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B62FA" w:rsidRPr="00D0372D" w:rsidRDefault="007B62FA" w:rsidP="00417F87">
      <w:pPr>
        <w:autoSpaceDE w:val="0"/>
        <w:autoSpaceDN w:val="0"/>
        <w:adjustRightInd w:val="0"/>
        <w:spacing w:line="360" w:lineRule="auto"/>
        <w:jc w:val="left"/>
        <w:rPr>
          <w:rFonts w:ascii="宋体" w:hAnsi="宋体"/>
          <w:color w:val="000000"/>
          <w:kern w:val="0"/>
          <w:szCs w:val="21"/>
        </w:rPr>
      </w:pPr>
    </w:p>
    <w:p w:rsidR="007B62FA" w:rsidRDefault="007B62FA" w:rsidP="00417F87">
      <w:pPr>
        <w:autoSpaceDE w:val="0"/>
        <w:autoSpaceDN w:val="0"/>
        <w:adjustRightInd w:val="0"/>
        <w:spacing w:line="360" w:lineRule="auto"/>
        <w:jc w:val="left"/>
        <w:rPr>
          <w:rFonts w:ascii="宋体" w:hAnsi="宋体"/>
          <w:color w:val="000000"/>
          <w:kern w:val="0"/>
          <w:szCs w:val="21"/>
        </w:rPr>
      </w:pPr>
    </w:p>
    <w:p w:rsidR="00643284" w:rsidRPr="00D0372D" w:rsidRDefault="00643284" w:rsidP="00417F87">
      <w:pPr>
        <w:autoSpaceDE w:val="0"/>
        <w:autoSpaceDN w:val="0"/>
        <w:adjustRightInd w:val="0"/>
        <w:spacing w:line="360" w:lineRule="auto"/>
        <w:jc w:val="left"/>
        <w:rPr>
          <w:rFonts w:ascii="宋体" w:hAnsi="宋体"/>
          <w:color w:val="000000"/>
          <w:kern w:val="0"/>
          <w:szCs w:val="21"/>
        </w:rPr>
      </w:pPr>
    </w:p>
    <w:p w:rsidR="007B62FA" w:rsidRPr="00D0372D" w:rsidRDefault="007B62FA" w:rsidP="00417F87">
      <w:pPr>
        <w:autoSpaceDE w:val="0"/>
        <w:autoSpaceDN w:val="0"/>
        <w:adjustRightInd w:val="0"/>
        <w:spacing w:line="360" w:lineRule="auto"/>
        <w:jc w:val="left"/>
        <w:rPr>
          <w:rFonts w:ascii="宋体" w:hAnsi="宋体"/>
          <w:color w:val="000000"/>
          <w:kern w:val="0"/>
          <w:szCs w:val="21"/>
        </w:rPr>
      </w:pPr>
    </w:p>
    <w:p w:rsidR="007B62FA" w:rsidRPr="00D0372D" w:rsidRDefault="007B62FA" w:rsidP="00417F87">
      <w:pPr>
        <w:autoSpaceDE w:val="0"/>
        <w:autoSpaceDN w:val="0"/>
        <w:adjustRightInd w:val="0"/>
        <w:spacing w:line="360" w:lineRule="auto"/>
        <w:jc w:val="left"/>
        <w:rPr>
          <w:rFonts w:ascii="宋体" w:hAnsi="宋体"/>
          <w:color w:val="000000"/>
          <w:kern w:val="0"/>
          <w:szCs w:val="21"/>
        </w:rPr>
      </w:pPr>
    </w:p>
    <w:p w:rsidR="007B62FA" w:rsidRPr="00643284" w:rsidRDefault="007B62FA" w:rsidP="00643284">
      <w:pPr>
        <w:spacing w:before="29" w:line="288" w:lineRule="auto"/>
        <w:jc w:val="center"/>
        <w:rPr>
          <w:b/>
          <w:sz w:val="36"/>
          <w:szCs w:val="36"/>
        </w:rPr>
      </w:pPr>
      <w:bookmarkStart w:id="0" w:name="_Toc352254876"/>
      <w:bookmarkStart w:id="1" w:name="_Toc352255956"/>
      <w:bookmarkStart w:id="2" w:name="_Toc352256024"/>
      <w:bookmarkStart w:id="3" w:name="_Toc352256201"/>
      <w:bookmarkStart w:id="4" w:name="_Toc352331202"/>
      <w:bookmarkStart w:id="5" w:name="_Toc362423980"/>
      <w:proofErr w:type="gramStart"/>
      <w:r w:rsidRPr="00643284">
        <w:rPr>
          <w:b/>
          <w:sz w:val="36"/>
          <w:szCs w:val="36"/>
        </w:rPr>
        <w:t>交银施罗</w:t>
      </w:r>
      <w:proofErr w:type="gramEnd"/>
      <w:r w:rsidRPr="00643284">
        <w:rPr>
          <w:b/>
          <w:sz w:val="36"/>
          <w:szCs w:val="36"/>
        </w:rPr>
        <w:t>德环球精选价值证券投资基金</w:t>
      </w:r>
      <w:bookmarkEnd w:id="0"/>
      <w:bookmarkEnd w:id="1"/>
      <w:bookmarkEnd w:id="2"/>
      <w:bookmarkEnd w:id="3"/>
      <w:bookmarkEnd w:id="4"/>
      <w:bookmarkEnd w:id="5"/>
    </w:p>
    <w:p w:rsidR="007B62FA" w:rsidRPr="00643284" w:rsidRDefault="007B62FA" w:rsidP="00643284">
      <w:pPr>
        <w:spacing w:before="29" w:line="288" w:lineRule="auto"/>
        <w:jc w:val="center"/>
        <w:rPr>
          <w:b/>
          <w:sz w:val="36"/>
          <w:szCs w:val="36"/>
        </w:rPr>
      </w:pPr>
      <w:bookmarkStart w:id="6" w:name="_Toc352254877"/>
      <w:bookmarkStart w:id="7" w:name="_Toc352255957"/>
      <w:bookmarkStart w:id="8" w:name="_Toc352256025"/>
      <w:bookmarkStart w:id="9" w:name="_Toc352256202"/>
      <w:bookmarkStart w:id="10" w:name="_Toc352331203"/>
      <w:bookmarkStart w:id="11" w:name="_Toc362423981"/>
      <w:r w:rsidRPr="00643284">
        <w:rPr>
          <w:b/>
          <w:sz w:val="36"/>
          <w:szCs w:val="36"/>
        </w:rPr>
        <w:t>2019</w:t>
      </w:r>
      <w:r w:rsidRPr="00643284">
        <w:rPr>
          <w:b/>
          <w:sz w:val="36"/>
          <w:szCs w:val="36"/>
        </w:rPr>
        <w:t>年年度报告</w:t>
      </w:r>
      <w:bookmarkEnd w:id="6"/>
      <w:bookmarkEnd w:id="7"/>
      <w:bookmarkEnd w:id="8"/>
      <w:bookmarkEnd w:id="9"/>
      <w:bookmarkEnd w:id="10"/>
      <w:bookmarkEnd w:id="11"/>
    </w:p>
    <w:p w:rsidR="007B62FA" w:rsidRPr="00643284" w:rsidRDefault="00ED2997" w:rsidP="00643284">
      <w:pPr>
        <w:spacing w:before="29" w:line="288" w:lineRule="auto"/>
        <w:jc w:val="center"/>
        <w:rPr>
          <w:b/>
          <w:sz w:val="36"/>
          <w:szCs w:val="36"/>
        </w:rPr>
      </w:pPr>
      <w:r w:rsidRPr="00643284">
        <w:rPr>
          <w:b/>
          <w:sz w:val="36"/>
          <w:szCs w:val="36"/>
        </w:rPr>
        <w:t>2019</w:t>
      </w:r>
      <w:r w:rsidRPr="00643284">
        <w:rPr>
          <w:b/>
          <w:sz w:val="36"/>
          <w:szCs w:val="36"/>
        </w:rPr>
        <w:t>年</w:t>
      </w:r>
      <w:r w:rsidRPr="00643284">
        <w:rPr>
          <w:b/>
          <w:sz w:val="36"/>
          <w:szCs w:val="36"/>
        </w:rPr>
        <w:t>12</w:t>
      </w:r>
      <w:r w:rsidRPr="00643284">
        <w:rPr>
          <w:b/>
          <w:sz w:val="36"/>
          <w:szCs w:val="36"/>
        </w:rPr>
        <w:t>月</w:t>
      </w:r>
      <w:r w:rsidRPr="00643284">
        <w:rPr>
          <w:b/>
          <w:sz w:val="36"/>
          <w:szCs w:val="36"/>
        </w:rPr>
        <w:t>31</w:t>
      </w:r>
      <w:r w:rsidRPr="00643284">
        <w:rPr>
          <w:b/>
          <w:sz w:val="36"/>
          <w:szCs w:val="36"/>
        </w:rPr>
        <w:t>日</w:t>
      </w:r>
    </w:p>
    <w:p w:rsidR="007B62FA" w:rsidRPr="00D0372D" w:rsidRDefault="007B62FA" w:rsidP="00417F87">
      <w:pPr>
        <w:spacing w:line="360" w:lineRule="auto"/>
        <w:jc w:val="center"/>
        <w:rPr>
          <w:rFonts w:ascii="宋体" w:hAnsi="宋体"/>
          <w:b/>
          <w:color w:val="000000"/>
          <w:szCs w:val="21"/>
        </w:rPr>
      </w:pPr>
    </w:p>
    <w:p w:rsidR="007B62FA" w:rsidRPr="00D0372D" w:rsidRDefault="007B62FA" w:rsidP="00417F87">
      <w:pPr>
        <w:spacing w:line="360" w:lineRule="auto"/>
        <w:jc w:val="center"/>
        <w:rPr>
          <w:rFonts w:ascii="宋体" w:hAnsi="宋体"/>
          <w:b/>
          <w:color w:val="000000"/>
          <w:szCs w:val="21"/>
        </w:rPr>
      </w:pPr>
    </w:p>
    <w:p w:rsidR="007B62FA" w:rsidRPr="00D0372D" w:rsidRDefault="007B62FA" w:rsidP="00417F87">
      <w:pPr>
        <w:spacing w:line="360" w:lineRule="auto"/>
        <w:jc w:val="center"/>
        <w:rPr>
          <w:rFonts w:ascii="宋体" w:hAnsi="宋体"/>
          <w:b/>
          <w:color w:val="000000"/>
          <w:szCs w:val="21"/>
        </w:rPr>
      </w:pPr>
    </w:p>
    <w:p w:rsidR="007B62FA" w:rsidRPr="00D0372D" w:rsidRDefault="007B62FA" w:rsidP="00417F87">
      <w:pPr>
        <w:spacing w:line="360" w:lineRule="auto"/>
        <w:jc w:val="center"/>
        <w:rPr>
          <w:rFonts w:ascii="宋体" w:hAnsi="宋体"/>
          <w:b/>
          <w:color w:val="000000"/>
          <w:szCs w:val="21"/>
        </w:rPr>
      </w:pPr>
    </w:p>
    <w:p w:rsidR="007B62FA" w:rsidRPr="00D0372D" w:rsidRDefault="007B62FA" w:rsidP="00417F87">
      <w:pPr>
        <w:spacing w:line="360" w:lineRule="auto"/>
        <w:jc w:val="center"/>
        <w:rPr>
          <w:rFonts w:ascii="宋体" w:hAnsi="宋体"/>
          <w:b/>
          <w:color w:val="000000"/>
          <w:szCs w:val="21"/>
        </w:rPr>
      </w:pPr>
    </w:p>
    <w:p w:rsidR="007B62FA" w:rsidRPr="00D0372D" w:rsidRDefault="007B62FA" w:rsidP="00417F87">
      <w:pPr>
        <w:spacing w:line="360" w:lineRule="auto"/>
        <w:jc w:val="center"/>
        <w:rPr>
          <w:rFonts w:ascii="宋体" w:hAnsi="宋体"/>
          <w:b/>
          <w:color w:val="000000"/>
          <w:szCs w:val="21"/>
        </w:rPr>
      </w:pPr>
    </w:p>
    <w:p w:rsidR="007B62FA" w:rsidRPr="00D0372D" w:rsidRDefault="007B62FA" w:rsidP="00417F87">
      <w:pPr>
        <w:spacing w:line="360" w:lineRule="auto"/>
        <w:jc w:val="center"/>
        <w:rPr>
          <w:rFonts w:ascii="宋体" w:hAnsi="宋体"/>
          <w:b/>
          <w:color w:val="000000"/>
          <w:szCs w:val="21"/>
        </w:rPr>
      </w:pPr>
    </w:p>
    <w:p w:rsidR="007B62FA" w:rsidRPr="00D0372D" w:rsidRDefault="007B62FA" w:rsidP="00417F87">
      <w:pPr>
        <w:spacing w:line="360" w:lineRule="auto"/>
        <w:jc w:val="center"/>
        <w:rPr>
          <w:rFonts w:ascii="宋体" w:hAnsi="宋体"/>
          <w:b/>
          <w:color w:val="000000"/>
          <w:szCs w:val="21"/>
        </w:rPr>
      </w:pPr>
    </w:p>
    <w:p w:rsidR="007B62FA" w:rsidRPr="00D0372D" w:rsidRDefault="007B62FA" w:rsidP="00417F87">
      <w:pPr>
        <w:spacing w:line="360" w:lineRule="auto"/>
        <w:jc w:val="center"/>
        <w:rPr>
          <w:rFonts w:ascii="宋体" w:hAnsi="宋体"/>
          <w:b/>
          <w:color w:val="000000"/>
          <w:szCs w:val="21"/>
        </w:rPr>
      </w:pPr>
    </w:p>
    <w:p w:rsidR="007B62FA" w:rsidRPr="00D0372D" w:rsidRDefault="007B62FA" w:rsidP="00417F87">
      <w:pPr>
        <w:spacing w:line="360" w:lineRule="auto"/>
        <w:jc w:val="center"/>
        <w:rPr>
          <w:rFonts w:ascii="宋体" w:hAnsi="宋体"/>
          <w:b/>
          <w:color w:val="000000"/>
          <w:szCs w:val="21"/>
        </w:rPr>
      </w:pPr>
    </w:p>
    <w:p w:rsidR="007B62FA" w:rsidRDefault="007B62FA" w:rsidP="00417F87">
      <w:pPr>
        <w:spacing w:line="360" w:lineRule="auto"/>
        <w:rPr>
          <w:rFonts w:ascii="宋体" w:hAnsi="宋体"/>
          <w:b/>
          <w:color w:val="000000"/>
          <w:szCs w:val="21"/>
        </w:rPr>
      </w:pPr>
    </w:p>
    <w:p w:rsidR="00391FFA" w:rsidRDefault="00391FFA" w:rsidP="00417F87">
      <w:pPr>
        <w:spacing w:line="360" w:lineRule="auto"/>
        <w:rPr>
          <w:rFonts w:ascii="宋体" w:hAnsi="宋体"/>
          <w:b/>
          <w:color w:val="000000"/>
          <w:szCs w:val="21"/>
        </w:rPr>
      </w:pPr>
    </w:p>
    <w:p w:rsidR="00391FFA" w:rsidRPr="00D0372D" w:rsidRDefault="00391FFA" w:rsidP="00417F87">
      <w:pPr>
        <w:spacing w:line="360" w:lineRule="auto"/>
        <w:rPr>
          <w:rFonts w:ascii="宋体" w:hAnsi="宋体"/>
          <w:b/>
          <w:color w:val="000000"/>
          <w:szCs w:val="21"/>
        </w:rPr>
      </w:pPr>
    </w:p>
    <w:p w:rsidR="007B62FA" w:rsidRPr="00643284" w:rsidRDefault="007B62FA" w:rsidP="00643284">
      <w:pPr>
        <w:spacing w:before="29" w:line="288" w:lineRule="auto"/>
        <w:ind w:firstLineChars="900" w:firstLine="2168"/>
        <w:rPr>
          <w:b/>
          <w:color w:val="000000"/>
          <w:sz w:val="24"/>
        </w:rPr>
      </w:pPr>
      <w:r w:rsidRPr="00643284">
        <w:rPr>
          <w:rFonts w:hint="eastAsia"/>
          <w:b/>
          <w:color w:val="000000"/>
          <w:sz w:val="24"/>
        </w:rPr>
        <w:t>基金管理人：</w:t>
      </w:r>
      <w:r w:rsidRPr="00643284">
        <w:rPr>
          <w:b/>
          <w:color w:val="000000"/>
          <w:sz w:val="24"/>
        </w:rPr>
        <w:t>交银施罗德基金管理有限公司</w:t>
      </w:r>
    </w:p>
    <w:p w:rsidR="007B62FA" w:rsidRPr="00643284" w:rsidRDefault="007B62FA" w:rsidP="00643284">
      <w:pPr>
        <w:spacing w:before="29" w:line="288" w:lineRule="auto"/>
        <w:ind w:firstLineChars="900" w:firstLine="2168"/>
        <w:rPr>
          <w:b/>
          <w:color w:val="000000"/>
          <w:sz w:val="24"/>
        </w:rPr>
      </w:pPr>
      <w:r w:rsidRPr="00643284">
        <w:rPr>
          <w:rFonts w:hint="eastAsia"/>
          <w:b/>
          <w:color w:val="000000"/>
          <w:sz w:val="24"/>
        </w:rPr>
        <w:t>基金托管人：</w:t>
      </w:r>
      <w:r w:rsidRPr="00643284">
        <w:rPr>
          <w:b/>
          <w:color w:val="000000"/>
          <w:sz w:val="24"/>
        </w:rPr>
        <w:t>中国建设银行股份有限公司</w:t>
      </w:r>
    </w:p>
    <w:p w:rsidR="007B62FA" w:rsidRPr="00643284" w:rsidRDefault="007B62FA" w:rsidP="00643284">
      <w:pPr>
        <w:spacing w:before="29" w:line="288" w:lineRule="auto"/>
        <w:ind w:firstLineChars="900" w:firstLine="2168"/>
        <w:rPr>
          <w:b/>
          <w:color w:val="000000"/>
          <w:sz w:val="24"/>
        </w:rPr>
      </w:pPr>
      <w:r w:rsidRPr="00643284">
        <w:rPr>
          <w:rFonts w:hint="eastAsia"/>
          <w:b/>
          <w:color w:val="000000"/>
          <w:sz w:val="24"/>
        </w:rPr>
        <w:t>报告送出日期：</w:t>
      </w:r>
      <w:r w:rsidRPr="00643284">
        <w:rPr>
          <w:b/>
          <w:color w:val="000000"/>
          <w:sz w:val="24"/>
        </w:rPr>
        <w:t>二〇二〇年三月三十日</w:t>
      </w:r>
    </w:p>
    <w:p w:rsidR="00843355" w:rsidRPr="00D0372D" w:rsidRDefault="00843355" w:rsidP="00417F87">
      <w:pPr>
        <w:spacing w:line="360" w:lineRule="auto"/>
        <w:ind w:left="1680" w:firstLine="420"/>
        <w:jc w:val="left"/>
        <w:rPr>
          <w:rFonts w:ascii="宋体" w:hAnsi="宋体"/>
          <w:b/>
          <w:color w:val="000000"/>
          <w:szCs w:val="21"/>
        </w:rPr>
      </w:pPr>
    </w:p>
    <w:p w:rsidR="00843355" w:rsidRPr="00D0372D" w:rsidRDefault="00843355" w:rsidP="00417F87">
      <w:pPr>
        <w:spacing w:line="360" w:lineRule="auto"/>
        <w:ind w:left="1680" w:firstLine="420"/>
        <w:jc w:val="left"/>
        <w:rPr>
          <w:rFonts w:ascii="宋体" w:hAnsi="宋体"/>
          <w:color w:val="000000"/>
          <w:szCs w:val="21"/>
        </w:rPr>
        <w:sectPr w:rsidR="00843355" w:rsidRPr="00D0372D" w:rsidSect="008C3EB3">
          <w:headerReference w:type="default" r:id="rId8"/>
          <w:pgSz w:w="11926" w:h="15840"/>
          <w:pgMar w:top="1418" w:right="1418" w:bottom="851" w:left="1418" w:header="851" w:footer="992" w:gutter="0"/>
          <w:cols w:space="720"/>
          <w:titlePg/>
          <w:docGrid w:linePitch="286"/>
        </w:sectPr>
      </w:pPr>
    </w:p>
    <w:p w:rsidR="007B62FA" w:rsidRDefault="007B62FA" w:rsidP="0039214A">
      <w:pPr>
        <w:pStyle w:val="1"/>
        <w:keepNext/>
        <w:keepLines/>
        <w:widowControl w:val="0"/>
        <w:spacing w:beforeLines="100" w:before="312" w:afterLines="100" w:after="312" w:line="288" w:lineRule="auto"/>
        <w:jc w:val="center"/>
        <w:rPr>
          <w:b/>
          <w:bCs/>
          <w:szCs w:val="24"/>
          <w:lang w:val="en-US"/>
        </w:rPr>
      </w:pPr>
      <w:bookmarkStart w:id="12" w:name="_Toc225498243"/>
      <w:bookmarkStart w:id="13" w:name="_Toc352255958"/>
      <w:bookmarkStart w:id="14" w:name="_Toc352256026"/>
      <w:bookmarkStart w:id="15" w:name="_Toc352331204"/>
      <w:bookmarkStart w:id="16" w:name="_Toc362423982"/>
      <w:bookmarkStart w:id="17" w:name="_Toc35961964"/>
      <w:r w:rsidRPr="00CF618D">
        <w:rPr>
          <w:rFonts w:hint="eastAsia"/>
          <w:b/>
          <w:bCs/>
          <w:szCs w:val="24"/>
          <w:lang w:val="en-US"/>
        </w:rPr>
        <w:lastRenderedPageBreak/>
        <w:t>§</w:t>
      </w:r>
      <w:r w:rsidRPr="00CF618D">
        <w:rPr>
          <w:b/>
          <w:bCs/>
          <w:szCs w:val="24"/>
          <w:lang w:val="en-US"/>
        </w:rPr>
        <w:t xml:space="preserve">1  </w:t>
      </w:r>
      <w:r w:rsidRPr="00CF618D">
        <w:rPr>
          <w:rFonts w:hint="eastAsia"/>
          <w:b/>
          <w:bCs/>
          <w:szCs w:val="24"/>
          <w:lang w:val="en-US"/>
        </w:rPr>
        <w:t>重要提示及目录</w:t>
      </w:r>
      <w:bookmarkEnd w:id="12"/>
      <w:bookmarkEnd w:id="13"/>
      <w:bookmarkEnd w:id="14"/>
      <w:bookmarkEnd w:id="15"/>
      <w:bookmarkEnd w:id="16"/>
      <w:bookmarkEnd w:id="17"/>
    </w:p>
    <w:p w:rsidR="00FC649E" w:rsidRPr="00FC649E" w:rsidRDefault="00FC649E" w:rsidP="00FC649E"/>
    <w:p w:rsidR="007B62FA" w:rsidRPr="00CF618D" w:rsidRDefault="007B62FA" w:rsidP="00CF618D">
      <w:pPr>
        <w:pStyle w:val="20"/>
        <w:spacing w:before="29" w:after="0" w:line="288" w:lineRule="auto"/>
        <w:rPr>
          <w:rFonts w:ascii="Times New Roman" w:hAnsi="Times New Roman"/>
          <w:kern w:val="0"/>
          <w:szCs w:val="24"/>
        </w:rPr>
      </w:pPr>
      <w:bookmarkStart w:id="18" w:name="_Toc352255959"/>
      <w:bookmarkStart w:id="19" w:name="_Toc352256027"/>
      <w:bookmarkStart w:id="20" w:name="_Toc352331205"/>
      <w:bookmarkStart w:id="21" w:name="_Toc362423983"/>
      <w:bookmarkStart w:id="22" w:name="_Toc35961965"/>
      <w:r w:rsidRPr="00CF618D">
        <w:rPr>
          <w:rFonts w:ascii="Times New Roman" w:hAnsi="Times New Roman"/>
          <w:kern w:val="0"/>
          <w:szCs w:val="24"/>
        </w:rPr>
        <w:t xml:space="preserve">1.1 </w:t>
      </w:r>
      <w:r w:rsidRPr="00CF618D">
        <w:rPr>
          <w:rFonts w:ascii="Times New Roman" w:hAnsi="Times New Roman" w:hint="eastAsia"/>
          <w:kern w:val="0"/>
          <w:szCs w:val="24"/>
        </w:rPr>
        <w:t>重要提示</w:t>
      </w:r>
      <w:bookmarkEnd w:id="18"/>
      <w:bookmarkEnd w:id="19"/>
      <w:bookmarkEnd w:id="20"/>
      <w:bookmarkEnd w:id="21"/>
      <w:bookmarkEnd w:id="22"/>
    </w:p>
    <w:p w:rsidR="00D4322F" w:rsidRDefault="00012D29">
      <w:pPr>
        <w:spacing w:before="29" w:line="288" w:lineRule="auto"/>
        <w:ind w:firstLineChars="200" w:firstLine="480"/>
        <w:rPr>
          <w:color w:val="000000"/>
          <w:sz w:val="24"/>
        </w:rPr>
      </w:pPr>
      <w:r>
        <w:rPr>
          <w:color w:val="000000"/>
          <w:sz w:val="24"/>
        </w:rPr>
        <w:t>基金管理人的董事会、董事保证本报告所载资料不存在虚假记载、误导性陈述或重大遗漏，并对其内容的真实性、准确性和完整性承担个别及连带的法律责任。本年度报告已经三分之二以上独立董事签字同意，并由董事长签发。</w:t>
      </w:r>
      <w:r>
        <w:rPr>
          <w:color w:val="000000"/>
          <w:sz w:val="24"/>
        </w:rPr>
        <w:t xml:space="preserve"> </w:t>
      </w:r>
    </w:p>
    <w:p w:rsidR="00D4322F" w:rsidRDefault="00012D29">
      <w:pPr>
        <w:spacing w:before="29" w:line="288" w:lineRule="auto"/>
        <w:ind w:firstLineChars="200" w:firstLine="480"/>
        <w:rPr>
          <w:color w:val="000000"/>
          <w:sz w:val="24"/>
        </w:rPr>
      </w:pPr>
      <w:r>
        <w:rPr>
          <w:color w:val="000000"/>
          <w:sz w:val="24"/>
        </w:rPr>
        <w:t>基金托管人中国建设银行股份有限公司根据本基金合同规定，于</w:t>
      </w:r>
      <w:r>
        <w:rPr>
          <w:color w:val="000000"/>
          <w:sz w:val="24"/>
        </w:rPr>
        <w:t>2020</w:t>
      </w:r>
      <w:r>
        <w:rPr>
          <w:color w:val="000000"/>
          <w:sz w:val="24"/>
        </w:rPr>
        <w:t>年</w:t>
      </w:r>
      <w:r>
        <w:rPr>
          <w:color w:val="000000"/>
          <w:sz w:val="24"/>
        </w:rPr>
        <w:t>3</w:t>
      </w:r>
      <w:r>
        <w:rPr>
          <w:color w:val="000000"/>
          <w:sz w:val="24"/>
        </w:rPr>
        <w:t>月</w:t>
      </w:r>
      <w:r>
        <w:rPr>
          <w:color w:val="000000"/>
          <w:sz w:val="24"/>
        </w:rPr>
        <w:t>27</w:t>
      </w:r>
      <w:r>
        <w:rPr>
          <w:color w:val="000000"/>
          <w:sz w:val="24"/>
        </w:rPr>
        <w:t>日复核了本报告中的财务指标、净值表现、利润分配情况、财务会计报告、投资组合报告等内容，保证复核内容不存在虚假记载、误导性陈述或者重大遗漏。</w:t>
      </w:r>
      <w:r>
        <w:rPr>
          <w:color w:val="000000"/>
          <w:sz w:val="24"/>
        </w:rPr>
        <w:t xml:space="preserve"> </w:t>
      </w:r>
    </w:p>
    <w:p w:rsidR="00D4322F" w:rsidRDefault="00012D29">
      <w:pPr>
        <w:spacing w:before="29" w:line="288" w:lineRule="auto"/>
        <w:ind w:firstLineChars="200" w:firstLine="480"/>
        <w:rPr>
          <w:color w:val="000000"/>
          <w:sz w:val="24"/>
        </w:rPr>
      </w:pPr>
      <w:r>
        <w:rPr>
          <w:color w:val="000000"/>
          <w:sz w:val="24"/>
        </w:rPr>
        <w:t>基金管理人承诺以诚实信用、勤勉尽责的原则管理和运用基金资产，但不保证基金一定盈利。</w:t>
      </w:r>
      <w:r>
        <w:rPr>
          <w:color w:val="000000"/>
          <w:sz w:val="24"/>
        </w:rPr>
        <w:t xml:space="preserve"> </w:t>
      </w:r>
    </w:p>
    <w:p w:rsidR="00D4322F" w:rsidRDefault="00012D29">
      <w:pPr>
        <w:spacing w:before="29" w:line="288" w:lineRule="auto"/>
        <w:ind w:firstLineChars="200" w:firstLine="480"/>
        <w:rPr>
          <w:color w:val="000000"/>
          <w:sz w:val="24"/>
        </w:rPr>
      </w:pPr>
      <w:r>
        <w:rPr>
          <w:color w:val="000000"/>
          <w:sz w:val="24"/>
        </w:rPr>
        <w:t>基金的过往业绩并不代表其未来表现。投资有风险，投资者在</w:t>
      </w:r>
      <w:proofErr w:type="gramStart"/>
      <w:r>
        <w:rPr>
          <w:color w:val="000000"/>
          <w:sz w:val="24"/>
        </w:rPr>
        <w:t>作出</w:t>
      </w:r>
      <w:proofErr w:type="gramEnd"/>
      <w:r>
        <w:rPr>
          <w:color w:val="000000"/>
          <w:sz w:val="24"/>
        </w:rPr>
        <w:t>投资决策前应仔细阅读本基金的招募说明书及其更新。</w:t>
      </w:r>
    </w:p>
    <w:p w:rsidR="007B62FA" w:rsidRPr="00CF618D" w:rsidRDefault="007B62FA" w:rsidP="00CF618D">
      <w:pPr>
        <w:spacing w:before="29" w:line="288" w:lineRule="auto"/>
        <w:ind w:firstLineChars="200" w:firstLine="480"/>
        <w:rPr>
          <w:color w:val="000000"/>
          <w:sz w:val="24"/>
        </w:rPr>
      </w:pPr>
      <w:r w:rsidRPr="00CF618D">
        <w:rPr>
          <w:color w:val="000000"/>
          <w:sz w:val="24"/>
        </w:rPr>
        <w:t>本报告期自</w:t>
      </w:r>
      <w:r w:rsidRPr="00CF618D">
        <w:rPr>
          <w:color w:val="000000"/>
          <w:sz w:val="24"/>
        </w:rPr>
        <w:t>2019</w:t>
      </w:r>
      <w:r w:rsidRPr="00CF618D">
        <w:rPr>
          <w:color w:val="000000"/>
          <w:sz w:val="24"/>
        </w:rPr>
        <w:t>年</w:t>
      </w:r>
      <w:r w:rsidRPr="00CF618D">
        <w:rPr>
          <w:color w:val="000000"/>
          <w:sz w:val="24"/>
        </w:rPr>
        <w:t>1</w:t>
      </w:r>
      <w:r w:rsidRPr="00CF618D">
        <w:rPr>
          <w:color w:val="000000"/>
          <w:sz w:val="24"/>
        </w:rPr>
        <w:t>月</w:t>
      </w:r>
      <w:r w:rsidRPr="00CF618D">
        <w:rPr>
          <w:color w:val="000000"/>
          <w:sz w:val="24"/>
        </w:rPr>
        <w:t>1</w:t>
      </w:r>
      <w:r w:rsidRPr="00CF618D">
        <w:rPr>
          <w:color w:val="000000"/>
          <w:sz w:val="24"/>
        </w:rPr>
        <w:t>日起至</w:t>
      </w:r>
      <w:r w:rsidRPr="00CF618D">
        <w:rPr>
          <w:color w:val="000000"/>
          <w:sz w:val="24"/>
        </w:rPr>
        <w:t>12</w:t>
      </w:r>
      <w:r w:rsidRPr="00CF618D">
        <w:rPr>
          <w:color w:val="000000"/>
          <w:sz w:val="24"/>
        </w:rPr>
        <w:t>月</w:t>
      </w:r>
      <w:r w:rsidRPr="00CF618D">
        <w:rPr>
          <w:color w:val="000000"/>
          <w:sz w:val="24"/>
        </w:rPr>
        <w:t>31</w:t>
      </w:r>
      <w:r w:rsidRPr="00CF618D">
        <w:rPr>
          <w:color w:val="000000"/>
          <w:sz w:val="24"/>
        </w:rPr>
        <w:t>日止。</w:t>
      </w:r>
    </w:p>
    <w:p w:rsidR="0036560F" w:rsidRPr="00D0372D" w:rsidRDefault="007B62FA" w:rsidP="00824518">
      <w:pPr>
        <w:pStyle w:val="20"/>
        <w:spacing w:before="29" w:after="0" w:line="288" w:lineRule="auto"/>
        <w:rPr>
          <w:b w:val="0"/>
          <w:color w:val="000000"/>
          <w:szCs w:val="21"/>
        </w:rPr>
      </w:pPr>
      <w:r w:rsidRPr="00D0372D">
        <w:rPr>
          <w:rFonts w:ascii="宋体" w:hAnsi="宋体"/>
          <w:szCs w:val="21"/>
        </w:rPr>
        <w:br w:type="page"/>
      </w:r>
      <w:bookmarkStart w:id="23" w:name="_Toc245193808"/>
      <w:bookmarkStart w:id="24" w:name="_Toc35961966"/>
      <w:r w:rsidR="0036560F" w:rsidRPr="00824518">
        <w:rPr>
          <w:rFonts w:ascii="Times New Roman" w:hAnsi="Times New Roman"/>
          <w:kern w:val="0"/>
          <w:szCs w:val="24"/>
        </w:rPr>
        <w:lastRenderedPageBreak/>
        <w:t>1.2</w:t>
      </w:r>
      <w:r w:rsidR="0036560F" w:rsidRPr="00824518">
        <w:rPr>
          <w:rFonts w:ascii="Times New Roman" w:hAnsi="Times New Roman" w:hint="eastAsia"/>
          <w:kern w:val="0"/>
          <w:szCs w:val="24"/>
        </w:rPr>
        <w:t>目录</w:t>
      </w:r>
      <w:bookmarkEnd w:id="23"/>
      <w:bookmarkEnd w:id="24"/>
    </w:p>
    <w:p w:rsidR="003E5F1F" w:rsidRPr="004A50BE" w:rsidRDefault="003E5F1F" w:rsidP="004A50BE">
      <w:pPr>
        <w:spacing w:line="360" w:lineRule="auto"/>
        <w:ind w:firstLineChars="50" w:firstLine="120"/>
        <w:rPr>
          <w:rFonts w:asciiTheme="minorEastAsia" w:eastAsiaTheme="minorEastAsia" w:hAnsiTheme="minorEastAsia"/>
          <w:b/>
          <w:color w:val="000000"/>
          <w:sz w:val="24"/>
        </w:rPr>
      </w:pPr>
    </w:p>
    <w:p w:rsidR="00824518" w:rsidRDefault="00FC1B82">
      <w:pPr>
        <w:pStyle w:val="11"/>
        <w:rPr>
          <w:rFonts w:asciiTheme="minorHAnsi" w:eastAsiaTheme="minorEastAsia" w:hAnsiTheme="minorHAnsi" w:cstheme="minorBidi"/>
          <w:b w:val="0"/>
          <w:noProof/>
          <w:szCs w:val="22"/>
        </w:rPr>
      </w:pPr>
      <w:r w:rsidRPr="004A50BE">
        <w:rPr>
          <w:color w:val="000000"/>
          <w:kern w:val="0"/>
        </w:rPr>
        <w:fldChar w:fldCharType="begin"/>
      </w:r>
      <w:r w:rsidR="00B70132" w:rsidRPr="004A50BE">
        <w:rPr>
          <w:color w:val="000000"/>
          <w:kern w:val="0"/>
        </w:rPr>
        <w:instrText xml:space="preserve"> TOC \o "1-3" \h \z \u </w:instrText>
      </w:r>
      <w:r w:rsidRPr="004A50BE">
        <w:rPr>
          <w:color w:val="000000"/>
          <w:kern w:val="0"/>
        </w:rPr>
        <w:fldChar w:fldCharType="separate"/>
      </w:r>
      <w:hyperlink w:anchor="_Toc35961964" w:history="1">
        <w:r w:rsidR="00824518" w:rsidRPr="00430855">
          <w:rPr>
            <w:rStyle w:val="a9"/>
            <w:bCs/>
            <w:noProof/>
          </w:rPr>
          <w:t xml:space="preserve">§1  </w:t>
        </w:r>
        <w:r w:rsidR="00824518" w:rsidRPr="00430855">
          <w:rPr>
            <w:rStyle w:val="a9"/>
            <w:rFonts w:hint="eastAsia"/>
            <w:bCs/>
            <w:noProof/>
          </w:rPr>
          <w:t>重要提示及目录</w:t>
        </w:r>
        <w:r w:rsidR="00824518">
          <w:rPr>
            <w:noProof/>
            <w:webHidden/>
          </w:rPr>
          <w:tab/>
        </w:r>
        <w:r w:rsidR="00824518">
          <w:rPr>
            <w:noProof/>
            <w:webHidden/>
          </w:rPr>
          <w:fldChar w:fldCharType="begin"/>
        </w:r>
        <w:r w:rsidR="00824518">
          <w:rPr>
            <w:noProof/>
            <w:webHidden/>
          </w:rPr>
          <w:instrText xml:space="preserve"> PAGEREF _Toc35961964 \h </w:instrText>
        </w:r>
        <w:r w:rsidR="00824518">
          <w:rPr>
            <w:noProof/>
            <w:webHidden/>
          </w:rPr>
        </w:r>
        <w:r w:rsidR="00824518">
          <w:rPr>
            <w:noProof/>
            <w:webHidden/>
          </w:rPr>
          <w:fldChar w:fldCharType="separate"/>
        </w:r>
        <w:r w:rsidR="00824518">
          <w:rPr>
            <w:noProof/>
            <w:webHidden/>
          </w:rPr>
          <w:t>2</w:t>
        </w:r>
        <w:r w:rsidR="00824518">
          <w:rPr>
            <w:noProof/>
            <w:webHidden/>
          </w:rPr>
          <w:fldChar w:fldCharType="end"/>
        </w:r>
      </w:hyperlink>
    </w:p>
    <w:p w:rsidR="00824518" w:rsidRDefault="00AC5E6D">
      <w:pPr>
        <w:pStyle w:val="22"/>
        <w:rPr>
          <w:rFonts w:asciiTheme="minorHAnsi" w:eastAsiaTheme="minorEastAsia" w:hAnsiTheme="minorHAnsi" w:cstheme="minorBidi"/>
          <w:noProof/>
          <w:kern w:val="2"/>
          <w:szCs w:val="22"/>
        </w:rPr>
      </w:pPr>
      <w:hyperlink w:anchor="_Toc35961965" w:history="1">
        <w:r w:rsidR="00824518" w:rsidRPr="00430855">
          <w:rPr>
            <w:rStyle w:val="a9"/>
            <w:noProof/>
          </w:rPr>
          <w:t xml:space="preserve">1.1 </w:t>
        </w:r>
        <w:r w:rsidR="00824518" w:rsidRPr="00430855">
          <w:rPr>
            <w:rStyle w:val="a9"/>
            <w:rFonts w:hint="eastAsia"/>
            <w:noProof/>
          </w:rPr>
          <w:t>重要提示</w:t>
        </w:r>
        <w:r w:rsidR="00824518">
          <w:rPr>
            <w:noProof/>
            <w:webHidden/>
          </w:rPr>
          <w:tab/>
        </w:r>
        <w:r w:rsidR="00824518">
          <w:rPr>
            <w:noProof/>
            <w:webHidden/>
          </w:rPr>
          <w:fldChar w:fldCharType="begin"/>
        </w:r>
        <w:r w:rsidR="00824518">
          <w:rPr>
            <w:noProof/>
            <w:webHidden/>
          </w:rPr>
          <w:instrText xml:space="preserve"> PAGEREF _Toc35961965 \h </w:instrText>
        </w:r>
        <w:r w:rsidR="00824518">
          <w:rPr>
            <w:noProof/>
            <w:webHidden/>
          </w:rPr>
        </w:r>
        <w:r w:rsidR="00824518">
          <w:rPr>
            <w:noProof/>
            <w:webHidden/>
          </w:rPr>
          <w:fldChar w:fldCharType="separate"/>
        </w:r>
        <w:r w:rsidR="00824518">
          <w:rPr>
            <w:noProof/>
            <w:webHidden/>
          </w:rPr>
          <w:t>2</w:t>
        </w:r>
        <w:r w:rsidR="00824518">
          <w:rPr>
            <w:noProof/>
            <w:webHidden/>
          </w:rPr>
          <w:fldChar w:fldCharType="end"/>
        </w:r>
      </w:hyperlink>
    </w:p>
    <w:p w:rsidR="00824518" w:rsidRDefault="00AC5E6D">
      <w:pPr>
        <w:pStyle w:val="22"/>
        <w:rPr>
          <w:rFonts w:asciiTheme="minorHAnsi" w:eastAsiaTheme="minorEastAsia" w:hAnsiTheme="minorHAnsi" w:cstheme="minorBidi"/>
          <w:noProof/>
          <w:kern w:val="2"/>
          <w:szCs w:val="22"/>
        </w:rPr>
      </w:pPr>
      <w:hyperlink w:anchor="_Toc35961966" w:history="1">
        <w:r w:rsidR="00824518" w:rsidRPr="00430855">
          <w:rPr>
            <w:rStyle w:val="a9"/>
            <w:noProof/>
          </w:rPr>
          <w:t>1.2</w:t>
        </w:r>
        <w:r w:rsidR="00824518" w:rsidRPr="00430855">
          <w:rPr>
            <w:rStyle w:val="a9"/>
            <w:rFonts w:hint="eastAsia"/>
            <w:noProof/>
          </w:rPr>
          <w:t>目录</w:t>
        </w:r>
        <w:r w:rsidR="00824518" w:rsidRPr="00824518">
          <w:rPr>
            <w:noProof/>
            <w:webHidden/>
          </w:rPr>
          <w:tab/>
        </w:r>
        <w:r w:rsidR="00824518">
          <w:rPr>
            <w:noProof/>
            <w:webHidden/>
          </w:rPr>
          <w:t>………………………………………………………………………………………………..</w:t>
        </w:r>
        <w:r w:rsidR="00824518">
          <w:rPr>
            <w:noProof/>
            <w:webHidden/>
          </w:rPr>
          <w:fldChar w:fldCharType="begin"/>
        </w:r>
        <w:r w:rsidR="00824518">
          <w:rPr>
            <w:noProof/>
            <w:webHidden/>
          </w:rPr>
          <w:instrText xml:space="preserve"> PAGEREF _Toc35961966 \h </w:instrText>
        </w:r>
        <w:r w:rsidR="00824518">
          <w:rPr>
            <w:noProof/>
            <w:webHidden/>
          </w:rPr>
        </w:r>
        <w:r w:rsidR="00824518">
          <w:rPr>
            <w:noProof/>
            <w:webHidden/>
          </w:rPr>
          <w:fldChar w:fldCharType="separate"/>
        </w:r>
        <w:r w:rsidR="00824518">
          <w:rPr>
            <w:noProof/>
            <w:webHidden/>
          </w:rPr>
          <w:t>3</w:t>
        </w:r>
        <w:r w:rsidR="00824518">
          <w:rPr>
            <w:noProof/>
            <w:webHidden/>
          </w:rPr>
          <w:fldChar w:fldCharType="end"/>
        </w:r>
      </w:hyperlink>
    </w:p>
    <w:p w:rsidR="00824518" w:rsidRDefault="00AC5E6D">
      <w:pPr>
        <w:pStyle w:val="11"/>
        <w:rPr>
          <w:rFonts w:asciiTheme="minorHAnsi" w:eastAsiaTheme="minorEastAsia" w:hAnsiTheme="minorHAnsi" w:cstheme="minorBidi"/>
          <w:b w:val="0"/>
          <w:noProof/>
          <w:szCs w:val="22"/>
        </w:rPr>
      </w:pPr>
      <w:hyperlink w:anchor="_Toc35961967" w:history="1">
        <w:r w:rsidR="00824518" w:rsidRPr="00430855">
          <w:rPr>
            <w:rStyle w:val="a9"/>
            <w:bCs/>
            <w:noProof/>
          </w:rPr>
          <w:t xml:space="preserve">§2  </w:t>
        </w:r>
        <w:r w:rsidR="00824518" w:rsidRPr="00430855">
          <w:rPr>
            <w:rStyle w:val="a9"/>
            <w:rFonts w:hint="eastAsia"/>
            <w:bCs/>
            <w:noProof/>
          </w:rPr>
          <w:t>基金简介</w:t>
        </w:r>
        <w:r w:rsidR="00824518">
          <w:rPr>
            <w:noProof/>
            <w:webHidden/>
          </w:rPr>
          <w:tab/>
        </w:r>
        <w:r w:rsidR="00824518">
          <w:rPr>
            <w:noProof/>
            <w:webHidden/>
          </w:rPr>
          <w:fldChar w:fldCharType="begin"/>
        </w:r>
        <w:r w:rsidR="00824518">
          <w:rPr>
            <w:noProof/>
            <w:webHidden/>
          </w:rPr>
          <w:instrText xml:space="preserve"> PAGEREF _Toc35961967 \h </w:instrText>
        </w:r>
        <w:r w:rsidR="00824518">
          <w:rPr>
            <w:noProof/>
            <w:webHidden/>
          </w:rPr>
        </w:r>
        <w:r w:rsidR="00824518">
          <w:rPr>
            <w:noProof/>
            <w:webHidden/>
          </w:rPr>
          <w:fldChar w:fldCharType="separate"/>
        </w:r>
        <w:r w:rsidR="00824518">
          <w:rPr>
            <w:noProof/>
            <w:webHidden/>
          </w:rPr>
          <w:t>6</w:t>
        </w:r>
        <w:r w:rsidR="00824518">
          <w:rPr>
            <w:noProof/>
            <w:webHidden/>
          </w:rPr>
          <w:fldChar w:fldCharType="end"/>
        </w:r>
      </w:hyperlink>
    </w:p>
    <w:p w:rsidR="00824518" w:rsidRDefault="00AC5E6D">
      <w:pPr>
        <w:pStyle w:val="22"/>
        <w:rPr>
          <w:rFonts w:asciiTheme="minorHAnsi" w:eastAsiaTheme="minorEastAsia" w:hAnsiTheme="minorHAnsi" w:cstheme="minorBidi"/>
          <w:noProof/>
          <w:kern w:val="2"/>
          <w:szCs w:val="22"/>
        </w:rPr>
      </w:pPr>
      <w:hyperlink w:anchor="_Toc35961968" w:history="1">
        <w:r w:rsidR="00824518" w:rsidRPr="00430855">
          <w:rPr>
            <w:rStyle w:val="a9"/>
            <w:noProof/>
          </w:rPr>
          <w:t xml:space="preserve">2.1 </w:t>
        </w:r>
        <w:r w:rsidR="00824518" w:rsidRPr="00430855">
          <w:rPr>
            <w:rStyle w:val="a9"/>
            <w:rFonts w:hint="eastAsia"/>
            <w:noProof/>
          </w:rPr>
          <w:t>基金基本情况</w:t>
        </w:r>
        <w:r w:rsidR="00824518">
          <w:rPr>
            <w:noProof/>
            <w:webHidden/>
          </w:rPr>
          <w:tab/>
        </w:r>
        <w:r w:rsidR="00824518">
          <w:rPr>
            <w:noProof/>
            <w:webHidden/>
          </w:rPr>
          <w:fldChar w:fldCharType="begin"/>
        </w:r>
        <w:r w:rsidR="00824518">
          <w:rPr>
            <w:noProof/>
            <w:webHidden/>
          </w:rPr>
          <w:instrText xml:space="preserve"> PAGEREF _Toc35961968 \h </w:instrText>
        </w:r>
        <w:r w:rsidR="00824518">
          <w:rPr>
            <w:noProof/>
            <w:webHidden/>
          </w:rPr>
        </w:r>
        <w:r w:rsidR="00824518">
          <w:rPr>
            <w:noProof/>
            <w:webHidden/>
          </w:rPr>
          <w:fldChar w:fldCharType="separate"/>
        </w:r>
        <w:r w:rsidR="00824518">
          <w:rPr>
            <w:noProof/>
            <w:webHidden/>
          </w:rPr>
          <w:t>6</w:t>
        </w:r>
        <w:r w:rsidR="00824518">
          <w:rPr>
            <w:noProof/>
            <w:webHidden/>
          </w:rPr>
          <w:fldChar w:fldCharType="end"/>
        </w:r>
      </w:hyperlink>
    </w:p>
    <w:p w:rsidR="00824518" w:rsidRDefault="00AC5E6D">
      <w:pPr>
        <w:pStyle w:val="22"/>
        <w:rPr>
          <w:rFonts w:asciiTheme="minorHAnsi" w:eastAsiaTheme="minorEastAsia" w:hAnsiTheme="minorHAnsi" w:cstheme="minorBidi"/>
          <w:noProof/>
          <w:kern w:val="2"/>
          <w:szCs w:val="22"/>
        </w:rPr>
      </w:pPr>
      <w:hyperlink w:anchor="_Toc35961969" w:history="1">
        <w:r w:rsidR="00824518" w:rsidRPr="00430855">
          <w:rPr>
            <w:rStyle w:val="a9"/>
            <w:noProof/>
          </w:rPr>
          <w:t xml:space="preserve">2.2 </w:t>
        </w:r>
        <w:r w:rsidR="00824518" w:rsidRPr="00430855">
          <w:rPr>
            <w:rStyle w:val="a9"/>
            <w:rFonts w:hint="eastAsia"/>
            <w:noProof/>
          </w:rPr>
          <w:t>基金产品说明</w:t>
        </w:r>
        <w:r w:rsidR="00824518">
          <w:rPr>
            <w:noProof/>
            <w:webHidden/>
          </w:rPr>
          <w:tab/>
        </w:r>
        <w:r w:rsidR="00824518">
          <w:rPr>
            <w:noProof/>
            <w:webHidden/>
          </w:rPr>
          <w:fldChar w:fldCharType="begin"/>
        </w:r>
        <w:r w:rsidR="00824518">
          <w:rPr>
            <w:noProof/>
            <w:webHidden/>
          </w:rPr>
          <w:instrText xml:space="preserve"> PAGEREF _Toc35961969 \h </w:instrText>
        </w:r>
        <w:r w:rsidR="00824518">
          <w:rPr>
            <w:noProof/>
            <w:webHidden/>
          </w:rPr>
        </w:r>
        <w:r w:rsidR="00824518">
          <w:rPr>
            <w:noProof/>
            <w:webHidden/>
          </w:rPr>
          <w:fldChar w:fldCharType="separate"/>
        </w:r>
        <w:r w:rsidR="00824518">
          <w:rPr>
            <w:noProof/>
            <w:webHidden/>
          </w:rPr>
          <w:t>6</w:t>
        </w:r>
        <w:r w:rsidR="00824518">
          <w:rPr>
            <w:noProof/>
            <w:webHidden/>
          </w:rPr>
          <w:fldChar w:fldCharType="end"/>
        </w:r>
      </w:hyperlink>
    </w:p>
    <w:p w:rsidR="00824518" w:rsidRDefault="00AC5E6D">
      <w:pPr>
        <w:pStyle w:val="22"/>
        <w:rPr>
          <w:rFonts w:asciiTheme="minorHAnsi" w:eastAsiaTheme="minorEastAsia" w:hAnsiTheme="minorHAnsi" w:cstheme="minorBidi"/>
          <w:noProof/>
          <w:kern w:val="2"/>
          <w:szCs w:val="22"/>
        </w:rPr>
      </w:pPr>
      <w:hyperlink w:anchor="_Toc35961970" w:history="1">
        <w:r w:rsidR="00824518" w:rsidRPr="00430855">
          <w:rPr>
            <w:rStyle w:val="a9"/>
            <w:noProof/>
          </w:rPr>
          <w:t xml:space="preserve">2.3 </w:t>
        </w:r>
        <w:r w:rsidR="00824518" w:rsidRPr="00430855">
          <w:rPr>
            <w:rStyle w:val="a9"/>
            <w:rFonts w:hint="eastAsia"/>
            <w:noProof/>
          </w:rPr>
          <w:t>基金管理人和基金托管人</w:t>
        </w:r>
        <w:r w:rsidR="00824518">
          <w:rPr>
            <w:noProof/>
            <w:webHidden/>
          </w:rPr>
          <w:tab/>
        </w:r>
        <w:r w:rsidR="00824518">
          <w:rPr>
            <w:noProof/>
            <w:webHidden/>
          </w:rPr>
          <w:fldChar w:fldCharType="begin"/>
        </w:r>
        <w:r w:rsidR="00824518">
          <w:rPr>
            <w:noProof/>
            <w:webHidden/>
          </w:rPr>
          <w:instrText xml:space="preserve"> PAGEREF _Toc35961970 \h </w:instrText>
        </w:r>
        <w:r w:rsidR="00824518">
          <w:rPr>
            <w:noProof/>
            <w:webHidden/>
          </w:rPr>
        </w:r>
        <w:r w:rsidR="00824518">
          <w:rPr>
            <w:noProof/>
            <w:webHidden/>
          </w:rPr>
          <w:fldChar w:fldCharType="separate"/>
        </w:r>
        <w:r w:rsidR="00824518">
          <w:rPr>
            <w:noProof/>
            <w:webHidden/>
          </w:rPr>
          <w:t>6</w:t>
        </w:r>
        <w:r w:rsidR="00824518">
          <w:rPr>
            <w:noProof/>
            <w:webHidden/>
          </w:rPr>
          <w:fldChar w:fldCharType="end"/>
        </w:r>
      </w:hyperlink>
    </w:p>
    <w:p w:rsidR="00824518" w:rsidRDefault="00AC5E6D">
      <w:pPr>
        <w:pStyle w:val="22"/>
        <w:rPr>
          <w:rFonts w:asciiTheme="minorHAnsi" w:eastAsiaTheme="minorEastAsia" w:hAnsiTheme="minorHAnsi" w:cstheme="minorBidi"/>
          <w:noProof/>
          <w:kern w:val="2"/>
          <w:szCs w:val="22"/>
        </w:rPr>
      </w:pPr>
      <w:hyperlink w:anchor="_Toc35961971" w:history="1">
        <w:r w:rsidR="00824518" w:rsidRPr="00430855">
          <w:rPr>
            <w:rStyle w:val="a9"/>
            <w:noProof/>
          </w:rPr>
          <w:t xml:space="preserve">2.4 </w:t>
        </w:r>
        <w:r w:rsidR="00824518" w:rsidRPr="00430855">
          <w:rPr>
            <w:rStyle w:val="a9"/>
            <w:rFonts w:hint="eastAsia"/>
            <w:noProof/>
          </w:rPr>
          <w:t>境外投资顾问和境外资产托管人</w:t>
        </w:r>
        <w:r w:rsidR="00824518">
          <w:rPr>
            <w:noProof/>
            <w:webHidden/>
          </w:rPr>
          <w:tab/>
        </w:r>
        <w:r w:rsidR="00824518">
          <w:rPr>
            <w:noProof/>
            <w:webHidden/>
          </w:rPr>
          <w:fldChar w:fldCharType="begin"/>
        </w:r>
        <w:r w:rsidR="00824518">
          <w:rPr>
            <w:noProof/>
            <w:webHidden/>
          </w:rPr>
          <w:instrText xml:space="preserve"> PAGEREF _Toc35961971 \h </w:instrText>
        </w:r>
        <w:r w:rsidR="00824518">
          <w:rPr>
            <w:noProof/>
            <w:webHidden/>
          </w:rPr>
        </w:r>
        <w:r w:rsidR="00824518">
          <w:rPr>
            <w:noProof/>
            <w:webHidden/>
          </w:rPr>
          <w:fldChar w:fldCharType="separate"/>
        </w:r>
        <w:r w:rsidR="00824518">
          <w:rPr>
            <w:noProof/>
            <w:webHidden/>
          </w:rPr>
          <w:t>7</w:t>
        </w:r>
        <w:r w:rsidR="00824518">
          <w:rPr>
            <w:noProof/>
            <w:webHidden/>
          </w:rPr>
          <w:fldChar w:fldCharType="end"/>
        </w:r>
      </w:hyperlink>
    </w:p>
    <w:p w:rsidR="00824518" w:rsidRDefault="00AC5E6D">
      <w:pPr>
        <w:pStyle w:val="22"/>
        <w:rPr>
          <w:rFonts w:asciiTheme="minorHAnsi" w:eastAsiaTheme="minorEastAsia" w:hAnsiTheme="minorHAnsi" w:cstheme="minorBidi"/>
          <w:noProof/>
          <w:kern w:val="2"/>
          <w:szCs w:val="22"/>
        </w:rPr>
      </w:pPr>
      <w:hyperlink w:anchor="_Toc35961972" w:history="1">
        <w:r w:rsidR="00824518" w:rsidRPr="00430855">
          <w:rPr>
            <w:rStyle w:val="a9"/>
            <w:noProof/>
          </w:rPr>
          <w:t xml:space="preserve">2.5 </w:t>
        </w:r>
        <w:r w:rsidR="00824518" w:rsidRPr="00430855">
          <w:rPr>
            <w:rStyle w:val="a9"/>
            <w:rFonts w:hint="eastAsia"/>
            <w:noProof/>
          </w:rPr>
          <w:t>信息披露方式</w:t>
        </w:r>
        <w:r w:rsidR="00824518">
          <w:rPr>
            <w:noProof/>
            <w:webHidden/>
          </w:rPr>
          <w:tab/>
        </w:r>
        <w:r w:rsidR="00824518">
          <w:rPr>
            <w:noProof/>
            <w:webHidden/>
          </w:rPr>
          <w:fldChar w:fldCharType="begin"/>
        </w:r>
        <w:r w:rsidR="00824518">
          <w:rPr>
            <w:noProof/>
            <w:webHidden/>
          </w:rPr>
          <w:instrText xml:space="preserve"> PAGEREF _Toc35961972 \h </w:instrText>
        </w:r>
        <w:r w:rsidR="00824518">
          <w:rPr>
            <w:noProof/>
            <w:webHidden/>
          </w:rPr>
        </w:r>
        <w:r w:rsidR="00824518">
          <w:rPr>
            <w:noProof/>
            <w:webHidden/>
          </w:rPr>
          <w:fldChar w:fldCharType="separate"/>
        </w:r>
        <w:r w:rsidR="00824518">
          <w:rPr>
            <w:noProof/>
            <w:webHidden/>
          </w:rPr>
          <w:t>7</w:t>
        </w:r>
        <w:r w:rsidR="00824518">
          <w:rPr>
            <w:noProof/>
            <w:webHidden/>
          </w:rPr>
          <w:fldChar w:fldCharType="end"/>
        </w:r>
      </w:hyperlink>
    </w:p>
    <w:p w:rsidR="00824518" w:rsidRDefault="00AC5E6D">
      <w:pPr>
        <w:pStyle w:val="22"/>
        <w:rPr>
          <w:rFonts w:asciiTheme="minorHAnsi" w:eastAsiaTheme="minorEastAsia" w:hAnsiTheme="minorHAnsi" w:cstheme="minorBidi"/>
          <w:noProof/>
          <w:kern w:val="2"/>
          <w:szCs w:val="22"/>
        </w:rPr>
      </w:pPr>
      <w:hyperlink w:anchor="_Toc35961973" w:history="1">
        <w:r w:rsidR="00824518" w:rsidRPr="00430855">
          <w:rPr>
            <w:rStyle w:val="a9"/>
            <w:noProof/>
          </w:rPr>
          <w:t xml:space="preserve">2.6 </w:t>
        </w:r>
        <w:r w:rsidR="00824518" w:rsidRPr="00430855">
          <w:rPr>
            <w:rStyle w:val="a9"/>
            <w:rFonts w:hint="eastAsia"/>
            <w:noProof/>
          </w:rPr>
          <w:t>其他相关资料</w:t>
        </w:r>
        <w:r w:rsidR="00824518">
          <w:rPr>
            <w:noProof/>
            <w:webHidden/>
          </w:rPr>
          <w:tab/>
        </w:r>
        <w:r w:rsidR="00824518">
          <w:rPr>
            <w:noProof/>
            <w:webHidden/>
          </w:rPr>
          <w:fldChar w:fldCharType="begin"/>
        </w:r>
        <w:r w:rsidR="00824518">
          <w:rPr>
            <w:noProof/>
            <w:webHidden/>
          </w:rPr>
          <w:instrText xml:space="preserve"> PAGEREF _Toc35961973 \h </w:instrText>
        </w:r>
        <w:r w:rsidR="00824518">
          <w:rPr>
            <w:noProof/>
            <w:webHidden/>
          </w:rPr>
        </w:r>
        <w:r w:rsidR="00824518">
          <w:rPr>
            <w:noProof/>
            <w:webHidden/>
          </w:rPr>
          <w:fldChar w:fldCharType="separate"/>
        </w:r>
        <w:r w:rsidR="00824518">
          <w:rPr>
            <w:noProof/>
            <w:webHidden/>
          </w:rPr>
          <w:t>7</w:t>
        </w:r>
        <w:r w:rsidR="00824518">
          <w:rPr>
            <w:noProof/>
            <w:webHidden/>
          </w:rPr>
          <w:fldChar w:fldCharType="end"/>
        </w:r>
      </w:hyperlink>
    </w:p>
    <w:p w:rsidR="00824518" w:rsidRDefault="00AC5E6D">
      <w:pPr>
        <w:pStyle w:val="11"/>
        <w:rPr>
          <w:rFonts w:asciiTheme="minorHAnsi" w:eastAsiaTheme="minorEastAsia" w:hAnsiTheme="minorHAnsi" w:cstheme="minorBidi"/>
          <w:b w:val="0"/>
          <w:noProof/>
          <w:szCs w:val="22"/>
        </w:rPr>
      </w:pPr>
      <w:hyperlink w:anchor="_Toc35961974" w:history="1">
        <w:r w:rsidR="00824518" w:rsidRPr="00430855">
          <w:rPr>
            <w:rStyle w:val="a9"/>
            <w:bCs/>
            <w:noProof/>
          </w:rPr>
          <w:t>§3</w:t>
        </w:r>
        <w:r w:rsidR="00824518">
          <w:rPr>
            <w:rFonts w:asciiTheme="minorHAnsi" w:eastAsiaTheme="minorEastAsia" w:hAnsiTheme="minorHAnsi" w:cstheme="minorBidi"/>
            <w:b w:val="0"/>
            <w:noProof/>
            <w:szCs w:val="22"/>
          </w:rPr>
          <w:tab/>
        </w:r>
        <w:r w:rsidR="00824518" w:rsidRPr="00430855">
          <w:rPr>
            <w:rStyle w:val="a9"/>
            <w:rFonts w:hint="eastAsia"/>
            <w:bCs/>
            <w:noProof/>
          </w:rPr>
          <w:t>主要财务指标、基金净值表现及利润分配情况</w:t>
        </w:r>
        <w:r w:rsidR="00824518">
          <w:rPr>
            <w:noProof/>
            <w:webHidden/>
          </w:rPr>
          <w:tab/>
        </w:r>
        <w:r w:rsidR="00824518">
          <w:rPr>
            <w:noProof/>
            <w:webHidden/>
          </w:rPr>
          <w:fldChar w:fldCharType="begin"/>
        </w:r>
        <w:r w:rsidR="00824518">
          <w:rPr>
            <w:noProof/>
            <w:webHidden/>
          </w:rPr>
          <w:instrText xml:space="preserve"> PAGEREF _Toc35961974 \h </w:instrText>
        </w:r>
        <w:r w:rsidR="00824518">
          <w:rPr>
            <w:noProof/>
            <w:webHidden/>
          </w:rPr>
        </w:r>
        <w:r w:rsidR="00824518">
          <w:rPr>
            <w:noProof/>
            <w:webHidden/>
          </w:rPr>
          <w:fldChar w:fldCharType="separate"/>
        </w:r>
        <w:r w:rsidR="00824518">
          <w:rPr>
            <w:noProof/>
            <w:webHidden/>
          </w:rPr>
          <w:t>8</w:t>
        </w:r>
        <w:r w:rsidR="00824518">
          <w:rPr>
            <w:noProof/>
            <w:webHidden/>
          </w:rPr>
          <w:fldChar w:fldCharType="end"/>
        </w:r>
      </w:hyperlink>
    </w:p>
    <w:p w:rsidR="00824518" w:rsidRDefault="00AC5E6D">
      <w:pPr>
        <w:pStyle w:val="22"/>
        <w:rPr>
          <w:rFonts w:asciiTheme="minorHAnsi" w:eastAsiaTheme="minorEastAsia" w:hAnsiTheme="minorHAnsi" w:cstheme="minorBidi"/>
          <w:noProof/>
          <w:kern w:val="2"/>
          <w:szCs w:val="22"/>
        </w:rPr>
      </w:pPr>
      <w:hyperlink w:anchor="_Toc35961975" w:history="1">
        <w:r w:rsidR="00824518" w:rsidRPr="00430855">
          <w:rPr>
            <w:rStyle w:val="a9"/>
            <w:noProof/>
          </w:rPr>
          <w:t xml:space="preserve">3.1 </w:t>
        </w:r>
        <w:r w:rsidR="00824518" w:rsidRPr="00430855">
          <w:rPr>
            <w:rStyle w:val="a9"/>
            <w:rFonts w:hint="eastAsia"/>
            <w:noProof/>
          </w:rPr>
          <w:t>主要会计数据和财务指标</w:t>
        </w:r>
        <w:r w:rsidR="00824518">
          <w:rPr>
            <w:noProof/>
            <w:webHidden/>
          </w:rPr>
          <w:tab/>
        </w:r>
        <w:r w:rsidR="00824518">
          <w:rPr>
            <w:noProof/>
            <w:webHidden/>
          </w:rPr>
          <w:fldChar w:fldCharType="begin"/>
        </w:r>
        <w:r w:rsidR="00824518">
          <w:rPr>
            <w:noProof/>
            <w:webHidden/>
          </w:rPr>
          <w:instrText xml:space="preserve"> PAGEREF _Toc35961975 \h </w:instrText>
        </w:r>
        <w:r w:rsidR="00824518">
          <w:rPr>
            <w:noProof/>
            <w:webHidden/>
          </w:rPr>
        </w:r>
        <w:r w:rsidR="00824518">
          <w:rPr>
            <w:noProof/>
            <w:webHidden/>
          </w:rPr>
          <w:fldChar w:fldCharType="separate"/>
        </w:r>
        <w:r w:rsidR="00824518">
          <w:rPr>
            <w:noProof/>
            <w:webHidden/>
          </w:rPr>
          <w:t>8</w:t>
        </w:r>
        <w:r w:rsidR="00824518">
          <w:rPr>
            <w:noProof/>
            <w:webHidden/>
          </w:rPr>
          <w:fldChar w:fldCharType="end"/>
        </w:r>
      </w:hyperlink>
    </w:p>
    <w:p w:rsidR="00824518" w:rsidRDefault="00AC5E6D">
      <w:pPr>
        <w:pStyle w:val="22"/>
        <w:rPr>
          <w:rFonts w:asciiTheme="minorHAnsi" w:eastAsiaTheme="minorEastAsia" w:hAnsiTheme="minorHAnsi" w:cstheme="minorBidi"/>
          <w:noProof/>
          <w:kern w:val="2"/>
          <w:szCs w:val="22"/>
        </w:rPr>
      </w:pPr>
      <w:hyperlink w:anchor="_Toc35961976" w:history="1">
        <w:r w:rsidR="00824518" w:rsidRPr="00430855">
          <w:rPr>
            <w:rStyle w:val="a9"/>
            <w:noProof/>
          </w:rPr>
          <w:t xml:space="preserve">3.2 </w:t>
        </w:r>
        <w:r w:rsidR="00824518" w:rsidRPr="00430855">
          <w:rPr>
            <w:rStyle w:val="a9"/>
            <w:rFonts w:hint="eastAsia"/>
            <w:noProof/>
          </w:rPr>
          <w:t>基金净值表现</w:t>
        </w:r>
        <w:r w:rsidR="00824518">
          <w:rPr>
            <w:noProof/>
            <w:webHidden/>
          </w:rPr>
          <w:tab/>
        </w:r>
        <w:r w:rsidR="00824518">
          <w:rPr>
            <w:noProof/>
            <w:webHidden/>
          </w:rPr>
          <w:fldChar w:fldCharType="begin"/>
        </w:r>
        <w:r w:rsidR="00824518">
          <w:rPr>
            <w:noProof/>
            <w:webHidden/>
          </w:rPr>
          <w:instrText xml:space="preserve"> PAGEREF _Toc35961976 \h </w:instrText>
        </w:r>
        <w:r w:rsidR="00824518">
          <w:rPr>
            <w:noProof/>
            <w:webHidden/>
          </w:rPr>
        </w:r>
        <w:r w:rsidR="00824518">
          <w:rPr>
            <w:noProof/>
            <w:webHidden/>
          </w:rPr>
          <w:fldChar w:fldCharType="separate"/>
        </w:r>
        <w:r w:rsidR="00824518">
          <w:rPr>
            <w:noProof/>
            <w:webHidden/>
          </w:rPr>
          <w:t>8</w:t>
        </w:r>
        <w:r w:rsidR="00824518">
          <w:rPr>
            <w:noProof/>
            <w:webHidden/>
          </w:rPr>
          <w:fldChar w:fldCharType="end"/>
        </w:r>
      </w:hyperlink>
    </w:p>
    <w:p w:rsidR="00824518" w:rsidRDefault="00AC5E6D">
      <w:pPr>
        <w:pStyle w:val="22"/>
        <w:rPr>
          <w:rFonts w:asciiTheme="minorHAnsi" w:eastAsiaTheme="minorEastAsia" w:hAnsiTheme="minorHAnsi" w:cstheme="minorBidi"/>
          <w:noProof/>
          <w:kern w:val="2"/>
          <w:szCs w:val="22"/>
        </w:rPr>
      </w:pPr>
      <w:hyperlink w:anchor="_Toc35961977" w:history="1">
        <w:r w:rsidR="00824518" w:rsidRPr="00430855">
          <w:rPr>
            <w:rStyle w:val="a9"/>
            <w:noProof/>
          </w:rPr>
          <w:t xml:space="preserve">3.3 </w:t>
        </w:r>
        <w:r w:rsidR="00824518" w:rsidRPr="00430855">
          <w:rPr>
            <w:rStyle w:val="a9"/>
            <w:rFonts w:hint="eastAsia"/>
            <w:noProof/>
          </w:rPr>
          <w:t>过去三年基金的利润分配情况</w:t>
        </w:r>
        <w:r w:rsidR="00824518">
          <w:rPr>
            <w:noProof/>
            <w:webHidden/>
          </w:rPr>
          <w:tab/>
        </w:r>
        <w:r w:rsidR="00824518">
          <w:rPr>
            <w:noProof/>
            <w:webHidden/>
          </w:rPr>
          <w:fldChar w:fldCharType="begin"/>
        </w:r>
        <w:r w:rsidR="00824518">
          <w:rPr>
            <w:noProof/>
            <w:webHidden/>
          </w:rPr>
          <w:instrText xml:space="preserve"> PAGEREF _Toc35961977 \h </w:instrText>
        </w:r>
        <w:r w:rsidR="00824518">
          <w:rPr>
            <w:noProof/>
            <w:webHidden/>
          </w:rPr>
        </w:r>
        <w:r w:rsidR="00824518">
          <w:rPr>
            <w:noProof/>
            <w:webHidden/>
          </w:rPr>
          <w:fldChar w:fldCharType="separate"/>
        </w:r>
        <w:r w:rsidR="00824518">
          <w:rPr>
            <w:noProof/>
            <w:webHidden/>
          </w:rPr>
          <w:t>10</w:t>
        </w:r>
        <w:r w:rsidR="00824518">
          <w:rPr>
            <w:noProof/>
            <w:webHidden/>
          </w:rPr>
          <w:fldChar w:fldCharType="end"/>
        </w:r>
      </w:hyperlink>
    </w:p>
    <w:p w:rsidR="00824518" w:rsidRDefault="00AC5E6D">
      <w:pPr>
        <w:pStyle w:val="11"/>
        <w:rPr>
          <w:rFonts w:asciiTheme="minorHAnsi" w:eastAsiaTheme="minorEastAsia" w:hAnsiTheme="minorHAnsi" w:cstheme="minorBidi"/>
          <w:b w:val="0"/>
          <w:noProof/>
          <w:szCs w:val="22"/>
        </w:rPr>
      </w:pPr>
      <w:hyperlink w:anchor="_Toc35961978" w:history="1">
        <w:r w:rsidR="00824518" w:rsidRPr="00430855">
          <w:rPr>
            <w:rStyle w:val="a9"/>
            <w:bCs/>
            <w:noProof/>
          </w:rPr>
          <w:t xml:space="preserve">§4  </w:t>
        </w:r>
        <w:r w:rsidR="00824518" w:rsidRPr="00430855">
          <w:rPr>
            <w:rStyle w:val="a9"/>
            <w:rFonts w:hint="eastAsia"/>
            <w:bCs/>
            <w:noProof/>
          </w:rPr>
          <w:t>管理人报告</w:t>
        </w:r>
        <w:r w:rsidR="00824518">
          <w:rPr>
            <w:noProof/>
            <w:webHidden/>
          </w:rPr>
          <w:tab/>
        </w:r>
        <w:r w:rsidR="00824518">
          <w:rPr>
            <w:noProof/>
            <w:webHidden/>
          </w:rPr>
          <w:fldChar w:fldCharType="begin"/>
        </w:r>
        <w:r w:rsidR="00824518">
          <w:rPr>
            <w:noProof/>
            <w:webHidden/>
          </w:rPr>
          <w:instrText xml:space="preserve"> PAGEREF _Toc35961978 \h </w:instrText>
        </w:r>
        <w:r w:rsidR="00824518">
          <w:rPr>
            <w:noProof/>
            <w:webHidden/>
          </w:rPr>
        </w:r>
        <w:r w:rsidR="00824518">
          <w:rPr>
            <w:noProof/>
            <w:webHidden/>
          </w:rPr>
          <w:fldChar w:fldCharType="separate"/>
        </w:r>
        <w:r w:rsidR="00824518">
          <w:rPr>
            <w:noProof/>
            <w:webHidden/>
          </w:rPr>
          <w:t>10</w:t>
        </w:r>
        <w:r w:rsidR="00824518">
          <w:rPr>
            <w:noProof/>
            <w:webHidden/>
          </w:rPr>
          <w:fldChar w:fldCharType="end"/>
        </w:r>
      </w:hyperlink>
    </w:p>
    <w:p w:rsidR="00824518" w:rsidRDefault="00AC5E6D">
      <w:pPr>
        <w:pStyle w:val="22"/>
        <w:rPr>
          <w:rFonts w:asciiTheme="minorHAnsi" w:eastAsiaTheme="minorEastAsia" w:hAnsiTheme="minorHAnsi" w:cstheme="minorBidi"/>
          <w:noProof/>
          <w:kern w:val="2"/>
          <w:szCs w:val="22"/>
        </w:rPr>
      </w:pPr>
      <w:hyperlink w:anchor="_Toc35961979" w:history="1">
        <w:r w:rsidR="00824518" w:rsidRPr="00430855">
          <w:rPr>
            <w:rStyle w:val="a9"/>
            <w:noProof/>
          </w:rPr>
          <w:t xml:space="preserve">4.1 </w:t>
        </w:r>
        <w:r w:rsidR="00824518" w:rsidRPr="00430855">
          <w:rPr>
            <w:rStyle w:val="a9"/>
            <w:rFonts w:hint="eastAsia"/>
            <w:noProof/>
          </w:rPr>
          <w:t>基金管理人及基金经理情况</w:t>
        </w:r>
        <w:r w:rsidR="00824518">
          <w:rPr>
            <w:noProof/>
            <w:webHidden/>
          </w:rPr>
          <w:tab/>
        </w:r>
        <w:r w:rsidR="00824518">
          <w:rPr>
            <w:noProof/>
            <w:webHidden/>
          </w:rPr>
          <w:fldChar w:fldCharType="begin"/>
        </w:r>
        <w:r w:rsidR="00824518">
          <w:rPr>
            <w:noProof/>
            <w:webHidden/>
          </w:rPr>
          <w:instrText xml:space="preserve"> PAGEREF _Toc35961979 \h </w:instrText>
        </w:r>
        <w:r w:rsidR="00824518">
          <w:rPr>
            <w:noProof/>
            <w:webHidden/>
          </w:rPr>
        </w:r>
        <w:r w:rsidR="00824518">
          <w:rPr>
            <w:noProof/>
            <w:webHidden/>
          </w:rPr>
          <w:fldChar w:fldCharType="separate"/>
        </w:r>
        <w:r w:rsidR="00824518">
          <w:rPr>
            <w:noProof/>
            <w:webHidden/>
          </w:rPr>
          <w:t>10</w:t>
        </w:r>
        <w:r w:rsidR="00824518">
          <w:rPr>
            <w:noProof/>
            <w:webHidden/>
          </w:rPr>
          <w:fldChar w:fldCharType="end"/>
        </w:r>
      </w:hyperlink>
    </w:p>
    <w:p w:rsidR="00824518" w:rsidRDefault="00AC5E6D">
      <w:pPr>
        <w:pStyle w:val="22"/>
        <w:rPr>
          <w:rFonts w:asciiTheme="minorHAnsi" w:eastAsiaTheme="minorEastAsia" w:hAnsiTheme="minorHAnsi" w:cstheme="minorBidi"/>
          <w:noProof/>
          <w:kern w:val="2"/>
          <w:szCs w:val="22"/>
        </w:rPr>
      </w:pPr>
      <w:hyperlink w:anchor="_Toc35961981" w:history="1">
        <w:r w:rsidR="00824518" w:rsidRPr="00430855">
          <w:rPr>
            <w:rStyle w:val="a9"/>
            <w:noProof/>
          </w:rPr>
          <w:t xml:space="preserve">4.2 </w:t>
        </w:r>
        <w:r w:rsidR="00824518" w:rsidRPr="00430855">
          <w:rPr>
            <w:rStyle w:val="a9"/>
            <w:rFonts w:hint="eastAsia"/>
            <w:noProof/>
          </w:rPr>
          <w:t>境外投资顾问为本基金提供投资建议的主要成员简介</w:t>
        </w:r>
        <w:r w:rsidR="00824518">
          <w:rPr>
            <w:noProof/>
            <w:webHidden/>
          </w:rPr>
          <w:tab/>
        </w:r>
        <w:r w:rsidR="00824518">
          <w:rPr>
            <w:noProof/>
            <w:webHidden/>
          </w:rPr>
          <w:fldChar w:fldCharType="begin"/>
        </w:r>
        <w:r w:rsidR="00824518">
          <w:rPr>
            <w:noProof/>
            <w:webHidden/>
          </w:rPr>
          <w:instrText xml:space="preserve"> PAGEREF _Toc35961981 \h </w:instrText>
        </w:r>
        <w:r w:rsidR="00824518">
          <w:rPr>
            <w:noProof/>
            <w:webHidden/>
          </w:rPr>
        </w:r>
        <w:r w:rsidR="00824518">
          <w:rPr>
            <w:noProof/>
            <w:webHidden/>
          </w:rPr>
          <w:fldChar w:fldCharType="separate"/>
        </w:r>
        <w:r w:rsidR="00824518">
          <w:rPr>
            <w:noProof/>
            <w:webHidden/>
          </w:rPr>
          <w:t>12</w:t>
        </w:r>
        <w:r w:rsidR="00824518">
          <w:rPr>
            <w:noProof/>
            <w:webHidden/>
          </w:rPr>
          <w:fldChar w:fldCharType="end"/>
        </w:r>
      </w:hyperlink>
    </w:p>
    <w:p w:rsidR="00824518" w:rsidRDefault="00AC5E6D">
      <w:pPr>
        <w:pStyle w:val="22"/>
        <w:rPr>
          <w:rFonts w:asciiTheme="minorHAnsi" w:eastAsiaTheme="minorEastAsia" w:hAnsiTheme="minorHAnsi" w:cstheme="minorBidi"/>
          <w:noProof/>
          <w:kern w:val="2"/>
          <w:szCs w:val="22"/>
        </w:rPr>
      </w:pPr>
      <w:hyperlink w:anchor="_Toc35961982" w:history="1">
        <w:r w:rsidR="00824518" w:rsidRPr="00430855">
          <w:rPr>
            <w:rStyle w:val="a9"/>
            <w:noProof/>
          </w:rPr>
          <w:t xml:space="preserve">4.3 </w:t>
        </w:r>
        <w:r w:rsidR="00824518" w:rsidRPr="00430855">
          <w:rPr>
            <w:rStyle w:val="a9"/>
            <w:rFonts w:hint="eastAsia"/>
            <w:noProof/>
          </w:rPr>
          <w:t>管理人对报告期内本基金运作遵规守信情况的说明</w:t>
        </w:r>
        <w:r w:rsidR="00824518">
          <w:rPr>
            <w:noProof/>
            <w:webHidden/>
          </w:rPr>
          <w:tab/>
        </w:r>
        <w:r w:rsidR="00824518">
          <w:rPr>
            <w:noProof/>
            <w:webHidden/>
          </w:rPr>
          <w:fldChar w:fldCharType="begin"/>
        </w:r>
        <w:r w:rsidR="00824518">
          <w:rPr>
            <w:noProof/>
            <w:webHidden/>
          </w:rPr>
          <w:instrText xml:space="preserve"> PAGEREF _Toc35961982 \h </w:instrText>
        </w:r>
        <w:r w:rsidR="00824518">
          <w:rPr>
            <w:noProof/>
            <w:webHidden/>
          </w:rPr>
        </w:r>
        <w:r w:rsidR="00824518">
          <w:rPr>
            <w:noProof/>
            <w:webHidden/>
          </w:rPr>
          <w:fldChar w:fldCharType="separate"/>
        </w:r>
        <w:r w:rsidR="00824518">
          <w:rPr>
            <w:noProof/>
            <w:webHidden/>
          </w:rPr>
          <w:t>12</w:t>
        </w:r>
        <w:r w:rsidR="00824518">
          <w:rPr>
            <w:noProof/>
            <w:webHidden/>
          </w:rPr>
          <w:fldChar w:fldCharType="end"/>
        </w:r>
      </w:hyperlink>
    </w:p>
    <w:p w:rsidR="00824518" w:rsidRDefault="00AC5E6D">
      <w:pPr>
        <w:pStyle w:val="22"/>
        <w:rPr>
          <w:rFonts w:asciiTheme="minorHAnsi" w:eastAsiaTheme="minorEastAsia" w:hAnsiTheme="minorHAnsi" w:cstheme="minorBidi"/>
          <w:noProof/>
          <w:kern w:val="2"/>
          <w:szCs w:val="22"/>
        </w:rPr>
      </w:pPr>
      <w:hyperlink w:anchor="_Toc35961983" w:history="1">
        <w:r w:rsidR="00824518" w:rsidRPr="00430855">
          <w:rPr>
            <w:rStyle w:val="a9"/>
            <w:noProof/>
          </w:rPr>
          <w:t xml:space="preserve">4.4 </w:t>
        </w:r>
        <w:r w:rsidR="00824518" w:rsidRPr="00430855">
          <w:rPr>
            <w:rStyle w:val="a9"/>
            <w:rFonts w:hint="eastAsia"/>
            <w:noProof/>
          </w:rPr>
          <w:t>管理人对报告期内公平交易情况的专项说明</w:t>
        </w:r>
        <w:r w:rsidR="00824518">
          <w:rPr>
            <w:noProof/>
            <w:webHidden/>
          </w:rPr>
          <w:tab/>
        </w:r>
        <w:r w:rsidR="00824518">
          <w:rPr>
            <w:noProof/>
            <w:webHidden/>
          </w:rPr>
          <w:fldChar w:fldCharType="begin"/>
        </w:r>
        <w:r w:rsidR="00824518">
          <w:rPr>
            <w:noProof/>
            <w:webHidden/>
          </w:rPr>
          <w:instrText xml:space="preserve"> PAGEREF _Toc35961983 \h </w:instrText>
        </w:r>
        <w:r w:rsidR="00824518">
          <w:rPr>
            <w:noProof/>
            <w:webHidden/>
          </w:rPr>
        </w:r>
        <w:r w:rsidR="00824518">
          <w:rPr>
            <w:noProof/>
            <w:webHidden/>
          </w:rPr>
          <w:fldChar w:fldCharType="separate"/>
        </w:r>
        <w:r w:rsidR="00824518">
          <w:rPr>
            <w:noProof/>
            <w:webHidden/>
          </w:rPr>
          <w:t>12</w:t>
        </w:r>
        <w:r w:rsidR="00824518">
          <w:rPr>
            <w:noProof/>
            <w:webHidden/>
          </w:rPr>
          <w:fldChar w:fldCharType="end"/>
        </w:r>
      </w:hyperlink>
    </w:p>
    <w:p w:rsidR="00824518" w:rsidRDefault="00AC5E6D">
      <w:pPr>
        <w:pStyle w:val="22"/>
        <w:rPr>
          <w:rFonts w:asciiTheme="minorHAnsi" w:eastAsiaTheme="minorEastAsia" w:hAnsiTheme="minorHAnsi" w:cstheme="minorBidi"/>
          <w:noProof/>
          <w:kern w:val="2"/>
          <w:szCs w:val="22"/>
        </w:rPr>
      </w:pPr>
      <w:hyperlink w:anchor="_Toc35961987" w:history="1">
        <w:r w:rsidR="00824518" w:rsidRPr="00430855">
          <w:rPr>
            <w:rStyle w:val="a9"/>
            <w:noProof/>
          </w:rPr>
          <w:t xml:space="preserve">4.5 </w:t>
        </w:r>
        <w:r w:rsidR="00824518" w:rsidRPr="00430855">
          <w:rPr>
            <w:rStyle w:val="a9"/>
            <w:rFonts w:hint="eastAsia"/>
            <w:noProof/>
          </w:rPr>
          <w:t>管理人对报告期内基金的投资策略和业绩表现的说明</w:t>
        </w:r>
        <w:r w:rsidR="00824518">
          <w:rPr>
            <w:noProof/>
            <w:webHidden/>
          </w:rPr>
          <w:tab/>
        </w:r>
        <w:r w:rsidR="00824518">
          <w:rPr>
            <w:noProof/>
            <w:webHidden/>
          </w:rPr>
          <w:fldChar w:fldCharType="begin"/>
        </w:r>
        <w:r w:rsidR="00824518">
          <w:rPr>
            <w:noProof/>
            <w:webHidden/>
          </w:rPr>
          <w:instrText xml:space="preserve"> PAGEREF _Toc35961987 \h </w:instrText>
        </w:r>
        <w:r w:rsidR="00824518">
          <w:rPr>
            <w:noProof/>
            <w:webHidden/>
          </w:rPr>
        </w:r>
        <w:r w:rsidR="00824518">
          <w:rPr>
            <w:noProof/>
            <w:webHidden/>
          </w:rPr>
          <w:fldChar w:fldCharType="separate"/>
        </w:r>
        <w:r w:rsidR="00824518">
          <w:rPr>
            <w:noProof/>
            <w:webHidden/>
          </w:rPr>
          <w:t>13</w:t>
        </w:r>
        <w:r w:rsidR="00824518">
          <w:rPr>
            <w:noProof/>
            <w:webHidden/>
          </w:rPr>
          <w:fldChar w:fldCharType="end"/>
        </w:r>
      </w:hyperlink>
    </w:p>
    <w:p w:rsidR="00824518" w:rsidRDefault="00AC5E6D">
      <w:pPr>
        <w:pStyle w:val="22"/>
        <w:rPr>
          <w:rFonts w:asciiTheme="minorHAnsi" w:eastAsiaTheme="minorEastAsia" w:hAnsiTheme="minorHAnsi" w:cstheme="minorBidi"/>
          <w:noProof/>
          <w:kern w:val="2"/>
          <w:szCs w:val="22"/>
        </w:rPr>
      </w:pPr>
      <w:hyperlink w:anchor="_Toc35961990" w:history="1">
        <w:r w:rsidR="00824518" w:rsidRPr="00430855">
          <w:rPr>
            <w:rStyle w:val="a9"/>
            <w:noProof/>
          </w:rPr>
          <w:t xml:space="preserve">4.6 </w:t>
        </w:r>
        <w:r w:rsidR="00824518" w:rsidRPr="00430855">
          <w:rPr>
            <w:rStyle w:val="a9"/>
            <w:rFonts w:hint="eastAsia"/>
            <w:noProof/>
          </w:rPr>
          <w:t>管理人对宏观经济、证券市场及行业走势的简要展望</w:t>
        </w:r>
        <w:r w:rsidR="00824518">
          <w:rPr>
            <w:noProof/>
            <w:webHidden/>
          </w:rPr>
          <w:tab/>
        </w:r>
        <w:r w:rsidR="00824518">
          <w:rPr>
            <w:noProof/>
            <w:webHidden/>
          </w:rPr>
          <w:fldChar w:fldCharType="begin"/>
        </w:r>
        <w:r w:rsidR="00824518">
          <w:rPr>
            <w:noProof/>
            <w:webHidden/>
          </w:rPr>
          <w:instrText xml:space="preserve"> PAGEREF _Toc35961990 \h </w:instrText>
        </w:r>
        <w:r w:rsidR="00824518">
          <w:rPr>
            <w:noProof/>
            <w:webHidden/>
          </w:rPr>
        </w:r>
        <w:r w:rsidR="00824518">
          <w:rPr>
            <w:noProof/>
            <w:webHidden/>
          </w:rPr>
          <w:fldChar w:fldCharType="separate"/>
        </w:r>
        <w:r w:rsidR="00824518">
          <w:rPr>
            <w:noProof/>
            <w:webHidden/>
          </w:rPr>
          <w:t>14</w:t>
        </w:r>
        <w:r w:rsidR="00824518">
          <w:rPr>
            <w:noProof/>
            <w:webHidden/>
          </w:rPr>
          <w:fldChar w:fldCharType="end"/>
        </w:r>
      </w:hyperlink>
    </w:p>
    <w:p w:rsidR="00824518" w:rsidRDefault="00AC5E6D">
      <w:pPr>
        <w:pStyle w:val="22"/>
        <w:rPr>
          <w:rFonts w:asciiTheme="minorHAnsi" w:eastAsiaTheme="minorEastAsia" w:hAnsiTheme="minorHAnsi" w:cstheme="minorBidi"/>
          <w:noProof/>
          <w:kern w:val="2"/>
          <w:szCs w:val="22"/>
        </w:rPr>
      </w:pPr>
      <w:hyperlink w:anchor="_Toc35961991" w:history="1">
        <w:r w:rsidR="00824518" w:rsidRPr="00430855">
          <w:rPr>
            <w:rStyle w:val="a9"/>
            <w:noProof/>
          </w:rPr>
          <w:t xml:space="preserve">4.7 </w:t>
        </w:r>
        <w:r w:rsidR="00824518" w:rsidRPr="00430855">
          <w:rPr>
            <w:rStyle w:val="a9"/>
            <w:rFonts w:hint="eastAsia"/>
            <w:noProof/>
          </w:rPr>
          <w:t>管理人内部有关本基金的监察稽核工作情况</w:t>
        </w:r>
        <w:r w:rsidR="00824518">
          <w:rPr>
            <w:noProof/>
            <w:webHidden/>
          </w:rPr>
          <w:tab/>
        </w:r>
        <w:r w:rsidR="00824518">
          <w:rPr>
            <w:noProof/>
            <w:webHidden/>
          </w:rPr>
          <w:fldChar w:fldCharType="begin"/>
        </w:r>
        <w:r w:rsidR="00824518">
          <w:rPr>
            <w:noProof/>
            <w:webHidden/>
          </w:rPr>
          <w:instrText xml:space="preserve"> PAGEREF _Toc35961991 \h </w:instrText>
        </w:r>
        <w:r w:rsidR="00824518">
          <w:rPr>
            <w:noProof/>
            <w:webHidden/>
          </w:rPr>
        </w:r>
        <w:r w:rsidR="00824518">
          <w:rPr>
            <w:noProof/>
            <w:webHidden/>
          </w:rPr>
          <w:fldChar w:fldCharType="separate"/>
        </w:r>
        <w:r w:rsidR="00824518">
          <w:rPr>
            <w:noProof/>
            <w:webHidden/>
          </w:rPr>
          <w:t>14</w:t>
        </w:r>
        <w:r w:rsidR="00824518">
          <w:rPr>
            <w:noProof/>
            <w:webHidden/>
          </w:rPr>
          <w:fldChar w:fldCharType="end"/>
        </w:r>
      </w:hyperlink>
    </w:p>
    <w:p w:rsidR="00824518" w:rsidRDefault="00AC5E6D">
      <w:pPr>
        <w:pStyle w:val="22"/>
        <w:rPr>
          <w:rFonts w:asciiTheme="minorHAnsi" w:eastAsiaTheme="minorEastAsia" w:hAnsiTheme="minorHAnsi" w:cstheme="minorBidi"/>
          <w:noProof/>
          <w:kern w:val="2"/>
          <w:szCs w:val="22"/>
        </w:rPr>
      </w:pPr>
      <w:hyperlink w:anchor="_Toc35961992" w:history="1">
        <w:r w:rsidR="00824518" w:rsidRPr="00430855">
          <w:rPr>
            <w:rStyle w:val="a9"/>
            <w:noProof/>
          </w:rPr>
          <w:t xml:space="preserve">4.8 </w:t>
        </w:r>
        <w:r w:rsidR="00824518" w:rsidRPr="00430855">
          <w:rPr>
            <w:rStyle w:val="a9"/>
            <w:rFonts w:hint="eastAsia"/>
            <w:noProof/>
          </w:rPr>
          <w:t>管理人对报告期内基金估值程序等事项的说明</w:t>
        </w:r>
        <w:r w:rsidR="00824518">
          <w:rPr>
            <w:noProof/>
            <w:webHidden/>
          </w:rPr>
          <w:tab/>
        </w:r>
        <w:r w:rsidR="00824518">
          <w:rPr>
            <w:noProof/>
            <w:webHidden/>
          </w:rPr>
          <w:fldChar w:fldCharType="begin"/>
        </w:r>
        <w:r w:rsidR="00824518">
          <w:rPr>
            <w:noProof/>
            <w:webHidden/>
          </w:rPr>
          <w:instrText xml:space="preserve"> PAGEREF _Toc35961992 \h </w:instrText>
        </w:r>
        <w:r w:rsidR="00824518">
          <w:rPr>
            <w:noProof/>
            <w:webHidden/>
          </w:rPr>
        </w:r>
        <w:r w:rsidR="00824518">
          <w:rPr>
            <w:noProof/>
            <w:webHidden/>
          </w:rPr>
          <w:fldChar w:fldCharType="separate"/>
        </w:r>
        <w:r w:rsidR="00824518">
          <w:rPr>
            <w:noProof/>
            <w:webHidden/>
          </w:rPr>
          <w:t>15</w:t>
        </w:r>
        <w:r w:rsidR="00824518">
          <w:rPr>
            <w:noProof/>
            <w:webHidden/>
          </w:rPr>
          <w:fldChar w:fldCharType="end"/>
        </w:r>
      </w:hyperlink>
    </w:p>
    <w:p w:rsidR="00824518" w:rsidRDefault="00AC5E6D">
      <w:pPr>
        <w:pStyle w:val="22"/>
        <w:rPr>
          <w:rFonts w:asciiTheme="minorHAnsi" w:eastAsiaTheme="minorEastAsia" w:hAnsiTheme="minorHAnsi" w:cstheme="minorBidi"/>
          <w:noProof/>
          <w:kern w:val="2"/>
          <w:szCs w:val="22"/>
        </w:rPr>
      </w:pPr>
      <w:hyperlink w:anchor="_Toc35961993" w:history="1">
        <w:r w:rsidR="00824518" w:rsidRPr="00430855">
          <w:rPr>
            <w:rStyle w:val="a9"/>
            <w:noProof/>
          </w:rPr>
          <w:t xml:space="preserve">4.9 </w:t>
        </w:r>
        <w:r w:rsidR="00824518" w:rsidRPr="00430855">
          <w:rPr>
            <w:rStyle w:val="a9"/>
            <w:rFonts w:hint="eastAsia"/>
            <w:noProof/>
          </w:rPr>
          <w:t>管理人对报告期内基金利润分配情况的说明</w:t>
        </w:r>
        <w:r w:rsidR="00824518">
          <w:rPr>
            <w:noProof/>
            <w:webHidden/>
          </w:rPr>
          <w:tab/>
        </w:r>
        <w:r w:rsidR="00824518">
          <w:rPr>
            <w:noProof/>
            <w:webHidden/>
          </w:rPr>
          <w:fldChar w:fldCharType="begin"/>
        </w:r>
        <w:r w:rsidR="00824518">
          <w:rPr>
            <w:noProof/>
            <w:webHidden/>
          </w:rPr>
          <w:instrText xml:space="preserve"> PAGEREF _Toc35961993 \h </w:instrText>
        </w:r>
        <w:r w:rsidR="00824518">
          <w:rPr>
            <w:noProof/>
            <w:webHidden/>
          </w:rPr>
        </w:r>
        <w:r w:rsidR="00824518">
          <w:rPr>
            <w:noProof/>
            <w:webHidden/>
          </w:rPr>
          <w:fldChar w:fldCharType="separate"/>
        </w:r>
        <w:r w:rsidR="00824518">
          <w:rPr>
            <w:noProof/>
            <w:webHidden/>
          </w:rPr>
          <w:t>15</w:t>
        </w:r>
        <w:r w:rsidR="00824518">
          <w:rPr>
            <w:noProof/>
            <w:webHidden/>
          </w:rPr>
          <w:fldChar w:fldCharType="end"/>
        </w:r>
      </w:hyperlink>
    </w:p>
    <w:p w:rsidR="00824518" w:rsidRDefault="00AC5E6D">
      <w:pPr>
        <w:pStyle w:val="22"/>
        <w:rPr>
          <w:rFonts w:asciiTheme="minorHAnsi" w:eastAsiaTheme="minorEastAsia" w:hAnsiTheme="minorHAnsi" w:cstheme="minorBidi"/>
          <w:noProof/>
          <w:kern w:val="2"/>
          <w:szCs w:val="22"/>
        </w:rPr>
      </w:pPr>
      <w:hyperlink w:anchor="_Toc35961994" w:history="1">
        <w:r w:rsidR="00824518" w:rsidRPr="00430855">
          <w:rPr>
            <w:rStyle w:val="a9"/>
            <w:noProof/>
          </w:rPr>
          <w:t xml:space="preserve">4.10 </w:t>
        </w:r>
        <w:r w:rsidR="00824518" w:rsidRPr="00430855">
          <w:rPr>
            <w:rStyle w:val="a9"/>
            <w:rFonts w:hint="eastAsia"/>
            <w:noProof/>
          </w:rPr>
          <w:t>报告期内管理人对本基金持有人数或基金资产净值预警情形的说明</w:t>
        </w:r>
        <w:r w:rsidR="00824518">
          <w:rPr>
            <w:noProof/>
            <w:webHidden/>
          </w:rPr>
          <w:tab/>
        </w:r>
        <w:r w:rsidR="00824518">
          <w:rPr>
            <w:noProof/>
            <w:webHidden/>
          </w:rPr>
          <w:fldChar w:fldCharType="begin"/>
        </w:r>
        <w:r w:rsidR="00824518">
          <w:rPr>
            <w:noProof/>
            <w:webHidden/>
          </w:rPr>
          <w:instrText xml:space="preserve"> PAGEREF _Toc35961994 \h </w:instrText>
        </w:r>
        <w:r w:rsidR="00824518">
          <w:rPr>
            <w:noProof/>
            <w:webHidden/>
          </w:rPr>
        </w:r>
        <w:r w:rsidR="00824518">
          <w:rPr>
            <w:noProof/>
            <w:webHidden/>
          </w:rPr>
          <w:fldChar w:fldCharType="separate"/>
        </w:r>
        <w:r w:rsidR="00824518">
          <w:rPr>
            <w:noProof/>
            <w:webHidden/>
          </w:rPr>
          <w:t>15</w:t>
        </w:r>
        <w:r w:rsidR="00824518">
          <w:rPr>
            <w:noProof/>
            <w:webHidden/>
          </w:rPr>
          <w:fldChar w:fldCharType="end"/>
        </w:r>
      </w:hyperlink>
    </w:p>
    <w:p w:rsidR="00824518" w:rsidRDefault="00AC5E6D">
      <w:pPr>
        <w:pStyle w:val="11"/>
        <w:rPr>
          <w:rFonts w:asciiTheme="minorHAnsi" w:eastAsiaTheme="minorEastAsia" w:hAnsiTheme="minorHAnsi" w:cstheme="minorBidi"/>
          <w:b w:val="0"/>
          <w:noProof/>
          <w:szCs w:val="22"/>
        </w:rPr>
      </w:pPr>
      <w:hyperlink w:anchor="_Toc35961995" w:history="1">
        <w:r w:rsidR="00824518" w:rsidRPr="00430855">
          <w:rPr>
            <w:rStyle w:val="a9"/>
            <w:bCs/>
            <w:noProof/>
          </w:rPr>
          <w:t xml:space="preserve">§5  </w:t>
        </w:r>
        <w:r w:rsidR="00824518" w:rsidRPr="00430855">
          <w:rPr>
            <w:rStyle w:val="a9"/>
            <w:rFonts w:hint="eastAsia"/>
            <w:bCs/>
            <w:noProof/>
          </w:rPr>
          <w:t>托管人报告</w:t>
        </w:r>
        <w:r w:rsidR="00824518">
          <w:rPr>
            <w:noProof/>
            <w:webHidden/>
          </w:rPr>
          <w:tab/>
        </w:r>
        <w:r w:rsidR="00824518">
          <w:rPr>
            <w:noProof/>
            <w:webHidden/>
          </w:rPr>
          <w:fldChar w:fldCharType="begin"/>
        </w:r>
        <w:r w:rsidR="00824518">
          <w:rPr>
            <w:noProof/>
            <w:webHidden/>
          </w:rPr>
          <w:instrText xml:space="preserve"> PAGEREF _Toc35961995 \h </w:instrText>
        </w:r>
        <w:r w:rsidR="00824518">
          <w:rPr>
            <w:noProof/>
            <w:webHidden/>
          </w:rPr>
        </w:r>
        <w:r w:rsidR="00824518">
          <w:rPr>
            <w:noProof/>
            <w:webHidden/>
          </w:rPr>
          <w:fldChar w:fldCharType="separate"/>
        </w:r>
        <w:r w:rsidR="00824518">
          <w:rPr>
            <w:noProof/>
            <w:webHidden/>
          </w:rPr>
          <w:t>16</w:t>
        </w:r>
        <w:r w:rsidR="00824518">
          <w:rPr>
            <w:noProof/>
            <w:webHidden/>
          </w:rPr>
          <w:fldChar w:fldCharType="end"/>
        </w:r>
      </w:hyperlink>
    </w:p>
    <w:p w:rsidR="00824518" w:rsidRDefault="00AC5E6D">
      <w:pPr>
        <w:pStyle w:val="22"/>
        <w:rPr>
          <w:rFonts w:asciiTheme="minorHAnsi" w:eastAsiaTheme="minorEastAsia" w:hAnsiTheme="minorHAnsi" w:cstheme="minorBidi"/>
          <w:noProof/>
          <w:kern w:val="2"/>
          <w:szCs w:val="22"/>
        </w:rPr>
      </w:pPr>
      <w:hyperlink w:anchor="_Toc35961996" w:history="1">
        <w:r w:rsidR="00824518" w:rsidRPr="00430855">
          <w:rPr>
            <w:rStyle w:val="a9"/>
            <w:noProof/>
          </w:rPr>
          <w:t xml:space="preserve">5.1 </w:t>
        </w:r>
        <w:r w:rsidR="00824518" w:rsidRPr="00430855">
          <w:rPr>
            <w:rStyle w:val="a9"/>
            <w:rFonts w:hint="eastAsia"/>
            <w:noProof/>
          </w:rPr>
          <w:t>报告期内本基金托管人遵规守信情况声明</w:t>
        </w:r>
        <w:r w:rsidR="00824518">
          <w:rPr>
            <w:noProof/>
            <w:webHidden/>
          </w:rPr>
          <w:tab/>
        </w:r>
        <w:r w:rsidR="00824518">
          <w:rPr>
            <w:noProof/>
            <w:webHidden/>
          </w:rPr>
          <w:fldChar w:fldCharType="begin"/>
        </w:r>
        <w:r w:rsidR="00824518">
          <w:rPr>
            <w:noProof/>
            <w:webHidden/>
          </w:rPr>
          <w:instrText xml:space="preserve"> PAGEREF _Toc35961996 \h </w:instrText>
        </w:r>
        <w:r w:rsidR="00824518">
          <w:rPr>
            <w:noProof/>
            <w:webHidden/>
          </w:rPr>
        </w:r>
        <w:r w:rsidR="00824518">
          <w:rPr>
            <w:noProof/>
            <w:webHidden/>
          </w:rPr>
          <w:fldChar w:fldCharType="separate"/>
        </w:r>
        <w:r w:rsidR="00824518">
          <w:rPr>
            <w:noProof/>
            <w:webHidden/>
          </w:rPr>
          <w:t>16</w:t>
        </w:r>
        <w:r w:rsidR="00824518">
          <w:rPr>
            <w:noProof/>
            <w:webHidden/>
          </w:rPr>
          <w:fldChar w:fldCharType="end"/>
        </w:r>
      </w:hyperlink>
    </w:p>
    <w:p w:rsidR="00824518" w:rsidRDefault="00AC5E6D">
      <w:pPr>
        <w:pStyle w:val="22"/>
        <w:rPr>
          <w:rFonts w:asciiTheme="minorHAnsi" w:eastAsiaTheme="minorEastAsia" w:hAnsiTheme="minorHAnsi" w:cstheme="minorBidi"/>
          <w:noProof/>
          <w:kern w:val="2"/>
          <w:szCs w:val="22"/>
        </w:rPr>
      </w:pPr>
      <w:hyperlink w:anchor="_Toc35961997" w:history="1">
        <w:r w:rsidR="00824518" w:rsidRPr="00430855">
          <w:rPr>
            <w:rStyle w:val="a9"/>
            <w:noProof/>
          </w:rPr>
          <w:t xml:space="preserve">5.2 </w:t>
        </w:r>
        <w:r w:rsidR="00824518" w:rsidRPr="00430855">
          <w:rPr>
            <w:rStyle w:val="a9"/>
            <w:rFonts w:hint="eastAsia"/>
            <w:noProof/>
          </w:rPr>
          <w:t>托管人对报告期内本基金投资运作遵规守信、净值计算、利润分配等情况的说明</w:t>
        </w:r>
        <w:r w:rsidR="00824518">
          <w:rPr>
            <w:noProof/>
            <w:webHidden/>
          </w:rPr>
          <w:tab/>
        </w:r>
        <w:r w:rsidR="00824518">
          <w:rPr>
            <w:noProof/>
            <w:webHidden/>
          </w:rPr>
          <w:fldChar w:fldCharType="begin"/>
        </w:r>
        <w:r w:rsidR="00824518">
          <w:rPr>
            <w:noProof/>
            <w:webHidden/>
          </w:rPr>
          <w:instrText xml:space="preserve"> PAGEREF _Toc35961997 \h </w:instrText>
        </w:r>
        <w:r w:rsidR="00824518">
          <w:rPr>
            <w:noProof/>
            <w:webHidden/>
          </w:rPr>
        </w:r>
        <w:r w:rsidR="00824518">
          <w:rPr>
            <w:noProof/>
            <w:webHidden/>
          </w:rPr>
          <w:fldChar w:fldCharType="separate"/>
        </w:r>
        <w:r w:rsidR="00824518">
          <w:rPr>
            <w:noProof/>
            <w:webHidden/>
          </w:rPr>
          <w:t>16</w:t>
        </w:r>
        <w:r w:rsidR="00824518">
          <w:rPr>
            <w:noProof/>
            <w:webHidden/>
          </w:rPr>
          <w:fldChar w:fldCharType="end"/>
        </w:r>
      </w:hyperlink>
    </w:p>
    <w:p w:rsidR="00824518" w:rsidRDefault="00AC5E6D">
      <w:pPr>
        <w:pStyle w:val="22"/>
        <w:rPr>
          <w:rFonts w:asciiTheme="minorHAnsi" w:eastAsiaTheme="minorEastAsia" w:hAnsiTheme="minorHAnsi" w:cstheme="minorBidi"/>
          <w:noProof/>
          <w:kern w:val="2"/>
          <w:szCs w:val="22"/>
        </w:rPr>
      </w:pPr>
      <w:hyperlink w:anchor="_Toc35961998" w:history="1">
        <w:r w:rsidR="00824518" w:rsidRPr="00430855">
          <w:rPr>
            <w:rStyle w:val="a9"/>
            <w:noProof/>
          </w:rPr>
          <w:t xml:space="preserve">5.3 </w:t>
        </w:r>
        <w:r w:rsidR="00824518" w:rsidRPr="00430855">
          <w:rPr>
            <w:rStyle w:val="a9"/>
            <w:rFonts w:hint="eastAsia"/>
            <w:noProof/>
          </w:rPr>
          <w:t>托管人对本年度报告中财务信息等内容的真实、准确和完整发表意见</w:t>
        </w:r>
        <w:r w:rsidR="00824518">
          <w:rPr>
            <w:noProof/>
            <w:webHidden/>
          </w:rPr>
          <w:tab/>
        </w:r>
        <w:r w:rsidR="00824518">
          <w:rPr>
            <w:noProof/>
            <w:webHidden/>
          </w:rPr>
          <w:fldChar w:fldCharType="begin"/>
        </w:r>
        <w:r w:rsidR="00824518">
          <w:rPr>
            <w:noProof/>
            <w:webHidden/>
          </w:rPr>
          <w:instrText xml:space="preserve"> PAGEREF _Toc35961998 \h </w:instrText>
        </w:r>
        <w:r w:rsidR="00824518">
          <w:rPr>
            <w:noProof/>
            <w:webHidden/>
          </w:rPr>
        </w:r>
        <w:r w:rsidR="00824518">
          <w:rPr>
            <w:noProof/>
            <w:webHidden/>
          </w:rPr>
          <w:fldChar w:fldCharType="separate"/>
        </w:r>
        <w:r w:rsidR="00824518">
          <w:rPr>
            <w:noProof/>
            <w:webHidden/>
          </w:rPr>
          <w:t>16</w:t>
        </w:r>
        <w:r w:rsidR="00824518">
          <w:rPr>
            <w:noProof/>
            <w:webHidden/>
          </w:rPr>
          <w:fldChar w:fldCharType="end"/>
        </w:r>
      </w:hyperlink>
    </w:p>
    <w:p w:rsidR="00824518" w:rsidRDefault="00AC5E6D">
      <w:pPr>
        <w:pStyle w:val="11"/>
        <w:rPr>
          <w:rFonts w:asciiTheme="minorHAnsi" w:eastAsiaTheme="minorEastAsia" w:hAnsiTheme="minorHAnsi" w:cstheme="minorBidi"/>
          <w:b w:val="0"/>
          <w:noProof/>
          <w:szCs w:val="22"/>
        </w:rPr>
      </w:pPr>
      <w:hyperlink w:anchor="_Toc35961999" w:history="1">
        <w:r w:rsidR="00824518" w:rsidRPr="00430855">
          <w:rPr>
            <w:rStyle w:val="a9"/>
            <w:bCs/>
            <w:noProof/>
          </w:rPr>
          <w:t xml:space="preserve">§6  </w:t>
        </w:r>
        <w:r w:rsidR="00824518" w:rsidRPr="00430855">
          <w:rPr>
            <w:rStyle w:val="a9"/>
            <w:rFonts w:hint="eastAsia"/>
            <w:bCs/>
            <w:noProof/>
          </w:rPr>
          <w:t>审计报告</w:t>
        </w:r>
        <w:r w:rsidR="00824518">
          <w:rPr>
            <w:noProof/>
            <w:webHidden/>
          </w:rPr>
          <w:tab/>
        </w:r>
        <w:r w:rsidR="00824518">
          <w:rPr>
            <w:noProof/>
            <w:webHidden/>
          </w:rPr>
          <w:fldChar w:fldCharType="begin"/>
        </w:r>
        <w:r w:rsidR="00824518">
          <w:rPr>
            <w:noProof/>
            <w:webHidden/>
          </w:rPr>
          <w:instrText xml:space="preserve"> PAGEREF _Toc35961999 \h </w:instrText>
        </w:r>
        <w:r w:rsidR="00824518">
          <w:rPr>
            <w:noProof/>
            <w:webHidden/>
          </w:rPr>
        </w:r>
        <w:r w:rsidR="00824518">
          <w:rPr>
            <w:noProof/>
            <w:webHidden/>
          </w:rPr>
          <w:fldChar w:fldCharType="separate"/>
        </w:r>
        <w:r w:rsidR="00824518">
          <w:rPr>
            <w:noProof/>
            <w:webHidden/>
          </w:rPr>
          <w:t>16</w:t>
        </w:r>
        <w:r w:rsidR="00824518">
          <w:rPr>
            <w:noProof/>
            <w:webHidden/>
          </w:rPr>
          <w:fldChar w:fldCharType="end"/>
        </w:r>
      </w:hyperlink>
    </w:p>
    <w:p w:rsidR="00824518" w:rsidRDefault="00AC5E6D">
      <w:pPr>
        <w:pStyle w:val="22"/>
        <w:rPr>
          <w:rFonts w:asciiTheme="minorHAnsi" w:eastAsiaTheme="minorEastAsia" w:hAnsiTheme="minorHAnsi" w:cstheme="minorBidi"/>
          <w:noProof/>
          <w:kern w:val="2"/>
          <w:szCs w:val="22"/>
        </w:rPr>
      </w:pPr>
      <w:hyperlink w:anchor="_Toc35962000" w:history="1">
        <w:r w:rsidR="00824518" w:rsidRPr="00430855">
          <w:rPr>
            <w:rStyle w:val="a9"/>
            <w:noProof/>
          </w:rPr>
          <w:t xml:space="preserve">6.1 </w:t>
        </w:r>
        <w:r w:rsidR="00824518" w:rsidRPr="00430855">
          <w:rPr>
            <w:rStyle w:val="a9"/>
            <w:rFonts w:hint="eastAsia"/>
            <w:noProof/>
          </w:rPr>
          <w:t>审计意见</w:t>
        </w:r>
        <w:r w:rsidR="00824518">
          <w:rPr>
            <w:noProof/>
            <w:webHidden/>
          </w:rPr>
          <w:tab/>
        </w:r>
        <w:r w:rsidR="00824518">
          <w:rPr>
            <w:noProof/>
            <w:webHidden/>
          </w:rPr>
          <w:fldChar w:fldCharType="begin"/>
        </w:r>
        <w:r w:rsidR="00824518">
          <w:rPr>
            <w:noProof/>
            <w:webHidden/>
          </w:rPr>
          <w:instrText xml:space="preserve"> PAGEREF _Toc35962000 \h </w:instrText>
        </w:r>
        <w:r w:rsidR="00824518">
          <w:rPr>
            <w:noProof/>
            <w:webHidden/>
          </w:rPr>
        </w:r>
        <w:r w:rsidR="00824518">
          <w:rPr>
            <w:noProof/>
            <w:webHidden/>
          </w:rPr>
          <w:fldChar w:fldCharType="separate"/>
        </w:r>
        <w:r w:rsidR="00824518">
          <w:rPr>
            <w:noProof/>
            <w:webHidden/>
          </w:rPr>
          <w:t>16</w:t>
        </w:r>
        <w:r w:rsidR="00824518">
          <w:rPr>
            <w:noProof/>
            <w:webHidden/>
          </w:rPr>
          <w:fldChar w:fldCharType="end"/>
        </w:r>
      </w:hyperlink>
    </w:p>
    <w:p w:rsidR="00824518" w:rsidRDefault="00AC5E6D">
      <w:pPr>
        <w:pStyle w:val="22"/>
        <w:rPr>
          <w:rFonts w:asciiTheme="minorHAnsi" w:eastAsiaTheme="minorEastAsia" w:hAnsiTheme="minorHAnsi" w:cstheme="minorBidi"/>
          <w:noProof/>
          <w:kern w:val="2"/>
          <w:szCs w:val="22"/>
        </w:rPr>
      </w:pPr>
      <w:hyperlink w:anchor="_Toc35962001" w:history="1">
        <w:r w:rsidR="00824518" w:rsidRPr="00430855">
          <w:rPr>
            <w:rStyle w:val="a9"/>
            <w:noProof/>
          </w:rPr>
          <w:t xml:space="preserve">6.2 </w:t>
        </w:r>
        <w:r w:rsidR="00824518" w:rsidRPr="00430855">
          <w:rPr>
            <w:rStyle w:val="a9"/>
            <w:rFonts w:hint="eastAsia"/>
            <w:noProof/>
          </w:rPr>
          <w:t>形成审计意见的基础</w:t>
        </w:r>
        <w:r w:rsidR="00824518">
          <w:rPr>
            <w:noProof/>
            <w:webHidden/>
          </w:rPr>
          <w:tab/>
        </w:r>
        <w:r w:rsidR="00824518">
          <w:rPr>
            <w:noProof/>
            <w:webHidden/>
          </w:rPr>
          <w:fldChar w:fldCharType="begin"/>
        </w:r>
        <w:r w:rsidR="00824518">
          <w:rPr>
            <w:noProof/>
            <w:webHidden/>
          </w:rPr>
          <w:instrText xml:space="preserve"> PAGEREF _Toc35962001 \h </w:instrText>
        </w:r>
        <w:r w:rsidR="00824518">
          <w:rPr>
            <w:noProof/>
            <w:webHidden/>
          </w:rPr>
        </w:r>
        <w:r w:rsidR="00824518">
          <w:rPr>
            <w:noProof/>
            <w:webHidden/>
          </w:rPr>
          <w:fldChar w:fldCharType="separate"/>
        </w:r>
        <w:r w:rsidR="00824518">
          <w:rPr>
            <w:noProof/>
            <w:webHidden/>
          </w:rPr>
          <w:t>17</w:t>
        </w:r>
        <w:r w:rsidR="00824518">
          <w:rPr>
            <w:noProof/>
            <w:webHidden/>
          </w:rPr>
          <w:fldChar w:fldCharType="end"/>
        </w:r>
      </w:hyperlink>
    </w:p>
    <w:p w:rsidR="00824518" w:rsidRDefault="00AC5E6D">
      <w:pPr>
        <w:pStyle w:val="22"/>
        <w:rPr>
          <w:rFonts w:asciiTheme="minorHAnsi" w:eastAsiaTheme="minorEastAsia" w:hAnsiTheme="minorHAnsi" w:cstheme="minorBidi"/>
          <w:noProof/>
          <w:kern w:val="2"/>
          <w:szCs w:val="22"/>
        </w:rPr>
      </w:pPr>
      <w:hyperlink w:anchor="_Toc35962002" w:history="1">
        <w:r w:rsidR="00824518" w:rsidRPr="00430855">
          <w:rPr>
            <w:rStyle w:val="a9"/>
            <w:noProof/>
          </w:rPr>
          <w:t xml:space="preserve">6.3 </w:t>
        </w:r>
        <w:r w:rsidR="00824518" w:rsidRPr="00430855">
          <w:rPr>
            <w:rStyle w:val="a9"/>
            <w:rFonts w:hint="eastAsia"/>
            <w:noProof/>
          </w:rPr>
          <w:t>管理层和治理层对财务报表的责任</w:t>
        </w:r>
        <w:r w:rsidR="00824518">
          <w:rPr>
            <w:noProof/>
            <w:webHidden/>
          </w:rPr>
          <w:tab/>
        </w:r>
        <w:r w:rsidR="00824518">
          <w:rPr>
            <w:noProof/>
            <w:webHidden/>
          </w:rPr>
          <w:fldChar w:fldCharType="begin"/>
        </w:r>
        <w:r w:rsidR="00824518">
          <w:rPr>
            <w:noProof/>
            <w:webHidden/>
          </w:rPr>
          <w:instrText xml:space="preserve"> PAGEREF _Toc35962002 \h </w:instrText>
        </w:r>
        <w:r w:rsidR="00824518">
          <w:rPr>
            <w:noProof/>
            <w:webHidden/>
          </w:rPr>
        </w:r>
        <w:r w:rsidR="00824518">
          <w:rPr>
            <w:noProof/>
            <w:webHidden/>
          </w:rPr>
          <w:fldChar w:fldCharType="separate"/>
        </w:r>
        <w:r w:rsidR="00824518">
          <w:rPr>
            <w:noProof/>
            <w:webHidden/>
          </w:rPr>
          <w:t>17</w:t>
        </w:r>
        <w:r w:rsidR="00824518">
          <w:rPr>
            <w:noProof/>
            <w:webHidden/>
          </w:rPr>
          <w:fldChar w:fldCharType="end"/>
        </w:r>
      </w:hyperlink>
    </w:p>
    <w:p w:rsidR="00824518" w:rsidRDefault="00AC5E6D">
      <w:pPr>
        <w:pStyle w:val="22"/>
        <w:rPr>
          <w:rFonts w:asciiTheme="minorHAnsi" w:eastAsiaTheme="minorEastAsia" w:hAnsiTheme="minorHAnsi" w:cstheme="minorBidi"/>
          <w:noProof/>
          <w:kern w:val="2"/>
          <w:szCs w:val="22"/>
        </w:rPr>
      </w:pPr>
      <w:hyperlink w:anchor="_Toc35962003" w:history="1">
        <w:r w:rsidR="00824518" w:rsidRPr="00430855">
          <w:rPr>
            <w:rStyle w:val="a9"/>
            <w:noProof/>
          </w:rPr>
          <w:t xml:space="preserve">6.4 </w:t>
        </w:r>
        <w:r w:rsidR="00824518" w:rsidRPr="00430855">
          <w:rPr>
            <w:rStyle w:val="a9"/>
            <w:rFonts w:hint="eastAsia"/>
            <w:noProof/>
          </w:rPr>
          <w:t>注册会计师对财务报表审计的责任</w:t>
        </w:r>
        <w:r w:rsidR="00824518">
          <w:rPr>
            <w:noProof/>
            <w:webHidden/>
          </w:rPr>
          <w:tab/>
        </w:r>
        <w:r w:rsidR="00824518">
          <w:rPr>
            <w:noProof/>
            <w:webHidden/>
          </w:rPr>
          <w:fldChar w:fldCharType="begin"/>
        </w:r>
        <w:r w:rsidR="00824518">
          <w:rPr>
            <w:noProof/>
            <w:webHidden/>
          </w:rPr>
          <w:instrText xml:space="preserve"> PAGEREF _Toc35962003 \h </w:instrText>
        </w:r>
        <w:r w:rsidR="00824518">
          <w:rPr>
            <w:noProof/>
            <w:webHidden/>
          </w:rPr>
        </w:r>
        <w:r w:rsidR="00824518">
          <w:rPr>
            <w:noProof/>
            <w:webHidden/>
          </w:rPr>
          <w:fldChar w:fldCharType="separate"/>
        </w:r>
        <w:r w:rsidR="00824518">
          <w:rPr>
            <w:noProof/>
            <w:webHidden/>
          </w:rPr>
          <w:t>17</w:t>
        </w:r>
        <w:r w:rsidR="00824518">
          <w:rPr>
            <w:noProof/>
            <w:webHidden/>
          </w:rPr>
          <w:fldChar w:fldCharType="end"/>
        </w:r>
      </w:hyperlink>
    </w:p>
    <w:p w:rsidR="00824518" w:rsidRDefault="00AC5E6D">
      <w:pPr>
        <w:pStyle w:val="11"/>
        <w:rPr>
          <w:rFonts w:asciiTheme="minorHAnsi" w:eastAsiaTheme="minorEastAsia" w:hAnsiTheme="minorHAnsi" w:cstheme="minorBidi"/>
          <w:b w:val="0"/>
          <w:noProof/>
          <w:szCs w:val="22"/>
        </w:rPr>
      </w:pPr>
      <w:hyperlink w:anchor="_Toc35962004" w:history="1">
        <w:r w:rsidR="00824518" w:rsidRPr="00430855">
          <w:rPr>
            <w:rStyle w:val="a9"/>
            <w:bCs/>
            <w:noProof/>
          </w:rPr>
          <w:t xml:space="preserve">§7  </w:t>
        </w:r>
        <w:r w:rsidR="00824518" w:rsidRPr="00430855">
          <w:rPr>
            <w:rStyle w:val="a9"/>
            <w:rFonts w:hint="eastAsia"/>
            <w:bCs/>
            <w:noProof/>
          </w:rPr>
          <w:t>年度财务报表</w:t>
        </w:r>
        <w:r w:rsidR="00824518">
          <w:rPr>
            <w:noProof/>
            <w:webHidden/>
          </w:rPr>
          <w:tab/>
        </w:r>
        <w:r w:rsidR="00824518">
          <w:rPr>
            <w:noProof/>
            <w:webHidden/>
          </w:rPr>
          <w:fldChar w:fldCharType="begin"/>
        </w:r>
        <w:r w:rsidR="00824518">
          <w:rPr>
            <w:noProof/>
            <w:webHidden/>
          </w:rPr>
          <w:instrText xml:space="preserve"> PAGEREF _Toc35962004 \h </w:instrText>
        </w:r>
        <w:r w:rsidR="00824518">
          <w:rPr>
            <w:noProof/>
            <w:webHidden/>
          </w:rPr>
        </w:r>
        <w:r w:rsidR="00824518">
          <w:rPr>
            <w:noProof/>
            <w:webHidden/>
          </w:rPr>
          <w:fldChar w:fldCharType="separate"/>
        </w:r>
        <w:r w:rsidR="00824518">
          <w:rPr>
            <w:noProof/>
            <w:webHidden/>
          </w:rPr>
          <w:t>18</w:t>
        </w:r>
        <w:r w:rsidR="00824518">
          <w:rPr>
            <w:noProof/>
            <w:webHidden/>
          </w:rPr>
          <w:fldChar w:fldCharType="end"/>
        </w:r>
      </w:hyperlink>
    </w:p>
    <w:p w:rsidR="00824518" w:rsidRDefault="00AC5E6D">
      <w:pPr>
        <w:pStyle w:val="22"/>
        <w:rPr>
          <w:rFonts w:asciiTheme="minorHAnsi" w:eastAsiaTheme="minorEastAsia" w:hAnsiTheme="minorHAnsi" w:cstheme="minorBidi"/>
          <w:noProof/>
          <w:kern w:val="2"/>
          <w:szCs w:val="22"/>
        </w:rPr>
      </w:pPr>
      <w:hyperlink w:anchor="_Toc35962005" w:history="1">
        <w:r w:rsidR="00824518" w:rsidRPr="00430855">
          <w:rPr>
            <w:rStyle w:val="a9"/>
            <w:noProof/>
          </w:rPr>
          <w:t xml:space="preserve">7.1 </w:t>
        </w:r>
        <w:r w:rsidR="00824518" w:rsidRPr="00430855">
          <w:rPr>
            <w:rStyle w:val="a9"/>
            <w:rFonts w:hint="eastAsia"/>
            <w:noProof/>
          </w:rPr>
          <w:t>资产负债表</w:t>
        </w:r>
        <w:r w:rsidR="00824518">
          <w:rPr>
            <w:noProof/>
            <w:webHidden/>
          </w:rPr>
          <w:tab/>
        </w:r>
        <w:r w:rsidR="00824518">
          <w:rPr>
            <w:noProof/>
            <w:webHidden/>
          </w:rPr>
          <w:fldChar w:fldCharType="begin"/>
        </w:r>
        <w:r w:rsidR="00824518">
          <w:rPr>
            <w:noProof/>
            <w:webHidden/>
          </w:rPr>
          <w:instrText xml:space="preserve"> PAGEREF _Toc35962005 \h </w:instrText>
        </w:r>
        <w:r w:rsidR="00824518">
          <w:rPr>
            <w:noProof/>
            <w:webHidden/>
          </w:rPr>
        </w:r>
        <w:r w:rsidR="00824518">
          <w:rPr>
            <w:noProof/>
            <w:webHidden/>
          </w:rPr>
          <w:fldChar w:fldCharType="separate"/>
        </w:r>
        <w:r w:rsidR="00824518">
          <w:rPr>
            <w:noProof/>
            <w:webHidden/>
          </w:rPr>
          <w:t>18</w:t>
        </w:r>
        <w:r w:rsidR="00824518">
          <w:rPr>
            <w:noProof/>
            <w:webHidden/>
          </w:rPr>
          <w:fldChar w:fldCharType="end"/>
        </w:r>
      </w:hyperlink>
    </w:p>
    <w:p w:rsidR="00824518" w:rsidRDefault="00AC5E6D">
      <w:pPr>
        <w:pStyle w:val="22"/>
        <w:rPr>
          <w:rFonts w:asciiTheme="minorHAnsi" w:eastAsiaTheme="minorEastAsia" w:hAnsiTheme="minorHAnsi" w:cstheme="minorBidi"/>
          <w:noProof/>
          <w:kern w:val="2"/>
          <w:szCs w:val="22"/>
        </w:rPr>
      </w:pPr>
      <w:hyperlink w:anchor="_Toc35962006" w:history="1">
        <w:r w:rsidR="00824518" w:rsidRPr="00430855">
          <w:rPr>
            <w:rStyle w:val="a9"/>
            <w:noProof/>
          </w:rPr>
          <w:t xml:space="preserve">7.2 </w:t>
        </w:r>
        <w:r w:rsidR="00824518" w:rsidRPr="00430855">
          <w:rPr>
            <w:rStyle w:val="a9"/>
            <w:rFonts w:hint="eastAsia"/>
            <w:noProof/>
          </w:rPr>
          <w:t>利润表</w:t>
        </w:r>
        <w:r w:rsidR="00824518">
          <w:rPr>
            <w:noProof/>
            <w:webHidden/>
          </w:rPr>
          <w:tab/>
        </w:r>
        <w:r w:rsidR="00824518">
          <w:rPr>
            <w:noProof/>
            <w:webHidden/>
          </w:rPr>
          <w:fldChar w:fldCharType="begin"/>
        </w:r>
        <w:r w:rsidR="00824518">
          <w:rPr>
            <w:noProof/>
            <w:webHidden/>
          </w:rPr>
          <w:instrText xml:space="preserve"> PAGEREF _Toc35962006 \h </w:instrText>
        </w:r>
        <w:r w:rsidR="00824518">
          <w:rPr>
            <w:noProof/>
            <w:webHidden/>
          </w:rPr>
        </w:r>
        <w:r w:rsidR="00824518">
          <w:rPr>
            <w:noProof/>
            <w:webHidden/>
          </w:rPr>
          <w:fldChar w:fldCharType="separate"/>
        </w:r>
        <w:r w:rsidR="00824518">
          <w:rPr>
            <w:noProof/>
            <w:webHidden/>
          </w:rPr>
          <w:t>19</w:t>
        </w:r>
        <w:r w:rsidR="00824518">
          <w:rPr>
            <w:noProof/>
            <w:webHidden/>
          </w:rPr>
          <w:fldChar w:fldCharType="end"/>
        </w:r>
      </w:hyperlink>
    </w:p>
    <w:p w:rsidR="00824518" w:rsidRDefault="00AC5E6D">
      <w:pPr>
        <w:pStyle w:val="22"/>
        <w:rPr>
          <w:rFonts w:asciiTheme="minorHAnsi" w:eastAsiaTheme="minorEastAsia" w:hAnsiTheme="minorHAnsi" w:cstheme="minorBidi"/>
          <w:noProof/>
          <w:kern w:val="2"/>
          <w:szCs w:val="22"/>
        </w:rPr>
      </w:pPr>
      <w:hyperlink w:anchor="_Toc35962007" w:history="1">
        <w:r w:rsidR="00824518" w:rsidRPr="00430855">
          <w:rPr>
            <w:rStyle w:val="a9"/>
            <w:noProof/>
          </w:rPr>
          <w:t xml:space="preserve">7.3 </w:t>
        </w:r>
        <w:r w:rsidR="00824518" w:rsidRPr="00430855">
          <w:rPr>
            <w:rStyle w:val="a9"/>
            <w:rFonts w:hint="eastAsia"/>
            <w:noProof/>
          </w:rPr>
          <w:t>所有者权益（基金净值）变动表</w:t>
        </w:r>
        <w:r w:rsidR="00824518">
          <w:rPr>
            <w:noProof/>
            <w:webHidden/>
          </w:rPr>
          <w:tab/>
        </w:r>
        <w:r w:rsidR="00824518">
          <w:rPr>
            <w:noProof/>
            <w:webHidden/>
          </w:rPr>
          <w:fldChar w:fldCharType="begin"/>
        </w:r>
        <w:r w:rsidR="00824518">
          <w:rPr>
            <w:noProof/>
            <w:webHidden/>
          </w:rPr>
          <w:instrText xml:space="preserve"> PAGEREF _Toc35962007 \h </w:instrText>
        </w:r>
        <w:r w:rsidR="00824518">
          <w:rPr>
            <w:noProof/>
            <w:webHidden/>
          </w:rPr>
        </w:r>
        <w:r w:rsidR="00824518">
          <w:rPr>
            <w:noProof/>
            <w:webHidden/>
          </w:rPr>
          <w:fldChar w:fldCharType="separate"/>
        </w:r>
        <w:r w:rsidR="00824518">
          <w:rPr>
            <w:noProof/>
            <w:webHidden/>
          </w:rPr>
          <w:t>21</w:t>
        </w:r>
        <w:r w:rsidR="00824518">
          <w:rPr>
            <w:noProof/>
            <w:webHidden/>
          </w:rPr>
          <w:fldChar w:fldCharType="end"/>
        </w:r>
      </w:hyperlink>
    </w:p>
    <w:p w:rsidR="00824518" w:rsidRDefault="00AC5E6D">
      <w:pPr>
        <w:pStyle w:val="22"/>
        <w:rPr>
          <w:rFonts w:asciiTheme="minorHAnsi" w:eastAsiaTheme="minorEastAsia" w:hAnsiTheme="minorHAnsi" w:cstheme="minorBidi"/>
          <w:noProof/>
          <w:kern w:val="2"/>
          <w:szCs w:val="22"/>
        </w:rPr>
      </w:pPr>
      <w:hyperlink w:anchor="_Toc35962008" w:history="1">
        <w:r w:rsidR="00824518" w:rsidRPr="00430855">
          <w:rPr>
            <w:rStyle w:val="a9"/>
            <w:noProof/>
          </w:rPr>
          <w:t xml:space="preserve">7.4 </w:t>
        </w:r>
        <w:r w:rsidR="00824518" w:rsidRPr="00430855">
          <w:rPr>
            <w:rStyle w:val="a9"/>
            <w:rFonts w:hint="eastAsia"/>
            <w:noProof/>
          </w:rPr>
          <w:t>报表附注</w:t>
        </w:r>
        <w:r w:rsidR="00824518">
          <w:rPr>
            <w:noProof/>
            <w:webHidden/>
          </w:rPr>
          <w:tab/>
        </w:r>
        <w:r w:rsidR="00824518">
          <w:rPr>
            <w:noProof/>
            <w:webHidden/>
          </w:rPr>
          <w:fldChar w:fldCharType="begin"/>
        </w:r>
        <w:r w:rsidR="00824518">
          <w:rPr>
            <w:noProof/>
            <w:webHidden/>
          </w:rPr>
          <w:instrText xml:space="preserve"> PAGEREF _Toc35962008 \h </w:instrText>
        </w:r>
        <w:r w:rsidR="00824518">
          <w:rPr>
            <w:noProof/>
            <w:webHidden/>
          </w:rPr>
        </w:r>
        <w:r w:rsidR="00824518">
          <w:rPr>
            <w:noProof/>
            <w:webHidden/>
          </w:rPr>
          <w:fldChar w:fldCharType="separate"/>
        </w:r>
        <w:r w:rsidR="00824518">
          <w:rPr>
            <w:noProof/>
            <w:webHidden/>
          </w:rPr>
          <w:t>22</w:t>
        </w:r>
        <w:r w:rsidR="00824518">
          <w:rPr>
            <w:noProof/>
            <w:webHidden/>
          </w:rPr>
          <w:fldChar w:fldCharType="end"/>
        </w:r>
      </w:hyperlink>
    </w:p>
    <w:p w:rsidR="00824518" w:rsidRDefault="00AC5E6D">
      <w:pPr>
        <w:pStyle w:val="11"/>
        <w:rPr>
          <w:rFonts w:asciiTheme="minorHAnsi" w:eastAsiaTheme="minorEastAsia" w:hAnsiTheme="minorHAnsi" w:cstheme="minorBidi"/>
          <w:b w:val="0"/>
          <w:noProof/>
          <w:szCs w:val="22"/>
        </w:rPr>
      </w:pPr>
      <w:hyperlink w:anchor="_Toc35962032" w:history="1">
        <w:r w:rsidR="00824518" w:rsidRPr="00430855">
          <w:rPr>
            <w:rStyle w:val="a9"/>
            <w:bCs/>
            <w:noProof/>
          </w:rPr>
          <w:t xml:space="preserve">§8  </w:t>
        </w:r>
        <w:r w:rsidR="00824518" w:rsidRPr="00430855">
          <w:rPr>
            <w:rStyle w:val="a9"/>
            <w:rFonts w:hint="eastAsia"/>
            <w:bCs/>
            <w:noProof/>
          </w:rPr>
          <w:t>投资组合报告</w:t>
        </w:r>
        <w:r w:rsidR="00824518">
          <w:rPr>
            <w:noProof/>
            <w:webHidden/>
          </w:rPr>
          <w:tab/>
        </w:r>
        <w:r w:rsidR="00824518">
          <w:rPr>
            <w:noProof/>
            <w:webHidden/>
          </w:rPr>
          <w:fldChar w:fldCharType="begin"/>
        </w:r>
        <w:r w:rsidR="00824518">
          <w:rPr>
            <w:noProof/>
            <w:webHidden/>
          </w:rPr>
          <w:instrText xml:space="preserve"> PAGEREF _Toc35962032 \h </w:instrText>
        </w:r>
        <w:r w:rsidR="00824518">
          <w:rPr>
            <w:noProof/>
            <w:webHidden/>
          </w:rPr>
        </w:r>
        <w:r w:rsidR="00824518">
          <w:rPr>
            <w:noProof/>
            <w:webHidden/>
          </w:rPr>
          <w:fldChar w:fldCharType="separate"/>
        </w:r>
        <w:r w:rsidR="00824518">
          <w:rPr>
            <w:noProof/>
            <w:webHidden/>
          </w:rPr>
          <w:t>43</w:t>
        </w:r>
        <w:r w:rsidR="00824518">
          <w:rPr>
            <w:noProof/>
            <w:webHidden/>
          </w:rPr>
          <w:fldChar w:fldCharType="end"/>
        </w:r>
      </w:hyperlink>
    </w:p>
    <w:p w:rsidR="00824518" w:rsidRDefault="00AC5E6D">
      <w:pPr>
        <w:pStyle w:val="22"/>
        <w:rPr>
          <w:rFonts w:asciiTheme="minorHAnsi" w:eastAsiaTheme="minorEastAsia" w:hAnsiTheme="minorHAnsi" w:cstheme="minorBidi"/>
          <w:noProof/>
          <w:kern w:val="2"/>
          <w:szCs w:val="22"/>
        </w:rPr>
      </w:pPr>
      <w:hyperlink w:anchor="_Toc35962033" w:history="1">
        <w:r w:rsidR="00824518" w:rsidRPr="00430855">
          <w:rPr>
            <w:rStyle w:val="a9"/>
            <w:noProof/>
          </w:rPr>
          <w:t xml:space="preserve">8.1 </w:t>
        </w:r>
        <w:r w:rsidR="00824518" w:rsidRPr="00430855">
          <w:rPr>
            <w:rStyle w:val="a9"/>
            <w:rFonts w:hint="eastAsia"/>
            <w:noProof/>
          </w:rPr>
          <w:t>期末基金资产组合情况</w:t>
        </w:r>
        <w:r w:rsidR="00824518">
          <w:rPr>
            <w:noProof/>
            <w:webHidden/>
          </w:rPr>
          <w:tab/>
        </w:r>
        <w:r w:rsidR="00824518">
          <w:rPr>
            <w:noProof/>
            <w:webHidden/>
          </w:rPr>
          <w:fldChar w:fldCharType="begin"/>
        </w:r>
        <w:r w:rsidR="00824518">
          <w:rPr>
            <w:noProof/>
            <w:webHidden/>
          </w:rPr>
          <w:instrText xml:space="preserve"> PAGEREF _Toc35962033 \h </w:instrText>
        </w:r>
        <w:r w:rsidR="00824518">
          <w:rPr>
            <w:noProof/>
            <w:webHidden/>
          </w:rPr>
        </w:r>
        <w:r w:rsidR="00824518">
          <w:rPr>
            <w:noProof/>
            <w:webHidden/>
          </w:rPr>
          <w:fldChar w:fldCharType="separate"/>
        </w:r>
        <w:r w:rsidR="00824518">
          <w:rPr>
            <w:noProof/>
            <w:webHidden/>
          </w:rPr>
          <w:t>43</w:t>
        </w:r>
        <w:r w:rsidR="00824518">
          <w:rPr>
            <w:noProof/>
            <w:webHidden/>
          </w:rPr>
          <w:fldChar w:fldCharType="end"/>
        </w:r>
      </w:hyperlink>
    </w:p>
    <w:p w:rsidR="00824518" w:rsidRDefault="00AC5E6D">
      <w:pPr>
        <w:pStyle w:val="22"/>
        <w:rPr>
          <w:rFonts w:asciiTheme="minorHAnsi" w:eastAsiaTheme="minorEastAsia" w:hAnsiTheme="minorHAnsi" w:cstheme="minorBidi"/>
          <w:noProof/>
          <w:kern w:val="2"/>
          <w:szCs w:val="22"/>
        </w:rPr>
      </w:pPr>
      <w:hyperlink w:anchor="_Toc35962034" w:history="1">
        <w:r w:rsidR="00824518" w:rsidRPr="00430855">
          <w:rPr>
            <w:rStyle w:val="a9"/>
            <w:noProof/>
          </w:rPr>
          <w:t xml:space="preserve">8.2 </w:t>
        </w:r>
        <w:r w:rsidR="00824518" w:rsidRPr="00430855">
          <w:rPr>
            <w:rStyle w:val="a9"/>
            <w:rFonts w:hint="eastAsia"/>
            <w:noProof/>
          </w:rPr>
          <w:t>期末在各个国家（地区）证券市场的权益投资分布</w:t>
        </w:r>
        <w:r w:rsidR="00824518">
          <w:rPr>
            <w:noProof/>
            <w:webHidden/>
          </w:rPr>
          <w:tab/>
        </w:r>
        <w:r w:rsidR="00824518">
          <w:rPr>
            <w:noProof/>
            <w:webHidden/>
          </w:rPr>
          <w:fldChar w:fldCharType="begin"/>
        </w:r>
        <w:r w:rsidR="00824518">
          <w:rPr>
            <w:noProof/>
            <w:webHidden/>
          </w:rPr>
          <w:instrText xml:space="preserve"> PAGEREF _Toc35962034 \h </w:instrText>
        </w:r>
        <w:r w:rsidR="00824518">
          <w:rPr>
            <w:noProof/>
            <w:webHidden/>
          </w:rPr>
        </w:r>
        <w:r w:rsidR="00824518">
          <w:rPr>
            <w:noProof/>
            <w:webHidden/>
          </w:rPr>
          <w:fldChar w:fldCharType="separate"/>
        </w:r>
        <w:r w:rsidR="00824518">
          <w:rPr>
            <w:noProof/>
            <w:webHidden/>
          </w:rPr>
          <w:t>44</w:t>
        </w:r>
        <w:r w:rsidR="00824518">
          <w:rPr>
            <w:noProof/>
            <w:webHidden/>
          </w:rPr>
          <w:fldChar w:fldCharType="end"/>
        </w:r>
      </w:hyperlink>
    </w:p>
    <w:p w:rsidR="00824518" w:rsidRDefault="00AC5E6D">
      <w:pPr>
        <w:pStyle w:val="22"/>
        <w:rPr>
          <w:rFonts w:asciiTheme="minorHAnsi" w:eastAsiaTheme="minorEastAsia" w:hAnsiTheme="minorHAnsi" w:cstheme="minorBidi"/>
          <w:noProof/>
          <w:kern w:val="2"/>
          <w:szCs w:val="22"/>
        </w:rPr>
      </w:pPr>
      <w:hyperlink w:anchor="_Toc35962035" w:history="1">
        <w:r w:rsidR="00824518" w:rsidRPr="00430855">
          <w:rPr>
            <w:rStyle w:val="a9"/>
            <w:noProof/>
          </w:rPr>
          <w:t xml:space="preserve">8.3 </w:t>
        </w:r>
        <w:r w:rsidR="00824518" w:rsidRPr="00430855">
          <w:rPr>
            <w:rStyle w:val="a9"/>
            <w:rFonts w:hint="eastAsia"/>
            <w:noProof/>
          </w:rPr>
          <w:t>期末按行业分类的权益投资组合</w:t>
        </w:r>
        <w:r w:rsidR="00824518">
          <w:rPr>
            <w:noProof/>
            <w:webHidden/>
          </w:rPr>
          <w:tab/>
        </w:r>
        <w:r w:rsidR="00824518">
          <w:rPr>
            <w:noProof/>
            <w:webHidden/>
          </w:rPr>
          <w:fldChar w:fldCharType="begin"/>
        </w:r>
        <w:r w:rsidR="00824518">
          <w:rPr>
            <w:noProof/>
            <w:webHidden/>
          </w:rPr>
          <w:instrText xml:space="preserve"> PAGEREF _Toc35962035 \h </w:instrText>
        </w:r>
        <w:r w:rsidR="00824518">
          <w:rPr>
            <w:noProof/>
            <w:webHidden/>
          </w:rPr>
        </w:r>
        <w:r w:rsidR="00824518">
          <w:rPr>
            <w:noProof/>
            <w:webHidden/>
          </w:rPr>
          <w:fldChar w:fldCharType="separate"/>
        </w:r>
        <w:r w:rsidR="00824518">
          <w:rPr>
            <w:noProof/>
            <w:webHidden/>
          </w:rPr>
          <w:t>44</w:t>
        </w:r>
        <w:r w:rsidR="00824518">
          <w:rPr>
            <w:noProof/>
            <w:webHidden/>
          </w:rPr>
          <w:fldChar w:fldCharType="end"/>
        </w:r>
      </w:hyperlink>
    </w:p>
    <w:p w:rsidR="00824518" w:rsidRDefault="00AC5E6D">
      <w:pPr>
        <w:pStyle w:val="22"/>
        <w:rPr>
          <w:rFonts w:asciiTheme="minorHAnsi" w:eastAsiaTheme="minorEastAsia" w:hAnsiTheme="minorHAnsi" w:cstheme="minorBidi"/>
          <w:noProof/>
          <w:kern w:val="2"/>
          <w:szCs w:val="22"/>
        </w:rPr>
      </w:pPr>
      <w:hyperlink w:anchor="_Toc35962036" w:history="1">
        <w:r w:rsidR="00824518" w:rsidRPr="00430855">
          <w:rPr>
            <w:rStyle w:val="a9"/>
            <w:noProof/>
          </w:rPr>
          <w:t xml:space="preserve">8.4 </w:t>
        </w:r>
        <w:r w:rsidR="00824518" w:rsidRPr="00430855">
          <w:rPr>
            <w:rStyle w:val="a9"/>
            <w:rFonts w:hint="eastAsia"/>
            <w:noProof/>
          </w:rPr>
          <w:t>期末按公允价值占基金资产净值比例大小排序的所有权益投资明细</w:t>
        </w:r>
        <w:r w:rsidR="00824518">
          <w:rPr>
            <w:noProof/>
            <w:webHidden/>
          </w:rPr>
          <w:tab/>
        </w:r>
        <w:r w:rsidR="00824518">
          <w:rPr>
            <w:noProof/>
            <w:webHidden/>
          </w:rPr>
          <w:fldChar w:fldCharType="begin"/>
        </w:r>
        <w:r w:rsidR="00824518">
          <w:rPr>
            <w:noProof/>
            <w:webHidden/>
          </w:rPr>
          <w:instrText xml:space="preserve"> PAGEREF _Toc35962036 \h </w:instrText>
        </w:r>
        <w:r w:rsidR="00824518">
          <w:rPr>
            <w:noProof/>
            <w:webHidden/>
          </w:rPr>
        </w:r>
        <w:r w:rsidR="00824518">
          <w:rPr>
            <w:noProof/>
            <w:webHidden/>
          </w:rPr>
          <w:fldChar w:fldCharType="separate"/>
        </w:r>
        <w:r w:rsidR="00824518">
          <w:rPr>
            <w:noProof/>
            <w:webHidden/>
          </w:rPr>
          <w:t>45</w:t>
        </w:r>
        <w:r w:rsidR="00824518">
          <w:rPr>
            <w:noProof/>
            <w:webHidden/>
          </w:rPr>
          <w:fldChar w:fldCharType="end"/>
        </w:r>
      </w:hyperlink>
    </w:p>
    <w:p w:rsidR="00824518" w:rsidRDefault="00AC5E6D">
      <w:pPr>
        <w:pStyle w:val="22"/>
        <w:rPr>
          <w:rFonts w:asciiTheme="minorHAnsi" w:eastAsiaTheme="minorEastAsia" w:hAnsiTheme="minorHAnsi" w:cstheme="minorBidi"/>
          <w:noProof/>
          <w:kern w:val="2"/>
          <w:szCs w:val="22"/>
        </w:rPr>
      </w:pPr>
      <w:hyperlink w:anchor="_Toc35962037" w:history="1">
        <w:r w:rsidR="00824518" w:rsidRPr="00430855">
          <w:rPr>
            <w:rStyle w:val="a9"/>
            <w:noProof/>
          </w:rPr>
          <w:t xml:space="preserve">8.5 </w:t>
        </w:r>
        <w:r w:rsidR="00824518" w:rsidRPr="00430855">
          <w:rPr>
            <w:rStyle w:val="a9"/>
            <w:rFonts w:hint="eastAsia"/>
            <w:noProof/>
          </w:rPr>
          <w:t>报告期内权益投资组合的重大变动</w:t>
        </w:r>
        <w:r w:rsidR="00824518">
          <w:rPr>
            <w:noProof/>
            <w:webHidden/>
          </w:rPr>
          <w:tab/>
        </w:r>
        <w:r w:rsidR="00824518">
          <w:rPr>
            <w:noProof/>
            <w:webHidden/>
          </w:rPr>
          <w:fldChar w:fldCharType="begin"/>
        </w:r>
        <w:r w:rsidR="00824518">
          <w:rPr>
            <w:noProof/>
            <w:webHidden/>
          </w:rPr>
          <w:instrText xml:space="preserve"> PAGEREF _Toc35962037 \h </w:instrText>
        </w:r>
        <w:r w:rsidR="00824518">
          <w:rPr>
            <w:noProof/>
            <w:webHidden/>
          </w:rPr>
        </w:r>
        <w:r w:rsidR="00824518">
          <w:rPr>
            <w:noProof/>
            <w:webHidden/>
          </w:rPr>
          <w:fldChar w:fldCharType="separate"/>
        </w:r>
        <w:r w:rsidR="00824518">
          <w:rPr>
            <w:noProof/>
            <w:webHidden/>
          </w:rPr>
          <w:t>52</w:t>
        </w:r>
        <w:r w:rsidR="00824518">
          <w:rPr>
            <w:noProof/>
            <w:webHidden/>
          </w:rPr>
          <w:fldChar w:fldCharType="end"/>
        </w:r>
      </w:hyperlink>
    </w:p>
    <w:p w:rsidR="00824518" w:rsidRDefault="00AC5E6D">
      <w:pPr>
        <w:pStyle w:val="22"/>
        <w:rPr>
          <w:rFonts w:asciiTheme="minorHAnsi" w:eastAsiaTheme="minorEastAsia" w:hAnsiTheme="minorHAnsi" w:cstheme="minorBidi"/>
          <w:noProof/>
          <w:kern w:val="2"/>
          <w:szCs w:val="22"/>
        </w:rPr>
      </w:pPr>
      <w:hyperlink w:anchor="_Toc35962039" w:history="1">
        <w:r w:rsidR="00824518" w:rsidRPr="00430855">
          <w:rPr>
            <w:rStyle w:val="a9"/>
            <w:noProof/>
          </w:rPr>
          <w:t xml:space="preserve">8.6 </w:t>
        </w:r>
        <w:r w:rsidR="00824518" w:rsidRPr="00430855">
          <w:rPr>
            <w:rStyle w:val="a9"/>
            <w:rFonts w:hint="eastAsia"/>
            <w:noProof/>
          </w:rPr>
          <w:t>期末按债券信用等级分类的债券投资组合</w:t>
        </w:r>
        <w:r w:rsidR="00824518">
          <w:rPr>
            <w:noProof/>
            <w:webHidden/>
          </w:rPr>
          <w:tab/>
        </w:r>
        <w:r w:rsidR="00824518">
          <w:rPr>
            <w:noProof/>
            <w:webHidden/>
          </w:rPr>
          <w:fldChar w:fldCharType="begin"/>
        </w:r>
        <w:r w:rsidR="00824518">
          <w:rPr>
            <w:noProof/>
            <w:webHidden/>
          </w:rPr>
          <w:instrText xml:space="preserve"> PAGEREF _Toc35962039 \h </w:instrText>
        </w:r>
        <w:r w:rsidR="00824518">
          <w:rPr>
            <w:noProof/>
            <w:webHidden/>
          </w:rPr>
        </w:r>
        <w:r w:rsidR="00824518">
          <w:rPr>
            <w:noProof/>
            <w:webHidden/>
          </w:rPr>
          <w:fldChar w:fldCharType="separate"/>
        </w:r>
        <w:r w:rsidR="00824518">
          <w:rPr>
            <w:noProof/>
            <w:webHidden/>
          </w:rPr>
          <w:t>54</w:t>
        </w:r>
        <w:r w:rsidR="00824518">
          <w:rPr>
            <w:noProof/>
            <w:webHidden/>
          </w:rPr>
          <w:fldChar w:fldCharType="end"/>
        </w:r>
      </w:hyperlink>
    </w:p>
    <w:p w:rsidR="00824518" w:rsidRDefault="00AC5E6D">
      <w:pPr>
        <w:pStyle w:val="22"/>
        <w:rPr>
          <w:rFonts w:asciiTheme="minorHAnsi" w:eastAsiaTheme="minorEastAsia" w:hAnsiTheme="minorHAnsi" w:cstheme="minorBidi"/>
          <w:noProof/>
          <w:kern w:val="2"/>
          <w:szCs w:val="22"/>
        </w:rPr>
      </w:pPr>
      <w:hyperlink w:anchor="_Toc35962040" w:history="1">
        <w:r w:rsidR="00824518" w:rsidRPr="00430855">
          <w:rPr>
            <w:rStyle w:val="a9"/>
            <w:noProof/>
          </w:rPr>
          <w:t>8.7</w:t>
        </w:r>
        <w:r w:rsidR="00824518" w:rsidRPr="00430855">
          <w:rPr>
            <w:rStyle w:val="a9"/>
            <w:rFonts w:hint="eastAsia"/>
            <w:noProof/>
          </w:rPr>
          <w:t>期末按公允价值占基金资产净值比例大小排序的前五名债券投资明细</w:t>
        </w:r>
        <w:r w:rsidR="00824518">
          <w:rPr>
            <w:noProof/>
            <w:webHidden/>
          </w:rPr>
          <w:tab/>
        </w:r>
        <w:r w:rsidR="00824518">
          <w:rPr>
            <w:noProof/>
            <w:webHidden/>
          </w:rPr>
          <w:fldChar w:fldCharType="begin"/>
        </w:r>
        <w:r w:rsidR="00824518">
          <w:rPr>
            <w:noProof/>
            <w:webHidden/>
          </w:rPr>
          <w:instrText xml:space="preserve"> PAGEREF _Toc35962040 \h </w:instrText>
        </w:r>
        <w:r w:rsidR="00824518">
          <w:rPr>
            <w:noProof/>
            <w:webHidden/>
          </w:rPr>
        </w:r>
        <w:r w:rsidR="00824518">
          <w:rPr>
            <w:noProof/>
            <w:webHidden/>
          </w:rPr>
          <w:fldChar w:fldCharType="separate"/>
        </w:r>
        <w:r w:rsidR="00824518">
          <w:rPr>
            <w:noProof/>
            <w:webHidden/>
          </w:rPr>
          <w:t>55</w:t>
        </w:r>
        <w:r w:rsidR="00824518">
          <w:rPr>
            <w:noProof/>
            <w:webHidden/>
          </w:rPr>
          <w:fldChar w:fldCharType="end"/>
        </w:r>
      </w:hyperlink>
    </w:p>
    <w:p w:rsidR="00824518" w:rsidRDefault="00AC5E6D">
      <w:pPr>
        <w:pStyle w:val="22"/>
        <w:rPr>
          <w:rFonts w:asciiTheme="minorHAnsi" w:eastAsiaTheme="minorEastAsia" w:hAnsiTheme="minorHAnsi" w:cstheme="minorBidi"/>
          <w:noProof/>
          <w:kern w:val="2"/>
          <w:szCs w:val="22"/>
        </w:rPr>
      </w:pPr>
      <w:hyperlink w:anchor="_Toc35962041" w:history="1">
        <w:r w:rsidR="00824518" w:rsidRPr="00430855">
          <w:rPr>
            <w:rStyle w:val="a9"/>
            <w:noProof/>
          </w:rPr>
          <w:t xml:space="preserve">8.8 </w:t>
        </w:r>
        <w:r w:rsidR="00824518" w:rsidRPr="00430855">
          <w:rPr>
            <w:rStyle w:val="a9"/>
            <w:rFonts w:hint="eastAsia"/>
            <w:noProof/>
          </w:rPr>
          <w:t>期末按公允价值占基金资产净值比例大小排序的所有资产支持证券投资明细</w:t>
        </w:r>
        <w:r w:rsidR="00824518">
          <w:rPr>
            <w:noProof/>
            <w:webHidden/>
          </w:rPr>
          <w:tab/>
        </w:r>
        <w:r w:rsidR="00824518">
          <w:rPr>
            <w:noProof/>
            <w:webHidden/>
          </w:rPr>
          <w:fldChar w:fldCharType="begin"/>
        </w:r>
        <w:r w:rsidR="00824518">
          <w:rPr>
            <w:noProof/>
            <w:webHidden/>
          </w:rPr>
          <w:instrText xml:space="preserve"> PAGEREF _Toc35962041 \h </w:instrText>
        </w:r>
        <w:r w:rsidR="00824518">
          <w:rPr>
            <w:noProof/>
            <w:webHidden/>
          </w:rPr>
        </w:r>
        <w:r w:rsidR="00824518">
          <w:rPr>
            <w:noProof/>
            <w:webHidden/>
          </w:rPr>
          <w:fldChar w:fldCharType="separate"/>
        </w:r>
        <w:r w:rsidR="00824518">
          <w:rPr>
            <w:noProof/>
            <w:webHidden/>
          </w:rPr>
          <w:t>55</w:t>
        </w:r>
        <w:r w:rsidR="00824518">
          <w:rPr>
            <w:noProof/>
            <w:webHidden/>
          </w:rPr>
          <w:fldChar w:fldCharType="end"/>
        </w:r>
      </w:hyperlink>
    </w:p>
    <w:p w:rsidR="00824518" w:rsidRDefault="00AC5E6D">
      <w:pPr>
        <w:pStyle w:val="22"/>
        <w:rPr>
          <w:rFonts w:asciiTheme="minorHAnsi" w:eastAsiaTheme="minorEastAsia" w:hAnsiTheme="minorHAnsi" w:cstheme="minorBidi"/>
          <w:noProof/>
          <w:kern w:val="2"/>
          <w:szCs w:val="22"/>
        </w:rPr>
      </w:pPr>
      <w:hyperlink w:anchor="_Toc35962042" w:history="1">
        <w:r w:rsidR="00824518" w:rsidRPr="00430855">
          <w:rPr>
            <w:rStyle w:val="a9"/>
            <w:noProof/>
          </w:rPr>
          <w:t xml:space="preserve">8.9 </w:t>
        </w:r>
        <w:r w:rsidR="00824518" w:rsidRPr="00430855">
          <w:rPr>
            <w:rStyle w:val="a9"/>
            <w:rFonts w:hint="eastAsia"/>
            <w:noProof/>
          </w:rPr>
          <w:t>期末按公允价值占基金资产净值比例大小排序的前五名金融衍生品投资明细</w:t>
        </w:r>
        <w:r w:rsidR="00824518">
          <w:rPr>
            <w:noProof/>
            <w:webHidden/>
          </w:rPr>
          <w:tab/>
        </w:r>
        <w:r w:rsidR="00824518">
          <w:rPr>
            <w:noProof/>
            <w:webHidden/>
          </w:rPr>
          <w:fldChar w:fldCharType="begin"/>
        </w:r>
        <w:r w:rsidR="00824518">
          <w:rPr>
            <w:noProof/>
            <w:webHidden/>
          </w:rPr>
          <w:instrText xml:space="preserve"> PAGEREF _Toc35962042 \h </w:instrText>
        </w:r>
        <w:r w:rsidR="00824518">
          <w:rPr>
            <w:noProof/>
            <w:webHidden/>
          </w:rPr>
        </w:r>
        <w:r w:rsidR="00824518">
          <w:rPr>
            <w:noProof/>
            <w:webHidden/>
          </w:rPr>
          <w:fldChar w:fldCharType="separate"/>
        </w:r>
        <w:r w:rsidR="00824518">
          <w:rPr>
            <w:noProof/>
            <w:webHidden/>
          </w:rPr>
          <w:t>55</w:t>
        </w:r>
        <w:r w:rsidR="00824518">
          <w:rPr>
            <w:noProof/>
            <w:webHidden/>
          </w:rPr>
          <w:fldChar w:fldCharType="end"/>
        </w:r>
      </w:hyperlink>
    </w:p>
    <w:p w:rsidR="00824518" w:rsidRDefault="00AC5E6D">
      <w:pPr>
        <w:pStyle w:val="22"/>
        <w:rPr>
          <w:rFonts w:asciiTheme="minorHAnsi" w:eastAsiaTheme="minorEastAsia" w:hAnsiTheme="minorHAnsi" w:cstheme="minorBidi"/>
          <w:noProof/>
          <w:kern w:val="2"/>
          <w:szCs w:val="22"/>
        </w:rPr>
      </w:pPr>
      <w:hyperlink w:anchor="_Toc35962043" w:history="1">
        <w:r w:rsidR="00824518" w:rsidRPr="00430855">
          <w:rPr>
            <w:rStyle w:val="a9"/>
            <w:noProof/>
          </w:rPr>
          <w:t xml:space="preserve">8.10 </w:t>
        </w:r>
        <w:r w:rsidR="00824518" w:rsidRPr="00430855">
          <w:rPr>
            <w:rStyle w:val="a9"/>
            <w:rFonts w:hint="eastAsia"/>
            <w:noProof/>
          </w:rPr>
          <w:t>期末按公允价值占基金资产净值比例大小排序的前十名基金投资明细</w:t>
        </w:r>
        <w:r w:rsidR="00824518">
          <w:rPr>
            <w:noProof/>
            <w:webHidden/>
          </w:rPr>
          <w:tab/>
        </w:r>
        <w:r w:rsidR="00824518">
          <w:rPr>
            <w:noProof/>
            <w:webHidden/>
          </w:rPr>
          <w:fldChar w:fldCharType="begin"/>
        </w:r>
        <w:r w:rsidR="00824518">
          <w:rPr>
            <w:noProof/>
            <w:webHidden/>
          </w:rPr>
          <w:instrText xml:space="preserve"> PAGEREF _Toc35962043 \h </w:instrText>
        </w:r>
        <w:r w:rsidR="00824518">
          <w:rPr>
            <w:noProof/>
            <w:webHidden/>
          </w:rPr>
        </w:r>
        <w:r w:rsidR="00824518">
          <w:rPr>
            <w:noProof/>
            <w:webHidden/>
          </w:rPr>
          <w:fldChar w:fldCharType="separate"/>
        </w:r>
        <w:r w:rsidR="00824518">
          <w:rPr>
            <w:noProof/>
            <w:webHidden/>
          </w:rPr>
          <w:t>55</w:t>
        </w:r>
        <w:r w:rsidR="00824518">
          <w:rPr>
            <w:noProof/>
            <w:webHidden/>
          </w:rPr>
          <w:fldChar w:fldCharType="end"/>
        </w:r>
      </w:hyperlink>
    </w:p>
    <w:p w:rsidR="00824518" w:rsidRDefault="00AC5E6D">
      <w:pPr>
        <w:pStyle w:val="22"/>
        <w:rPr>
          <w:rFonts w:asciiTheme="minorHAnsi" w:eastAsiaTheme="minorEastAsia" w:hAnsiTheme="minorHAnsi" w:cstheme="minorBidi"/>
          <w:noProof/>
          <w:kern w:val="2"/>
          <w:szCs w:val="22"/>
        </w:rPr>
      </w:pPr>
      <w:hyperlink w:anchor="_Toc35962044" w:history="1">
        <w:r w:rsidR="00824518" w:rsidRPr="00430855">
          <w:rPr>
            <w:rStyle w:val="a9"/>
            <w:noProof/>
          </w:rPr>
          <w:t xml:space="preserve">8.11 </w:t>
        </w:r>
        <w:r w:rsidR="00824518" w:rsidRPr="00430855">
          <w:rPr>
            <w:rStyle w:val="a9"/>
            <w:rFonts w:hint="eastAsia"/>
            <w:noProof/>
          </w:rPr>
          <w:t>投资组合报告附注</w:t>
        </w:r>
        <w:r w:rsidR="00824518">
          <w:rPr>
            <w:noProof/>
            <w:webHidden/>
          </w:rPr>
          <w:tab/>
        </w:r>
        <w:r w:rsidR="00824518">
          <w:rPr>
            <w:noProof/>
            <w:webHidden/>
          </w:rPr>
          <w:fldChar w:fldCharType="begin"/>
        </w:r>
        <w:r w:rsidR="00824518">
          <w:rPr>
            <w:noProof/>
            <w:webHidden/>
          </w:rPr>
          <w:instrText xml:space="preserve"> PAGEREF _Toc35962044 \h </w:instrText>
        </w:r>
        <w:r w:rsidR="00824518">
          <w:rPr>
            <w:noProof/>
            <w:webHidden/>
          </w:rPr>
        </w:r>
        <w:r w:rsidR="00824518">
          <w:rPr>
            <w:noProof/>
            <w:webHidden/>
          </w:rPr>
          <w:fldChar w:fldCharType="separate"/>
        </w:r>
        <w:r w:rsidR="00824518">
          <w:rPr>
            <w:noProof/>
            <w:webHidden/>
          </w:rPr>
          <w:t>55</w:t>
        </w:r>
        <w:r w:rsidR="00824518">
          <w:rPr>
            <w:noProof/>
            <w:webHidden/>
          </w:rPr>
          <w:fldChar w:fldCharType="end"/>
        </w:r>
      </w:hyperlink>
    </w:p>
    <w:p w:rsidR="00824518" w:rsidRDefault="00AC5E6D">
      <w:pPr>
        <w:pStyle w:val="11"/>
        <w:rPr>
          <w:rFonts w:asciiTheme="minorHAnsi" w:eastAsiaTheme="minorEastAsia" w:hAnsiTheme="minorHAnsi" w:cstheme="minorBidi"/>
          <w:b w:val="0"/>
          <w:noProof/>
          <w:szCs w:val="22"/>
        </w:rPr>
      </w:pPr>
      <w:hyperlink w:anchor="_Toc35962049" w:history="1">
        <w:r w:rsidR="00824518">
          <w:rPr>
            <w:rStyle w:val="a9"/>
            <w:bCs/>
            <w:noProof/>
          </w:rPr>
          <w:t xml:space="preserve">§9 </w:t>
        </w:r>
        <w:r w:rsidR="00824518" w:rsidRPr="00430855">
          <w:rPr>
            <w:rStyle w:val="a9"/>
            <w:rFonts w:hint="eastAsia"/>
            <w:bCs/>
            <w:noProof/>
          </w:rPr>
          <w:t>基金份额持有人信息</w:t>
        </w:r>
        <w:r w:rsidR="00824518">
          <w:rPr>
            <w:noProof/>
            <w:webHidden/>
          </w:rPr>
          <w:tab/>
        </w:r>
        <w:r w:rsidR="00824518">
          <w:rPr>
            <w:noProof/>
            <w:webHidden/>
          </w:rPr>
          <w:fldChar w:fldCharType="begin"/>
        </w:r>
        <w:r w:rsidR="00824518">
          <w:rPr>
            <w:noProof/>
            <w:webHidden/>
          </w:rPr>
          <w:instrText xml:space="preserve"> PAGEREF _Toc35962049 \h </w:instrText>
        </w:r>
        <w:r w:rsidR="00824518">
          <w:rPr>
            <w:noProof/>
            <w:webHidden/>
          </w:rPr>
        </w:r>
        <w:r w:rsidR="00824518">
          <w:rPr>
            <w:noProof/>
            <w:webHidden/>
          </w:rPr>
          <w:fldChar w:fldCharType="separate"/>
        </w:r>
        <w:r w:rsidR="00824518">
          <w:rPr>
            <w:noProof/>
            <w:webHidden/>
          </w:rPr>
          <w:t>56</w:t>
        </w:r>
        <w:r w:rsidR="00824518">
          <w:rPr>
            <w:noProof/>
            <w:webHidden/>
          </w:rPr>
          <w:fldChar w:fldCharType="end"/>
        </w:r>
      </w:hyperlink>
    </w:p>
    <w:p w:rsidR="00824518" w:rsidRDefault="00AC5E6D">
      <w:pPr>
        <w:pStyle w:val="22"/>
        <w:rPr>
          <w:rFonts w:asciiTheme="minorHAnsi" w:eastAsiaTheme="minorEastAsia" w:hAnsiTheme="minorHAnsi" w:cstheme="minorBidi"/>
          <w:noProof/>
          <w:kern w:val="2"/>
          <w:szCs w:val="22"/>
        </w:rPr>
      </w:pPr>
      <w:hyperlink w:anchor="_Toc35962050" w:history="1">
        <w:r w:rsidR="00824518" w:rsidRPr="00430855">
          <w:rPr>
            <w:rStyle w:val="a9"/>
            <w:noProof/>
          </w:rPr>
          <w:t xml:space="preserve">9.1 </w:t>
        </w:r>
        <w:r w:rsidR="00824518" w:rsidRPr="00430855">
          <w:rPr>
            <w:rStyle w:val="a9"/>
            <w:rFonts w:hint="eastAsia"/>
            <w:noProof/>
          </w:rPr>
          <w:t>期末基金份额持有人户数及持有人结构</w:t>
        </w:r>
        <w:r w:rsidR="00824518">
          <w:rPr>
            <w:noProof/>
            <w:webHidden/>
          </w:rPr>
          <w:tab/>
        </w:r>
        <w:r w:rsidR="00824518">
          <w:rPr>
            <w:noProof/>
            <w:webHidden/>
          </w:rPr>
          <w:fldChar w:fldCharType="begin"/>
        </w:r>
        <w:r w:rsidR="00824518">
          <w:rPr>
            <w:noProof/>
            <w:webHidden/>
          </w:rPr>
          <w:instrText xml:space="preserve"> PAGEREF _Toc35962050 \h </w:instrText>
        </w:r>
        <w:r w:rsidR="00824518">
          <w:rPr>
            <w:noProof/>
            <w:webHidden/>
          </w:rPr>
        </w:r>
        <w:r w:rsidR="00824518">
          <w:rPr>
            <w:noProof/>
            <w:webHidden/>
          </w:rPr>
          <w:fldChar w:fldCharType="separate"/>
        </w:r>
        <w:r w:rsidR="00824518">
          <w:rPr>
            <w:noProof/>
            <w:webHidden/>
          </w:rPr>
          <w:t>56</w:t>
        </w:r>
        <w:r w:rsidR="00824518">
          <w:rPr>
            <w:noProof/>
            <w:webHidden/>
          </w:rPr>
          <w:fldChar w:fldCharType="end"/>
        </w:r>
      </w:hyperlink>
    </w:p>
    <w:p w:rsidR="00824518" w:rsidRDefault="00AC5E6D">
      <w:pPr>
        <w:pStyle w:val="22"/>
        <w:rPr>
          <w:rFonts w:asciiTheme="minorHAnsi" w:eastAsiaTheme="minorEastAsia" w:hAnsiTheme="minorHAnsi" w:cstheme="minorBidi"/>
          <w:noProof/>
          <w:kern w:val="2"/>
          <w:szCs w:val="22"/>
        </w:rPr>
      </w:pPr>
      <w:hyperlink w:anchor="_Toc35962051" w:history="1">
        <w:r w:rsidR="00824518" w:rsidRPr="00430855">
          <w:rPr>
            <w:rStyle w:val="a9"/>
            <w:noProof/>
          </w:rPr>
          <w:t xml:space="preserve">9.2 </w:t>
        </w:r>
        <w:r w:rsidR="00824518" w:rsidRPr="00430855">
          <w:rPr>
            <w:rStyle w:val="a9"/>
            <w:rFonts w:hint="eastAsia"/>
            <w:noProof/>
          </w:rPr>
          <w:t>期末基金管理人的从业人员持有本基金的情况</w:t>
        </w:r>
        <w:r w:rsidR="00824518">
          <w:rPr>
            <w:noProof/>
            <w:webHidden/>
          </w:rPr>
          <w:tab/>
        </w:r>
        <w:r w:rsidR="00824518">
          <w:rPr>
            <w:noProof/>
            <w:webHidden/>
          </w:rPr>
          <w:fldChar w:fldCharType="begin"/>
        </w:r>
        <w:r w:rsidR="00824518">
          <w:rPr>
            <w:noProof/>
            <w:webHidden/>
          </w:rPr>
          <w:instrText xml:space="preserve"> PAGEREF _Toc35962051 \h </w:instrText>
        </w:r>
        <w:r w:rsidR="00824518">
          <w:rPr>
            <w:noProof/>
            <w:webHidden/>
          </w:rPr>
        </w:r>
        <w:r w:rsidR="00824518">
          <w:rPr>
            <w:noProof/>
            <w:webHidden/>
          </w:rPr>
          <w:fldChar w:fldCharType="separate"/>
        </w:r>
        <w:r w:rsidR="00824518">
          <w:rPr>
            <w:noProof/>
            <w:webHidden/>
          </w:rPr>
          <w:t>56</w:t>
        </w:r>
        <w:r w:rsidR="00824518">
          <w:rPr>
            <w:noProof/>
            <w:webHidden/>
          </w:rPr>
          <w:fldChar w:fldCharType="end"/>
        </w:r>
      </w:hyperlink>
    </w:p>
    <w:p w:rsidR="00824518" w:rsidRDefault="00AC5E6D">
      <w:pPr>
        <w:pStyle w:val="22"/>
        <w:rPr>
          <w:rFonts w:asciiTheme="minorHAnsi" w:eastAsiaTheme="minorEastAsia" w:hAnsiTheme="minorHAnsi" w:cstheme="minorBidi"/>
          <w:noProof/>
          <w:kern w:val="2"/>
          <w:szCs w:val="22"/>
        </w:rPr>
      </w:pPr>
      <w:hyperlink w:anchor="_Toc35962052" w:history="1">
        <w:r w:rsidR="00824518" w:rsidRPr="00430855">
          <w:rPr>
            <w:rStyle w:val="a9"/>
            <w:noProof/>
          </w:rPr>
          <w:t>9.3</w:t>
        </w:r>
        <w:r w:rsidR="00824518" w:rsidRPr="00430855">
          <w:rPr>
            <w:rStyle w:val="a9"/>
            <w:rFonts w:hint="eastAsia"/>
            <w:noProof/>
          </w:rPr>
          <w:t>期末基金管理人的从业人员持有本开放式基金份额总量区间的情况</w:t>
        </w:r>
        <w:r w:rsidR="00824518">
          <w:rPr>
            <w:noProof/>
            <w:webHidden/>
          </w:rPr>
          <w:tab/>
        </w:r>
        <w:r w:rsidR="00824518">
          <w:rPr>
            <w:noProof/>
            <w:webHidden/>
          </w:rPr>
          <w:fldChar w:fldCharType="begin"/>
        </w:r>
        <w:r w:rsidR="00824518">
          <w:rPr>
            <w:noProof/>
            <w:webHidden/>
          </w:rPr>
          <w:instrText xml:space="preserve"> PAGEREF _Toc35962052 \h </w:instrText>
        </w:r>
        <w:r w:rsidR="00824518">
          <w:rPr>
            <w:noProof/>
            <w:webHidden/>
          </w:rPr>
        </w:r>
        <w:r w:rsidR="00824518">
          <w:rPr>
            <w:noProof/>
            <w:webHidden/>
          </w:rPr>
          <w:fldChar w:fldCharType="separate"/>
        </w:r>
        <w:r w:rsidR="00824518">
          <w:rPr>
            <w:noProof/>
            <w:webHidden/>
          </w:rPr>
          <w:t>56</w:t>
        </w:r>
        <w:r w:rsidR="00824518">
          <w:rPr>
            <w:noProof/>
            <w:webHidden/>
          </w:rPr>
          <w:fldChar w:fldCharType="end"/>
        </w:r>
      </w:hyperlink>
    </w:p>
    <w:p w:rsidR="00824518" w:rsidRDefault="00AC5E6D">
      <w:pPr>
        <w:pStyle w:val="11"/>
        <w:rPr>
          <w:rFonts w:asciiTheme="minorHAnsi" w:eastAsiaTheme="minorEastAsia" w:hAnsiTheme="minorHAnsi" w:cstheme="minorBidi"/>
          <w:b w:val="0"/>
          <w:noProof/>
          <w:szCs w:val="22"/>
        </w:rPr>
      </w:pPr>
      <w:hyperlink w:anchor="_Toc35962053" w:history="1">
        <w:r w:rsidR="00824518">
          <w:rPr>
            <w:rStyle w:val="a9"/>
            <w:bCs/>
            <w:noProof/>
          </w:rPr>
          <w:t xml:space="preserve">§10 </w:t>
        </w:r>
        <w:r w:rsidR="00824518" w:rsidRPr="00430855">
          <w:rPr>
            <w:rStyle w:val="a9"/>
            <w:rFonts w:hint="eastAsia"/>
            <w:bCs/>
            <w:noProof/>
          </w:rPr>
          <w:t>开放式基金份额变动</w:t>
        </w:r>
        <w:r w:rsidR="00824518">
          <w:rPr>
            <w:noProof/>
            <w:webHidden/>
          </w:rPr>
          <w:tab/>
        </w:r>
        <w:r w:rsidR="00824518">
          <w:rPr>
            <w:noProof/>
            <w:webHidden/>
          </w:rPr>
          <w:fldChar w:fldCharType="begin"/>
        </w:r>
        <w:r w:rsidR="00824518">
          <w:rPr>
            <w:noProof/>
            <w:webHidden/>
          </w:rPr>
          <w:instrText xml:space="preserve"> PAGEREF _Toc35962053 \h </w:instrText>
        </w:r>
        <w:r w:rsidR="00824518">
          <w:rPr>
            <w:noProof/>
            <w:webHidden/>
          </w:rPr>
        </w:r>
        <w:r w:rsidR="00824518">
          <w:rPr>
            <w:noProof/>
            <w:webHidden/>
          </w:rPr>
          <w:fldChar w:fldCharType="separate"/>
        </w:r>
        <w:r w:rsidR="00824518">
          <w:rPr>
            <w:noProof/>
            <w:webHidden/>
          </w:rPr>
          <w:t>56</w:t>
        </w:r>
        <w:r w:rsidR="00824518">
          <w:rPr>
            <w:noProof/>
            <w:webHidden/>
          </w:rPr>
          <w:fldChar w:fldCharType="end"/>
        </w:r>
      </w:hyperlink>
    </w:p>
    <w:p w:rsidR="00824518" w:rsidRDefault="00AC5E6D">
      <w:pPr>
        <w:pStyle w:val="11"/>
        <w:rPr>
          <w:rFonts w:asciiTheme="minorHAnsi" w:eastAsiaTheme="minorEastAsia" w:hAnsiTheme="minorHAnsi" w:cstheme="minorBidi"/>
          <w:b w:val="0"/>
          <w:noProof/>
          <w:szCs w:val="22"/>
        </w:rPr>
      </w:pPr>
      <w:hyperlink w:anchor="_Toc35962054" w:history="1">
        <w:r w:rsidR="00824518">
          <w:rPr>
            <w:rStyle w:val="a9"/>
            <w:bCs/>
            <w:noProof/>
          </w:rPr>
          <w:t xml:space="preserve">§11 </w:t>
        </w:r>
        <w:r w:rsidR="00824518" w:rsidRPr="00430855">
          <w:rPr>
            <w:rStyle w:val="a9"/>
            <w:rFonts w:hint="eastAsia"/>
            <w:bCs/>
            <w:noProof/>
          </w:rPr>
          <w:t>重大事件揭示</w:t>
        </w:r>
        <w:r w:rsidR="00824518">
          <w:rPr>
            <w:noProof/>
            <w:webHidden/>
          </w:rPr>
          <w:tab/>
        </w:r>
        <w:r w:rsidR="00824518">
          <w:rPr>
            <w:noProof/>
            <w:webHidden/>
          </w:rPr>
          <w:fldChar w:fldCharType="begin"/>
        </w:r>
        <w:r w:rsidR="00824518">
          <w:rPr>
            <w:noProof/>
            <w:webHidden/>
          </w:rPr>
          <w:instrText xml:space="preserve"> PAGEREF _Toc35962054 \h </w:instrText>
        </w:r>
        <w:r w:rsidR="00824518">
          <w:rPr>
            <w:noProof/>
            <w:webHidden/>
          </w:rPr>
        </w:r>
        <w:r w:rsidR="00824518">
          <w:rPr>
            <w:noProof/>
            <w:webHidden/>
          </w:rPr>
          <w:fldChar w:fldCharType="separate"/>
        </w:r>
        <w:r w:rsidR="00824518">
          <w:rPr>
            <w:noProof/>
            <w:webHidden/>
          </w:rPr>
          <w:t>57</w:t>
        </w:r>
        <w:r w:rsidR="00824518">
          <w:rPr>
            <w:noProof/>
            <w:webHidden/>
          </w:rPr>
          <w:fldChar w:fldCharType="end"/>
        </w:r>
      </w:hyperlink>
    </w:p>
    <w:p w:rsidR="00824518" w:rsidRDefault="00AC5E6D">
      <w:pPr>
        <w:pStyle w:val="22"/>
        <w:rPr>
          <w:rFonts w:asciiTheme="minorHAnsi" w:eastAsiaTheme="minorEastAsia" w:hAnsiTheme="minorHAnsi" w:cstheme="minorBidi"/>
          <w:noProof/>
          <w:kern w:val="2"/>
          <w:szCs w:val="22"/>
        </w:rPr>
      </w:pPr>
      <w:hyperlink w:anchor="_Toc35962055" w:history="1">
        <w:r w:rsidR="00824518" w:rsidRPr="00430855">
          <w:rPr>
            <w:rStyle w:val="a9"/>
            <w:noProof/>
          </w:rPr>
          <w:t>11.1</w:t>
        </w:r>
        <w:r w:rsidR="00824518" w:rsidRPr="00430855">
          <w:rPr>
            <w:rStyle w:val="a9"/>
            <w:rFonts w:hint="eastAsia"/>
            <w:noProof/>
          </w:rPr>
          <w:t>基金份额持有人大会决议</w:t>
        </w:r>
        <w:r w:rsidR="00824518">
          <w:rPr>
            <w:noProof/>
            <w:webHidden/>
          </w:rPr>
          <w:tab/>
        </w:r>
        <w:r w:rsidR="00824518">
          <w:rPr>
            <w:noProof/>
            <w:webHidden/>
          </w:rPr>
          <w:fldChar w:fldCharType="begin"/>
        </w:r>
        <w:r w:rsidR="00824518">
          <w:rPr>
            <w:noProof/>
            <w:webHidden/>
          </w:rPr>
          <w:instrText xml:space="preserve"> PAGEREF _Toc35962055 \h </w:instrText>
        </w:r>
        <w:r w:rsidR="00824518">
          <w:rPr>
            <w:noProof/>
            <w:webHidden/>
          </w:rPr>
        </w:r>
        <w:r w:rsidR="00824518">
          <w:rPr>
            <w:noProof/>
            <w:webHidden/>
          </w:rPr>
          <w:fldChar w:fldCharType="separate"/>
        </w:r>
        <w:r w:rsidR="00824518">
          <w:rPr>
            <w:noProof/>
            <w:webHidden/>
          </w:rPr>
          <w:t>57</w:t>
        </w:r>
        <w:r w:rsidR="00824518">
          <w:rPr>
            <w:noProof/>
            <w:webHidden/>
          </w:rPr>
          <w:fldChar w:fldCharType="end"/>
        </w:r>
      </w:hyperlink>
    </w:p>
    <w:p w:rsidR="00824518" w:rsidRDefault="00AC5E6D">
      <w:pPr>
        <w:pStyle w:val="22"/>
        <w:rPr>
          <w:rFonts w:asciiTheme="minorHAnsi" w:eastAsiaTheme="minorEastAsia" w:hAnsiTheme="minorHAnsi" w:cstheme="minorBidi"/>
          <w:noProof/>
          <w:kern w:val="2"/>
          <w:szCs w:val="22"/>
        </w:rPr>
      </w:pPr>
      <w:hyperlink w:anchor="_Toc35962056" w:history="1">
        <w:r w:rsidR="00824518" w:rsidRPr="00430855">
          <w:rPr>
            <w:rStyle w:val="a9"/>
            <w:noProof/>
          </w:rPr>
          <w:t xml:space="preserve">11.2 </w:t>
        </w:r>
        <w:r w:rsidR="00824518" w:rsidRPr="00430855">
          <w:rPr>
            <w:rStyle w:val="a9"/>
            <w:rFonts w:hint="eastAsia"/>
            <w:noProof/>
          </w:rPr>
          <w:t>基金管理人、基金托管人的专门基金托管部门的重大人事变动</w:t>
        </w:r>
        <w:r w:rsidR="00824518">
          <w:rPr>
            <w:noProof/>
            <w:webHidden/>
          </w:rPr>
          <w:tab/>
        </w:r>
        <w:r w:rsidR="00824518">
          <w:rPr>
            <w:noProof/>
            <w:webHidden/>
          </w:rPr>
          <w:fldChar w:fldCharType="begin"/>
        </w:r>
        <w:r w:rsidR="00824518">
          <w:rPr>
            <w:noProof/>
            <w:webHidden/>
          </w:rPr>
          <w:instrText xml:space="preserve"> PAGEREF _Toc35962056 \h </w:instrText>
        </w:r>
        <w:r w:rsidR="00824518">
          <w:rPr>
            <w:noProof/>
            <w:webHidden/>
          </w:rPr>
        </w:r>
        <w:r w:rsidR="00824518">
          <w:rPr>
            <w:noProof/>
            <w:webHidden/>
          </w:rPr>
          <w:fldChar w:fldCharType="separate"/>
        </w:r>
        <w:r w:rsidR="00824518">
          <w:rPr>
            <w:noProof/>
            <w:webHidden/>
          </w:rPr>
          <w:t>57</w:t>
        </w:r>
        <w:r w:rsidR="00824518">
          <w:rPr>
            <w:noProof/>
            <w:webHidden/>
          </w:rPr>
          <w:fldChar w:fldCharType="end"/>
        </w:r>
      </w:hyperlink>
    </w:p>
    <w:p w:rsidR="00824518" w:rsidRDefault="00AC5E6D">
      <w:pPr>
        <w:pStyle w:val="22"/>
        <w:rPr>
          <w:rFonts w:asciiTheme="minorHAnsi" w:eastAsiaTheme="minorEastAsia" w:hAnsiTheme="minorHAnsi" w:cstheme="minorBidi"/>
          <w:noProof/>
          <w:kern w:val="2"/>
          <w:szCs w:val="22"/>
        </w:rPr>
      </w:pPr>
      <w:hyperlink w:anchor="_Toc35962057" w:history="1">
        <w:r w:rsidR="00824518" w:rsidRPr="00430855">
          <w:rPr>
            <w:rStyle w:val="a9"/>
            <w:noProof/>
          </w:rPr>
          <w:t xml:space="preserve">11.3 </w:t>
        </w:r>
        <w:r w:rsidR="00824518" w:rsidRPr="00430855">
          <w:rPr>
            <w:rStyle w:val="a9"/>
            <w:rFonts w:hint="eastAsia"/>
            <w:noProof/>
          </w:rPr>
          <w:t>涉及基金管理人、基金财产、基金托管业务的诉讼</w:t>
        </w:r>
        <w:r w:rsidR="00824518">
          <w:rPr>
            <w:noProof/>
            <w:webHidden/>
          </w:rPr>
          <w:tab/>
        </w:r>
        <w:r w:rsidR="00824518">
          <w:rPr>
            <w:noProof/>
            <w:webHidden/>
          </w:rPr>
          <w:fldChar w:fldCharType="begin"/>
        </w:r>
        <w:r w:rsidR="00824518">
          <w:rPr>
            <w:noProof/>
            <w:webHidden/>
          </w:rPr>
          <w:instrText xml:space="preserve"> PAGEREF _Toc35962057 \h </w:instrText>
        </w:r>
        <w:r w:rsidR="00824518">
          <w:rPr>
            <w:noProof/>
            <w:webHidden/>
          </w:rPr>
        </w:r>
        <w:r w:rsidR="00824518">
          <w:rPr>
            <w:noProof/>
            <w:webHidden/>
          </w:rPr>
          <w:fldChar w:fldCharType="separate"/>
        </w:r>
        <w:r w:rsidR="00824518">
          <w:rPr>
            <w:noProof/>
            <w:webHidden/>
          </w:rPr>
          <w:t>57</w:t>
        </w:r>
        <w:r w:rsidR="00824518">
          <w:rPr>
            <w:noProof/>
            <w:webHidden/>
          </w:rPr>
          <w:fldChar w:fldCharType="end"/>
        </w:r>
      </w:hyperlink>
    </w:p>
    <w:p w:rsidR="00824518" w:rsidRDefault="00AC5E6D">
      <w:pPr>
        <w:pStyle w:val="22"/>
        <w:rPr>
          <w:rFonts w:asciiTheme="minorHAnsi" w:eastAsiaTheme="minorEastAsia" w:hAnsiTheme="minorHAnsi" w:cstheme="minorBidi"/>
          <w:noProof/>
          <w:kern w:val="2"/>
          <w:szCs w:val="22"/>
        </w:rPr>
      </w:pPr>
      <w:hyperlink w:anchor="_Toc35962058" w:history="1">
        <w:r w:rsidR="00824518" w:rsidRPr="00430855">
          <w:rPr>
            <w:rStyle w:val="a9"/>
            <w:noProof/>
          </w:rPr>
          <w:t xml:space="preserve">11.4 </w:t>
        </w:r>
        <w:r w:rsidR="00824518" w:rsidRPr="00430855">
          <w:rPr>
            <w:rStyle w:val="a9"/>
            <w:rFonts w:hint="eastAsia"/>
            <w:noProof/>
          </w:rPr>
          <w:t>基金投资策略的改变</w:t>
        </w:r>
        <w:r w:rsidR="00824518">
          <w:rPr>
            <w:noProof/>
            <w:webHidden/>
          </w:rPr>
          <w:tab/>
        </w:r>
        <w:r w:rsidR="00824518">
          <w:rPr>
            <w:noProof/>
            <w:webHidden/>
          </w:rPr>
          <w:fldChar w:fldCharType="begin"/>
        </w:r>
        <w:r w:rsidR="00824518">
          <w:rPr>
            <w:noProof/>
            <w:webHidden/>
          </w:rPr>
          <w:instrText xml:space="preserve"> PAGEREF _Toc35962058 \h </w:instrText>
        </w:r>
        <w:r w:rsidR="00824518">
          <w:rPr>
            <w:noProof/>
            <w:webHidden/>
          </w:rPr>
        </w:r>
        <w:r w:rsidR="00824518">
          <w:rPr>
            <w:noProof/>
            <w:webHidden/>
          </w:rPr>
          <w:fldChar w:fldCharType="separate"/>
        </w:r>
        <w:r w:rsidR="00824518">
          <w:rPr>
            <w:noProof/>
            <w:webHidden/>
          </w:rPr>
          <w:t>57</w:t>
        </w:r>
        <w:r w:rsidR="00824518">
          <w:rPr>
            <w:noProof/>
            <w:webHidden/>
          </w:rPr>
          <w:fldChar w:fldCharType="end"/>
        </w:r>
      </w:hyperlink>
    </w:p>
    <w:p w:rsidR="00824518" w:rsidRDefault="00AC5E6D">
      <w:pPr>
        <w:pStyle w:val="22"/>
        <w:rPr>
          <w:rFonts w:asciiTheme="minorHAnsi" w:eastAsiaTheme="minorEastAsia" w:hAnsiTheme="minorHAnsi" w:cstheme="minorBidi"/>
          <w:noProof/>
          <w:kern w:val="2"/>
          <w:szCs w:val="22"/>
        </w:rPr>
      </w:pPr>
      <w:hyperlink w:anchor="_Toc35962059" w:history="1">
        <w:r w:rsidR="00824518" w:rsidRPr="00430855">
          <w:rPr>
            <w:rStyle w:val="a9"/>
            <w:noProof/>
          </w:rPr>
          <w:t>11.5</w:t>
        </w:r>
        <w:r w:rsidR="00824518" w:rsidRPr="00430855">
          <w:rPr>
            <w:rStyle w:val="a9"/>
            <w:rFonts w:hint="eastAsia"/>
            <w:noProof/>
          </w:rPr>
          <w:t>为基金进行审计的会计师事务所情况</w:t>
        </w:r>
        <w:r w:rsidR="00824518">
          <w:rPr>
            <w:noProof/>
            <w:webHidden/>
          </w:rPr>
          <w:tab/>
        </w:r>
        <w:r w:rsidR="00824518">
          <w:rPr>
            <w:noProof/>
            <w:webHidden/>
          </w:rPr>
          <w:fldChar w:fldCharType="begin"/>
        </w:r>
        <w:r w:rsidR="00824518">
          <w:rPr>
            <w:noProof/>
            <w:webHidden/>
          </w:rPr>
          <w:instrText xml:space="preserve"> PAGEREF _Toc35962059 \h </w:instrText>
        </w:r>
        <w:r w:rsidR="00824518">
          <w:rPr>
            <w:noProof/>
            <w:webHidden/>
          </w:rPr>
        </w:r>
        <w:r w:rsidR="00824518">
          <w:rPr>
            <w:noProof/>
            <w:webHidden/>
          </w:rPr>
          <w:fldChar w:fldCharType="separate"/>
        </w:r>
        <w:r w:rsidR="00824518">
          <w:rPr>
            <w:noProof/>
            <w:webHidden/>
          </w:rPr>
          <w:t>57</w:t>
        </w:r>
        <w:r w:rsidR="00824518">
          <w:rPr>
            <w:noProof/>
            <w:webHidden/>
          </w:rPr>
          <w:fldChar w:fldCharType="end"/>
        </w:r>
      </w:hyperlink>
    </w:p>
    <w:p w:rsidR="00824518" w:rsidRDefault="00AC5E6D">
      <w:pPr>
        <w:pStyle w:val="22"/>
        <w:rPr>
          <w:rFonts w:asciiTheme="minorHAnsi" w:eastAsiaTheme="minorEastAsia" w:hAnsiTheme="minorHAnsi" w:cstheme="minorBidi"/>
          <w:noProof/>
          <w:kern w:val="2"/>
          <w:szCs w:val="22"/>
        </w:rPr>
      </w:pPr>
      <w:hyperlink w:anchor="_Toc35962060" w:history="1">
        <w:r w:rsidR="00824518" w:rsidRPr="00430855">
          <w:rPr>
            <w:rStyle w:val="a9"/>
            <w:noProof/>
          </w:rPr>
          <w:t xml:space="preserve">11.6 </w:t>
        </w:r>
        <w:r w:rsidR="00824518" w:rsidRPr="00430855">
          <w:rPr>
            <w:rStyle w:val="a9"/>
            <w:rFonts w:hint="eastAsia"/>
            <w:noProof/>
          </w:rPr>
          <w:t>管理人、托管人及其高级管理人员受稽查或处罚等情况</w:t>
        </w:r>
        <w:r w:rsidR="00824518">
          <w:rPr>
            <w:noProof/>
            <w:webHidden/>
          </w:rPr>
          <w:tab/>
        </w:r>
        <w:r w:rsidR="00824518">
          <w:rPr>
            <w:noProof/>
            <w:webHidden/>
          </w:rPr>
          <w:fldChar w:fldCharType="begin"/>
        </w:r>
        <w:r w:rsidR="00824518">
          <w:rPr>
            <w:noProof/>
            <w:webHidden/>
          </w:rPr>
          <w:instrText xml:space="preserve"> PAGEREF _Toc35962060 \h </w:instrText>
        </w:r>
        <w:r w:rsidR="00824518">
          <w:rPr>
            <w:noProof/>
            <w:webHidden/>
          </w:rPr>
        </w:r>
        <w:r w:rsidR="00824518">
          <w:rPr>
            <w:noProof/>
            <w:webHidden/>
          </w:rPr>
          <w:fldChar w:fldCharType="separate"/>
        </w:r>
        <w:r w:rsidR="00824518">
          <w:rPr>
            <w:noProof/>
            <w:webHidden/>
          </w:rPr>
          <w:t>57</w:t>
        </w:r>
        <w:r w:rsidR="00824518">
          <w:rPr>
            <w:noProof/>
            <w:webHidden/>
          </w:rPr>
          <w:fldChar w:fldCharType="end"/>
        </w:r>
      </w:hyperlink>
    </w:p>
    <w:p w:rsidR="00824518" w:rsidRDefault="00AC5E6D">
      <w:pPr>
        <w:pStyle w:val="22"/>
        <w:rPr>
          <w:rFonts w:asciiTheme="minorHAnsi" w:eastAsiaTheme="minorEastAsia" w:hAnsiTheme="minorHAnsi" w:cstheme="minorBidi"/>
          <w:noProof/>
          <w:kern w:val="2"/>
          <w:szCs w:val="22"/>
        </w:rPr>
      </w:pPr>
      <w:hyperlink w:anchor="_Toc35962061" w:history="1">
        <w:r w:rsidR="00824518" w:rsidRPr="00430855">
          <w:rPr>
            <w:rStyle w:val="a9"/>
            <w:noProof/>
          </w:rPr>
          <w:t xml:space="preserve">11.7 </w:t>
        </w:r>
        <w:r w:rsidR="00824518" w:rsidRPr="00430855">
          <w:rPr>
            <w:rStyle w:val="a9"/>
            <w:rFonts w:hint="eastAsia"/>
            <w:noProof/>
          </w:rPr>
          <w:t>基金租用证券公司交易单元的有关情况</w:t>
        </w:r>
        <w:r w:rsidR="00824518">
          <w:rPr>
            <w:noProof/>
            <w:webHidden/>
          </w:rPr>
          <w:tab/>
        </w:r>
        <w:r w:rsidR="00824518">
          <w:rPr>
            <w:noProof/>
            <w:webHidden/>
          </w:rPr>
          <w:fldChar w:fldCharType="begin"/>
        </w:r>
        <w:r w:rsidR="00824518">
          <w:rPr>
            <w:noProof/>
            <w:webHidden/>
          </w:rPr>
          <w:instrText xml:space="preserve"> PAGEREF _Toc35962061 \h </w:instrText>
        </w:r>
        <w:r w:rsidR="00824518">
          <w:rPr>
            <w:noProof/>
            <w:webHidden/>
          </w:rPr>
        </w:r>
        <w:r w:rsidR="00824518">
          <w:rPr>
            <w:noProof/>
            <w:webHidden/>
          </w:rPr>
          <w:fldChar w:fldCharType="separate"/>
        </w:r>
        <w:r w:rsidR="00824518">
          <w:rPr>
            <w:noProof/>
            <w:webHidden/>
          </w:rPr>
          <w:t>58</w:t>
        </w:r>
        <w:r w:rsidR="00824518">
          <w:rPr>
            <w:noProof/>
            <w:webHidden/>
          </w:rPr>
          <w:fldChar w:fldCharType="end"/>
        </w:r>
      </w:hyperlink>
    </w:p>
    <w:p w:rsidR="00824518" w:rsidRDefault="00AC5E6D">
      <w:pPr>
        <w:pStyle w:val="22"/>
        <w:rPr>
          <w:rFonts w:asciiTheme="minorHAnsi" w:eastAsiaTheme="minorEastAsia" w:hAnsiTheme="minorHAnsi" w:cstheme="minorBidi"/>
          <w:noProof/>
          <w:kern w:val="2"/>
          <w:szCs w:val="22"/>
        </w:rPr>
      </w:pPr>
      <w:hyperlink w:anchor="_Toc35962064" w:history="1">
        <w:r w:rsidR="00824518" w:rsidRPr="00430855">
          <w:rPr>
            <w:rStyle w:val="a9"/>
            <w:noProof/>
          </w:rPr>
          <w:t>11.8</w:t>
        </w:r>
        <w:r w:rsidR="00824518" w:rsidRPr="00430855">
          <w:rPr>
            <w:rStyle w:val="a9"/>
            <w:rFonts w:hint="eastAsia"/>
            <w:noProof/>
          </w:rPr>
          <w:t>其他重大事件</w:t>
        </w:r>
        <w:r w:rsidR="00824518">
          <w:rPr>
            <w:noProof/>
            <w:webHidden/>
          </w:rPr>
          <w:tab/>
        </w:r>
        <w:r w:rsidR="00824518">
          <w:rPr>
            <w:noProof/>
            <w:webHidden/>
          </w:rPr>
          <w:fldChar w:fldCharType="begin"/>
        </w:r>
        <w:r w:rsidR="00824518">
          <w:rPr>
            <w:noProof/>
            <w:webHidden/>
          </w:rPr>
          <w:instrText xml:space="preserve"> PAGEREF _Toc35962064 \h </w:instrText>
        </w:r>
        <w:r w:rsidR="00824518">
          <w:rPr>
            <w:noProof/>
            <w:webHidden/>
          </w:rPr>
        </w:r>
        <w:r w:rsidR="00824518">
          <w:rPr>
            <w:noProof/>
            <w:webHidden/>
          </w:rPr>
          <w:fldChar w:fldCharType="separate"/>
        </w:r>
        <w:r w:rsidR="00824518">
          <w:rPr>
            <w:noProof/>
            <w:webHidden/>
          </w:rPr>
          <w:t>75</w:t>
        </w:r>
        <w:r w:rsidR="00824518">
          <w:rPr>
            <w:noProof/>
            <w:webHidden/>
          </w:rPr>
          <w:fldChar w:fldCharType="end"/>
        </w:r>
      </w:hyperlink>
    </w:p>
    <w:p w:rsidR="00824518" w:rsidRDefault="00AC5E6D">
      <w:pPr>
        <w:pStyle w:val="11"/>
        <w:rPr>
          <w:rFonts w:asciiTheme="minorHAnsi" w:eastAsiaTheme="minorEastAsia" w:hAnsiTheme="minorHAnsi" w:cstheme="minorBidi"/>
          <w:b w:val="0"/>
          <w:noProof/>
          <w:szCs w:val="22"/>
        </w:rPr>
      </w:pPr>
      <w:hyperlink w:anchor="_Toc35962065" w:history="1">
        <w:r w:rsidR="00824518">
          <w:rPr>
            <w:rStyle w:val="a9"/>
            <w:bCs/>
            <w:noProof/>
          </w:rPr>
          <w:t xml:space="preserve">§12 </w:t>
        </w:r>
        <w:r w:rsidR="00824518" w:rsidRPr="00430855">
          <w:rPr>
            <w:rStyle w:val="a9"/>
            <w:rFonts w:hint="eastAsia"/>
            <w:bCs/>
            <w:noProof/>
          </w:rPr>
          <w:t>影响投资者决策的其他重要信息</w:t>
        </w:r>
        <w:r w:rsidR="00824518">
          <w:rPr>
            <w:noProof/>
            <w:webHidden/>
          </w:rPr>
          <w:tab/>
        </w:r>
        <w:r w:rsidR="00824518">
          <w:rPr>
            <w:noProof/>
            <w:webHidden/>
          </w:rPr>
          <w:fldChar w:fldCharType="begin"/>
        </w:r>
        <w:r w:rsidR="00824518">
          <w:rPr>
            <w:noProof/>
            <w:webHidden/>
          </w:rPr>
          <w:instrText xml:space="preserve"> PAGEREF _Toc35962065 \h </w:instrText>
        </w:r>
        <w:r w:rsidR="00824518">
          <w:rPr>
            <w:noProof/>
            <w:webHidden/>
          </w:rPr>
        </w:r>
        <w:r w:rsidR="00824518">
          <w:rPr>
            <w:noProof/>
            <w:webHidden/>
          </w:rPr>
          <w:fldChar w:fldCharType="separate"/>
        </w:r>
        <w:r w:rsidR="00824518">
          <w:rPr>
            <w:noProof/>
            <w:webHidden/>
          </w:rPr>
          <w:t>78</w:t>
        </w:r>
        <w:r w:rsidR="00824518">
          <w:rPr>
            <w:noProof/>
            <w:webHidden/>
          </w:rPr>
          <w:fldChar w:fldCharType="end"/>
        </w:r>
      </w:hyperlink>
    </w:p>
    <w:p w:rsidR="00824518" w:rsidRDefault="00AC5E6D">
      <w:pPr>
        <w:pStyle w:val="22"/>
        <w:rPr>
          <w:rFonts w:asciiTheme="minorHAnsi" w:eastAsiaTheme="minorEastAsia" w:hAnsiTheme="minorHAnsi" w:cstheme="minorBidi"/>
          <w:noProof/>
          <w:kern w:val="2"/>
          <w:szCs w:val="22"/>
        </w:rPr>
      </w:pPr>
      <w:hyperlink w:anchor="_Toc35962066" w:history="1">
        <w:r w:rsidR="00824518" w:rsidRPr="00430855">
          <w:rPr>
            <w:rStyle w:val="a9"/>
            <w:noProof/>
          </w:rPr>
          <w:t xml:space="preserve">12.1 </w:t>
        </w:r>
        <w:r w:rsidR="00824518" w:rsidRPr="00430855">
          <w:rPr>
            <w:rStyle w:val="a9"/>
            <w:rFonts w:hint="eastAsia"/>
            <w:noProof/>
          </w:rPr>
          <w:t>报告期内单一投资者持有基金份额比例达到或超过</w:t>
        </w:r>
        <w:r w:rsidR="00824518" w:rsidRPr="00430855">
          <w:rPr>
            <w:rStyle w:val="a9"/>
            <w:noProof/>
          </w:rPr>
          <w:t>20%</w:t>
        </w:r>
        <w:r w:rsidR="00824518" w:rsidRPr="00430855">
          <w:rPr>
            <w:rStyle w:val="a9"/>
            <w:rFonts w:hint="eastAsia"/>
            <w:noProof/>
          </w:rPr>
          <w:t>的情况</w:t>
        </w:r>
        <w:r w:rsidR="00824518">
          <w:rPr>
            <w:noProof/>
            <w:webHidden/>
          </w:rPr>
          <w:tab/>
        </w:r>
        <w:r w:rsidR="00824518">
          <w:rPr>
            <w:noProof/>
            <w:webHidden/>
          </w:rPr>
          <w:fldChar w:fldCharType="begin"/>
        </w:r>
        <w:r w:rsidR="00824518">
          <w:rPr>
            <w:noProof/>
            <w:webHidden/>
          </w:rPr>
          <w:instrText xml:space="preserve"> PAGEREF _Toc35962066 \h </w:instrText>
        </w:r>
        <w:r w:rsidR="00824518">
          <w:rPr>
            <w:noProof/>
            <w:webHidden/>
          </w:rPr>
        </w:r>
        <w:r w:rsidR="00824518">
          <w:rPr>
            <w:noProof/>
            <w:webHidden/>
          </w:rPr>
          <w:fldChar w:fldCharType="separate"/>
        </w:r>
        <w:r w:rsidR="00824518">
          <w:rPr>
            <w:noProof/>
            <w:webHidden/>
          </w:rPr>
          <w:t>78</w:t>
        </w:r>
        <w:r w:rsidR="00824518">
          <w:rPr>
            <w:noProof/>
            <w:webHidden/>
          </w:rPr>
          <w:fldChar w:fldCharType="end"/>
        </w:r>
      </w:hyperlink>
    </w:p>
    <w:p w:rsidR="00824518" w:rsidRDefault="00AC5E6D">
      <w:pPr>
        <w:pStyle w:val="22"/>
        <w:rPr>
          <w:rFonts w:asciiTheme="minorHAnsi" w:eastAsiaTheme="minorEastAsia" w:hAnsiTheme="minorHAnsi" w:cstheme="minorBidi"/>
          <w:noProof/>
          <w:kern w:val="2"/>
          <w:szCs w:val="22"/>
        </w:rPr>
      </w:pPr>
      <w:hyperlink w:anchor="_Toc35962067" w:history="1">
        <w:r w:rsidR="00824518" w:rsidRPr="00430855">
          <w:rPr>
            <w:rStyle w:val="a9"/>
            <w:noProof/>
          </w:rPr>
          <w:t xml:space="preserve">12.2 </w:t>
        </w:r>
        <w:r w:rsidR="00824518" w:rsidRPr="00430855">
          <w:rPr>
            <w:rStyle w:val="a9"/>
            <w:rFonts w:hint="eastAsia"/>
            <w:noProof/>
          </w:rPr>
          <w:t>影响投资者决策的其他重要信息</w:t>
        </w:r>
        <w:r w:rsidR="00824518">
          <w:rPr>
            <w:noProof/>
            <w:webHidden/>
          </w:rPr>
          <w:tab/>
        </w:r>
        <w:r w:rsidR="00824518">
          <w:rPr>
            <w:noProof/>
            <w:webHidden/>
          </w:rPr>
          <w:fldChar w:fldCharType="begin"/>
        </w:r>
        <w:r w:rsidR="00824518">
          <w:rPr>
            <w:noProof/>
            <w:webHidden/>
          </w:rPr>
          <w:instrText xml:space="preserve"> PAGEREF _Toc35962067 \h </w:instrText>
        </w:r>
        <w:r w:rsidR="00824518">
          <w:rPr>
            <w:noProof/>
            <w:webHidden/>
          </w:rPr>
        </w:r>
        <w:r w:rsidR="00824518">
          <w:rPr>
            <w:noProof/>
            <w:webHidden/>
          </w:rPr>
          <w:fldChar w:fldCharType="separate"/>
        </w:r>
        <w:r w:rsidR="00824518">
          <w:rPr>
            <w:noProof/>
            <w:webHidden/>
          </w:rPr>
          <w:t>78</w:t>
        </w:r>
        <w:r w:rsidR="00824518">
          <w:rPr>
            <w:noProof/>
            <w:webHidden/>
          </w:rPr>
          <w:fldChar w:fldCharType="end"/>
        </w:r>
      </w:hyperlink>
    </w:p>
    <w:p w:rsidR="00824518" w:rsidRDefault="00AC5E6D">
      <w:pPr>
        <w:pStyle w:val="11"/>
        <w:rPr>
          <w:rFonts w:asciiTheme="minorHAnsi" w:eastAsiaTheme="minorEastAsia" w:hAnsiTheme="minorHAnsi" w:cstheme="minorBidi"/>
          <w:b w:val="0"/>
          <w:noProof/>
          <w:szCs w:val="22"/>
        </w:rPr>
      </w:pPr>
      <w:hyperlink w:anchor="_Toc35962068" w:history="1">
        <w:r w:rsidR="00824518">
          <w:rPr>
            <w:rStyle w:val="a9"/>
            <w:bCs/>
            <w:noProof/>
          </w:rPr>
          <w:t xml:space="preserve">§13 </w:t>
        </w:r>
        <w:r w:rsidR="00824518" w:rsidRPr="00430855">
          <w:rPr>
            <w:rStyle w:val="a9"/>
            <w:rFonts w:hint="eastAsia"/>
            <w:bCs/>
            <w:noProof/>
          </w:rPr>
          <w:t>备查文件目录</w:t>
        </w:r>
        <w:r w:rsidR="00824518">
          <w:rPr>
            <w:noProof/>
            <w:webHidden/>
          </w:rPr>
          <w:tab/>
        </w:r>
        <w:r w:rsidR="00824518">
          <w:rPr>
            <w:noProof/>
            <w:webHidden/>
          </w:rPr>
          <w:fldChar w:fldCharType="begin"/>
        </w:r>
        <w:r w:rsidR="00824518">
          <w:rPr>
            <w:noProof/>
            <w:webHidden/>
          </w:rPr>
          <w:instrText xml:space="preserve"> PAGEREF _Toc35962068 \h </w:instrText>
        </w:r>
        <w:r w:rsidR="00824518">
          <w:rPr>
            <w:noProof/>
            <w:webHidden/>
          </w:rPr>
        </w:r>
        <w:r w:rsidR="00824518">
          <w:rPr>
            <w:noProof/>
            <w:webHidden/>
          </w:rPr>
          <w:fldChar w:fldCharType="separate"/>
        </w:r>
        <w:r w:rsidR="00824518">
          <w:rPr>
            <w:noProof/>
            <w:webHidden/>
          </w:rPr>
          <w:t>78</w:t>
        </w:r>
        <w:r w:rsidR="00824518">
          <w:rPr>
            <w:noProof/>
            <w:webHidden/>
          </w:rPr>
          <w:fldChar w:fldCharType="end"/>
        </w:r>
      </w:hyperlink>
    </w:p>
    <w:p w:rsidR="00824518" w:rsidRDefault="00AC5E6D">
      <w:pPr>
        <w:pStyle w:val="22"/>
        <w:rPr>
          <w:rFonts w:asciiTheme="minorHAnsi" w:eastAsiaTheme="minorEastAsia" w:hAnsiTheme="minorHAnsi" w:cstheme="minorBidi"/>
          <w:noProof/>
          <w:kern w:val="2"/>
          <w:szCs w:val="22"/>
        </w:rPr>
      </w:pPr>
      <w:hyperlink w:anchor="_Toc35962069" w:history="1">
        <w:r w:rsidR="00824518">
          <w:rPr>
            <w:rStyle w:val="a9"/>
            <w:noProof/>
          </w:rPr>
          <w:t xml:space="preserve">13.1 </w:t>
        </w:r>
        <w:r w:rsidR="00824518" w:rsidRPr="00430855">
          <w:rPr>
            <w:rStyle w:val="a9"/>
            <w:rFonts w:hint="eastAsia"/>
            <w:noProof/>
          </w:rPr>
          <w:t>备查文件目录</w:t>
        </w:r>
        <w:r w:rsidR="00824518">
          <w:rPr>
            <w:noProof/>
            <w:webHidden/>
          </w:rPr>
          <w:tab/>
        </w:r>
        <w:r w:rsidR="00824518">
          <w:rPr>
            <w:noProof/>
            <w:webHidden/>
          </w:rPr>
          <w:fldChar w:fldCharType="begin"/>
        </w:r>
        <w:r w:rsidR="00824518">
          <w:rPr>
            <w:noProof/>
            <w:webHidden/>
          </w:rPr>
          <w:instrText xml:space="preserve"> PAGEREF _Toc35962069 \h </w:instrText>
        </w:r>
        <w:r w:rsidR="00824518">
          <w:rPr>
            <w:noProof/>
            <w:webHidden/>
          </w:rPr>
        </w:r>
        <w:r w:rsidR="00824518">
          <w:rPr>
            <w:noProof/>
            <w:webHidden/>
          </w:rPr>
          <w:fldChar w:fldCharType="separate"/>
        </w:r>
        <w:r w:rsidR="00824518">
          <w:rPr>
            <w:noProof/>
            <w:webHidden/>
          </w:rPr>
          <w:t>78</w:t>
        </w:r>
        <w:r w:rsidR="00824518">
          <w:rPr>
            <w:noProof/>
            <w:webHidden/>
          </w:rPr>
          <w:fldChar w:fldCharType="end"/>
        </w:r>
      </w:hyperlink>
    </w:p>
    <w:p w:rsidR="00824518" w:rsidRDefault="00AC5E6D">
      <w:pPr>
        <w:pStyle w:val="22"/>
        <w:rPr>
          <w:rFonts w:asciiTheme="minorHAnsi" w:eastAsiaTheme="minorEastAsia" w:hAnsiTheme="minorHAnsi" w:cstheme="minorBidi"/>
          <w:noProof/>
          <w:kern w:val="2"/>
          <w:szCs w:val="22"/>
        </w:rPr>
      </w:pPr>
      <w:hyperlink w:anchor="_Toc35962070" w:history="1">
        <w:r w:rsidR="00824518" w:rsidRPr="00430855">
          <w:rPr>
            <w:rStyle w:val="a9"/>
            <w:noProof/>
          </w:rPr>
          <w:t xml:space="preserve">13.2 </w:t>
        </w:r>
        <w:r w:rsidR="00824518" w:rsidRPr="00430855">
          <w:rPr>
            <w:rStyle w:val="a9"/>
            <w:rFonts w:hint="eastAsia"/>
            <w:noProof/>
          </w:rPr>
          <w:t>存放地点</w:t>
        </w:r>
        <w:r w:rsidR="00824518">
          <w:rPr>
            <w:noProof/>
            <w:webHidden/>
          </w:rPr>
          <w:tab/>
        </w:r>
        <w:r w:rsidR="00824518">
          <w:rPr>
            <w:noProof/>
            <w:webHidden/>
          </w:rPr>
          <w:fldChar w:fldCharType="begin"/>
        </w:r>
        <w:r w:rsidR="00824518">
          <w:rPr>
            <w:noProof/>
            <w:webHidden/>
          </w:rPr>
          <w:instrText xml:space="preserve"> PAGEREF _Toc35962070 \h </w:instrText>
        </w:r>
        <w:r w:rsidR="00824518">
          <w:rPr>
            <w:noProof/>
            <w:webHidden/>
          </w:rPr>
        </w:r>
        <w:r w:rsidR="00824518">
          <w:rPr>
            <w:noProof/>
            <w:webHidden/>
          </w:rPr>
          <w:fldChar w:fldCharType="separate"/>
        </w:r>
        <w:r w:rsidR="00824518">
          <w:rPr>
            <w:noProof/>
            <w:webHidden/>
          </w:rPr>
          <w:t>79</w:t>
        </w:r>
        <w:r w:rsidR="00824518">
          <w:rPr>
            <w:noProof/>
            <w:webHidden/>
          </w:rPr>
          <w:fldChar w:fldCharType="end"/>
        </w:r>
      </w:hyperlink>
    </w:p>
    <w:p w:rsidR="00824518" w:rsidRDefault="00AC5E6D">
      <w:pPr>
        <w:pStyle w:val="22"/>
        <w:rPr>
          <w:rFonts w:asciiTheme="minorHAnsi" w:eastAsiaTheme="minorEastAsia" w:hAnsiTheme="minorHAnsi" w:cstheme="minorBidi"/>
          <w:noProof/>
          <w:kern w:val="2"/>
          <w:szCs w:val="22"/>
        </w:rPr>
      </w:pPr>
      <w:hyperlink w:anchor="_Toc35962071" w:history="1">
        <w:r w:rsidR="00824518" w:rsidRPr="00430855">
          <w:rPr>
            <w:rStyle w:val="a9"/>
            <w:noProof/>
          </w:rPr>
          <w:t xml:space="preserve">13.3 </w:t>
        </w:r>
        <w:r w:rsidR="00824518" w:rsidRPr="00430855">
          <w:rPr>
            <w:rStyle w:val="a9"/>
            <w:rFonts w:hint="eastAsia"/>
            <w:noProof/>
          </w:rPr>
          <w:t>查阅方式</w:t>
        </w:r>
        <w:r w:rsidR="00824518">
          <w:rPr>
            <w:noProof/>
            <w:webHidden/>
          </w:rPr>
          <w:tab/>
        </w:r>
        <w:r w:rsidR="00824518">
          <w:rPr>
            <w:noProof/>
            <w:webHidden/>
          </w:rPr>
          <w:fldChar w:fldCharType="begin"/>
        </w:r>
        <w:r w:rsidR="00824518">
          <w:rPr>
            <w:noProof/>
            <w:webHidden/>
          </w:rPr>
          <w:instrText xml:space="preserve"> PAGEREF _Toc35962071 \h </w:instrText>
        </w:r>
        <w:r w:rsidR="00824518">
          <w:rPr>
            <w:noProof/>
            <w:webHidden/>
          </w:rPr>
        </w:r>
        <w:r w:rsidR="00824518">
          <w:rPr>
            <w:noProof/>
            <w:webHidden/>
          </w:rPr>
          <w:fldChar w:fldCharType="separate"/>
        </w:r>
        <w:r w:rsidR="00824518">
          <w:rPr>
            <w:noProof/>
            <w:webHidden/>
          </w:rPr>
          <w:t>79</w:t>
        </w:r>
        <w:r w:rsidR="00824518">
          <w:rPr>
            <w:noProof/>
            <w:webHidden/>
          </w:rPr>
          <w:fldChar w:fldCharType="end"/>
        </w:r>
      </w:hyperlink>
    </w:p>
    <w:p w:rsidR="007B62FA" w:rsidRPr="00D0372D" w:rsidRDefault="00FC1B82" w:rsidP="004A50BE">
      <w:pPr>
        <w:spacing w:line="360" w:lineRule="auto"/>
        <w:ind w:firstLineChars="200" w:firstLine="480"/>
        <w:rPr>
          <w:rFonts w:ascii="宋体" w:hAnsi="宋体"/>
          <w:b/>
          <w:color w:val="000000"/>
          <w:kern w:val="0"/>
          <w:szCs w:val="21"/>
        </w:rPr>
      </w:pPr>
      <w:r w:rsidRPr="004A50BE">
        <w:rPr>
          <w:rFonts w:asciiTheme="minorEastAsia" w:eastAsiaTheme="minorEastAsia" w:hAnsiTheme="minorEastAsia"/>
          <w:color w:val="000000"/>
          <w:kern w:val="0"/>
          <w:sz w:val="24"/>
        </w:rPr>
        <w:fldChar w:fldCharType="end"/>
      </w:r>
    </w:p>
    <w:p w:rsidR="007B62FA" w:rsidRPr="00D0372D" w:rsidRDefault="007B62FA" w:rsidP="00417F87">
      <w:pPr>
        <w:autoSpaceDE w:val="0"/>
        <w:autoSpaceDN w:val="0"/>
        <w:adjustRightInd w:val="0"/>
        <w:spacing w:before="29" w:line="360" w:lineRule="auto"/>
        <w:ind w:left="15"/>
        <w:jc w:val="center"/>
        <w:rPr>
          <w:rFonts w:ascii="宋体" w:hAnsi="宋体"/>
          <w:b/>
          <w:color w:val="000000"/>
          <w:kern w:val="0"/>
          <w:szCs w:val="21"/>
        </w:rPr>
      </w:pPr>
    </w:p>
    <w:p w:rsidR="007B62FA" w:rsidRPr="00D0372D" w:rsidRDefault="007B62FA" w:rsidP="00417F87">
      <w:pPr>
        <w:autoSpaceDE w:val="0"/>
        <w:autoSpaceDN w:val="0"/>
        <w:adjustRightInd w:val="0"/>
        <w:spacing w:before="29" w:line="360" w:lineRule="auto"/>
        <w:ind w:left="15"/>
        <w:jc w:val="center"/>
        <w:rPr>
          <w:rFonts w:ascii="宋体" w:hAnsi="宋体"/>
          <w:b/>
          <w:color w:val="000000"/>
          <w:kern w:val="0"/>
          <w:szCs w:val="21"/>
        </w:rPr>
      </w:pPr>
    </w:p>
    <w:p w:rsidR="007B62FA" w:rsidRPr="00D0372D" w:rsidRDefault="007B62FA" w:rsidP="00417F87">
      <w:pPr>
        <w:autoSpaceDE w:val="0"/>
        <w:autoSpaceDN w:val="0"/>
        <w:adjustRightInd w:val="0"/>
        <w:spacing w:before="29" w:line="360" w:lineRule="auto"/>
        <w:ind w:left="15"/>
        <w:jc w:val="center"/>
        <w:rPr>
          <w:rFonts w:ascii="宋体" w:hAnsi="宋体"/>
          <w:b/>
          <w:color w:val="000000"/>
          <w:kern w:val="0"/>
          <w:szCs w:val="21"/>
        </w:rPr>
      </w:pPr>
    </w:p>
    <w:p w:rsidR="007B62FA" w:rsidRPr="00D0372D" w:rsidRDefault="007B62FA" w:rsidP="00417F87">
      <w:pPr>
        <w:autoSpaceDE w:val="0"/>
        <w:autoSpaceDN w:val="0"/>
        <w:adjustRightInd w:val="0"/>
        <w:spacing w:before="29" w:line="360" w:lineRule="auto"/>
        <w:ind w:left="15"/>
        <w:jc w:val="center"/>
        <w:rPr>
          <w:rFonts w:ascii="宋体" w:hAnsi="宋体"/>
          <w:b/>
          <w:color w:val="000000"/>
          <w:kern w:val="0"/>
          <w:szCs w:val="21"/>
        </w:rPr>
      </w:pPr>
    </w:p>
    <w:p w:rsidR="007B62FA" w:rsidRPr="00D0372D" w:rsidRDefault="007B62FA" w:rsidP="00417F87">
      <w:pPr>
        <w:autoSpaceDE w:val="0"/>
        <w:autoSpaceDN w:val="0"/>
        <w:adjustRightInd w:val="0"/>
        <w:spacing w:before="29" w:line="360" w:lineRule="auto"/>
        <w:ind w:left="15"/>
        <w:jc w:val="center"/>
        <w:rPr>
          <w:rFonts w:ascii="宋体" w:hAnsi="宋体"/>
          <w:b/>
          <w:color w:val="000000"/>
          <w:kern w:val="0"/>
          <w:szCs w:val="21"/>
        </w:rPr>
      </w:pPr>
    </w:p>
    <w:p w:rsidR="007B62FA" w:rsidRDefault="007B62FA" w:rsidP="0039214A">
      <w:pPr>
        <w:pStyle w:val="1"/>
        <w:keepNext/>
        <w:keepLines/>
        <w:widowControl w:val="0"/>
        <w:spacing w:beforeLines="100" w:before="312" w:afterLines="100" w:after="312" w:line="288" w:lineRule="auto"/>
        <w:jc w:val="center"/>
        <w:rPr>
          <w:b/>
          <w:bCs/>
          <w:szCs w:val="24"/>
          <w:lang w:val="en-US"/>
        </w:rPr>
      </w:pPr>
      <w:r w:rsidRPr="00D0372D">
        <w:rPr>
          <w:rFonts w:ascii="宋体" w:hAnsi="宋体"/>
          <w:color w:val="000000"/>
          <w:sz w:val="21"/>
          <w:szCs w:val="21"/>
        </w:rPr>
        <w:br w:type="page"/>
      </w:r>
      <w:bookmarkStart w:id="25" w:name="_Toc225498244"/>
      <w:bookmarkStart w:id="26" w:name="_Toc352255960"/>
      <w:bookmarkStart w:id="27" w:name="_Toc352256028"/>
      <w:bookmarkStart w:id="28" w:name="_Toc352331206"/>
      <w:bookmarkStart w:id="29" w:name="_Toc362423984"/>
      <w:bookmarkStart w:id="30" w:name="_Toc35961967"/>
      <w:r w:rsidRPr="00B05262">
        <w:rPr>
          <w:rFonts w:hint="eastAsia"/>
          <w:b/>
          <w:bCs/>
          <w:szCs w:val="24"/>
          <w:lang w:val="en-US"/>
        </w:rPr>
        <w:t>§</w:t>
      </w:r>
      <w:r w:rsidRPr="00B05262">
        <w:rPr>
          <w:b/>
          <w:bCs/>
          <w:szCs w:val="24"/>
          <w:lang w:val="en-US"/>
        </w:rPr>
        <w:t xml:space="preserve">2  </w:t>
      </w:r>
      <w:r w:rsidRPr="00B05262">
        <w:rPr>
          <w:rFonts w:hint="eastAsia"/>
          <w:b/>
          <w:bCs/>
          <w:szCs w:val="24"/>
          <w:lang w:val="en-US"/>
        </w:rPr>
        <w:t>基金简介</w:t>
      </w:r>
      <w:bookmarkEnd w:id="25"/>
      <w:bookmarkEnd w:id="26"/>
      <w:bookmarkEnd w:id="27"/>
      <w:bookmarkEnd w:id="28"/>
      <w:bookmarkEnd w:id="29"/>
      <w:bookmarkEnd w:id="30"/>
    </w:p>
    <w:p w:rsidR="00FC649E" w:rsidRPr="00FC649E" w:rsidRDefault="00FC649E" w:rsidP="00FC649E"/>
    <w:p w:rsidR="007B62FA" w:rsidRPr="00B05262" w:rsidRDefault="007B62FA" w:rsidP="00B05262">
      <w:pPr>
        <w:pStyle w:val="20"/>
        <w:spacing w:before="29" w:after="0" w:line="288" w:lineRule="auto"/>
        <w:rPr>
          <w:rFonts w:ascii="Times New Roman" w:hAnsi="Times New Roman"/>
          <w:color w:val="000000"/>
          <w:szCs w:val="24"/>
        </w:rPr>
      </w:pPr>
      <w:bookmarkStart w:id="31" w:name="_Toc352255961"/>
      <w:bookmarkStart w:id="32" w:name="_Toc352256029"/>
      <w:bookmarkStart w:id="33" w:name="_Toc352331207"/>
      <w:bookmarkStart w:id="34" w:name="_Toc362423985"/>
      <w:bookmarkStart w:id="35" w:name="_Toc35961968"/>
      <w:r w:rsidRPr="00B05262">
        <w:rPr>
          <w:rFonts w:ascii="Times New Roman" w:hAnsi="Times New Roman"/>
          <w:color w:val="000000"/>
          <w:szCs w:val="24"/>
        </w:rPr>
        <w:t>2.1</w:t>
      </w:r>
      <w:r w:rsidR="003401FF" w:rsidRPr="00B05262">
        <w:rPr>
          <w:rFonts w:ascii="Times New Roman" w:hAnsi="Times New Roman" w:hint="eastAsia"/>
          <w:color w:val="000000"/>
          <w:szCs w:val="24"/>
        </w:rPr>
        <w:t xml:space="preserve"> </w:t>
      </w:r>
      <w:r w:rsidRPr="00B05262">
        <w:rPr>
          <w:rFonts w:ascii="Times New Roman" w:hAnsi="Times New Roman" w:hint="eastAsia"/>
          <w:color w:val="000000"/>
          <w:szCs w:val="24"/>
        </w:rPr>
        <w:t>基金基本情况</w:t>
      </w:r>
      <w:bookmarkEnd w:id="31"/>
      <w:bookmarkEnd w:id="32"/>
      <w:bookmarkEnd w:id="33"/>
      <w:bookmarkEnd w:id="34"/>
      <w:bookmarkEnd w:id="35"/>
    </w:p>
    <w:tbl>
      <w:tblPr>
        <w:tblW w:w="899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3119"/>
        <w:gridCol w:w="5879"/>
      </w:tblGrid>
      <w:tr w:rsidR="007B62FA" w:rsidRPr="00D0372D" w:rsidTr="00360659">
        <w:tc>
          <w:tcPr>
            <w:tcW w:w="3119" w:type="dxa"/>
            <w:vAlign w:val="center"/>
          </w:tcPr>
          <w:p w:rsidR="007B62FA" w:rsidRPr="00B05262" w:rsidRDefault="007B62FA" w:rsidP="00B05262">
            <w:pPr>
              <w:spacing w:before="29" w:line="288" w:lineRule="auto"/>
              <w:rPr>
                <w:sz w:val="24"/>
              </w:rPr>
            </w:pPr>
            <w:r w:rsidRPr="00B05262">
              <w:rPr>
                <w:rFonts w:hint="eastAsia"/>
                <w:sz w:val="24"/>
              </w:rPr>
              <w:t>基金名称</w:t>
            </w:r>
          </w:p>
        </w:tc>
        <w:tc>
          <w:tcPr>
            <w:tcW w:w="5879" w:type="dxa"/>
            <w:vAlign w:val="center"/>
          </w:tcPr>
          <w:p w:rsidR="007B62FA" w:rsidRPr="00282794" w:rsidRDefault="007B62FA" w:rsidP="00282794">
            <w:pPr>
              <w:spacing w:before="29" w:line="288" w:lineRule="auto"/>
              <w:jc w:val="center"/>
              <w:rPr>
                <w:sz w:val="24"/>
              </w:rPr>
            </w:pPr>
            <w:r w:rsidRPr="00282794">
              <w:rPr>
                <w:sz w:val="24"/>
              </w:rPr>
              <w:t>交银施罗德环球精选价值证券投资基金</w:t>
            </w:r>
          </w:p>
        </w:tc>
      </w:tr>
      <w:tr w:rsidR="007B62FA" w:rsidRPr="00D0372D" w:rsidTr="00360659">
        <w:tc>
          <w:tcPr>
            <w:tcW w:w="3119" w:type="dxa"/>
            <w:vAlign w:val="center"/>
          </w:tcPr>
          <w:p w:rsidR="007B62FA" w:rsidRPr="00B05262" w:rsidRDefault="007B62FA" w:rsidP="00B05262">
            <w:pPr>
              <w:spacing w:before="29" w:line="288" w:lineRule="auto"/>
              <w:rPr>
                <w:sz w:val="24"/>
              </w:rPr>
            </w:pPr>
            <w:r w:rsidRPr="00B05262">
              <w:rPr>
                <w:rFonts w:hint="eastAsia"/>
                <w:sz w:val="24"/>
              </w:rPr>
              <w:t>基金简称</w:t>
            </w:r>
          </w:p>
        </w:tc>
        <w:tc>
          <w:tcPr>
            <w:tcW w:w="5879" w:type="dxa"/>
            <w:vAlign w:val="center"/>
          </w:tcPr>
          <w:p w:rsidR="007B62FA" w:rsidRPr="00282794" w:rsidRDefault="007B62FA" w:rsidP="00282794">
            <w:pPr>
              <w:spacing w:before="29" w:line="288" w:lineRule="auto"/>
              <w:jc w:val="center"/>
              <w:rPr>
                <w:sz w:val="24"/>
              </w:rPr>
            </w:pPr>
            <w:r w:rsidRPr="00282794">
              <w:rPr>
                <w:sz w:val="24"/>
              </w:rPr>
              <w:t>交银环球精选混合</w:t>
            </w:r>
            <w:r w:rsidRPr="00282794">
              <w:rPr>
                <w:sz w:val="24"/>
              </w:rPr>
              <w:t>(QDII)</w:t>
            </w:r>
          </w:p>
        </w:tc>
      </w:tr>
      <w:tr w:rsidR="007B62FA" w:rsidRPr="00D0372D" w:rsidTr="00360659">
        <w:tc>
          <w:tcPr>
            <w:tcW w:w="3119" w:type="dxa"/>
            <w:vAlign w:val="center"/>
          </w:tcPr>
          <w:p w:rsidR="007B62FA" w:rsidRPr="00B05262" w:rsidRDefault="007B62FA" w:rsidP="00B05262">
            <w:pPr>
              <w:spacing w:before="29" w:line="288" w:lineRule="auto"/>
              <w:rPr>
                <w:sz w:val="24"/>
              </w:rPr>
            </w:pPr>
            <w:r w:rsidRPr="00B05262">
              <w:rPr>
                <w:rFonts w:hint="eastAsia"/>
                <w:sz w:val="24"/>
              </w:rPr>
              <w:t>基金主代码</w:t>
            </w:r>
          </w:p>
        </w:tc>
        <w:tc>
          <w:tcPr>
            <w:tcW w:w="5879" w:type="dxa"/>
            <w:vAlign w:val="center"/>
          </w:tcPr>
          <w:p w:rsidR="007B62FA" w:rsidRPr="00282794" w:rsidRDefault="007B62FA" w:rsidP="00282794">
            <w:pPr>
              <w:spacing w:before="29" w:line="288" w:lineRule="auto"/>
              <w:jc w:val="center"/>
              <w:rPr>
                <w:sz w:val="24"/>
              </w:rPr>
            </w:pPr>
            <w:r w:rsidRPr="00282794">
              <w:rPr>
                <w:sz w:val="24"/>
              </w:rPr>
              <w:t>519696</w:t>
            </w:r>
          </w:p>
        </w:tc>
      </w:tr>
      <w:tr w:rsidR="00D13C61" w:rsidRPr="00D0372D" w:rsidTr="00360659">
        <w:tc>
          <w:tcPr>
            <w:tcW w:w="3119" w:type="dxa"/>
            <w:vAlign w:val="center"/>
          </w:tcPr>
          <w:p w:rsidR="00D13C61" w:rsidRPr="00B05262" w:rsidRDefault="00D13C61" w:rsidP="00B05262">
            <w:pPr>
              <w:spacing w:before="29" w:line="288" w:lineRule="auto"/>
              <w:rPr>
                <w:sz w:val="24"/>
              </w:rPr>
            </w:pPr>
            <w:r w:rsidRPr="00B05262">
              <w:rPr>
                <w:rFonts w:hint="eastAsia"/>
                <w:sz w:val="24"/>
              </w:rPr>
              <w:t>交易代码</w:t>
            </w:r>
          </w:p>
        </w:tc>
        <w:tc>
          <w:tcPr>
            <w:tcW w:w="5879" w:type="dxa"/>
            <w:vAlign w:val="center"/>
          </w:tcPr>
          <w:p w:rsidR="00D13C61" w:rsidRPr="00282794" w:rsidRDefault="00D13C61" w:rsidP="00282794">
            <w:pPr>
              <w:spacing w:before="29" w:line="288" w:lineRule="auto"/>
              <w:jc w:val="center"/>
              <w:rPr>
                <w:sz w:val="24"/>
              </w:rPr>
            </w:pPr>
            <w:r w:rsidRPr="00282794">
              <w:rPr>
                <w:rFonts w:hint="eastAsia"/>
                <w:sz w:val="24"/>
              </w:rPr>
              <w:t>519696</w:t>
            </w:r>
          </w:p>
        </w:tc>
      </w:tr>
      <w:tr w:rsidR="0073375D" w:rsidRPr="00D0372D" w:rsidTr="00360659">
        <w:tc>
          <w:tcPr>
            <w:tcW w:w="3119" w:type="dxa"/>
            <w:vAlign w:val="center"/>
          </w:tcPr>
          <w:p w:rsidR="0073375D" w:rsidRPr="00B05262" w:rsidRDefault="0073375D" w:rsidP="00B05262">
            <w:pPr>
              <w:spacing w:before="29" w:line="288" w:lineRule="auto"/>
              <w:rPr>
                <w:sz w:val="24"/>
              </w:rPr>
            </w:pPr>
            <w:r w:rsidRPr="00B05262">
              <w:rPr>
                <w:rFonts w:hint="eastAsia"/>
                <w:sz w:val="24"/>
              </w:rPr>
              <w:t>基金运作方式</w:t>
            </w:r>
          </w:p>
        </w:tc>
        <w:tc>
          <w:tcPr>
            <w:tcW w:w="5879" w:type="dxa"/>
            <w:vAlign w:val="center"/>
          </w:tcPr>
          <w:p w:rsidR="0073375D" w:rsidRPr="00282794" w:rsidRDefault="0073375D" w:rsidP="00282794">
            <w:pPr>
              <w:spacing w:before="29" w:line="288" w:lineRule="auto"/>
              <w:jc w:val="center"/>
              <w:rPr>
                <w:sz w:val="24"/>
              </w:rPr>
            </w:pPr>
            <w:r w:rsidRPr="00282794">
              <w:rPr>
                <w:sz w:val="24"/>
              </w:rPr>
              <w:t>契约型开放式</w:t>
            </w:r>
          </w:p>
        </w:tc>
      </w:tr>
      <w:tr w:rsidR="0073375D" w:rsidRPr="00D0372D" w:rsidTr="00360659">
        <w:tc>
          <w:tcPr>
            <w:tcW w:w="3119" w:type="dxa"/>
            <w:vAlign w:val="center"/>
          </w:tcPr>
          <w:p w:rsidR="0073375D" w:rsidRPr="00B05262" w:rsidRDefault="0073375D" w:rsidP="00B05262">
            <w:pPr>
              <w:spacing w:before="29" w:line="288" w:lineRule="auto"/>
              <w:rPr>
                <w:sz w:val="24"/>
              </w:rPr>
            </w:pPr>
            <w:r w:rsidRPr="00B05262">
              <w:rPr>
                <w:rFonts w:hint="eastAsia"/>
                <w:sz w:val="24"/>
              </w:rPr>
              <w:t>基金合同生效日</w:t>
            </w:r>
          </w:p>
        </w:tc>
        <w:tc>
          <w:tcPr>
            <w:tcW w:w="5879" w:type="dxa"/>
            <w:vAlign w:val="center"/>
          </w:tcPr>
          <w:p w:rsidR="0073375D" w:rsidRPr="00282794" w:rsidRDefault="0073375D" w:rsidP="00282794">
            <w:pPr>
              <w:spacing w:before="29" w:line="288" w:lineRule="auto"/>
              <w:jc w:val="center"/>
              <w:rPr>
                <w:sz w:val="24"/>
              </w:rPr>
            </w:pPr>
            <w:r w:rsidRPr="00282794">
              <w:rPr>
                <w:sz w:val="24"/>
              </w:rPr>
              <w:t>2008</w:t>
            </w:r>
            <w:r w:rsidRPr="00282794">
              <w:rPr>
                <w:sz w:val="24"/>
              </w:rPr>
              <w:t>年</w:t>
            </w:r>
            <w:r w:rsidRPr="00282794">
              <w:rPr>
                <w:sz w:val="24"/>
              </w:rPr>
              <w:t>8</w:t>
            </w:r>
            <w:r w:rsidRPr="00282794">
              <w:rPr>
                <w:sz w:val="24"/>
              </w:rPr>
              <w:t>月</w:t>
            </w:r>
            <w:r w:rsidRPr="00282794">
              <w:rPr>
                <w:sz w:val="24"/>
              </w:rPr>
              <w:t>22</w:t>
            </w:r>
            <w:r w:rsidRPr="00282794">
              <w:rPr>
                <w:sz w:val="24"/>
              </w:rPr>
              <w:t>日</w:t>
            </w:r>
          </w:p>
        </w:tc>
      </w:tr>
      <w:tr w:rsidR="0073375D" w:rsidRPr="00D0372D" w:rsidTr="00360659">
        <w:tc>
          <w:tcPr>
            <w:tcW w:w="3119" w:type="dxa"/>
            <w:vAlign w:val="center"/>
          </w:tcPr>
          <w:p w:rsidR="0073375D" w:rsidRPr="00B05262" w:rsidRDefault="0073375D" w:rsidP="00B05262">
            <w:pPr>
              <w:spacing w:before="29" w:line="288" w:lineRule="auto"/>
              <w:rPr>
                <w:sz w:val="24"/>
              </w:rPr>
            </w:pPr>
            <w:r w:rsidRPr="00B05262">
              <w:rPr>
                <w:rFonts w:hint="eastAsia"/>
                <w:sz w:val="24"/>
              </w:rPr>
              <w:t>基金管理人</w:t>
            </w:r>
          </w:p>
        </w:tc>
        <w:tc>
          <w:tcPr>
            <w:tcW w:w="5879" w:type="dxa"/>
            <w:vAlign w:val="center"/>
          </w:tcPr>
          <w:p w:rsidR="0073375D" w:rsidRPr="00282794" w:rsidRDefault="0073375D" w:rsidP="00282794">
            <w:pPr>
              <w:spacing w:before="29" w:line="288" w:lineRule="auto"/>
              <w:jc w:val="center"/>
              <w:rPr>
                <w:sz w:val="24"/>
              </w:rPr>
            </w:pPr>
            <w:r w:rsidRPr="00282794">
              <w:rPr>
                <w:sz w:val="24"/>
              </w:rPr>
              <w:t>交银施罗德基金管理有限公司</w:t>
            </w:r>
          </w:p>
        </w:tc>
      </w:tr>
      <w:tr w:rsidR="0073375D" w:rsidRPr="00D0372D" w:rsidTr="00360659">
        <w:tc>
          <w:tcPr>
            <w:tcW w:w="3119" w:type="dxa"/>
            <w:vAlign w:val="center"/>
          </w:tcPr>
          <w:p w:rsidR="0073375D" w:rsidRPr="00B05262" w:rsidRDefault="0073375D" w:rsidP="00B05262">
            <w:pPr>
              <w:spacing w:before="29" w:line="288" w:lineRule="auto"/>
              <w:rPr>
                <w:sz w:val="24"/>
              </w:rPr>
            </w:pPr>
            <w:r w:rsidRPr="00B05262">
              <w:rPr>
                <w:rFonts w:hint="eastAsia"/>
                <w:sz w:val="24"/>
              </w:rPr>
              <w:t>基金托管人</w:t>
            </w:r>
          </w:p>
        </w:tc>
        <w:tc>
          <w:tcPr>
            <w:tcW w:w="5879" w:type="dxa"/>
            <w:vAlign w:val="center"/>
          </w:tcPr>
          <w:p w:rsidR="0073375D" w:rsidRPr="00282794" w:rsidRDefault="0073375D" w:rsidP="00282794">
            <w:pPr>
              <w:spacing w:before="29" w:line="288" w:lineRule="auto"/>
              <w:jc w:val="center"/>
              <w:rPr>
                <w:sz w:val="24"/>
              </w:rPr>
            </w:pPr>
            <w:r w:rsidRPr="00282794">
              <w:rPr>
                <w:sz w:val="24"/>
              </w:rPr>
              <w:t>中国建设银行股份有限公司</w:t>
            </w:r>
          </w:p>
        </w:tc>
      </w:tr>
      <w:tr w:rsidR="0073375D" w:rsidRPr="00D0372D" w:rsidTr="00360659">
        <w:tc>
          <w:tcPr>
            <w:tcW w:w="3119" w:type="dxa"/>
            <w:vAlign w:val="center"/>
          </w:tcPr>
          <w:p w:rsidR="0073375D" w:rsidRPr="00B05262" w:rsidRDefault="0073375D" w:rsidP="00B05262">
            <w:pPr>
              <w:spacing w:before="29" w:line="288" w:lineRule="auto"/>
              <w:rPr>
                <w:sz w:val="24"/>
              </w:rPr>
            </w:pPr>
            <w:r w:rsidRPr="00B05262">
              <w:rPr>
                <w:rFonts w:hint="eastAsia"/>
                <w:sz w:val="24"/>
              </w:rPr>
              <w:t>报告期末基金份额总额</w:t>
            </w:r>
          </w:p>
        </w:tc>
        <w:tc>
          <w:tcPr>
            <w:tcW w:w="5879" w:type="dxa"/>
            <w:vAlign w:val="center"/>
          </w:tcPr>
          <w:p w:rsidR="0073375D" w:rsidRPr="00282794" w:rsidRDefault="0073375D" w:rsidP="00282794">
            <w:pPr>
              <w:spacing w:before="29" w:line="288" w:lineRule="auto"/>
              <w:jc w:val="center"/>
              <w:rPr>
                <w:sz w:val="24"/>
              </w:rPr>
            </w:pPr>
            <w:r w:rsidRPr="00282794">
              <w:rPr>
                <w:sz w:val="24"/>
              </w:rPr>
              <w:t>60,013,831.66</w:t>
            </w:r>
            <w:r w:rsidRPr="00282794">
              <w:rPr>
                <w:rFonts w:hint="eastAsia"/>
                <w:sz w:val="24"/>
              </w:rPr>
              <w:t>份</w:t>
            </w:r>
          </w:p>
        </w:tc>
      </w:tr>
      <w:tr w:rsidR="0073375D" w:rsidRPr="00D0372D" w:rsidTr="00360659">
        <w:tc>
          <w:tcPr>
            <w:tcW w:w="3119" w:type="dxa"/>
            <w:vAlign w:val="center"/>
          </w:tcPr>
          <w:p w:rsidR="0073375D" w:rsidRPr="00B05262" w:rsidRDefault="0073375D" w:rsidP="00B05262">
            <w:pPr>
              <w:spacing w:before="29" w:line="288" w:lineRule="auto"/>
              <w:rPr>
                <w:sz w:val="24"/>
              </w:rPr>
            </w:pPr>
            <w:r w:rsidRPr="00B05262">
              <w:rPr>
                <w:rFonts w:hint="eastAsia"/>
                <w:sz w:val="24"/>
              </w:rPr>
              <w:t>基金合同存续期</w:t>
            </w:r>
          </w:p>
        </w:tc>
        <w:tc>
          <w:tcPr>
            <w:tcW w:w="5879" w:type="dxa"/>
            <w:vAlign w:val="center"/>
          </w:tcPr>
          <w:p w:rsidR="0073375D" w:rsidRPr="00282794" w:rsidRDefault="0073375D" w:rsidP="00282794">
            <w:pPr>
              <w:spacing w:before="29" w:line="288" w:lineRule="auto"/>
              <w:jc w:val="center"/>
              <w:rPr>
                <w:sz w:val="24"/>
              </w:rPr>
            </w:pPr>
            <w:r w:rsidRPr="00282794">
              <w:rPr>
                <w:sz w:val="24"/>
              </w:rPr>
              <w:t>不定期</w:t>
            </w:r>
          </w:p>
        </w:tc>
      </w:tr>
    </w:tbl>
    <w:p w:rsidR="00DC6F0C" w:rsidRPr="00D0372D" w:rsidRDefault="00DC6F0C" w:rsidP="0026196C">
      <w:pPr>
        <w:tabs>
          <w:tab w:val="left" w:pos="426"/>
        </w:tabs>
        <w:spacing w:line="360" w:lineRule="auto"/>
        <w:jc w:val="left"/>
        <w:rPr>
          <w:rFonts w:ascii="宋体" w:hAnsi="宋体"/>
          <w:color w:val="000000"/>
          <w:szCs w:val="21"/>
        </w:rPr>
      </w:pPr>
    </w:p>
    <w:p w:rsidR="007B62FA" w:rsidRPr="00AF1225" w:rsidRDefault="007B62FA" w:rsidP="00AF1225">
      <w:pPr>
        <w:pStyle w:val="20"/>
        <w:spacing w:before="29" w:after="0" w:line="288" w:lineRule="auto"/>
        <w:rPr>
          <w:rFonts w:ascii="Times New Roman" w:hAnsi="Times New Roman"/>
          <w:kern w:val="0"/>
          <w:szCs w:val="24"/>
        </w:rPr>
      </w:pPr>
      <w:bookmarkStart w:id="36" w:name="_Toc352255962"/>
      <w:bookmarkStart w:id="37" w:name="_Toc352256030"/>
      <w:bookmarkStart w:id="38" w:name="_Toc352331208"/>
      <w:bookmarkStart w:id="39" w:name="_Toc362423986"/>
      <w:bookmarkStart w:id="40" w:name="_Toc35961969"/>
      <w:r w:rsidRPr="00AF1225">
        <w:rPr>
          <w:rFonts w:ascii="Times New Roman" w:hAnsi="Times New Roman"/>
          <w:kern w:val="0"/>
          <w:szCs w:val="24"/>
        </w:rPr>
        <w:t xml:space="preserve">2.2 </w:t>
      </w:r>
      <w:r w:rsidRPr="00AF1225">
        <w:rPr>
          <w:rFonts w:ascii="Times New Roman" w:hAnsi="Times New Roman" w:hint="eastAsia"/>
          <w:kern w:val="0"/>
          <w:szCs w:val="24"/>
        </w:rPr>
        <w:t>基金产品说明</w:t>
      </w:r>
      <w:bookmarkEnd w:id="36"/>
      <w:bookmarkEnd w:id="37"/>
      <w:bookmarkEnd w:id="38"/>
      <w:bookmarkEnd w:id="39"/>
      <w:bookmarkEnd w:id="40"/>
    </w:p>
    <w:tbl>
      <w:tblPr>
        <w:tblW w:w="899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3119"/>
        <w:gridCol w:w="5879"/>
      </w:tblGrid>
      <w:tr w:rsidR="007B62FA" w:rsidRPr="00D0372D" w:rsidTr="004B4637">
        <w:tc>
          <w:tcPr>
            <w:tcW w:w="3119" w:type="dxa"/>
            <w:vAlign w:val="center"/>
          </w:tcPr>
          <w:p w:rsidR="007B62FA" w:rsidRPr="00AF1225" w:rsidRDefault="007B62FA" w:rsidP="00AF1225">
            <w:pPr>
              <w:spacing w:before="29" w:line="288" w:lineRule="auto"/>
              <w:jc w:val="left"/>
              <w:rPr>
                <w:sz w:val="24"/>
              </w:rPr>
            </w:pPr>
            <w:r w:rsidRPr="00AF1225">
              <w:rPr>
                <w:rFonts w:hint="eastAsia"/>
                <w:sz w:val="24"/>
              </w:rPr>
              <w:t>投资目标</w:t>
            </w:r>
          </w:p>
        </w:tc>
        <w:tc>
          <w:tcPr>
            <w:tcW w:w="5879" w:type="dxa"/>
            <w:vAlign w:val="center"/>
          </w:tcPr>
          <w:p w:rsidR="007B62FA" w:rsidRPr="00AF1225" w:rsidRDefault="007B62FA" w:rsidP="00AF1225">
            <w:pPr>
              <w:spacing w:before="29" w:line="288" w:lineRule="auto"/>
              <w:rPr>
                <w:sz w:val="24"/>
              </w:rPr>
            </w:pPr>
            <w:r w:rsidRPr="00AF1225">
              <w:rPr>
                <w:sz w:val="24"/>
              </w:rPr>
              <w:t>通过全球资产配置和灵活分散投资，在有效分散和控制风险的前提下，实现长期资本增值。</w:t>
            </w:r>
          </w:p>
        </w:tc>
      </w:tr>
      <w:tr w:rsidR="007B62FA" w:rsidRPr="00D0372D" w:rsidTr="004B4637">
        <w:tc>
          <w:tcPr>
            <w:tcW w:w="3119" w:type="dxa"/>
            <w:vAlign w:val="center"/>
          </w:tcPr>
          <w:p w:rsidR="007B62FA" w:rsidRPr="00AF1225" w:rsidRDefault="007B62FA" w:rsidP="00AF1225">
            <w:pPr>
              <w:spacing w:before="29" w:line="288" w:lineRule="auto"/>
              <w:jc w:val="left"/>
              <w:rPr>
                <w:sz w:val="24"/>
              </w:rPr>
            </w:pPr>
            <w:r w:rsidRPr="00AF1225">
              <w:rPr>
                <w:rFonts w:hint="eastAsia"/>
                <w:sz w:val="24"/>
              </w:rPr>
              <w:t>投资策略</w:t>
            </w:r>
          </w:p>
        </w:tc>
        <w:tc>
          <w:tcPr>
            <w:tcW w:w="5879" w:type="dxa"/>
            <w:vAlign w:val="center"/>
          </w:tcPr>
          <w:p w:rsidR="007B62FA" w:rsidRPr="00AF1225" w:rsidRDefault="007B62FA" w:rsidP="00AF1225">
            <w:pPr>
              <w:spacing w:before="29" w:line="288" w:lineRule="auto"/>
              <w:rPr>
                <w:sz w:val="24"/>
              </w:rPr>
            </w:pPr>
            <w:r w:rsidRPr="00AF1225">
              <w:rPr>
                <w:sz w:val="24"/>
              </w:rPr>
              <w:t>自上而下配置资产，通过对全球宏观经济和各经济体的基本面分析，在不同区域间进行有效资产配置，自下而上精选证券，挖掘定价合理、具备持续竞争优势的上市公司股票进行投资，并有效控制下行风险。</w:t>
            </w:r>
          </w:p>
        </w:tc>
      </w:tr>
      <w:tr w:rsidR="007B62FA" w:rsidRPr="00D0372D" w:rsidTr="004B4637">
        <w:tc>
          <w:tcPr>
            <w:tcW w:w="3119" w:type="dxa"/>
            <w:vAlign w:val="center"/>
          </w:tcPr>
          <w:p w:rsidR="007B62FA" w:rsidRPr="00AF1225" w:rsidRDefault="007B62FA" w:rsidP="00AF1225">
            <w:pPr>
              <w:spacing w:before="29" w:line="288" w:lineRule="auto"/>
              <w:jc w:val="left"/>
              <w:rPr>
                <w:sz w:val="24"/>
              </w:rPr>
            </w:pPr>
            <w:r w:rsidRPr="00AF1225">
              <w:rPr>
                <w:rFonts w:hint="eastAsia"/>
                <w:sz w:val="24"/>
              </w:rPr>
              <w:t>业绩比较基准</w:t>
            </w:r>
          </w:p>
        </w:tc>
        <w:tc>
          <w:tcPr>
            <w:tcW w:w="5879" w:type="dxa"/>
            <w:vAlign w:val="center"/>
          </w:tcPr>
          <w:p w:rsidR="007B62FA" w:rsidRPr="00AF1225" w:rsidRDefault="007B62FA" w:rsidP="00AF1225">
            <w:pPr>
              <w:spacing w:before="29" w:line="288" w:lineRule="auto"/>
              <w:rPr>
                <w:sz w:val="24"/>
              </w:rPr>
            </w:pPr>
            <w:r w:rsidRPr="00AF1225">
              <w:rPr>
                <w:sz w:val="24"/>
              </w:rPr>
              <w:t>70%×</w:t>
            </w:r>
            <w:r w:rsidRPr="00AF1225">
              <w:rPr>
                <w:sz w:val="24"/>
              </w:rPr>
              <w:t>标准普尔全球大</w:t>
            </w:r>
            <w:proofErr w:type="gramStart"/>
            <w:r w:rsidRPr="00AF1225">
              <w:rPr>
                <w:sz w:val="24"/>
              </w:rPr>
              <w:t>中盘指数</w:t>
            </w:r>
            <w:proofErr w:type="gramEnd"/>
            <w:r w:rsidRPr="00AF1225">
              <w:rPr>
                <w:sz w:val="24"/>
              </w:rPr>
              <w:t>(S&amp;P Global LargeMidCap Index)+30%×</w:t>
            </w:r>
            <w:r w:rsidRPr="00AF1225">
              <w:rPr>
                <w:sz w:val="24"/>
              </w:rPr>
              <w:t>恒生指数</w:t>
            </w:r>
          </w:p>
        </w:tc>
      </w:tr>
      <w:tr w:rsidR="007B62FA" w:rsidRPr="00D0372D" w:rsidTr="004B4637">
        <w:trPr>
          <w:trHeight w:val="70"/>
        </w:trPr>
        <w:tc>
          <w:tcPr>
            <w:tcW w:w="3119" w:type="dxa"/>
            <w:vAlign w:val="center"/>
          </w:tcPr>
          <w:p w:rsidR="007B62FA" w:rsidRPr="00AF1225" w:rsidRDefault="007B62FA" w:rsidP="00AF1225">
            <w:pPr>
              <w:spacing w:before="29" w:line="288" w:lineRule="auto"/>
              <w:jc w:val="left"/>
              <w:rPr>
                <w:sz w:val="24"/>
              </w:rPr>
            </w:pPr>
            <w:r w:rsidRPr="00AF1225">
              <w:rPr>
                <w:rFonts w:hint="eastAsia"/>
                <w:sz w:val="24"/>
              </w:rPr>
              <w:t>风险收益特征</w:t>
            </w:r>
          </w:p>
        </w:tc>
        <w:tc>
          <w:tcPr>
            <w:tcW w:w="5879" w:type="dxa"/>
            <w:vAlign w:val="center"/>
          </w:tcPr>
          <w:p w:rsidR="007B62FA" w:rsidRPr="00AF1225" w:rsidRDefault="007B62FA" w:rsidP="00AF1225">
            <w:pPr>
              <w:spacing w:before="29" w:line="288" w:lineRule="auto"/>
              <w:rPr>
                <w:sz w:val="24"/>
              </w:rPr>
            </w:pPr>
            <w:r w:rsidRPr="00AF1225">
              <w:rPr>
                <w:sz w:val="24"/>
              </w:rPr>
              <w:t>本基金是一只混合型基金，其风险和预期收益高于债券型基金和货币市场基金，低于股票型基金。属于承担较高风险、预期收益较高的证券投资基金品种。此外，本基金在全球范围内进行投资，除了需要承担国际市场的市场波动风险之外，还面临汇率风险、国别风险、新兴市场风险等海外市场投资所面临的特别投资风险。</w:t>
            </w:r>
          </w:p>
        </w:tc>
      </w:tr>
    </w:tbl>
    <w:p w:rsidR="0092728A" w:rsidRPr="00B56CF4" w:rsidRDefault="0092728A" w:rsidP="00B56CF4">
      <w:pPr>
        <w:tabs>
          <w:tab w:val="left" w:pos="426"/>
        </w:tabs>
        <w:spacing w:before="29" w:line="288" w:lineRule="auto"/>
        <w:jc w:val="left"/>
        <w:rPr>
          <w:kern w:val="0"/>
          <w:sz w:val="24"/>
        </w:rPr>
      </w:pPr>
    </w:p>
    <w:p w:rsidR="007B62FA" w:rsidRPr="00953167" w:rsidRDefault="007B62FA" w:rsidP="00953167">
      <w:pPr>
        <w:pStyle w:val="20"/>
        <w:spacing w:before="29" w:after="0" w:line="288" w:lineRule="auto"/>
        <w:rPr>
          <w:rFonts w:ascii="Times New Roman" w:hAnsi="Times New Roman"/>
          <w:kern w:val="0"/>
          <w:szCs w:val="24"/>
        </w:rPr>
      </w:pPr>
      <w:bookmarkStart w:id="41" w:name="_Toc225498247"/>
      <w:bookmarkStart w:id="42" w:name="_Toc352255963"/>
      <w:bookmarkStart w:id="43" w:name="_Toc352256031"/>
      <w:bookmarkStart w:id="44" w:name="_Toc352331209"/>
      <w:bookmarkStart w:id="45" w:name="_Toc362423987"/>
      <w:bookmarkStart w:id="46" w:name="_Toc35961970"/>
      <w:r w:rsidRPr="00953167">
        <w:rPr>
          <w:rFonts w:ascii="Times New Roman" w:hAnsi="Times New Roman"/>
          <w:kern w:val="0"/>
          <w:szCs w:val="24"/>
        </w:rPr>
        <w:t xml:space="preserve">2.3 </w:t>
      </w:r>
      <w:r w:rsidRPr="00953167">
        <w:rPr>
          <w:rFonts w:ascii="Times New Roman" w:hAnsi="Times New Roman" w:hint="eastAsia"/>
          <w:kern w:val="0"/>
          <w:szCs w:val="24"/>
        </w:rPr>
        <w:t>基金管理人和基金托管人</w:t>
      </w:r>
      <w:bookmarkEnd w:id="41"/>
      <w:bookmarkEnd w:id="42"/>
      <w:bookmarkEnd w:id="43"/>
      <w:bookmarkEnd w:id="44"/>
      <w:bookmarkEnd w:id="45"/>
      <w:bookmarkEnd w:id="46"/>
    </w:p>
    <w:tbl>
      <w:tblPr>
        <w:tblW w:w="899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1276"/>
        <w:gridCol w:w="1276"/>
        <w:gridCol w:w="3260"/>
        <w:gridCol w:w="3186"/>
      </w:tblGrid>
      <w:tr w:rsidR="007B62FA" w:rsidRPr="00953167" w:rsidTr="00E96157">
        <w:tc>
          <w:tcPr>
            <w:tcW w:w="2552" w:type="dxa"/>
            <w:gridSpan w:val="2"/>
            <w:vAlign w:val="center"/>
          </w:tcPr>
          <w:p w:rsidR="007B62FA" w:rsidRPr="00953167" w:rsidRDefault="007B62FA" w:rsidP="00953167">
            <w:pPr>
              <w:autoSpaceDE w:val="0"/>
              <w:autoSpaceDN w:val="0"/>
              <w:adjustRightInd w:val="0"/>
              <w:spacing w:before="29" w:line="288" w:lineRule="auto"/>
              <w:ind w:left="15"/>
              <w:jc w:val="center"/>
              <w:rPr>
                <w:color w:val="000000"/>
                <w:kern w:val="0"/>
                <w:sz w:val="24"/>
              </w:rPr>
            </w:pPr>
            <w:r w:rsidRPr="00953167">
              <w:rPr>
                <w:rFonts w:hint="eastAsia"/>
                <w:color w:val="000000"/>
                <w:kern w:val="0"/>
                <w:sz w:val="24"/>
              </w:rPr>
              <w:t>项目</w:t>
            </w:r>
          </w:p>
        </w:tc>
        <w:tc>
          <w:tcPr>
            <w:tcW w:w="3260" w:type="dxa"/>
            <w:vAlign w:val="center"/>
          </w:tcPr>
          <w:p w:rsidR="007B62FA" w:rsidRPr="00953167" w:rsidRDefault="007B62FA" w:rsidP="00953167">
            <w:pPr>
              <w:spacing w:line="288" w:lineRule="auto"/>
              <w:jc w:val="center"/>
              <w:rPr>
                <w:color w:val="000000"/>
                <w:kern w:val="0"/>
                <w:sz w:val="24"/>
              </w:rPr>
            </w:pPr>
            <w:r w:rsidRPr="00953167">
              <w:rPr>
                <w:rFonts w:hint="eastAsia"/>
                <w:color w:val="000000"/>
                <w:kern w:val="0"/>
                <w:sz w:val="24"/>
              </w:rPr>
              <w:t>基金管理人</w:t>
            </w:r>
          </w:p>
        </w:tc>
        <w:tc>
          <w:tcPr>
            <w:tcW w:w="3186" w:type="dxa"/>
            <w:vAlign w:val="center"/>
          </w:tcPr>
          <w:p w:rsidR="007B62FA" w:rsidRPr="00953167" w:rsidRDefault="007B62FA" w:rsidP="00953167">
            <w:pPr>
              <w:spacing w:line="288" w:lineRule="auto"/>
              <w:jc w:val="center"/>
              <w:rPr>
                <w:color w:val="000000"/>
                <w:kern w:val="0"/>
                <w:sz w:val="24"/>
              </w:rPr>
            </w:pPr>
            <w:r w:rsidRPr="00953167">
              <w:rPr>
                <w:rFonts w:hint="eastAsia"/>
                <w:color w:val="000000"/>
                <w:kern w:val="0"/>
                <w:sz w:val="24"/>
              </w:rPr>
              <w:t>基金托管人</w:t>
            </w:r>
          </w:p>
        </w:tc>
      </w:tr>
      <w:tr w:rsidR="007B62FA" w:rsidRPr="00D0372D" w:rsidTr="00E96157">
        <w:tc>
          <w:tcPr>
            <w:tcW w:w="2552" w:type="dxa"/>
            <w:gridSpan w:val="2"/>
            <w:vAlign w:val="center"/>
          </w:tcPr>
          <w:p w:rsidR="007B62FA" w:rsidRPr="00953167" w:rsidRDefault="007B62FA" w:rsidP="00953167">
            <w:pPr>
              <w:autoSpaceDE w:val="0"/>
              <w:autoSpaceDN w:val="0"/>
              <w:adjustRightInd w:val="0"/>
              <w:spacing w:before="29" w:line="288" w:lineRule="auto"/>
              <w:ind w:left="15"/>
              <w:rPr>
                <w:color w:val="000000"/>
                <w:kern w:val="0"/>
                <w:sz w:val="24"/>
              </w:rPr>
            </w:pPr>
            <w:r w:rsidRPr="00953167">
              <w:rPr>
                <w:rFonts w:hint="eastAsia"/>
                <w:color w:val="000000"/>
                <w:kern w:val="0"/>
                <w:sz w:val="24"/>
              </w:rPr>
              <w:t>名称</w:t>
            </w:r>
          </w:p>
        </w:tc>
        <w:tc>
          <w:tcPr>
            <w:tcW w:w="3260" w:type="dxa"/>
            <w:vAlign w:val="center"/>
          </w:tcPr>
          <w:p w:rsidR="007B62FA" w:rsidRPr="00CC4B18" w:rsidRDefault="007B62FA" w:rsidP="00CC4B18">
            <w:pPr>
              <w:autoSpaceDE w:val="0"/>
              <w:autoSpaceDN w:val="0"/>
              <w:adjustRightInd w:val="0"/>
              <w:spacing w:before="29" w:line="288" w:lineRule="auto"/>
              <w:ind w:left="15"/>
              <w:jc w:val="center"/>
              <w:rPr>
                <w:color w:val="000000"/>
                <w:kern w:val="0"/>
                <w:sz w:val="24"/>
              </w:rPr>
            </w:pPr>
            <w:r w:rsidRPr="00CC4B18">
              <w:rPr>
                <w:color w:val="000000"/>
                <w:kern w:val="0"/>
                <w:sz w:val="24"/>
              </w:rPr>
              <w:t>交银施罗德基金管理有限公司</w:t>
            </w:r>
          </w:p>
        </w:tc>
        <w:tc>
          <w:tcPr>
            <w:tcW w:w="3186" w:type="dxa"/>
            <w:vAlign w:val="center"/>
          </w:tcPr>
          <w:p w:rsidR="007B62FA" w:rsidRPr="00CC4B18" w:rsidRDefault="007B62FA" w:rsidP="00CC4B18">
            <w:pPr>
              <w:autoSpaceDE w:val="0"/>
              <w:autoSpaceDN w:val="0"/>
              <w:adjustRightInd w:val="0"/>
              <w:spacing w:before="29" w:line="288" w:lineRule="auto"/>
              <w:ind w:left="15"/>
              <w:jc w:val="center"/>
              <w:rPr>
                <w:color w:val="000000"/>
                <w:kern w:val="0"/>
                <w:sz w:val="24"/>
              </w:rPr>
            </w:pPr>
            <w:r w:rsidRPr="00CC4B18">
              <w:rPr>
                <w:color w:val="000000"/>
                <w:kern w:val="0"/>
                <w:sz w:val="24"/>
              </w:rPr>
              <w:t>中国建设银行股份有限公司</w:t>
            </w:r>
          </w:p>
        </w:tc>
      </w:tr>
      <w:tr w:rsidR="007B62FA" w:rsidRPr="00D0372D" w:rsidTr="00E96157">
        <w:tc>
          <w:tcPr>
            <w:tcW w:w="1276" w:type="dxa"/>
            <w:vMerge w:val="restart"/>
            <w:vAlign w:val="center"/>
          </w:tcPr>
          <w:p w:rsidR="007B62FA" w:rsidRPr="00953167" w:rsidRDefault="007B62FA" w:rsidP="00953167">
            <w:pPr>
              <w:autoSpaceDE w:val="0"/>
              <w:autoSpaceDN w:val="0"/>
              <w:adjustRightInd w:val="0"/>
              <w:spacing w:before="29" w:line="288" w:lineRule="auto"/>
              <w:ind w:left="15"/>
              <w:rPr>
                <w:color w:val="000000"/>
                <w:kern w:val="0"/>
                <w:sz w:val="24"/>
              </w:rPr>
            </w:pPr>
            <w:r w:rsidRPr="00953167">
              <w:rPr>
                <w:rFonts w:hint="eastAsia"/>
                <w:color w:val="000000"/>
                <w:kern w:val="0"/>
                <w:sz w:val="24"/>
              </w:rPr>
              <w:t>信息披露负责人</w:t>
            </w:r>
          </w:p>
        </w:tc>
        <w:tc>
          <w:tcPr>
            <w:tcW w:w="1276" w:type="dxa"/>
            <w:vAlign w:val="center"/>
          </w:tcPr>
          <w:p w:rsidR="007B62FA" w:rsidRPr="00953167" w:rsidRDefault="007B62FA" w:rsidP="00724E63">
            <w:pPr>
              <w:spacing w:line="288" w:lineRule="auto"/>
              <w:jc w:val="center"/>
              <w:rPr>
                <w:color w:val="000000"/>
                <w:kern w:val="0"/>
                <w:sz w:val="24"/>
              </w:rPr>
            </w:pPr>
            <w:r w:rsidRPr="00953167">
              <w:rPr>
                <w:rFonts w:hint="eastAsia"/>
                <w:color w:val="000000"/>
                <w:kern w:val="0"/>
                <w:sz w:val="24"/>
              </w:rPr>
              <w:t>姓名</w:t>
            </w:r>
          </w:p>
        </w:tc>
        <w:tc>
          <w:tcPr>
            <w:tcW w:w="3260" w:type="dxa"/>
            <w:vAlign w:val="center"/>
          </w:tcPr>
          <w:p w:rsidR="007B62FA" w:rsidRPr="00CC4B18" w:rsidRDefault="007B62FA" w:rsidP="00CC4B18">
            <w:pPr>
              <w:autoSpaceDE w:val="0"/>
              <w:autoSpaceDN w:val="0"/>
              <w:adjustRightInd w:val="0"/>
              <w:spacing w:before="29" w:line="288" w:lineRule="auto"/>
              <w:ind w:left="15"/>
              <w:jc w:val="center"/>
              <w:rPr>
                <w:color w:val="000000"/>
                <w:kern w:val="0"/>
                <w:sz w:val="24"/>
              </w:rPr>
            </w:pPr>
            <w:r w:rsidRPr="00CC4B18">
              <w:rPr>
                <w:color w:val="000000"/>
                <w:kern w:val="0"/>
                <w:sz w:val="24"/>
              </w:rPr>
              <w:t>王晚婷</w:t>
            </w:r>
          </w:p>
        </w:tc>
        <w:tc>
          <w:tcPr>
            <w:tcW w:w="3186" w:type="dxa"/>
            <w:vAlign w:val="center"/>
          </w:tcPr>
          <w:p w:rsidR="007B62FA" w:rsidRPr="00CC4B18" w:rsidRDefault="007B62FA" w:rsidP="00CC4B18">
            <w:pPr>
              <w:autoSpaceDE w:val="0"/>
              <w:autoSpaceDN w:val="0"/>
              <w:adjustRightInd w:val="0"/>
              <w:spacing w:before="29" w:line="288" w:lineRule="auto"/>
              <w:ind w:left="15"/>
              <w:jc w:val="center"/>
              <w:rPr>
                <w:color w:val="000000"/>
                <w:kern w:val="0"/>
                <w:sz w:val="24"/>
              </w:rPr>
            </w:pPr>
            <w:r w:rsidRPr="00CC4B18">
              <w:rPr>
                <w:color w:val="000000"/>
                <w:kern w:val="0"/>
                <w:sz w:val="24"/>
              </w:rPr>
              <w:t>田青</w:t>
            </w:r>
          </w:p>
        </w:tc>
      </w:tr>
      <w:tr w:rsidR="007B62FA" w:rsidRPr="00D0372D" w:rsidTr="00E96157">
        <w:tc>
          <w:tcPr>
            <w:tcW w:w="1276" w:type="dxa"/>
            <w:vMerge/>
            <w:vAlign w:val="center"/>
          </w:tcPr>
          <w:p w:rsidR="007B62FA" w:rsidRPr="00953167" w:rsidRDefault="007B62FA" w:rsidP="00953167">
            <w:pPr>
              <w:autoSpaceDE w:val="0"/>
              <w:autoSpaceDN w:val="0"/>
              <w:adjustRightInd w:val="0"/>
              <w:spacing w:before="29" w:line="288" w:lineRule="auto"/>
              <w:ind w:left="15"/>
              <w:rPr>
                <w:color w:val="000000"/>
                <w:kern w:val="0"/>
                <w:sz w:val="24"/>
              </w:rPr>
            </w:pPr>
          </w:p>
        </w:tc>
        <w:tc>
          <w:tcPr>
            <w:tcW w:w="1276" w:type="dxa"/>
            <w:vAlign w:val="center"/>
          </w:tcPr>
          <w:p w:rsidR="007B62FA" w:rsidRPr="00953167" w:rsidRDefault="007B62FA" w:rsidP="00724E63">
            <w:pPr>
              <w:autoSpaceDE w:val="0"/>
              <w:autoSpaceDN w:val="0"/>
              <w:adjustRightInd w:val="0"/>
              <w:spacing w:before="29" w:line="288" w:lineRule="auto"/>
              <w:ind w:left="15"/>
              <w:jc w:val="center"/>
              <w:rPr>
                <w:color w:val="000000"/>
                <w:kern w:val="0"/>
                <w:sz w:val="24"/>
              </w:rPr>
            </w:pPr>
            <w:r w:rsidRPr="00953167">
              <w:rPr>
                <w:rFonts w:hint="eastAsia"/>
                <w:color w:val="000000"/>
                <w:kern w:val="0"/>
                <w:sz w:val="24"/>
              </w:rPr>
              <w:t>联系电话</w:t>
            </w:r>
          </w:p>
        </w:tc>
        <w:tc>
          <w:tcPr>
            <w:tcW w:w="3260" w:type="dxa"/>
            <w:vAlign w:val="center"/>
          </w:tcPr>
          <w:p w:rsidR="007B62FA" w:rsidRPr="00CC4B18" w:rsidRDefault="007B62FA" w:rsidP="00CC4B18">
            <w:pPr>
              <w:autoSpaceDE w:val="0"/>
              <w:autoSpaceDN w:val="0"/>
              <w:adjustRightInd w:val="0"/>
              <w:spacing w:before="29" w:line="288" w:lineRule="auto"/>
              <w:ind w:left="15"/>
              <w:jc w:val="center"/>
              <w:rPr>
                <w:color w:val="000000"/>
                <w:kern w:val="0"/>
                <w:sz w:val="24"/>
              </w:rPr>
            </w:pPr>
            <w:r w:rsidRPr="00CC4B18">
              <w:rPr>
                <w:color w:val="000000"/>
                <w:kern w:val="0"/>
                <w:sz w:val="24"/>
              </w:rPr>
              <w:t>（</w:t>
            </w:r>
            <w:r w:rsidRPr="00CC4B18">
              <w:rPr>
                <w:color w:val="000000"/>
                <w:kern w:val="0"/>
                <w:sz w:val="24"/>
              </w:rPr>
              <w:t>021</w:t>
            </w:r>
            <w:r w:rsidRPr="00CC4B18">
              <w:rPr>
                <w:color w:val="000000"/>
                <w:kern w:val="0"/>
                <w:sz w:val="24"/>
              </w:rPr>
              <w:t>）</w:t>
            </w:r>
            <w:r w:rsidRPr="00CC4B18">
              <w:rPr>
                <w:color w:val="000000"/>
                <w:kern w:val="0"/>
                <w:sz w:val="24"/>
              </w:rPr>
              <w:t>61055050</w:t>
            </w:r>
          </w:p>
        </w:tc>
        <w:tc>
          <w:tcPr>
            <w:tcW w:w="3186" w:type="dxa"/>
            <w:vAlign w:val="center"/>
          </w:tcPr>
          <w:p w:rsidR="007B62FA" w:rsidRPr="00CC4B18" w:rsidRDefault="007B62FA" w:rsidP="00CC4B18">
            <w:pPr>
              <w:autoSpaceDE w:val="0"/>
              <w:autoSpaceDN w:val="0"/>
              <w:adjustRightInd w:val="0"/>
              <w:spacing w:before="29" w:line="288" w:lineRule="auto"/>
              <w:ind w:left="15"/>
              <w:jc w:val="center"/>
              <w:rPr>
                <w:color w:val="000000"/>
                <w:kern w:val="0"/>
                <w:sz w:val="24"/>
              </w:rPr>
            </w:pPr>
            <w:r w:rsidRPr="00CC4B18">
              <w:rPr>
                <w:color w:val="000000"/>
                <w:kern w:val="0"/>
                <w:sz w:val="24"/>
              </w:rPr>
              <w:t>010-67595096</w:t>
            </w:r>
          </w:p>
        </w:tc>
      </w:tr>
      <w:tr w:rsidR="007B62FA" w:rsidRPr="00D0372D" w:rsidTr="00E96157">
        <w:tc>
          <w:tcPr>
            <w:tcW w:w="1276" w:type="dxa"/>
            <w:vMerge/>
            <w:vAlign w:val="center"/>
          </w:tcPr>
          <w:p w:rsidR="007B62FA" w:rsidRPr="00953167" w:rsidRDefault="007B62FA" w:rsidP="00953167">
            <w:pPr>
              <w:autoSpaceDE w:val="0"/>
              <w:autoSpaceDN w:val="0"/>
              <w:adjustRightInd w:val="0"/>
              <w:spacing w:before="29" w:line="288" w:lineRule="auto"/>
              <w:ind w:left="15"/>
              <w:rPr>
                <w:color w:val="000000"/>
                <w:kern w:val="0"/>
                <w:sz w:val="24"/>
              </w:rPr>
            </w:pPr>
          </w:p>
        </w:tc>
        <w:tc>
          <w:tcPr>
            <w:tcW w:w="1276" w:type="dxa"/>
            <w:vAlign w:val="center"/>
          </w:tcPr>
          <w:p w:rsidR="007B62FA" w:rsidRPr="00953167" w:rsidRDefault="007B62FA" w:rsidP="00724E63">
            <w:pPr>
              <w:autoSpaceDE w:val="0"/>
              <w:autoSpaceDN w:val="0"/>
              <w:adjustRightInd w:val="0"/>
              <w:spacing w:before="29" w:line="288" w:lineRule="auto"/>
              <w:ind w:left="15"/>
              <w:jc w:val="center"/>
              <w:rPr>
                <w:color w:val="000000"/>
                <w:kern w:val="0"/>
                <w:sz w:val="24"/>
              </w:rPr>
            </w:pPr>
            <w:r w:rsidRPr="00953167">
              <w:rPr>
                <w:rFonts w:hint="eastAsia"/>
                <w:color w:val="000000"/>
                <w:kern w:val="0"/>
                <w:sz w:val="24"/>
              </w:rPr>
              <w:t>电子邮箱</w:t>
            </w:r>
          </w:p>
        </w:tc>
        <w:tc>
          <w:tcPr>
            <w:tcW w:w="3260" w:type="dxa"/>
            <w:vAlign w:val="center"/>
          </w:tcPr>
          <w:p w:rsidR="007B62FA" w:rsidRPr="00CC4B18" w:rsidRDefault="007B62FA" w:rsidP="00CC4B18">
            <w:pPr>
              <w:autoSpaceDE w:val="0"/>
              <w:autoSpaceDN w:val="0"/>
              <w:adjustRightInd w:val="0"/>
              <w:spacing w:before="29" w:line="288" w:lineRule="auto"/>
              <w:ind w:left="15"/>
              <w:jc w:val="center"/>
              <w:rPr>
                <w:color w:val="000000"/>
                <w:kern w:val="0"/>
                <w:sz w:val="24"/>
              </w:rPr>
            </w:pPr>
            <w:r w:rsidRPr="00CC4B18">
              <w:rPr>
                <w:color w:val="000000"/>
                <w:kern w:val="0"/>
                <w:sz w:val="24"/>
              </w:rPr>
              <w:t>xxpl@jysld.com,disclosure@jysld.com</w:t>
            </w:r>
          </w:p>
        </w:tc>
        <w:tc>
          <w:tcPr>
            <w:tcW w:w="3186" w:type="dxa"/>
            <w:vAlign w:val="center"/>
          </w:tcPr>
          <w:p w:rsidR="007B62FA" w:rsidRPr="00CC4B18" w:rsidRDefault="007B62FA" w:rsidP="00CC4B18">
            <w:pPr>
              <w:autoSpaceDE w:val="0"/>
              <w:autoSpaceDN w:val="0"/>
              <w:adjustRightInd w:val="0"/>
              <w:spacing w:before="29" w:line="288" w:lineRule="auto"/>
              <w:ind w:left="15"/>
              <w:jc w:val="center"/>
              <w:rPr>
                <w:color w:val="000000"/>
                <w:kern w:val="0"/>
                <w:sz w:val="24"/>
              </w:rPr>
            </w:pPr>
            <w:r w:rsidRPr="00CC4B18">
              <w:rPr>
                <w:color w:val="000000"/>
                <w:kern w:val="0"/>
                <w:sz w:val="24"/>
              </w:rPr>
              <w:t>tianqing1.zh@ccb.com</w:t>
            </w:r>
          </w:p>
        </w:tc>
      </w:tr>
      <w:tr w:rsidR="007B62FA" w:rsidRPr="00D0372D" w:rsidTr="00E96157">
        <w:tc>
          <w:tcPr>
            <w:tcW w:w="2552" w:type="dxa"/>
            <w:gridSpan w:val="2"/>
            <w:vAlign w:val="center"/>
          </w:tcPr>
          <w:p w:rsidR="007B62FA" w:rsidRPr="00953167" w:rsidRDefault="007B62FA" w:rsidP="00724E63">
            <w:pPr>
              <w:autoSpaceDE w:val="0"/>
              <w:autoSpaceDN w:val="0"/>
              <w:adjustRightInd w:val="0"/>
              <w:spacing w:before="29" w:line="288" w:lineRule="auto"/>
              <w:ind w:left="15"/>
              <w:rPr>
                <w:color w:val="000000"/>
                <w:kern w:val="0"/>
                <w:sz w:val="24"/>
              </w:rPr>
            </w:pPr>
            <w:r w:rsidRPr="00953167">
              <w:rPr>
                <w:rFonts w:hint="eastAsia"/>
                <w:color w:val="000000"/>
                <w:kern w:val="0"/>
                <w:sz w:val="24"/>
              </w:rPr>
              <w:t>客户服务电话</w:t>
            </w:r>
          </w:p>
        </w:tc>
        <w:tc>
          <w:tcPr>
            <w:tcW w:w="3260" w:type="dxa"/>
            <w:vAlign w:val="center"/>
          </w:tcPr>
          <w:p w:rsidR="007B62FA" w:rsidRPr="00CC4B18" w:rsidRDefault="007B62FA" w:rsidP="00CC4B18">
            <w:pPr>
              <w:autoSpaceDE w:val="0"/>
              <w:autoSpaceDN w:val="0"/>
              <w:adjustRightInd w:val="0"/>
              <w:spacing w:before="29" w:line="288" w:lineRule="auto"/>
              <w:ind w:left="15"/>
              <w:jc w:val="center"/>
              <w:rPr>
                <w:color w:val="000000"/>
                <w:kern w:val="0"/>
                <w:sz w:val="24"/>
              </w:rPr>
            </w:pPr>
            <w:r w:rsidRPr="00CC4B18">
              <w:rPr>
                <w:color w:val="000000"/>
                <w:kern w:val="0"/>
                <w:sz w:val="24"/>
              </w:rPr>
              <w:t>400-700-5000</w:t>
            </w:r>
            <w:r w:rsidRPr="00CC4B18">
              <w:rPr>
                <w:color w:val="000000"/>
                <w:kern w:val="0"/>
                <w:sz w:val="24"/>
              </w:rPr>
              <w:t>，</w:t>
            </w:r>
            <w:r w:rsidRPr="00CC4B18">
              <w:rPr>
                <w:color w:val="000000"/>
                <w:kern w:val="0"/>
                <w:sz w:val="24"/>
              </w:rPr>
              <w:t>021-61055000</w:t>
            </w:r>
          </w:p>
        </w:tc>
        <w:tc>
          <w:tcPr>
            <w:tcW w:w="3186" w:type="dxa"/>
            <w:vAlign w:val="center"/>
          </w:tcPr>
          <w:p w:rsidR="007B62FA" w:rsidRPr="00CC4B18" w:rsidRDefault="007B62FA" w:rsidP="00CC4B18">
            <w:pPr>
              <w:autoSpaceDE w:val="0"/>
              <w:autoSpaceDN w:val="0"/>
              <w:adjustRightInd w:val="0"/>
              <w:spacing w:before="29" w:line="288" w:lineRule="auto"/>
              <w:ind w:left="15"/>
              <w:jc w:val="center"/>
              <w:rPr>
                <w:color w:val="000000"/>
                <w:kern w:val="0"/>
                <w:sz w:val="24"/>
              </w:rPr>
            </w:pPr>
            <w:r w:rsidRPr="00CC4B18">
              <w:rPr>
                <w:color w:val="000000"/>
                <w:kern w:val="0"/>
                <w:sz w:val="24"/>
              </w:rPr>
              <w:t>010-67595096</w:t>
            </w:r>
          </w:p>
        </w:tc>
      </w:tr>
      <w:tr w:rsidR="007B62FA" w:rsidRPr="00D0372D" w:rsidTr="00E96157">
        <w:tc>
          <w:tcPr>
            <w:tcW w:w="2552" w:type="dxa"/>
            <w:gridSpan w:val="2"/>
            <w:vAlign w:val="center"/>
          </w:tcPr>
          <w:p w:rsidR="007B62FA" w:rsidRPr="00953167" w:rsidRDefault="007B62FA" w:rsidP="00724E63">
            <w:pPr>
              <w:autoSpaceDE w:val="0"/>
              <w:autoSpaceDN w:val="0"/>
              <w:adjustRightInd w:val="0"/>
              <w:spacing w:before="29" w:line="288" w:lineRule="auto"/>
              <w:ind w:left="15"/>
              <w:rPr>
                <w:color w:val="000000"/>
                <w:kern w:val="0"/>
                <w:sz w:val="24"/>
              </w:rPr>
            </w:pPr>
            <w:r w:rsidRPr="00953167">
              <w:rPr>
                <w:rFonts w:hint="eastAsia"/>
                <w:color w:val="000000"/>
                <w:kern w:val="0"/>
                <w:sz w:val="24"/>
              </w:rPr>
              <w:t>传真</w:t>
            </w:r>
          </w:p>
        </w:tc>
        <w:tc>
          <w:tcPr>
            <w:tcW w:w="3260" w:type="dxa"/>
            <w:vAlign w:val="center"/>
          </w:tcPr>
          <w:p w:rsidR="007B62FA" w:rsidRPr="00CC4B18" w:rsidRDefault="007B62FA" w:rsidP="00CC4B18">
            <w:pPr>
              <w:autoSpaceDE w:val="0"/>
              <w:autoSpaceDN w:val="0"/>
              <w:adjustRightInd w:val="0"/>
              <w:spacing w:before="29" w:line="288" w:lineRule="auto"/>
              <w:ind w:left="15"/>
              <w:jc w:val="center"/>
              <w:rPr>
                <w:color w:val="000000"/>
                <w:kern w:val="0"/>
                <w:sz w:val="24"/>
              </w:rPr>
            </w:pPr>
            <w:r w:rsidRPr="00CC4B18">
              <w:rPr>
                <w:color w:val="000000"/>
                <w:kern w:val="0"/>
                <w:sz w:val="24"/>
              </w:rPr>
              <w:t>（</w:t>
            </w:r>
            <w:r w:rsidRPr="00CC4B18">
              <w:rPr>
                <w:color w:val="000000"/>
                <w:kern w:val="0"/>
                <w:sz w:val="24"/>
              </w:rPr>
              <w:t>021</w:t>
            </w:r>
            <w:r w:rsidRPr="00CC4B18">
              <w:rPr>
                <w:color w:val="000000"/>
                <w:kern w:val="0"/>
                <w:sz w:val="24"/>
              </w:rPr>
              <w:t>）</w:t>
            </w:r>
            <w:r w:rsidRPr="00CC4B18">
              <w:rPr>
                <w:color w:val="000000"/>
                <w:kern w:val="0"/>
                <w:sz w:val="24"/>
              </w:rPr>
              <w:t>61055054</w:t>
            </w:r>
          </w:p>
        </w:tc>
        <w:tc>
          <w:tcPr>
            <w:tcW w:w="3186" w:type="dxa"/>
            <w:vAlign w:val="center"/>
          </w:tcPr>
          <w:p w:rsidR="007B62FA" w:rsidRPr="00CC4B18" w:rsidRDefault="007B62FA" w:rsidP="00CC4B18">
            <w:pPr>
              <w:autoSpaceDE w:val="0"/>
              <w:autoSpaceDN w:val="0"/>
              <w:adjustRightInd w:val="0"/>
              <w:spacing w:before="29" w:line="288" w:lineRule="auto"/>
              <w:ind w:left="15"/>
              <w:jc w:val="center"/>
              <w:rPr>
                <w:color w:val="000000"/>
                <w:kern w:val="0"/>
                <w:sz w:val="24"/>
              </w:rPr>
            </w:pPr>
            <w:r w:rsidRPr="00CC4B18">
              <w:rPr>
                <w:color w:val="000000"/>
                <w:kern w:val="0"/>
                <w:sz w:val="24"/>
              </w:rPr>
              <w:t>010-66275853</w:t>
            </w:r>
          </w:p>
        </w:tc>
      </w:tr>
      <w:tr w:rsidR="007B62FA" w:rsidRPr="00D0372D" w:rsidTr="00E96157">
        <w:tc>
          <w:tcPr>
            <w:tcW w:w="2552" w:type="dxa"/>
            <w:gridSpan w:val="2"/>
            <w:vAlign w:val="center"/>
          </w:tcPr>
          <w:p w:rsidR="007B62FA" w:rsidRPr="00953167" w:rsidRDefault="007B62FA" w:rsidP="00724E63">
            <w:pPr>
              <w:autoSpaceDE w:val="0"/>
              <w:autoSpaceDN w:val="0"/>
              <w:adjustRightInd w:val="0"/>
              <w:spacing w:before="29" w:line="288" w:lineRule="auto"/>
              <w:ind w:left="15"/>
              <w:rPr>
                <w:color w:val="000000"/>
                <w:kern w:val="0"/>
                <w:sz w:val="24"/>
              </w:rPr>
            </w:pPr>
            <w:r w:rsidRPr="00953167">
              <w:rPr>
                <w:rFonts w:hint="eastAsia"/>
                <w:color w:val="000000"/>
                <w:kern w:val="0"/>
                <w:sz w:val="24"/>
              </w:rPr>
              <w:t>注册地址</w:t>
            </w:r>
          </w:p>
        </w:tc>
        <w:tc>
          <w:tcPr>
            <w:tcW w:w="3260" w:type="dxa"/>
            <w:vAlign w:val="center"/>
          </w:tcPr>
          <w:p w:rsidR="007B62FA" w:rsidRPr="00CC4B18" w:rsidRDefault="007B62FA" w:rsidP="00CC4B18">
            <w:pPr>
              <w:autoSpaceDE w:val="0"/>
              <w:autoSpaceDN w:val="0"/>
              <w:adjustRightInd w:val="0"/>
              <w:spacing w:before="29" w:line="288" w:lineRule="auto"/>
              <w:ind w:left="15"/>
              <w:jc w:val="center"/>
              <w:rPr>
                <w:color w:val="000000"/>
                <w:kern w:val="0"/>
                <w:sz w:val="24"/>
              </w:rPr>
            </w:pPr>
            <w:r w:rsidRPr="00CC4B18">
              <w:rPr>
                <w:color w:val="000000"/>
                <w:kern w:val="0"/>
                <w:sz w:val="24"/>
              </w:rPr>
              <w:t>中国（上海）自由贸易试验区银城中路</w:t>
            </w:r>
            <w:r w:rsidRPr="00CC4B18">
              <w:rPr>
                <w:color w:val="000000"/>
                <w:kern w:val="0"/>
                <w:sz w:val="24"/>
              </w:rPr>
              <w:t>188</w:t>
            </w:r>
            <w:r w:rsidRPr="00CC4B18">
              <w:rPr>
                <w:color w:val="000000"/>
                <w:kern w:val="0"/>
                <w:sz w:val="24"/>
              </w:rPr>
              <w:t>号交通银行大楼二层（裙）</w:t>
            </w:r>
          </w:p>
        </w:tc>
        <w:tc>
          <w:tcPr>
            <w:tcW w:w="3186" w:type="dxa"/>
            <w:vAlign w:val="center"/>
          </w:tcPr>
          <w:p w:rsidR="007B62FA" w:rsidRPr="00CC4B18" w:rsidRDefault="007B62FA" w:rsidP="00CC4B18">
            <w:pPr>
              <w:autoSpaceDE w:val="0"/>
              <w:autoSpaceDN w:val="0"/>
              <w:adjustRightInd w:val="0"/>
              <w:spacing w:before="29" w:line="288" w:lineRule="auto"/>
              <w:ind w:left="15"/>
              <w:jc w:val="center"/>
              <w:rPr>
                <w:color w:val="000000"/>
                <w:kern w:val="0"/>
                <w:sz w:val="24"/>
              </w:rPr>
            </w:pPr>
            <w:r w:rsidRPr="00CC4B18">
              <w:rPr>
                <w:color w:val="000000"/>
                <w:kern w:val="0"/>
                <w:sz w:val="24"/>
              </w:rPr>
              <w:t>北京市西城区金融大街</w:t>
            </w:r>
            <w:r w:rsidRPr="00CC4B18">
              <w:rPr>
                <w:color w:val="000000"/>
                <w:kern w:val="0"/>
                <w:sz w:val="24"/>
              </w:rPr>
              <w:t>25</w:t>
            </w:r>
            <w:r w:rsidRPr="00CC4B18">
              <w:rPr>
                <w:color w:val="000000"/>
                <w:kern w:val="0"/>
                <w:sz w:val="24"/>
              </w:rPr>
              <w:t>号</w:t>
            </w:r>
          </w:p>
        </w:tc>
      </w:tr>
      <w:tr w:rsidR="007B62FA" w:rsidRPr="00D0372D" w:rsidTr="00E96157">
        <w:tc>
          <w:tcPr>
            <w:tcW w:w="2552" w:type="dxa"/>
            <w:gridSpan w:val="2"/>
            <w:vAlign w:val="center"/>
          </w:tcPr>
          <w:p w:rsidR="007B62FA" w:rsidRPr="00953167" w:rsidRDefault="007B62FA" w:rsidP="00724E63">
            <w:pPr>
              <w:autoSpaceDE w:val="0"/>
              <w:autoSpaceDN w:val="0"/>
              <w:adjustRightInd w:val="0"/>
              <w:spacing w:before="29" w:line="288" w:lineRule="auto"/>
              <w:ind w:left="15"/>
              <w:rPr>
                <w:color w:val="000000"/>
                <w:kern w:val="0"/>
                <w:sz w:val="24"/>
              </w:rPr>
            </w:pPr>
            <w:r w:rsidRPr="00953167">
              <w:rPr>
                <w:rFonts w:hint="eastAsia"/>
                <w:color w:val="000000"/>
                <w:kern w:val="0"/>
                <w:sz w:val="24"/>
              </w:rPr>
              <w:t>办公地址</w:t>
            </w:r>
          </w:p>
        </w:tc>
        <w:tc>
          <w:tcPr>
            <w:tcW w:w="3260" w:type="dxa"/>
            <w:vAlign w:val="center"/>
          </w:tcPr>
          <w:p w:rsidR="007B62FA" w:rsidRPr="00CC4B18" w:rsidRDefault="007B62FA" w:rsidP="00CC4B18">
            <w:pPr>
              <w:autoSpaceDE w:val="0"/>
              <w:autoSpaceDN w:val="0"/>
              <w:adjustRightInd w:val="0"/>
              <w:spacing w:before="29" w:line="288" w:lineRule="auto"/>
              <w:ind w:left="15"/>
              <w:jc w:val="center"/>
              <w:rPr>
                <w:color w:val="000000"/>
                <w:kern w:val="0"/>
                <w:sz w:val="24"/>
              </w:rPr>
            </w:pPr>
            <w:r w:rsidRPr="00CC4B18">
              <w:rPr>
                <w:color w:val="000000"/>
                <w:kern w:val="0"/>
                <w:sz w:val="24"/>
              </w:rPr>
              <w:t>上海市浦东</w:t>
            </w:r>
            <w:proofErr w:type="gramStart"/>
            <w:r w:rsidRPr="00CC4B18">
              <w:rPr>
                <w:color w:val="000000"/>
                <w:kern w:val="0"/>
                <w:sz w:val="24"/>
              </w:rPr>
              <w:t>新区世纪</w:t>
            </w:r>
            <w:proofErr w:type="gramEnd"/>
            <w:r w:rsidRPr="00CC4B18">
              <w:rPr>
                <w:color w:val="000000"/>
                <w:kern w:val="0"/>
                <w:sz w:val="24"/>
              </w:rPr>
              <w:t>大道</w:t>
            </w:r>
            <w:r w:rsidRPr="00CC4B18">
              <w:rPr>
                <w:color w:val="000000"/>
                <w:kern w:val="0"/>
                <w:sz w:val="24"/>
              </w:rPr>
              <w:t>8</w:t>
            </w:r>
            <w:r w:rsidRPr="00CC4B18">
              <w:rPr>
                <w:color w:val="000000"/>
                <w:kern w:val="0"/>
                <w:sz w:val="24"/>
              </w:rPr>
              <w:t>号国</w:t>
            </w:r>
            <w:proofErr w:type="gramStart"/>
            <w:r w:rsidRPr="00CC4B18">
              <w:rPr>
                <w:color w:val="000000"/>
                <w:kern w:val="0"/>
                <w:sz w:val="24"/>
              </w:rPr>
              <w:t>金中心</w:t>
            </w:r>
            <w:proofErr w:type="gramEnd"/>
            <w:r w:rsidRPr="00CC4B18">
              <w:rPr>
                <w:color w:val="000000"/>
                <w:kern w:val="0"/>
                <w:sz w:val="24"/>
              </w:rPr>
              <w:t>二期</w:t>
            </w:r>
            <w:r w:rsidRPr="00CC4B18">
              <w:rPr>
                <w:color w:val="000000"/>
                <w:kern w:val="0"/>
                <w:sz w:val="24"/>
              </w:rPr>
              <w:t>21-22</w:t>
            </w:r>
            <w:r w:rsidRPr="00CC4B18">
              <w:rPr>
                <w:color w:val="000000"/>
                <w:kern w:val="0"/>
                <w:sz w:val="24"/>
              </w:rPr>
              <w:t>楼</w:t>
            </w:r>
          </w:p>
        </w:tc>
        <w:tc>
          <w:tcPr>
            <w:tcW w:w="3186" w:type="dxa"/>
            <w:vAlign w:val="center"/>
          </w:tcPr>
          <w:p w:rsidR="007B62FA" w:rsidRPr="00CC4B18" w:rsidRDefault="007B62FA" w:rsidP="00CC4B18">
            <w:pPr>
              <w:autoSpaceDE w:val="0"/>
              <w:autoSpaceDN w:val="0"/>
              <w:adjustRightInd w:val="0"/>
              <w:spacing w:before="29" w:line="288" w:lineRule="auto"/>
              <w:ind w:left="15"/>
              <w:jc w:val="center"/>
              <w:rPr>
                <w:color w:val="000000"/>
                <w:kern w:val="0"/>
                <w:sz w:val="24"/>
              </w:rPr>
            </w:pPr>
            <w:r w:rsidRPr="00CC4B18">
              <w:rPr>
                <w:color w:val="000000"/>
                <w:kern w:val="0"/>
                <w:sz w:val="24"/>
              </w:rPr>
              <w:t>北京市西城区闹市口大街</w:t>
            </w:r>
            <w:r w:rsidRPr="00CC4B18">
              <w:rPr>
                <w:color w:val="000000"/>
                <w:kern w:val="0"/>
                <w:sz w:val="24"/>
              </w:rPr>
              <w:t>1</w:t>
            </w:r>
            <w:r w:rsidRPr="00CC4B18">
              <w:rPr>
                <w:color w:val="000000"/>
                <w:kern w:val="0"/>
                <w:sz w:val="24"/>
              </w:rPr>
              <w:t>号院</w:t>
            </w:r>
            <w:r w:rsidRPr="00CC4B18">
              <w:rPr>
                <w:color w:val="000000"/>
                <w:kern w:val="0"/>
                <w:sz w:val="24"/>
              </w:rPr>
              <w:t>1</w:t>
            </w:r>
            <w:r w:rsidRPr="00CC4B18">
              <w:rPr>
                <w:color w:val="000000"/>
                <w:kern w:val="0"/>
                <w:sz w:val="24"/>
              </w:rPr>
              <w:t>号楼</w:t>
            </w:r>
          </w:p>
        </w:tc>
      </w:tr>
      <w:tr w:rsidR="007B62FA" w:rsidRPr="00D0372D" w:rsidTr="00E96157">
        <w:tc>
          <w:tcPr>
            <w:tcW w:w="2552" w:type="dxa"/>
            <w:gridSpan w:val="2"/>
            <w:vAlign w:val="center"/>
          </w:tcPr>
          <w:p w:rsidR="007B62FA" w:rsidRPr="00953167" w:rsidRDefault="007B62FA" w:rsidP="00724E63">
            <w:pPr>
              <w:autoSpaceDE w:val="0"/>
              <w:autoSpaceDN w:val="0"/>
              <w:adjustRightInd w:val="0"/>
              <w:spacing w:before="29" w:line="288" w:lineRule="auto"/>
              <w:ind w:left="15"/>
              <w:rPr>
                <w:color w:val="000000"/>
                <w:kern w:val="0"/>
                <w:sz w:val="24"/>
              </w:rPr>
            </w:pPr>
            <w:r w:rsidRPr="00953167">
              <w:rPr>
                <w:rFonts w:hint="eastAsia"/>
                <w:color w:val="000000"/>
                <w:kern w:val="0"/>
                <w:sz w:val="24"/>
              </w:rPr>
              <w:t>邮政编码</w:t>
            </w:r>
          </w:p>
        </w:tc>
        <w:tc>
          <w:tcPr>
            <w:tcW w:w="3260" w:type="dxa"/>
            <w:vAlign w:val="center"/>
          </w:tcPr>
          <w:p w:rsidR="007B62FA" w:rsidRPr="00CC4B18" w:rsidRDefault="007B62FA" w:rsidP="00CC4B18">
            <w:pPr>
              <w:autoSpaceDE w:val="0"/>
              <w:autoSpaceDN w:val="0"/>
              <w:adjustRightInd w:val="0"/>
              <w:spacing w:before="29" w:line="288" w:lineRule="auto"/>
              <w:ind w:left="15"/>
              <w:jc w:val="center"/>
              <w:rPr>
                <w:color w:val="000000"/>
                <w:kern w:val="0"/>
                <w:sz w:val="24"/>
              </w:rPr>
            </w:pPr>
            <w:r w:rsidRPr="00CC4B18">
              <w:rPr>
                <w:color w:val="000000"/>
                <w:kern w:val="0"/>
                <w:sz w:val="24"/>
              </w:rPr>
              <w:t>200120</w:t>
            </w:r>
          </w:p>
        </w:tc>
        <w:tc>
          <w:tcPr>
            <w:tcW w:w="3186" w:type="dxa"/>
            <w:vAlign w:val="center"/>
          </w:tcPr>
          <w:p w:rsidR="007B62FA" w:rsidRPr="00CC4B18" w:rsidRDefault="007B62FA" w:rsidP="00CC4B18">
            <w:pPr>
              <w:autoSpaceDE w:val="0"/>
              <w:autoSpaceDN w:val="0"/>
              <w:adjustRightInd w:val="0"/>
              <w:spacing w:before="29" w:line="288" w:lineRule="auto"/>
              <w:ind w:left="15"/>
              <w:jc w:val="center"/>
              <w:rPr>
                <w:color w:val="000000"/>
                <w:kern w:val="0"/>
                <w:sz w:val="24"/>
              </w:rPr>
            </w:pPr>
            <w:r w:rsidRPr="00CC4B18">
              <w:rPr>
                <w:color w:val="000000"/>
                <w:kern w:val="0"/>
                <w:sz w:val="24"/>
              </w:rPr>
              <w:t>100033</w:t>
            </w:r>
          </w:p>
        </w:tc>
      </w:tr>
      <w:tr w:rsidR="007B62FA" w:rsidRPr="00D0372D" w:rsidTr="00E96157">
        <w:tc>
          <w:tcPr>
            <w:tcW w:w="2552" w:type="dxa"/>
            <w:gridSpan w:val="2"/>
            <w:vAlign w:val="center"/>
          </w:tcPr>
          <w:p w:rsidR="007B62FA" w:rsidRPr="00953167" w:rsidRDefault="007B62FA" w:rsidP="00724E63">
            <w:pPr>
              <w:autoSpaceDE w:val="0"/>
              <w:autoSpaceDN w:val="0"/>
              <w:adjustRightInd w:val="0"/>
              <w:spacing w:before="29" w:line="288" w:lineRule="auto"/>
              <w:ind w:left="15"/>
              <w:rPr>
                <w:color w:val="000000"/>
                <w:kern w:val="0"/>
                <w:sz w:val="24"/>
              </w:rPr>
            </w:pPr>
            <w:r w:rsidRPr="00953167">
              <w:rPr>
                <w:rFonts w:hint="eastAsia"/>
                <w:color w:val="000000"/>
                <w:kern w:val="0"/>
                <w:sz w:val="24"/>
              </w:rPr>
              <w:t>法定代表人</w:t>
            </w:r>
          </w:p>
        </w:tc>
        <w:tc>
          <w:tcPr>
            <w:tcW w:w="3260" w:type="dxa"/>
            <w:vAlign w:val="center"/>
          </w:tcPr>
          <w:p w:rsidR="007B62FA" w:rsidRPr="00CC4B18" w:rsidRDefault="007B62FA" w:rsidP="00CC4B18">
            <w:pPr>
              <w:autoSpaceDE w:val="0"/>
              <w:autoSpaceDN w:val="0"/>
              <w:adjustRightInd w:val="0"/>
              <w:spacing w:before="29" w:line="288" w:lineRule="auto"/>
              <w:ind w:left="15"/>
              <w:jc w:val="center"/>
              <w:rPr>
                <w:color w:val="000000"/>
                <w:kern w:val="0"/>
                <w:sz w:val="24"/>
              </w:rPr>
            </w:pPr>
            <w:r w:rsidRPr="00CC4B18">
              <w:rPr>
                <w:color w:val="000000"/>
                <w:kern w:val="0"/>
                <w:sz w:val="24"/>
              </w:rPr>
              <w:t>阮红</w:t>
            </w:r>
          </w:p>
        </w:tc>
        <w:tc>
          <w:tcPr>
            <w:tcW w:w="3186" w:type="dxa"/>
            <w:vAlign w:val="center"/>
          </w:tcPr>
          <w:p w:rsidR="007B62FA" w:rsidRPr="00CC4B18" w:rsidRDefault="007B62FA" w:rsidP="00CC4B18">
            <w:pPr>
              <w:autoSpaceDE w:val="0"/>
              <w:autoSpaceDN w:val="0"/>
              <w:adjustRightInd w:val="0"/>
              <w:spacing w:before="29" w:line="288" w:lineRule="auto"/>
              <w:ind w:left="15"/>
              <w:jc w:val="center"/>
              <w:rPr>
                <w:color w:val="000000"/>
                <w:kern w:val="0"/>
                <w:sz w:val="24"/>
              </w:rPr>
            </w:pPr>
            <w:r w:rsidRPr="00CC4B18">
              <w:rPr>
                <w:color w:val="000000"/>
                <w:kern w:val="0"/>
                <w:sz w:val="24"/>
              </w:rPr>
              <w:t>田国立</w:t>
            </w:r>
          </w:p>
        </w:tc>
      </w:tr>
    </w:tbl>
    <w:p w:rsidR="007B62FA" w:rsidRPr="00D0372D" w:rsidRDefault="007B62FA" w:rsidP="00417F87">
      <w:pPr>
        <w:tabs>
          <w:tab w:val="left" w:pos="1740"/>
        </w:tabs>
        <w:spacing w:line="360" w:lineRule="auto"/>
        <w:rPr>
          <w:rFonts w:ascii="宋体" w:hAnsi="宋体"/>
          <w:color w:val="000000"/>
          <w:szCs w:val="21"/>
        </w:rPr>
      </w:pPr>
    </w:p>
    <w:p w:rsidR="007B62FA" w:rsidRPr="00D724BB" w:rsidRDefault="007B62FA" w:rsidP="00D724BB">
      <w:pPr>
        <w:pStyle w:val="20"/>
        <w:spacing w:before="29" w:after="0" w:line="288" w:lineRule="auto"/>
        <w:rPr>
          <w:rFonts w:ascii="Times New Roman" w:hAnsi="Times New Roman"/>
          <w:kern w:val="0"/>
          <w:szCs w:val="24"/>
        </w:rPr>
      </w:pPr>
      <w:bookmarkStart w:id="47" w:name="_Toc224618346"/>
      <w:bookmarkStart w:id="48" w:name="_Toc235605676"/>
      <w:bookmarkStart w:id="49" w:name="_Toc286929724"/>
      <w:bookmarkStart w:id="50" w:name="_Toc352255964"/>
      <w:bookmarkStart w:id="51" w:name="_Toc352256032"/>
      <w:bookmarkStart w:id="52" w:name="_Toc352331210"/>
      <w:bookmarkStart w:id="53" w:name="_Toc362423988"/>
      <w:bookmarkStart w:id="54" w:name="_Toc35961971"/>
      <w:r w:rsidRPr="00D724BB">
        <w:rPr>
          <w:rFonts w:ascii="Times New Roman" w:hAnsi="Times New Roman"/>
          <w:kern w:val="0"/>
          <w:szCs w:val="24"/>
        </w:rPr>
        <w:t xml:space="preserve">2.4 </w:t>
      </w:r>
      <w:r w:rsidRPr="00D724BB">
        <w:rPr>
          <w:rFonts w:ascii="Times New Roman" w:hAnsi="Times New Roman" w:hint="eastAsia"/>
          <w:kern w:val="0"/>
          <w:szCs w:val="24"/>
        </w:rPr>
        <w:t>境外投资顾问和境外资产托管人</w:t>
      </w:r>
      <w:bookmarkEnd w:id="47"/>
      <w:bookmarkEnd w:id="48"/>
      <w:bookmarkEnd w:id="49"/>
      <w:bookmarkEnd w:id="50"/>
      <w:bookmarkEnd w:id="51"/>
      <w:bookmarkEnd w:id="52"/>
      <w:bookmarkEnd w:id="53"/>
      <w:bookmarkEnd w:id="54"/>
    </w:p>
    <w:tbl>
      <w:tblPr>
        <w:tblW w:w="899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276"/>
        <w:gridCol w:w="1276"/>
        <w:gridCol w:w="3260"/>
        <w:gridCol w:w="3186"/>
      </w:tblGrid>
      <w:tr w:rsidR="007B62FA" w:rsidRPr="00D0372D" w:rsidTr="009C3238">
        <w:tc>
          <w:tcPr>
            <w:tcW w:w="2552" w:type="dxa"/>
            <w:gridSpan w:val="2"/>
            <w:vAlign w:val="center"/>
          </w:tcPr>
          <w:p w:rsidR="007B62FA" w:rsidRPr="00D724BB" w:rsidRDefault="007B62FA" w:rsidP="00D724BB">
            <w:pPr>
              <w:spacing w:before="29" w:line="288" w:lineRule="auto"/>
              <w:jc w:val="center"/>
              <w:rPr>
                <w:color w:val="000000"/>
                <w:sz w:val="24"/>
              </w:rPr>
            </w:pPr>
            <w:r w:rsidRPr="00D724BB">
              <w:rPr>
                <w:rFonts w:hint="eastAsia"/>
                <w:color w:val="000000"/>
                <w:sz w:val="24"/>
              </w:rPr>
              <w:t>项目</w:t>
            </w:r>
          </w:p>
        </w:tc>
        <w:tc>
          <w:tcPr>
            <w:tcW w:w="3260" w:type="dxa"/>
            <w:vAlign w:val="center"/>
          </w:tcPr>
          <w:p w:rsidR="007B62FA" w:rsidRPr="00D724BB" w:rsidRDefault="007B62FA" w:rsidP="00D724BB">
            <w:pPr>
              <w:spacing w:before="29" w:line="288" w:lineRule="auto"/>
              <w:jc w:val="center"/>
              <w:rPr>
                <w:color w:val="000000"/>
                <w:sz w:val="24"/>
              </w:rPr>
            </w:pPr>
            <w:r w:rsidRPr="00D724BB">
              <w:rPr>
                <w:rFonts w:hint="eastAsia"/>
                <w:color w:val="000000"/>
                <w:sz w:val="24"/>
              </w:rPr>
              <w:t>境外投资顾问</w:t>
            </w:r>
          </w:p>
        </w:tc>
        <w:tc>
          <w:tcPr>
            <w:tcW w:w="3186" w:type="dxa"/>
            <w:vAlign w:val="center"/>
          </w:tcPr>
          <w:p w:rsidR="007B62FA" w:rsidRPr="00D724BB" w:rsidRDefault="007B62FA" w:rsidP="00D724BB">
            <w:pPr>
              <w:spacing w:before="29" w:line="288" w:lineRule="auto"/>
              <w:jc w:val="center"/>
              <w:rPr>
                <w:color w:val="000000"/>
                <w:sz w:val="24"/>
              </w:rPr>
            </w:pPr>
            <w:r w:rsidRPr="00D724BB">
              <w:rPr>
                <w:rFonts w:hint="eastAsia"/>
                <w:color w:val="000000"/>
                <w:sz w:val="24"/>
              </w:rPr>
              <w:t>境外资产托管人</w:t>
            </w:r>
          </w:p>
        </w:tc>
      </w:tr>
      <w:tr w:rsidR="007B62FA" w:rsidRPr="00D0372D" w:rsidTr="009C3238">
        <w:trPr>
          <w:trHeight w:val="370"/>
        </w:trPr>
        <w:tc>
          <w:tcPr>
            <w:tcW w:w="1276" w:type="dxa"/>
            <w:vMerge w:val="restart"/>
            <w:vAlign w:val="center"/>
          </w:tcPr>
          <w:p w:rsidR="007B62FA" w:rsidRPr="00D724BB" w:rsidRDefault="007B62FA" w:rsidP="00D724BB">
            <w:pPr>
              <w:spacing w:before="29" w:line="288" w:lineRule="auto"/>
              <w:rPr>
                <w:color w:val="000000"/>
                <w:sz w:val="24"/>
              </w:rPr>
            </w:pPr>
            <w:r w:rsidRPr="00D724BB">
              <w:rPr>
                <w:rFonts w:hint="eastAsia"/>
                <w:color w:val="000000"/>
                <w:sz w:val="24"/>
              </w:rPr>
              <w:t>名称</w:t>
            </w:r>
          </w:p>
        </w:tc>
        <w:tc>
          <w:tcPr>
            <w:tcW w:w="1276" w:type="dxa"/>
            <w:vAlign w:val="center"/>
          </w:tcPr>
          <w:p w:rsidR="007B62FA" w:rsidRPr="00D724BB" w:rsidRDefault="007B62FA" w:rsidP="00D724BB">
            <w:pPr>
              <w:spacing w:before="29" w:line="288" w:lineRule="auto"/>
              <w:rPr>
                <w:color w:val="000000"/>
                <w:sz w:val="24"/>
              </w:rPr>
            </w:pPr>
            <w:r w:rsidRPr="00D724BB">
              <w:rPr>
                <w:rFonts w:hint="eastAsia"/>
                <w:color w:val="000000"/>
                <w:sz w:val="24"/>
              </w:rPr>
              <w:t>英文</w:t>
            </w:r>
          </w:p>
        </w:tc>
        <w:tc>
          <w:tcPr>
            <w:tcW w:w="3260" w:type="dxa"/>
            <w:vAlign w:val="center"/>
          </w:tcPr>
          <w:p w:rsidR="007B62FA" w:rsidRPr="00DE561B" w:rsidRDefault="009419AE" w:rsidP="00DE561B">
            <w:pPr>
              <w:spacing w:before="29" w:line="288" w:lineRule="auto"/>
              <w:rPr>
                <w:color w:val="000000"/>
                <w:sz w:val="24"/>
              </w:rPr>
            </w:pPr>
            <w:r w:rsidRPr="00DE561B">
              <w:rPr>
                <w:rFonts w:hint="eastAsia"/>
                <w:color w:val="000000"/>
                <w:sz w:val="24"/>
              </w:rPr>
              <w:t>Schroder Investment Management Limited</w:t>
            </w:r>
          </w:p>
        </w:tc>
        <w:tc>
          <w:tcPr>
            <w:tcW w:w="3186" w:type="dxa"/>
            <w:vAlign w:val="center"/>
          </w:tcPr>
          <w:p w:rsidR="007B62FA" w:rsidRPr="00DE561B" w:rsidRDefault="007B62FA" w:rsidP="00DE561B">
            <w:pPr>
              <w:spacing w:before="29" w:line="288" w:lineRule="auto"/>
              <w:rPr>
                <w:color w:val="000000"/>
                <w:sz w:val="24"/>
              </w:rPr>
            </w:pPr>
            <w:r w:rsidRPr="00DE561B">
              <w:rPr>
                <w:color w:val="000000"/>
                <w:sz w:val="24"/>
              </w:rPr>
              <w:t>JPMorgan Chase Bank</w:t>
            </w:r>
            <w:r w:rsidRPr="00DE561B">
              <w:rPr>
                <w:color w:val="000000"/>
                <w:sz w:val="24"/>
              </w:rPr>
              <w:t>，</w:t>
            </w:r>
            <w:r w:rsidRPr="00DE561B">
              <w:rPr>
                <w:color w:val="000000"/>
                <w:sz w:val="24"/>
              </w:rPr>
              <w:t>National Association</w:t>
            </w:r>
          </w:p>
        </w:tc>
      </w:tr>
      <w:tr w:rsidR="007B62FA" w:rsidRPr="00D0372D" w:rsidTr="009C3238">
        <w:trPr>
          <w:trHeight w:val="335"/>
        </w:trPr>
        <w:tc>
          <w:tcPr>
            <w:tcW w:w="1276" w:type="dxa"/>
            <w:vMerge/>
            <w:vAlign w:val="center"/>
          </w:tcPr>
          <w:p w:rsidR="007B62FA" w:rsidRPr="00D724BB" w:rsidRDefault="007B62FA" w:rsidP="00D724BB">
            <w:pPr>
              <w:spacing w:before="29" w:line="288" w:lineRule="auto"/>
              <w:rPr>
                <w:color w:val="000000"/>
                <w:sz w:val="24"/>
              </w:rPr>
            </w:pPr>
          </w:p>
        </w:tc>
        <w:tc>
          <w:tcPr>
            <w:tcW w:w="1276" w:type="dxa"/>
            <w:vAlign w:val="center"/>
          </w:tcPr>
          <w:p w:rsidR="007B62FA" w:rsidRPr="00D724BB" w:rsidRDefault="007B62FA" w:rsidP="00D724BB">
            <w:pPr>
              <w:spacing w:before="29" w:line="288" w:lineRule="auto"/>
              <w:rPr>
                <w:color w:val="000000"/>
                <w:sz w:val="24"/>
              </w:rPr>
            </w:pPr>
            <w:r w:rsidRPr="00D724BB">
              <w:rPr>
                <w:rFonts w:hint="eastAsia"/>
                <w:color w:val="000000"/>
                <w:sz w:val="24"/>
              </w:rPr>
              <w:t>中文</w:t>
            </w:r>
          </w:p>
        </w:tc>
        <w:tc>
          <w:tcPr>
            <w:tcW w:w="3260" w:type="dxa"/>
            <w:vAlign w:val="center"/>
          </w:tcPr>
          <w:p w:rsidR="007B62FA" w:rsidRPr="00DE561B" w:rsidRDefault="009419AE" w:rsidP="00DE561B">
            <w:pPr>
              <w:spacing w:before="29" w:line="288" w:lineRule="auto"/>
              <w:rPr>
                <w:color w:val="000000"/>
                <w:sz w:val="24"/>
              </w:rPr>
            </w:pPr>
            <w:r w:rsidRPr="00DE561B">
              <w:rPr>
                <w:rFonts w:hint="eastAsia"/>
                <w:color w:val="000000"/>
                <w:sz w:val="24"/>
              </w:rPr>
              <w:t>施罗德投资管理有限公司</w:t>
            </w:r>
          </w:p>
        </w:tc>
        <w:tc>
          <w:tcPr>
            <w:tcW w:w="3186" w:type="dxa"/>
            <w:vAlign w:val="center"/>
          </w:tcPr>
          <w:p w:rsidR="007B62FA" w:rsidRPr="00DE561B" w:rsidRDefault="007B62FA" w:rsidP="00DE561B">
            <w:pPr>
              <w:spacing w:before="29" w:line="288" w:lineRule="auto"/>
              <w:rPr>
                <w:color w:val="000000"/>
                <w:sz w:val="24"/>
              </w:rPr>
            </w:pPr>
            <w:r w:rsidRPr="00DE561B">
              <w:rPr>
                <w:color w:val="000000"/>
                <w:sz w:val="24"/>
              </w:rPr>
              <w:t>摩根大通银行</w:t>
            </w:r>
          </w:p>
        </w:tc>
      </w:tr>
      <w:tr w:rsidR="007B62FA" w:rsidRPr="00D0372D" w:rsidTr="009C3238">
        <w:tc>
          <w:tcPr>
            <w:tcW w:w="2552" w:type="dxa"/>
            <w:gridSpan w:val="2"/>
            <w:vAlign w:val="center"/>
          </w:tcPr>
          <w:p w:rsidR="007B62FA" w:rsidRPr="00D724BB" w:rsidRDefault="007B62FA" w:rsidP="00D724BB">
            <w:pPr>
              <w:spacing w:before="29" w:line="288" w:lineRule="auto"/>
              <w:rPr>
                <w:color w:val="000000"/>
                <w:sz w:val="24"/>
              </w:rPr>
            </w:pPr>
            <w:r w:rsidRPr="00D724BB">
              <w:rPr>
                <w:rFonts w:hint="eastAsia"/>
                <w:color w:val="000000"/>
                <w:sz w:val="24"/>
              </w:rPr>
              <w:t>注册地址</w:t>
            </w:r>
          </w:p>
        </w:tc>
        <w:tc>
          <w:tcPr>
            <w:tcW w:w="3260" w:type="dxa"/>
            <w:vAlign w:val="center"/>
          </w:tcPr>
          <w:p w:rsidR="007B62FA" w:rsidRPr="00DE561B" w:rsidRDefault="009419AE" w:rsidP="00DE561B">
            <w:pPr>
              <w:spacing w:before="29" w:line="288" w:lineRule="auto"/>
              <w:rPr>
                <w:color w:val="000000"/>
                <w:sz w:val="24"/>
              </w:rPr>
            </w:pPr>
            <w:r w:rsidRPr="00DE561B">
              <w:rPr>
                <w:rFonts w:hint="eastAsia"/>
                <w:color w:val="000000"/>
                <w:sz w:val="24"/>
              </w:rPr>
              <w:t>英国伦敦</w:t>
            </w:r>
          </w:p>
        </w:tc>
        <w:tc>
          <w:tcPr>
            <w:tcW w:w="3186" w:type="dxa"/>
            <w:vAlign w:val="center"/>
          </w:tcPr>
          <w:p w:rsidR="007B62FA" w:rsidRPr="00DE561B" w:rsidRDefault="007B62FA" w:rsidP="00DE561B">
            <w:pPr>
              <w:spacing w:before="29" w:line="288" w:lineRule="auto"/>
              <w:rPr>
                <w:color w:val="000000"/>
                <w:sz w:val="24"/>
              </w:rPr>
            </w:pPr>
            <w:r w:rsidRPr="00DE561B">
              <w:rPr>
                <w:color w:val="000000"/>
                <w:sz w:val="24"/>
              </w:rPr>
              <w:t>1111 Polaris Parkway, Columbus, OH43240, U.S.A.</w:t>
            </w:r>
          </w:p>
        </w:tc>
      </w:tr>
      <w:tr w:rsidR="007B62FA" w:rsidRPr="00D0372D" w:rsidTr="009C3238">
        <w:tc>
          <w:tcPr>
            <w:tcW w:w="2552" w:type="dxa"/>
            <w:gridSpan w:val="2"/>
            <w:vAlign w:val="center"/>
          </w:tcPr>
          <w:p w:rsidR="007B62FA" w:rsidRPr="00D724BB" w:rsidRDefault="007B62FA" w:rsidP="00D724BB">
            <w:pPr>
              <w:spacing w:before="29" w:line="288" w:lineRule="auto"/>
              <w:rPr>
                <w:color w:val="000000"/>
                <w:sz w:val="24"/>
              </w:rPr>
            </w:pPr>
            <w:r w:rsidRPr="00D724BB">
              <w:rPr>
                <w:rFonts w:hint="eastAsia"/>
                <w:color w:val="000000"/>
                <w:sz w:val="24"/>
              </w:rPr>
              <w:t>办公地址</w:t>
            </w:r>
          </w:p>
        </w:tc>
        <w:tc>
          <w:tcPr>
            <w:tcW w:w="3260" w:type="dxa"/>
            <w:vAlign w:val="center"/>
          </w:tcPr>
          <w:p w:rsidR="007B62FA" w:rsidRPr="00DE561B" w:rsidRDefault="009419AE" w:rsidP="00DE561B">
            <w:pPr>
              <w:spacing w:before="29" w:line="288" w:lineRule="auto"/>
              <w:rPr>
                <w:color w:val="000000"/>
                <w:sz w:val="24"/>
              </w:rPr>
            </w:pPr>
            <w:r w:rsidRPr="00DE561B">
              <w:rPr>
                <w:rFonts w:hint="eastAsia"/>
                <w:color w:val="000000"/>
                <w:sz w:val="24"/>
              </w:rPr>
              <w:t>31 Gresham Street London</w:t>
            </w:r>
          </w:p>
        </w:tc>
        <w:tc>
          <w:tcPr>
            <w:tcW w:w="3186" w:type="dxa"/>
            <w:vAlign w:val="center"/>
          </w:tcPr>
          <w:p w:rsidR="007B62FA" w:rsidRPr="00DE561B" w:rsidRDefault="007B62FA" w:rsidP="00DE561B">
            <w:pPr>
              <w:spacing w:before="29" w:line="288" w:lineRule="auto"/>
              <w:rPr>
                <w:color w:val="000000"/>
                <w:sz w:val="24"/>
              </w:rPr>
            </w:pPr>
            <w:r w:rsidRPr="00DE561B">
              <w:rPr>
                <w:color w:val="000000"/>
                <w:sz w:val="24"/>
              </w:rPr>
              <w:t>270 Park Avenue, New York, New York 10017</w:t>
            </w:r>
          </w:p>
        </w:tc>
      </w:tr>
      <w:tr w:rsidR="007B62FA" w:rsidRPr="00D0372D" w:rsidTr="009C3238">
        <w:tc>
          <w:tcPr>
            <w:tcW w:w="2552" w:type="dxa"/>
            <w:gridSpan w:val="2"/>
            <w:vAlign w:val="center"/>
          </w:tcPr>
          <w:p w:rsidR="007B62FA" w:rsidRPr="00D724BB" w:rsidRDefault="007B62FA" w:rsidP="00D724BB">
            <w:pPr>
              <w:spacing w:before="29" w:line="288" w:lineRule="auto"/>
              <w:rPr>
                <w:color w:val="000000"/>
                <w:sz w:val="24"/>
              </w:rPr>
            </w:pPr>
            <w:r w:rsidRPr="00D724BB">
              <w:rPr>
                <w:rFonts w:hint="eastAsia"/>
                <w:color w:val="000000"/>
                <w:sz w:val="24"/>
              </w:rPr>
              <w:t>邮政编码</w:t>
            </w:r>
          </w:p>
        </w:tc>
        <w:tc>
          <w:tcPr>
            <w:tcW w:w="3260" w:type="dxa"/>
            <w:vAlign w:val="center"/>
          </w:tcPr>
          <w:p w:rsidR="007B62FA" w:rsidRPr="00DE561B" w:rsidRDefault="009419AE" w:rsidP="00DE561B">
            <w:pPr>
              <w:spacing w:before="29" w:line="288" w:lineRule="auto"/>
              <w:rPr>
                <w:color w:val="000000"/>
                <w:sz w:val="24"/>
              </w:rPr>
            </w:pPr>
            <w:r w:rsidRPr="00DE561B">
              <w:rPr>
                <w:rFonts w:hint="eastAsia"/>
                <w:color w:val="000000"/>
                <w:sz w:val="24"/>
              </w:rPr>
              <w:t>EC2V 7QA</w:t>
            </w:r>
          </w:p>
        </w:tc>
        <w:tc>
          <w:tcPr>
            <w:tcW w:w="3186" w:type="dxa"/>
            <w:vAlign w:val="center"/>
          </w:tcPr>
          <w:p w:rsidR="007B62FA" w:rsidRPr="00DE561B" w:rsidRDefault="007B62FA" w:rsidP="00DE561B">
            <w:pPr>
              <w:spacing w:before="29" w:line="288" w:lineRule="auto"/>
              <w:rPr>
                <w:color w:val="000000"/>
                <w:sz w:val="24"/>
              </w:rPr>
            </w:pPr>
            <w:r w:rsidRPr="00DE561B">
              <w:rPr>
                <w:color w:val="000000"/>
                <w:sz w:val="24"/>
              </w:rPr>
              <w:t>10017</w:t>
            </w:r>
          </w:p>
        </w:tc>
      </w:tr>
    </w:tbl>
    <w:p w:rsidR="007B62FA" w:rsidRPr="00D0372D" w:rsidRDefault="007B62FA" w:rsidP="00417F87">
      <w:pPr>
        <w:tabs>
          <w:tab w:val="left" w:pos="1740"/>
        </w:tabs>
        <w:spacing w:line="360" w:lineRule="auto"/>
        <w:rPr>
          <w:rFonts w:ascii="宋体" w:hAnsi="宋体"/>
          <w:color w:val="000000"/>
          <w:szCs w:val="21"/>
        </w:rPr>
      </w:pPr>
    </w:p>
    <w:p w:rsidR="007B62FA" w:rsidRPr="00A7275F" w:rsidRDefault="007B62FA" w:rsidP="00A7275F">
      <w:pPr>
        <w:pStyle w:val="20"/>
        <w:spacing w:before="29" w:after="0" w:line="288" w:lineRule="auto"/>
        <w:rPr>
          <w:rFonts w:ascii="Times New Roman" w:hAnsi="Times New Roman"/>
          <w:kern w:val="0"/>
          <w:szCs w:val="24"/>
        </w:rPr>
      </w:pPr>
      <w:bookmarkStart w:id="55" w:name="_Toc225498248"/>
      <w:bookmarkStart w:id="56" w:name="_Toc352255965"/>
      <w:bookmarkStart w:id="57" w:name="_Toc352256033"/>
      <w:bookmarkStart w:id="58" w:name="_Toc352331211"/>
      <w:bookmarkStart w:id="59" w:name="_Toc362423989"/>
      <w:bookmarkStart w:id="60" w:name="_Toc35961972"/>
      <w:r w:rsidRPr="00A7275F">
        <w:rPr>
          <w:rFonts w:ascii="Times New Roman" w:hAnsi="Times New Roman"/>
          <w:kern w:val="0"/>
          <w:szCs w:val="24"/>
        </w:rPr>
        <w:t xml:space="preserve">2.5 </w:t>
      </w:r>
      <w:r w:rsidRPr="00A7275F">
        <w:rPr>
          <w:rFonts w:ascii="Times New Roman" w:hAnsi="Times New Roman" w:hint="eastAsia"/>
          <w:kern w:val="0"/>
          <w:szCs w:val="24"/>
        </w:rPr>
        <w:t>信息披露方式</w:t>
      </w:r>
      <w:bookmarkEnd w:id="55"/>
      <w:bookmarkEnd w:id="56"/>
      <w:bookmarkEnd w:id="57"/>
      <w:bookmarkEnd w:id="58"/>
      <w:bookmarkEnd w:id="59"/>
      <w:bookmarkEnd w:id="60"/>
    </w:p>
    <w:tbl>
      <w:tblPr>
        <w:tblW w:w="899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4820"/>
        <w:gridCol w:w="4178"/>
      </w:tblGrid>
      <w:tr w:rsidR="007B62FA" w:rsidRPr="00D0372D" w:rsidTr="00A7275F">
        <w:tc>
          <w:tcPr>
            <w:tcW w:w="4820" w:type="dxa"/>
            <w:vAlign w:val="center"/>
          </w:tcPr>
          <w:p w:rsidR="007B62FA" w:rsidRPr="00A7275F" w:rsidRDefault="007B62FA" w:rsidP="00A7275F">
            <w:pPr>
              <w:tabs>
                <w:tab w:val="left" w:pos="1740"/>
              </w:tabs>
              <w:spacing w:before="29" w:line="288" w:lineRule="auto"/>
              <w:rPr>
                <w:color w:val="000000"/>
                <w:sz w:val="24"/>
              </w:rPr>
            </w:pPr>
            <w:r w:rsidRPr="00A7275F">
              <w:rPr>
                <w:rFonts w:hint="eastAsia"/>
                <w:color w:val="000000"/>
                <w:sz w:val="24"/>
              </w:rPr>
              <w:t>本基金选定的信息披露报纸名称</w:t>
            </w:r>
          </w:p>
        </w:tc>
        <w:tc>
          <w:tcPr>
            <w:tcW w:w="4178" w:type="dxa"/>
            <w:vAlign w:val="center"/>
          </w:tcPr>
          <w:p w:rsidR="007B62FA" w:rsidRPr="00A7275F" w:rsidRDefault="007B62FA" w:rsidP="00A7275F">
            <w:pPr>
              <w:tabs>
                <w:tab w:val="left" w:pos="1740"/>
              </w:tabs>
              <w:spacing w:before="29" w:line="288" w:lineRule="auto"/>
              <w:jc w:val="left"/>
              <w:rPr>
                <w:color w:val="000000"/>
                <w:sz w:val="24"/>
              </w:rPr>
            </w:pPr>
            <w:r w:rsidRPr="00A7275F">
              <w:rPr>
                <w:color w:val="000000"/>
                <w:sz w:val="24"/>
              </w:rPr>
              <w:t>《中国证券报》</w:t>
            </w:r>
          </w:p>
        </w:tc>
      </w:tr>
      <w:tr w:rsidR="007B62FA" w:rsidRPr="00D0372D" w:rsidTr="00A7275F">
        <w:tc>
          <w:tcPr>
            <w:tcW w:w="4820" w:type="dxa"/>
            <w:vAlign w:val="center"/>
          </w:tcPr>
          <w:p w:rsidR="007B62FA" w:rsidRPr="00A7275F" w:rsidRDefault="007B62FA" w:rsidP="00A7275F">
            <w:pPr>
              <w:tabs>
                <w:tab w:val="left" w:pos="1740"/>
              </w:tabs>
              <w:spacing w:before="29" w:line="288" w:lineRule="auto"/>
              <w:rPr>
                <w:color w:val="000000"/>
                <w:sz w:val="24"/>
              </w:rPr>
            </w:pPr>
            <w:r w:rsidRPr="00A7275F">
              <w:rPr>
                <w:rFonts w:hint="eastAsia"/>
                <w:color w:val="000000"/>
                <w:sz w:val="24"/>
              </w:rPr>
              <w:t>登载基金年度报告正文的管理人互联网网址</w:t>
            </w:r>
          </w:p>
        </w:tc>
        <w:tc>
          <w:tcPr>
            <w:tcW w:w="4178" w:type="dxa"/>
            <w:vAlign w:val="center"/>
          </w:tcPr>
          <w:p w:rsidR="007B62FA" w:rsidRPr="00A7275F" w:rsidRDefault="007B62FA" w:rsidP="00A7275F">
            <w:pPr>
              <w:tabs>
                <w:tab w:val="left" w:pos="1740"/>
              </w:tabs>
              <w:spacing w:before="29" w:line="288" w:lineRule="auto"/>
              <w:jc w:val="left"/>
              <w:rPr>
                <w:color w:val="000000"/>
                <w:sz w:val="24"/>
              </w:rPr>
            </w:pPr>
            <w:r w:rsidRPr="00A7275F">
              <w:rPr>
                <w:color w:val="000000"/>
                <w:sz w:val="24"/>
              </w:rPr>
              <w:t>www.fund001.com</w:t>
            </w:r>
          </w:p>
        </w:tc>
      </w:tr>
      <w:tr w:rsidR="007B62FA" w:rsidRPr="00D0372D" w:rsidTr="00A7275F">
        <w:tc>
          <w:tcPr>
            <w:tcW w:w="4820" w:type="dxa"/>
            <w:vAlign w:val="center"/>
          </w:tcPr>
          <w:p w:rsidR="007B62FA" w:rsidRPr="00A7275F" w:rsidRDefault="007B62FA" w:rsidP="00A7275F">
            <w:pPr>
              <w:tabs>
                <w:tab w:val="left" w:pos="1740"/>
              </w:tabs>
              <w:spacing w:before="29" w:line="288" w:lineRule="auto"/>
              <w:rPr>
                <w:color w:val="000000"/>
                <w:sz w:val="24"/>
              </w:rPr>
            </w:pPr>
            <w:r w:rsidRPr="00A7275F">
              <w:rPr>
                <w:rFonts w:hint="eastAsia"/>
                <w:color w:val="000000"/>
                <w:sz w:val="24"/>
              </w:rPr>
              <w:t>基金年度报告备置地点</w:t>
            </w:r>
          </w:p>
        </w:tc>
        <w:tc>
          <w:tcPr>
            <w:tcW w:w="4178" w:type="dxa"/>
            <w:vAlign w:val="center"/>
          </w:tcPr>
          <w:p w:rsidR="007B62FA" w:rsidRPr="00A7275F" w:rsidRDefault="007B62FA" w:rsidP="00A7275F">
            <w:pPr>
              <w:tabs>
                <w:tab w:val="left" w:pos="1740"/>
              </w:tabs>
              <w:spacing w:before="29" w:line="288" w:lineRule="auto"/>
              <w:jc w:val="left"/>
              <w:rPr>
                <w:color w:val="000000"/>
                <w:sz w:val="24"/>
              </w:rPr>
            </w:pPr>
            <w:r w:rsidRPr="00A7275F">
              <w:rPr>
                <w:color w:val="000000"/>
                <w:sz w:val="24"/>
              </w:rPr>
              <w:t>基金管理人的办公场所</w:t>
            </w:r>
          </w:p>
        </w:tc>
      </w:tr>
    </w:tbl>
    <w:p w:rsidR="007B62FA" w:rsidRPr="00D0372D" w:rsidRDefault="007B62FA" w:rsidP="00417F87">
      <w:pPr>
        <w:spacing w:line="360" w:lineRule="auto"/>
        <w:rPr>
          <w:rFonts w:ascii="宋体" w:hAnsi="宋体"/>
          <w:color w:val="000000"/>
          <w:szCs w:val="21"/>
        </w:rPr>
      </w:pPr>
    </w:p>
    <w:p w:rsidR="007B62FA" w:rsidRPr="00A7275F" w:rsidRDefault="007B62FA" w:rsidP="00A7275F">
      <w:pPr>
        <w:pStyle w:val="20"/>
        <w:spacing w:before="29" w:after="0" w:line="288" w:lineRule="auto"/>
        <w:rPr>
          <w:rFonts w:ascii="Times New Roman" w:hAnsi="Times New Roman"/>
          <w:kern w:val="0"/>
          <w:szCs w:val="24"/>
        </w:rPr>
      </w:pPr>
      <w:bookmarkStart w:id="61" w:name="_Toc225498249"/>
      <w:bookmarkStart w:id="62" w:name="_Toc352255966"/>
      <w:bookmarkStart w:id="63" w:name="_Toc352256034"/>
      <w:bookmarkStart w:id="64" w:name="_Toc352331212"/>
      <w:bookmarkStart w:id="65" w:name="_Toc362423990"/>
      <w:bookmarkStart w:id="66" w:name="_Toc35961973"/>
      <w:r w:rsidRPr="00A7275F">
        <w:rPr>
          <w:rFonts w:ascii="Times New Roman" w:hAnsi="Times New Roman"/>
          <w:kern w:val="0"/>
          <w:szCs w:val="24"/>
        </w:rPr>
        <w:t xml:space="preserve">2.6 </w:t>
      </w:r>
      <w:r w:rsidRPr="00A7275F">
        <w:rPr>
          <w:rFonts w:ascii="Times New Roman" w:hAnsi="Times New Roman" w:hint="eastAsia"/>
          <w:kern w:val="0"/>
          <w:szCs w:val="24"/>
        </w:rPr>
        <w:t>其他相关资料</w:t>
      </w:r>
      <w:bookmarkEnd w:id="61"/>
      <w:bookmarkEnd w:id="62"/>
      <w:bookmarkEnd w:id="63"/>
      <w:bookmarkEnd w:id="64"/>
      <w:bookmarkEnd w:id="65"/>
      <w:bookmarkEnd w:id="66"/>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951"/>
        <w:gridCol w:w="3260"/>
        <w:gridCol w:w="4075"/>
      </w:tblGrid>
      <w:tr w:rsidR="007B62FA" w:rsidRPr="00D0372D" w:rsidTr="006D141C">
        <w:tc>
          <w:tcPr>
            <w:tcW w:w="1951" w:type="dxa"/>
          </w:tcPr>
          <w:p w:rsidR="007B62FA" w:rsidRPr="008D68DB" w:rsidRDefault="007B62FA" w:rsidP="008D68DB">
            <w:pPr>
              <w:tabs>
                <w:tab w:val="left" w:pos="1740"/>
              </w:tabs>
              <w:spacing w:before="29" w:line="288" w:lineRule="auto"/>
              <w:jc w:val="center"/>
              <w:rPr>
                <w:color w:val="000000"/>
                <w:sz w:val="24"/>
              </w:rPr>
            </w:pPr>
            <w:r w:rsidRPr="008D68DB">
              <w:rPr>
                <w:rFonts w:hint="eastAsia"/>
                <w:color w:val="000000"/>
                <w:sz w:val="24"/>
              </w:rPr>
              <w:t>项目</w:t>
            </w:r>
          </w:p>
        </w:tc>
        <w:tc>
          <w:tcPr>
            <w:tcW w:w="3260" w:type="dxa"/>
          </w:tcPr>
          <w:p w:rsidR="007B62FA" w:rsidRPr="008D68DB" w:rsidRDefault="007B62FA" w:rsidP="008D68DB">
            <w:pPr>
              <w:tabs>
                <w:tab w:val="left" w:pos="1740"/>
              </w:tabs>
              <w:spacing w:before="29" w:line="288" w:lineRule="auto"/>
              <w:jc w:val="center"/>
              <w:rPr>
                <w:color w:val="000000"/>
                <w:sz w:val="24"/>
              </w:rPr>
            </w:pPr>
            <w:r w:rsidRPr="008D68DB">
              <w:rPr>
                <w:rFonts w:hint="eastAsia"/>
                <w:color w:val="000000"/>
                <w:sz w:val="24"/>
              </w:rPr>
              <w:t>名称</w:t>
            </w:r>
          </w:p>
        </w:tc>
        <w:tc>
          <w:tcPr>
            <w:tcW w:w="4075" w:type="dxa"/>
          </w:tcPr>
          <w:p w:rsidR="007B62FA" w:rsidRPr="008D68DB" w:rsidRDefault="007B62FA" w:rsidP="008D68DB">
            <w:pPr>
              <w:tabs>
                <w:tab w:val="left" w:pos="1740"/>
              </w:tabs>
              <w:spacing w:before="29" w:line="288" w:lineRule="auto"/>
              <w:jc w:val="center"/>
              <w:rPr>
                <w:color w:val="000000"/>
                <w:sz w:val="24"/>
              </w:rPr>
            </w:pPr>
            <w:r w:rsidRPr="008D68DB">
              <w:rPr>
                <w:rFonts w:hint="eastAsia"/>
                <w:color w:val="000000"/>
                <w:sz w:val="24"/>
              </w:rPr>
              <w:t>办公地址</w:t>
            </w:r>
          </w:p>
        </w:tc>
      </w:tr>
      <w:tr w:rsidR="007B62FA" w:rsidRPr="00D0372D" w:rsidTr="00152443">
        <w:tc>
          <w:tcPr>
            <w:tcW w:w="1951" w:type="dxa"/>
            <w:vAlign w:val="center"/>
          </w:tcPr>
          <w:p w:rsidR="007B62FA" w:rsidRPr="008D68DB" w:rsidRDefault="007B62FA" w:rsidP="008D68DB">
            <w:pPr>
              <w:tabs>
                <w:tab w:val="left" w:pos="1740"/>
              </w:tabs>
              <w:spacing w:before="29" w:line="288" w:lineRule="auto"/>
              <w:rPr>
                <w:color w:val="000000"/>
                <w:sz w:val="24"/>
              </w:rPr>
            </w:pPr>
            <w:r w:rsidRPr="008D68DB">
              <w:rPr>
                <w:rFonts w:hint="eastAsia"/>
                <w:color w:val="000000"/>
                <w:sz w:val="24"/>
              </w:rPr>
              <w:t>会计师事务所</w:t>
            </w:r>
          </w:p>
        </w:tc>
        <w:tc>
          <w:tcPr>
            <w:tcW w:w="3260" w:type="dxa"/>
            <w:vAlign w:val="center"/>
          </w:tcPr>
          <w:p w:rsidR="007B62FA" w:rsidRPr="008D68DB" w:rsidRDefault="007B62FA" w:rsidP="008D68DB">
            <w:pPr>
              <w:tabs>
                <w:tab w:val="left" w:pos="1740"/>
              </w:tabs>
              <w:spacing w:before="29" w:line="288" w:lineRule="auto"/>
              <w:rPr>
                <w:color w:val="000000"/>
                <w:sz w:val="24"/>
              </w:rPr>
            </w:pPr>
            <w:r w:rsidRPr="008D68DB">
              <w:rPr>
                <w:color w:val="000000"/>
                <w:sz w:val="24"/>
              </w:rPr>
              <w:t>普华永道中天会计师事务所（特殊普通合伙）</w:t>
            </w:r>
          </w:p>
        </w:tc>
        <w:tc>
          <w:tcPr>
            <w:tcW w:w="4075" w:type="dxa"/>
            <w:vAlign w:val="center"/>
          </w:tcPr>
          <w:p w:rsidR="007B62FA" w:rsidRPr="008D68DB" w:rsidRDefault="007B62FA" w:rsidP="008D68DB">
            <w:pPr>
              <w:tabs>
                <w:tab w:val="left" w:pos="1740"/>
              </w:tabs>
              <w:spacing w:before="29" w:line="288" w:lineRule="auto"/>
              <w:rPr>
                <w:color w:val="000000"/>
                <w:sz w:val="24"/>
              </w:rPr>
            </w:pPr>
            <w:r w:rsidRPr="008D68DB">
              <w:rPr>
                <w:color w:val="000000"/>
                <w:sz w:val="24"/>
              </w:rPr>
              <w:t>上海市湖滨路</w:t>
            </w:r>
            <w:r w:rsidRPr="008D68DB">
              <w:rPr>
                <w:color w:val="000000"/>
                <w:sz w:val="24"/>
              </w:rPr>
              <w:t>202</w:t>
            </w:r>
            <w:r w:rsidRPr="008D68DB">
              <w:rPr>
                <w:color w:val="000000"/>
                <w:sz w:val="24"/>
              </w:rPr>
              <w:t>号普华永道中心</w:t>
            </w:r>
            <w:r w:rsidRPr="008D68DB">
              <w:rPr>
                <w:color w:val="000000"/>
                <w:sz w:val="24"/>
              </w:rPr>
              <w:t>11</w:t>
            </w:r>
            <w:r w:rsidRPr="008D68DB">
              <w:rPr>
                <w:color w:val="000000"/>
                <w:sz w:val="24"/>
              </w:rPr>
              <w:t>楼</w:t>
            </w:r>
          </w:p>
        </w:tc>
      </w:tr>
      <w:tr w:rsidR="007B62FA" w:rsidRPr="00D0372D" w:rsidTr="00152443">
        <w:tc>
          <w:tcPr>
            <w:tcW w:w="1951" w:type="dxa"/>
            <w:vAlign w:val="center"/>
          </w:tcPr>
          <w:p w:rsidR="007B62FA" w:rsidRPr="008D68DB" w:rsidRDefault="007B62FA" w:rsidP="008D68DB">
            <w:pPr>
              <w:tabs>
                <w:tab w:val="left" w:pos="1740"/>
              </w:tabs>
              <w:spacing w:before="29" w:line="288" w:lineRule="auto"/>
              <w:rPr>
                <w:color w:val="000000"/>
                <w:sz w:val="24"/>
              </w:rPr>
            </w:pPr>
            <w:r w:rsidRPr="008D68DB">
              <w:rPr>
                <w:rFonts w:hint="eastAsia"/>
                <w:color w:val="000000"/>
                <w:sz w:val="24"/>
              </w:rPr>
              <w:t>注册登记机构</w:t>
            </w:r>
          </w:p>
        </w:tc>
        <w:tc>
          <w:tcPr>
            <w:tcW w:w="3260" w:type="dxa"/>
            <w:vAlign w:val="center"/>
          </w:tcPr>
          <w:p w:rsidR="007B62FA" w:rsidRPr="008D68DB" w:rsidRDefault="007B62FA" w:rsidP="008D68DB">
            <w:pPr>
              <w:tabs>
                <w:tab w:val="left" w:pos="1740"/>
              </w:tabs>
              <w:spacing w:before="29" w:line="288" w:lineRule="auto"/>
              <w:rPr>
                <w:color w:val="000000"/>
                <w:sz w:val="24"/>
              </w:rPr>
            </w:pPr>
            <w:r w:rsidRPr="008D68DB">
              <w:rPr>
                <w:color w:val="000000"/>
                <w:sz w:val="24"/>
              </w:rPr>
              <w:t>中国证券登记结算有限责任公司</w:t>
            </w:r>
          </w:p>
        </w:tc>
        <w:tc>
          <w:tcPr>
            <w:tcW w:w="4075" w:type="dxa"/>
            <w:vAlign w:val="center"/>
          </w:tcPr>
          <w:p w:rsidR="007B62FA" w:rsidRPr="008D68DB" w:rsidRDefault="007B62FA" w:rsidP="008D68DB">
            <w:pPr>
              <w:tabs>
                <w:tab w:val="left" w:pos="1740"/>
              </w:tabs>
              <w:spacing w:before="29" w:line="288" w:lineRule="auto"/>
              <w:rPr>
                <w:color w:val="000000"/>
                <w:sz w:val="24"/>
              </w:rPr>
            </w:pPr>
            <w:r w:rsidRPr="008D68DB">
              <w:rPr>
                <w:color w:val="000000"/>
                <w:sz w:val="24"/>
              </w:rPr>
              <w:t>北京市西城区太平桥大街</w:t>
            </w:r>
            <w:r w:rsidRPr="008D68DB">
              <w:rPr>
                <w:color w:val="000000"/>
                <w:sz w:val="24"/>
              </w:rPr>
              <w:t>17</w:t>
            </w:r>
            <w:r w:rsidRPr="008D68DB">
              <w:rPr>
                <w:color w:val="000000"/>
                <w:sz w:val="24"/>
              </w:rPr>
              <w:t>号</w:t>
            </w:r>
          </w:p>
        </w:tc>
      </w:tr>
    </w:tbl>
    <w:p w:rsidR="007B62FA" w:rsidRPr="00D0372D" w:rsidRDefault="007B62FA" w:rsidP="00417F87">
      <w:pPr>
        <w:spacing w:line="360" w:lineRule="auto"/>
        <w:rPr>
          <w:rFonts w:ascii="宋体" w:hAnsi="宋体"/>
          <w:color w:val="000000"/>
          <w:szCs w:val="21"/>
        </w:rPr>
      </w:pPr>
    </w:p>
    <w:p w:rsidR="007B62FA" w:rsidRDefault="007B62FA" w:rsidP="0039214A">
      <w:pPr>
        <w:pStyle w:val="1"/>
        <w:keepNext/>
        <w:keepLines/>
        <w:widowControl w:val="0"/>
        <w:spacing w:beforeLines="100" w:before="312" w:afterLines="100" w:after="312" w:line="288" w:lineRule="auto"/>
        <w:jc w:val="center"/>
        <w:rPr>
          <w:b/>
          <w:bCs/>
          <w:szCs w:val="24"/>
          <w:lang w:val="en-US"/>
        </w:rPr>
      </w:pPr>
      <w:bookmarkStart w:id="67" w:name="_Toc352255967"/>
      <w:bookmarkStart w:id="68" w:name="_Toc352256035"/>
      <w:bookmarkStart w:id="69" w:name="_Toc352331213"/>
      <w:bookmarkStart w:id="70" w:name="_Toc362423991"/>
      <w:bookmarkStart w:id="71" w:name="_Toc35961974"/>
      <w:r w:rsidRPr="008D68DB">
        <w:rPr>
          <w:rFonts w:hint="eastAsia"/>
          <w:b/>
          <w:bCs/>
          <w:szCs w:val="24"/>
          <w:lang w:val="en-US"/>
        </w:rPr>
        <w:t>§</w:t>
      </w:r>
      <w:r w:rsidR="003E5E48" w:rsidRPr="008D68DB">
        <w:rPr>
          <w:b/>
          <w:bCs/>
          <w:szCs w:val="24"/>
          <w:lang w:val="en-US"/>
        </w:rPr>
        <w:t>3</w:t>
      </w:r>
      <w:r w:rsidR="003E5E48" w:rsidRPr="008D68DB">
        <w:rPr>
          <w:rFonts w:hint="eastAsia"/>
          <w:b/>
          <w:bCs/>
          <w:szCs w:val="24"/>
          <w:lang w:val="en-US"/>
        </w:rPr>
        <w:tab/>
        <w:t xml:space="preserve">  </w:t>
      </w:r>
      <w:r w:rsidRPr="008D68DB">
        <w:rPr>
          <w:rFonts w:hint="eastAsia"/>
          <w:b/>
          <w:bCs/>
          <w:szCs w:val="24"/>
          <w:lang w:val="en-US"/>
        </w:rPr>
        <w:t>主要财务指标、基金净值表现及利润分配情况</w:t>
      </w:r>
      <w:bookmarkEnd w:id="67"/>
      <w:bookmarkEnd w:id="68"/>
      <w:bookmarkEnd w:id="69"/>
      <w:bookmarkEnd w:id="70"/>
      <w:bookmarkEnd w:id="71"/>
    </w:p>
    <w:p w:rsidR="00FC649E" w:rsidRPr="00FC649E" w:rsidRDefault="00FC649E" w:rsidP="00FC649E"/>
    <w:p w:rsidR="007B62FA" w:rsidRPr="005401BF" w:rsidRDefault="007B62FA" w:rsidP="005401BF">
      <w:pPr>
        <w:pStyle w:val="20"/>
        <w:spacing w:before="29" w:after="0" w:line="288" w:lineRule="auto"/>
        <w:rPr>
          <w:rFonts w:ascii="Times New Roman" w:hAnsi="Times New Roman"/>
          <w:kern w:val="0"/>
          <w:szCs w:val="24"/>
        </w:rPr>
      </w:pPr>
      <w:bookmarkStart w:id="72" w:name="_Toc286996129"/>
      <w:bookmarkStart w:id="73" w:name="_Toc352255968"/>
      <w:bookmarkStart w:id="74" w:name="_Toc352256036"/>
      <w:bookmarkStart w:id="75" w:name="_Toc352331214"/>
      <w:bookmarkStart w:id="76" w:name="_Toc362423992"/>
      <w:bookmarkStart w:id="77" w:name="_Toc35961975"/>
      <w:r w:rsidRPr="005401BF">
        <w:rPr>
          <w:rFonts w:ascii="Times New Roman" w:hAnsi="Times New Roman"/>
          <w:kern w:val="0"/>
          <w:szCs w:val="24"/>
        </w:rPr>
        <w:t xml:space="preserve">3.1 </w:t>
      </w:r>
      <w:r w:rsidRPr="005401BF">
        <w:rPr>
          <w:rFonts w:ascii="Times New Roman" w:hAnsi="Times New Roman" w:hint="eastAsia"/>
          <w:kern w:val="0"/>
          <w:szCs w:val="24"/>
        </w:rPr>
        <w:t>主要会计数据和财务指标</w:t>
      </w:r>
      <w:bookmarkEnd w:id="72"/>
      <w:bookmarkEnd w:id="73"/>
      <w:bookmarkEnd w:id="74"/>
      <w:bookmarkEnd w:id="75"/>
      <w:bookmarkEnd w:id="76"/>
      <w:bookmarkEnd w:id="77"/>
    </w:p>
    <w:p w:rsidR="007B62FA" w:rsidRPr="005401BF" w:rsidRDefault="007B62FA" w:rsidP="005401BF">
      <w:pPr>
        <w:autoSpaceDE w:val="0"/>
        <w:autoSpaceDN w:val="0"/>
        <w:adjustRightInd w:val="0"/>
        <w:spacing w:before="29" w:line="288" w:lineRule="auto"/>
        <w:ind w:left="15"/>
        <w:jc w:val="right"/>
        <w:rPr>
          <w:color w:val="000000"/>
          <w:kern w:val="0"/>
          <w:sz w:val="24"/>
        </w:rPr>
      </w:pPr>
      <w:r w:rsidRPr="005401BF">
        <w:rPr>
          <w:rFonts w:hint="eastAsia"/>
          <w:color w:val="000000"/>
          <w:kern w:val="0"/>
          <w:sz w:val="24"/>
        </w:rPr>
        <w:t>金额单位：人民币元</w:t>
      </w:r>
    </w:p>
    <w:tbl>
      <w:tblPr>
        <w:tblW w:w="89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802"/>
        <w:gridCol w:w="2126"/>
        <w:gridCol w:w="2126"/>
        <w:gridCol w:w="1944"/>
      </w:tblGrid>
      <w:tr w:rsidR="007B62FA" w:rsidRPr="00D0372D" w:rsidTr="00F876FB">
        <w:trPr>
          <w:trHeight w:val="487"/>
        </w:trPr>
        <w:tc>
          <w:tcPr>
            <w:tcW w:w="2802" w:type="dxa"/>
            <w:vAlign w:val="center"/>
          </w:tcPr>
          <w:p w:rsidR="007B62FA" w:rsidRPr="002E7213" w:rsidRDefault="007B62FA" w:rsidP="005401BF">
            <w:pPr>
              <w:spacing w:before="29" w:line="288" w:lineRule="auto"/>
              <w:rPr>
                <w:b/>
                <w:szCs w:val="21"/>
              </w:rPr>
            </w:pPr>
            <w:r w:rsidRPr="002E7213">
              <w:rPr>
                <w:b/>
                <w:szCs w:val="21"/>
              </w:rPr>
              <w:t xml:space="preserve">3.1.1 </w:t>
            </w:r>
            <w:r w:rsidRPr="002E7213">
              <w:rPr>
                <w:rFonts w:hint="eastAsia"/>
                <w:b/>
                <w:szCs w:val="21"/>
              </w:rPr>
              <w:t>期间数据和指标</w:t>
            </w:r>
          </w:p>
        </w:tc>
        <w:tc>
          <w:tcPr>
            <w:tcW w:w="2126" w:type="dxa"/>
            <w:vAlign w:val="center"/>
          </w:tcPr>
          <w:p w:rsidR="007B62FA" w:rsidRPr="002E7213" w:rsidRDefault="007B62FA" w:rsidP="005401BF">
            <w:pPr>
              <w:spacing w:before="29" w:line="288" w:lineRule="auto"/>
              <w:jc w:val="center"/>
              <w:rPr>
                <w:b/>
                <w:szCs w:val="21"/>
              </w:rPr>
            </w:pPr>
            <w:r w:rsidRPr="002E7213">
              <w:rPr>
                <w:b/>
                <w:szCs w:val="21"/>
              </w:rPr>
              <w:t>2019</w:t>
            </w:r>
            <w:r w:rsidRPr="002E7213">
              <w:rPr>
                <w:b/>
                <w:szCs w:val="21"/>
              </w:rPr>
              <w:t>年</w:t>
            </w:r>
          </w:p>
        </w:tc>
        <w:tc>
          <w:tcPr>
            <w:tcW w:w="2126" w:type="dxa"/>
            <w:vAlign w:val="center"/>
          </w:tcPr>
          <w:p w:rsidR="007B62FA" w:rsidRPr="002E7213" w:rsidRDefault="007B62FA" w:rsidP="005401BF">
            <w:pPr>
              <w:spacing w:before="29" w:line="288" w:lineRule="auto"/>
              <w:jc w:val="center"/>
              <w:rPr>
                <w:b/>
                <w:szCs w:val="21"/>
              </w:rPr>
            </w:pPr>
            <w:r w:rsidRPr="002E7213">
              <w:rPr>
                <w:b/>
                <w:szCs w:val="21"/>
              </w:rPr>
              <w:t>2018</w:t>
            </w:r>
            <w:r w:rsidRPr="002E7213">
              <w:rPr>
                <w:b/>
                <w:szCs w:val="21"/>
              </w:rPr>
              <w:t>年</w:t>
            </w:r>
          </w:p>
        </w:tc>
        <w:tc>
          <w:tcPr>
            <w:tcW w:w="1944" w:type="dxa"/>
            <w:vAlign w:val="center"/>
          </w:tcPr>
          <w:p w:rsidR="007B62FA" w:rsidRPr="002E7213" w:rsidRDefault="007B62FA" w:rsidP="005401BF">
            <w:pPr>
              <w:spacing w:before="29" w:line="288" w:lineRule="auto"/>
              <w:jc w:val="center"/>
              <w:rPr>
                <w:b/>
                <w:szCs w:val="21"/>
              </w:rPr>
            </w:pPr>
            <w:r w:rsidRPr="002E7213">
              <w:rPr>
                <w:b/>
                <w:szCs w:val="21"/>
              </w:rPr>
              <w:t>2017</w:t>
            </w:r>
            <w:r w:rsidRPr="002E7213">
              <w:rPr>
                <w:b/>
                <w:szCs w:val="21"/>
              </w:rPr>
              <w:t>年</w:t>
            </w:r>
          </w:p>
        </w:tc>
      </w:tr>
      <w:tr w:rsidR="007B62FA" w:rsidRPr="00D0372D" w:rsidTr="00F876FB">
        <w:tc>
          <w:tcPr>
            <w:tcW w:w="2802" w:type="dxa"/>
            <w:vAlign w:val="center"/>
          </w:tcPr>
          <w:p w:rsidR="007B62FA" w:rsidRPr="002E7213" w:rsidRDefault="007B62FA" w:rsidP="005401BF">
            <w:pPr>
              <w:spacing w:before="29" w:line="288" w:lineRule="auto"/>
              <w:rPr>
                <w:szCs w:val="21"/>
              </w:rPr>
            </w:pPr>
            <w:r w:rsidRPr="002E7213">
              <w:rPr>
                <w:rFonts w:hint="eastAsia"/>
                <w:szCs w:val="21"/>
              </w:rPr>
              <w:t>本期已实现收益</w:t>
            </w:r>
          </w:p>
        </w:tc>
        <w:tc>
          <w:tcPr>
            <w:tcW w:w="2126" w:type="dxa"/>
            <w:vAlign w:val="center"/>
          </w:tcPr>
          <w:p w:rsidR="007B62FA" w:rsidRPr="002E7213" w:rsidRDefault="007B62FA" w:rsidP="008A3521">
            <w:pPr>
              <w:spacing w:before="29" w:line="288" w:lineRule="auto"/>
              <w:jc w:val="right"/>
              <w:rPr>
                <w:szCs w:val="21"/>
              </w:rPr>
            </w:pPr>
            <w:r w:rsidRPr="002E7213">
              <w:rPr>
                <w:szCs w:val="21"/>
              </w:rPr>
              <w:t>5,216,240.39</w:t>
            </w:r>
          </w:p>
        </w:tc>
        <w:tc>
          <w:tcPr>
            <w:tcW w:w="2126" w:type="dxa"/>
            <w:vAlign w:val="center"/>
          </w:tcPr>
          <w:p w:rsidR="007B62FA" w:rsidRPr="002E7213" w:rsidRDefault="007B62FA" w:rsidP="008A3521">
            <w:pPr>
              <w:spacing w:before="29" w:line="288" w:lineRule="auto"/>
              <w:jc w:val="right"/>
              <w:rPr>
                <w:szCs w:val="21"/>
              </w:rPr>
            </w:pPr>
            <w:r w:rsidRPr="002E7213">
              <w:rPr>
                <w:szCs w:val="21"/>
              </w:rPr>
              <w:t>11,503,270.47</w:t>
            </w:r>
          </w:p>
        </w:tc>
        <w:tc>
          <w:tcPr>
            <w:tcW w:w="1944" w:type="dxa"/>
            <w:vAlign w:val="center"/>
          </w:tcPr>
          <w:p w:rsidR="007B62FA" w:rsidRPr="002E7213" w:rsidRDefault="007B62FA" w:rsidP="008A3521">
            <w:pPr>
              <w:spacing w:before="29" w:line="288" w:lineRule="auto"/>
              <w:jc w:val="right"/>
              <w:rPr>
                <w:szCs w:val="21"/>
              </w:rPr>
            </w:pPr>
            <w:r w:rsidRPr="002E7213">
              <w:rPr>
                <w:szCs w:val="21"/>
              </w:rPr>
              <w:t>8,566,609.20</w:t>
            </w:r>
          </w:p>
        </w:tc>
      </w:tr>
      <w:tr w:rsidR="007B62FA" w:rsidRPr="00D0372D" w:rsidTr="00F876FB">
        <w:tc>
          <w:tcPr>
            <w:tcW w:w="2802" w:type="dxa"/>
            <w:vAlign w:val="center"/>
          </w:tcPr>
          <w:p w:rsidR="007B62FA" w:rsidRPr="002E7213" w:rsidRDefault="007B62FA" w:rsidP="005401BF">
            <w:pPr>
              <w:spacing w:before="29" w:line="288" w:lineRule="auto"/>
              <w:rPr>
                <w:szCs w:val="21"/>
              </w:rPr>
            </w:pPr>
            <w:r w:rsidRPr="002E7213">
              <w:rPr>
                <w:rFonts w:hint="eastAsia"/>
                <w:szCs w:val="21"/>
              </w:rPr>
              <w:t>本期利润</w:t>
            </w:r>
          </w:p>
        </w:tc>
        <w:tc>
          <w:tcPr>
            <w:tcW w:w="2126" w:type="dxa"/>
            <w:vAlign w:val="center"/>
          </w:tcPr>
          <w:p w:rsidR="007B62FA" w:rsidRPr="002E7213" w:rsidRDefault="007B62FA" w:rsidP="008A3521">
            <w:pPr>
              <w:spacing w:before="29" w:line="288" w:lineRule="auto"/>
              <w:jc w:val="right"/>
              <w:rPr>
                <w:szCs w:val="21"/>
              </w:rPr>
            </w:pPr>
            <w:r w:rsidRPr="002E7213">
              <w:rPr>
                <w:szCs w:val="21"/>
              </w:rPr>
              <w:t>26,271,786.89</w:t>
            </w:r>
          </w:p>
        </w:tc>
        <w:tc>
          <w:tcPr>
            <w:tcW w:w="2126" w:type="dxa"/>
            <w:vAlign w:val="center"/>
          </w:tcPr>
          <w:p w:rsidR="007B62FA" w:rsidRPr="002E7213" w:rsidRDefault="007B62FA" w:rsidP="008A3521">
            <w:pPr>
              <w:spacing w:before="29" w:line="288" w:lineRule="auto"/>
              <w:jc w:val="right"/>
              <w:rPr>
                <w:szCs w:val="21"/>
              </w:rPr>
            </w:pPr>
            <w:r w:rsidRPr="002E7213">
              <w:rPr>
                <w:szCs w:val="21"/>
              </w:rPr>
              <w:t>-5,405,610.46</w:t>
            </w:r>
          </w:p>
        </w:tc>
        <w:tc>
          <w:tcPr>
            <w:tcW w:w="1944" w:type="dxa"/>
            <w:vAlign w:val="center"/>
          </w:tcPr>
          <w:p w:rsidR="007B62FA" w:rsidRPr="002E7213" w:rsidRDefault="007B62FA" w:rsidP="008A3521">
            <w:pPr>
              <w:spacing w:before="29" w:line="288" w:lineRule="auto"/>
              <w:jc w:val="right"/>
              <w:rPr>
                <w:szCs w:val="21"/>
              </w:rPr>
            </w:pPr>
            <w:r w:rsidRPr="002E7213">
              <w:rPr>
                <w:szCs w:val="21"/>
              </w:rPr>
              <w:t>20,462,376.95</w:t>
            </w:r>
          </w:p>
        </w:tc>
      </w:tr>
      <w:tr w:rsidR="007B62FA" w:rsidRPr="00D0372D" w:rsidTr="00F876FB">
        <w:tc>
          <w:tcPr>
            <w:tcW w:w="2802" w:type="dxa"/>
            <w:vAlign w:val="center"/>
          </w:tcPr>
          <w:p w:rsidR="007B62FA" w:rsidRPr="002E7213" w:rsidRDefault="007B62FA" w:rsidP="005401BF">
            <w:pPr>
              <w:spacing w:before="29" w:line="288" w:lineRule="auto"/>
              <w:rPr>
                <w:szCs w:val="21"/>
              </w:rPr>
            </w:pPr>
            <w:r w:rsidRPr="002E7213">
              <w:rPr>
                <w:rFonts w:hint="eastAsia"/>
                <w:szCs w:val="21"/>
              </w:rPr>
              <w:t>加权平均基金份额本期利润</w:t>
            </w:r>
          </w:p>
        </w:tc>
        <w:tc>
          <w:tcPr>
            <w:tcW w:w="2126" w:type="dxa"/>
            <w:vAlign w:val="center"/>
          </w:tcPr>
          <w:p w:rsidR="007B62FA" w:rsidRPr="002E7213" w:rsidRDefault="007B62FA" w:rsidP="008A3521">
            <w:pPr>
              <w:spacing w:before="29" w:line="288" w:lineRule="auto"/>
              <w:jc w:val="right"/>
              <w:rPr>
                <w:szCs w:val="21"/>
              </w:rPr>
            </w:pPr>
            <w:r w:rsidRPr="002E7213">
              <w:rPr>
                <w:szCs w:val="21"/>
              </w:rPr>
              <w:t>0.4316</w:t>
            </w:r>
          </w:p>
        </w:tc>
        <w:tc>
          <w:tcPr>
            <w:tcW w:w="2126" w:type="dxa"/>
            <w:vAlign w:val="center"/>
          </w:tcPr>
          <w:p w:rsidR="007B62FA" w:rsidRPr="002E7213" w:rsidRDefault="007B62FA" w:rsidP="008A3521">
            <w:pPr>
              <w:spacing w:before="29" w:line="288" w:lineRule="auto"/>
              <w:jc w:val="right"/>
              <w:rPr>
                <w:szCs w:val="21"/>
              </w:rPr>
            </w:pPr>
            <w:r w:rsidRPr="002E7213">
              <w:rPr>
                <w:szCs w:val="21"/>
              </w:rPr>
              <w:t>-0.0846</w:t>
            </w:r>
          </w:p>
        </w:tc>
        <w:tc>
          <w:tcPr>
            <w:tcW w:w="1944" w:type="dxa"/>
            <w:vAlign w:val="center"/>
          </w:tcPr>
          <w:p w:rsidR="007B62FA" w:rsidRPr="002E7213" w:rsidRDefault="007B62FA" w:rsidP="008A3521">
            <w:pPr>
              <w:spacing w:before="29" w:line="288" w:lineRule="auto"/>
              <w:jc w:val="right"/>
              <w:rPr>
                <w:szCs w:val="21"/>
              </w:rPr>
            </w:pPr>
            <w:r w:rsidRPr="002E7213">
              <w:rPr>
                <w:szCs w:val="21"/>
              </w:rPr>
              <w:t>0.2970</w:t>
            </w:r>
          </w:p>
        </w:tc>
      </w:tr>
      <w:tr w:rsidR="007B62FA" w:rsidRPr="00D0372D" w:rsidTr="00F876FB">
        <w:tc>
          <w:tcPr>
            <w:tcW w:w="2802" w:type="dxa"/>
            <w:vAlign w:val="center"/>
          </w:tcPr>
          <w:p w:rsidR="007B62FA" w:rsidRPr="002E7213" w:rsidRDefault="007B62FA" w:rsidP="005401BF">
            <w:pPr>
              <w:spacing w:before="29" w:line="288" w:lineRule="auto"/>
              <w:rPr>
                <w:szCs w:val="21"/>
              </w:rPr>
            </w:pPr>
            <w:r w:rsidRPr="002E7213">
              <w:rPr>
                <w:rFonts w:hint="eastAsia"/>
                <w:szCs w:val="21"/>
              </w:rPr>
              <w:t>本期加权平均净值利润率</w:t>
            </w:r>
          </w:p>
        </w:tc>
        <w:tc>
          <w:tcPr>
            <w:tcW w:w="2126" w:type="dxa"/>
            <w:vAlign w:val="center"/>
          </w:tcPr>
          <w:p w:rsidR="007B62FA" w:rsidRPr="002E7213" w:rsidRDefault="007B62FA" w:rsidP="008A3521">
            <w:pPr>
              <w:spacing w:before="29" w:line="288" w:lineRule="auto"/>
              <w:jc w:val="right"/>
              <w:rPr>
                <w:szCs w:val="21"/>
              </w:rPr>
            </w:pPr>
            <w:r w:rsidRPr="002E7213">
              <w:rPr>
                <w:szCs w:val="21"/>
              </w:rPr>
              <w:t>22.04%</w:t>
            </w:r>
          </w:p>
        </w:tc>
        <w:tc>
          <w:tcPr>
            <w:tcW w:w="2126" w:type="dxa"/>
            <w:vAlign w:val="center"/>
          </w:tcPr>
          <w:p w:rsidR="007B62FA" w:rsidRPr="002E7213" w:rsidRDefault="007B62FA" w:rsidP="008A3521">
            <w:pPr>
              <w:spacing w:before="29" w:line="288" w:lineRule="auto"/>
              <w:jc w:val="right"/>
              <w:rPr>
                <w:szCs w:val="21"/>
              </w:rPr>
            </w:pPr>
            <w:r w:rsidRPr="002E7213">
              <w:rPr>
                <w:szCs w:val="21"/>
              </w:rPr>
              <w:t>-4.62%</w:t>
            </w:r>
          </w:p>
        </w:tc>
        <w:tc>
          <w:tcPr>
            <w:tcW w:w="1944" w:type="dxa"/>
            <w:vAlign w:val="center"/>
          </w:tcPr>
          <w:p w:rsidR="007B62FA" w:rsidRPr="002E7213" w:rsidRDefault="007B62FA" w:rsidP="008A3521">
            <w:pPr>
              <w:spacing w:before="29" w:line="288" w:lineRule="auto"/>
              <w:jc w:val="right"/>
              <w:rPr>
                <w:szCs w:val="21"/>
              </w:rPr>
            </w:pPr>
            <w:r w:rsidRPr="002E7213">
              <w:rPr>
                <w:szCs w:val="21"/>
              </w:rPr>
              <w:t>17.12%</w:t>
            </w:r>
          </w:p>
        </w:tc>
      </w:tr>
      <w:tr w:rsidR="007B62FA" w:rsidRPr="00D0372D" w:rsidTr="00F876FB">
        <w:tc>
          <w:tcPr>
            <w:tcW w:w="2802" w:type="dxa"/>
            <w:vAlign w:val="center"/>
          </w:tcPr>
          <w:p w:rsidR="007B62FA" w:rsidRPr="002E7213" w:rsidRDefault="007B62FA" w:rsidP="005401BF">
            <w:pPr>
              <w:spacing w:before="29" w:line="288" w:lineRule="auto"/>
              <w:rPr>
                <w:szCs w:val="21"/>
              </w:rPr>
            </w:pPr>
            <w:r w:rsidRPr="002E7213">
              <w:rPr>
                <w:rFonts w:hint="eastAsia"/>
                <w:szCs w:val="21"/>
              </w:rPr>
              <w:t>本期基金份额净值增长率</w:t>
            </w:r>
          </w:p>
        </w:tc>
        <w:tc>
          <w:tcPr>
            <w:tcW w:w="2126" w:type="dxa"/>
            <w:vAlign w:val="center"/>
          </w:tcPr>
          <w:p w:rsidR="007B62FA" w:rsidRPr="002E7213" w:rsidRDefault="007B62FA" w:rsidP="008A3521">
            <w:pPr>
              <w:spacing w:before="29" w:line="288" w:lineRule="auto"/>
              <w:jc w:val="right"/>
              <w:rPr>
                <w:szCs w:val="21"/>
              </w:rPr>
            </w:pPr>
            <w:r w:rsidRPr="002E7213">
              <w:rPr>
                <w:szCs w:val="21"/>
              </w:rPr>
              <w:t>24.99%</w:t>
            </w:r>
          </w:p>
        </w:tc>
        <w:tc>
          <w:tcPr>
            <w:tcW w:w="2126" w:type="dxa"/>
            <w:vAlign w:val="center"/>
          </w:tcPr>
          <w:p w:rsidR="007B62FA" w:rsidRPr="002E7213" w:rsidRDefault="007B62FA" w:rsidP="008A3521">
            <w:pPr>
              <w:spacing w:before="29" w:line="288" w:lineRule="auto"/>
              <w:jc w:val="right"/>
              <w:rPr>
                <w:szCs w:val="21"/>
              </w:rPr>
            </w:pPr>
            <w:r w:rsidRPr="002E7213">
              <w:rPr>
                <w:szCs w:val="21"/>
              </w:rPr>
              <w:t>-4.57%</w:t>
            </w:r>
          </w:p>
        </w:tc>
        <w:tc>
          <w:tcPr>
            <w:tcW w:w="1944" w:type="dxa"/>
            <w:vAlign w:val="center"/>
          </w:tcPr>
          <w:p w:rsidR="007B62FA" w:rsidRPr="002E7213" w:rsidRDefault="007B62FA" w:rsidP="008A3521">
            <w:pPr>
              <w:spacing w:before="29" w:line="288" w:lineRule="auto"/>
              <w:jc w:val="right"/>
              <w:rPr>
                <w:szCs w:val="21"/>
              </w:rPr>
            </w:pPr>
            <w:r w:rsidRPr="002E7213">
              <w:rPr>
                <w:szCs w:val="21"/>
              </w:rPr>
              <w:t>19.20%</w:t>
            </w:r>
          </w:p>
        </w:tc>
      </w:tr>
      <w:tr w:rsidR="00947254" w:rsidRPr="00D0372D" w:rsidTr="00F876FB">
        <w:tc>
          <w:tcPr>
            <w:tcW w:w="2802" w:type="dxa"/>
            <w:vAlign w:val="center"/>
          </w:tcPr>
          <w:p w:rsidR="00947254" w:rsidRPr="002E7213" w:rsidRDefault="00947254" w:rsidP="005401BF">
            <w:pPr>
              <w:spacing w:before="29" w:line="288" w:lineRule="auto"/>
              <w:rPr>
                <w:rFonts w:ascii="宋体" w:hAnsi="宋体"/>
                <w:b/>
                <w:szCs w:val="21"/>
              </w:rPr>
            </w:pPr>
            <w:r w:rsidRPr="002E7213">
              <w:rPr>
                <w:b/>
                <w:szCs w:val="21"/>
              </w:rPr>
              <w:t xml:space="preserve">3.1.2 </w:t>
            </w:r>
            <w:r w:rsidRPr="002E7213">
              <w:rPr>
                <w:rFonts w:hint="eastAsia"/>
                <w:b/>
                <w:szCs w:val="21"/>
              </w:rPr>
              <w:t>期末数据和指标</w:t>
            </w:r>
          </w:p>
        </w:tc>
        <w:tc>
          <w:tcPr>
            <w:tcW w:w="2126" w:type="dxa"/>
            <w:vAlign w:val="center"/>
          </w:tcPr>
          <w:p w:rsidR="00947254" w:rsidRPr="002E7213" w:rsidRDefault="0098537C" w:rsidP="00D775AA">
            <w:pPr>
              <w:spacing w:before="29" w:line="288" w:lineRule="auto"/>
              <w:jc w:val="center"/>
              <w:rPr>
                <w:b/>
                <w:szCs w:val="21"/>
              </w:rPr>
            </w:pPr>
            <w:r w:rsidRPr="002E7213">
              <w:rPr>
                <w:b/>
                <w:szCs w:val="21"/>
              </w:rPr>
              <w:t>2019</w:t>
            </w:r>
            <w:r w:rsidR="00447C32" w:rsidRPr="002E7213">
              <w:rPr>
                <w:rFonts w:hint="eastAsia"/>
                <w:b/>
                <w:szCs w:val="21"/>
              </w:rPr>
              <w:t>年</w:t>
            </w:r>
            <w:r w:rsidR="00947254" w:rsidRPr="002E7213">
              <w:rPr>
                <w:rFonts w:hint="eastAsia"/>
                <w:b/>
                <w:szCs w:val="21"/>
              </w:rPr>
              <w:t>末</w:t>
            </w:r>
          </w:p>
        </w:tc>
        <w:tc>
          <w:tcPr>
            <w:tcW w:w="2126" w:type="dxa"/>
            <w:vAlign w:val="center"/>
          </w:tcPr>
          <w:p w:rsidR="00947254" w:rsidRPr="002E7213" w:rsidRDefault="0098537C" w:rsidP="00D775AA">
            <w:pPr>
              <w:spacing w:before="29" w:line="288" w:lineRule="auto"/>
              <w:jc w:val="center"/>
              <w:rPr>
                <w:b/>
                <w:szCs w:val="21"/>
              </w:rPr>
            </w:pPr>
            <w:r w:rsidRPr="002E7213">
              <w:rPr>
                <w:b/>
                <w:szCs w:val="21"/>
              </w:rPr>
              <w:t>2018</w:t>
            </w:r>
            <w:r w:rsidR="00447C32" w:rsidRPr="002E7213">
              <w:rPr>
                <w:rFonts w:hint="eastAsia"/>
                <w:b/>
                <w:szCs w:val="21"/>
              </w:rPr>
              <w:t>年</w:t>
            </w:r>
            <w:r w:rsidR="00947254" w:rsidRPr="002E7213">
              <w:rPr>
                <w:rFonts w:hint="eastAsia"/>
                <w:b/>
                <w:szCs w:val="21"/>
              </w:rPr>
              <w:t>末</w:t>
            </w:r>
          </w:p>
        </w:tc>
        <w:tc>
          <w:tcPr>
            <w:tcW w:w="1944" w:type="dxa"/>
            <w:vAlign w:val="center"/>
          </w:tcPr>
          <w:p w:rsidR="00947254" w:rsidRPr="002E7213" w:rsidRDefault="0098537C" w:rsidP="00D775AA">
            <w:pPr>
              <w:spacing w:before="29" w:line="288" w:lineRule="auto"/>
              <w:jc w:val="center"/>
              <w:rPr>
                <w:b/>
                <w:szCs w:val="21"/>
              </w:rPr>
            </w:pPr>
            <w:r w:rsidRPr="002E7213">
              <w:rPr>
                <w:b/>
                <w:szCs w:val="21"/>
              </w:rPr>
              <w:t>2017</w:t>
            </w:r>
            <w:r w:rsidR="00447C32" w:rsidRPr="002E7213">
              <w:rPr>
                <w:rFonts w:hint="eastAsia"/>
                <w:b/>
                <w:szCs w:val="21"/>
              </w:rPr>
              <w:t>年</w:t>
            </w:r>
            <w:r w:rsidR="00947254" w:rsidRPr="002E7213">
              <w:rPr>
                <w:rFonts w:hint="eastAsia"/>
                <w:b/>
                <w:szCs w:val="21"/>
              </w:rPr>
              <w:t>末</w:t>
            </w:r>
          </w:p>
        </w:tc>
      </w:tr>
      <w:tr w:rsidR="007B62FA" w:rsidRPr="00D0372D" w:rsidTr="00F876FB">
        <w:tc>
          <w:tcPr>
            <w:tcW w:w="2802" w:type="dxa"/>
            <w:vAlign w:val="center"/>
          </w:tcPr>
          <w:p w:rsidR="007B62FA" w:rsidRPr="002E7213" w:rsidRDefault="007B62FA" w:rsidP="005401BF">
            <w:pPr>
              <w:spacing w:before="29" w:line="288" w:lineRule="auto"/>
              <w:rPr>
                <w:szCs w:val="21"/>
              </w:rPr>
            </w:pPr>
            <w:r w:rsidRPr="002E7213">
              <w:rPr>
                <w:rFonts w:hint="eastAsia"/>
                <w:szCs w:val="21"/>
              </w:rPr>
              <w:t>期末可供分配利润</w:t>
            </w:r>
          </w:p>
        </w:tc>
        <w:tc>
          <w:tcPr>
            <w:tcW w:w="2126" w:type="dxa"/>
            <w:vAlign w:val="center"/>
          </w:tcPr>
          <w:p w:rsidR="007B62FA" w:rsidRPr="002E7213" w:rsidRDefault="007B62FA" w:rsidP="008A3521">
            <w:pPr>
              <w:spacing w:before="29" w:line="288" w:lineRule="auto"/>
              <w:jc w:val="right"/>
              <w:rPr>
                <w:szCs w:val="21"/>
              </w:rPr>
            </w:pPr>
            <w:r w:rsidRPr="002E7213">
              <w:rPr>
                <w:szCs w:val="21"/>
              </w:rPr>
              <w:t>47,841,397.89</w:t>
            </w:r>
          </w:p>
        </w:tc>
        <w:tc>
          <w:tcPr>
            <w:tcW w:w="2126" w:type="dxa"/>
            <w:vAlign w:val="center"/>
          </w:tcPr>
          <w:p w:rsidR="007B62FA" w:rsidRPr="002E7213" w:rsidRDefault="007B62FA" w:rsidP="008A3521">
            <w:pPr>
              <w:spacing w:before="29" w:line="288" w:lineRule="auto"/>
              <w:jc w:val="right"/>
              <w:rPr>
                <w:szCs w:val="21"/>
              </w:rPr>
            </w:pPr>
            <w:r w:rsidRPr="002E7213">
              <w:rPr>
                <w:szCs w:val="21"/>
              </w:rPr>
              <w:t>44,741,984.15</w:t>
            </w:r>
          </w:p>
        </w:tc>
        <w:tc>
          <w:tcPr>
            <w:tcW w:w="1944" w:type="dxa"/>
            <w:vAlign w:val="center"/>
          </w:tcPr>
          <w:p w:rsidR="007B62FA" w:rsidRPr="002E7213" w:rsidRDefault="007B62FA" w:rsidP="008A3521">
            <w:pPr>
              <w:spacing w:before="29" w:line="288" w:lineRule="auto"/>
              <w:jc w:val="right"/>
              <w:rPr>
                <w:szCs w:val="21"/>
              </w:rPr>
            </w:pPr>
            <w:r w:rsidRPr="002E7213">
              <w:rPr>
                <w:szCs w:val="21"/>
              </w:rPr>
              <w:t>39,042,928.12</w:t>
            </w:r>
          </w:p>
        </w:tc>
      </w:tr>
      <w:tr w:rsidR="007B62FA" w:rsidRPr="00D0372D" w:rsidTr="00F876FB">
        <w:tc>
          <w:tcPr>
            <w:tcW w:w="2802" w:type="dxa"/>
            <w:vAlign w:val="center"/>
          </w:tcPr>
          <w:p w:rsidR="007B62FA" w:rsidRPr="002E7213" w:rsidRDefault="007B62FA" w:rsidP="005401BF">
            <w:pPr>
              <w:spacing w:before="29" w:line="288" w:lineRule="auto"/>
              <w:rPr>
                <w:szCs w:val="21"/>
              </w:rPr>
            </w:pPr>
            <w:r w:rsidRPr="002E7213">
              <w:rPr>
                <w:rFonts w:hint="eastAsia"/>
                <w:szCs w:val="21"/>
              </w:rPr>
              <w:t>期末可供分配基金份额利润</w:t>
            </w:r>
          </w:p>
        </w:tc>
        <w:tc>
          <w:tcPr>
            <w:tcW w:w="2126" w:type="dxa"/>
            <w:vAlign w:val="center"/>
          </w:tcPr>
          <w:p w:rsidR="007B62FA" w:rsidRPr="002E7213" w:rsidRDefault="007B62FA" w:rsidP="008A3521">
            <w:pPr>
              <w:spacing w:before="29" w:line="288" w:lineRule="auto"/>
              <w:jc w:val="right"/>
              <w:rPr>
                <w:szCs w:val="21"/>
              </w:rPr>
            </w:pPr>
            <w:r w:rsidRPr="002E7213">
              <w:rPr>
                <w:szCs w:val="21"/>
              </w:rPr>
              <w:t>0.797</w:t>
            </w:r>
          </w:p>
        </w:tc>
        <w:tc>
          <w:tcPr>
            <w:tcW w:w="2126" w:type="dxa"/>
            <w:vAlign w:val="center"/>
          </w:tcPr>
          <w:p w:rsidR="007B62FA" w:rsidRPr="002E7213" w:rsidRDefault="007B62FA" w:rsidP="008A3521">
            <w:pPr>
              <w:spacing w:before="29" w:line="288" w:lineRule="auto"/>
              <w:jc w:val="right"/>
              <w:rPr>
                <w:szCs w:val="21"/>
              </w:rPr>
            </w:pPr>
            <w:r w:rsidRPr="002E7213">
              <w:rPr>
                <w:szCs w:val="21"/>
              </w:rPr>
              <w:t>0.711</w:t>
            </w:r>
          </w:p>
        </w:tc>
        <w:tc>
          <w:tcPr>
            <w:tcW w:w="1944" w:type="dxa"/>
            <w:vAlign w:val="center"/>
          </w:tcPr>
          <w:p w:rsidR="007B62FA" w:rsidRPr="002E7213" w:rsidRDefault="007B62FA" w:rsidP="008A3521">
            <w:pPr>
              <w:spacing w:before="29" w:line="288" w:lineRule="auto"/>
              <w:jc w:val="right"/>
              <w:rPr>
                <w:szCs w:val="21"/>
              </w:rPr>
            </w:pPr>
            <w:r w:rsidRPr="002E7213">
              <w:rPr>
                <w:szCs w:val="21"/>
              </w:rPr>
              <w:t>0.604</w:t>
            </w:r>
          </w:p>
        </w:tc>
      </w:tr>
      <w:tr w:rsidR="007B62FA" w:rsidRPr="00D0372D" w:rsidTr="00F876FB">
        <w:tc>
          <w:tcPr>
            <w:tcW w:w="2802" w:type="dxa"/>
            <w:vAlign w:val="center"/>
          </w:tcPr>
          <w:p w:rsidR="007B62FA" w:rsidRPr="002E7213" w:rsidRDefault="007B62FA" w:rsidP="005401BF">
            <w:pPr>
              <w:spacing w:before="29" w:line="288" w:lineRule="auto"/>
              <w:rPr>
                <w:szCs w:val="21"/>
              </w:rPr>
            </w:pPr>
            <w:r w:rsidRPr="002E7213">
              <w:rPr>
                <w:rFonts w:hint="eastAsia"/>
                <w:szCs w:val="21"/>
              </w:rPr>
              <w:t>期末基金资产净值</w:t>
            </w:r>
          </w:p>
        </w:tc>
        <w:tc>
          <w:tcPr>
            <w:tcW w:w="2126" w:type="dxa"/>
            <w:vAlign w:val="center"/>
          </w:tcPr>
          <w:p w:rsidR="007B62FA" w:rsidRPr="002E7213" w:rsidRDefault="007B62FA" w:rsidP="008A3521">
            <w:pPr>
              <w:spacing w:before="29" w:line="288" w:lineRule="auto"/>
              <w:jc w:val="right"/>
              <w:rPr>
                <w:szCs w:val="21"/>
              </w:rPr>
            </w:pPr>
            <w:r w:rsidRPr="002E7213">
              <w:rPr>
                <w:szCs w:val="21"/>
              </w:rPr>
              <w:t>129,391,838.62</w:t>
            </w:r>
          </w:p>
        </w:tc>
        <w:tc>
          <w:tcPr>
            <w:tcW w:w="2126" w:type="dxa"/>
            <w:vAlign w:val="center"/>
          </w:tcPr>
          <w:p w:rsidR="007B62FA" w:rsidRPr="002E7213" w:rsidRDefault="007B62FA" w:rsidP="008A3521">
            <w:pPr>
              <w:spacing w:before="29" w:line="288" w:lineRule="auto"/>
              <w:jc w:val="right"/>
              <w:rPr>
                <w:szCs w:val="21"/>
              </w:rPr>
            </w:pPr>
            <w:r w:rsidRPr="002E7213">
              <w:rPr>
                <w:szCs w:val="21"/>
              </w:rPr>
              <w:t>108,535,328.77</w:t>
            </w:r>
          </w:p>
        </w:tc>
        <w:tc>
          <w:tcPr>
            <w:tcW w:w="1944" w:type="dxa"/>
            <w:vAlign w:val="center"/>
          </w:tcPr>
          <w:p w:rsidR="007B62FA" w:rsidRPr="002E7213" w:rsidRDefault="007B62FA" w:rsidP="008A3521">
            <w:pPr>
              <w:spacing w:before="29" w:line="288" w:lineRule="auto"/>
              <w:jc w:val="right"/>
              <w:rPr>
                <w:szCs w:val="21"/>
              </w:rPr>
            </w:pPr>
            <w:r w:rsidRPr="002E7213">
              <w:rPr>
                <w:szCs w:val="21"/>
              </w:rPr>
              <w:t>121,139,671.12</w:t>
            </w:r>
          </w:p>
        </w:tc>
      </w:tr>
      <w:tr w:rsidR="007B62FA" w:rsidRPr="00D0372D" w:rsidTr="00F876FB">
        <w:tc>
          <w:tcPr>
            <w:tcW w:w="2802" w:type="dxa"/>
            <w:vAlign w:val="center"/>
          </w:tcPr>
          <w:p w:rsidR="007B62FA" w:rsidRPr="002E7213" w:rsidRDefault="007B62FA" w:rsidP="005401BF">
            <w:pPr>
              <w:spacing w:before="29" w:line="288" w:lineRule="auto"/>
              <w:rPr>
                <w:szCs w:val="21"/>
              </w:rPr>
            </w:pPr>
            <w:r w:rsidRPr="002E7213">
              <w:rPr>
                <w:rFonts w:hint="eastAsia"/>
                <w:szCs w:val="21"/>
              </w:rPr>
              <w:t>期末基金份额净值</w:t>
            </w:r>
          </w:p>
        </w:tc>
        <w:tc>
          <w:tcPr>
            <w:tcW w:w="2126" w:type="dxa"/>
            <w:vAlign w:val="center"/>
          </w:tcPr>
          <w:p w:rsidR="007B62FA" w:rsidRPr="002E7213" w:rsidRDefault="007B62FA" w:rsidP="008A3521">
            <w:pPr>
              <w:spacing w:before="29" w:line="288" w:lineRule="auto"/>
              <w:jc w:val="right"/>
              <w:rPr>
                <w:szCs w:val="21"/>
              </w:rPr>
            </w:pPr>
            <w:r w:rsidRPr="002E7213">
              <w:rPr>
                <w:szCs w:val="21"/>
              </w:rPr>
              <w:t>2.156</w:t>
            </w:r>
          </w:p>
        </w:tc>
        <w:tc>
          <w:tcPr>
            <w:tcW w:w="2126" w:type="dxa"/>
            <w:vAlign w:val="center"/>
          </w:tcPr>
          <w:p w:rsidR="007B62FA" w:rsidRPr="002E7213" w:rsidRDefault="007B62FA" w:rsidP="008A3521">
            <w:pPr>
              <w:spacing w:before="29" w:line="288" w:lineRule="auto"/>
              <w:jc w:val="right"/>
              <w:rPr>
                <w:szCs w:val="21"/>
              </w:rPr>
            </w:pPr>
            <w:r w:rsidRPr="002E7213">
              <w:rPr>
                <w:szCs w:val="21"/>
              </w:rPr>
              <w:t>1.725</w:t>
            </w:r>
          </w:p>
        </w:tc>
        <w:tc>
          <w:tcPr>
            <w:tcW w:w="1944" w:type="dxa"/>
            <w:vAlign w:val="center"/>
          </w:tcPr>
          <w:p w:rsidR="007B62FA" w:rsidRPr="002E7213" w:rsidRDefault="007B62FA" w:rsidP="008A3521">
            <w:pPr>
              <w:spacing w:before="29" w:line="288" w:lineRule="auto"/>
              <w:jc w:val="right"/>
              <w:rPr>
                <w:szCs w:val="21"/>
              </w:rPr>
            </w:pPr>
            <w:r w:rsidRPr="002E7213">
              <w:rPr>
                <w:szCs w:val="21"/>
              </w:rPr>
              <w:t>1.875</w:t>
            </w:r>
          </w:p>
        </w:tc>
      </w:tr>
      <w:tr w:rsidR="00E53E25" w:rsidRPr="00D0372D" w:rsidTr="00F876FB">
        <w:tc>
          <w:tcPr>
            <w:tcW w:w="2802" w:type="dxa"/>
            <w:vAlign w:val="center"/>
          </w:tcPr>
          <w:p w:rsidR="00E53E25" w:rsidRPr="002E7213" w:rsidRDefault="00E53E25" w:rsidP="005401BF">
            <w:pPr>
              <w:spacing w:before="29" w:line="288" w:lineRule="auto"/>
              <w:rPr>
                <w:rFonts w:ascii="宋体" w:hAnsi="宋体"/>
                <w:b/>
                <w:szCs w:val="21"/>
              </w:rPr>
            </w:pPr>
            <w:r w:rsidRPr="002E7213">
              <w:rPr>
                <w:b/>
                <w:szCs w:val="21"/>
              </w:rPr>
              <w:t xml:space="preserve">3.1.3 </w:t>
            </w:r>
            <w:r w:rsidRPr="002E7213">
              <w:rPr>
                <w:rFonts w:hint="eastAsia"/>
                <w:b/>
                <w:szCs w:val="21"/>
              </w:rPr>
              <w:t>累计期末指标</w:t>
            </w:r>
          </w:p>
        </w:tc>
        <w:tc>
          <w:tcPr>
            <w:tcW w:w="2126" w:type="dxa"/>
            <w:vAlign w:val="center"/>
          </w:tcPr>
          <w:p w:rsidR="00E53E25" w:rsidRPr="002E7213" w:rsidRDefault="00242D7A" w:rsidP="00D775AA">
            <w:pPr>
              <w:spacing w:before="29" w:line="288" w:lineRule="auto"/>
              <w:jc w:val="center"/>
              <w:rPr>
                <w:b/>
                <w:szCs w:val="21"/>
              </w:rPr>
            </w:pPr>
            <w:r w:rsidRPr="002E7213">
              <w:rPr>
                <w:b/>
                <w:szCs w:val="21"/>
              </w:rPr>
              <w:t>2019</w:t>
            </w:r>
            <w:r w:rsidR="00447C32" w:rsidRPr="002E7213">
              <w:rPr>
                <w:rFonts w:hint="eastAsia"/>
                <w:b/>
                <w:szCs w:val="21"/>
              </w:rPr>
              <w:t>年</w:t>
            </w:r>
            <w:r w:rsidR="00E53E25" w:rsidRPr="002E7213">
              <w:rPr>
                <w:rFonts w:hint="eastAsia"/>
                <w:b/>
                <w:szCs w:val="21"/>
              </w:rPr>
              <w:t>末</w:t>
            </w:r>
          </w:p>
        </w:tc>
        <w:tc>
          <w:tcPr>
            <w:tcW w:w="2126" w:type="dxa"/>
            <w:vAlign w:val="center"/>
          </w:tcPr>
          <w:p w:rsidR="00E53E25" w:rsidRPr="002E7213" w:rsidRDefault="00242D7A" w:rsidP="00D775AA">
            <w:pPr>
              <w:spacing w:before="29" w:line="288" w:lineRule="auto"/>
              <w:jc w:val="center"/>
              <w:rPr>
                <w:b/>
                <w:szCs w:val="21"/>
              </w:rPr>
            </w:pPr>
            <w:r w:rsidRPr="002E7213">
              <w:rPr>
                <w:b/>
                <w:szCs w:val="21"/>
              </w:rPr>
              <w:t>2018</w:t>
            </w:r>
            <w:r w:rsidR="00447C32" w:rsidRPr="002E7213">
              <w:rPr>
                <w:rFonts w:hint="eastAsia"/>
                <w:b/>
                <w:szCs w:val="21"/>
              </w:rPr>
              <w:t>年</w:t>
            </w:r>
            <w:r w:rsidR="00E53E25" w:rsidRPr="002E7213">
              <w:rPr>
                <w:rFonts w:hint="eastAsia"/>
                <w:b/>
                <w:szCs w:val="21"/>
              </w:rPr>
              <w:t>末</w:t>
            </w:r>
          </w:p>
        </w:tc>
        <w:tc>
          <w:tcPr>
            <w:tcW w:w="1944" w:type="dxa"/>
            <w:vAlign w:val="center"/>
          </w:tcPr>
          <w:p w:rsidR="00E53E25" w:rsidRPr="002E7213" w:rsidRDefault="00242D7A" w:rsidP="00D775AA">
            <w:pPr>
              <w:spacing w:before="29" w:line="288" w:lineRule="auto"/>
              <w:jc w:val="center"/>
              <w:rPr>
                <w:b/>
                <w:szCs w:val="21"/>
              </w:rPr>
            </w:pPr>
            <w:r w:rsidRPr="002E7213">
              <w:rPr>
                <w:b/>
                <w:szCs w:val="21"/>
              </w:rPr>
              <w:t>2017</w:t>
            </w:r>
            <w:r w:rsidR="00447C32" w:rsidRPr="002E7213">
              <w:rPr>
                <w:rFonts w:hint="eastAsia"/>
                <w:b/>
                <w:szCs w:val="21"/>
              </w:rPr>
              <w:t>年</w:t>
            </w:r>
            <w:r w:rsidR="00E53E25" w:rsidRPr="002E7213">
              <w:rPr>
                <w:rFonts w:hint="eastAsia"/>
                <w:b/>
                <w:szCs w:val="21"/>
              </w:rPr>
              <w:t>末</w:t>
            </w:r>
          </w:p>
        </w:tc>
      </w:tr>
      <w:tr w:rsidR="007B62FA" w:rsidRPr="00D0372D" w:rsidTr="00F876FB">
        <w:tc>
          <w:tcPr>
            <w:tcW w:w="2802" w:type="dxa"/>
            <w:vAlign w:val="center"/>
          </w:tcPr>
          <w:p w:rsidR="007B62FA" w:rsidRPr="002E7213" w:rsidRDefault="007B62FA" w:rsidP="00417F87">
            <w:pPr>
              <w:spacing w:line="360" w:lineRule="auto"/>
              <w:rPr>
                <w:rFonts w:ascii="宋体" w:hAnsi="宋体"/>
                <w:szCs w:val="21"/>
              </w:rPr>
            </w:pPr>
            <w:r w:rsidRPr="002E7213">
              <w:rPr>
                <w:rFonts w:hint="eastAsia"/>
                <w:szCs w:val="21"/>
              </w:rPr>
              <w:t>基金份额累计净值增长率</w:t>
            </w:r>
          </w:p>
        </w:tc>
        <w:tc>
          <w:tcPr>
            <w:tcW w:w="2126" w:type="dxa"/>
            <w:vAlign w:val="center"/>
          </w:tcPr>
          <w:p w:rsidR="007B62FA" w:rsidRPr="002E7213" w:rsidRDefault="007B62FA" w:rsidP="008A3521">
            <w:pPr>
              <w:spacing w:before="29" w:line="288" w:lineRule="auto"/>
              <w:jc w:val="right"/>
              <w:rPr>
                <w:szCs w:val="21"/>
              </w:rPr>
            </w:pPr>
            <w:r w:rsidRPr="002E7213">
              <w:rPr>
                <w:szCs w:val="21"/>
              </w:rPr>
              <w:t>191.31%</w:t>
            </w:r>
          </w:p>
        </w:tc>
        <w:tc>
          <w:tcPr>
            <w:tcW w:w="2126" w:type="dxa"/>
            <w:vAlign w:val="center"/>
          </w:tcPr>
          <w:p w:rsidR="007B62FA" w:rsidRPr="002E7213" w:rsidRDefault="007B62FA" w:rsidP="008A3521">
            <w:pPr>
              <w:spacing w:before="29" w:line="288" w:lineRule="auto"/>
              <w:jc w:val="right"/>
              <w:rPr>
                <w:szCs w:val="21"/>
              </w:rPr>
            </w:pPr>
            <w:r w:rsidRPr="002E7213">
              <w:rPr>
                <w:szCs w:val="21"/>
              </w:rPr>
              <w:t>133.07%</w:t>
            </w:r>
          </w:p>
        </w:tc>
        <w:tc>
          <w:tcPr>
            <w:tcW w:w="1944" w:type="dxa"/>
            <w:vAlign w:val="center"/>
          </w:tcPr>
          <w:p w:rsidR="007B62FA" w:rsidRPr="002E7213" w:rsidRDefault="007B62FA" w:rsidP="008A3521">
            <w:pPr>
              <w:spacing w:before="29" w:line="288" w:lineRule="auto"/>
              <w:jc w:val="right"/>
              <w:rPr>
                <w:szCs w:val="21"/>
              </w:rPr>
            </w:pPr>
            <w:r w:rsidRPr="002E7213">
              <w:rPr>
                <w:szCs w:val="21"/>
              </w:rPr>
              <w:t>144.23%</w:t>
            </w:r>
          </w:p>
        </w:tc>
      </w:tr>
    </w:tbl>
    <w:p w:rsidR="00D4322F" w:rsidRDefault="00012D29">
      <w:pPr>
        <w:tabs>
          <w:tab w:val="left" w:pos="426"/>
        </w:tabs>
        <w:spacing w:before="29" w:line="288" w:lineRule="auto"/>
        <w:jc w:val="left"/>
        <w:rPr>
          <w:kern w:val="0"/>
          <w:sz w:val="24"/>
        </w:rPr>
      </w:pPr>
      <w:r>
        <w:rPr>
          <w:kern w:val="0"/>
          <w:sz w:val="24"/>
        </w:rPr>
        <w:t>注：</w:t>
      </w:r>
      <w:r>
        <w:rPr>
          <w:kern w:val="0"/>
          <w:sz w:val="24"/>
        </w:rPr>
        <w:t>1</w:t>
      </w:r>
      <w:r>
        <w:rPr>
          <w:kern w:val="0"/>
          <w:sz w:val="24"/>
        </w:rPr>
        <w:t>、本基金业绩指标不包括持有人认购或交易基金的各项费用，计入费用后的实际收益水平要低于所列数字；</w:t>
      </w:r>
    </w:p>
    <w:p w:rsidR="007B62FA" w:rsidRPr="00B56CF4" w:rsidRDefault="007B62FA" w:rsidP="00B56CF4">
      <w:pPr>
        <w:tabs>
          <w:tab w:val="left" w:pos="426"/>
        </w:tabs>
        <w:spacing w:before="29" w:line="288" w:lineRule="auto"/>
        <w:jc w:val="left"/>
        <w:rPr>
          <w:kern w:val="0"/>
          <w:sz w:val="24"/>
        </w:rPr>
      </w:pPr>
      <w:r w:rsidRPr="00B56CF4">
        <w:rPr>
          <w:kern w:val="0"/>
          <w:sz w:val="24"/>
        </w:rPr>
        <w:t xml:space="preserve">   2</w:t>
      </w:r>
      <w:r w:rsidRPr="00B56CF4">
        <w:rPr>
          <w:kern w:val="0"/>
          <w:sz w:val="24"/>
        </w:rPr>
        <w:t>、本期已实现收益指基金本期利息收入、投资收益、其他收入（不含公允价值变动收益）扣除相关费用后的余额，本期利润为本期已实现收益加上本期公允价值变动收益。</w:t>
      </w:r>
    </w:p>
    <w:p w:rsidR="007B62FA" w:rsidRPr="00D0372D" w:rsidRDefault="007B62FA" w:rsidP="00417F87">
      <w:pPr>
        <w:spacing w:line="360" w:lineRule="auto"/>
        <w:rPr>
          <w:rFonts w:ascii="宋体" w:hAnsi="宋体"/>
          <w:color w:val="000000"/>
          <w:szCs w:val="21"/>
        </w:rPr>
      </w:pPr>
    </w:p>
    <w:p w:rsidR="007B62FA" w:rsidRPr="002245F9" w:rsidRDefault="007B62FA" w:rsidP="002245F9">
      <w:pPr>
        <w:pStyle w:val="20"/>
        <w:spacing w:before="29" w:after="0" w:line="288" w:lineRule="auto"/>
        <w:rPr>
          <w:rFonts w:ascii="Times New Roman" w:hAnsi="Times New Roman"/>
          <w:kern w:val="0"/>
          <w:szCs w:val="24"/>
        </w:rPr>
      </w:pPr>
      <w:bookmarkStart w:id="78" w:name="_Toc225498252"/>
      <w:bookmarkStart w:id="79" w:name="_Toc352255969"/>
      <w:bookmarkStart w:id="80" w:name="_Toc352256037"/>
      <w:bookmarkStart w:id="81" w:name="_Toc352331215"/>
      <w:bookmarkStart w:id="82" w:name="_Toc362423993"/>
      <w:bookmarkStart w:id="83" w:name="_Toc35961976"/>
      <w:r w:rsidRPr="002245F9">
        <w:rPr>
          <w:rFonts w:ascii="Times New Roman" w:hAnsi="Times New Roman"/>
          <w:kern w:val="0"/>
          <w:szCs w:val="24"/>
        </w:rPr>
        <w:t xml:space="preserve">3.2 </w:t>
      </w:r>
      <w:r w:rsidRPr="002245F9">
        <w:rPr>
          <w:rFonts w:ascii="Times New Roman" w:hAnsi="Times New Roman" w:hint="eastAsia"/>
          <w:kern w:val="0"/>
          <w:szCs w:val="24"/>
        </w:rPr>
        <w:t>基金净值表现</w:t>
      </w:r>
      <w:bookmarkEnd w:id="78"/>
      <w:bookmarkEnd w:id="79"/>
      <w:bookmarkEnd w:id="80"/>
      <w:bookmarkEnd w:id="81"/>
      <w:bookmarkEnd w:id="82"/>
      <w:bookmarkEnd w:id="83"/>
    </w:p>
    <w:p w:rsidR="007B62FA" w:rsidRPr="002245F9" w:rsidRDefault="007B62FA" w:rsidP="002245F9">
      <w:pPr>
        <w:autoSpaceDE w:val="0"/>
        <w:autoSpaceDN w:val="0"/>
        <w:adjustRightInd w:val="0"/>
        <w:spacing w:before="29" w:line="288" w:lineRule="auto"/>
        <w:jc w:val="left"/>
        <w:rPr>
          <w:b/>
          <w:color w:val="000000"/>
          <w:kern w:val="0"/>
          <w:sz w:val="24"/>
        </w:rPr>
      </w:pPr>
      <w:r w:rsidRPr="002245F9">
        <w:rPr>
          <w:b/>
          <w:color w:val="000000"/>
          <w:kern w:val="0"/>
          <w:sz w:val="24"/>
        </w:rPr>
        <w:t xml:space="preserve">3.2.1 </w:t>
      </w:r>
      <w:r w:rsidRPr="002245F9">
        <w:rPr>
          <w:rFonts w:hint="eastAsia"/>
          <w:b/>
          <w:color w:val="000000"/>
          <w:kern w:val="0"/>
          <w:sz w:val="24"/>
        </w:rPr>
        <w:t>基金份额净值增长率及其与同期业绩比较基准收益率的比较</w:t>
      </w:r>
    </w:p>
    <w:tbl>
      <w:tblPr>
        <w:tblW w:w="0" w:type="auto"/>
        <w:tblInd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983"/>
        <w:gridCol w:w="1251"/>
        <w:gridCol w:w="1181"/>
        <w:gridCol w:w="1217"/>
        <w:gridCol w:w="1182"/>
        <w:gridCol w:w="1252"/>
        <w:gridCol w:w="1205"/>
      </w:tblGrid>
      <w:tr w:rsidR="007B62FA" w:rsidRPr="002245F9" w:rsidTr="001A1A70">
        <w:tc>
          <w:tcPr>
            <w:tcW w:w="1323" w:type="dxa"/>
            <w:vAlign w:val="center"/>
          </w:tcPr>
          <w:p w:rsidR="007B62FA" w:rsidRPr="002245F9" w:rsidRDefault="007B62FA" w:rsidP="002245F9">
            <w:pPr>
              <w:spacing w:before="29" w:line="288" w:lineRule="auto"/>
              <w:jc w:val="center"/>
              <w:rPr>
                <w:color w:val="000000"/>
                <w:sz w:val="24"/>
              </w:rPr>
            </w:pPr>
            <w:r w:rsidRPr="002245F9">
              <w:rPr>
                <w:rFonts w:hint="eastAsia"/>
                <w:color w:val="000000"/>
                <w:sz w:val="24"/>
              </w:rPr>
              <w:t>阶段</w:t>
            </w:r>
          </w:p>
        </w:tc>
        <w:tc>
          <w:tcPr>
            <w:tcW w:w="1324" w:type="dxa"/>
            <w:vAlign w:val="center"/>
          </w:tcPr>
          <w:p w:rsidR="007B62FA" w:rsidRPr="002245F9" w:rsidRDefault="007B62FA" w:rsidP="002245F9">
            <w:pPr>
              <w:spacing w:before="29" w:line="288" w:lineRule="auto"/>
              <w:jc w:val="center"/>
              <w:rPr>
                <w:color w:val="000000"/>
                <w:sz w:val="24"/>
              </w:rPr>
            </w:pPr>
            <w:r w:rsidRPr="002245F9">
              <w:rPr>
                <w:rFonts w:hint="eastAsia"/>
                <w:color w:val="000000"/>
                <w:sz w:val="24"/>
              </w:rPr>
              <w:t>份额净值增长率①</w:t>
            </w:r>
          </w:p>
        </w:tc>
        <w:tc>
          <w:tcPr>
            <w:tcW w:w="1324" w:type="dxa"/>
            <w:vAlign w:val="center"/>
          </w:tcPr>
          <w:p w:rsidR="007B62FA" w:rsidRPr="002245F9" w:rsidRDefault="007B62FA" w:rsidP="002245F9">
            <w:pPr>
              <w:spacing w:before="29" w:line="288" w:lineRule="auto"/>
              <w:jc w:val="center"/>
              <w:rPr>
                <w:color w:val="000000"/>
                <w:sz w:val="24"/>
              </w:rPr>
            </w:pPr>
            <w:r w:rsidRPr="002245F9">
              <w:rPr>
                <w:rFonts w:hint="eastAsia"/>
                <w:color w:val="000000"/>
                <w:sz w:val="24"/>
              </w:rPr>
              <w:t>份额净值增长率标准差②</w:t>
            </w:r>
          </w:p>
        </w:tc>
        <w:tc>
          <w:tcPr>
            <w:tcW w:w="1325" w:type="dxa"/>
            <w:vAlign w:val="center"/>
          </w:tcPr>
          <w:p w:rsidR="007B62FA" w:rsidRPr="002245F9" w:rsidRDefault="007B62FA" w:rsidP="002245F9">
            <w:pPr>
              <w:spacing w:before="29" w:line="288" w:lineRule="auto"/>
              <w:jc w:val="center"/>
              <w:rPr>
                <w:color w:val="000000"/>
                <w:sz w:val="24"/>
              </w:rPr>
            </w:pPr>
            <w:r w:rsidRPr="002245F9">
              <w:rPr>
                <w:rFonts w:hint="eastAsia"/>
                <w:color w:val="000000"/>
                <w:sz w:val="24"/>
              </w:rPr>
              <w:t>业绩比较基准收益率③</w:t>
            </w:r>
          </w:p>
        </w:tc>
        <w:tc>
          <w:tcPr>
            <w:tcW w:w="1325" w:type="dxa"/>
            <w:vAlign w:val="center"/>
          </w:tcPr>
          <w:p w:rsidR="007B62FA" w:rsidRPr="002245F9" w:rsidRDefault="007B62FA" w:rsidP="002245F9">
            <w:pPr>
              <w:spacing w:before="29" w:line="288" w:lineRule="auto"/>
              <w:jc w:val="center"/>
              <w:rPr>
                <w:color w:val="000000"/>
                <w:sz w:val="24"/>
              </w:rPr>
            </w:pPr>
            <w:r w:rsidRPr="002245F9">
              <w:rPr>
                <w:rFonts w:hint="eastAsia"/>
                <w:color w:val="000000"/>
                <w:sz w:val="24"/>
              </w:rPr>
              <w:t>业绩比较基准收益率标准差④</w:t>
            </w:r>
          </w:p>
        </w:tc>
        <w:tc>
          <w:tcPr>
            <w:tcW w:w="1325" w:type="dxa"/>
            <w:vAlign w:val="center"/>
          </w:tcPr>
          <w:p w:rsidR="007B62FA" w:rsidRPr="002245F9" w:rsidRDefault="007B62FA" w:rsidP="002245F9">
            <w:pPr>
              <w:spacing w:before="29" w:line="288" w:lineRule="auto"/>
              <w:jc w:val="center"/>
              <w:rPr>
                <w:color w:val="000000"/>
                <w:sz w:val="24"/>
              </w:rPr>
            </w:pPr>
            <w:r w:rsidRPr="002245F9">
              <w:rPr>
                <w:rFonts w:hint="eastAsia"/>
                <w:color w:val="000000"/>
                <w:sz w:val="24"/>
              </w:rPr>
              <w:t>①－③</w:t>
            </w:r>
          </w:p>
        </w:tc>
        <w:tc>
          <w:tcPr>
            <w:tcW w:w="1325" w:type="dxa"/>
            <w:vAlign w:val="center"/>
          </w:tcPr>
          <w:p w:rsidR="007B62FA" w:rsidRPr="002245F9" w:rsidRDefault="007B62FA" w:rsidP="002245F9">
            <w:pPr>
              <w:spacing w:before="29" w:line="288" w:lineRule="auto"/>
              <w:jc w:val="center"/>
              <w:rPr>
                <w:color w:val="000000"/>
                <w:sz w:val="24"/>
              </w:rPr>
            </w:pPr>
            <w:r w:rsidRPr="002245F9">
              <w:rPr>
                <w:rFonts w:hint="eastAsia"/>
                <w:color w:val="000000"/>
                <w:sz w:val="24"/>
              </w:rPr>
              <w:t>②－④</w:t>
            </w:r>
          </w:p>
        </w:tc>
      </w:tr>
      <w:tr w:rsidR="00D4322F">
        <w:tc>
          <w:tcPr>
            <w:tcW w:w="0" w:type="auto"/>
            <w:vAlign w:val="center"/>
          </w:tcPr>
          <w:p w:rsidR="00D4322F" w:rsidRDefault="00012D29">
            <w:pPr>
              <w:jc w:val="left"/>
            </w:pPr>
            <w:r>
              <w:rPr>
                <w:color w:val="000000"/>
                <w:sz w:val="24"/>
              </w:rPr>
              <w:t>过去三个月</w:t>
            </w:r>
          </w:p>
        </w:tc>
        <w:tc>
          <w:tcPr>
            <w:tcW w:w="0" w:type="auto"/>
            <w:vAlign w:val="center"/>
          </w:tcPr>
          <w:p w:rsidR="00D4322F" w:rsidRDefault="00012D29">
            <w:pPr>
              <w:jc w:val="center"/>
            </w:pPr>
            <w:r>
              <w:rPr>
                <w:color w:val="000000"/>
                <w:sz w:val="24"/>
              </w:rPr>
              <w:t>6.57%</w:t>
            </w:r>
          </w:p>
        </w:tc>
        <w:tc>
          <w:tcPr>
            <w:tcW w:w="0" w:type="auto"/>
            <w:vAlign w:val="center"/>
          </w:tcPr>
          <w:p w:rsidR="00D4322F" w:rsidRDefault="00012D29">
            <w:pPr>
              <w:jc w:val="center"/>
            </w:pPr>
            <w:r>
              <w:rPr>
                <w:color w:val="000000"/>
                <w:sz w:val="24"/>
              </w:rPr>
              <w:t>0.45%</w:t>
            </w:r>
          </w:p>
        </w:tc>
        <w:tc>
          <w:tcPr>
            <w:tcW w:w="0" w:type="auto"/>
            <w:vAlign w:val="center"/>
          </w:tcPr>
          <w:p w:rsidR="00D4322F" w:rsidRDefault="00012D29">
            <w:pPr>
              <w:jc w:val="center"/>
            </w:pPr>
            <w:r>
              <w:rPr>
                <w:color w:val="000000"/>
                <w:sz w:val="24"/>
              </w:rPr>
              <w:t>8.66%</w:t>
            </w:r>
          </w:p>
        </w:tc>
        <w:tc>
          <w:tcPr>
            <w:tcW w:w="0" w:type="auto"/>
            <w:vAlign w:val="center"/>
          </w:tcPr>
          <w:p w:rsidR="00D4322F" w:rsidRDefault="00012D29">
            <w:pPr>
              <w:jc w:val="center"/>
            </w:pPr>
            <w:r>
              <w:rPr>
                <w:color w:val="000000"/>
                <w:sz w:val="24"/>
              </w:rPr>
              <w:t>0.54%</w:t>
            </w:r>
          </w:p>
        </w:tc>
        <w:tc>
          <w:tcPr>
            <w:tcW w:w="0" w:type="auto"/>
            <w:vAlign w:val="center"/>
          </w:tcPr>
          <w:p w:rsidR="00D4322F" w:rsidRDefault="00012D29">
            <w:pPr>
              <w:jc w:val="center"/>
            </w:pPr>
            <w:r>
              <w:rPr>
                <w:color w:val="000000"/>
                <w:sz w:val="24"/>
              </w:rPr>
              <w:t>-2.09%</w:t>
            </w:r>
          </w:p>
        </w:tc>
        <w:tc>
          <w:tcPr>
            <w:tcW w:w="0" w:type="auto"/>
            <w:vAlign w:val="center"/>
          </w:tcPr>
          <w:p w:rsidR="00D4322F" w:rsidRDefault="00012D29">
            <w:pPr>
              <w:jc w:val="center"/>
            </w:pPr>
            <w:r>
              <w:rPr>
                <w:color w:val="000000"/>
                <w:sz w:val="24"/>
              </w:rPr>
              <w:t>-0.09%</w:t>
            </w:r>
          </w:p>
        </w:tc>
      </w:tr>
      <w:tr w:rsidR="00D4322F">
        <w:tc>
          <w:tcPr>
            <w:tcW w:w="0" w:type="auto"/>
            <w:vAlign w:val="center"/>
          </w:tcPr>
          <w:p w:rsidR="00D4322F" w:rsidRDefault="00012D29">
            <w:pPr>
              <w:jc w:val="left"/>
            </w:pPr>
            <w:r>
              <w:rPr>
                <w:color w:val="000000"/>
                <w:sz w:val="24"/>
              </w:rPr>
              <w:t>过去六个月</w:t>
            </w:r>
          </w:p>
        </w:tc>
        <w:tc>
          <w:tcPr>
            <w:tcW w:w="0" w:type="auto"/>
            <w:vAlign w:val="center"/>
          </w:tcPr>
          <w:p w:rsidR="00D4322F" w:rsidRDefault="00012D29">
            <w:pPr>
              <w:jc w:val="center"/>
            </w:pPr>
            <w:r>
              <w:rPr>
                <w:color w:val="000000"/>
                <w:sz w:val="24"/>
              </w:rPr>
              <w:t>8.72%</w:t>
            </w:r>
          </w:p>
        </w:tc>
        <w:tc>
          <w:tcPr>
            <w:tcW w:w="0" w:type="auto"/>
            <w:vAlign w:val="center"/>
          </w:tcPr>
          <w:p w:rsidR="00D4322F" w:rsidRDefault="00012D29">
            <w:pPr>
              <w:jc w:val="center"/>
            </w:pPr>
            <w:r>
              <w:rPr>
                <w:color w:val="000000"/>
                <w:sz w:val="24"/>
              </w:rPr>
              <w:t>0.55%</w:t>
            </w:r>
          </w:p>
        </w:tc>
        <w:tc>
          <w:tcPr>
            <w:tcW w:w="0" w:type="auto"/>
            <w:vAlign w:val="center"/>
          </w:tcPr>
          <w:p w:rsidR="00D4322F" w:rsidRDefault="00012D29">
            <w:pPr>
              <w:jc w:val="center"/>
            </w:pPr>
            <w:r>
              <w:rPr>
                <w:color w:val="000000"/>
                <w:sz w:val="24"/>
              </w:rPr>
              <w:t>5.36%</w:t>
            </w:r>
          </w:p>
        </w:tc>
        <w:tc>
          <w:tcPr>
            <w:tcW w:w="0" w:type="auto"/>
            <w:vAlign w:val="center"/>
          </w:tcPr>
          <w:p w:rsidR="00D4322F" w:rsidRDefault="00012D29">
            <w:pPr>
              <w:jc w:val="center"/>
            </w:pPr>
            <w:r>
              <w:rPr>
                <w:color w:val="000000"/>
                <w:sz w:val="24"/>
              </w:rPr>
              <w:t>0.62%</w:t>
            </w:r>
          </w:p>
        </w:tc>
        <w:tc>
          <w:tcPr>
            <w:tcW w:w="0" w:type="auto"/>
            <w:vAlign w:val="center"/>
          </w:tcPr>
          <w:p w:rsidR="00D4322F" w:rsidRDefault="00012D29">
            <w:pPr>
              <w:jc w:val="center"/>
            </w:pPr>
            <w:r>
              <w:rPr>
                <w:color w:val="000000"/>
                <w:sz w:val="24"/>
              </w:rPr>
              <w:t>3.36%</w:t>
            </w:r>
          </w:p>
        </w:tc>
        <w:tc>
          <w:tcPr>
            <w:tcW w:w="0" w:type="auto"/>
            <w:vAlign w:val="center"/>
          </w:tcPr>
          <w:p w:rsidR="00D4322F" w:rsidRDefault="00012D29">
            <w:pPr>
              <w:jc w:val="center"/>
            </w:pPr>
            <w:r>
              <w:rPr>
                <w:color w:val="000000"/>
                <w:sz w:val="24"/>
              </w:rPr>
              <w:t>-0.07%</w:t>
            </w:r>
          </w:p>
        </w:tc>
      </w:tr>
      <w:tr w:rsidR="00D4322F">
        <w:tc>
          <w:tcPr>
            <w:tcW w:w="0" w:type="auto"/>
            <w:vAlign w:val="center"/>
          </w:tcPr>
          <w:p w:rsidR="00D4322F" w:rsidRDefault="00012D29">
            <w:pPr>
              <w:jc w:val="left"/>
            </w:pPr>
            <w:r>
              <w:rPr>
                <w:color w:val="000000"/>
                <w:sz w:val="24"/>
              </w:rPr>
              <w:t>过去一年</w:t>
            </w:r>
          </w:p>
        </w:tc>
        <w:tc>
          <w:tcPr>
            <w:tcW w:w="0" w:type="auto"/>
            <w:vAlign w:val="center"/>
          </w:tcPr>
          <w:p w:rsidR="00D4322F" w:rsidRDefault="00012D29">
            <w:pPr>
              <w:jc w:val="center"/>
            </w:pPr>
            <w:r>
              <w:rPr>
                <w:color w:val="000000"/>
                <w:sz w:val="24"/>
              </w:rPr>
              <w:t>24.99%</w:t>
            </w:r>
          </w:p>
        </w:tc>
        <w:tc>
          <w:tcPr>
            <w:tcW w:w="0" w:type="auto"/>
            <w:vAlign w:val="center"/>
          </w:tcPr>
          <w:p w:rsidR="00D4322F" w:rsidRDefault="00012D29">
            <w:pPr>
              <w:jc w:val="center"/>
            </w:pPr>
            <w:r>
              <w:rPr>
                <w:color w:val="000000"/>
                <w:sz w:val="24"/>
              </w:rPr>
              <w:t>0.59%</w:t>
            </w:r>
          </w:p>
        </w:tc>
        <w:tc>
          <w:tcPr>
            <w:tcW w:w="0" w:type="auto"/>
            <w:vAlign w:val="center"/>
          </w:tcPr>
          <w:p w:rsidR="00D4322F" w:rsidRDefault="00012D29">
            <w:pPr>
              <w:jc w:val="center"/>
            </w:pPr>
            <w:r>
              <w:rPr>
                <w:color w:val="000000"/>
                <w:sz w:val="24"/>
              </w:rPr>
              <w:t>19.62%</w:t>
            </w:r>
          </w:p>
        </w:tc>
        <w:tc>
          <w:tcPr>
            <w:tcW w:w="0" w:type="auto"/>
            <w:vAlign w:val="center"/>
          </w:tcPr>
          <w:p w:rsidR="00D4322F" w:rsidRDefault="00012D29">
            <w:pPr>
              <w:jc w:val="center"/>
            </w:pPr>
            <w:r>
              <w:rPr>
                <w:color w:val="000000"/>
                <w:sz w:val="24"/>
              </w:rPr>
              <w:t>0.64%</w:t>
            </w:r>
          </w:p>
        </w:tc>
        <w:tc>
          <w:tcPr>
            <w:tcW w:w="0" w:type="auto"/>
            <w:vAlign w:val="center"/>
          </w:tcPr>
          <w:p w:rsidR="00D4322F" w:rsidRDefault="00012D29">
            <w:pPr>
              <w:jc w:val="center"/>
            </w:pPr>
            <w:r>
              <w:rPr>
                <w:color w:val="000000"/>
                <w:sz w:val="24"/>
              </w:rPr>
              <w:t>5.37%</w:t>
            </w:r>
          </w:p>
        </w:tc>
        <w:tc>
          <w:tcPr>
            <w:tcW w:w="0" w:type="auto"/>
            <w:vAlign w:val="center"/>
          </w:tcPr>
          <w:p w:rsidR="00D4322F" w:rsidRDefault="00012D29">
            <w:pPr>
              <w:jc w:val="center"/>
            </w:pPr>
            <w:r>
              <w:rPr>
                <w:color w:val="000000"/>
                <w:sz w:val="24"/>
              </w:rPr>
              <w:t>-0.05%</w:t>
            </w:r>
          </w:p>
        </w:tc>
      </w:tr>
      <w:tr w:rsidR="00D4322F">
        <w:tc>
          <w:tcPr>
            <w:tcW w:w="0" w:type="auto"/>
            <w:vAlign w:val="center"/>
          </w:tcPr>
          <w:p w:rsidR="00D4322F" w:rsidRDefault="00012D29">
            <w:pPr>
              <w:jc w:val="left"/>
            </w:pPr>
            <w:r>
              <w:rPr>
                <w:color w:val="000000"/>
                <w:sz w:val="24"/>
              </w:rPr>
              <w:t>过去三年</w:t>
            </w:r>
          </w:p>
        </w:tc>
        <w:tc>
          <w:tcPr>
            <w:tcW w:w="0" w:type="auto"/>
            <w:vAlign w:val="center"/>
          </w:tcPr>
          <w:p w:rsidR="00D4322F" w:rsidRDefault="00012D29">
            <w:pPr>
              <w:jc w:val="center"/>
            </w:pPr>
            <w:r>
              <w:rPr>
                <w:color w:val="000000"/>
                <w:sz w:val="24"/>
              </w:rPr>
              <w:t>42.17%</w:t>
            </w:r>
          </w:p>
        </w:tc>
        <w:tc>
          <w:tcPr>
            <w:tcW w:w="0" w:type="auto"/>
            <w:vAlign w:val="center"/>
          </w:tcPr>
          <w:p w:rsidR="00D4322F" w:rsidRDefault="00012D29">
            <w:pPr>
              <w:jc w:val="center"/>
            </w:pPr>
            <w:r>
              <w:rPr>
                <w:color w:val="000000"/>
                <w:sz w:val="24"/>
              </w:rPr>
              <w:t>0.66%</w:t>
            </w:r>
          </w:p>
        </w:tc>
        <w:tc>
          <w:tcPr>
            <w:tcW w:w="0" w:type="auto"/>
            <w:vAlign w:val="center"/>
          </w:tcPr>
          <w:p w:rsidR="00D4322F" w:rsidRDefault="00012D29">
            <w:pPr>
              <w:jc w:val="center"/>
            </w:pPr>
            <w:r>
              <w:rPr>
                <w:color w:val="000000"/>
                <w:sz w:val="24"/>
              </w:rPr>
              <w:t>32.90%</w:t>
            </w:r>
          </w:p>
        </w:tc>
        <w:tc>
          <w:tcPr>
            <w:tcW w:w="0" w:type="auto"/>
            <w:vAlign w:val="center"/>
          </w:tcPr>
          <w:p w:rsidR="00D4322F" w:rsidRDefault="00012D29">
            <w:pPr>
              <w:jc w:val="center"/>
            </w:pPr>
            <w:r>
              <w:rPr>
                <w:color w:val="000000"/>
                <w:sz w:val="24"/>
              </w:rPr>
              <w:t>0.64%</w:t>
            </w:r>
          </w:p>
        </w:tc>
        <w:tc>
          <w:tcPr>
            <w:tcW w:w="0" w:type="auto"/>
            <w:vAlign w:val="center"/>
          </w:tcPr>
          <w:p w:rsidR="00D4322F" w:rsidRDefault="00012D29">
            <w:pPr>
              <w:jc w:val="center"/>
            </w:pPr>
            <w:r>
              <w:rPr>
                <w:color w:val="000000"/>
                <w:sz w:val="24"/>
              </w:rPr>
              <w:t>9.27%</w:t>
            </w:r>
          </w:p>
        </w:tc>
        <w:tc>
          <w:tcPr>
            <w:tcW w:w="0" w:type="auto"/>
            <w:vAlign w:val="center"/>
          </w:tcPr>
          <w:p w:rsidR="00D4322F" w:rsidRDefault="00012D29">
            <w:pPr>
              <w:jc w:val="center"/>
            </w:pPr>
            <w:r>
              <w:rPr>
                <w:color w:val="000000"/>
                <w:sz w:val="24"/>
              </w:rPr>
              <w:t>0.02%</w:t>
            </w:r>
          </w:p>
        </w:tc>
      </w:tr>
      <w:tr w:rsidR="00D4322F">
        <w:tc>
          <w:tcPr>
            <w:tcW w:w="0" w:type="auto"/>
            <w:vAlign w:val="center"/>
          </w:tcPr>
          <w:p w:rsidR="00D4322F" w:rsidRDefault="00012D29">
            <w:pPr>
              <w:jc w:val="left"/>
            </w:pPr>
            <w:r>
              <w:rPr>
                <w:color w:val="000000"/>
                <w:sz w:val="24"/>
              </w:rPr>
              <w:t>过去五年</w:t>
            </w:r>
          </w:p>
        </w:tc>
        <w:tc>
          <w:tcPr>
            <w:tcW w:w="0" w:type="auto"/>
            <w:vAlign w:val="center"/>
          </w:tcPr>
          <w:p w:rsidR="00D4322F" w:rsidRDefault="00012D29">
            <w:pPr>
              <w:jc w:val="center"/>
            </w:pPr>
            <w:r>
              <w:rPr>
                <w:color w:val="000000"/>
                <w:sz w:val="24"/>
              </w:rPr>
              <w:t>52.46%</w:t>
            </w:r>
          </w:p>
        </w:tc>
        <w:tc>
          <w:tcPr>
            <w:tcW w:w="0" w:type="auto"/>
            <w:vAlign w:val="center"/>
          </w:tcPr>
          <w:p w:rsidR="00D4322F" w:rsidRDefault="00012D29">
            <w:pPr>
              <w:jc w:val="center"/>
            </w:pPr>
            <w:r>
              <w:rPr>
                <w:color w:val="000000"/>
                <w:sz w:val="24"/>
              </w:rPr>
              <w:t>0.84%</w:t>
            </w:r>
          </w:p>
        </w:tc>
        <w:tc>
          <w:tcPr>
            <w:tcW w:w="0" w:type="auto"/>
            <w:vAlign w:val="center"/>
          </w:tcPr>
          <w:p w:rsidR="00D4322F" w:rsidRDefault="00012D29">
            <w:pPr>
              <w:jc w:val="center"/>
            </w:pPr>
            <w:r>
              <w:rPr>
                <w:color w:val="000000"/>
                <w:sz w:val="24"/>
              </w:rPr>
              <w:t>31.87%</w:t>
            </w:r>
          </w:p>
        </w:tc>
        <w:tc>
          <w:tcPr>
            <w:tcW w:w="0" w:type="auto"/>
            <w:vAlign w:val="center"/>
          </w:tcPr>
          <w:p w:rsidR="00D4322F" w:rsidRDefault="00012D29">
            <w:pPr>
              <w:jc w:val="center"/>
            </w:pPr>
            <w:r>
              <w:rPr>
                <w:color w:val="000000"/>
                <w:sz w:val="24"/>
              </w:rPr>
              <w:t>0.74%</w:t>
            </w:r>
          </w:p>
        </w:tc>
        <w:tc>
          <w:tcPr>
            <w:tcW w:w="0" w:type="auto"/>
            <w:vAlign w:val="center"/>
          </w:tcPr>
          <w:p w:rsidR="00D4322F" w:rsidRDefault="00012D29">
            <w:pPr>
              <w:jc w:val="center"/>
            </w:pPr>
            <w:r>
              <w:rPr>
                <w:color w:val="000000"/>
                <w:sz w:val="24"/>
              </w:rPr>
              <w:t>20.59%</w:t>
            </w:r>
          </w:p>
        </w:tc>
        <w:tc>
          <w:tcPr>
            <w:tcW w:w="0" w:type="auto"/>
            <w:vAlign w:val="center"/>
          </w:tcPr>
          <w:p w:rsidR="00D4322F" w:rsidRDefault="00012D29">
            <w:pPr>
              <w:jc w:val="center"/>
            </w:pPr>
            <w:r>
              <w:rPr>
                <w:color w:val="000000"/>
                <w:sz w:val="24"/>
              </w:rPr>
              <w:t>0.10%</w:t>
            </w:r>
          </w:p>
        </w:tc>
      </w:tr>
      <w:tr w:rsidR="00D4322F">
        <w:tc>
          <w:tcPr>
            <w:tcW w:w="0" w:type="auto"/>
            <w:vAlign w:val="center"/>
          </w:tcPr>
          <w:p w:rsidR="00D4322F" w:rsidRDefault="00012D29">
            <w:pPr>
              <w:jc w:val="left"/>
            </w:pPr>
            <w:r>
              <w:rPr>
                <w:color w:val="000000"/>
                <w:sz w:val="24"/>
              </w:rPr>
              <w:t>自基金合同生效起至今</w:t>
            </w:r>
          </w:p>
        </w:tc>
        <w:tc>
          <w:tcPr>
            <w:tcW w:w="0" w:type="auto"/>
            <w:vAlign w:val="center"/>
          </w:tcPr>
          <w:p w:rsidR="00D4322F" w:rsidRDefault="00012D29">
            <w:pPr>
              <w:jc w:val="center"/>
            </w:pPr>
            <w:r>
              <w:rPr>
                <w:color w:val="000000"/>
                <w:sz w:val="24"/>
              </w:rPr>
              <w:t>191.31%</w:t>
            </w:r>
          </w:p>
        </w:tc>
        <w:tc>
          <w:tcPr>
            <w:tcW w:w="0" w:type="auto"/>
            <w:vAlign w:val="center"/>
          </w:tcPr>
          <w:p w:rsidR="00D4322F" w:rsidRDefault="00012D29">
            <w:pPr>
              <w:jc w:val="center"/>
            </w:pPr>
            <w:r>
              <w:rPr>
                <w:color w:val="000000"/>
                <w:sz w:val="24"/>
              </w:rPr>
              <w:t>0.91%</w:t>
            </w:r>
          </w:p>
        </w:tc>
        <w:tc>
          <w:tcPr>
            <w:tcW w:w="0" w:type="auto"/>
            <w:vAlign w:val="center"/>
          </w:tcPr>
          <w:p w:rsidR="00D4322F" w:rsidRDefault="00012D29">
            <w:pPr>
              <w:jc w:val="center"/>
            </w:pPr>
            <w:r>
              <w:rPr>
                <w:color w:val="000000"/>
                <w:sz w:val="24"/>
              </w:rPr>
              <w:t>68.37%</w:t>
            </w:r>
          </w:p>
        </w:tc>
        <w:tc>
          <w:tcPr>
            <w:tcW w:w="0" w:type="auto"/>
            <w:vAlign w:val="center"/>
          </w:tcPr>
          <w:p w:rsidR="00D4322F" w:rsidRDefault="00012D29">
            <w:pPr>
              <w:jc w:val="center"/>
            </w:pPr>
            <w:r>
              <w:rPr>
                <w:color w:val="000000"/>
                <w:sz w:val="24"/>
              </w:rPr>
              <w:t>1.05%</w:t>
            </w:r>
          </w:p>
        </w:tc>
        <w:tc>
          <w:tcPr>
            <w:tcW w:w="0" w:type="auto"/>
            <w:vAlign w:val="center"/>
          </w:tcPr>
          <w:p w:rsidR="00D4322F" w:rsidRDefault="00012D29">
            <w:pPr>
              <w:jc w:val="center"/>
            </w:pPr>
            <w:r>
              <w:rPr>
                <w:color w:val="000000"/>
                <w:sz w:val="24"/>
              </w:rPr>
              <w:t>122.94%</w:t>
            </w:r>
          </w:p>
        </w:tc>
        <w:tc>
          <w:tcPr>
            <w:tcW w:w="0" w:type="auto"/>
            <w:vAlign w:val="center"/>
          </w:tcPr>
          <w:p w:rsidR="00D4322F" w:rsidRDefault="00012D29">
            <w:pPr>
              <w:jc w:val="center"/>
            </w:pPr>
            <w:r>
              <w:rPr>
                <w:color w:val="000000"/>
                <w:sz w:val="24"/>
              </w:rPr>
              <w:t>-0.14%</w:t>
            </w:r>
          </w:p>
        </w:tc>
      </w:tr>
    </w:tbl>
    <w:p w:rsidR="007B62FA" w:rsidRPr="00D0372D" w:rsidRDefault="007B62FA" w:rsidP="00A1027B">
      <w:pPr>
        <w:tabs>
          <w:tab w:val="left" w:pos="426"/>
        </w:tabs>
        <w:spacing w:before="29" w:line="288" w:lineRule="auto"/>
        <w:jc w:val="left"/>
        <w:rPr>
          <w:szCs w:val="21"/>
        </w:rPr>
      </w:pPr>
      <w:r w:rsidRPr="00B56CF4">
        <w:rPr>
          <w:kern w:val="0"/>
          <w:sz w:val="24"/>
        </w:rPr>
        <w:t>注：本基金的业绩比较基准为</w:t>
      </w:r>
      <w:r w:rsidRPr="00B56CF4">
        <w:rPr>
          <w:kern w:val="0"/>
          <w:sz w:val="24"/>
        </w:rPr>
        <w:t>70%×</w:t>
      </w:r>
      <w:r w:rsidRPr="00B56CF4">
        <w:rPr>
          <w:kern w:val="0"/>
          <w:sz w:val="24"/>
        </w:rPr>
        <w:t>标准普尔全球大</w:t>
      </w:r>
      <w:proofErr w:type="gramStart"/>
      <w:r w:rsidRPr="00B56CF4">
        <w:rPr>
          <w:kern w:val="0"/>
          <w:sz w:val="24"/>
        </w:rPr>
        <w:t>中盘指数</w:t>
      </w:r>
      <w:proofErr w:type="gramEnd"/>
      <w:r w:rsidRPr="00B56CF4">
        <w:rPr>
          <w:kern w:val="0"/>
          <w:sz w:val="24"/>
        </w:rPr>
        <w:t>(S&amp;P Global LargeMidCap Index)+30%×</w:t>
      </w:r>
      <w:r w:rsidRPr="00B56CF4">
        <w:rPr>
          <w:kern w:val="0"/>
          <w:sz w:val="24"/>
        </w:rPr>
        <w:t>恒生指数，每日进行再平衡过程。</w:t>
      </w:r>
      <w:r w:rsidR="00A1027B">
        <w:rPr>
          <w:rFonts w:hint="eastAsia"/>
          <w:kern w:val="0"/>
          <w:sz w:val="24"/>
        </w:rPr>
        <w:br/>
      </w:r>
    </w:p>
    <w:p w:rsidR="007536B4" w:rsidRPr="00F655AA" w:rsidRDefault="007536B4" w:rsidP="00F655AA">
      <w:pPr>
        <w:spacing w:before="29" w:line="288" w:lineRule="auto"/>
        <w:rPr>
          <w:b/>
          <w:color w:val="000000"/>
          <w:kern w:val="0"/>
          <w:sz w:val="24"/>
        </w:rPr>
      </w:pPr>
      <w:r w:rsidRPr="00F655AA">
        <w:rPr>
          <w:rFonts w:hint="eastAsia"/>
          <w:b/>
          <w:color w:val="000000"/>
          <w:kern w:val="0"/>
          <w:sz w:val="24"/>
        </w:rPr>
        <w:t xml:space="preserve">3.2.2 </w:t>
      </w:r>
      <w:r w:rsidR="000041E0" w:rsidRPr="00D56D68">
        <w:rPr>
          <w:b/>
          <w:color w:val="000000"/>
          <w:kern w:val="0"/>
          <w:sz w:val="24"/>
        </w:rPr>
        <w:t>自基金合同生效以来</w:t>
      </w:r>
      <w:r w:rsidRPr="00F655AA">
        <w:rPr>
          <w:b/>
          <w:color w:val="000000"/>
          <w:kern w:val="0"/>
          <w:sz w:val="24"/>
        </w:rPr>
        <w:t>基金份额累计净值增长率变动及其与同期业绩比较基准收益率变动的比较</w:t>
      </w:r>
      <w:r w:rsidRPr="00F655AA">
        <w:rPr>
          <w:b/>
          <w:color w:val="000000"/>
          <w:kern w:val="0"/>
          <w:sz w:val="24"/>
        </w:rPr>
        <w:t xml:space="preserve"> </w:t>
      </w:r>
    </w:p>
    <w:p w:rsidR="007B62FA" w:rsidRPr="00930067" w:rsidRDefault="004F345B" w:rsidP="00417F87">
      <w:pPr>
        <w:spacing w:line="360" w:lineRule="auto"/>
        <w:jc w:val="center"/>
        <w:rPr>
          <w:rFonts w:ascii="宋体" w:hAnsi="宋体"/>
          <w:color w:val="000000"/>
          <w:szCs w:val="21"/>
        </w:rPr>
      </w:pPr>
      <w:r>
        <w:rPr>
          <w:rFonts w:ascii="宋体" w:hAnsi="宋体"/>
          <w:noProof/>
          <w:color w:val="000000"/>
          <w:szCs w:val="21"/>
        </w:rPr>
        <w:drawing>
          <wp:inline distT="0" distB="0" distL="0" distR="0">
            <wp:extent cx="5759450" cy="3372734"/>
            <wp:effectExtent l="0" t="0" r="0" b="0"/>
            <wp:docPr id="1" name="图片 1" descr="C:\Users\bonnieliu\Desktop\走势图柱状图\走势图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bonnieliu\Desktop\走势图柱状图\走势图1.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759450" cy="3372734"/>
                    </a:xfrm>
                    <a:prstGeom prst="rect">
                      <a:avLst/>
                    </a:prstGeom>
                    <a:noFill/>
                    <a:ln>
                      <a:noFill/>
                    </a:ln>
                  </pic:spPr>
                </pic:pic>
              </a:graphicData>
            </a:graphic>
          </wp:inline>
        </w:drawing>
      </w:r>
    </w:p>
    <w:p w:rsidR="007B62FA" w:rsidRPr="00B56CF4" w:rsidRDefault="007B62FA" w:rsidP="00B56CF4">
      <w:pPr>
        <w:tabs>
          <w:tab w:val="left" w:pos="426"/>
        </w:tabs>
        <w:spacing w:before="29" w:line="288" w:lineRule="auto"/>
        <w:jc w:val="left"/>
        <w:rPr>
          <w:kern w:val="0"/>
          <w:sz w:val="24"/>
        </w:rPr>
      </w:pPr>
      <w:r w:rsidRPr="00B56CF4">
        <w:rPr>
          <w:kern w:val="0"/>
          <w:sz w:val="24"/>
        </w:rPr>
        <w:t>注：本基金建仓期为自基金合同生效日起的</w:t>
      </w:r>
      <w:r w:rsidRPr="00B56CF4">
        <w:rPr>
          <w:kern w:val="0"/>
          <w:sz w:val="24"/>
        </w:rPr>
        <w:t>6</w:t>
      </w:r>
      <w:r w:rsidRPr="00B56CF4">
        <w:rPr>
          <w:kern w:val="0"/>
          <w:sz w:val="24"/>
        </w:rPr>
        <w:t>个月。截至建仓期结束，本基金各项资产配置比例符合基金合同及招募说明书有关投资比例的约定。</w:t>
      </w:r>
    </w:p>
    <w:p w:rsidR="007B62FA" w:rsidRPr="00D0372D" w:rsidRDefault="007B62FA" w:rsidP="00417F87">
      <w:pPr>
        <w:spacing w:line="360" w:lineRule="auto"/>
        <w:rPr>
          <w:rFonts w:ascii="宋体" w:hAnsi="宋体"/>
          <w:color w:val="000000"/>
          <w:szCs w:val="21"/>
        </w:rPr>
      </w:pPr>
    </w:p>
    <w:p w:rsidR="007B62FA" w:rsidRPr="00870AA7" w:rsidRDefault="007B62FA" w:rsidP="00870AA7">
      <w:pPr>
        <w:spacing w:before="29" w:line="288" w:lineRule="auto"/>
        <w:rPr>
          <w:b/>
          <w:color w:val="000000"/>
          <w:kern w:val="0"/>
          <w:sz w:val="24"/>
        </w:rPr>
      </w:pPr>
      <w:r w:rsidRPr="00870AA7">
        <w:rPr>
          <w:b/>
          <w:color w:val="000000"/>
          <w:kern w:val="0"/>
          <w:sz w:val="24"/>
        </w:rPr>
        <w:t xml:space="preserve">3.2.3 </w:t>
      </w:r>
      <w:r w:rsidR="00BC75B8" w:rsidRPr="00870AA7">
        <w:rPr>
          <w:rFonts w:hint="eastAsia"/>
          <w:b/>
          <w:color w:val="000000"/>
          <w:kern w:val="0"/>
          <w:sz w:val="24"/>
        </w:rPr>
        <w:t>过去五年</w:t>
      </w:r>
      <w:r w:rsidRPr="00870AA7">
        <w:rPr>
          <w:rFonts w:hint="eastAsia"/>
          <w:b/>
          <w:color w:val="000000"/>
          <w:kern w:val="0"/>
          <w:sz w:val="24"/>
        </w:rPr>
        <w:t>基金每年净值增长率及其与同期业绩比较基准收益率的比较</w:t>
      </w:r>
    </w:p>
    <w:p w:rsidR="007B62FA" w:rsidRPr="00D0372D" w:rsidRDefault="004F345B" w:rsidP="00417F87">
      <w:pPr>
        <w:spacing w:line="360" w:lineRule="auto"/>
        <w:jc w:val="center"/>
        <w:rPr>
          <w:rFonts w:ascii="宋体" w:hAnsi="宋体"/>
          <w:szCs w:val="21"/>
        </w:rPr>
      </w:pPr>
      <w:r>
        <w:rPr>
          <w:rFonts w:ascii="宋体" w:hAnsi="宋体"/>
          <w:noProof/>
          <w:szCs w:val="21"/>
        </w:rPr>
        <w:drawing>
          <wp:inline distT="0" distB="0" distL="0" distR="0">
            <wp:extent cx="5759450" cy="3372734"/>
            <wp:effectExtent l="0" t="0" r="0" b="0"/>
            <wp:docPr id="2" name="图片 2" descr="C:\Users\bonnieliu\Desktop\走势图柱状图\柱状图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bonnieliu\Desktop\走势图柱状图\柱状图1.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759450" cy="3372734"/>
                    </a:xfrm>
                    <a:prstGeom prst="rect">
                      <a:avLst/>
                    </a:prstGeom>
                    <a:noFill/>
                    <a:ln>
                      <a:noFill/>
                    </a:ln>
                  </pic:spPr>
                </pic:pic>
              </a:graphicData>
            </a:graphic>
          </wp:inline>
        </w:drawing>
      </w:r>
    </w:p>
    <w:p w:rsidR="00CF2F9D" w:rsidRDefault="00CF2F9D" w:rsidP="00D21507">
      <w:pPr>
        <w:spacing w:line="360" w:lineRule="auto"/>
        <w:rPr>
          <w:rFonts w:ascii="宋体" w:hAnsi="宋体"/>
          <w:b/>
          <w:bCs/>
          <w:color w:val="000000"/>
          <w:kern w:val="0"/>
          <w:szCs w:val="21"/>
        </w:rPr>
      </w:pPr>
    </w:p>
    <w:p w:rsidR="007B62FA" w:rsidRPr="00D0372D" w:rsidRDefault="007B62FA" w:rsidP="00D21507">
      <w:pPr>
        <w:pStyle w:val="20"/>
        <w:spacing w:before="0" w:after="0"/>
        <w:rPr>
          <w:rFonts w:ascii="宋体" w:hAnsi="宋体"/>
          <w:color w:val="000000"/>
          <w:sz w:val="21"/>
          <w:szCs w:val="21"/>
        </w:rPr>
      </w:pPr>
      <w:bookmarkStart w:id="84" w:name="_Toc249760033"/>
      <w:bookmarkStart w:id="85" w:name="_Toc352255970"/>
      <w:bookmarkStart w:id="86" w:name="_Toc352256038"/>
      <w:bookmarkStart w:id="87" w:name="_Toc352331216"/>
      <w:bookmarkStart w:id="88" w:name="_Toc362423994"/>
      <w:bookmarkStart w:id="89" w:name="_Toc35961977"/>
      <w:r w:rsidRPr="009813F4">
        <w:rPr>
          <w:rFonts w:ascii="Times New Roman" w:hAnsi="Times New Roman"/>
          <w:color w:val="000000"/>
          <w:kern w:val="0"/>
          <w:szCs w:val="24"/>
        </w:rPr>
        <w:t>3.3</w:t>
      </w:r>
      <w:r w:rsidR="002D0B5F" w:rsidRPr="009813F4">
        <w:rPr>
          <w:rFonts w:ascii="Times New Roman" w:hAnsi="Times New Roman" w:hint="eastAsia"/>
          <w:color w:val="000000"/>
          <w:kern w:val="0"/>
          <w:szCs w:val="24"/>
        </w:rPr>
        <w:t xml:space="preserve"> </w:t>
      </w:r>
      <w:r w:rsidRPr="009813F4">
        <w:rPr>
          <w:rFonts w:ascii="Times New Roman" w:hAnsi="Times New Roman" w:hint="eastAsia"/>
          <w:color w:val="000000"/>
          <w:kern w:val="0"/>
          <w:szCs w:val="24"/>
        </w:rPr>
        <w:t>过去三年基金的利润分配情况</w:t>
      </w:r>
      <w:bookmarkEnd w:id="84"/>
      <w:bookmarkEnd w:id="85"/>
      <w:bookmarkEnd w:id="86"/>
      <w:bookmarkEnd w:id="87"/>
      <w:bookmarkEnd w:id="88"/>
      <w:bookmarkEnd w:id="89"/>
    </w:p>
    <w:p w:rsidR="007B62FA" w:rsidRPr="00D3750E" w:rsidRDefault="007B62FA" w:rsidP="00D3750E">
      <w:pPr>
        <w:autoSpaceDE w:val="0"/>
        <w:autoSpaceDN w:val="0"/>
        <w:adjustRightInd w:val="0"/>
        <w:spacing w:before="29" w:line="288" w:lineRule="auto"/>
        <w:ind w:left="15"/>
        <w:jc w:val="right"/>
        <w:rPr>
          <w:color w:val="000000"/>
          <w:kern w:val="0"/>
          <w:sz w:val="24"/>
        </w:rPr>
      </w:pPr>
      <w:r w:rsidRPr="00D3750E">
        <w:rPr>
          <w:rFonts w:hint="eastAsia"/>
          <w:color w:val="000000"/>
          <w:kern w:val="0"/>
          <w:sz w:val="24"/>
        </w:rPr>
        <w:t>单位：人民币元</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157"/>
        <w:gridCol w:w="1378"/>
        <w:gridCol w:w="1839"/>
        <w:gridCol w:w="1950"/>
        <w:gridCol w:w="1894"/>
        <w:gridCol w:w="1068"/>
      </w:tblGrid>
      <w:tr w:rsidR="007B62FA" w:rsidRPr="00D0372D" w:rsidTr="006D141C">
        <w:trPr>
          <w:jc w:val="center"/>
        </w:trPr>
        <w:tc>
          <w:tcPr>
            <w:tcW w:w="1157" w:type="dxa"/>
            <w:vAlign w:val="center"/>
          </w:tcPr>
          <w:p w:rsidR="007B62FA" w:rsidRPr="00D3750E" w:rsidRDefault="007B62FA" w:rsidP="00D3750E">
            <w:pPr>
              <w:autoSpaceDE w:val="0"/>
              <w:autoSpaceDN w:val="0"/>
              <w:adjustRightInd w:val="0"/>
              <w:spacing w:before="29" w:line="288" w:lineRule="auto"/>
              <w:ind w:left="15"/>
              <w:jc w:val="center"/>
              <w:rPr>
                <w:color w:val="000000"/>
                <w:sz w:val="24"/>
              </w:rPr>
            </w:pPr>
            <w:r w:rsidRPr="00D3750E">
              <w:rPr>
                <w:rFonts w:hint="eastAsia"/>
                <w:color w:val="000000"/>
                <w:sz w:val="24"/>
              </w:rPr>
              <w:t>年度</w:t>
            </w:r>
          </w:p>
        </w:tc>
        <w:tc>
          <w:tcPr>
            <w:tcW w:w="1378" w:type="dxa"/>
            <w:vAlign w:val="center"/>
          </w:tcPr>
          <w:p w:rsidR="007B62FA" w:rsidRPr="00D3750E" w:rsidRDefault="007B62FA" w:rsidP="00D3750E">
            <w:pPr>
              <w:autoSpaceDE w:val="0"/>
              <w:autoSpaceDN w:val="0"/>
              <w:adjustRightInd w:val="0"/>
              <w:spacing w:before="29" w:line="288" w:lineRule="auto"/>
              <w:ind w:left="15"/>
              <w:jc w:val="center"/>
              <w:rPr>
                <w:color w:val="000000"/>
                <w:sz w:val="24"/>
              </w:rPr>
            </w:pPr>
            <w:r w:rsidRPr="00D3750E">
              <w:rPr>
                <w:rFonts w:hint="eastAsia"/>
                <w:color w:val="000000"/>
                <w:sz w:val="24"/>
              </w:rPr>
              <w:t>每</w:t>
            </w:r>
            <w:r w:rsidRPr="00D3750E">
              <w:rPr>
                <w:color w:val="000000"/>
                <w:sz w:val="24"/>
              </w:rPr>
              <w:t>10</w:t>
            </w:r>
            <w:r w:rsidRPr="00D3750E">
              <w:rPr>
                <w:rFonts w:hint="eastAsia"/>
                <w:color w:val="000000"/>
                <w:sz w:val="24"/>
              </w:rPr>
              <w:t>份基金份额分红数</w:t>
            </w:r>
          </w:p>
        </w:tc>
        <w:tc>
          <w:tcPr>
            <w:tcW w:w="1839" w:type="dxa"/>
            <w:vAlign w:val="center"/>
          </w:tcPr>
          <w:p w:rsidR="007B62FA" w:rsidRPr="00D3750E" w:rsidRDefault="007B62FA" w:rsidP="00D3750E">
            <w:pPr>
              <w:autoSpaceDE w:val="0"/>
              <w:autoSpaceDN w:val="0"/>
              <w:adjustRightInd w:val="0"/>
              <w:spacing w:before="29" w:line="288" w:lineRule="auto"/>
              <w:ind w:left="15"/>
              <w:jc w:val="center"/>
              <w:rPr>
                <w:color w:val="000000"/>
                <w:sz w:val="24"/>
              </w:rPr>
            </w:pPr>
            <w:r w:rsidRPr="00D3750E">
              <w:rPr>
                <w:rFonts w:hint="eastAsia"/>
                <w:color w:val="000000"/>
                <w:sz w:val="24"/>
              </w:rPr>
              <w:t>现金形式发放总额</w:t>
            </w:r>
          </w:p>
        </w:tc>
        <w:tc>
          <w:tcPr>
            <w:tcW w:w="1950" w:type="dxa"/>
            <w:vAlign w:val="center"/>
          </w:tcPr>
          <w:p w:rsidR="007B62FA" w:rsidRPr="00D3750E" w:rsidRDefault="007B62FA" w:rsidP="00D3750E">
            <w:pPr>
              <w:autoSpaceDE w:val="0"/>
              <w:autoSpaceDN w:val="0"/>
              <w:adjustRightInd w:val="0"/>
              <w:spacing w:before="29" w:line="288" w:lineRule="auto"/>
              <w:ind w:left="15"/>
              <w:jc w:val="center"/>
              <w:rPr>
                <w:color w:val="000000"/>
                <w:sz w:val="24"/>
              </w:rPr>
            </w:pPr>
            <w:r w:rsidRPr="00D3750E">
              <w:rPr>
                <w:rFonts w:hint="eastAsia"/>
                <w:color w:val="000000"/>
                <w:sz w:val="24"/>
              </w:rPr>
              <w:t>再投资形式发放总额</w:t>
            </w:r>
          </w:p>
        </w:tc>
        <w:tc>
          <w:tcPr>
            <w:tcW w:w="1894" w:type="dxa"/>
            <w:vAlign w:val="center"/>
          </w:tcPr>
          <w:p w:rsidR="007B62FA" w:rsidRPr="00D3750E" w:rsidRDefault="007B62FA" w:rsidP="00D3750E">
            <w:pPr>
              <w:adjustRightInd w:val="0"/>
              <w:spacing w:before="29" w:line="288" w:lineRule="auto"/>
              <w:ind w:left="15"/>
              <w:jc w:val="center"/>
              <w:rPr>
                <w:color w:val="000000"/>
                <w:sz w:val="24"/>
              </w:rPr>
            </w:pPr>
            <w:r w:rsidRPr="00D3750E">
              <w:rPr>
                <w:rFonts w:hint="eastAsia"/>
                <w:color w:val="000000"/>
                <w:sz w:val="24"/>
              </w:rPr>
              <w:t>年度利润分配合计</w:t>
            </w:r>
          </w:p>
        </w:tc>
        <w:tc>
          <w:tcPr>
            <w:tcW w:w="1068" w:type="dxa"/>
            <w:vAlign w:val="center"/>
          </w:tcPr>
          <w:p w:rsidR="007B62FA" w:rsidRPr="00D3750E" w:rsidRDefault="007B62FA" w:rsidP="00D3750E">
            <w:pPr>
              <w:adjustRightInd w:val="0"/>
              <w:spacing w:before="29" w:line="288" w:lineRule="auto"/>
              <w:ind w:left="15"/>
              <w:jc w:val="center"/>
              <w:rPr>
                <w:color w:val="000000"/>
                <w:sz w:val="24"/>
              </w:rPr>
            </w:pPr>
            <w:r w:rsidRPr="00D3750E">
              <w:rPr>
                <w:rFonts w:hint="eastAsia"/>
                <w:color w:val="000000"/>
                <w:sz w:val="24"/>
              </w:rPr>
              <w:t>备注</w:t>
            </w:r>
          </w:p>
        </w:tc>
      </w:tr>
      <w:tr w:rsidR="00D4322F">
        <w:trPr>
          <w:jc w:val="center"/>
        </w:trPr>
        <w:tc>
          <w:tcPr>
            <w:tcW w:w="1157" w:type="dxa"/>
            <w:vAlign w:val="center"/>
          </w:tcPr>
          <w:p w:rsidR="00D4322F" w:rsidRDefault="00012D29">
            <w:pPr>
              <w:jc w:val="center"/>
            </w:pPr>
            <w:r>
              <w:rPr>
                <w:color w:val="000000"/>
                <w:sz w:val="24"/>
              </w:rPr>
              <w:t>2019</w:t>
            </w:r>
            <w:r>
              <w:rPr>
                <w:color w:val="000000"/>
                <w:sz w:val="24"/>
              </w:rPr>
              <w:t>年</w:t>
            </w:r>
          </w:p>
        </w:tc>
        <w:tc>
          <w:tcPr>
            <w:tcW w:w="1378" w:type="dxa"/>
            <w:vAlign w:val="center"/>
          </w:tcPr>
          <w:p w:rsidR="00D4322F" w:rsidRDefault="00012D29">
            <w:pPr>
              <w:jc w:val="right"/>
            </w:pPr>
            <w:r>
              <w:rPr>
                <w:color w:val="000000"/>
                <w:sz w:val="24"/>
              </w:rPr>
              <w:t>-</w:t>
            </w:r>
          </w:p>
        </w:tc>
        <w:tc>
          <w:tcPr>
            <w:tcW w:w="1839" w:type="dxa"/>
            <w:vAlign w:val="center"/>
          </w:tcPr>
          <w:p w:rsidR="00D4322F" w:rsidRDefault="00012D29">
            <w:pPr>
              <w:jc w:val="right"/>
            </w:pPr>
            <w:r>
              <w:rPr>
                <w:color w:val="000000"/>
                <w:sz w:val="24"/>
              </w:rPr>
              <w:t>-</w:t>
            </w:r>
          </w:p>
        </w:tc>
        <w:tc>
          <w:tcPr>
            <w:tcW w:w="1950" w:type="dxa"/>
            <w:vAlign w:val="center"/>
          </w:tcPr>
          <w:p w:rsidR="00D4322F" w:rsidRDefault="00012D29">
            <w:pPr>
              <w:jc w:val="right"/>
            </w:pPr>
            <w:r>
              <w:rPr>
                <w:color w:val="000000"/>
                <w:sz w:val="24"/>
              </w:rPr>
              <w:t>-</w:t>
            </w:r>
          </w:p>
        </w:tc>
        <w:tc>
          <w:tcPr>
            <w:tcW w:w="1894" w:type="dxa"/>
            <w:vAlign w:val="center"/>
          </w:tcPr>
          <w:p w:rsidR="00D4322F" w:rsidRDefault="00012D29">
            <w:pPr>
              <w:jc w:val="right"/>
            </w:pPr>
            <w:r>
              <w:rPr>
                <w:color w:val="000000"/>
                <w:sz w:val="24"/>
              </w:rPr>
              <w:t>-</w:t>
            </w:r>
          </w:p>
        </w:tc>
        <w:tc>
          <w:tcPr>
            <w:tcW w:w="1068" w:type="dxa"/>
            <w:vAlign w:val="center"/>
          </w:tcPr>
          <w:p w:rsidR="00D4322F" w:rsidRDefault="00012D29">
            <w:pPr>
              <w:jc w:val="left"/>
            </w:pPr>
            <w:r>
              <w:rPr>
                <w:color w:val="000000"/>
                <w:sz w:val="24"/>
              </w:rPr>
              <w:t>-</w:t>
            </w:r>
          </w:p>
        </w:tc>
      </w:tr>
      <w:tr w:rsidR="00D4322F">
        <w:trPr>
          <w:jc w:val="center"/>
        </w:trPr>
        <w:tc>
          <w:tcPr>
            <w:tcW w:w="1157" w:type="dxa"/>
            <w:vAlign w:val="center"/>
          </w:tcPr>
          <w:p w:rsidR="00D4322F" w:rsidRDefault="00012D29">
            <w:pPr>
              <w:jc w:val="center"/>
            </w:pPr>
            <w:r>
              <w:rPr>
                <w:color w:val="000000"/>
                <w:sz w:val="24"/>
              </w:rPr>
              <w:t>2018</w:t>
            </w:r>
            <w:r>
              <w:rPr>
                <w:color w:val="000000"/>
                <w:sz w:val="24"/>
              </w:rPr>
              <w:t>年</w:t>
            </w:r>
          </w:p>
        </w:tc>
        <w:tc>
          <w:tcPr>
            <w:tcW w:w="1378" w:type="dxa"/>
            <w:vAlign w:val="center"/>
          </w:tcPr>
          <w:p w:rsidR="00D4322F" w:rsidRDefault="00012D29">
            <w:pPr>
              <w:jc w:val="right"/>
            </w:pPr>
            <w:r>
              <w:rPr>
                <w:color w:val="000000"/>
                <w:sz w:val="24"/>
              </w:rPr>
              <w:t>0.700</w:t>
            </w:r>
          </w:p>
        </w:tc>
        <w:tc>
          <w:tcPr>
            <w:tcW w:w="1839" w:type="dxa"/>
            <w:vAlign w:val="center"/>
          </w:tcPr>
          <w:p w:rsidR="00D4322F" w:rsidRDefault="00012D29">
            <w:pPr>
              <w:jc w:val="right"/>
            </w:pPr>
            <w:r>
              <w:rPr>
                <w:color w:val="000000"/>
                <w:sz w:val="24"/>
              </w:rPr>
              <w:t>1,387,169.56</w:t>
            </w:r>
          </w:p>
        </w:tc>
        <w:tc>
          <w:tcPr>
            <w:tcW w:w="1950" w:type="dxa"/>
            <w:vAlign w:val="center"/>
          </w:tcPr>
          <w:p w:rsidR="00D4322F" w:rsidRDefault="00012D29">
            <w:pPr>
              <w:jc w:val="right"/>
            </w:pPr>
            <w:r>
              <w:rPr>
                <w:color w:val="000000"/>
                <w:sz w:val="24"/>
              </w:rPr>
              <w:t>3,127,412.94</w:t>
            </w:r>
          </w:p>
        </w:tc>
        <w:tc>
          <w:tcPr>
            <w:tcW w:w="1894" w:type="dxa"/>
            <w:vAlign w:val="center"/>
          </w:tcPr>
          <w:p w:rsidR="00D4322F" w:rsidRDefault="00012D29">
            <w:pPr>
              <w:jc w:val="right"/>
            </w:pPr>
            <w:r>
              <w:rPr>
                <w:color w:val="000000"/>
                <w:sz w:val="24"/>
              </w:rPr>
              <w:t>4,514,582.50</w:t>
            </w:r>
          </w:p>
        </w:tc>
        <w:tc>
          <w:tcPr>
            <w:tcW w:w="1068" w:type="dxa"/>
            <w:vAlign w:val="center"/>
          </w:tcPr>
          <w:p w:rsidR="00D4322F" w:rsidRDefault="00012D29">
            <w:pPr>
              <w:jc w:val="left"/>
            </w:pPr>
            <w:r>
              <w:rPr>
                <w:color w:val="000000"/>
                <w:sz w:val="24"/>
              </w:rPr>
              <w:t>-</w:t>
            </w:r>
          </w:p>
        </w:tc>
      </w:tr>
      <w:tr w:rsidR="00D4322F">
        <w:trPr>
          <w:jc w:val="center"/>
        </w:trPr>
        <w:tc>
          <w:tcPr>
            <w:tcW w:w="1157" w:type="dxa"/>
            <w:vAlign w:val="center"/>
          </w:tcPr>
          <w:p w:rsidR="00D4322F" w:rsidRDefault="00012D29">
            <w:pPr>
              <w:jc w:val="center"/>
            </w:pPr>
            <w:r>
              <w:rPr>
                <w:color w:val="000000"/>
                <w:sz w:val="24"/>
              </w:rPr>
              <w:t>2017</w:t>
            </w:r>
            <w:r>
              <w:rPr>
                <w:color w:val="000000"/>
                <w:sz w:val="24"/>
              </w:rPr>
              <w:t>年</w:t>
            </w:r>
          </w:p>
        </w:tc>
        <w:tc>
          <w:tcPr>
            <w:tcW w:w="1378" w:type="dxa"/>
            <w:vAlign w:val="center"/>
          </w:tcPr>
          <w:p w:rsidR="00D4322F" w:rsidRDefault="00012D29">
            <w:pPr>
              <w:jc w:val="right"/>
            </w:pPr>
            <w:r>
              <w:rPr>
                <w:color w:val="000000"/>
                <w:sz w:val="24"/>
              </w:rPr>
              <w:t>0.700</w:t>
            </w:r>
          </w:p>
        </w:tc>
        <w:tc>
          <w:tcPr>
            <w:tcW w:w="1839" w:type="dxa"/>
            <w:vAlign w:val="center"/>
          </w:tcPr>
          <w:p w:rsidR="00D4322F" w:rsidRDefault="00012D29">
            <w:pPr>
              <w:jc w:val="right"/>
            </w:pPr>
            <w:r>
              <w:rPr>
                <w:color w:val="000000"/>
                <w:sz w:val="24"/>
              </w:rPr>
              <w:t>1,361,071.04</w:t>
            </w:r>
          </w:p>
        </w:tc>
        <w:tc>
          <w:tcPr>
            <w:tcW w:w="1950" w:type="dxa"/>
            <w:vAlign w:val="center"/>
          </w:tcPr>
          <w:p w:rsidR="00D4322F" w:rsidRDefault="00012D29">
            <w:pPr>
              <w:jc w:val="right"/>
            </w:pPr>
            <w:r>
              <w:rPr>
                <w:color w:val="000000"/>
                <w:sz w:val="24"/>
              </w:rPr>
              <w:t>3,091,911.21</w:t>
            </w:r>
          </w:p>
        </w:tc>
        <w:tc>
          <w:tcPr>
            <w:tcW w:w="1894" w:type="dxa"/>
            <w:vAlign w:val="center"/>
          </w:tcPr>
          <w:p w:rsidR="00D4322F" w:rsidRDefault="00012D29">
            <w:pPr>
              <w:jc w:val="right"/>
            </w:pPr>
            <w:r>
              <w:rPr>
                <w:color w:val="000000"/>
                <w:sz w:val="24"/>
              </w:rPr>
              <w:t>4,452,982.25</w:t>
            </w:r>
          </w:p>
        </w:tc>
        <w:tc>
          <w:tcPr>
            <w:tcW w:w="1068" w:type="dxa"/>
            <w:vAlign w:val="center"/>
          </w:tcPr>
          <w:p w:rsidR="00D4322F" w:rsidRDefault="00012D29">
            <w:pPr>
              <w:jc w:val="left"/>
            </w:pPr>
            <w:r>
              <w:rPr>
                <w:color w:val="000000"/>
                <w:sz w:val="24"/>
              </w:rPr>
              <w:t>-</w:t>
            </w:r>
          </w:p>
        </w:tc>
      </w:tr>
      <w:tr w:rsidR="007B62FA" w:rsidRPr="008F72BF" w:rsidTr="003E5A64">
        <w:trPr>
          <w:jc w:val="center"/>
        </w:trPr>
        <w:tc>
          <w:tcPr>
            <w:tcW w:w="1157" w:type="dxa"/>
            <w:vAlign w:val="center"/>
          </w:tcPr>
          <w:p w:rsidR="007B62FA" w:rsidRPr="003E5A64" w:rsidRDefault="007B62FA" w:rsidP="003E5A64">
            <w:pPr>
              <w:spacing w:before="29" w:line="288" w:lineRule="auto"/>
              <w:jc w:val="center"/>
              <w:rPr>
                <w:color w:val="000000"/>
                <w:sz w:val="24"/>
              </w:rPr>
            </w:pPr>
            <w:r w:rsidRPr="003E5A64">
              <w:rPr>
                <w:rFonts w:hint="eastAsia"/>
                <w:color w:val="000000"/>
                <w:sz w:val="24"/>
              </w:rPr>
              <w:t>合计</w:t>
            </w:r>
          </w:p>
        </w:tc>
        <w:tc>
          <w:tcPr>
            <w:tcW w:w="1378" w:type="dxa"/>
            <w:vAlign w:val="center"/>
          </w:tcPr>
          <w:p w:rsidR="007B62FA" w:rsidRPr="008F72BF" w:rsidRDefault="007B62FA" w:rsidP="008F72BF">
            <w:pPr>
              <w:spacing w:before="29" w:line="288" w:lineRule="auto"/>
              <w:jc w:val="right"/>
              <w:rPr>
                <w:sz w:val="24"/>
              </w:rPr>
            </w:pPr>
            <w:r w:rsidRPr="008F72BF">
              <w:rPr>
                <w:sz w:val="24"/>
              </w:rPr>
              <w:t>1.400</w:t>
            </w:r>
          </w:p>
        </w:tc>
        <w:tc>
          <w:tcPr>
            <w:tcW w:w="1839" w:type="dxa"/>
            <w:vAlign w:val="center"/>
          </w:tcPr>
          <w:p w:rsidR="007B62FA" w:rsidRPr="008F72BF" w:rsidRDefault="007B62FA" w:rsidP="008F72BF">
            <w:pPr>
              <w:spacing w:before="29" w:line="288" w:lineRule="auto"/>
              <w:jc w:val="right"/>
              <w:rPr>
                <w:sz w:val="24"/>
              </w:rPr>
            </w:pPr>
            <w:r w:rsidRPr="008F72BF">
              <w:rPr>
                <w:sz w:val="24"/>
              </w:rPr>
              <w:t>2,748,240.60</w:t>
            </w:r>
          </w:p>
        </w:tc>
        <w:tc>
          <w:tcPr>
            <w:tcW w:w="1950" w:type="dxa"/>
            <w:vAlign w:val="center"/>
          </w:tcPr>
          <w:p w:rsidR="007B62FA" w:rsidRPr="008F72BF" w:rsidRDefault="007B62FA" w:rsidP="008F72BF">
            <w:pPr>
              <w:spacing w:before="29" w:line="288" w:lineRule="auto"/>
              <w:jc w:val="right"/>
              <w:rPr>
                <w:sz w:val="24"/>
              </w:rPr>
            </w:pPr>
            <w:r w:rsidRPr="008F72BF">
              <w:rPr>
                <w:sz w:val="24"/>
              </w:rPr>
              <w:t>6,219,324.15</w:t>
            </w:r>
          </w:p>
        </w:tc>
        <w:tc>
          <w:tcPr>
            <w:tcW w:w="1894" w:type="dxa"/>
            <w:vAlign w:val="center"/>
          </w:tcPr>
          <w:p w:rsidR="007B62FA" w:rsidRPr="008F72BF" w:rsidRDefault="007B62FA" w:rsidP="008F72BF">
            <w:pPr>
              <w:spacing w:before="29" w:line="288" w:lineRule="auto"/>
              <w:jc w:val="right"/>
              <w:rPr>
                <w:sz w:val="24"/>
              </w:rPr>
            </w:pPr>
            <w:r w:rsidRPr="008F72BF">
              <w:rPr>
                <w:sz w:val="24"/>
              </w:rPr>
              <w:t>8,967,564.75</w:t>
            </w:r>
          </w:p>
        </w:tc>
        <w:tc>
          <w:tcPr>
            <w:tcW w:w="1068" w:type="dxa"/>
            <w:vAlign w:val="center"/>
          </w:tcPr>
          <w:p w:rsidR="007B62FA" w:rsidRPr="008F72BF" w:rsidRDefault="007B62FA" w:rsidP="008F72BF">
            <w:pPr>
              <w:spacing w:before="29" w:line="288" w:lineRule="auto"/>
              <w:rPr>
                <w:sz w:val="24"/>
              </w:rPr>
            </w:pPr>
            <w:r w:rsidRPr="008F72BF">
              <w:rPr>
                <w:sz w:val="24"/>
              </w:rPr>
              <w:t>-</w:t>
            </w:r>
          </w:p>
        </w:tc>
      </w:tr>
    </w:tbl>
    <w:p w:rsidR="001A355F" w:rsidRPr="00B56CF4" w:rsidRDefault="001A355F" w:rsidP="00B56CF4">
      <w:pPr>
        <w:tabs>
          <w:tab w:val="left" w:pos="426"/>
        </w:tabs>
        <w:spacing w:before="29" w:line="288" w:lineRule="auto"/>
        <w:jc w:val="left"/>
        <w:rPr>
          <w:kern w:val="0"/>
          <w:sz w:val="24"/>
        </w:rPr>
      </w:pPr>
    </w:p>
    <w:p w:rsidR="007B62FA" w:rsidRDefault="007B62FA" w:rsidP="0039214A">
      <w:pPr>
        <w:pStyle w:val="1"/>
        <w:keepNext/>
        <w:keepLines/>
        <w:widowControl w:val="0"/>
        <w:spacing w:beforeLines="100" w:before="312" w:afterLines="100" w:after="312" w:line="288" w:lineRule="auto"/>
        <w:jc w:val="center"/>
        <w:rPr>
          <w:b/>
          <w:bCs/>
          <w:szCs w:val="24"/>
          <w:lang w:val="en-US"/>
        </w:rPr>
      </w:pPr>
      <w:bookmarkStart w:id="90" w:name="_Toc225498254"/>
      <w:bookmarkStart w:id="91" w:name="_Toc352255971"/>
      <w:bookmarkStart w:id="92" w:name="_Toc352256039"/>
      <w:bookmarkStart w:id="93" w:name="_Toc352331217"/>
      <w:bookmarkStart w:id="94" w:name="_Toc362423995"/>
      <w:bookmarkStart w:id="95" w:name="_Toc35961978"/>
      <w:r w:rsidRPr="007F3154">
        <w:rPr>
          <w:rFonts w:hint="eastAsia"/>
          <w:b/>
          <w:bCs/>
          <w:szCs w:val="24"/>
          <w:lang w:val="en-US"/>
        </w:rPr>
        <w:t>§</w:t>
      </w:r>
      <w:r w:rsidR="001822F7" w:rsidRPr="007F3154">
        <w:rPr>
          <w:b/>
          <w:bCs/>
          <w:szCs w:val="24"/>
          <w:lang w:val="en-US"/>
        </w:rPr>
        <w:t>4</w:t>
      </w:r>
      <w:r w:rsidR="003E5E48" w:rsidRPr="007F3154">
        <w:rPr>
          <w:rFonts w:hint="eastAsia"/>
          <w:b/>
          <w:bCs/>
          <w:szCs w:val="24"/>
          <w:lang w:val="en-US"/>
        </w:rPr>
        <w:t xml:space="preserve">  </w:t>
      </w:r>
      <w:r w:rsidRPr="007F3154">
        <w:rPr>
          <w:rFonts w:hint="eastAsia"/>
          <w:b/>
          <w:bCs/>
          <w:szCs w:val="24"/>
          <w:lang w:val="en-US"/>
        </w:rPr>
        <w:t>管理人报告</w:t>
      </w:r>
      <w:bookmarkEnd w:id="90"/>
      <w:bookmarkEnd w:id="91"/>
      <w:bookmarkEnd w:id="92"/>
      <w:bookmarkEnd w:id="93"/>
      <w:bookmarkEnd w:id="94"/>
      <w:bookmarkEnd w:id="95"/>
    </w:p>
    <w:p w:rsidR="00FC649E" w:rsidRPr="00FC649E" w:rsidRDefault="00FC649E" w:rsidP="00FC649E"/>
    <w:p w:rsidR="007B62FA" w:rsidRPr="00645C59" w:rsidRDefault="007B62FA" w:rsidP="00645C59">
      <w:pPr>
        <w:pStyle w:val="20"/>
        <w:spacing w:before="29" w:after="0" w:line="288" w:lineRule="auto"/>
        <w:rPr>
          <w:rFonts w:ascii="Times New Roman" w:hAnsi="Times New Roman"/>
          <w:kern w:val="0"/>
          <w:szCs w:val="24"/>
        </w:rPr>
      </w:pPr>
      <w:bookmarkStart w:id="96" w:name="_Toc352255972"/>
      <w:bookmarkStart w:id="97" w:name="_Toc352256040"/>
      <w:bookmarkStart w:id="98" w:name="_Toc352331218"/>
      <w:bookmarkStart w:id="99" w:name="_Toc362423996"/>
      <w:bookmarkStart w:id="100" w:name="_Toc35961979"/>
      <w:r w:rsidRPr="00645C59">
        <w:rPr>
          <w:rFonts w:ascii="Times New Roman" w:hAnsi="Times New Roman"/>
          <w:kern w:val="0"/>
          <w:szCs w:val="24"/>
        </w:rPr>
        <w:t xml:space="preserve">4.1 </w:t>
      </w:r>
      <w:r w:rsidRPr="00645C59">
        <w:rPr>
          <w:rFonts w:ascii="Times New Roman" w:hAnsi="Times New Roman" w:hint="eastAsia"/>
          <w:kern w:val="0"/>
          <w:szCs w:val="24"/>
        </w:rPr>
        <w:t>基金管理人及基金经理情况</w:t>
      </w:r>
      <w:bookmarkEnd w:id="96"/>
      <w:bookmarkEnd w:id="97"/>
      <w:bookmarkEnd w:id="98"/>
      <w:bookmarkEnd w:id="99"/>
      <w:bookmarkEnd w:id="100"/>
    </w:p>
    <w:p w:rsidR="007B62FA" w:rsidRPr="00645C59" w:rsidRDefault="007B62FA" w:rsidP="00645C59">
      <w:pPr>
        <w:pStyle w:val="20"/>
        <w:spacing w:before="29" w:after="0" w:line="288" w:lineRule="auto"/>
        <w:rPr>
          <w:rFonts w:ascii="Times New Roman" w:hAnsi="Times New Roman"/>
          <w:kern w:val="0"/>
          <w:szCs w:val="24"/>
        </w:rPr>
      </w:pPr>
      <w:bookmarkStart w:id="101" w:name="_Toc35961872"/>
      <w:bookmarkStart w:id="102" w:name="_Toc35961980"/>
      <w:r w:rsidRPr="00645C59">
        <w:rPr>
          <w:rFonts w:ascii="Times New Roman" w:hAnsi="Times New Roman"/>
          <w:kern w:val="0"/>
          <w:szCs w:val="24"/>
        </w:rPr>
        <w:t>4.1.1</w:t>
      </w:r>
      <w:r w:rsidR="006A6C3A" w:rsidRPr="00645C59">
        <w:rPr>
          <w:rFonts w:ascii="Times New Roman" w:hAnsi="Times New Roman" w:hint="eastAsia"/>
          <w:kern w:val="0"/>
          <w:szCs w:val="24"/>
        </w:rPr>
        <w:t xml:space="preserve"> </w:t>
      </w:r>
      <w:r w:rsidRPr="00645C59">
        <w:rPr>
          <w:rFonts w:ascii="Times New Roman" w:hAnsi="Times New Roman" w:hint="eastAsia"/>
          <w:kern w:val="0"/>
          <w:szCs w:val="24"/>
        </w:rPr>
        <w:t>基金管理人及其管理基金的经验</w:t>
      </w:r>
      <w:bookmarkEnd w:id="101"/>
      <w:bookmarkEnd w:id="102"/>
    </w:p>
    <w:p w:rsidR="00D4322F" w:rsidRDefault="00012D29">
      <w:pPr>
        <w:tabs>
          <w:tab w:val="left" w:pos="426"/>
        </w:tabs>
        <w:spacing w:before="29" w:line="288" w:lineRule="auto"/>
        <w:ind w:firstLineChars="200" w:firstLine="480"/>
        <w:rPr>
          <w:kern w:val="0"/>
          <w:sz w:val="24"/>
        </w:rPr>
      </w:pPr>
      <w:r>
        <w:rPr>
          <w:kern w:val="0"/>
          <w:sz w:val="24"/>
        </w:rPr>
        <w:t>交银施罗德基金管理有限公司是经中国证监会证</w:t>
      </w:r>
      <w:proofErr w:type="gramStart"/>
      <w:r>
        <w:rPr>
          <w:kern w:val="0"/>
          <w:sz w:val="24"/>
        </w:rPr>
        <w:t>监基金字</w:t>
      </w:r>
      <w:proofErr w:type="gramEnd"/>
      <w:r>
        <w:rPr>
          <w:kern w:val="0"/>
          <w:sz w:val="24"/>
        </w:rPr>
        <w:t>[2005]128</w:t>
      </w:r>
      <w:r>
        <w:rPr>
          <w:kern w:val="0"/>
          <w:sz w:val="24"/>
        </w:rPr>
        <w:t>号文批准，由交通银行股份有限公司、施罗德投资管理有限公司、中国国际海运集装箱（集团）股份有限公司共同发起设立。公司成立于</w:t>
      </w:r>
      <w:r>
        <w:rPr>
          <w:kern w:val="0"/>
          <w:sz w:val="24"/>
        </w:rPr>
        <w:t>2005</w:t>
      </w:r>
      <w:r>
        <w:rPr>
          <w:kern w:val="0"/>
          <w:sz w:val="24"/>
        </w:rPr>
        <w:t>年</w:t>
      </w:r>
      <w:r>
        <w:rPr>
          <w:kern w:val="0"/>
          <w:sz w:val="24"/>
        </w:rPr>
        <w:t>8</w:t>
      </w:r>
      <w:r>
        <w:rPr>
          <w:kern w:val="0"/>
          <w:sz w:val="24"/>
        </w:rPr>
        <w:t>月</w:t>
      </w:r>
      <w:r>
        <w:rPr>
          <w:kern w:val="0"/>
          <w:sz w:val="24"/>
        </w:rPr>
        <w:t>4</w:t>
      </w:r>
      <w:r>
        <w:rPr>
          <w:kern w:val="0"/>
          <w:sz w:val="24"/>
        </w:rPr>
        <w:t>日，注册地在中国上海，注册资本金为</w:t>
      </w:r>
      <w:r>
        <w:rPr>
          <w:kern w:val="0"/>
          <w:sz w:val="24"/>
        </w:rPr>
        <w:t>2</w:t>
      </w:r>
      <w:r>
        <w:rPr>
          <w:kern w:val="0"/>
          <w:sz w:val="24"/>
        </w:rPr>
        <w:t>亿元人民币。其中，交通银行股份有限公司持有</w:t>
      </w:r>
      <w:r>
        <w:rPr>
          <w:kern w:val="0"/>
          <w:sz w:val="24"/>
        </w:rPr>
        <w:t>65%</w:t>
      </w:r>
      <w:r>
        <w:rPr>
          <w:kern w:val="0"/>
          <w:sz w:val="24"/>
        </w:rPr>
        <w:t>的股份，施罗德投资管理有限公司持有</w:t>
      </w:r>
      <w:r>
        <w:rPr>
          <w:kern w:val="0"/>
          <w:sz w:val="24"/>
        </w:rPr>
        <w:t>30%</w:t>
      </w:r>
      <w:r>
        <w:rPr>
          <w:kern w:val="0"/>
          <w:sz w:val="24"/>
        </w:rPr>
        <w:t>的股份，中国国际海运集装箱（集团）股份有限公司持有</w:t>
      </w:r>
      <w:r>
        <w:rPr>
          <w:kern w:val="0"/>
          <w:sz w:val="24"/>
        </w:rPr>
        <w:t>5%</w:t>
      </w:r>
      <w:r>
        <w:rPr>
          <w:kern w:val="0"/>
          <w:sz w:val="24"/>
        </w:rPr>
        <w:t>的股份。公司并下设交银施罗德资产管理（香港）有限公司和交银施罗德资产管理有限公司。</w:t>
      </w:r>
    </w:p>
    <w:p w:rsidR="007B62FA" w:rsidRPr="00645C59" w:rsidRDefault="007B62FA" w:rsidP="00645C59">
      <w:pPr>
        <w:tabs>
          <w:tab w:val="left" w:pos="426"/>
        </w:tabs>
        <w:spacing w:before="29" w:line="288" w:lineRule="auto"/>
        <w:ind w:firstLineChars="200" w:firstLine="480"/>
        <w:rPr>
          <w:kern w:val="0"/>
          <w:sz w:val="24"/>
        </w:rPr>
      </w:pPr>
      <w:r w:rsidRPr="00645C59">
        <w:rPr>
          <w:kern w:val="0"/>
          <w:sz w:val="24"/>
        </w:rPr>
        <w:t>截至报告期末，公司管理了包括货币型、债券型、混合型和股票型在内的</w:t>
      </w:r>
      <w:r w:rsidRPr="00645C59">
        <w:rPr>
          <w:kern w:val="0"/>
          <w:sz w:val="24"/>
        </w:rPr>
        <w:t>84</w:t>
      </w:r>
      <w:r w:rsidRPr="00645C59">
        <w:rPr>
          <w:kern w:val="0"/>
          <w:sz w:val="24"/>
        </w:rPr>
        <w:t>只基金，其中股票型涵盖普通指数型、交易型开放式（</w:t>
      </w:r>
      <w:r w:rsidRPr="00645C59">
        <w:rPr>
          <w:kern w:val="0"/>
          <w:sz w:val="24"/>
        </w:rPr>
        <w:t>ETF</w:t>
      </w:r>
      <w:r w:rsidRPr="00645C59">
        <w:rPr>
          <w:kern w:val="0"/>
          <w:sz w:val="24"/>
        </w:rPr>
        <w:t>）、</w:t>
      </w:r>
      <w:r w:rsidRPr="00645C59">
        <w:rPr>
          <w:kern w:val="0"/>
          <w:sz w:val="24"/>
        </w:rPr>
        <w:t>QDII</w:t>
      </w:r>
      <w:r w:rsidRPr="00645C59">
        <w:rPr>
          <w:kern w:val="0"/>
          <w:sz w:val="24"/>
        </w:rPr>
        <w:t>等不同类型基金。</w:t>
      </w:r>
    </w:p>
    <w:p w:rsidR="007B62FA" w:rsidRPr="00D0372D" w:rsidRDefault="007B62FA" w:rsidP="00D21507">
      <w:pPr>
        <w:spacing w:line="360" w:lineRule="auto"/>
        <w:ind w:firstLineChars="200" w:firstLine="420"/>
        <w:rPr>
          <w:rFonts w:ascii="宋体" w:hAnsi="宋体"/>
          <w:color w:val="000000"/>
          <w:kern w:val="0"/>
          <w:szCs w:val="21"/>
        </w:rPr>
      </w:pPr>
    </w:p>
    <w:p w:rsidR="007B62FA" w:rsidRPr="00645C59" w:rsidRDefault="009D1492" w:rsidP="00645C59">
      <w:pPr>
        <w:autoSpaceDE w:val="0"/>
        <w:autoSpaceDN w:val="0"/>
        <w:adjustRightInd w:val="0"/>
        <w:spacing w:before="29" w:line="288" w:lineRule="auto"/>
        <w:jc w:val="left"/>
        <w:rPr>
          <w:b/>
          <w:color w:val="000000"/>
          <w:kern w:val="0"/>
          <w:sz w:val="24"/>
        </w:rPr>
      </w:pPr>
      <w:r w:rsidRPr="00645C59">
        <w:rPr>
          <w:rFonts w:hint="eastAsia"/>
          <w:b/>
          <w:color w:val="000000"/>
          <w:kern w:val="0"/>
          <w:sz w:val="24"/>
        </w:rPr>
        <w:t>4</w:t>
      </w:r>
      <w:r w:rsidRPr="00645C59">
        <w:rPr>
          <w:b/>
          <w:color w:val="000000"/>
          <w:kern w:val="0"/>
          <w:sz w:val="24"/>
        </w:rPr>
        <w:t>.</w:t>
      </w:r>
      <w:r w:rsidRPr="00645C59">
        <w:rPr>
          <w:rFonts w:hint="eastAsia"/>
          <w:b/>
          <w:color w:val="000000"/>
          <w:kern w:val="0"/>
          <w:sz w:val="24"/>
        </w:rPr>
        <w:t>1</w:t>
      </w:r>
      <w:r w:rsidRPr="00645C59">
        <w:rPr>
          <w:b/>
          <w:color w:val="000000"/>
          <w:kern w:val="0"/>
          <w:sz w:val="24"/>
        </w:rPr>
        <w:t>.</w:t>
      </w:r>
      <w:r w:rsidRPr="00645C59">
        <w:rPr>
          <w:rFonts w:hint="eastAsia"/>
          <w:b/>
          <w:color w:val="000000"/>
          <w:kern w:val="0"/>
          <w:sz w:val="24"/>
        </w:rPr>
        <w:t>2</w:t>
      </w:r>
      <w:r w:rsidR="006A6C3A" w:rsidRPr="00645C59">
        <w:rPr>
          <w:rFonts w:hint="eastAsia"/>
          <w:b/>
          <w:color w:val="000000"/>
          <w:kern w:val="0"/>
          <w:sz w:val="24"/>
        </w:rPr>
        <w:t xml:space="preserve"> </w:t>
      </w:r>
      <w:r w:rsidR="007B62FA" w:rsidRPr="00645C59">
        <w:rPr>
          <w:rFonts w:hint="eastAsia"/>
          <w:b/>
          <w:color w:val="000000"/>
          <w:kern w:val="0"/>
          <w:sz w:val="24"/>
        </w:rPr>
        <w:t>基金经理（或基金经理小组）及基金经理助理的简介</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207"/>
        <w:gridCol w:w="1580"/>
        <w:gridCol w:w="1336"/>
        <w:gridCol w:w="1303"/>
        <w:gridCol w:w="1209"/>
        <w:gridCol w:w="2651"/>
      </w:tblGrid>
      <w:tr w:rsidR="00DB51BC" w:rsidRPr="00D0372D" w:rsidTr="00DB51BC">
        <w:trPr>
          <w:cantSplit/>
        </w:trPr>
        <w:tc>
          <w:tcPr>
            <w:tcW w:w="653" w:type="pct"/>
            <w:vMerge w:val="restart"/>
            <w:vAlign w:val="center"/>
          </w:tcPr>
          <w:p w:rsidR="007B62FA" w:rsidRPr="00645C59" w:rsidRDefault="007B62FA" w:rsidP="00645C59">
            <w:pPr>
              <w:spacing w:before="29" w:line="288" w:lineRule="auto"/>
              <w:jc w:val="center"/>
              <w:rPr>
                <w:color w:val="000000"/>
                <w:sz w:val="24"/>
              </w:rPr>
            </w:pPr>
            <w:r w:rsidRPr="00645C59">
              <w:rPr>
                <w:rFonts w:hint="eastAsia"/>
                <w:color w:val="000000"/>
                <w:sz w:val="24"/>
              </w:rPr>
              <w:t>姓名</w:t>
            </w:r>
          </w:p>
        </w:tc>
        <w:tc>
          <w:tcPr>
            <w:tcW w:w="854" w:type="pct"/>
            <w:vMerge w:val="restart"/>
            <w:vAlign w:val="center"/>
          </w:tcPr>
          <w:p w:rsidR="007B62FA" w:rsidRPr="00645C59" w:rsidRDefault="007B62FA" w:rsidP="00645C59">
            <w:pPr>
              <w:spacing w:before="29" w:line="288" w:lineRule="auto"/>
              <w:jc w:val="center"/>
              <w:rPr>
                <w:color w:val="000000"/>
                <w:sz w:val="24"/>
              </w:rPr>
            </w:pPr>
            <w:r w:rsidRPr="00645C59">
              <w:rPr>
                <w:rFonts w:hint="eastAsia"/>
                <w:color w:val="000000"/>
                <w:sz w:val="24"/>
              </w:rPr>
              <w:t>职务</w:t>
            </w:r>
          </w:p>
        </w:tc>
        <w:tc>
          <w:tcPr>
            <w:tcW w:w="1409" w:type="pct"/>
            <w:gridSpan w:val="2"/>
          </w:tcPr>
          <w:p w:rsidR="007B62FA" w:rsidRPr="00645C59" w:rsidRDefault="007B62FA" w:rsidP="00645C59">
            <w:pPr>
              <w:spacing w:before="29" w:line="288" w:lineRule="auto"/>
              <w:jc w:val="center"/>
              <w:rPr>
                <w:color w:val="000000"/>
                <w:sz w:val="24"/>
              </w:rPr>
            </w:pPr>
            <w:proofErr w:type="gramStart"/>
            <w:r w:rsidRPr="00645C59">
              <w:rPr>
                <w:rFonts w:hint="eastAsia"/>
                <w:color w:val="000000"/>
                <w:sz w:val="24"/>
              </w:rPr>
              <w:t>任本基金</w:t>
            </w:r>
            <w:proofErr w:type="gramEnd"/>
            <w:r w:rsidRPr="00645C59">
              <w:rPr>
                <w:rFonts w:hint="eastAsia"/>
                <w:color w:val="000000"/>
                <w:sz w:val="24"/>
              </w:rPr>
              <w:t>的基金经理</w:t>
            </w:r>
            <w:r w:rsidR="00165641" w:rsidRPr="00645C59">
              <w:rPr>
                <w:rFonts w:hint="eastAsia"/>
                <w:color w:val="000000"/>
                <w:sz w:val="24"/>
              </w:rPr>
              <w:t>（助理）</w:t>
            </w:r>
            <w:r w:rsidRPr="00645C59">
              <w:rPr>
                <w:rFonts w:hint="eastAsia"/>
                <w:color w:val="000000"/>
                <w:sz w:val="24"/>
              </w:rPr>
              <w:t>期限</w:t>
            </w:r>
          </w:p>
        </w:tc>
        <w:tc>
          <w:tcPr>
            <w:tcW w:w="654" w:type="pct"/>
            <w:vMerge w:val="restart"/>
            <w:vAlign w:val="center"/>
          </w:tcPr>
          <w:p w:rsidR="007B62FA" w:rsidRPr="00645C59" w:rsidRDefault="007B62FA" w:rsidP="00645C59">
            <w:pPr>
              <w:spacing w:before="29" w:line="288" w:lineRule="auto"/>
              <w:jc w:val="center"/>
              <w:rPr>
                <w:color w:val="000000"/>
                <w:sz w:val="24"/>
              </w:rPr>
            </w:pPr>
            <w:r w:rsidRPr="00645C59">
              <w:rPr>
                <w:rFonts w:hint="eastAsia"/>
                <w:color w:val="000000"/>
                <w:sz w:val="24"/>
              </w:rPr>
              <w:t>证券从业年限</w:t>
            </w:r>
          </w:p>
        </w:tc>
        <w:tc>
          <w:tcPr>
            <w:tcW w:w="1431" w:type="pct"/>
            <w:vMerge w:val="restart"/>
            <w:vAlign w:val="center"/>
          </w:tcPr>
          <w:p w:rsidR="007B62FA" w:rsidRPr="00645C59" w:rsidRDefault="007B62FA" w:rsidP="00645C59">
            <w:pPr>
              <w:spacing w:before="29" w:line="288" w:lineRule="auto"/>
              <w:jc w:val="center"/>
              <w:rPr>
                <w:color w:val="000000"/>
                <w:sz w:val="24"/>
              </w:rPr>
            </w:pPr>
            <w:r w:rsidRPr="00645C59">
              <w:rPr>
                <w:rFonts w:hint="eastAsia"/>
                <w:color w:val="000000"/>
                <w:sz w:val="24"/>
              </w:rPr>
              <w:t>说明</w:t>
            </w:r>
          </w:p>
        </w:tc>
      </w:tr>
      <w:tr w:rsidR="00DB51BC" w:rsidRPr="00D0372D" w:rsidTr="00DB51BC">
        <w:trPr>
          <w:cantSplit/>
        </w:trPr>
        <w:tc>
          <w:tcPr>
            <w:tcW w:w="653" w:type="pct"/>
            <w:vMerge/>
            <w:vAlign w:val="center"/>
          </w:tcPr>
          <w:p w:rsidR="007B62FA" w:rsidRPr="00D0372D" w:rsidRDefault="007B62FA" w:rsidP="00417F87">
            <w:pPr>
              <w:widowControl/>
              <w:spacing w:line="360" w:lineRule="auto"/>
              <w:jc w:val="left"/>
              <w:rPr>
                <w:rFonts w:ascii="宋体" w:hAnsi="宋体"/>
                <w:color w:val="000000"/>
                <w:szCs w:val="21"/>
              </w:rPr>
            </w:pPr>
          </w:p>
        </w:tc>
        <w:tc>
          <w:tcPr>
            <w:tcW w:w="854" w:type="pct"/>
            <w:vMerge/>
            <w:vAlign w:val="center"/>
          </w:tcPr>
          <w:p w:rsidR="007B62FA" w:rsidRPr="00D0372D" w:rsidRDefault="007B62FA" w:rsidP="00417F87">
            <w:pPr>
              <w:widowControl/>
              <w:spacing w:line="360" w:lineRule="auto"/>
              <w:jc w:val="left"/>
              <w:rPr>
                <w:rFonts w:ascii="宋体" w:hAnsi="宋体"/>
                <w:color w:val="000000"/>
                <w:szCs w:val="21"/>
              </w:rPr>
            </w:pPr>
          </w:p>
        </w:tc>
        <w:tc>
          <w:tcPr>
            <w:tcW w:w="704" w:type="pct"/>
            <w:vAlign w:val="center"/>
          </w:tcPr>
          <w:p w:rsidR="007B62FA" w:rsidRPr="00645C59" w:rsidRDefault="007B62FA" w:rsidP="00645C59">
            <w:pPr>
              <w:spacing w:before="29" w:line="288" w:lineRule="auto"/>
              <w:jc w:val="center"/>
              <w:rPr>
                <w:color w:val="000000"/>
                <w:sz w:val="24"/>
              </w:rPr>
            </w:pPr>
            <w:r w:rsidRPr="00645C59">
              <w:rPr>
                <w:rFonts w:hint="eastAsia"/>
                <w:color w:val="000000"/>
                <w:sz w:val="24"/>
              </w:rPr>
              <w:t>任职日期</w:t>
            </w:r>
          </w:p>
        </w:tc>
        <w:tc>
          <w:tcPr>
            <w:tcW w:w="704" w:type="pct"/>
            <w:vAlign w:val="center"/>
          </w:tcPr>
          <w:p w:rsidR="007B62FA" w:rsidRPr="00645C59" w:rsidRDefault="007B62FA" w:rsidP="00645C59">
            <w:pPr>
              <w:spacing w:before="29" w:line="288" w:lineRule="auto"/>
              <w:jc w:val="center"/>
              <w:rPr>
                <w:color w:val="000000"/>
                <w:sz w:val="24"/>
              </w:rPr>
            </w:pPr>
            <w:r w:rsidRPr="00645C59">
              <w:rPr>
                <w:rFonts w:hint="eastAsia"/>
                <w:color w:val="000000"/>
                <w:sz w:val="24"/>
              </w:rPr>
              <w:t>离任日期</w:t>
            </w:r>
          </w:p>
        </w:tc>
        <w:tc>
          <w:tcPr>
            <w:tcW w:w="654" w:type="pct"/>
            <w:vMerge/>
            <w:vAlign w:val="center"/>
          </w:tcPr>
          <w:p w:rsidR="007B62FA" w:rsidRPr="00D0372D" w:rsidRDefault="007B62FA" w:rsidP="00417F87">
            <w:pPr>
              <w:widowControl/>
              <w:spacing w:line="360" w:lineRule="auto"/>
              <w:jc w:val="left"/>
              <w:rPr>
                <w:rFonts w:ascii="宋体" w:hAnsi="宋体"/>
                <w:color w:val="000000"/>
                <w:szCs w:val="21"/>
              </w:rPr>
            </w:pPr>
          </w:p>
        </w:tc>
        <w:tc>
          <w:tcPr>
            <w:tcW w:w="1431" w:type="pct"/>
            <w:vMerge/>
            <w:vAlign w:val="center"/>
          </w:tcPr>
          <w:p w:rsidR="007B62FA" w:rsidRPr="00D0372D" w:rsidRDefault="007B62FA" w:rsidP="00417F87">
            <w:pPr>
              <w:widowControl/>
              <w:spacing w:line="360" w:lineRule="auto"/>
              <w:jc w:val="left"/>
              <w:rPr>
                <w:rFonts w:ascii="宋体" w:hAnsi="宋体"/>
                <w:color w:val="000000"/>
                <w:szCs w:val="21"/>
              </w:rPr>
            </w:pPr>
          </w:p>
        </w:tc>
      </w:tr>
      <w:tr w:rsidR="00D4322F">
        <w:tc>
          <w:tcPr>
            <w:tcW w:w="0" w:type="auto"/>
            <w:vAlign w:val="center"/>
          </w:tcPr>
          <w:p w:rsidR="00D4322F" w:rsidRDefault="00012D29">
            <w:pPr>
              <w:jc w:val="center"/>
            </w:pPr>
            <w:r>
              <w:rPr>
                <w:color w:val="000000"/>
                <w:sz w:val="24"/>
              </w:rPr>
              <w:t>陈俊华</w:t>
            </w:r>
          </w:p>
        </w:tc>
        <w:tc>
          <w:tcPr>
            <w:tcW w:w="0" w:type="auto"/>
            <w:vAlign w:val="center"/>
          </w:tcPr>
          <w:p w:rsidR="00D4322F" w:rsidRDefault="00012D29">
            <w:pPr>
              <w:jc w:val="center"/>
            </w:pPr>
            <w:r>
              <w:rPr>
                <w:color w:val="000000"/>
                <w:sz w:val="24"/>
              </w:rPr>
              <w:t>交银环球精选混合</w:t>
            </w:r>
            <w:r>
              <w:rPr>
                <w:color w:val="000000"/>
                <w:sz w:val="24"/>
              </w:rPr>
              <w:t>(QDII)</w:t>
            </w:r>
            <w:r>
              <w:rPr>
                <w:color w:val="000000"/>
                <w:sz w:val="24"/>
              </w:rPr>
              <w:t>、交</w:t>
            </w:r>
            <w:proofErr w:type="gramStart"/>
            <w:r>
              <w:rPr>
                <w:color w:val="000000"/>
                <w:sz w:val="24"/>
              </w:rPr>
              <w:t>银沪港深价值</w:t>
            </w:r>
            <w:proofErr w:type="gramEnd"/>
            <w:r>
              <w:rPr>
                <w:color w:val="000000"/>
                <w:sz w:val="24"/>
              </w:rPr>
              <w:t>精选混合、交银核</w:t>
            </w:r>
            <w:proofErr w:type="gramStart"/>
            <w:r>
              <w:rPr>
                <w:color w:val="000000"/>
                <w:sz w:val="24"/>
              </w:rPr>
              <w:t>心资产</w:t>
            </w:r>
            <w:proofErr w:type="gramEnd"/>
            <w:r>
              <w:rPr>
                <w:color w:val="000000"/>
                <w:sz w:val="24"/>
              </w:rPr>
              <w:t>混合的基金经理，公司跨境投资副总监</w:t>
            </w:r>
          </w:p>
        </w:tc>
        <w:tc>
          <w:tcPr>
            <w:tcW w:w="0" w:type="auto"/>
            <w:vAlign w:val="center"/>
          </w:tcPr>
          <w:p w:rsidR="00D4322F" w:rsidRDefault="00012D29">
            <w:pPr>
              <w:jc w:val="center"/>
            </w:pPr>
            <w:r>
              <w:rPr>
                <w:color w:val="000000"/>
                <w:sz w:val="24"/>
              </w:rPr>
              <w:t>2015-11-21</w:t>
            </w:r>
          </w:p>
        </w:tc>
        <w:tc>
          <w:tcPr>
            <w:tcW w:w="0" w:type="auto"/>
            <w:vAlign w:val="center"/>
          </w:tcPr>
          <w:p w:rsidR="00D4322F" w:rsidRDefault="00012D29">
            <w:pPr>
              <w:jc w:val="center"/>
            </w:pPr>
            <w:r>
              <w:rPr>
                <w:color w:val="000000"/>
                <w:sz w:val="24"/>
              </w:rPr>
              <w:t>-</w:t>
            </w:r>
          </w:p>
        </w:tc>
        <w:tc>
          <w:tcPr>
            <w:tcW w:w="0" w:type="auto"/>
            <w:vAlign w:val="center"/>
          </w:tcPr>
          <w:p w:rsidR="00D4322F" w:rsidRDefault="00012D29">
            <w:pPr>
              <w:jc w:val="center"/>
            </w:pPr>
            <w:r>
              <w:rPr>
                <w:color w:val="000000"/>
                <w:sz w:val="24"/>
              </w:rPr>
              <w:t>14</w:t>
            </w:r>
            <w:r>
              <w:rPr>
                <w:color w:val="000000"/>
                <w:sz w:val="24"/>
              </w:rPr>
              <w:t>年</w:t>
            </w:r>
          </w:p>
        </w:tc>
        <w:tc>
          <w:tcPr>
            <w:tcW w:w="0" w:type="auto"/>
            <w:vAlign w:val="center"/>
          </w:tcPr>
          <w:p w:rsidR="00D4322F" w:rsidRDefault="00012D29">
            <w:pPr>
              <w:jc w:val="left"/>
            </w:pPr>
            <w:r>
              <w:rPr>
                <w:color w:val="000000"/>
                <w:sz w:val="24"/>
              </w:rPr>
              <w:t>陈俊华女士，中国国籍，上海交通大学金融学硕士。</w:t>
            </w:r>
            <w:proofErr w:type="gramStart"/>
            <w:r>
              <w:rPr>
                <w:color w:val="000000"/>
                <w:sz w:val="24"/>
              </w:rPr>
              <w:t>历任国</w:t>
            </w:r>
            <w:proofErr w:type="gramEnd"/>
            <w:r>
              <w:rPr>
                <w:color w:val="000000"/>
                <w:sz w:val="24"/>
              </w:rPr>
              <w:t>泰君安证券研究部研究员、中国国际金融有限公司研究部公用事业组负责人。</w:t>
            </w:r>
            <w:r>
              <w:rPr>
                <w:color w:val="000000"/>
                <w:sz w:val="24"/>
              </w:rPr>
              <w:t>2015</w:t>
            </w:r>
            <w:r>
              <w:rPr>
                <w:color w:val="000000"/>
                <w:sz w:val="24"/>
              </w:rPr>
              <w:t>年加入交银施罗德基金管理有限公司。</w:t>
            </w:r>
            <w:r>
              <w:rPr>
                <w:color w:val="000000"/>
                <w:sz w:val="24"/>
              </w:rPr>
              <w:t>2015</w:t>
            </w:r>
            <w:r>
              <w:rPr>
                <w:color w:val="000000"/>
                <w:sz w:val="24"/>
              </w:rPr>
              <w:t>年</w:t>
            </w:r>
            <w:r>
              <w:rPr>
                <w:color w:val="000000"/>
                <w:sz w:val="24"/>
              </w:rPr>
              <w:t>11</w:t>
            </w:r>
            <w:r>
              <w:rPr>
                <w:color w:val="000000"/>
                <w:sz w:val="24"/>
              </w:rPr>
              <w:t>月</w:t>
            </w:r>
            <w:r>
              <w:rPr>
                <w:color w:val="000000"/>
                <w:sz w:val="24"/>
              </w:rPr>
              <w:t>21</w:t>
            </w:r>
            <w:r>
              <w:rPr>
                <w:color w:val="000000"/>
                <w:sz w:val="24"/>
              </w:rPr>
              <w:t>日至</w:t>
            </w:r>
            <w:r>
              <w:rPr>
                <w:color w:val="000000"/>
                <w:sz w:val="24"/>
              </w:rPr>
              <w:t>2019</w:t>
            </w:r>
            <w:r>
              <w:rPr>
                <w:color w:val="000000"/>
                <w:sz w:val="24"/>
              </w:rPr>
              <w:t>年</w:t>
            </w:r>
            <w:r>
              <w:rPr>
                <w:color w:val="000000"/>
                <w:sz w:val="24"/>
              </w:rPr>
              <w:t>9</w:t>
            </w:r>
            <w:r>
              <w:rPr>
                <w:color w:val="000000"/>
                <w:sz w:val="24"/>
              </w:rPr>
              <w:t>月</w:t>
            </w:r>
            <w:r>
              <w:rPr>
                <w:color w:val="000000"/>
                <w:sz w:val="24"/>
              </w:rPr>
              <w:t>19</w:t>
            </w:r>
            <w:r>
              <w:rPr>
                <w:color w:val="000000"/>
                <w:sz w:val="24"/>
              </w:rPr>
              <w:t>日担任交银施罗德全球自然资源证券投资基金的基金经理。</w:t>
            </w:r>
          </w:p>
        </w:tc>
      </w:tr>
      <w:tr w:rsidR="00D4322F">
        <w:tc>
          <w:tcPr>
            <w:tcW w:w="0" w:type="auto"/>
            <w:vAlign w:val="center"/>
          </w:tcPr>
          <w:p w:rsidR="00D4322F" w:rsidRDefault="00012D29">
            <w:pPr>
              <w:jc w:val="center"/>
            </w:pPr>
            <w:r>
              <w:rPr>
                <w:color w:val="000000"/>
                <w:sz w:val="24"/>
              </w:rPr>
              <w:t>周中</w:t>
            </w:r>
          </w:p>
        </w:tc>
        <w:tc>
          <w:tcPr>
            <w:tcW w:w="0" w:type="auto"/>
            <w:vAlign w:val="center"/>
          </w:tcPr>
          <w:p w:rsidR="00D4322F" w:rsidRDefault="00012D29">
            <w:pPr>
              <w:jc w:val="center"/>
            </w:pPr>
            <w:r>
              <w:rPr>
                <w:color w:val="000000"/>
                <w:sz w:val="24"/>
              </w:rPr>
              <w:t>交银环球精选混合</w:t>
            </w:r>
            <w:r>
              <w:rPr>
                <w:color w:val="000000"/>
                <w:sz w:val="24"/>
              </w:rPr>
              <w:t>(QDII)</w:t>
            </w:r>
            <w:r>
              <w:rPr>
                <w:color w:val="000000"/>
                <w:sz w:val="24"/>
              </w:rPr>
              <w:t>、交</w:t>
            </w:r>
            <w:proofErr w:type="gramStart"/>
            <w:r>
              <w:rPr>
                <w:color w:val="000000"/>
                <w:sz w:val="24"/>
              </w:rPr>
              <w:t>银创新</w:t>
            </w:r>
            <w:proofErr w:type="gramEnd"/>
            <w:r>
              <w:rPr>
                <w:color w:val="000000"/>
                <w:sz w:val="24"/>
              </w:rPr>
              <w:t>成长混合的基金经理</w:t>
            </w:r>
          </w:p>
        </w:tc>
        <w:tc>
          <w:tcPr>
            <w:tcW w:w="0" w:type="auto"/>
            <w:vAlign w:val="center"/>
          </w:tcPr>
          <w:p w:rsidR="00D4322F" w:rsidRDefault="00012D29">
            <w:pPr>
              <w:jc w:val="center"/>
            </w:pPr>
            <w:r>
              <w:rPr>
                <w:color w:val="000000"/>
                <w:sz w:val="24"/>
              </w:rPr>
              <w:t>2015-12-12</w:t>
            </w:r>
          </w:p>
        </w:tc>
        <w:tc>
          <w:tcPr>
            <w:tcW w:w="0" w:type="auto"/>
            <w:vAlign w:val="center"/>
          </w:tcPr>
          <w:p w:rsidR="00D4322F" w:rsidRDefault="00012D29">
            <w:pPr>
              <w:jc w:val="center"/>
            </w:pPr>
            <w:r>
              <w:rPr>
                <w:color w:val="000000"/>
                <w:sz w:val="24"/>
              </w:rPr>
              <w:t>-</w:t>
            </w:r>
          </w:p>
        </w:tc>
        <w:tc>
          <w:tcPr>
            <w:tcW w:w="0" w:type="auto"/>
            <w:vAlign w:val="center"/>
          </w:tcPr>
          <w:p w:rsidR="00D4322F" w:rsidRDefault="00012D29">
            <w:pPr>
              <w:jc w:val="center"/>
            </w:pPr>
            <w:r>
              <w:rPr>
                <w:color w:val="000000"/>
                <w:sz w:val="24"/>
              </w:rPr>
              <w:t>10</w:t>
            </w:r>
            <w:r>
              <w:rPr>
                <w:color w:val="000000"/>
                <w:sz w:val="24"/>
              </w:rPr>
              <w:t>年</w:t>
            </w:r>
          </w:p>
        </w:tc>
        <w:tc>
          <w:tcPr>
            <w:tcW w:w="0" w:type="auto"/>
            <w:vAlign w:val="center"/>
          </w:tcPr>
          <w:p w:rsidR="00D4322F" w:rsidRDefault="00012D29">
            <w:pPr>
              <w:jc w:val="left"/>
            </w:pPr>
            <w:r>
              <w:rPr>
                <w:color w:val="000000"/>
                <w:sz w:val="24"/>
              </w:rPr>
              <w:t>周中先生，中国国籍，复旦大学金融学硕士。历任野村证券亚太区股票研究部研究助理，中银国际证券研究部研究员、高级经理，瑞银证券研究</w:t>
            </w:r>
            <w:proofErr w:type="gramStart"/>
            <w:r>
              <w:rPr>
                <w:color w:val="000000"/>
                <w:sz w:val="24"/>
              </w:rPr>
              <w:t>部行业</w:t>
            </w:r>
            <w:proofErr w:type="gramEnd"/>
            <w:r>
              <w:rPr>
                <w:color w:val="000000"/>
                <w:sz w:val="24"/>
              </w:rPr>
              <w:t>分析师、董事。</w:t>
            </w:r>
            <w:r>
              <w:rPr>
                <w:color w:val="000000"/>
                <w:sz w:val="24"/>
              </w:rPr>
              <w:t>2015</w:t>
            </w:r>
            <w:r>
              <w:rPr>
                <w:color w:val="000000"/>
                <w:sz w:val="24"/>
              </w:rPr>
              <w:t>年加入交银施罗德基金管理有限公司。</w:t>
            </w:r>
            <w:r>
              <w:rPr>
                <w:color w:val="000000"/>
                <w:sz w:val="24"/>
              </w:rPr>
              <w:t>2015</w:t>
            </w:r>
            <w:r>
              <w:rPr>
                <w:color w:val="000000"/>
                <w:sz w:val="24"/>
              </w:rPr>
              <w:t>年</w:t>
            </w:r>
            <w:r>
              <w:rPr>
                <w:color w:val="000000"/>
                <w:sz w:val="24"/>
              </w:rPr>
              <w:t>12</w:t>
            </w:r>
            <w:r>
              <w:rPr>
                <w:color w:val="000000"/>
                <w:sz w:val="24"/>
              </w:rPr>
              <w:t>月</w:t>
            </w:r>
            <w:r>
              <w:rPr>
                <w:color w:val="000000"/>
                <w:sz w:val="24"/>
              </w:rPr>
              <w:t>12</w:t>
            </w:r>
            <w:r>
              <w:rPr>
                <w:color w:val="000000"/>
                <w:sz w:val="24"/>
              </w:rPr>
              <w:t>日至</w:t>
            </w:r>
            <w:r>
              <w:rPr>
                <w:color w:val="000000"/>
                <w:sz w:val="24"/>
              </w:rPr>
              <w:t>2019</w:t>
            </w:r>
            <w:r>
              <w:rPr>
                <w:color w:val="000000"/>
                <w:sz w:val="24"/>
              </w:rPr>
              <w:t>年</w:t>
            </w:r>
            <w:r>
              <w:rPr>
                <w:color w:val="000000"/>
                <w:sz w:val="24"/>
              </w:rPr>
              <w:t>9</w:t>
            </w:r>
            <w:r>
              <w:rPr>
                <w:color w:val="000000"/>
                <w:sz w:val="24"/>
              </w:rPr>
              <w:t>月</w:t>
            </w:r>
            <w:r>
              <w:rPr>
                <w:color w:val="000000"/>
                <w:sz w:val="24"/>
              </w:rPr>
              <w:t>19</w:t>
            </w:r>
            <w:r>
              <w:rPr>
                <w:color w:val="000000"/>
                <w:sz w:val="24"/>
              </w:rPr>
              <w:t>日担任交银施罗德全球自然资源证券投资基金的基金经理。</w:t>
            </w:r>
          </w:p>
        </w:tc>
      </w:tr>
    </w:tbl>
    <w:p w:rsidR="00D4322F" w:rsidRDefault="00012D29">
      <w:pPr>
        <w:tabs>
          <w:tab w:val="left" w:pos="426"/>
        </w:tabs>
        <w:spacing w:before="29" w:line="288" w:lineRule="auto"/>
        <w:jc w:val="left"/>
        <w:rPr>
          <w:kern w:val="0"/>
          <w:sz w:val="24"/>
        </w:rPr>
      </w:pPr>
      <w:r>
        <w:rPr>
          <w:kern w:val="0"/>
          <w:sz w:val="24"/>
        </w:rPr>
        <w:t>注：</w:t>
      </w:r>
      <w:r>
        <w:rPr>
          <w:kern w:val="0"/>
          <w:sz w:val="24"/>
        </w:rPr>
        <w:t>1</w:t>
      </w:r>
      <w:r>
        <w:rPr>
          <w:kern w:val="0"/>
          <w:sz w:val="24"/>
        </w:rPr>
        <w:t>、本表所列基金经理（助理）任职日期和离职日期均以基金合同生效日或公司</w:t>
      </w:r>
      <w:proofErr w:type="gramStart"/>
      <w:r>
        <w:rPr>
          <w:kern w:val="0"/>
          <w:sz w:val="24"/>
        </w:rPr>
        <w:t>作出</w:t>
      </w:r>
      <w:proofErr w:type="gramEnd"/>
      <w:r>
        <w:rPr>
          <w:kern w:val="0"/>
          <w:sz w:val="24"/>
        </w:rPr>
        <w:t>决定并公告</w:t>
      </w:r>
      <w:r>
        <w:rPr>
          <w:kern w:val="0"/>
          <w:sz w:val="24"/>
        </w:rPr>
        <w:t>(</w:t>
      </w:r>
      <w:r>
        <w:rPr>
          <w:kern w:val="0"/>
          <w:sz w:val="24"/>
        </w:rPr>
        <w:t>如适用</w:t>
      </w:r>
      <w:r>
        <w:rPr>
          <w:kern w:val="0"/>
          <w:sz w:val="24"/>
        </w:rPr>
        <w:t>)</w:t>
      </w:r>
      <w:r>
        <w:rPr>
          <w:kern w:val="0"/>
          <w:sz w:val="24"/>
        </w:rPr>
        <w:t>之日为准；</w:t>
      </w:r>
    </w:p>
    <w:p w:rsidR="00D4322F" w:rsidRDefault="00012D29">
      <w:pPr>
        <w:tabs>
          <w:tab w:val="left" w:pos="426"/>
        </w:tabs>
        <w:spacing w:before="29" w:line="288" w:lineRule="auto"/>
        <w:jc w:val="left"/>
        <w:rPr>
          <w:kern w:val="0"/>
          <w:sz w:val="24"/>
        </w:rPr>
      </w:pPr>
      <w:r>
        <w:rPr>
          <w:kern w:val="0"/>
          <w:sz w:val="24"/>
        </w:rPr>
        <w:t>2</w:t>
      </w:r>
      <w:r>
        <w:rPr>
          <w:kern w:val="0"/>
          <w:sz w:val="24"/>
        </w:rPr>
        <w:t>、本表所列基金经理（助理）证券从业年限中的</w:t>
      </w:r>
      <w:r>
        <w:rPr>
          <w:kern w:val="0"/>
          <w:sz w:val="24"/>
        </w:rPr>
        <w:t>“</w:t>
      </w:r>
      <w:r>
        <w:rPr>
          <w:kern w:val="0"/>
          <w:sz w:val="24"/>
        </w:rPr>
        <w:t>证券从业</w:t>
      </w:r>
      <w:r>
        <w:rPr>
          <w:kern w:val="0"/>
          <w:sz w:val="24"/>
        </w:rPr>
        <w:t>”</w:t>
      </w:r>
      <w:r>
        <w:rPr>
          <w:kern w:val="0"/>
          <w:sz w:val="24"/>
        </w:rPr>
        <w:t>的含义遵从中国证券业协会《证券业从业人员资格管理办法》的相关规定；</w:t>
      </w:r>
      <w:r>
        <w:rPr>
          <w:kern w:val="0"/>
          <w:sz w:val="24"/>
        </w:rPr>
        <w:t xml:space="preserve"> </w:t>
      </w:r>
    </w:p>
    <w:p w:rsidR="007B62FA" w:rsidRPr="00B56CF4" w:rsidRDefault="007B62FA" w:rsidP="00B56CF4">
      <w:pPr>
        <w:tabs>
          <w:tab w:val="left" w:pos="426"/>
        </w:tabs>
        <w:spacing w:before="29" w:line="288" w:lineRule="auto"/>
        <w:jc w:val="left"/>
        <w:rPr>
          <w:kern w:val="0"/>
          <w:sz w:val="24"/>
        </w:rPr>
      </w:pPr>
      <w:r w:rsidRPr="00B56CF4">
        <w:rPr>
          <w:kern w:val="0"/>
          <w:sz w:val="24"/>
        </w:rPr>
        <w:t>3</w:t>
      </w:r>
      <w:r w:rsidRPr="00B56CF4">
        <w:rPr>
          <w:kern w:val="0"/>
          <w:sz w:val="24"/>
        </w:rPr>
        <w:t>、基金经理（或基金经理小组）期后变动（如有）敬请关注基金管理人发布的相关公告。</w:t>
      </w:r>
    </w:p>
    <w:p w:rsidR="007B62FA" w:rsidRPr="00D0372D" w:rsidRDefault="007B62FA" w:rsidP="00417F87">
      <w:pPr>
        <w:spacing w:line="360" w:lineRule="auto"/>
        <w:rPr>
          <w:rFonts w:ascii="宋体" w:hAnsi="宋体"/>
          <w:color w:val="000000"/>
          <w:szCs w:val="21"/>
        </w:rPr>
      </w:pPr>
    </w:p>
    <w:p w:rsidR="007B62FA" w:rsidRPr="00007D4F" w:rsidRDefault="009D1492" w:rsidP="00007D4F">
      <w:pPr>
        <w:pStyle w:val="20"/>
        <w:spacing w:before="29" w:after="0" w:line="288" w:lineRule="auto"/>
        <w:rPr>
          <w:rFonts w:ascii="Times New Roman" w:hAnsi="Times New Roman"/>
          <w:kern w:val="0"/>
          <w:szCs w:val="24"/>
        </w:rPr>
      </w:pPr>
      <w:bookmarkStart w:id="103" w:name="_Toc224618356"/>
      <w:bookmarkStart w:id="104" w:name="_Toc235605685"/>
      <w:bookmarkStart w:id="105" w:name="_Toc286929733"/>
      <w:bookmarkStart w:id="106" w:name="_Toc352255973"/>
      <w:bookmarkStart w:id="107" w:name="_Toc352256041"/>
      <w:bookmarkStart w:id="108" w:name="_Toc352331219"/>
      <w:bookmarkStart w:id="109" w:name="_Toc362423997"/>
      <w:bookmarkStart w:id="110" w:name="_Toc35961981"/>
      <w:r w:rsidRPr="00007D4F">
        <w:rPr>
          <w:rFonts w:ascii="Times New Roman" w:hAnsi="Times New Roman" w:hint="eastAsia"/>
          <w:kern w:val="0"/>
          <w:szCs w:val="24"/>
        </w:rPr>
        <w:t>4</w:t>
      </w:r>
      <w:r w:rsidRPr="00007D4F">
        <w:rPr>
          <w:rFonts w:ascii="Times New Roman" w:hAnsi="Times New Roman"/>
          <w:kern w:val="0"/>
          <w:szCs w:val="24"/>
        </w:rPr>
        <w:t>.</w:t>
      </w:r>
      <w:r w:rsidRPr="00007D4F">
        <w:rPr>
          <w:rFonts w:ascii="Times New Roman" w:hAnsi="Times New Roman" w:hint="eastAsia"/>
          <w:kern w:val="0"/>
          <w:szCs w:val="24"/>
        </w:rPr>
        <w:t>2</w:t>
      </w:r>
      <w:r w:rsidR="007B62FA" w:rsidRPr="00007D4F">
        <w:rPr>
          <w:rFonts w:ascii="Times New Roman" w:hAnsi="Times New Roman"/>
          <w:kern w:val="0"/>
          <w:szCs w:val="24"/>
        </w:rPr>
        <w:t xml:space="preserve"> </w:t>
      </w:r>
      <w:r w:rsidR="007B62FA" w:rsidRPr="00007D4F">
        <w:rPr>
          <w:rFonts w:ascii="Times New Roman" w:hAnsi="Times New Roman" w:hint="eastAsia"/>
          <w:kern w:val="0"/>
          <w:szCs w:val="24"/>
        </w:rPr>
        <w:t>境外投资顾问为本基金提供投资建议的主要成员简介</w:t>
      </w:r>
      <w:bookmarkEnd w:id="103"/>
      <w:bookmarkEnd w:id="104"/>
      <w:bookmarkEnd w:id="105"/>
      <w:bookmarkEnd w:id="106"/>
      <w:bookmarkEnd w:id="107"/>
      <w:bookmarkEnd w:id="108"/>
      <w:bookmarkEnd w:id="109"/>
      <w:bookmarkEnd w:id="110"/>
    </w:p>
    <w:tbl>
      <w:tblPr>
        <w:tblW w:w="92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526"/>
        <w:gridCol w:w="2410"/>
        <w:gridCol w:w="1417"/>
        <w:gridCol w:w="3935"/>
      </w:tblGrid>
      <w:tr w:rsidR="007B62FA" w:rsidRPr="00D0372D" w:rsidTr="00240DBE">
        <w:tc>
          <w:tcPr>
            <w:tcW w:w="1526" w:type="dxa"/>
            <w:vAlign w:val="center"/>
          </w:tcPr>
          <w:p w:rsidR="007B62FA" w:rsidRPr="00FD48C3" w:rsidRDefault="007B62FA" w:rsidP="00FD48C3">
            <w:pPr>
              <w:spacing w:before="29" w:line="288" w:lineRule="auto"/>
              <w:jc w:val="center"/>
              <w:rPr>
                <w:color w:val="000000"/>
                <w:sz w:val="24"/>
              </w:rPr>
            </w:pPr>
            <w:r w:rsidRPr="00FD48C3">
              <w:rPr>
                <w:rFonts w:hint="eastAsia"/>
                <w:color w:val="000000"/>
                <w:sz w:val="24"/>
              </w:rPr>
              <w:t>姓名</w:t>
            </w:r>
          </w:p>
        </w:tc>
        <w:tc>
          <w:tcPr>
            <w:tcW w:w="2410" w:type="dxa"/>
            <w:vAlign w:val="center"/>
          </w:tcPr>
          <w:p w:rsidR="007B62FA" w:rsidRPr="00FD48C3" w:rsidRDefault="007B62FA" w:rsidP="00FD48C3">
            <w:pPr>
              <w:spacing w:before="29" w:line="288" w:lineRule="auto"/>
              <w:jc w:val="center"/>
              <w:rPr>
                <w:color w:val="000000"/>
                <w:sz w:val="24"/>
              </w:rPr>
            </w:pPr>
            <w:r w:rsidRPr="00FD48C3">
              <w:rPr>
                <w:rFonts w:hint="eastAsia"/>
                <w:color w:val="000000"/>
                <w:sz w:val="24"/>
              </w:rPr>
              <w:t>在境外投资顾问所任职务</w:t>
            </w:r>
          </w:p>
        </w:tc>
        <w:tc>
          <w:tcPr>
            <w:tcW w:w="1417" w:type="dxa"/>
            <w:vAlign w:val="center"/>
          </w:tcPr>
          <w:p w:rsidR="007B62FA" w:rsidRPr="00FD48C3" w:rsidRDefault="007B62FA" w:rsidP="00FD48C3">
            <w:pPr>
              <w:spacing w:before="29" w:line="288" w:lineRule="auto"/>
              <w:jc w:val="center"/>
              <w:rPr>
                <w:color w:val="000000"/>
                <w:sz w:val="24"/>
              </w:rPr>
            </w:pPr>
            <w:r w:rsidRPr="00FD48C3">
              <w:rPr>
                <w:rFonts w:hint="eastAsia"/>
                <w:color w:val="000000"/>
                <w:sz w:val="24"/>
              </w:rPr>
              <w:t>证券从业年限</w:t>
            </w:r>
          </w:p>
        </w:tc>
        <w:tc>
          <w:tcPr>
            <w:tcW w:w="3935" w:type="dxa"/>
            <w:vAlign w:val="center"/>
          </w:tcPr>
          <w:p w:rsidR="007B62FA" w:rsidRPr="00FD48C3" w:rsidRDefault="007B62FA" w:rsidP="00FD48C3">
            <w:pPr>
              <w:spacing w:before="29" w:line="288" w:lineRule="auto"/>
              <w:jc w:val="center"/>
              <w:rPr>
                <w:color w:val="000000"/>
                <w:sz w:val="24"/>
              </w:rPr>
            </w:pPr>
            <w:r w:rsidRPr="00FD48C3">
              <w:rPr>
                <w:rFonts w:hint="eastAsia"/>
                <w:color w:val="000000"/>
                <w:sz w:val="24"/>
              </w:rPr>
              <w:t>说明</w:t>
            </w:r>
          </w:p>
        </w:tc>
      </w:tr>
      <w:tr w:rsidR="00D4322F">
        <w:tc>
          <w:tcPr>
            <w:tcW w:w="1526" w:type="dxa"/>
            <w:vAlign w:val="center"/>
          </w:tcPr>
          <w:p w:rsidR="00D4322F" w:rsidRDefault="00012D29">
            <w:pPr>
              <w:jc w:val="center"/>
            </w:pPr>
            <w:r>
              <w:rPr>
                <w:color w:val="000000"/>
                <w:sz w:val="24"/>
              </w:rPr>
              <w:t>Simon Webber</w:t>
            </w:r>
          </w:p>
        </w:tc>
        <w:tc>
          <w:tcPr>
            <w:tcW w:w="2410" w:type="dxa"/>
            <w:vAlign w:val="center"/>
          </w:tcPr>
          <w:p w:rsidR="00D4322F" w:rsidRDefault="00012D29">
            <w:pPr>
              <w:jc w:val="center"/>
            </w:pPr>
            <w:r>
              <w:rPr>
                <w:color w:val="000000"/>
                <w:sz w:val="24"/>
              </w:rPr>
              <w:t>施罗德集团多区域（全球及国际）股票投资主管、全球和国际股票基金经理、全球气候变化股票基金经理</w:t>
            </w:r>
          </w:p>
        </w:tc>
        <w:tc>
          <w:tcPr>
            <w:tcW w:w="1417" w:type="dxa"/>
            <w:vAlign w:val="center"/>
          </w:tcPr>
          <w:p w:rsidR="00D4322F" w:rsidRDefault="00AE58B4">
            <w:pPr>
              <w:jc w:val="center"/>
            </w:pPr>
            <w:r>
              <w:rPr>
                <w:color w:val="000000"/>
                <w:sz w:val="24"/>
              </w:rPr>
              <w:t>20</w:t>
            </w:r>
            <w:r w:rsidR="00012D29">
              <w:rPr>
                <w:color w:val="000000"/>
                <w:sz w:val="24"/>
              </w:rPr>
              <w:t>年</w:t>
            </w:r>
          </w:p>
        </w:tc>
        <w:tc>
          <w:tcPr>
            <w:tcW w:w="3935" w:type="dxa"/>
            <w:vAlign w:val="center"/>
          </w:tcPr>
          <w:p w:rsidR="00D4322F" w:rsidRDefault="00012D29">
            <w:pPr>
              <w:jc w:val="left"/>
            </w:pPr>
            <w:r>
              <w:rPr>
                <w:color w:val="000000"/>
                <w:sz w:val="24"/>
              </w:rPr>
              <w:t>Simon Webber</w:t>
            </w:r>
            <w:r>
              <w:rPr>
                <w:color w:val="000000"/>
                <w:sz w:val="24"/>
              </w:rPr>
              <w:t>先生，英国曼彻斯特大学物理学学士，</w:t>
            </w:r>
            <w:r>
              <w:rPr>
                <w:color w:val="000000"/>
                <w:sz w:val="24"/>
              </w:rPr>
              <w:t>CFA</w:t>
            </w:r>
            <w:r>
              <w:rPr>
                <w:color w:val="000000"/>
                <w:sz w:val="24"/>
              </w:rPr>
              <w:t>。</w:t>
            </w:r>
            <w:r>
              <w:rPr>
                <w:color w:val="000000"/>
                <w:sz w:val="24"/>
              </w:rPr>
              <w:t>1999</w:t>
            </w:r>
            <w:r>
              <w:rPr>
                <w:color w:val="000000"/>
                <w:sz w:val="24"/>
              </w:rPr>
              <w:t>年加入施罗德投资管理有限公司，历任全球技术团队分析员。</w:t>
            </w:r>
          </w:p>
        </w:tc>
      </w:tr>
    </w:tbl>
    <w:p w:rsidR="007B62FA" w:rsidRPr="00D0372D" w:rsidRDefault="007B62FA" w:rsidP="006F3BD2">
      <w:pPr>
        <w:spacing w:line="360" w:lineRule="auto"/>
        <w:rPr>
          <w:rFonts w:ascii="宋体" w:hAnsi="宋体"/>
          <w:color w:val="000000"/>
          <w:szCs w:val="21"/>
        </w:rPr>
      </w:pPr>
    </w:p>
    <w:p w:rsidR="007B62FA" w:rsidRPr="007C2D9E" w:rsidRDefault="009D1492" w:rsidP="007C2D9E">
      <w:pPr>
        <w:pStyle w:val="20"/>
        <w:spacing w:before="29" w:after="0" w:line="288" w:lineRule="auto"/>
        <w:rPr>
          <w:rFonts w:ascii="Times New Roman" w:hAnsi="Times New Roman"/>
          <w:kern w:val="0"/>
          <w:szCs w:val="24"/>
        </w:rPr>
      </w:pPr>
      <w:bookmarkStart w:id="111" w:name="_Toc225498256"/>
      <w:bookmarkStart w:id="112" w:name="_Toc352255974"/>
      <w:bookmarkStart w:id="113" w:name="_Toc352256042"/>
      <w:bookmarkStart w:id="114" w:name="_Toc352331220"/>
      <w:bookmarkStart w:id="115" w:name="_Toc362423998"/>
      <w:bookmarkStart w:id="116" w:name="_Toc35961982"/>
      <w:r w:rsidRPr="007C2D9E">
        <w:rPr>
          <w:rFonts w:ascii="Times New Roman" w:hAnsi="Times New Roman" w:hint="eastAsia"/>
          <w:kern w:val="0"/>
          <w:szCs w:val="24"/>
        </w:rPr>
        <w:t>4</w:t>
      </w:r>
      <w:r w:rsidRPr="007C2D9E">
        <w:rPr>
          <w:rFonts w:ascii="Times New Roman" w:hAnsi="Times New Roman"/>
          <w:kern w:val="0"/>
          <w:szCs w:val="24"/>
        </w:rPr>
        <w:t>.</w:t>
      </w:r>
      <w:r w:rsidRPr="007C2D9E">
        <w:rPr>
          <w:rFonts w:ascii="Times New Roman" w:hAnsi="Times New Roman" w:hint="eastAsia"/>
          <w:kern w:val="0"/>
          <w:szCs w:val="24"/>
        </w:rPr>
        <w:t>3</w:t>
      </w:r>
      <w:r w:rsidR="007B62FA" w:rsidRPr="007C2D9E">
        <w:rPr>
          <w:rFonts w:ascii="Times New Roman" w:hAnsi="Times New Roman"/>
          <w:kern w:val="0"/>
          <w:szCs w:val="24"/>
        </w:rPr>
        <w:t xml:space="preserve"> </w:t>
      </w:r>
      <w:r w:rsidR="007B62FA" w:rsidRPr="007C2D9E">
        <w:rPr>
          <w:rFonts w:ascii="Times New Roman" w:hAnsi="Times New Roman" w:hint="eastAsia"/>
          <w:kern w:val="0"/>
          <w:szCs w:val="24"/>
        </w:rPr>
        <w:t>管理人对报告期内本基金运作遵规守信情况的说明</w:t>
      </w:r>
      <w:bookmarkEnd w:id="111"/>
      <w:bookmarkEnd w:id="112"/>
      <w:bookmarkEnd w:id="113"/>
      <w:bookmarkEnd w:id="114"/>
      <w:bookmarkEnd w:id="115"/>
      <w:bookmarkEnd w:id="116"/>
    </w:p>
    <w:p w:rsidR="007B62FA" w:rsidRPr="00F14763" w:rsidRDefault="007B62FA" w:rsidP="00F14763">
      <w:pPr>
        <w:tabs>
          <w:tab w:val="left" w:pos="426"/>
        </w:tabs>
        <w:spacing w:before="29" w:line="288" w:lineRule="auto"/>
        <w:ind w:firstLineChars="200" w:firstLine="480"/>
        <w:rPr>
          <w:kern w:val="0"/>
          <w:sz w:val="24"/>
        </w:rPr>
      </w:pPr>
      <w:r w:rsidRPr="00F14763">
        <w:rPr>
          <w:kern w:val="0"/>
          <w:sz w:val="24"/>
        </w:rPr>
        <w:t>在报告期内，本基金管理人严格遵循了《中华人民共和国证券投资基金法》、基金合同和其他相关法律法规的规定，并本着诚实信用、勤勉尽责的原则管理和运用基金资产，基金整体运作符合有关法律法规和基金合同的规定，为基金持有人谋求最大利益。</w:t>
      </w:r>
    </w:p>
    <w:p w:rsidR="007B62FA" w:rsidRPr="00D0372D" w:rsidRDefault="007B62FA" w:rsidP="006F3BD2">
      <w:pPr>
        <w:spacing w:line="360" w:lineRule="auto"/>
        <w:ind w:firstLineChars="200" w:firstLine="420"/>
        <w:rPr>
          <w:rFonts w:ascii="宋体" w:hAnsi="宋体"/>
          <w:color w:val="000000"/>
          <w:kern w:val="0"/>
          <w:szCs w:val="21"/>
        </w:rPr>
      </w:pPr>
    </w:p>
    <w:p w:rsidR="007B62FA" w:rsidRPr="007C2D9E" w:rsidRDefault="009D1492" w:rsidP="007C2D9E">
      <w:pPr>
        <w:pStyle w:val="20"/>
        <w:spacing w:before="29" w:after="0" w:line="288" w:lineRule="auto"/>
        <w:rPr>
          <w:rFonts w:ascii="Times New Roman" w:hAnsi="Times New Roman"/>
          <w:kern w:val="0"/>
          <w:szCs w:val="24"/>
        </w:rPr>
      </w:pPr>
      <w:bookmarkStart w:id="117" w:name="_Toc225498257"/>
      <w:bookmarkStart w:id="118" w:name="_Toc352255975"/>
      <w:bookmarkStart w:id="119" w:name="_Toc352256043"/>
      <w:bookmarkStart w:id="120" w:name="_Toc352331221"/>
      <w:bookmarkStart w:id="121" w:name="_Toc362423999"/>
      <w:bookmarkStart w:id="122" w:name="_Toc35961983"/>
      <w:r w:rsidRPr="007C2D9E">
        <w:rPr>
          <w:rFonts w:ascii="Times New Roman" w:hAnsi="Times New Roman" w:hint="eastAsia"/>
          <w:kern w:val="0"/>
          <w:szCs w:val="24"/>
        </w:rPr>
        <w:t>4</w:t>
      </w:r>
      <w:r w:rsidRPr="007C2D9E">
        <w:rPr>
          <w:rFonts w:ascii="Times New Roman" w:hAnsi="Times New Roman"/>
          <w:kern w:val="0"/>
          <w:szCs w:val="24"/>
        </w:rPr>
        <w:t>.</w:t>
      </w:r>
      <w:r w:rsidRPr="007C2D9E">
        <w:rPr>
          <w:rFonts w:ascii="Times New Roman" w:hAnsi="Times New Roman" w:hint="eastAsia"/>
          <w:kern w:val="0"/>
          <w:szCs w:val="24"/>
        </w:rPr>
        <w:t>4</w:t>
      </w:r>
      <w:r w:rsidR="007B62FA" w:rsidRPr="007C2D9E">
        <w:rPr>
          <w:rFonts w:ascii="Times New Roman" w:hAnsi="Times New Roman"/>
          <w:kern w:val="0"/>
          <w:szCs w:val="24"/>
        </w:rPr>
        <w:t xml:space="preserve"> </w:t>
      </w:r>
      <w:r w:rsidR="007B62FA" w:rsidRPr="007C2D9E">
        <w:rPr>
          <w:rFonts w:ascii="Times New Roman" w:hAnsi="Times New Roman" w:hint="eastAsia"/>
          <w:kern w:val="0"/>
          <w:szCs w:val="24"/>
        </w:rPr>
        <w:t>管理人对报告期内公平交易情况的专项说明</w:t>
      </w:r>
      <w:bookmarkEnd w:id="117"/>
      <w:bookmarkEnd w:id="118"/>
      <w:bookmarkEnd w:id="119"/>
      <w:bookmarkEnd w:id="120"/>
      <w:bookmarkEnd w:id="121"/>
      <w:bookmarkEnd w:id="122"/>
    </w:p>
    <w:p w:rsidR="007B62FA" w:rsidRPr="007C2D9E" w:rsidRDefault="00633B6F" w:rsidP="007C2D9E">
      <w:pPr>
        <w:pStyle w:val="20"/>
        <w:spacing w:before="29" w:after="0" w:line="288" w:lineRule="auto"/>
        <w:rPr>
          <w:rFonts w:ascii="Times New Roman" w:hAnsi="Times New Roman"/>
          <w:kern w:val="0"/>
          <w:szCs w:val="24"/>
        </w:rPr>
      </w:pPr>
      <w:bookmarkStart w:id="123" w:name="_Toc35961876"/>
      <w:bookmarkStart w:id="124" w:name="_Toc35961984"/>
      <w:r w:rsidRPr="007C2D9E">
        <w:rPr>
          <w:rFonts w:ascii="Times New Roman" w:hAnsi="Times New Roman" w:hint="eastAsia"/>
          <w:kern w:val="0"/>
          <w:szCs w:val="24"/>
        </w:rPr>
        <w:t>4</w:t>
      </w:r>
      <w:r w:rsidRPr="007C2D9E">
        <w:rPr>
          <w:rFonts w:ascii="Times New Roman" w:hAnsi="Times New Roman"/>
          <w:kern w:val="0"/>
          <w:szCs w:val="24"/>
        </w:rPr>
        <w:t>.</w:t>
      </w:r>
      <w:r w:rsidRPr="007C2D9E">
        <w:rPr>
          <w:rFonts w:ascii="Times New Roman" w:hAnsi="Times New Roman" w:hint="eastAsia"/>
          <w:kern w:val="0"/>
          <w:szCs w:val="24"/>
        </w:rPr>
        <w:t>4</w:t>
      </w:r>
      <w:r w:rsidRPr="007C2D9E">
        <w:rPr>
          <w:rFonts w:ascii="Times New Roman" w:hAnsi="Times New Roman"/>
          <w:kern w:val="0"/>
          <w:szCs w:val="24"/>
        </w:rPr>
        <w:t>.</w:t>
      </w:r>
      <w:r w:rsidRPr="007C2D9E">
        <w:rPr>
          <w:rFonts w:ascii="Times New Roman" w:hAnsi="Times New Roman" w:hint="eastAsia"/>
          <w:kern w:val="0"/>
          <w:szCs w:val="24"/>
        </w:rPr>
        <w:t>1</w:t>
      </w:r>
      <w:r w:rsidR="002D0B5F" w:rsidRPr="007C2D9E">
        <w:rPr>
          <w:rFonts w:ascii="Times New Roman" w:hAnsi="Times New Roman" w:hint="eastAsia"/>
          <w:kern w:val="0"/>
          <w:szCs w:val="24"/>
        </w:rPr>
        <w:t xml:space="preserve"> </w:t>
      </w:r>
      <w:r w:rsidR="007B62FA" w:rsidRPr="007C2D9E">
        <w:rPr>
          <w:rFonts w:ascii="Times New Roman" w:hAnsi="Times New Roman" w:hint="eastAsia"/>
          <w:kern w:val="0"/>
          <w:szCs w:val="24"/>
        </w:rPr>
        <w:t>公平交易制度和控制方法</w:t>
      </w:r>
      <w:bookmarkEnd w:id="123"/>
      <w:bookmarkEnd w:id="124"/>
    </w:p>
    <w:p w:rsidR="00D4322F" w:rsidRDefault="00012D29">
      <w:pPr>
        <w:tabs>
          <w:tab w:val="left" w:pos="426"/>
        </w:tabs>
        <w:spacing w:before="29" w:line="288" w:lineRule="auto"/>
        <w:ind w:firstLineChars="200" w:firstLine="480"/>
        <w:rPr>
          <w:kern w:val="0"/>
          <w:sz w:val="24"/>
        </w:rPr>
      </w:pPr>
      <w:r>
        <w:rPr>
          <w:kern w:val="0"/>
          <w:sz w:val="24"/>
        </w:rPr>
        <w:t>本公司制定了严格的投资控制制度和公平交易监控制度来保证旗下所管理的所有资产组合投资运作的公平。旗下所管理的所有资产组合，包括证券投资基金和特定客户资产管理专户均严格遵循制度进行公平交易。制度中包含的主要控制方法如下：</w:t>
      </w:r>
    </w:p>
    <w:p w:rsidR="00D4322F" w:rsidRDefault="00012D29">
      <w:pPr>
        <w:tabs>
          <w:tab w:val="left" w:pos="426"/>
        </w:tabs>
        <w:spacing w:before="29" w:line="288" w:lineRule="auto"/>
        <w:ind w:firstLineChars="200" w:firstLine="480"/>
        <w:rPr>
          <w:kern w:val="0"/>
          <w:sz w:val="24"/>
        </w:rPr>
      </w:pPr>
      <w:r>
        <w:rPr>
          <w:kern w:val="0"/>
          <w:sz w:val="24"/>
        </w:rPr>
        <w:t>（</w:t>
      </w:r>
      <w:r>
        <w:rPr>
          <w:kern w:val="0"/>
          <w:sz w:val="24"/>
        </w:rPr>
        <w:t>1</w:t>
      </w:r>
      <w:r>
        <w:rPr>
          <w:kern w:val="0"/>
          <w:sz w:val="24"/>
        </w:rPr>
        <w:t>）公司建立资源共享的投资研究信息平台，所有研究成果对所有投资组合公平开放，确保各投资组合在获得研究支持和实施投资决策方面享有公平的机会。</w:t>
      </w:r>
    </w:p>
    <w:p w:rsidR="00D4322F" w:rsidRDefault="00012D29">
      <w:pPr>
        <w:tabs>
          <w:tab w:val="left" w:pos="426"/>
        </w:tabs>
        <w:spacing w:before="29" w:line="288" w:lineRule="auto"/>
        <w:ind w:firstLineChars="200" w:firstLine="480"/>
        <w:rPr>
          <w:kern w:val="0"/>
          <w:sz w:val="24"/>
        </w:rPr>
      </w:pPr>
      <w:r>
        <w:rPr>
          <w:kern w:val="0"/>
          <w:sz w:val="24"/>
        </w:rPr>
        <w:t>（</w:t>
      </w:r>
      <w:r>
        <w:rPr>
          <w:kern w:val="0"/>
          <w:sz w:val="24"/>
        </w:rPr>
        <w:t>2</w:t>
      </w:r>
      <w:r>
        <w:rPr>
          <w:kern w:val="0"/>
          <w:sz w:val="24"/>
        </w:rPr>
        <w:t>）公司将投资管理职能和交易执行职能相隔离，实行集中交易制度，建立了合理且可操作的公平交易分配机制，确保各投资组合享有公平的交易执行机会。对于交易所公开竞价交易，遵循</w:t>
      </w:r>
      <w:r>
        <w:rPr>
          <w:kern w:val="0"/>
          <w:sz w:val="24"/>
        </w:rPr>
        <w:t>“</w:t>
      </w:r>
      <w:r>
        <w:rPr>
          <w:kern w:val="0"/>
          <w:sz w:val="24"/>
        </w:rPr>
        <w:t>时间优先、价格优先、比例分配</w:t>
      </w:r>
      <w:r>
        <w:rPr>
          <w:kern w:val="0"/>
          <w:sz w:val="24"/>
        </w:rPr>
        <w:t>”</w:t>
      </w:r>
      <w:r>
        <w:rPr>
          <w:kern w:val="0"/>
          <w:sz w:val="24"/>
        </w:rPr>
        <w:t>的原则，全部通过交易系统进行比例分配；对于非集中竞价交易、以公司名义进行的场外交易，遵循</w:t>
      </w:r>
      <w:r>
        <w:rPr>
          <w:kern w:val="0"/>
          <w:sz w:val="24"/>
        </w:rPr>
        <w:t>“</w:t>
      </w:r>
      <w:r>
        <w:rPr>
          <w:kern w:val="0"/>
          <w:sz w:val="24"/>
        </w:rPr>
        <w:t>价格优先、比例分配</w:t>
      </w:r>
      <w:r>
        <w:rPr>
          <w:kern w:val="0"/>
          <w:sz w:val="24"/>
        </w:rPr>
        <w:t>”</w:t>
      </w:r>
      <w:r>
        <w:rPr>
          <w:kern w:val="0"/>
          <w:sz w:val="24"/>
        </w:rPr>
        <w:t>的原则按事前独立确定的投资方案对交易结果进行分配。</w:t>
      </w:r>
    </w:p>
    <w:p w:rsidR="00D4322F" w:rsidRDefault="00012D29">
      <w:pPr>
        <w:tabs>
          <w:tab w:val="left" w:pos="426"/>
        </w:tabs>
        <w:spacing w:before="29" w:line="288" w:lineRule="auto"/>
        <w:ind w:firstLineChars="200" w:firstLine="480"/>
        <w:rPr>
          <w:kern w:val="0"/>
          <w:sz w:val="24"/>
        </w:rPr>
      </w:pPr>
      <w:r>
        <w:rPr>
          <w:kern w:val="0"/>
          <w:sz w:val="24"/>
        </w:rPr>
        <w:t>（</w:t>
      </w:r>
      <w:r>
        <w:rPr>
          <w:kern w:val="0"/>
          <w:sz w:val="24"/>
        </w:rPr>
        <w:t>3</w:t>
      </w:r>
      <w:r>
        <w:rPr>
          <w:kern w:val="0"/>
          <w:sz w:val="24"/>
        </w:rPr>
        <w:t>）公司建立了清晰的投资授权制度，明确各层级投资决策主体的职责和权限划分，组合投资经理充分发挥专业判断能力</w:t>
      </w:r>
      <w:r>
        <w:rPr>
          <w:kern w:val="0"/>
          <w:sz w:val="24"/>
        </w:rPr>
        <w:t>,</w:t>
      </w:r>
      <w:r>
        <w:rPr>
          <w:kern w:val="0"/>
          <w:sz w:val="24"/>
        </w:rPr>
        <w:t>不受他人干预</w:t>
      </w:r>
      <w:r>
        <w:rPr>
          <w:kern w:val="0"/>
          <w:sz w:val="24"/>
        </w:rPr>
        <w:t>,</w:t>
      </w:r>
      <w:r>
        <w:rPr>
          <w:kern w:val="0"/>
          <w:sz w:val="24"/>
        </w:rPr>
        <w:t>在授权范围内独立行使投资决策权，维护公平的投资管理环境，维护所管理投资组合的合法利益</w:t>
      </w:r>
      <w:r>
        <w:rPr>
          <w:kern w:val="0"/>
          <w:sz w:val="24"/>
        </w:rPr>
        <w:t>,</w:t>
      </w:r>
      <w:r>
        <w:rPr>
          <w:kern w:val="0"/>
          <w:sz w:val="24"/>
        </w:rPr>
        <w:t>保证各投资组合交易决策的客观性和独立性，防范不公平及异常交易的发生。</w:t>
      </w:r>
    </w:p>
    <w:p w:rsidR="00D4322F" w:rsidRDefault="00012D29">
      <w:pPr>
        <w:tabs>
          <w:tab w:val="left" w:pos="426"/>
        </w:tabs>
        <w:spacing w:before="29" w:line="288" w:lineRule="auto"/>
        <w:ind w:firstLineChars="200" w:firstLine="480"/>
        <w:rPr>
          <w:kern w:val="0"/>
          <w:sz w:val="24"/>
        </w:rPr>
      </w:pPr>
      <w:r>
        <w:rPr>
          <w:kern w:val="0"/>
          <w:sz w:val="24"/>
        </w:rPr>
        <w:t>（</w:t>
      </w:r>
      <w:r>
        <w:rPr>
          <w:kern w:val="0"/>
          <w:sz w:val="24"/>
        </w:rPr>
        <w:t>4</w:t>
      </w:r>
      <w:r>
        <w:rPr>
          <w:kern w:val="0"/>
          <w:sz w:val="24"/>
        </w:rPr>
        <w:t>）公司建立统一的投资对象备选库和交易对手备选库，制定明确的备选库建立、维护程序。在全公司适用股票、债券备选库的基础上，根据不同投资组合的投资目标、投资风格、投资范围和关联交易限制等，按需要建立不同投资组合的投资对象风格库和交易对手备选库，组合经理在此基础上根据投资授权构建投资组合。</w:t>
      </w:r>
    </w:p>
    <w:p w:rsidR="007B62FA" w:rsidRPr="00F14763" w:rsidRDefault="007B62FA" w:rsidP="00F14763">
      <w:pPr>
        <w:tabs>
          <w:tab w:val="left" w:pos="426"/>
        </w:tabs>
        <w:spacing w:before="29" w:line="288" w:lineRule="auto"/>
        <w:ind w:firstLineChars="200" w:firstLine="480"/>
        <w:rPr>
          <w:kern w:val="0"/>
          <w:sz w:val="24"/>
        </w:rPr>
      </w:pPr>
      <w:r w:rsidRPr="00F14763">
        <w:rPr>
          <w:kern w:val="0"/>
          <w:sz w:val="24"/>
        </w:rPr>
        <w:t>（</w:t>
      </w:r>
      <w:r w:rsidRPr="00F14763">
        <w:rPr>
          <w:kern w:val="0"/>
          <w:sz w:val="24"/>
        </w:rPr>
        <w:t>5</w:t>
      </w:r>
      <w:r w:rsidRPr="00F14763">
        <w:rPr>
          <w:kern w:val="0"/>
          <w:sz w:val="24"/>
        </w:rPr>
        <w:t>）公司中央交易室和风险管理部进行日常投资交易行为监控，风险管理部负责对各投资组合公平交易进行事后分析，于每季度和每年度分别对公司管理的不同投资组合的整体收益率差异、分投资类别的收益率差异以及不同时间窗口同向交易的交易价差进行分析，通过分析评估和信息披露来加强对公平交易过程和结果的监督。</w:t>
      </w:r>
    </w:p>
    <w:p w:rsidR="007B62FA" w:rsidRPr="0062719D" w:rsidRDefault="007B62FA" w:rsidP="0062719D">
      <w:pPr>
        <w:spacing w:line="360" w:lineRule="auto"/>
        <w:jc w:val="left"/>
        <w:rPr>
          <w:rFonts w:ascii="宋体" w:hAnsi="宋体"/>
          <w:color w:val="000000"/>
          <w:szCs w:val="21"/>
        </w:rPr>
      </w:pPr>
    </w:p>
    <w:p w:rsidR="007B62FA" w:rsidRPr="007C2D9E" w:rsidRDefault="00633B6F" w:rsidP="007C2D9E">
      <w:pPr>
        <w:pStyle w:val="20"/>
        <w:spacing w:before="29" w:after="0" w:line="288" w:lineRule="auto"/>
        <w:rPr>
          <w:rFonts w:ascii="Times New Roman" w:hAnsi="Times New Roman"/>
          <w:kern w:val="0"/>
          <w:szCs w:val="24"/>
        </w:rPr>
      </w:pPr>
      <w:bookmarkStart w:id="125" w:name="_Toc35961877"/>
      <w:bookmarkStart w:id="126" w:name="_Toc35961985"/>
      <w:r w:rsidRPr="007C2D9E">
        <w:rPr>
          <w:rFonts w:ascii="Times New Roman" w:hAnsi="Times New Roman" w:hint="eastAsia"/>
          <w:kern w:val="0"/>
          <w:szCs w:val="24"/>
        </w:rPr>
        <w:t>4</w:t>
      </w:r>
      <w:r w:rsidRPr="007C2D9E">
        <w:rPr>
          <w:rFonts w:ascii="Times New Roman" w:hAnsi="Times New Roman"/>
          <w:kern w:val="0"/>
          <w:szCs w:val="24"/>
        </w:rPr>
        <w:t>.</w:t>
      </w:r>
      <w:r w:rsidRPr="007C2D9E">
        <w:rPr>
          <w:rFonts w:ascii="Times New Roman" w:hAnsi="Times New Roman" w:hint="eastAsia"/>
          <w:kern w:val="0"/>
          <w:szCs w:val="24"/>
        </w:rPr>
        <w:t>4</w:t>
      </w:r>
      <w:r w:rsidRPr="007C2D9E">
        <w:rPr>
          <w:rFonts w:ascii="Times New Roman" w:hAnsi="Times New Roman"/>
          <w:kern w:val="0"/>
          <w:szCs w:val="24"/>
        </w:rPr>
        <w:t>.</w:t>
      </w:r>
      <w:r w:rsidRPr="007C2D9E">
        <w:rPr>
          <w:rFonts w:ascii="Times New Roman" w:hAnsi="Times New Roman" w:hint="eastAsia"/>
          <w:kern w:val="0"/>
          <w:szCs w:val="24"/>
        </w:rPr>
        <w:t>2</w:t>
      </w:r>
      <w:r w:rsidR="006A6C3A" w:rsidRPr="007C2D9E">
        <w:rPr>
          <w:rFonts w:ascii="Times New Roman" w:hAnsi="Times New Roman" w:hint="eastAsia"/>
          <w:kern w:val="0"/>
          <w:szCs w:val="24"/>
        </w:rPr>
        <w:t xml:space="preserve"> </w:t>
      </w:r>
      <w:r w:rsidR="007B62FA" w:rsidRPr="007C2D9E">
        <w:rPr>
          <w:rFonts w:ascii="Times New Roman" w:hAnsi="Times New Roman" w:hint="eastAsia"/>
          <w:kern w:val="0"/>
          <w:szCs w:val="24"/>
        </w:rPr>
        <w:t>公平交易制度的执行情况</w:t>
      </w:r>
      <w:bookmarkEnd w:id="125"/>
      <w:bookmarkEnd w:id="126"/>
    </w:p>
    <w:p w:rsidR="00D4322F" w:rsidRDefault="00012D29">
      <w:pPr>
        <w:tabs>
          <w:tab w:val="left" w:pos="426"/>
        </w:tabs>
        <w:spacing w:before="29" w:line="288" w:lineRule="auto"/>
        <w:ind w:firstLineChars="200" w:firstLine="480"/>
        <w:rPr>
          <w:kern w:val="0"/>
          <w:sz w:val="24"/>
        </w:rPr>
      </w:pPr>
      <w:r>
        <w:rPr>
          <w:kern w:val="0"/>
          <w:sz w:val="24"/>
        </w:rPr>
        <w:t>本公司制定了严格的投资控制制度和公平交易监控制度来保证旗下基金运作的公平，旗下所管理的所有资产组合，包括证券投资基金和特定客户资产管理专户均严格遵循制度进行公平交易。</w:t>
      </w:r>
    </w:p>
    <w:p w:rsidR="00D4322F" w:rsidRDefault="00012D29">
      <w:pPr>
        <w:tabs>
          <w:tab w:val="left" w:pos="426"/>
        </w:tabs>
        <w:spacing w:before="29" w:line="288" w:lineRule="auto"/>
        <w:ind w:firstLineChars="200" w:firstLine="480"/>
        <w:rPr>
          <w:kern w:val="0"/>
          <w:sz w:val="24"/>
        </w:rPr>
      </w:pPr>
      <w:r>
        <w:rPr>
          <w:kern w:val="0"/>
          <w:sz w:val="24"/>
        </w:rPr>
        <w:t>公司建立资源共享的投资研究信息平台，确保各投资组合在获得投资信息、投资建议和实施投资决策方面享有公平的机会。公司在交易执行环节实行集中交易制度，建立公平的交易分配制度。对于交易所公开竞价交易，遵循</w:t>
      </w:r>
      <w:r>
        <w:rPr>
          <w:kern w:val="0"/>
          <w:sz w:val="24"/>
        </w:rPr>
        <w:t>“</w:t>
      </w:r>
      <w:r>
        <w:rPr>
          <w:kern w:val="0"/>
          <w:sz w:val="24"/>
        </w:rPr>
        <w:t>时间优先、价格优先、比例分配</w:t>
      </w:r>
      <w:r>
        <w:rPr>
          <w:kern w:val="0"/>
          <w:sz w:val="24"/>
        </w:rPr>
        <w:t>”</w:t>
      </w:r>
      <w:r>
        <w:rPr>
          <w:kern w:val="0"/>
          <w:sz w:val="24"/>
        </w:rPr>
        <w:t>的原则，全部通过交易系统进行比例分配；对于非集中竞价交易、以公司名义进行的场外交易，遵循</w:t>
      </w:r>
      <w:r>
        <w:rPr>
          <w:kern w:val="0"/>
          <w:sz w:val="24"/>
        </w:rPr>
        <w:t>“</w:t>
      </w:r>
      <w:r>
        <w:rPr>
          <w:kern w:val="0"/>
          <w:sz w:val="24"/>
        </w:rPr>
        <w:t>价格优先、比例分配</w:t>
      </w:r>
      <w:r>
        <w:rPr>
          <w:kern w:val="0"/>
          <w:sz w:val="24"/>
        </w:rPr>
        <w:t>”</w:t>
      </w:r>
      <w:r>
        <w:rPr>
          <w:kern w:val="0"/>
          <w:sz w:val="24"/>
        </w:rPr>
        <w:t>的原则按事前独立确定的投资方案对交易结果进行分配。</w:t>
      </w:r>
    </w:p>
    <w:p w:rsidR="00D4322F" w:rsidRDefault="00012D29">
      <w:pPr>
        <w:tabs>
          <w:tab w:val="left" w:pos="426"/>
        </w:tabs>
        <w:spacing w:before="29" w:line="288" w:lineRule="auto"/>
        <w:ind w:firstLineChars="200" w:firstLine="480"/>
        <w:rPr>
          <w:kern w:val="0"/>
          <w:sz w:val="24"/>
        </w:rPr>
      </w:pPr>
      <w:r>
        <w:rPr>
          <w:kern w:val="0"/>
          <w:sz w:val="24"/>
        </w:rPr>
        <w:t>公司中央交易室和风险管理部进行日常投资交易行为监控，风险管理部负责对各账户公平交易进行事后分析，于每季度和每年度分别对公司管理的不同投资组合的整体收益率差异、分投资类别的收益率差异以及不同时间窗口同向交易的交易价差进行分析，通过分析评估和信息披露来加强对公平交易过程和结果的监督。</w:t>
      </w:r>
    </w:p>
    <w:p w:rsidR="007B62FA" w:rsidRPr="00F14763" w:rsidRDefault="007B62FA" w:rsidP="00F14763">
      <w:pPr>
        <w:tabs>
          <w:tab w:val="left" w:pos="426"/>
        </w:tabs>
        <w:spacing w:before="29" w:line="288" w:lineRule="auto"/>
        <w:ind w:firstLineChars="200" w:firstLine="480"/>
        <w:rPr>
          <w:kern w:val="0"/>
          <w:sz w:val="24"/>
        </w:rPr>
      </w:pPr>
      <w:r w:rsidRPr="00F14763">
        <w:rPr>
          <w:kern w:val="0"/>
          <w:sz w:val="24"/>
        </w:rPr>
        <w:t>报告期内本公司严格执行公平交易制度，公平对待旗下各投资组合，未发现任何违反公平交易的行为。</w:t>
      </w:r>
    </w:p>
    <w:p w:rsidR="007B62FA" w:rsidRPr="00D0372D" w:rsidRDefault="007B62FA" w:rsidP="006F3BD2">
      <w:pPr>
        <w:spacing w:line="360" w:lineRule="auto"/>
        <w:jc w:val="left"/>
        <w:rPr>
          <w:rFonts w:ascii="宋体" w:hAnsi="宋体"/>
          <w:color w:val="000000"/>
          <w:szCs w:val="21"/>
        </w:rPr>
      </w:pPr>
    </w:p>
    <w:p w:rsidR="007B62FA" w:rsidRPr="007C2D9E" w:rsidRDefault="00633B6F" w:rsidP="007C2D9E">
      <w:pPr>
        <w:pStyle w:val="20"/>
        <w:spacing w:before="29" w:after="0" w:line="288" w:lineRule="auto"/>
        <w:rPr>
          <w:rFonts w:ascii="Times New Roman" w:hAnsi="Times New Roman"/>
          <w:kern w:val="0"/>
          <w:szCs w:val="24"/>
        </w:rPr>
      </w:pPr>
      <w:bookmarkStart w:id="127" w:name="_Toc35961878"/>
      <w:bookmarkStart w:id="128" w:name="_Toc35961986"/>
      <w:r w:rsidRPr="007C2D9E">
        <w:rPr>
          <w:rFonts w:ascii="Times New Roman" w:hAnsi="Times New Roman" w:hint="eastAsia"/>
          <w:kern w:val="0"/>
          <w:szCs w:val="24"/>
        </w:rPr>
        <w:t>4</w:t>
      </w:r>
      <w:r w:rsidRPr="007C2D9E">
        <w:rPr>
          <w:rFonts w:ascii="Times New Roman" w:hAnsi="Times New Roman"/>
          <w:kern w:val="0"/>
          <w:szCs w:val="24"/>
        </w:rPr>
        <w:t>.</w:t>
      </w:r>
      <w:r w:rsidRPr="007C2D9E">
        <w:rPr>
          <w:rFonts w:ascii="Times New Roman" w:hAnsi="Times New Roman" w:hint="eastAsia"/>
          <w:kern w:val="0"/>
          <w:szCs w:val="24"/>
        </w:rPr>
        <w:t>4</w:t>
      </w:r>
      <w:r w:rsidRPr="007C2D9E">
        <w:rPr>
          <w:rFonts w:ascii="Times New Roman" w:hAnsi="Times New Roman"/>
          <w:kern w:val="0"/>
          <w:szCs w:val="24"/>
        </w:rPr>
        <w:t>.</w:t>
      </w:r>
      <w:r w:rsidRPr="007C2D9E">
        <w:rPr>
          <w:rFonts w:ascii="Times New Roman" w:hAnsi="Times New Roman" w:hint="eastAsia"/>
          <w:kern w:val="0"/>
          <w:szCs w:val="24"/>
        </w:rPr>
        <w:t>3</w:t>
      </w:r>
      <w:r w:rsidR="006A6C3A" w:rsidRPr="007C2D9E">
        <w:rPr>
          <w:rFonts w:ascii="Times New Roman" w:hAnsi="Times New Roman" w:hint="eastAsia"/>
          <w:kern w:val="0"/>
          <w:szCs w:val="24"/>
        </w:rPr>
        <w:t xml:space="preserve"> </w:t>
      </w:r>
      <w:r w:rsidR="007B62FA" w:rsidRPr="007C2D9E">
        <w:rPr>
          <w:rFonts w:ascii="Times New Roman" w:hAnsi="Times New Roman" w:hint="eastAsia"/>
          <w:kern w:val="0"/>
          <w:szCs w:val="24"/>
        </w:rPr>
        <w:t>异常交易行为的专项说明</w:t>
      </w:r>
      <w:bookmarkEnd w:id="127"/>
      <w:bookmarkEnd w:id="128"/>
    </w:p>
    <w:p w:rsidR="007B62FA" w:rsidRPr="00F14763" w:rsidRDefault="007B62FA" w:rsidP="00F14763">
      <w:pPr>
        <w:tabs>
          <w:tab w:val="left" w:pos="426"/>
        </w:tabs>
        <w:spacing w:before="29" w:line="288" w:lineRule="auto"/>
        <w:ind w:firstLineChars="200" w:firstLine="480"/>
        <w:rPr>
          <w:kern w:val="0"/>
          <w:sz w:val="24"/>
        </w:rPr>
      </w:pPr>
      <w:r w:rsidRPr="00F14763">
        <w:rPr>
          <w:kern w:val="0"/>
          <w:sz w:val="24"/>
        </w:rPr>
        <w:t>本基金于本报告期内未发现异常交易行为。本报告期内，本公司管理的所有投资组合参与的交易所公开竞价同日反向交易成交较少的单边交易量超过该证券当日总成交量</w:t>
      </w:r>
      <w:r w:rsidRPr="00F14763">
        <w:rPr>
          <w:kern w:val="0"/>
          <w:sz w:val="24"/>
        </w:rPr>
        <w:t>5%</w:t>
      </w:r>
      <w:r w:rsidRPr="00F14763">
        <w:rPr>
          <w:kern w:val="0"/>
          <w:sz w:val="24"/>
        </w:rPr>
        <w:t>的情况有</w:t>
      </w:r>
      <w:r w:rsidRPr="00F14763">
        <w:rPr>
          <w:kern w:val="0"/>
          <w:sz w:val="24"/>
        </w:rPr>
        <w:t>1</w:t>
      </w:r>
      <w:r w:rsidRPr="00F14763">
        <w:rPr>
          <w:kern w:val="0"/>
          <w:sz w:val="24"/>
        </w:rPr>
        <w:t>次，是投资</w:t>
      </w:r>
      <w:proofErr w:type="gramStart"/>
      <w:r w:rsidRPr="00F14763">
        <w:rPr>
          <w:kern w:val="0"/>
          <w:sz w:val="24"/>
        </w:rPr>
        <w:t>组合因</w:t>
      </w:r>
      <w:proofErr w:type="gramEnd"/>
      <w:r w:rsidRPr="00F14763">
        <w:rPr>
          <w:kern w:val="0"/>
          <w:sz w:val="24"/>
        </w:rPr>
        <w:t>投资策略需要而发生同日反向交易，未发现不公平交易和利益输送的情况。本基金与本公司管理的其他投资组合在不同时间窗下（如日内、</w:t>
      </w:r>
      <w:r w:rsidRPr="00F14763">
        <w:rPr>
          <w:kern w:val="0"/>
          <w:sz w:val="24"/>
        </w:rPr>
        <w:t>3</w:t>
      </w:r>
      <w:r w:rsidRPr="00F14763">
        <w:rPr>
          <w:kern w:val="0"/>
          <w:sz w:val="24"/>
        </w:rPr>
        <w:t>日内、</w:t>
      </w:r>
      <w:r w:rsidRPr="00F14763">
        <w:rPr>
          <w:kern w:val="0"/>
          <w:sz w:val="24"/>
        </w:rPr>
        <w:t>5</w:t>
      </w:r>
      <w:r w:rsidRPr="00F14763">
        <w:rPr>
          <w:kern w:val="0"/>
          <w:sz w:val="24"/>
        </w:rPr>
        <w:t>日内）同向交易的交易价差未发现异常。</w:t>
      </w:r>
    </w:p>
    <w:p w:rsidR="007B62FA" w:rsidRPr="00D0372D" w:rsidRDefault="007B62FA" w:rsidP="006F3BD2">
      <w:pPr>
        <w:spacing w:line="360" w:lineRule="auto"/>
        <w:ind w:firstLineChars="200" w:firstLine="420"/>
        <w:rPr>
          <w:rFonts w:ascii="宋体" w:hAnsi="宋体"/>
          <w:color w:val="000000"/>
          <w:kern w:val="0"/>
          <w:szCs w:val="21"/>
        </w:rPr>
      </w:pPr>
    </w:p>
    <w:p w:rsidR="007B62FA" w:rsidRPr="007C2D9E" w:rsidRDefault="009D1492" w:rsidP="007C2D9E">
      <w:pPr>
        <w:pStyle w:val="20"/>
        <w:spacing w:before="29" w:after="0" w:line="288" w:lineRule="auto"/>
        <w:rPr>
          <w:rFonts w:ascii="Times New Roman" w:hAnsi="Times New Roman"/>
          <w:kern w:val="0"/>
          <w:szCs w:val="24"/>
        </w:rPr>
      </w:pPr>
      <w:bookmarkStart w:id="129" w:name="_Toc225498258"/>
      <w:bookmarkStart w:id="130" w:name="_Toc352255976"/>
      <w:bookmarkStart w:id="131" w:name="_Toc352256044"/>
      <w:bookmarkStart w:id="132" w:name="_Toc352331222"/>
      <w:bookmarkStart w:id="133" w:name="_Toc362424000"/>
      <w:bookmarkStart w:id="134" w:name="_Toc35961987"/>
      <w:r w:rsidRPr="007C2D9E">
        <w:rPr>
          <w:rFonts w:ascii="Times New Roman" w:hAnsi="Times New Roman" w:hint="eastAsia"/>
          <w:kern w:val="0"/>
          <w:szCs w:val="24"/>
        </w:rPr>
        <w:t>4</w:t>
      </w:r>
      <w:r w:rsidRPr="007C2D9E">
        <w:rPr>
          <w:rFonts w:ascii="Times New Roman" w:hAnsi="Times New Roman"/>
          <w:kern w:val="0"/>
          <w:szCs w:val="24"/>
        </w:rPr>
        <w:t>.</w:t>
      </w:r>
      <w:r w:rsidRPr="007C2D9E">
        <w:rPr>
          <w:rFonts w:ascii="Times New Roman" w:hAnsi="Times New Roman" w:hint="eastAsia"/>
          <w:kern w:val="0"/>
          <w:szCs w:val="24"/>
        </w:rPr>
        <w:t>5</w:t>
      </w:r>
      <w:r w:rsidR="007B62FA" w:rsidRPr="007C2D9E">
        <w:rPr>
          <w:rFonts w:ascii="Times New Roman" w:hAnsi="Times New Roman"/>
          <w:kern w:val="0"/>
          <w:szCs w:val="24"/>
        </w:rPr>
        <w:t xml:space="preserve"> </w:t>
      </w:r>
      <w:r w:rsidR="007B62FA" w:rsidRPr="007C2D9E">
        <w:rPr>
          <w:rFonts w:ascii="Times New Roman" w:hAnsi="Times New Roman" w:hint="eastAsia"/>
          <w:kern w:val="0"/>
          <w:szCs w:val="24"/>
        </w:rPr>
        <w:t>管理人对报告期内基金的投资策略和业绩表现的说明</w:t>
      </w:r>
      <w:bookmarkEnd w:id="129"/>
      <w:bookmarkEnd w:id="130"/>
      <w:bookmarkEnd w:id="131"/>
      <w:bookmarkEnd w:id="132"/>
      <w:bookmarkEnd w:id="133"/>
      <w:bookmarkEnd w:id="134"/>
    </w:p>
    <w:p w:rsidR="007B62FA" w:rsidRPr="007C2D9E" w:rsidRDefault="009D1492" w:rsidP="007C2D9E">
      <w:pPr>
        <w:pStyle w:val="20"/>
        <w:spacing w:before="29" w:after="0" w:line="288" w:lineRule="auto"/>
        <w:rPr>
          <w:rFonts w:ascii="Times New Roman" w:hAnsi="Times New Roman"/>
          <w:kern w:val="0"/>
          <w:szCs w:val="24"/>
        </w:rPr>
      </w:pPr>
      <w:bookmarkStart w:id="135" w:name="_Toc35961880"/>
      <w:bookmarkStart w:id="136" w:name="_Toc35961988"/>
      <w:r w:rsidRPr="007C2D9E">
        <w:rPr>
          <w:rFonts w:ascii="Times New Roman" w:hAnsi="Times New Roman" w:hint="eastAsia"/>
          <w:kern w:val="0"/>
          <w:szCs w:val="24"/>
        </w:rPr>
        <w:t>4</w:t>
      </w:r>
      <w:r w:rsidRPr="007C2D9E">
        <w:rPr>
          <w:rFonts w:ascii="Times New Roman" w:hAnsi="Times New Roman"/>
          <w:kern w:val="0"/>
          <w:szCs w:val="24"/>
        </w:rPr>
        <w:t>.</w:t>
      </w:r>
      <w:r w:rsidRPr="007C2D9E">
        <w:rPr>
          <w:rFonts w:ascii="Times New Roman" w:hAnsi="Times New Roman" w:hint="eastAsia"/>
          <w:kern w:val="0"/>
          <w:szCs w:val="24"/>
        </w:rPr>
        <w:t>5</w:t>
      </w:r>
      <w:r w:rsidR="007B62FA" w:rsidRPr="007C2D9E">
        <w:rPr>
          <w:rFonts w:ascii="Times New Roman" w:hAnsi="Times New Roman"/>
          <w:kern w:val="0"/>
          <w:szCs w:val="24"/>
        </w:rPr>
        <w:t>.1</w:t>
      </w:r>
      <w:r w:rsidR="007B62FA" w:rsidRPr="007C2D9E">
        <w:rPr>
          <w:rFonts w:ascii="Times New Roman" w:hAnsi="Times New Roman" w:hint="eastAsia"/>
          <w:kern w:val="0"/>
          <w:szCs w:val="24"/>
        </w:rPr>
        <w:t>报告期内基金投资策略和运作分析</w:t>
      </w:r>
      <w:bookmarkEnd w:id="135"/>
      <w:bookmarkEnd w:id="136"/>
    </w:p>
    <w:p w:rsidR="00D4322F" w:rsidRDefault="00012D29">
      <w:pPr>
        <w:tabs>
          <w:tab w:val="left" w:pos="426"/>
        </w:tabs>
        <w:spacing w:before="29" w:line="288" w:lineRule="auto"/>
        <w:ind w:firstLineChars="200" w:firstLine="480"/>
        <w:rPr>
          <w:kern w:val="0"/>
          <w:sz w:val="24"/>
        </w:rPr>
      </w:pPr>
      <w:r>
        <w:rPr>
          <w:kern w:val="0"/>
          <w:sz w:val="24"/>
        </w:rPr>
        <w:t>回顾</w:t>
      </w:r>
      <w:r>
        <w:rPr>
          <w:kern w:val="0"/>
          <w:sz w:val="24"/>
        </w:rPr>
        <w:t>2019</w:t>
      </w:r>
      <w:r>
        <w:rPr>
          <w:kern w:val="0"/>
          <w:sz w:val="24"/>
        </w:rPr>
        <w:t>年，流动性改善是市场上涨的主因，贸易摩擦阶段性影响美股市场表现，但从全年来看，伴随摩擦缓解，美股仍得到了估值修复，</w:t>
      </w:r>
      <w:proofErr w:type="gramStart"/>
      <w:r>
        <w:rPr>
          <w:kern w:val="0"/>
          <w:sz w:val="24"/>
        </w:rPr>
        <w:t>标普涨幅</w:t>
      </w:r>
      <w:proofErr w:type="gramEnd"/>
      <w:r>
        <w:rPr>
          <w:kern w:val="0"/>
          <w:sz w:val="24"/>
        </w:rPr>
        <w:t>超过</w:t>
      </w:r>
      <w:r>
        <w:rPr>
          <w:kern w:val="0"/>
          <w:sz w:val="24"/>
        </w:rPr>
        <w:t>20%</w:t>
      </w:r>
      <w:r>
        <w:rPr>
          <w:kern w:val="0"/>
          <w:sz w:val="24"/>
        </w:rPr>
        <w:t>，纳斯达克市场涨幅超过</w:t>
      </w:r>
      <w:r>
        <w:rPr>
          <w:kern w:val="0"/>
          <w:sz w:val="24"/>
        </w:rPr>
        <w:t>30%</w:t>
      </w:r>
      <w:r>
        <w:rPr>
          <w:kern w:val="0"/>
          <w:sz w:val="24"/>
        </w:rPr>
        <w:t>。新兴市场普遍上涨，</w:t>
      </w:r>
      <w:r>
        <w:rPr>
          <w:kern w:val="0"/>
          <w:sz w:val="24"/>
        </w:rPr>
        <w:t>A</w:t>
      </w:r>
      <w:r>
        <w:rPr>
          <w:kern w:val="0"/>
          <w:sz w:val="24"/>
        </w:rPr>
        <w:t>股涨幅超过发达国家市场。但港股市</w:t>
      </w:r>
      <w:proofErr w:type="gramStart"/>
      <w:r>
        <w:rPr>
          <w:kern w:val="0"/>
          <w:sz w:val="24"/>
        </w:rPr>
        <w:t>场跑输其他</w:t>
      </w:r>
      <w:proofErr w:type="gramEnd"/>
      <w:r>
        <w:rPr>
          <w:kern w:val="0"/>
          <w:sz w:val="24"/>
        </w:rPr>
        <w:t>主要地区市场，甚至一度收益为负。由于四季度表现有所好转，港股全年仍获取正收益。</w:t>
      </w:r>
    </w:p>
    <w:p w:rsidR="007B62FA" w:rsidRPr="00F14763" w:rsidRDefault="007B62FA" w:rsidP="00F14763">
      <w:pPr>
        <w:tabs>
          <w:tab w:val="left" w:pos="426"/>
        </w:tabs>
        <w:spacing w:before="29" w:line="288" w:lineRule="auto"/>
        <w:ind w:firstLineChars="200" w:firstLine="480"/>
        <w:rPr>
          <w:kern w:val="0"/>
          <w:sz w:val="24"/>
        </w:rPr>
      </w:pPr>
      <w:r w:rsidRPr="00F14763">
        <w:rPr>
          <w:kern w:val="0"/>
          <w:sz w:val="24"/>
        </w:rPr>
        <w:t>2019</w:t>
      </w:r>
      <w:r w:rsidRPr="00F14763">
        <w:rPr>
          <w:kern w:val="0"/>
          <w:sz w:val="24"/>
        </w:rPr>
        <w:t>年，在欧美市场，我们保持高</w:t>
      </w:r>
      <w:proofErr w:type="gramStart"/>
      <w:r w:rsidRPr="00F14763">
        <w:rPr>
          <w:kern w:val="0"/>
          <w:sz w:val="24"/>
        </w:rPr>
        <w:t>仓位</w:t>
      </w:r>
      <w:proofErr w:type="gramEnd"/>
      <w:r w:rsidRPr="00F14763">
        <w:rPr>
          <w:kern w:val="0"/>
          <w:sz w:val="24"/>
        </w:rPr>
        <w:t>运行，主要以结构调整为主，全年超配行业集中于消费、医疗，阶段性调整了科技股的</w:t>
      </w:r>
      <w:proofErr w:type="gramStart"/>
      <w:r w:rsidRPr="00F14763">
        <w:rPr>
          <w:kern w:val="0"/>
          <w:sz w:val="24"/>
        </w:rPr>
        <w:t>仓位</w:t>
      </w:r>
      <w:proofErr w:type="gramEnd"/>
      <w:r w:rsidRPr="00F14763">
        <w:rPr>
          <w:kern w:val="0"/>
          <w:sz w:val="24"/>
        </w:rPr>
        <w:t>配置；港股方面，我们持续超配地产和科技板块；阶段性超配医药和消费板块。总体来看，板块配置对于组合有正面贡献，超额收益主要来自于此。与上一年相比，我们的个股持仓集中度有增加，我们认为细分板块龙头的溢出效益愈发明显，行业内一线、二线公司的利润率趋势差异在逐步扩大。未来，我们将更加关注有优势的细分行业龙头。</w:t>
      </w:r>
    </w:p>
    <w:p w:rsidR="007B62FA" w:rsidRPr="00D0372D" w:rsidRDefault="007B62FA" w:rsidP="006F3BD2">
      <w:pPr>
        <w:spacing w:line="360" w:lineRule="auto"/>
        <w:ind w:firstLineChars="200" w:firstLine="420"/>
        <w:rPr>
          <w:rFonts w:ascii="宋体" w:hAnsi="宋体"/>
          <w:kern w:val="0"/>
          <w:szCs w:val="21"/>
        </w:rPr>
      </w:pPr>
    </w:p>
    <w:p w:rsidR="007B62FA" w:rsidRPr="007C2D9E" w:rsidRDefault="009D1492" w:rsidP="007C2D9E">
      <w:pPr>
        <w:pStyle w:val="20"/>
        <w:spacing w:before="29" w:after="0" w:line="288" w:lineRule="auto"/>
        <w:rPr>
          <w:rFonts w:ascii="Times New Roman" w:hAnsi="Times New Roman"/>
          <w:kern w:val="0"/>
          <w:szCs w:val="24"/>
        </w:rPr>
      </w:pPr>
      <w:bookmarkStart w:id="137" w:name="_Toc35961881"/>
      <w:bookmarkStart w:id="138" w:name="_Toc35961989"/>
      <w:r w:rsidRPr="007C2D9E">
        <w:rPr>
          <w:rFonts w:ascii="Times New Roman" w:hAnsi="Times New Roman" w:hint="eastAsia"/>
          <w:kern w:val="0"/>
          <w:szCs w:val="24"/>
        </w:rPr>
        <w:t>4</w:t>
      </w:r>
      <w:r w:rsidRPr="007C2D9E">
        <w:rPr>
          <w:rFonts w:ascii="Times New Roman" w:hAnsi="Times New Roman"/>
          <w:kern w:val="0"/>
          <w:szCs w:val="24"/>
        </w:rPr>
        <w:t>.</w:t>
      </w:r>
      <w:r w:rsidRPr="007C2D9E">
        <w:rPr>
          <w:rFonts w:ascii="Times New Roman" w:hAnsi="Times New Roman" w:hint="eastAsia"/>
          <w:kern w:val="0"/>
          <w:szCs w:val="24"/>
        </w:rPr>
        <w:t>5</w:t>
      </w:r>
      <w:r w:rsidR="007B62FA" w:rsidRPr="007C2D9E">
        <w:rPr>
          <w:rFonts w:ascii="Times New Roman" w:hAnsi="Times New Roman"/>
          <w:kern w:val="0"/>
          <w:szCs w:val="24"/>
        </w:rPr>
        <w:t>.2</w:t>
      </w:r>
      <w:r w:rsidR="006A6C3A" w:rsidRPr="007C2D9E">
        <w:rPr>
          <w:rFonts w:ascii="Times New Roman" w:hAnsi="Times New Roman" w:hint="eastAsia"/>
          <w:kern w:val="0"/>
          <w:szCs w:val="24"/>
        </w:rPr>
        <w:t xml:space="preserve"> </w:t>
      </w:r>
      <w:r w:rsidR="007B62FA" w:rsidRPr="007C2D9E">
        <w:rPr>
          <w:rFonts w:ascii="Times New Roman" w:hAnsi="Times New Roman" w:hint="eastAsia"/>
          <w:kern w:val="0"/>
          <w:szCs w:val="24"/>
        </w:rPr>
        <w:t>报告期内基金的业绩表现</w:t>
      </w:r>
      <w:bookmarkEnd w:id="137"/>
      <w:bookmarkEnd w:id="138"/>
    </w:p>
    <w:p w:rsidR="007B62FA" w:rsidRPr="00F14763" w:rsidRDefault="007B62FA" w:rsidP="00F14763">
      <w:pPr>
        <w:tabs>
          <w:tab w:val="left" w:pos="426"/>
        </w:tabs>
        <w:spacing w:before="29" w:line="288" w:lineRule="auto"/>
        <w:ind w:firstLineChars="200" w:firstLine="480"/>
        <w:rPr>
          <w:kern w:val="0"/>
          <w:sz w:val="24"/>
        </w:rPr>
      </w:pPr>
      <w:r w:rsidRPr="00F14763">
        <w:rPr>
          <w:kern w:val="0"/>
          <w:sz w:val="24"/>
        </w:rPr>
        <w:t>本基金（各类）份额净值及业绩表现请见</w:t>
      </w:r>
      <w:r w:rsidRPr="00F14763">
        <w:rPr>
          <w:kern w:val="0"/>
          <w:sz w:val="24"/>
        </w:rPr>
        <w:t>“3.1</w:t>
      </w:r>
      <w:r w:rsidRPr="00F14763">
        <w:rPr>
          <w:kern w:val="0"/>
          <w:sz w:val="24"/>
        </w:rPr>
        <w:t>主要会计数据和财务指标</w:t>
      </w:r>
      <w:r w:rsidRPr="00F14763">
        <w:rPr>
          <w:kern w:val="0"/>
          <w:sz w:val="24"/>
        </w:rPr>
        <w:t xml:space="preserve">” </w:t>
      </w:r>
      <w:r w:rsidRPr="00F14763">
        <w:rPr>
          <w:kern w:val="0"/>
          <w:sz w:val="24"/>
        </w:rPr>
        <w:t>及</w:t>
      </w:r>
      <w:r w:rsidRPr="00F14763">
        <w:rPr>
          <w:kern w:val="0"/>
          <w:sz w:val="24"/>
        </w:rPr>
        <w:t>“3.2.1</w:t>
      </w:r>
      <w:r w:rsidRPr="00F14763">
        <w:rPr>
          <w:kern w:val="0"/>
          <w:sz w:val="24"/>
        </w:rPr>
        <w:t>基金份额净值增长率及其与同期业绩比较基准收益率的比较</w:t>
      </w:r>
      <w:r w:rsidRPr="00F14763">
        <w:rPr>
          <w:kern w:val="0"/>
          <w:sz w:val="24"/>
        </w:rPr>
        <w:t>”</w:t>
      </w:r>
      <w:r w:rsidRPr="00F14763">
        <w:rPr>
          <w:kern w:val="0"/>
          <w:sz w:val="24"/>
        </w:rPr>
        <w:t>部分披露。</w:t>
      </w:r>
    </w:p>
    <w:p w:rsidR="007B62FA" w:rsidRPr="00D0372D" w:rsidRDefault="007B62FA" w:rsidP="006F3BD2">
      <w:pPr>
        <w:spacing w:line="360" w:lineRule="auto"/>
        <w:ind w:firstLineChars="200" w:firstLine="420"/>
        <w:rPr>
          <w:rFonts w:ascii="宋体" w:hAnsi="宋体"/>
          <w:color w:val="000000"/>
          <w:kern w:val="0"/>
          <w:szCs w:val="21"/>
        </w:rPr>
      </w:pPr>
    </w:p>
    <w:p w:rsidR="007B62FA" w:rsidRPr="007C2D9E" w:rsidRDefault="009D1492" w:rsidP="007C2D9E">
      <w:pPr>
        <w:pStyle w:val="20"/>
        <w:spacing w:before="29" w:after="0" w:line="288" w:lineRule="auto"/>
        <w:rPr>
          <w:rFonts w:ascii="Times New Roman" w:hAnsi="Times New Roman"/>
          <w:kern w:val="0"/>
          <w:szCs w:val="24"/>
        </w:rPr>
      </w:pPr>
      <w:bookmarkStart w:id="139" w:name="_Toc225498259"/>
      <w:bookmarkStart w:id="140" w:name="_Toc352255977"/>
      <w:bookmarkStart w:id="141" w:name="_Toc352256045"/>
      <w:bookmarkStart w:id="142" w:name="_Toc352331223"/>
      <w:bookmarkStart w:id="143" w:name="_Toc362424001"/>
      <w:bookmarkStart w:id="144" w:name="_Toc35961990"/>
      <w:r w:rsidRPr="007C2D9E">
        <w:rPr>
          <w:rFonts w:ascii="Times New Roman" w:hAnsi="Times New Roman" w:hint="eastAsia"/>
          <w:kern w:val="0"/>
          <w:szCs w:val="24"/>
        </w:rPr>
        <w:t>4</w:t>
      </w:r>
      <w:r w:rsidRPr="007C2D9E">
        <w:rPr>
          <w:rFonts w:ascii="Times New Roman" w:hAnsi="Times New Roman"/>
          <w:kern w:val="0"/>
          <w:szCs w:val="24"/>
        </w:rPr>
        <w:t>.</w:t>
      </w:r>
      <w:r w:rsidRPr="007C2D9E">
        <w:rPr>
          <w:rFonts w:ascii="Times New Roman" w:hAnsi="Times New Roman" w:hint="eastAsia"/>
          <w:kern w:val="0"/>
          <w:szCs w:val="24"/>
        </w:rPr>
        <w:t>6</w:t>
      </w:r>
      <w:r w:rsidR="007B62FA" w:rsidRPr="007C2D9E">
        <w:rPr>
          <w:rFonts w:ascii="Times New Roman" w:hAnsi="Times New Roman"/>
          <w:kern w:val="0"/>
          <w:szCs w:val="24"/>
        </w:rPr>
        <w:t xml:space="preserve"> </w:t>
      </w:r>
      <w:r w:rsidR="007B62FA" w:rsidRPr="007C2D9E">
        <w:rPr>
          <w:rFonts w:ascii="Times New Roman" w:hAnsi="Times New Roman" w:hint="eastAsia"/>
          <w:kern w:val="0"/>
          <w:szCs w:val="24"/>
        </w:rPr>
        <w:t>管理人对宏观经济、证券市场及行业走势的简要展望</w:t>
      </w:r>
      <w:bookmarkEnd w:id="139"/>
      <w:bookmarkEnd w:id="140"/>
      <w:bookmarkEnd w:id="141"/>
      <w:bookmarkEnd w:id="142"/>
      <w:bookmarkEnd w:id="143"/>
      <w:bookmarkEnd w:id="144"/>
    </w:p>
    <w:p w:rsidR="007B62FA" w:rsidRPr="00F14763" w:rsidRDefault="007B62FA" w:rsidP="00F14763">
      <w:pPr>
        <w:tabs>
          <w:tab w:val="left" w:pos="426"/>
        </w:tabs>
        <w:spacing w:before="29" w:line="288" w:lineRule="auto"/>
        <w:ind w:firstLineChars="200" w:firstLine="480"/>
        <w:rPr>
          <w:kern w:val="0"/>
          <w:sz w:val="24"/>
        </w:rPr>
      </w:pPr>
      <w:r w:rsidRPr="00F14763">
        <w:rPr>
          <w:kern w:val="0"/>
          <w:sz w:val="24"/>
        </w:rPr>
        <w:t>展望</w:t>
      </w:r>
      <w:r w:rsidRPr="00F14763">
        <w:rPr>
          <w:kern w:val="0"/>
          <w:sz w:val="24"/>
        </w:rPr>
        <w:t>2020</w:t>
      </w:r>
      <w:r w:rsidRPr="00F14763">
        <w:rPr>
          <w:kern w:val="0"/>
          <w:sz w:val="24"/>
        </w:rPr>
        <w:t>年，我们保持谨慎乐观的态度。从流动性角度，全球处于降息周期，流动性宽裕，投资者风险偏好提升，欧美复苏暂时没有看到系统性风险，估值尚属合理。中美贸易分歧谈判取得阶段性成果，对于全球权益市场风险偏好提升都有正面推动作用。海外市场，我们仍然将关注科技领域龙头公司的表现。而香港市场，我们认为在经历了</w:t>
      </w:r>
      <w:r w:rsidRPr="00F14763">
        <w:rPr>
          <w:kern w:val="0"/>
          <w:sz w:val="24"/>
        </w:rPr>
        <w:t>2019</w:t>
      </w:r>
      <w:r w:rsidRPr="00F14763">
        <w:rPr>
          <w:kern w:val="0"/>
          <w:sz w:val="24"/>
        </w:rPr>
        <w:t>年一年的波折后，</w:t>
      </w:r>
      <w:r w:rsidRPr="00F14763">
        <w:rPr>
          <w:kern w:val="0"/>
          <w:sz w:val="24"/>
        </w:rPr>
        <w:t>2020</w:t>
      </w:r>
      <w:r w:rsidRPr="00F14763">
        <w:rPr>
          <w:kern w:val="0"/>
          <w:sz w:val="24"/>
        </w:rPr>
        <w:t>年或将有估值修复的空间和潜能，且部分科技公司在香港</w:t>
      </w:r>
      <w:r w:rsidRPr="00F14763">
        <w:rPr>
          <w:kern w:val="0"/>
          <w:sz w:val="24"/>
        </w:rPr>
        <w:t>IPO</w:t>
      </w:r>
      <w:r w:rsidRPr="00F14763">
        <w:rPr>
          <w:kern w:val="0"/>
          <w:sz w:val="24"/>
        </w:rPr>
        <w:t>或二次上市，也可能增加市场活跃度。整体来看，海外股市和香港股市的活跃度在</w:t>
      </w:r>
      <w:r w:rsidRPr="00F14763">
        <w:rPr>
          <w:kern w:val="0"/>
          <w:sz w:val="24"/>
        </w:rPr>
        <w:t>2020</w:t>
      </w:r>
      <w:r w:rsidRPr="00F14763">
        <w:rPr>
          <w:kern w:val="0"/>
          <w:sz w:val="24"/>
        </w:rPr>
        <w:t>年都有提升的空间，港股的活跃</w:t>
      </w:r>
      <w:proofErr w:type="gramStart"/>
      <w:r w:rsidRPr="00F14763">
        <w:rPr>
          <w:kern w:val="0"/>
          <w:sz w:val="24"/>
        </w:rPr>
        <w:t>度改善</w:t>
      </w:r>
      <w:proofErr w:type="gramEnd"/>
      <w:r w:rsidRPr="00F14763">
        <w:rPr>
          <w:kern w:val="0"/>
          <w:sz w:val="24"/>
        </w:rPr>
        <w:t>可能更加明显。我们将继续在上述领域寻找投资标的，勤勉尽责地积极调研，努力为投资人赚取回报。</w:t>
      </w:r>
    </w:p>
    <w:p w:rsidR="007B62FA" w:rsidRPr="00D0372D" w:rsidRDefault="007B62FA" w:rsidP="006F3BD2">
      <w:pPr>
        <w:spacing w:line="360" w:lineRule="auto"/>
        <w:ind w:firstLineChars="200" w:firstLine="420"/>
        <w:rPr>
          <w:rFonts w:ascii="宋体" w:hAnsi="宋体"/>
          <w:color w:val="000000"/>
          <w:szCs w:val="21"/>
        </w:rPr>
      </w:pPr>
    </w:p>
    <w:p w:rsidR="007B62FA" w:rsidRPr="007C2D9E" w:rsidRDefault="009D1492" w:rsidP="007C2D9E">
      <w:pPr>
        <w:pStyle w:val="20"/>
        <w:spacing w:before="29" w:after="0" w:line="288" w:lineRule="auto"/>
        <w:rPr>
          <w:rFonts w:ascii="Times New Roman" w:hAnsi="Times New Roman"/>
          <w:kern w:val="0"/>
          <w:szCs w:val="24"/>
        </w:rPr>
      </w:pPr>
      <w:bookmarkStart w:id="145" w:name="_Toc247959456"/>
      <w:bookmarkStart w:id="146" w:name="_Toc245801806"/>
      <w:bookmarkStart w:id="147" w:name="_Toc352255978"/>
      <w:bookmarkStart w:id="148" w:name="_Toc352256046"/>
      <w:bookmarkStart w:id="149" w:name="_Toc352331224"/>
      <w:bookmarkStart w:id="150" w:name="_Toc362424002"/>
      <w:bookmarkStart w:id="151" w:name="_Toc35961991"/>
      <w:r w:rsidRPr="007C2D9E">
        <w:rPr>
          <w:rFonts w:ascii="Times New Roman" w:hAnsi="Times New Roman" w:hint="eastAsia"/>
          <w:kern w:val="0"/>
          <w:szCs w:val="24"/>
        </w:rPr>
        <w:t>4</w:t>
      </w:r>
      <w:r w:rsidRPr="007C2D9E">
        <w:rPr>
          <w:rFonts w:ascii="Times New Roman" w:hAnsi="Times New Roman"/>
          <w:kern w:val="0"/>
          <w:szCs w:val="24"/>
        </w:rPr>
        <w:t>.</w:t>
      </w:r>
      <w:r w:rsidRPr="007C2D9E">
        <w:rPr>
          <w:rFonts w:ascii="Times New Roman" w:hAnsi="Times New Roman" w:hint="eastAsia"/>
          <w:kern w:val="0"/>
          <w:szCs w:val="24"/>
        </w:rPr>
        <w:t>7</w:t>
      </w:r>
      <w:r w:rsidR="007B62FA" w:rsidRPr="007C2D9E">
        <w:rPr>
          <w:rFonts w:ascii="Times New Roman" w:hAnsi="Times New Roman"/>
          <w:kern w:val="0"/>
          <w:szCs w:val="24"/>
        </w:rPr>
        <w:t xml:space="preserve"> </w:t>
      </w:r>
      <w:r w:rsidR="007B62FA" w:rsidRPr="007C2D9E">
        <w:rPr>
          <w:rFonts w:ascii="Times New Roman" w:hAnsi="Times New Roman" w:hint="eastAsia"/>
          <w:kern w:val="0"/>
          <w:szCs w:val="24"/>
        </w:rPr>
        <w:t>管理人内部有关本基金的监察稽核工作情况</w:t>
      </w:r>
      <w:bookmarkEnd w:id="145"/>
      <w:bookmarkEnd w:id="146"/>
      <w:bookmarkEnd w:id="147"/>
      <w:bookmarkEnd w:id="148"/>
      <w:bookmarkEnd w:id="149"/>
      <w:bookmarkEnd w:id="150"/>
      <w:bookmarkEnd w:id="151"/>
    </w:p>
    <w:p w:rsidR="00D4322F" w:rsidRDefault="00012D29">
      <w:pPr>
        <w:tabs>
          <w:tab w:val="left" w:pos="426"/>
        </w:tabs>
        <w:spacing w:before="29" w:line="288" w:lineRule="auto"/>
        <w:ind w:firstLineChars="200" w:firstLine="480"/>
        <w:rPr>
          <w:kern w:val="0"/>
          <w:sz w:val="24"/>
        </w:rPr>
      </w:pPr>
      <w:r>
        <w:rPr>
          <w:kern w:val="0"/>
          <w:sz w:val="24"/>
        </w:rPr>
        <w:t>2019</w:t>
      </w:r>
      <w:r>
        <w:rPr>
          <w:kern w:val="0"/>
          <w:sz w:val="24"/>
        </w:rPr>
        <w:t>年度，根据《证券投资基金法》等法律法规及有关要求，本基金管理人诚实守信、勤勉尽责，依法履行基金管理人职责，落实风险控制，强化合</w:t>
      </w:r>
      <w:proofErr w:type="gramStart"/>
      <w:r>
        <w:rPr>
          <w:kern w:val="0"/>
          <w:sz w:val="24"/>
        </w:rPr>
        <w:t>规</w:t>
      </w:r>
      <w:proofErr w:type="gramEnd"/>
      <w:r>
        <w:rPr>
          <w:kern w:val="0"/>
          <w:sz w:val="24"/>
        </w:rPr>
        <w:t>管理职能，确保基金管理业务运作的安全、规范，保护基金投资人的合法权益。</w:t>
      </w:r>
    </w:p>
    <w:p w:rsidR="00D4322F" w:rsidRDefault="00012D29">
      <w:pPr>
        <w:tabs>
          <w:tab w:val="left" w:pos="426"/>
        </w:tabs>
        <w:spacing w:before="29" w:line="288" w:lineRule="auto"/>
        <w:ind w:firstLineChars="200" w:firstLine="480"/>
        <w:rPr>
          <w:kern w:val="0"/>
          <w:sz w:val="24"/>
        </w:rPr>
      </w:pPr>
      <w:r>
        <w:rPr>
          <w:kern w:val="0"/>
          <w:sz w:val="24"/>
        </w:rPr>
        <w:t>本报告期内，本基金管理人为了确保公司业务的规范运作，主要做了以下工作：</w:t>
      </w:r>
    </w:p>
    <w:p w:rsidR="00D4322F" w:rsidRDefault="00012D29">
      <w:pPr>
        <w:tabs>
          <w:tab w:val="left" w:pos="426"/>
        </w:tabs>
        <w:spacing w:before="29" w:line="288" w:lineRule="auto"/>
        <w:ind w:firstLineChars="200" w:firstLine="480"/>
        <w:rPr>
          <w:kern w:val="0"/>
          <w:sz w:val="24"/>
        </w:rPr>
      </w:pPr>
      <w:r>
        <w:rPr>
          <w:kern w:val="0"/>
          <w:sz w:val="24"/>
        </w:rPr>
        <w:t>（一）继续深化全面风险管理，提高风险控制有效性。</w:t>
      </w:r>
    </w:p>
    <w:p w:rsidR="00D4322F" w:rsidRDefault="00012D29">
      <w:pPr>
        <w:tabs>
          <w:tab w:val="left" w:pos="426"/>
        </w:tabs>
        <w:spacing w:before="29" w:line="288" w:lineRule="auto"/>
        <w:ind w:firstLineChars="200" w:firstLine="480"/>
        <w:rPr>
          <w:kern w:val="0"/>
          <w:sz w:val="24"/>
        </w:rPr>
      </w:pPr>
      <w:r>
        <w:rPr>
          <w:kern w:val="0"/>
          <w:sz w:val="24"/>
        </w:rPr>
        <w:t>公司风险管理部门持续加大信用风险事前防范力度，加强对信用风险的监控，信用风险提示进一步前移；定期排查风险控制阈值，提高公司旗下组合风险控制精准度；继续加强潜在风险排查，落实防范措施落实跟踪机制，对识别的潜在风险及残余风险制定风险防范措施并定期跟进；继续加强流动性风险管理，坚持开展定期及不定期压力测试工作机制，不断提升公司风险管理水平。</w:t>
      </w:r>
    </w:p>
    <w:p w:rsidR="00D4322F" w:rsidRDefault="00012D29">
      <w:pPr>
        <w:tabs>
          <w:tab w:val="left" w:pos="426"/>
        </w:tabs>
        <w:spacing w:before="29" w:line="288" w:lineRule="auto"/>
        <w:ind w:firstLineChars="200" w:firstLine="480"/>
        <w:rPr>
          <w:kern w:val="0"/>
          <w:sz w:val="24"/>
        </w:rPr>
      </w:pPr>
      <w:r>
        <w:rPr>
          <w:kern w:val="0"/>
          <w:sz w:val="24"/>
        </w:rPr>
        <w:t>（二）全面开展内部监督检查，强化公司内部控制。</w:t>
      </w:r>
    </w:p>
    <w:p w:rsidR="00D4322F" w:rsidRDefault="00012D29">
      <w:pPr>
        <w:tabs>
          <w:tab w:val="left" w:pos="426"/>
        </w:tabs>
        <w:spacing w:before="29" w:line="288" w:lineRule="auto"/>
        <w:ind w:firstLineChars="200" w:firstLine="480"/>
        <w:rPr>
          <w:kern w:val="0"/>
          <w:sz w:val="24"/>
        </w:rPr>
      </w:pPr>
      <w:r>
        <w:rPr>
          <w:kern w:val="0"/>
          <w:sz w:val="24"/>
        </w:rPr>
        <w:t>公司审计部门坚持以法律法规和公司各项制度为依据，按照监管机构的要求对基金运作和公司经营所涉及的各个环节实施了严格的稽核监察。通过对投资、销售等部门及子公司的内部控制关键点进行定期和不定期检查，促进公司内部控制制度规范、执行有效，内控管理水平不断提升。</w:t>
      </w:r>
    </w:p>
    <w:p w:rsidR="00D4322F" w:rsidRDefault="00012D29">
      <w:pPr>
        <w:tabs>
          <w:tab w:val="left" w:pos="426"/>
        </w:tabs>
        <w:spacing w:before="29" w:line="288" w:lineRule="auto"/>
        <w:ind w:firstLineChars="200" w:firstLine="480"/>
        <w:rPr>
          <w:kern w:val="0"/>
          <w:sz w:val="24"/>
        </w:rPr>
      </w:pPr>
      <w:r>
        <w:rPr>
          <w:kern w:val="0"/>
          <w:sz w:val="24"/>
        </w:rPr>
        <w:t>（三）强化全员合</w:t>
      </w:r>
      <w:proofErr w:type="gramStart"/>
      <w:r>
        <w:rPr>
          <w:kern w:val="0"/>
          <w:sz w:val="24"/>
        </w:rPr>
        <w:t>规</w:t>
      </w:r>
      <w:proofErr w:type="gramEnd"/>
      <w:r>
        <w:rPr>
          <w:kern w:val="0"/>
          <w:sz w:val="24"/>
        </w:rPr>
        <w:t>理念，突出重点，全面提升法律、合</w:t>
      </w:r>
      <w:proofErr w:type="gramStart"/>
      <w:r>
        <w:rPr>
          <w:kern w:val="0"/>
          <w:sz w:val="24"/>
        </w:rPr>
        <w:t>规</w:t>
      </w:r>
      <w:proofErr w:type="gramEnd"/>
      <w:r>
        <w:rPr>
          <w:kern w:val="0"/>
          <w:sz w:val="24"/>
        </w:rPr>
        <w:t>管理水平。</w:t>
      </w:r>
    </w:p>
    <w:p w:rsidR="00D4322F" w:rsidRDefault="00012D29">
      <w:pPr>
        <w:tabs>
          <w:tab w:val="left" w:pos="426"/>
        </w:tabs>
        <w:spacing w:before="29" w:line="288" w:lineRule="auto"/>
        <w:ind w:firstLineChars="200" w:firstLine="480"/>
        <w:rPr>
          <w:kern w:val="0"/>
          <w:sz w:val="24"/>
        </w:rPr>
      </w:pPr>
      <w:r>
        <w:rPr>
          <w:kern w:val="0"/>
          <w:sz w:val="24"/>
        </w:rPr>
        <w:t>公司法律合</w:t>
      </w:r>
      <w:proofErr w:type="gramStart"/>
      <w:r>
        <w:rPr>
          <w:kern w:val="0"/>
          <w:sz w:val="24"/>
        </w:rPr>
        <w:t>规</w:t>
      </w:r>
      <w:proofErr w:type="gramEnd"/>
      <w:r>
        <w:rPr>
          <w:kern w:val="0"/>
          <w:sz w:val="24"/>
        </w:rPr>
        <w:t>部门持续落实《合规管理办法》各项工作要求，进一步完善合</w:t>
      </w:r>
      <w:proofErr w:type="gramStart"/>
      <w:r>
        <w:rPr>
          <w:kern w:val="0"/>
          <w:sz w:val="24"/>
        </w:rPr>
        <w:t>规</w:t>
      </w:r>
      <w:proofErr w:type="gramEnd"/>
      <w:r>
        <w:rPr>
          <w:kern w:val="0"/>
          <w:sz w:val="24"/>
        </w:rPr>
        <w:t>管理体系化建设工作，全员合</w:t>
      </w:r>
      <w:proofErr w:type="gramStart"/>
      <w:r>
        <w:rPr>
          <w:kern w:val="0"/>
          <w:sz w:val="24"/>
        </w:rPr>
        <w:t>规</w:t>
      </w:r>
      <w:proofErr w:type="gramEnd"/>
      <w:r>
        <w:rPr>
          <w:kern w:val="0"/>
          <w:sz w:val="24"/>
        </w:rPr>
        <w:t>意识得以强化；全年着力推动全年新法规跟踪落实工作，认真分析潜在影响，督促新法规予以贯彻落实；重点推进公司制度体系化建设工作，以抓好制度建设助</w:t>
      </w:r>
      <w:proofErr w:type="gramStart"/>
      <w:r>
        <w:rPr>
          <w:kern w:val="0"/>
          <w:sz w:val="24"/>
        </w:rPr>
        <w:t>推公司合规</w:t>
      </w:r>
      <w:proofErr w:type="gramEnd"/>
      <w:r>
        <w:rPr>
          <w:kern w:val="0"/>
          <w:sz w:val="24"/>
        </w:rPr>
        <w:t>管理常态长效发展。</w:t>
      </w:r>
    </w:p>
    <w:p w:rsidR="00D4322F" w:rsidRDefault="00012D29">
      <w:pPr>
        <w:tabs>
          <w:tab w:val="left" w:pos="426"/>
        </w:tabs>
        <w:spacing w:before="29" w:line="288" w:lineRule="auto"/>
        <w:ind w:firstLineChars="200" w:firstLine="480"/>
        <w:rPr>
          <w:kern w:val="0"/>
          <w:sz w:val="24"/>
        </w:rPr>
      </w:pPr>
      <w:r>
        <w:rPr>
          <w:kern w:val="0"/>
          <w:sz w:val="24"/>
        </w:rPr>
        <w:t>（四）围绕行业热点、难点、重点问题，强化培训教育及合</w:t>
      </w:r>
      <w:proofErr w:type="gramStart"/>
      <w:r>
        <w:rPr>
          <w:kern w:val="0"/>
          <w:sz w:val="24"/>
        </w:rPr>
        <w:t>规</w:t>
      </w:r>
      <w:proofErr w:type="gramEnd"/>
      <w:r>
        <w:rPr>
          <w:kern w:val="0"/>
          <w:sz w:val="24"/>
        </w:rPr>
        <w:t>提示，持续提高全员风险合</w:t>
      </w:r>
      <w:proofErr w:type="gramStart"/>
      <w:r>
        <w:rPr>
          <w:kern w:val="0"/>
          <w:sz w:val="24"/>
        </w:rPr>
        <w:t>规</w:t>
      </w:r>
      <w:proofErr w:type="gramEnd"/>
      <w:r>
        <w:rPr>
          <w:kern w:val="0"/>
          <w:sz w:val="24"/>
        </w:rPr>
        <w:t>意识。</w:t>
      </w:r>
    </w:p>
    <w:p w:rsidR="007B62FA" w:rsidRPr="00F14763" w:rsidRDefault="007B62FA" w:rsidP="00F14763">
      <w:pPr>
        <w:tabs>
          <w:tab w:val="left" w:pos="426"/>
        </w:tabs>
        <w:spacing w:before="29" w:line="288" w:lineRule="auto"/>
        <w:ind w:firstLineChars="200" w:firstLine="480"/>
        <w:rPr>
          <w:kern w:val="0"/>
          <w:sz w:val="24"/>
        </w:rPr>
      </w:pPr>
      <w:r w:rsidRPr="00F14763">
        <w:rPr>
          <w:kern w:val="0"/>
          <w:sz w:val="24"/>
        </w:rPr>
        <w:t>公司继续抓好全员风险合</w:t>
      </w:r>
      <w:proofErr w:type="gramStart"/>
      <w:r w:rsidRPr="00F14763">
        <w:rPr>
          <w:kern w:val="0"/>
          <w:sz w:val="24"/>
        </w:rPr>
        <w:t>规</w:t>
      </w:r>
      <w:proofErr w:type="gramEnd"/>
      <w:r w:rsidRPr="00F14763">
        <w:rPr>
          <w:kern w:val="0"/>
          <w:sz w:val="24"/>
        </w:rPr>
        <w:t>教育工作。公司围绕行业热点、重点、难点问题，组织开展了多场培训工作，加强重点领域合</w:t>
      </w:r>
      <w:proofErr w:type="gramStart"/>
      <w:r w:rsidRPr="00F14763">
        <w:rPr>
          <w:kern w:val="0"/>
          <w:sz w:val="24"/>
        </w:rPr>
        <w:t>规</w:t>
      </w:r>
      <w:proofErr w:type="gramEnd"/>
      <w:r w:rsidRPr="00F14763">
        <w:rPr>
          <w:kern w:val="0"/>
          <w:sz w:val="24"/>
        </w:rPr>
        <w:t>提示，加深了员工对新法规的理解及强化其风险合</w:t>
      </w:r>
      <w:proofErr w:type="gramStart"/>
      <w:r w:rsidRPr="00F14763">
        <w:rPr>
          <w:kern w:val="0"/>
          <w:sz w:val="24"/>
        </w:rPr>
        <w:t>规</w:t>
      </w:r>
      <w:proofErr w:type="gramEnd"/>
      <w:r w:rsidRPr="00F14763">
        <w:rPr>
          <w:kern w:val="0"/>
          <w:sz w:val="24"/>
        </w:rPr>
        <w:t>意识，提高了员工内部控制、风险管理的技能和水平，公司内部控制和风险管理基础得到进一步的夯实和优化。</w:t>
      </w:r>
    </w:p>
    <w:p w:rsidR="007B62FA" w:rsidRPr="00D0372D" w:rsidRDefault="007B62FA" w:rsidP="006F3BD2">
      <w:pPr>
        <w:autoSpaceDE w:val="0"/>
        <w:autoSpaceDN w:val="0"/>
        <w:adjustRightInd w:val="0"/>
        <w:spacing w:line="360" w:lineRule="auto"/>
        <w:ind w:firstLine="482"/>
        <w:rPr>
          <w:rFonts w:ascii="宋体" w:hAnsi="宋体"/>
          <w:color w:val="000000"/>
          <w:kern w:val="0"/>
          <w:szCs w:val="21"/>
        </w:rPr>
      </w:pPr>
    </w:p>
    <w:p w:rsidR="007B62FA" w:rsidRPr="007C2D9E" w:rsidRDefault="009D1492" w:rsidP="007C2D9E">
      <w:pPr>
        <w:pStyle w:val="20"/>
        <w:spacing w:before="29" w:after="0" w:line="288" w:lineRule="auto"/>
        <w:rPr>
          <w:rFonts w:ascii="Times New Roman" w:hAnsi="Times New Roman"/>
          <w:kern w:val="0"/>
          <w:szCs w:val="24"/>
        </w:rPr>
      </w:pPr>
      <w:bookmarkStart w:id="152" w:name="_Toc247959457"/>
      <w:bookmarkStart w:id="153" w:name="_Toc225570083"/>
      <w:bookmarkStart w:id="154" w:name="_Toc352255979"/>
      <w:bookmarkStart w:id="155" w:name="_Toc352256047"/>
      <w:bookmarkStart w:id="156" w:name="_Toc352331225"/>
      <w:bookmarkStart w:id="157" w:name="_Toc362424003"/>
      <w:bookmarkStart w:id="158" w:name="_Toc35961992"/>
      <w:r w:rsidRPr="007C2D9E">
        <w:rPr>
          <w:rFonts w:ascii="Times New Roman" w:hAnsi="Times New Roman" w:hint="eastAsia"/>
          <w:kern w:val="0"/>
          <w:szCs w:val="24"/>
        </w:rPr>
        <w:t>4</w:t>
      </w:r>
      <w:r w:rsidRPr="007C2D9E">
        <w:rPr>
          <w:rFonts w:ascii="Times New Roman" w:hAnsi="Times New Roman"/>
          <w:kern w:val="0"/>
          <w:szCs w:val="24"/>
        </w:rPr>
        <w:t>.</w:t>
      </w:r>
      <w:r w:rsidRPr="007C2D9E">
        <w:rPr>
          <w:rFonts w:ascii="Times New Roman" w:hAnsi="Times New Roman" w:hint="eastAsia"/>
          <w:kern w:val="0"/>
          <w:szCs w:val="24"/>
        </w:rPr>
        <w:t>8</w:t>
      </w:r>
      <w:r w:rsidR="007B62FA" w:rsidRPr="007C2D9E">
        <w:rPr>
          <w:rFonts w:ascii="Times New Roman" w:hAnsi="Times New Roman"/>
          <w:kern w:val="0"/>
          <w:szCs w:val="24"/>
        </w:rPr>
        <w:t xml:space="preserve"> </w:t>
      </w:r>
      <w:r w:rsidR="007B62FA" w:rsidRPr="007C2D9E">
        <w:rPr>
          <w:rFonts w:ascii="Times New Roman" w:hAnsi="Times New Roman" w:hint="eastAsia"/>
          <w:kern w:val="0"/>
          <w:szCs w:val="24"/>
        </w:rPr>
        <w:t>管理人对报告期内基金估值程序等事项的说明</w:t>
      </w:r>
      <w:bookmarkEnd w:id="152"/>
      <w:bookmarkEnd w:id="153"/>
      <w:bookmarkEnd w:id="154"/>
      <w:bookmarkEnd w:id="155"/>
      <w:bookmarkEnd w:id="156"/>
      <w:bookmarkEnd w:id="157"/>
      <w:bookmarkEnd w:id="158"/>
    </w:p>
    <w:p w:rsidR="00D4322F" w:rsidRDefault="00012D29">
      <w:pPr>
        <w:tabs>
          <w:tab w:val="left" w:pos="426"/>
        </w:tabs>
        <w:spacing w:before="29" w:line="288" w:lineRule="auto"/>
        <w:ind w:firstLineChars="200" w:firstLine="480"/>
        <w:rPr>
          <w:kern w:val="0"/>
          <w:sz w:val="24"/>
        </w:rPr>
      </w:pPr>
      <w:r>
        <w:rPr>
          <w:kern w:val="0"/>
          <w:sz w:val="24"/>
        </w:rPr>
        <w:t>本基金管理</w:t>
      </w:r>
      <w:proofErr w:type="gramStart"/>
      <w:r>
        <w:rPr>
          <w:kern w:val="0"/>
          <w:sz w:val="24"/>
        </w:rPr>
        <w:t>人制</w:t>
      </w:r>
      <w:proofErr w:type="gramEnd"/>
      <w:r>
        <w:rPr>
          <w:kern w:val="0"/>
          <w:sz w:val="24"/>
        </w:rPr>
        <w:t>定了健全、有效的估值政策和程序，经公司管理层批准后实行，并成立了估值委员会，估值委员会成员由研究部、基金运营部、风险管理部等人员和固定收益人员及基金经理组成。</w:t>
      </w:r>
    </w:p>
    <w:p w:rsidR="00D4322F" w:rsidRDefault="00012D29">
      <w:pPr>
        <w:tabs>
          <w:tab w:val="left" w:pos="426"/>
        </w:tabs>
        <w:spacing w:before="29" w:line="288" w:lineRule="auto"/>
        <w:ind w:firstLineChars="200" w:firstLine="480"/>
        <w:rPr>
          <w:kern w:val="0"/>
          <w:sz w:val="24"/>
        </w:rPr>
      </w:pPr>
      <w:r>
        <w:rPr>
          <w:kern w:val="0"/>
          <w:sz w:val="24"/>
        </w:rPr>
        <w:t>公司严格按照新会计准则、证监会相关规定和基金合同关于估值的约定进行估值，保证基金估值的公平、合理，保持估值政策和程序的一贯性。估值委员会的研究部成员按投资品种的不同性质，研究并参考市场普遍认同的做法，建议合理的估值模型，进行测算和认证，认可后交各估值委员会成员从基金会计、风险、合</w:t>
      </w:r>
      <w:proofErr w:type="gramStart"/>
      <w:r>
        <w:rPr>
          <w:kern w:val="0"/>
          <w:sz w:val="24"/>
        </w:rPr>
        <w:t>规</w:t>
      </w:r>
      <w:proofErr w:type="gramEnd"/>
      <w:r>
        <w:rPr>
          <w:kern w:val="0"/>
          <w:sz w:val="24"/>
        </w:rPr>
        <w:t>等方面审批，一致同意后，报公司投资总监、总经理审批。</w:t>
      </w:r>
    </w:p>
    <w:p w:rsidR="007B62FA" w:rsidRPr="00F14763" w:rsidRDefault="007B62FA" w:rsidP="00F14763">
      <w:pPr>
        <w:tabs>
          <w:tab w:val="left" w:pos="426"/>
        </w:tabs>
        <w:spacing w:before="29" w:line="288" w:lineRule="auto"/>
        <w:ind w:firstLineChars="200" w:firstLine="480"/>
        <w:rPr>
          <w:kern w:val="0"/>
          <w:sz w:val="24"/>
        </w:rPr>
      </w:pPr>
      <w:r w:rsidRPr="00F14763">
        <w:rPr>
          <w:kern w:val="0"/>
          <w:sz w:val="24"/>
        </w:rPr>
        <w:t>估值委员会会定期对估值政策和程序进行评价，在发生了影响估值政策和程序的有效性及适用性的情况后，及时召开临时会议进行研究，及时修订估值方法，以保证其持续适用。估值委员会成员均具备相应的专业资格及工作经验。基金经理作为估值委员会成员，对本基金持仓证券的交易情况、信息披露情况保持应有的职业敏感，向估值委员会提供估值参考信息，参与估值政策讨论。本基金管理人参与估值流程各方之间不存在任何重大利益冲突，截止报告期末未有与任何外部估值定价服务机构签约。</w:t>
      </w:r>
    </w:p>
    <w:p w:rsidR="007B62FA" w:rsidRPr="00D0372D" w:rsidRDefault="007B62FA" w:rsidP="006F3BD2">
      <w:pPr>
        <w:autoSpaceDE w:val="0"/>
        <w:autoSpaceDN w:val="0"/>
        <w:adjustRightInd w:val="0"/>
        <w:spacing w:line="360" w:lineRule="auto"/>
        <w:ind w:firstLine="482"/>
        <w:rPr>
          <w:rFonts w:ascii="宋体" w:hAnsi="宋体"/>
          <w:color w:val="000000"/>
          <w:kern w:val="0"/>
          <w:szCs w:val="21"/>
        </w:rPr>
      </w:pPr>
    </w:p>
    <w:p w:rsidR="005E0599" w:rsidRPr="00BB731C" w:rsidRDefault="005E0599" w:rsidP="00824518">
      <w:pPr>
        <w:pStyle w:val="20"/>
        <w:spacing w:before="29" w:after="0" w:line="288" w:lineRule="auto"/>
        <w:rPr>
          <w:rFonts w:eastAsiaTheme="minorEastAsia"/>
          <w:b w:val="0"/>
        </w:rPr>
      </w:pPr>
      <w:bookmarkStart w:id="159" w:name="_Toc247959458"/>
      <w:bookmarkStart w:id="160" w:name="_Toc225570084"/>
      <w:bookmarkStart w:id="161" w:name="_Toc361324862"/>
      <w:bookmarkStart w:id="162" w:name="_Toc374374942"/>
      <w:bookmarkStart w:id="163" w:name="_Toc35961993"/>
      <w:r w:rsidRPr="00824518">
        <w:rPr>
          <w:rFonts w:ascii="Times New Roman" w:hAnsi="Times New Roman"/>
          <w:kern w:val="0"/>
          <w:szCs w:val="24"/>
        </w:rPr>
        <w:t>4.</w:t>
      </w:r>
      <w:r w:rsidRPr="00824518">
        <w:rPr>
          <w:rFonts w:ascii="Times New Roman" w:hAnsi="Times New Roman" w:hint="eastAsia"/>
          <w:kern w:val="0"/>
          <w:szCs w:val="24"/>
        </w:rPr>
        <w:t>9</w:t>
      </w:r>
      <w:r w:rsidRPr="00824518">
        <w:rPr>
          <w:rFonts w:ascii="Times New Roman" w:hAnsi="Times New Roman"/>
          <w:kern w:val="0"/>
          <w:szCs w:val="24"/>
        </w:rPr>
        <w:t xml:space="preserve"> </w:t>
      </w:r>
      <w:r w:rsidRPr="00824518">
        <w:rPr>
          <w:rFonts w:ascii="Times New Roman" w:hAnsi="Times New Roman"/>
          <w:kern w:val="0"/>
          <w:szCs w:val="24"/>
        </w:rPr>
        <w:t>管理人对报告期内基金利润分配情况的说明</w:t>
      </w:r>
      <w:bookmarkEnd w:id="159"/>
      <w:bookmarkEnd w:id="160"/>
      <w:bookmarkEnd w:id="161"/>
      <w:bookmarkEnd w:id="162"/>
      <w:bookmarkEnd w:id="163"/>
    </w:p>
    <w:p w:rsidR="005E0599" w:rsidRPr="00BB731C" w:rsidRDefault="005E0599" w:rsidP="005E0599">
      <w:pPr>
        <w:spacing w:before="29" w:line="288" w:lineRule="auto"/>
        <w:ind w:firstLineChars="200" w:firstLine="480"/>
        <w:rPr>
          <w:kern w:val="0"/>
          <w:sz w:val="24"/>
        </w:rPr>
      </w:pPr>
      <w:r w:rsidRPr="00BB731C">
        <w:rPr>
          <w:kern w:val="0"/>
          <w:sz w:val="24"/>
        </w:rPr>
        <w:t>本基金本报告期内未进行利润分配。</w:t>
      </w:r>
    </w:p>
    <w:p w:rsidR="005E0599" w:rsidRPr="00A4203E" w:rsidRDefault="005E0599" w:rsidP="005E0599">
      <w:pPr>
        <w:spacing w:line="360" w:lineRule="auto"/>
        <w:ind w:firstLineChars="200" w:firstLine="420"/>
        <w:rPr>
          <w:rFonts w:eastAsiaTheme="minorEastAsia"/>
          <w:color w:val="000000"/>
          <w:szCs w:val="21"/>
        </w:rPr>
      </w:pPr>
    </w:p>
    <w:p w:rsidR="005E0599" w:rsidRPr="00824518" w:rsidRDefault="005E0599" w:rsidP="00824518">
      <w:pPr>
        <w:pStyle w:val="20"/>
        <w:spacing w:before="29" w:after="0" w:line="288" w:lineRule="auto"/>
        <w:rPr>
          <w:rFonts w:ascii="Times New Roman" w:hAnsi="Times New Roman"/>
          <w:kern w:val="0"/>
          <w:szCs w:val="24"/>
        </w:rPr>
      </w:pPr>
      <w:bookmarkStart w:id="164" w:name="_Toc35961994"/>
      <w:r w:rsidRPr="00824518">
        <w:rPr>
          <w:rFonts w:ascii="Times New Roman" w:hAnsi="Times New Roman"/>
          <w:kern w:val="0"/>
          <w:szCs w:val="24"/>
        </w:rPr>
        <w:t>4.10</w:t>
      </w:r>
      <w:r w:rsidRPr="00824518">
        <w:rPr>
          <w:rFonts w:ascii="Times New Roman" w:hAnsi="Times New Roman" w:hint="eastAsia"/>
          <w:kern w:val="0"/>
          <w:szCs w:val="24"/>
        </w:rPr>
        <w:t xml:space="preserve"> </w:t>
      </w:r>
      <w:r w:rsidRPr="00824518">
        <w:rPr>
          <w:rFonts w:ascii="Times New Roman" w:hAnsi="Times New Roman" w:hint="eastAsia"/>
          <w:kern w:val="0"/>
          <w:szCs w:val="24"/>
        </w:rPr>
        <w:t>报告期内管理人对本基金持有人数或基金资产净值预警情形的说明</w:t>
      </w:r>
      <w:bookmarkEnd w:id="164"/>
    </w:p>
    <w:p w:rsidR="005E0599" w:rsidRPr="00BB731C" w:rsidRDefault="005E0599" w:rsidP="005E0599">
      <w:pPr>
        <w:spacing w:before="29" w:line="288" w:lineRule="auto"/>
        <w:ind w:firstLineChars="200" w:firstLine="480"/>
        <w:rPr>
          <w:kern w:val="0"/>
          <w:sz w:val="24"/>
        </w:rPr>
      </w:pPr>
      <w:r w:rsidRPr="00BB731C">
        <w:rPr>
          <w:kern w:val="0"/>
          <w:sz w:val="24"/>
        </w:rPr>
        <w:t>本基金本报告期内无需预警说明。</w:t>
      </w:r>
      <w:r w:rsidRPr="00BB731C">
        <w:rPr>
          <w:kern w:val="0"/>
          <w:sz w:val="24"/>
        </w:rPr>
        <w:t xml:space="preserve"> </w:t>
      </w:r>
    </w:p>
    <w:p w:rsidR="00C856D0" w:rsidRPr="00D0372D" w:rsidRDefault="00C856D0" w:rsidP="006F3BD2">
      <w:pPr>
        <w:spacing w:line="360" w:lineRule="auto"/>
        <w:ind w:firstLineChars="200" w:firstLine="420"/>
        <w:rPr>
          <w:rFonts w:ascii="宋体" w:hAnsi="宋体"/>
          <w:color w:val="000000"/>
          <w:szCs w:val="21"/>
        </w:rPr>
      </w:pPr>
    </w:p>
    <w:p w:rsidR="007B62FA" w:rsidRDefault="007B62FA" w:rsidP="0039214A">
      <w:pPr>
        <w:pStyle w:val="1"/>
        <w:keepNext/>
        <w:keepLines/>
        <w:widowControl w:val="0"/>
        <w:spacing w:beforeLines="100" w:before="312" w:afterLines="100" w:after="312" w:line="288" w:lineRule="auto"/>
        <w:jc w:val="center"/>
        <w:rPr>
          <w:b/>
          <w:bCs/>
          <w:szCs w:val="24"/>
          <w:lang w:val="en-US"/>
        </w:rPr>
      </w:pPr>
      <w:bookmarkStart w:id="165" w:name="_Toc225498263"/>
      <w:bookmarkStart w:id="166" w:name="_Toc352255982"/>
      <w:bookmarkStart w:id="167" w:name="_Toc352256050"/>
      <w:bookmarkStart w:id="168" w:name="_Toc352331228"/>
      <w:bookmarkStart w:id="169" w:name="_Toc362424006"/>
      <w:bookmarkStart w:id="170" w:name="_Toc35961995"/>
      <w:r w:rsidRPr="00C856D0">
        <w:rPr>
          <w:rFonts w:hint="eastAsia"/>
          <w:b/>
          <w:bCs/>
          <w:szCs w:val="24"/>
          <w:lang w:val="en-US"/>
        </w:rPr>
        <w:t>§</w:t>
      </w:r>
      <w:r w:rsidR="003E5E48" w:rsidRPr="00C856D0">
        <w:rPr>
          <w:b/>
          <w:bCs/>
          <w:szCs w:val="24"/>
          <w:lang w:val="en-US"/>
        </w:rPr>
        <w:t>5</w:t>
      </w:r>
      <w:r w:rsidR="003E5E48" w:rsidRPr="00C856D0">
        <w:rPr>
          <w:rFonts w:hint="eastAsia"/>
          <w:b/>
          <w:bCs/>
          <w:szCs w:val="24"/>
          <w:lang w:val="en-US"/>
        </w:rPr>
        <w:t xml:space="preserve">  </w:t>
      </w:r>
      <w:r w:rsidRPr="00C856D0">
        <w:rPr>
          <w:rFonts w:hint="eastAsia"/>
          <w:b/>
          <w:bCs/>
          <w:szCs w:val="24"/>
          <w:lang w:val="en-US"/>
        </w:rPr>
        <w:t>托管人报告</w:t>
      </w:r>
      <w:bookmarkEnd w:id="165"/>
      <w:bookmarkEnd w:id="166"/>
      <w:bookmarkEnd w:id="167"/>
      <w:bookmarkEnd w:id="168"/>
      <w:bookmarkEnd w:id="169"/>
      <w:bookmarkEnd w:id="170"/>
    </w:p>
    <w:p w:rsidR="00FC649E" w:rsidRPr="00FC649E" w:rsidRDefault="00FC649E" w:rsidP="00FC649E"/>
    <w:p w:rsidR="007B62FA" w:rsidRPr="007C2D9E" w:rsidRDefault="007B62FA" w:rsidP="007C2D9E">
      <w:pPr>
        <w:pStyle w:val="20"/>
        <w:spacing w:before="29" w:after="0" w:line="288" w:lineRule="auto"/>
        <w:rPr>
          <w:rFonts w:ascii="Times New Roman" w:hAnsi="Times New Roman"/>
          <w:kern w:val="0"/>
          <w:szCs w:val="24"/>
        </w:rPr>
      </w:pPr>
      <w:bookmarkStart w:id="171" w:name="_Toc225498264"/>
      <w:bookmarkStart w:id="172" w:name="_Toc352255983"/>
      <w:bookmarkStart w:id="173" w:name="_Toc352256051"/>
      <w:bookmarkStart w:id="174" w:name="_Toc352331229"/>
      <w:bookmarkStart w:id="175" w:name="_Toc362424007"/>
      <w:bookmarkStart w:id="176" w:name="_Toc35961996"/>
      <w:r w:rsidRPr="007C2D9E">
        <w:rPr>
          <w:rFonts w:ascii="Times New Roman" w:hAnsi="Times New Roman"/>
          <w:kern w:val="0"/>
          <w:szCs w:val="24"/>
        </w:rPr>
        <w:t xml:space="preserve">5.1 </w:t>
      </w:r>
      <w:r w:rsidRPr="007C2D9E">
        <w:rPr>
          <w:rFonts w:ascii="Times New Roman" w:hAnsi="Times New Roman" w:hint="eastAsia"/>
          <w:kern w:val="0"/>
          <w:szCs w:val="24"/>
        </w:rPr>
        <w:t>报告期内本基金托管人遵规守信情况声明</w:t>
      </w:r>
      <w:bookmarkEnd w:id="171"/>
      <w:bookmarkEnd w:id="172"/>
      <w:bookmarkEnd w:id="173"/>
      <w:bookmarkEnd w:id="174"/>
      <w:bookmarkEnd w:id="175"/>
      <w:bookmarkEnd w:id="176"/>
    </w:p>
    <w:p w:rsidR="007B62FA" w:rsidRPr="00F14763" w:rsidRDefault="007B62FA" w:rsidP="00F14763">
      <w:pPr>
        <w:tabs>
          <w:tab w:val="left" w:pos="426"/>
        </w:tabs>
        <w:spacing w:before="29" w:line="288" w:lineRule="auto"/>
        <w:ind w:firstLineChars="200" w:firstLine="480"/>
        <w:rPr>
          <w:kern w:val="0"/>
          <w:sz w:val="24"/>
        </w:rPr>
      </w:pPr>
      <w:r w:rsidRPr="00F14763">
        <w:rPr>
          <w:kern w:val="0"/>
          <w:sz w:val="24"/>
        </w:rPr>
        <w:t>本报告期，中国建设银行股份有限公司在本基金的托管过程中，严格遵守了《证券投资基金法》、基金合同、托管协议和其他有关规定，不存在损害基金份额持有人利益的行为，完全尽职尽责地履行了基金托管人应尽的义务。</w:t>
      </w:r>
    </w:p>
    <w:p w:rsidR="007B62FA" w:rsidRPr="00D0372D" w:rsidRDefault="007B62FA" w:rsidP="00A66DFB">
      <w:pPr>
        <w:spacing w:line="360" w:lineRule="auto"/>
        <w:ind w:firstLineChars="200" w:firstLine="420"/>
        <w:rPr>
          <w:rFonts w:ascii="宋体" w:hAnsi="宋体"/>
          <w:color w:val="000000"/>
          <w:kern w:val="0"/>
          <w:szCs w:val="21"/>
        </w:rPr>
      </w:pPr>
    </w:p>
    <w:p w:rsidR="007B62FA" w:rsidRPr="007C2D9E" w:rsidRDefault="007B62FA" w:rsidP="007C2D9E">
      <w:pPr>
        <w:pStyle w:val="20"/>
        <w:spacing w:before="29" w:after="0" w:line="288" w:lineRule="auto"/>
        <w:rPr>
          <w:rFonts w:ascii="Times New Roman" w:hAnsi="Times New Roman"/>
          <w:kern w:val="0"/>
          <w:szCs w:val="24"/>
        </w:rPr>
      </w:pPr>
      <w:bookmarkStart w:id="177" w:name="_Toc225498265"/>
      <w:bookmarkStart w:id="178" w:name="_Toc352255984"/>
      <w:bookmarkStart w:id="179" w:name="_Toc352256052"/>
      <w:bookmarkStart w:id="180" w:name="_Toc352331230"/>
      <w:bookmarkStart w:id="181" w:name="_Toc362424008"/>
      <w:bookmarkStart w:id="182" w:name="_Toc35961997"/>
      <w:r w:rsidRPr="007C2D9E">
        <w:rPr>
          <w:rFonts w:ascii="Times New Roman" w:hAnsi="Times New Roman"/>
          <w:kern w:val="0"/>
          <w:szCs w:val="24"/>
        </w:rPr>
        <w:t xml:space="preserve">5.2 </w:t>
      </w:r>
      <w:r w:rsidRPr="007C2D9E">
        <w:rPr>
          <w:rFonts w:ascii="Times New Roman" w:hAnsi="Times New Roman" w:hint="eastAsia"/>
          <w:kern w:val="0"/>
          <w:szCs w:val="24"/>
        </w:rPr>
        <w:t>托管人对报告期内本基金投资运作遵规守信、净值计算、利润分配等情况的</w:t>
      </w:r>
      <w:bookmarkEnd w:id="177"/>
      <w:r w:rsidRPr="007C2D9E">
        <w:rPr>
          <w:rFonts w:ascii="Times New Roman" w:hAnsi="Times New Roman" w:hint="eastAsia"/>
          <w:kern w:val="0"/>
          <w:szCs w:val="24"/>
        </w:rPr>
        <w:t>说明</w:t>
      </w:r>
      <w:bookmarkEnd w:id="178"/>
      <w:bookmarkEnd w:id="179"/>
      <w:bookmarkEnd w:id="180"/>
      <w:bookmarkEnd w:id="181"/>
      <w:bookmarkEnd w:id="182"/>
    </w:p>
    <w:p w:rsidR="00D4322F" w:rsidRDefault="00012D29">
      <w:pPr>
        <w:tabs>
          <w:tab w:val="left" w:pos="426"/>
        </w:tabs>
        <w:spacing w:before="29" w:line="288" w:lineRule="auto"/>
        <w:ind w:firstLineChars="200" w:firstLine="480"/>
        <w:rPr>
          <w:kern w:val="0"/>
          <w:sz w:val="24"/>
        </w:rPr>
      </w:pPr>
      <w:r>
        <w:rPr>
          <w:kern w:val="0"/>
          <w:sz w:val="24"/>
        </w:rPr>
        <w:t>本报告期，本托管人按照国家有关规定、基金合同、托管协议和其他有关规定，对本基金的基金资产净值计算、基金费用开支等方面进行了认真的复核，对本基金的投资运作方面进行了监督，未发现基金管理人有损害基金份额持有人利益的行为。</w:t>
      </w:r>
    </w:p>
    <w:p w:rsidR="007B62FA" w:rsidRPr="00F14763" w:rsidRDefault="007B62FA" w:rsidP="00F14763">
      <w:pPr>
        <w:tabs>
          <w:tab w:val="left" w:pos="426"/>
        </w:tabs>
        <w:spacing w:before="29" w:line="288" w:lineRule="auto"/>
        <w:ind w:firstLineChars="200" w:firstLine="480"/>
        <w:rPr>
          <w:kern w:val="0"/>
          <w:sz w:val="24"/>
        </w:rPr>
      </w:pPr>
      <w:r w:rsidRPr="00F14763">
        <w:rPr>
          <w:kern w:val="0"/>
          <w:sz w:val="24"/>
        </w:rPr>
        <w:t>报告期内，本基金未实施利润分配。</w:t>
      </w:r>
    </w:p>
    <w:p w:rsidR="007B62FA" w:rsidRPr="00D0372D" w:rsidRDefault="007B62FA" w:rsidP="00C03E37">
      <w:pPr>
        <w:spacing w:line="360" w:lineRule="auto"/>
        <w:ind w:firstLineChars="200" w:firstLine="420"/>
        <w:rPr>
          <w:rFonts w:ascii="宋体" w:hAnsi="宋体"/>
          <w:color w:val="000000"/>
          <w:kern w:val="0"/>
          <w:szCs w:val="21"/>
        </w:rPr>
      </w:pPr>
    </w:p>
    <w:p w:rsidR="007B62FA" w:rsidRPr="007C2D9E" w:rsidRDefault="007B62FA" w:rsidP="007C2D9E">
      <w:pPr>
        <w:pStyle w:val="20"/>
        <w:spacing w:before="29" w:after="0" w:line="288" w:lineRule="auto"/>
        <w:rPr>
          <w:rFonts w:ascii="Times New Roman" w:hAnsi="Times New Roman"/>
          <w:kern w:val="0"/>
          <w:szCs w:val="24"/>
        </w:rPr>
      </w:pPr>
      <w:bookmarkStart w:id="183" w:name="_Toc225498266"/>
      <w:bookmarkStart w:id="184" w:name="_Toc352255985"/>
      <w:bookmarkStart w:id="185" w:name="_Toc352256053"/>
      <w:bookmarkStart w:id="186" w:name="_Toc352331231"/>
      <w:bookmarkStart w:id="187" w:name="_Toc362424009"/>
      <w:bookmarkStart w:id="188" w:name="_Toc35961998"/>
      <w:r w:rsidRPr="007C2D9E">
        <w:rPr>
          <w:rFonts w:ascii="Times New Roman" w:hAnsi="Times New Roman"/>
          <w:kern w:val="0"/>
          <w:szCs w:val="24"/>
        </w:rPr>
        <w:t xml:space="preserve">5.3 </w:t>
      </w:r>
      <w:r w:rsidRPr="007C2D9E">
        <w:rPr>
          <w:rFonts w:ascii="Times New Roman" w:hAnsi="Times New Roman" w:hint="eastAsia"/>
          <w:kern w:val="0"/>
          <w:szCs w:val="24"/>
        </w:rPr>
        <w:t>托管人对本年度报告中财务信息等内容的真实、准确和完整发表意见</w:t>
      </w:r>
      <w:bookmarkEnd w:id="183"/>
      <w:bookmarkEnd w:id="184"/>
      <w:bookmarkEnd w:id="185"/>
      <w:bookmarkEnd w:id="186"/>
      <w:bookmarkEnd w:id="187"/>
      <w:bookmarkEnd w:id="188"/>
    </w:p>
    <w:p w:rsidR="007B62FA" w:rsidRDefault="007B62FA" w:rsidP="00F14763">
      <w:pPr>
        <w:tabs>
          <w:tab w:val="left" w:pos="426"/>
        </w:tabs>
        <w:spacing w:before="29" w:line="288" w:lineRule="auto"/>
        <w:ind w:firstLineChars="200" w:firstLine="480"/>
        <w:rPr>
          <w:kern w:val="0"/>
          <w:sz w:val="24"/>
        </w:rPr>
      </w:pPr>
      <w:r w:rsidRPr="00F14763">
        <w:rPr>
          <w:kern w:val="0"/>
          <w:sz w:val="24"/>
        </w:rPr>
        <w:t>本托管人复核审查了本报告中的财务指标、净值表现、利润分配情况、财务会计报告、投资组合报告等内容，保证复核内容不存在虚假记载、误导性陈述或者重大遗漏。</w:t>
      </w:r>
    </w:p>
    <w:p w:rsidR="006A6C20" w:rsidRPr="00F14763" w:rsidRDefault="006A6C20" w:rsidP="00F14763">
      <w:pPr>
        <w:tabs>
          <w:tab w:val="left" w:pos="426"/>
        </w:tabs>
        <w:spacing w:before="29" w:line="288" w:lineRule="auto"/>
        <w:ind w:firstLineChars="200" w:firstLine="480"/>
        <w:rPr>
          <w:kern w:val="0"/>
          <w:sz w:val="24"/>
        </w:rPr>
      </w:pPr>
    </w:p>
    <w:p w:rsidR="007B62FA" w:rsidRDefault="007B62FA" w:rsidP="0039214A">
      <w:pPr>
        <w:pStyle w:val="1"/>
        <w:keepNext/>
        <w:keepLines/>
        <w:widowControl w:val="0"/>
        <w:spacing w:beforeLines="100" w:before="312" w:afterLines="100" w:after="312" w:line="288" w:lineRule="auto"/>
        <w:jc w:val="center"/>
        <w:rPr>
          <w:b/>
          <w:bCs/>
          <w:szCs w:val="24"/>
          <w:lang w:val="en-US"/>
        </w:rPr>
      </w:pPr>
      <w:bookmarkStart w:id="189" w:name="_Toc245801814"/>
      <w:bookmarkStart w:id="190" w:name="_Toc247959464"/>
      <w:bookmarkStart w:id="191" w:name="_Toc352255986"/>
      <w:bookmarkStart w:id="192" w:name="_Toc352256054"/>
      <w:bookmarkStart w:id="193" w:name="_Toc352331232"/>
      <w:bookmarkStart w:id="194" w:name="_Toc362424010"/>
      <w:bookmarkStart w:id="195" w:name="_Toc35961999"/>
      <w:r w:rsidRPr="005439DB">
        <w:rPr>
          <w:rFonts w:hint="eastAsia"/>
          <w:b/>
          <w:bCs/>
          <w:szCs w:val="24"/>
          <w:lang w:val="en-US"/>
        </w:rPr>
        <w:t>§</w:t>
      </w:r>
      <w:r w:rsidR="001822F7" w:rsidRPr="005439DB">
        <w:rPr>
          <w:b/>
          <w:bCs/>
          <w:szCs w:val="24"/>
          <w:lang w:val="en-US"/>
        </w:rPr>
        <w:t xml:space="preserve">6 </w:t>
      </w:r>
      <w:r w:rsidR="003E5E48" w:rsidRPr="005439DB">
        <w:rPr>
          <w:rFonts w:hint="eastAsia"/>
          <w:b/>
          <w:bCs/>
          <w:szCs w:val="24"/>
          <w:lang w:val="en-US"/>
        </w:rPr>
        <w:t xml:space="preserve"> </w:t>
      </w:r>
      <w:r w:rsidRPr="005439DB">
        <w:rPr>
          <w:rFonts w:hint="eastAsia"/>
          <w:b/>
          <w:bCs/>
          <w:szCs w:val="24"/>
          <w:lang w:val="en-US"/>
        </w:rPr>
        <w:t>审计报告</w:t>
      </w:r>
      <w:bookmarkEnd w:id="189"/>
      <w:bookmarkEnd w:id="190"/>
      <w:bookmarkEnd w:id="191"/>
      <w:bookmarkEnd w:id="192"/>
      <w:bookmarkEnd w:id="193"/>
      <w:bookmarkEnd w:id="194"/>
      <w:bookmarkEnd w:id="195"/>
    </w:p>
    <w:p w:rsidR="00FC649E" w:rsidRPr="00FC649E" w:rsidRDefault="00FC649E" w:rsidP="00FC649E"/>
    <w:p w:rsidR="006C42F0" w:rsidRPr="00E62260" w:rsidRDefault="006C42F0" w:rsidP="006C42F0">
      <w:pPr>
        <w:widowControl/>
        <w:spacing w:line="288" w:lineRule="auto"/>
        <w:jc w:val="right"/>
        <w:rPr>
          <w:rFonts w:eastAsiaTheme="minorEastAsia"/>
          <w:sz w:val="24"/>
        </w:rPr>
      </w:pPr>
      <w:r w:rsidRPr="00E62260">
        <w:rPr>
          <w:rFonts w:eastAsiaTheme="minorEastAsia"/>
          <w:kern w:val="0"/>
          <w:sz w:val="24"/>
        </w:rPr>
        <w:t>普华永道</w:t>
      </w:r>
      <w:proofErr w:type="gramStart"/>
      <w:r w:rsidRPr="00E62260">
        <w:rPr>
          <w:rFonts w:eastAsiaTheme="minorEastAsia"/>
          <w:kern w:val="0"/>
          <w:sz w:val="24"/>
        </w:rPr>
        <w:t>中天审字</w:t>
      </w:r>
      <w:proofErr w:type="gramEnd"/>
      <w:r w:rsidRPr="00E62260">
        <w:rPr>
          <w:rFonts w:eastAsiaTheme="minorEastAsia"/>
          <w:kern w:val="0"/>
          <w:sz w:val="24"/>
        </w:rPr>
        <w:t>(2020)</w:t>
      </w:r>
      <w:r w:rsidRPr="00E62260">
        <w:rPr>
          <w:rFonts w:eastAsiaTheme="minorEastAsia"/>
          <w:kern w:val="0"/>
          <w:sz w:val="24"/>
        </w:rPr>
        <w:t>第</w:t>
      </w:r>
      <w:r w:rsidRPr="00E62260">
        <w:rPr>
          <w:rFonts w:eastAsiaTheme="minorEastAsia"/>
          <w:kern w:val="0"/>
          <w:sz w:val="24"/>
        </w:rPr>
        <w:t>22345</w:t>
      </w:r>
      <w:r w:rsidRPr="00E62260">
        <w:rPr>
          <w:rFonts w:eastAsiaTheme="minorEastAsia"/>
          <w:kern w:val="0"/>
          <w:sz w:val="24"/>
        </w:rPr>
        <w:t>号</w:t>
      </w:r>
    </w:p>
    <w:p w:rsidR="006C42F0" w:rsidRPr="00E62260" w:rsidRDefault="006C42F0" w:rsidP="006C42F0">
      <w:pPr>
        <w:widowControl/>
        <w:spacing w:line="288" w:lineRule="auto"/>
        <w:jc w:val="left"/>
        <w:rPr>
          <w:rFonts w:eastAsiaTheme="minorEastAsia"/>
          <w:kern w:val="0"/>
          <w:sz w:val="24"/>
        </w:rPr>
      </w:pPr>
      <w:r w:rsidRPr="00E62260">
        <w:rPr>
          <w:rFonts w:eastAsiaTheme="minorEastAsia"/>
          <w:kern w:val="0"/>
          <w:sz w:val="24"/>
        </w:rPr>
        <w:t>交银施罗德环球精选价值证券投资基金全体基金份额持有人</w:t>
      </w:r>
      <w:r w:rsidRPr="00E62260">
        <w:rPr>
          <w:rFonts w:eastAsiaTheme="minorEastAsia"/>
          <w:sz w:val="24"/>
        </w:rPr>
        <w:t>：</w:t>
      </w:r>
    </w:p>
    <w:p w:rsidR="006C42F0" w:rsidRPr="00E62260" w:rsidRDefault="006C42F0" w:rsidP="0039214A">
      <w:pPr>
        <w:pStyle w:val="20"/>
        <w:spacing w:beforeLines="50" w:before="156" w:after="0" w:line="288" w:lineRule="auto"/>
        <w:rPr>
          <w:rFonts w:ascii="Times New Roman" w:eastAsiaTheme="minorEastAsia" w:hAnsi="Times New Roman"/>
          <w:kern w:val="0"/>
          <w:szCs w:val="24"/>
        </w:rPr>
      </w:pPr>
      <w:bookmarkStart w:id="196" w:name="_Toc286996149"/>
      <w:bookmarkStart w:id="197" w:name="_Toc352255989"/>
      <w:bookmarkStart w:id="198" w:name="_Toc352256057"/>
      <w:bookmarkStart w:id="199" w:name="_Toc352331235"/>
      <w:bookmarkStart w:id="200" w:name="_Toc362424013"/>
      <w:bookmarkStart w:id="201" w:name="_Toc374459275"/>
      <w:bookmarkStart w:id="202" w:name="_Toc35962000"/>
      <w:bookmarkStart w:id="203" w:name="_Toc286996147"/>
      <w:bookmarkStart w:id="204" w:name="_Toc352255987"/>
      <w:bookmarkStart w:id="205" w:name="_Toc352256055"/>
      <w:bookmarkStart w:id="206" w:name="_Toc352331233"/>
      <w:bookmarkStart w:id="207" w:name="_Toc362424011"/>
      <w:bookmarkStart w:id="208" w:name="_Toc374459273"/>
      <w:r w:rsidRPr="00E62260">
        <w:rPr>
          <w:rFonts w:ascii="Times New Roman" w:eastAsiaTheme="minorEastAsia" w:hAnsi="Times New Roman"/>
          <w:kern w:val="0"/>
          <w:szCs w:val="24"/>
        </w:rPr>
        <w:t>6.1</w:t>
      </w:r>
      <w:r w:rsidRPr="00E62260">
        <w:rPr>
          <w:rFonts w:ascii="Times New Roman" w:eastAsiaTheme="minorEastAsia" w:hAnsi="Times New Roman" w:hint="eastAsia"/>
          <w:kern w:val="0"/>
          <w:szCs w:val="24"/>
        </w:rPr>
        <w:t xml:space="preserve"> </w:t>
      </w:r>
      <w:r w:rsidRPr="00E62260">
        <w:rPr>
          <w:rFonts w:ascii="Times New Roman" w:eastAsiaTheme="minorEastAsia" w:hAnsi="Times New Roman"/>
          <w:kern w:val="0"/>
          <w:szCs w:val="24"/>
        </w:rPr>
        <w:t>审计意见</w:t>
      </w:r>
      <w:bookmarkEnd w:id="196"/>
      <w:bookmarkEnd w:id="197"/>
      <w:bookmarkEnd w:id="198"/>
      <w:bookmarkEnd w:id="199"/>
      <w:bookmarkEnd w:id="200"/>
      <w:bookmarkEnd w:id="201"/>
      <w:bookmarkEnd w:id="202"/>
    </w:p>
    <w:p w:rsidR="00D4322F" w:rsidRDefault="00012D29">
      <w:pPr>
        <w:widowControl/>
        <w:spacing w:line="288" w:lineRule="auto"/>
        <w:ind w:firstLine="420"/>
        <w:rPr>
          <w:rFonts w:eastAsiaTheme="minorEastAsia"/>
          <w:kern w:val="0"/>
          <w:sz w:val="24"/>
        </w:rPr>
      </w:pPr>
      <w:r>
        <w:rPr>
          <w:rFonts w:eastAsiaTheme="minorEastAsia"/>
          <w:kern w:val="0"/>
          <w:sz w:val="24"/>
        </w:rPr>
        <w:t>(</w:t>
      </w:r>
      <w:proofErr w:type="gramStart"/>
      <w:r>
        <w:rPr>
          <w:rFonts w:eastAsiaTheme="minorEastAsia"/>
          <w:kern w:val="0"/>
          <w:sz w:val="24"/>
        </w:rPr>
        <w:t>一</w:t>
      </w:r>
      <w:proofErr w:type="gramEnd"/>
      <w:r>
        <w:rPr>
          <w:rFonts w:eastAsiaTheme="minorEastAsia"/>
          <w:kern w:val="0"/>
          <w:sz w:val="24"/>
        </w:rPr>
        <w:t xml:space="preserve">) </w:t>
      </w:r>
      <w:r>
        <w:rPr>
          <w:rFonts w:eastAsiaTheme="minorEastAsia"/>
          <w:kern w:val="0"/>
          <w:sz w:val="24"/>
        </w:rPr>
        <w:t>我们审计的内容</w:t>
      </w:r>
    </w:p>
    <w:p w:rsidR="00D4322F" w:rsidRDefault="00012D29">
      <w:pPr>
        <w:widowControl/>
        <w:spacing w:line="288" w:lineRule="auto"/>
        <w:ind w:firstLine="420"/>
        <w:rPr>
          <w:rFonts w:eastAsiaTheme="minorEastAsia"/>
          <w:kern w:val="0"/>
          <w:sz w:val="24"/>
        </w:rPr>
      </w:pPr>
      <w:r>
        <w:rPr>
          <w:rFonts w:eastAsiaTheme="minorEastAsia"/>
          <w:kern w:val="0"/>
          <w:sz w:val="24"/>
        </w:rPr>
        <w:t>我们审计了交银施罗德环球精选价值证券投资基金</w:t>
      </w:r>
      <w:r>
        <w:rPr>
          <w:rFonts w:eastAsiaTheme="minorEastAsia"/>
          <w:kern w:val="0"/>
          <w:sz w:val="24"/>
        </w:rPr>
        <w:t>(</w:t>
      </w:r>
      <w:r>
        <w:rPr>
          <w:rFonts w:eastAsiaTheme="minorEastAsia"/>
          <w:kern w:val="0"/>
          <w:sz w:val="24"/>
        </w:rPr>
        <w:t>以下简称</w:t>
      </w:r>
      <w:r>
        <w:rPr>
          <w:rFonts w:eastAsiaTheme="minorEastAsia"/>
          <w:kern w:val="0"/>
          <w:sz w:val="24"/>
        </w:rPr>
        <w:t>“</w:t>
      </w:r>
      <w:r>
        <w:rPr>
          <w:rFonts w:eastAsiaTheme="minorEastAsia"/>
          <w:kern w:val="0"/>
          <w:sz w:val="24"/>
        </w:rPr>
        <w:t>交银环球精选价值基金</w:t>
      </w:r>
      <w:r>
        <w:rPr>
          <w:rFonts w:eastAsiaTheme="minorEastAsia"/>
          <w:kern w:val="0"/>
          <w:sz w:val="24"/>
        </w:rPr>
        <w:t>”)</w:t>
      </w:r>
      <w:r>
        <w:rPr>
          <w:rFonts w:eastAsiaTheme="minorEastAsia"/>
          <w:kern w:val="0"/>
          <w:sz w:val="24"/>
        </w:rPr>
        <w:t>的财务报表，包括</w:t>
      </w:r>
      <w:r>
        <w:rPr>
          <w:rFonts w:eastAsiaTheme="minorEastAsia"/>
          <w:kern w:val="0"/>
          <w:sz w:val="24"/>
        </w:rPr>
        <w:t>2019</w:t>
      </w:r>
      <w:r>
        <w:rPr>
          <w:rFonts w:eastAsiaTheme="minorEastAsia"/>
          <w:kern w:val="0"/>
          <w:sz w:val="24"/>
        </w:rPr>
        <w:t>年</w:t>
      </w:r>
      <w:r>
        <w:rPr>
          <w:rFonts w:eastAsiaTheme="minorEastAsia"/>
          <w:kern w:val="0"/>
          <w:sz w:val="24"/>
        </w:rPr>
        <w:t>12</w:t>
      </w:r>
      <w:r>
        <w:rPr>
          <w:rFonts w:eastAsiaTheme="minorEastAsia"/>
          <w:kern w:val="0"/>
          <w:sz w:val="24"/>
        </w:rPr>
        <w:t>月</w:t>
      </w:r>
      <w:r>
        <w:rPr>
          <w:rFonts w:eastAsiaTheme="minorEastAsia"/>
          <w:kern w:val="0"/>
          <w:sz w:val="24"/>
        </w:rPr>
        <w:t>31</w:t>
      </w:r>
      <w:r>
        <w:rPr>
          <w:rFonts w:eastAsiaTheme="minorEastAsia"/>
          <w:kern w:val="0"/>
          <w:sz w:val="24"/>
        </w:rPr>
        <w:t>日的资产负债表，</w:t>
      </w:r>
      <w:r>
        <w:rPr>
          <w:rFonts w:eastAsiaTheme="minorEastAsia"/>
          <w:kern w:val="0"/>
          <w:sz w:val="24"/>
        </w:rPr>
        <w:t>2019</w:t>
      </w:r>
      <w:r>
        <w:rPr>
          <w:rFonts w:eastAsiaTheme="minorEastAsia"/>
          <w:kern w:val="0"/>
          <w:sz w:val="24"/>
        </w:rPr>
        <w:t>年度的利润表和所有者权益</w:t>
      </w:r>
      <w:r>
        <w:rPr>
          <w:rFonts w:eastAsiaTheme="minorEastAsia"/>
          <w:kern w:val="0"/>
          <w:sz w:val="24"/>
        </w:rPr>
        <w:t>(</w:t>
      </w:r>
      <w:r>
        <w:rPr>
          <w:rFonts w:eastAsiaTheme="minorEastAsia"/>
          <w:kern w:val="0"/>
          <w:sz w:val="24"/>
        </w:rPr>
        <w:t>基金净值</w:t>
      </w:r>
      <w:r>
        <w:rPr>
          <w:rFonts w:eastAsiaTheme="minorEastAsia"/>
          <w:kern w:val="0"/>
          <w:sz w:val="24"/>
        </w:rPr>
        <w:t>)</w:t>
      </w:r>
      <w:r>
        <w:rPr>
          <w:rFonts w:eastAsiaTheme="minorEastAsia"/>
          <w:kern w:val="0"/>
          <w:sz w:val="24"/>
        </w:rPr>
        <w:t>变动表以及财务报表附注。</w:t>
      </w:r>
    </w:p>
    <w:p w:rsidR="00D4322F" w:rsidRDefault="00012D29">
      <w:pPr>
        <w:widowControl/>
        <w:spacing w:line="288" w:lineRule="auto"/>
        <w:ind w:firstLine="420"/>
        <w:rPr>
          <w:rFonts w:eastAsiaTheme="minorEastAsia"/>
          <w:kern w:val="0"/>
          <w:sz w:val="24"/>
        </w:rPr>
      </w:pPr>
      <w:r>
        <w:rPr>
          <w:rFonts w:eastAsiaTheme="minorEastAsia"/>
          <w:kern w:val="0"/>
          <w:sz w:val="24"/>
        </w:rPr>
        <w:t>(</w:t>
      </w:r>
      <w:r>
        <w:rPr>
          <w:rFonts w:eastAsiaTheme="minorEastAsia"/>
          <w:kern w:val="0"/>
          <w:sz w:val="24"/>
        </w:rPr>
        <w:t>二</w:t>
      </w:r>
      <w:r>
        <w:rPr>
          <w:rFonts w:eastAsiaTheme="minorEastAsia"/>
          <w:kern w:val="0"/>
          <w:sz w:val="24"/>
        </w:rPr>
        <w:t xml:space="preserve">) </w:t>
      </w:r>
      <w:r>
        <w:rPr>
          <w:rFonts w:eastAsiaTheme="minorEastAsia"/>
          <w:kern w:val="0"/>
          <w:sz w:val="24"/>
        </w:rPr>
        <w:t>我们的意见</w:t>
      </w:r>
    </w:p>
    <w:p w:rsidR="006C42F0" w:rsidRDefault="006C42F0" w:rsidP="006C42F0">
      <w:pPr>
        <w:widowControl/>
        <w:spacing w:line="288" w:lineRule="auto"/>
        <w:ind w:firstLine="420"/>
        <w:rPr>
          <w:rFonts w:eastAsiaTheme="minorEastAsia"/>
          <w:kern w:val="0"/>
          <w:sz w:val="24"/>
        </w:rPr>
      </w:pPr>
      <w:r w:rsidRPr="00E62260">
        <w:rPr>
          <w:rFonts w:eastAsiaTheme="minorEastAsia"/>
          <w:kern w:val="0"/>
          <w:sz w:val="24"/>
        </w:rPr>
        <w:t>我们认为，后附的财务报表在所有重大方面按照企业会计准则和在财务报表附注中所列示的中国证券监督管理委员会</w:t>
      </w:r>
      <w:r w:rsidRPr="00E62260">
        <w:rPr>
          <w:rFonts w:eastAsiaTheme="minorEastAsia"/>
          <w:kern w:val="0"/>
          <w:sz w:val="24"/>
        </w:rPr>
        <w:t>(</w:t>
      </w:r>
      <w:r w:rsidRPr="00E62260">
        <w:rPr>
          <w:rFonts w:eastAsiaTheme="minorEastAsia"/>
          <w:kern w:val="0"/>
          <w:sz w:val="24"/>
        </w:rPr>
        <w:t>以下简称</w:t>
      </w:r>
      <w:r w:rsidRPr="00E62260">
        <w:rPr>
          <w:rFonts w:eastAsiaTheme="minorEastAsia"/>
          <w:kern w:val="0"/>
          <w:sz w:val="24"/>
        </w:rPr>
        <w:t>“</w:t>
      </w:r>
      <w:r w:rsidRPr="00E62260">
        <w:rPr>
          <w:rFonts w:eastAsiaTheme="minorEastAsia"/>
          <w:kern w:val="0"/>
          <w:sz w:val="24"/>
        </w:rPr>
        <w:t>中国证监会</w:t>
      </w:r>
      <w:r w:rsidRPr="00E62260">
        <w:rPr>
          <w:rFonts w:eastAsiaTheme="minorEastAsia"/>
          <w:kern w:val="0"/>
          <w:sz w:val="24"/>
        </w:rPr>
        <w:t>”)</w:t>
      </w:r>
      <w:r w:rsidRPr="00E62260">
        <w:rPr>
          <w:rFonts w:eastAsiaTheme="minorEastAsia"/>
          <w:kern w:val="0"/>
          <w:sz w:val="24"/>
        </w:rPr>
        <w:t>、中国证券投资基金业协会</w:t>
      </w:r>
      <w:r w:rsidRPr="00E62260">
        <w:rPr>
          <w:rFonts w:eastAsiaTheme="minorEastAsia"/>
          <w:kern w:val="0"/>
          <w:sz w:val="24"/>
        </w:rPr>
        <w:t>(</w:t>
      </w:r>
      <w:r w:rsidRPr="00E62260">
        <w:rPr>
          <w:rFonts w:eastAsiaTheme="minorEastAsia"/>
          <w:kern w:val="0"/>
          <w:sz w:val="24"/>
        </w:rPr>
        <w:t>以下简称</w:t>
      </w:r>
      <w:r w:rsidRPr="00E62260">
        <w:rPr>
          <w:rFonts w:eastAsiaTheme="minorEastAsia"/>
          <w:kern w:val="0"/>
          <w:sz w:val="24"/>
        </w:rPr>
        <w:t>“</w:t>
      </w:r>
      <w:r w:rsidRPr="00E62260">
        <w:rPr>
          <w:rFonts w:eastAsiaTheme="minorEastAsia"/>
          <w:kern w:val="0"/>
          <w:sz w:val="24"/>
        </w:rPr>
        <w:t>中国基金业协会</w:t>
      </w:r>
      <w:r w:rsidRPr="00E62260">
        <w:rPr>
          <w:rFonts w:eastAsiaTheme="minorEastAsia"/>
          <w:kern w:val="0"/>
          <w:sz w:val="24"/>
        </w:rPr>
        <w:t>”)</w:t>
      </w:r>
      <w:r w:rsidRPr="00E62260">
        <w:rPr>
          <w:rFonts w:eastAsiaTheme="minorEastAsia"/>
          <w:kern w:val="0"/>
          <w:sz w:val="24"/>
        </w:rPr>
        <w:t>发布的有关规定及允许的基金行业实务操作编制，公允反映了交银环球精选价值基金</w:t>
      </w:r>
      <w:r w:rsidRPr="00E62260">
        <w:rPr>
          <w:rFonts w:eastAsiaTheme="minorEastAsia"/>
          <w:kern w:val="0"/>
          <w:sz w:val="24"/>
        </w:rPr>
        <w:t>2019</w:t>
      </w:r>
      <w:r w:rsidRPr="00E62260">
        <w:rPr>
          <w:rFonts w:eastAsiaTheme="minorEastAsia"/>
          <w:kern w:val="0"/>
          <w:sz w:val="24"/>
        </w:rPr>
        <w:t>年</w:t>
      </w:r>
      <w:r w:rsidRPr="00E62260">
        <w:rPr>
          <w:rFonts w:eastAsiaTheme="minorEastAsia"/>
          <w:kern w:val="0"/>
          <w:sz w:val="24"/>
        </w:rPr>
        <w:t>12</w:t>
      </w:r>
      <w:r w:rsidRPr="00E62260">
        <w:rPr>
          <w:rFonts w:eastAsiaTheme="minorEastAsia"/>
          <w:kern w:val="0"/>
          <w:sz w:val="24"/>
        </w:rPr>
        <w:t>月</w:t>
      </w:r>
      <w:r w:rsidRPr="00E62260">
        <w:rPr>
          <w:rFonts w:eastAsiaTheme="minorEastAsia"/>
          <w:kern w:val="0"/>
          <w:sz w:val="24"/>
        </w:rPr>
        <w:t>31</w:t>
      </w:r>
      <w:r w:rsidRPr="00E62260">
        <w:rPr>
          <w:rFonts w:eastAsiaTheme="minorEastAsia"/>
          <w:kern w:val="0"/>
          <w:sz w:val="24"/>
        </w:rPr>
        <w:t>日的财务状况以及</w:t>
      </w:r>
      <w:r w:rsidRPr="00E62260">
        <w:rPr>
          <w:rFonts w:eastAsiaTheme="minorEastAsia"/>
          <w:kern w:val="0"/>
          <w:sz w:val="24"/>
        </w:rPr>
        <w:t>2019</w:t>
      </w:r>
      <w:r w:rsidRPr="00E62260">
        <w:rPr>
          <w:rFonts w:eastAsiaTheme="minorEastAsia"/>
          <w:kern w:val="0"/>
          <w:sz w:val="24"/>
        </w:rPr>
        <w:t>年度的经营成果和基金净值变动情况。</w:t>
      </w:r>
    </w:p>
    <w:p w:rsidR="000A7531" w:rsidRPr="00E62260" w:rsidRDefault="000A7531" w:rsidP="006C42F0">
      <w:pPr>
        <w:widowControl/>
        <w:spacing w:line="288" w:lineRule="auto"/>
        <w:ind w:firstLine="420"/>
        <w:rPr>
          <w:rFonts w:eastAsiaTheme="minorEastAsia"/>
          <w:kern w:val="0"/>
          <w:sz w:val="24"/>
        </w:rPr>
      </w:pPr>
    </w:p>
    <w:p w:rsidR="006C42F0" w:rsidRPr="00E62260" w:rsidRDefault="006C42F0" w:rsidP="0039214A">
      <w:pPr>
        <w:pStyle w:val="20"/>
        <w:spacing w:beforeLines="50" w:before="156" w:after="0" w:line="288" w:lineRule="auto"/>
        <w:rPr>
          <w:rFonts w:ascii="Times New Roman" w:eastAsiaTheme="minorEastAsia" w:hAnsi="Times New Roman"/>
          <w:kern w:val="0"/>
          <w:szCs w:val="24"/>
        </w:rPr>
      </w:pPr>
      <w:bookmarkStart w:id="209" w:name="_Toc35962001"/>
      <w:r w:rsidRPr="00E62260">
        <w:rPr>
          <w:rFonts w:ascii="Times New Roman" w:eastAsiaTheme="minorEastAsia" w:hAnsi="Times New Roman"/>
          <w:kern w:val="0"/>
          <w:szCs w:val="24"/>
        </w:rPr>
        <w:t>6.2</w:t>
      </w:r>
      <w:r w:rsidRPr="00E62260">
        <w:rPr>
          <w:rFonts w:ascii="Times New Roman" w:eastAsiaTheme="minorEastAsia" w:hAnsi="Times New Roman" w:hint="eastAsia"/>
          <w:kern w:val="0"/>
          <w:szCs w:val="24"/>
        </w:rPr>
        <w:t xml:space="preserve"> </w:t>
      </w:r>
      <w:r w:rsidRPr="00E62260">
        <w:rPr>
          <w:rFonts w:ascii="Times New Roman" w:eastAsiaTheme="minorEastAsia" w:hAnsi="Times New Roman" w:hint="eastAsia"/>
          <w:kern w:val="0"/>
          <w:szCs w:val="24"/>
        </w:rPr>
        <w:t>形成审计意见的基础</w:t>
      </w:r>
      <w:bookmarkEnd w:id="209"/>
    </w:p>
    <w:p w:rsidR="00D4322F" w:rsidRDefault="00012D29">
      <w:pPr>
        <w:spacing w:line="288" w:lineRule="auto"/>
        <w:ind w:firstLineChars="200" w:firstLine="480"/>
        <w:rPr>
          <w:rFonts w:eastAsiaTheme="minorEastAsia"/>
          <w:sz w:val="24"/>
        </w:rPr>
      </w:pPr>
      <w:r>
        <w:rPr>
          <w:rFonts w:eastAsiaTheme="minorEastAsia" w:hint="eastAsia"/>
          <w:sz w:val="24"/>
        </w:rPr>
        <w:t>我们按照中国注册会计师审计准则的规定执行了审计工作。审计报告的“注册会计师对财务报表审计的责任”部分进一步阐述了我们在这些准则下的责任。我们相信，我们获取的审计证据是充分、适当的，为发表审计意见提供了基础。</w:t>
      </w:r>
    </w:p>
    <w:p w:rsidR="006C42F0" w:rsidRDefault="006C42F0" w:rsidP="006C42F0">
      <w:pPr>
        <w:spacing w:line="288" w:lineRule="auto"/>
        <w:ind w:firstLineChars="200" w:firstLine="480"/>
        <w:rPr>
          <w:rFonts w:eastAsiaTheme="minorEastAsia"/>
          <w:sz w:val="24"/>
        </w:rPr>
      </w:pPr>
      <w:r w:rsidRPr="00E62260">
        <w:rPr>
          <w:rFonts w:eastAsiaTheme="minorEastAsia" w:hint="eastAsia"/>
          <w:sz w:val="24"/>
        </w:rPr>
        <w:t>按照中国注册会计师职业道德守则，我们独立于交银环球精选价值基金，并履行了职业道德方面的其他责任。</w:t>
      </w:r>
    </w:p>
    <w:p w:rsidR="000A7531" w:rsidRPr="00E62260" w:rsidRDefault="000A7531" w:rsidP="006C42F0">
      <w:pPr>
        <w:spacing w:line="288" w:lineRule="auto"/>
        <w:ind w:firstLineChars="200" w:firstLine="480"/>
        <w:rPr>
          <w:rFonts w:eastAsiaTheme="minorEastAsia"/>
          <w:sz w:val="24"/>
        </w:rPr>
      </w:pPr>
    </w:p>
    <w:p w:rsidR="006C42F0" w:rsidRPr="00E62260" w:rsidRDefault="006C42F0" w:rsidP="0039214A">
      <w:pPr>
        <w:pStyle w:val="20"/>
        <w:spacing w:beforeLines="50" w:before="156" w:after="0" w:line="288" w:lineRule="auto"/>
        <w:rPr>
          <w:rFonts w:ascii="Times New Roman" w:eastAsiaTheme="minorEastAsia" w:hAnsi="Times New Roman"/>
          <w:kern w:val="0"/>
          <w:szCs w:val="24"/>
        </w:rPr>
      </w:pPr>
      <w:bookmarkStart w:id="210" w:name="_Toc35962002"/>
      <w:r w:rsidRPr="00E62260">
        <w:rPr>
          <w:rFonts w:ascii="Times New Roman" w:eastAsiaTheme="minorEastAsia" w:hAnsi="Times New Roman"/>
          <w:kern w:val="0"/>
          <w:szCs w:val="24"/>
        </w:rPr>
        <w:t>6.3</w:t>
      </w:r>
      <w:r w:rsidRPr="00E62260">
        <w:rPr>
          <w:rFonts w:ascii="Times New Roman" w:eastAsiaTheme="minorEastAsia" w:hAnsi="Times New Roman" w:hint="eastAsia"/>
          <w:kern w:val="0"/>
          <w:szCs w:val="24"/>
        </w:rPr>
        <w:t xml:space="preserve"> </w:t>
      </w:r>
      <w:bookmarkEnd w:id="203"/>
      <w:bookmarkEnd w:id="204"/>
      <w:bookmarkEnd w:id="205"/>
      <w:bookmarkEnd w:id="206"/>
      <w:bookmarkEnd w:id="207"/>
      <w:bookmarkEnd w:id="208"/>
      <w:r w:rsidRPr="00463320">
        <w:rPr>
          <w:rFonts w:ascii="Times New Roman" w:eastAsiaTheme="minorEastAsia" w:hAnsi="Times New Roman" w:hint="eastAsia"/>
          <w:kern w:val="0"/>
          <w:szCs w:val="24"/>
        </w:rPr>
        <w:t>管理层和治理层对财务报表的责任</w:t>
      </w:r>
      <w:bookmarkEnd w:id="210"/>
    </w:p>
    <w:p w:rsidR="00D4322F" w:rsidRDefault="00012D29">
      <w:pPr>
        <w:spacing w:line="288" w:lineRule="auto"/>
        <w:ind w:firstLineChars="200" w:firstLine="480"/>
        <w:rPr>
          <w:rFonts w:eastAsiaTheme="minorEastAsia"/>
          <w:sz w:val="24"/>
        </w:rPr>
      </w:pPr>
      <w:r>
        <w:rPr>
          <w:rFonts w:eastAsiaTheme="minorEastAsia"/>
          <w:sz w:val="24"/>
        </w:rPr>
        <w:t>交银环球精选价值基金的基金管理人交银施罗德基金管理有限公司</w:t>
      </w:r>
      <w:r>
        <w:rPr>
          <w:rFonts w:eastAsiaTheme="minorEastAsia"/>
          <w:sz w:val="24"/>
        </w:rPr>
        <w:t>(</w:t>
      </w:r>
      <w:r>
        <w:rPr>
          <w:rFonts w:eastAsiaTheme="minorEastAsia"/>
          <w:sz w:val="24"/>
        </w:rPr>
        <w:t>以下简称</w:t>
      </w:r>
      <w:r>
        <w:rPr>
          <w:rFonts w:eastAsiaTheme="minorEastAsia"/>
          <w:sz w:val="24"/>
        </w:rPr>
        <w:t>“</w:t>
      </w:r>
      <w:r>
        <w:rPr>
          <w:rFonts w:eastAsiaTheme="minorEastAsia"/>
          <w:sz w:val="24"/>
        </w:rPr>
        <w:t>基金管理人</w:t>
      </w:r>
      <w:r>
        <w:rPr>
          <w:rFonts w:eastAsiaTheme="minorEastAsia"/>
          <w:sz w:val="24"/>
        </w:rPr>
        <w:t>”)</w:t>
      </w:r>
      <w:r>
        <w:rPr>
          <w:rFonts w:eastAsiaTheme="minorEastAsia"/>
          <w:sz w:val="24"/>
        </w:rPr>
        <w:t>管理</w:t>
      </w:r>
      <w:proofErr w:type="gramStart"/>
      <w:r>
        <w:rPr>
          <w:rFonts w:eastAsiaTheme="minorEastAsia"/>
          <w:sz w:val="24"/>
        </w:rPr>
        <w:t>层负责</w:t>
      </w:r>
      <w:proofErr w:type="gramEnd"/>
      <w:r>
        <w:rPr>
          <w:rFonts w:eastAsiaTheme="minorEastAsia"/>
          <w:sz w:val="24"/>
        </w:rPr>
        <w:t>按照企业会计准则和中国证监会、中国基金业协会发布的有关规定及允许的基金行业实务操作编制财务报表，使其实现公允反映，并设计、执行和维护必要的内部控制，以使财务报表不存在由于舞弊或错误导致的重大错报。</w:t>
      </w:r>
    </w:p>
    <w:p w:rsidR="00D4322F" w:rsidRDefault="00012D29">
      <w:pPr>
        <w:spacing w:line="288" w:lineRule="auto"/>
        <w:ind w:firstLineChars="200" w:firstLine="480"/>
        <w:rPr>
          <w:rFonts w:eastAsiaTheme="minorEastAsia"/>
          <w:sz w:val="24"/>
        </w:rPr>
      </w:pPr>
      <w:r>
        <w:rPr>
          <w:rFonts w:eastAsiaTheme="minorEastAsia"/>
          <w:sz w:val="24"/>
        </w:rPr>
        <w:t>在编制财务报表时，基金管理人管理</w:t>
      </w:r>
      <w:proofErr w:type="gramStart"/>
      <w:r>
        <w:rPr>
          <w:rFonts w:eastAsiaTheme="minorEastAsia"/>
          <w:sz w:val="24"/>
        </w:rPr>
        <w:t>层负责</w:t>
      </w:r>
      <w:proofErr w:type="gramEnd"/>
      <w:r>
        <w:rPr>
          <w:rFonts w:eastAsiaTheme="minorEastAsia"/>
          <w:sz w:val="24"/>
        </w:rPr>
        <w:t>评估交银环球精选价值基金的持续经营能力，披露与持续经营相关的事项</w:t>
      </w:r>
      <w:r>
        <w:rPr>
          <w:rFonts w:eastAsiaTheme="minorEastAsia"/>
          <w:sz w:val="24"/>
        </w:rPr>
        <w:t>(</w:t>
      </w:r>
      <w:r>
        <w:rPr>
          <w:rFonts w:eastAsiaTheme="minorEastAsia"/>
          <w:sz w:val="24"/>
        </w:rPr>
        <w:t>如适用</w:t>
      </w:r>
      <w:r>
        <w:rPr>
          <w:rFonts w:eastAsiaTheme="minorEastAsia"/>
          <w:sz w:val="24"/>
        </w:rPr>
        <w:t>)</w:t>
      </w:r>
      <w:r>
        <w:rPr>
          <w:rFonts w:eastAsiaTheme="minorEastAsia"/>
          <w:sz w:val="24"/>
        </w:rPr>
        <w:t>，并运用持续经营假设，除非基金管理人管理</w:t>
      </w:r>
      <w:proofErr w:type="gramStart"/>
      <w:r>
        <w:rPr>
          <w:rFonts w:eastAsiaTheme="minorEastAsia"/>
          <w:sz w:val="24"/>
        </w:rPr>
        <w:t>层计划</w:t>
      </w:r>
      <w:proofErr w:type="gramEnd"/>
      <w:r>
        <w:rPr>
          <w:rFonts w:eastAsiaTheme="minorEastAsia"/>
          <w:sz w:val="24"/>
        </w:rPr>
        <w:t>清算交银环球精选价值基金、终止运营或别无其他现实的选择。</w:t>
      </w:r>
    </w:p>
    <w:p w:rsidR="006C42F0" w:rsidRDefault="006C42F0" w:rsidP="006C42F0">
      <w:pPr>
        <w:spacing w:line="288" w:lineRule="auto"/>
        <w:ind w:firstLineChars="200" w:firstLine="480"/>
        <w:rPr>
          <w:rFonts w:eastAsiaTheme="minorEastAsia"/>
          <w:sz w:val="24"/>
        </w:rPr>
      </w:pPr>
      <w:r w:rsidRPr="00E62260">
        <w:rPr>
          <w:rFonts w:eastAsiaTheme="minorEastAsia"/>
          <w:sz w:val="24"/>
        </w:rPr>
        <w:t>基金管理人治理</w:t>
      </w:r>
      <w:proofErr w:type="gramStart"/>
      <w:r w:rsidRPr="00E62260">
        <w:rPr>
          <w:rFonts w:eastAsiaTheme="minorEastAsia"/>
          <w:sz w:val="24"/>
        </w:rPr>
        <w:t>层负责</w:t>
      </w:r>
      <w:proofErr w:type="gramEnd"/>
      <w:r w:rsidRPr="00E62260">
        <w:rPr>
          <w:rFonts w:eastAsiaTheme="minorEastAsia"/>
          <w:sz w:val="24"/>
        </w:rPr>
        <w:t>监督交银环球精选价值基金的财务报告过程。</w:t>
      </w:r>
    </w:p>
    <w:p w:rsidR="000A7531" w:rsidRPr="00E62260" w:rsidRDefault="000A7531" w:rsidP="006C42F0">
      <w:pPr>
        <w:spacing w:line="288" w:lineRule="auto"/>
        <w:ind w:firstLineChars="200" w:firstLine="480"/>
        <w:rPr>
          <w:rFonts w:eastAsiaTheme="minorEastAsia"/>
          <w:sz w:val="24"/>
        </w:rPr>
      </w:pPr>
    </w:p>
    <w:p w:rsidR="006C42F0" w:rsidRPr="00E62260" w:rsidRDefault="006C42F0" w:rsidP="0039214A">
      <w:pPr>
        <w:pStyle w:val="20"/>
        <w:spacing w:beforeLines="50" w:before="156" w:after="0" w:line="288" w:lineRule="auto"/>
        <w:rPr>
          <w:rFonts w:ascii="Times New Roman" w:eastAsiaTheme="minorEastAsia" w:hAnsi="Times New Roman"/>
          <w:kern w:val="0"/>
          <w:szCs w:val="24"/>
        </w:rPr>
      </w:pPr>
      <w:bookmarkStart w:id="211" w:name="_Toc286996148"/>
      <w:bookmarkStart w:id="212" w:name="_Toc352255988"/>
      <w:bookmarkStart w:id="213" w:name="_Toc352256056"/>
      <w:bookmarkStart w:id="214" w:name="_Toc352331234"/>
      <w:bookmarkStart w:id="215" w:name="_Toc362424012"/>
      <w:bookmarkStart w:id="216" w:name="_Toc374459274"/>
      <w:bookmarkStart w:id="217" w:name="_Toc35962003"/>
      <w:r w:rsidRPr="00E62260">
        <w:rPr>
          <w:rFonts w:ascii="Times New Roman" w:eastAsiaTheme="minorEastAsia" w:hAnsi="Times New Roman"/>
          <w:kern w:val="0"/>
          <w:szCs w:val="24"/>
        </w:rPr>
        <w:t>6.4</w:t>
      </w:r>
      <w:r w:rsidRPr="00E62260">
        <w:rPr>
          <w:rFonts w:ascii="Times New Roman" w:eastAsiaTheme="minorEastAsia" w:hAnsi="Times New Roman" w:hint="eastAsia"/>
          <w:kern w:val="0"/>
          <w:szCs w:val="24"/>
        </w:rPr>
        <w:t xml:space="preserve"> </w:t>
      </w:r>
      <w:bookmarkEnd w:id="211"/>
      <w:bookmarkEnd w:id="212"/>
      <w:bookmarkEnd w:id="213"/>
      <w:bookmarkEnd w:id="214"/>
      <w:bookmarkEnd w:id="215"/>
      <w:bookmarkEnd w:id="216"/>
      <w:r w:rsidRPr="00F808BA">
        <w:rPr>
          <w:rFonts w:ascii="Times New Roman" w:eastAsiaTheme="minorEastAsia" w:hAnsi="Times New Roman" w:hint="eastAsia"/>
          <w:kern w:val="0"/>
          <w:szCs w:val="24"/>
        </w:rPr>
        <w:t>注册会计师对财务报表审计的责任</w:t>
      </w:r>
      <w:bookmarkEnd w:id="217"/>
    </w:p>
    <w:p w:rsidR="00D4322F" w:rsidRDefault="00012D29">
      <w:pPr>
        <w:spacing w:line="288" w:lineRule="auto"/>
        <w:ind w:firstLineChars="200" w:firstLine="480"/>
        <w:rPr>
          <w:rFonts w:eastAsiaTheme="minorEastAsia"/>
          <w:sz w:val="24"/>
        </w:rPr>
      </w:pPr>
      <w:r>
        <w:rPr>
          <w:rFonts w:eastAsiaTheme="minorEastAsia"/>
          <w:sz w:val="24"/>
        </w:rPr>
        <w:t>我们的目标是对财务报表整体是否不存在由于舞弊或错误导致的重大错报获取合理保证，并出具包含审计意见的审计报告。合理保证是高水平的保证，但并不能保证按照审计准则执行的审计在某一重大错</w:t>
      </w:r>
      <w:proofErr w:type="gramStart"/>
      <w:r>
        <w:rPr>
          <w:rFonts w:eastAsiaTheme="minorEastAsia"/>
          <w:sz w:val="24"/>
        </w:rPr>
        <w:t>报存在</w:t>
      </w:r>
      <w:proofErr w:type="gramEnd"/>
      <w:r>
        <w:rPr>
          <w:rFonts w:eastAsiaTheme="minorEastAsia"/>
          <w:sz w:val="24"/>
        </w:rPr>
        <w:t>时总能发现。错报可能由于舞弊或错误导致，如果合理预期错报单独或汇总起来可能影响财务报表使用者依据财务报表</w:t>
      </w:r>
      <w:proofErr w:type="gramStart"/>
      <w:r>
        <w:rPr>
          <w:rFonts w:eastAsiaTheme="minorEastAsia"/>
          <w:sz w:val="24"/>
        </w:rPr>
        <w:t>作出</w:t>
      </w:r>
      <w:proofErr w:type="gramEnd"/>
      <w:r>
        <w:rPr>
          <w:rFonts w:eastAsiaTheme="minorEastAsia"/>
          <w:sz w:val="24"/>
        </w:rPr>
        <w:t>的经济决策，则通常认为错报是重大的。</w:t>
      </w:r>
    </w:p>
    <w:p w:rsidR="00D4322F" w:rsidRDefault="00012D29">
      <w:pPr>
        <w:spacing w:line="288" w:lineRule="auto"/>
        <w:ind w:firstLineChars="200" w:firstLine="480"/>
        <w:rPr>
          <w:rFonts w:eastAsiaTheme="minorEastAsia"/>
          <w:sz w:val="24"/>
        </w:rPr>
      </w:pPr>
      <w:r>
        <w:rPr>
          <w:rFonts w:eastAsiaTheme="minorEastAsia"/>
          <w:sz w:val="24"/>
        </w:rPr>
        <w:t>在按照审计准则执行审计工作的过程中，我们运用职业判断，并保持职业怀疑。同时，我们也执行以下工作：</w:t>
      </w:r>
    </w:p>
    <w:p w:rsidR="00D4322F" w:rsidRDefault="00012D29">
      <w:pPr>
        <w:spacing w:line="288" w:lineRule="auto"/>
        <w:ind w:firstLineChars="200" w:firstLine="480"/>
        <w:rPr>
          <w:rFonts w:eastAsiaTheme="minorEastAsia"/>
          <w:sz w:val="24"/>
        </w:rPr>
      </w:pPr>
      <w:r>
        <w:rPr>
          <w:rFonts w:eastAsiaTheme="minorEastAsia"/>
          <w:sz w:val="24"/>
        </w:rPr>
        <w:t>(</w:t>
      </w:r>
      <w:proofErr w:type="gramStart"/>
      <w:r>
        <w:rPr>
          <w:rFonts w:eastAsiaTheme="minorEastAsia"/>
          <w:sz w:val="24"/>
        </w:rPr>
        <w:t>一</w:t>
      </w:r>
      <w:proofErr w:type="gramEnd"/>
      <w:r>
        <w:rPr>
          <w:rFonts w:eastAsiaTheme="minorEastAsia"/>
          <w:sz w:val="24"/>
        </w:rPr>
        <w:t xml:space="preserve">) </w:t>
      </w:r>
      <w:r>
        <w:rPr>
          <w:rFonts w:eastAsiaTheme="minorEastAsia"/>
          <w:sz w:val="24"/>
        </w:rPr>
        <w:t>识别和评估由于舞弊或错误导致的财务报表重大错报风险；设计和实施审计程序以应对这些风险，并获取充分、适当的审计证据，作为发表审计意见的基础。由于舞弊可能涉及串通、伪造、故意遗漏、虚假陈述或凌驾于内部控制之上，未能发现由于舞弊导致的重大错报的风险高于未能发现由于错误导致的重大错报的风险。</w:t>
      </w:r>
      <w:r>
        <w:rPr>
          <w:rFonts w:eastAsiaTheme="minorEastAsia"/>
          <w:sz w:val="24"/>
        </w:rPr>
        <w:t> </w:t>
      </w:r>
    </w:p>
    <w:p w:rsidR="00D4322F" w:rsidRDefault="00012D29">
      <w:pPr>
        <w:spacing w:line="288" w:lineRule="auto"/>
        <w:ind w:firstLineChars="200" w:firstLine="480"/>
        <w:rPr>
          <w:rFonts w:eastAsiaTheme="minorEastAsia"/>
          <w:sz w:val="24"/>
        </w:rPr>
      </w:pPr>
      <w:r>
        <w:rPr>
          <w:rFonts w:eastAsiaTheme="minorEastAsia"/>
          <w:sz w:val="24"/>
        </w:rPr>
        <w:t>(</w:t>
      </w:r>
      <w:r>
        <w:rPr>
          <w:rFonts w:eastAsiaTheme="minorEastAsia"/>
          <w:sz w:val="24"/>
        </w:rPr>
        <w:t>二</w:t>
      </w:r>
      <w:r>
        <w:rPr>
          <w:rFonts w:eastAsiaTheme="minorEastAsia"/>
          <w:sz w:val="24"/>
        </w:rPr>
        <w:t xml:space="preserve">) </w:t>
      </w:r>
      <w:r>
        <w:rPr>
          <w:rFonts w:eastAsiaTheme="minorEastAsia"/>
          <w:sz w:val="24"/>
        </w:rPr>
        <w:t>了解与审计相关的内部控制，以设计恰当的审计程序，但目的并非对内部控制的有效性发表意见。</w:t>
      </w:r>
    </w:p>
    <w:p w:rsidR="00D4322F" w:rsidRDefault="00012D29">
      <w:pPr>
        <w:spacing w:line="288" w:lineRule="auto"/>
        <w:ind w:firstLineChars="200" w:firstLine="480"/>
        <w:rPr>
          <w:rFonts w:eastAsiaTheme="minorEastAsia"/>
          <w:sz w:val="24"/>
        </w:rPr>
      </w:pPr>
      <w:r>
        <w:rPr>
          <w:rFonts w:eastAsiaTheme="minorEastAsia"/>
          <w:sz w:val="24"/>
        </w:rPr>
        <w:t>(</w:t>
      </w:r>
      <w:r>
        <w:rPr>
          <w:rFonts w:eastAsiaTheme="minorEastAsia"/>
          <w:sz w:val="24"/>
        </w:rPr>
        <w:t>三</w:t>
      </w:r>
      <w:r>
        <w:rPr>
          <w:rFonts w:eastAsiaTheme="minorEastAsia"/>
          <w:sz w:val="24"/>
        </w:rPr>
        <w:t xml:space="preserve">) </w:t>
      </w:r>
      <w:r>
        <w:rPr>
          <w:rFonts w:eastAsiaTheme="minorEastAsia"/>
          <w:sz w:val="24"/>
        </w:rPr>
        <w:t>评价基金管理人管理层选用会计政策的恰当性和</w:t>
      </w:r>
      <w:proofErr w:type="gramStart"/>
      <w:r>
        <w:rPr>
          <w:rFonts w:eastAsiaTheme="minorEastAsia"/>
          <w:sz w:val="24"/>
        </w:rPr>
        <w:t>作出</w:t>
      </w:r>
      <w:proofErr w:type="gramEnd"/>
      <w:r>
        <w:rPr>
          <w:rFonts w:eastAsiaTheme="minorEastAsia"/>
          <w:sz w:val="24"/>
        </w:rPr>
        <w:t>会计估计及相关披露的合理性。</w:t>
      </w:r>
    </w:p>
    <w:p w:rsidR="00D4322F" w:rsidRDefault="00012D29">
      <w:pPr>
        <w:spacing w:line="288" w:lineRule="auto"/>
        <w:ind w:firstLineChars="200" w:firstLine="480"/>
        <w:rPr>
          <w:rFonts w:eastAsiaTheme="minorEastAsia"/>
          <w:sz w:val="24"/>
        </w:rPr>
      </w:pPr>
      <w:r>
        <w:rPr>
          <w:rFonts w:eastAsiaTheme="minorEastAsia"/>
          <w:sz w:val="24"/>
        </w:rPr>
        <w:t>(</w:t>
      </w:r>
      <w:r>
        <w:rPr>
          <w:rFonts w:eastAsiaTheme="minorEastAsia"/>
          <w:sz w:val="24"/>
        </w:rPr>
        <w:t>四</w:t>
      </w:r>
      <w:r>
        <w:rPr>
          <w:rFonts w:eastAsiaTheme="minorEastAsia"/>
          <w:sz w:val="24"/>
        </w:rPr>
        <w:t xml:space="preserve">) </w:t>
      </w:r>
      <w:r>
        <w:rPr>
          <w:rFonts w:eastAsiaTheme="minorEastAsia"/>
          <w:sz w:val="24"/>
        </w:rPr>
        <w:t>对基金管理人管理层使用持续经营假设的恰当性得出结论。同时，根据获取的审计证据，就可能导致对交银环球精选价值基金持续经营能力产生重大疑虑的事项或情况是否存在重大不确定性得出结论。如果我们得出结论认为存在重大不确定性，审计准则要求我们在审计报告中提请报表使用者注意财务报表中的相关披露；如果披露不充分，我们应当发表非无保留意见。我们的结论基于截至审计报告日可获得的信息。然而，未来的事项或情况可能导致交银环球精选价值基金不能持续经营。</w:t>
      </w:r>
    </w:p>
    <w:p w:rsidR="00D4322F" w:rsidRDefault="00012D29">
      <w:pPr>
        <w:spacing w:line="288" w:lineRule="auto"/>
        <w:ind w:firstLineChars="200" w:firstLine="480"/>
        <w:rPr>
          <w:rFonts w:eastAsiaTheme="minorEastAsia"/>
          <w:sz w:val="24"/>
        </w:rPr>
      </w:pPr>
      <w:r>
        <w:rPr>
          <w:rFonts w:eastAsiaTheme="minorEastAsia"/>
          <w:sz w:val="24"/>
        </w:rPr>
        <w:t>(</w:t>
      </w:r>
      <w:r>
        <w:rPr>
          <w:rFonts w:eastAsiaTheme="minorEastAsia"/>
          <w:sz w:val="24"/>
        </w:rPr>
        <w:t>五</w:t>
      </w:r>
      <w:r>
        <w:rPr>
          <w:rFonts w:eastAsiaTheme="minorEastAsia"/>
          <w:sz w:val="24"/>
        </w:rPr>
        <w:t xml:space="preserve">) </w:t>
      </w:r>
      <w:r>
        <w:rPr>
          <w:rFonts w:eastAsiaTheme="minorEastAsia"/>
          <w:sz w:val="24"/>
        </w:rPr>
        <w:t>评价财务报表的总</w:t>
      </w:r>
      <w:proofErr w:type="gramStart"/>
      <w:r>
        <w:rPr>
          <w:rFonts w:eastAsiaTheme="minorEastAsia"/>
          <w:sz w:val="24"/>
        </w:rPr>
        <w:t>体列</w:t>
      </w:r>
      <w:proofErr w:type="gramEnd"/>
      <w:r>
        <w:rPr>
          <w:rFonts w:eastAsiaTheme="minorEastAsia"/>
          <w:sz w:val="24"/>
        </w:rPr>
        <w:t>报、结构和内容</w:t>
      </w:r>
      <w:r>
        <w:rPr>
          <w:rFonts w:eastAsiaTheme="minorEastAsia"/>
          <w:sz w:val="24"/>
        </w:rPr>
        <w:t>(</w:t>
      </w:r>
      <w:r>
        <w:rPr>
          <w:rFonts w:eastAsiaTheme="minorEastAsia"/>
          <w:sz w:val="24"/>
        </w:rPr>
        <w:t>包括披露</w:t>
      </w:r>
      <w:r>
        <w:rPr>
          <w:rFonts w:eastAsiaTheme="minorEastAsia"/>
          <w:sz w:val="24"/>
        </w:rPr>
        <w:t>)</w:t>
      </w:r>
      <w:r>
        <w:rPr>
          <w:rFonts w:eastAsiaTheme="minorEastAsia"/>
          <w:sz w:val="24"/>
        </w:rPr>
        <w:t>，并评价财务报表是否公允反映相关交易和事项。</w:t>
      </w:r>
    </w:p>
    <w:p w:rsidR="006C42F0" w:rsidRPr="00E62260" w:rsidRDefault="006C42F0" w:rsidP="006C42F0">
      <w:pPr>
        <w:spacing w:line="288" w:lineRule="auto"/>
        <w:ind w:firstLineChars="200" w:firstLine="480"/>
        <w:rPr>
          <w:rFonts w:eastAsiaTheme="minorEastAsia"/>
          <w:sz w:val="24"/>
        </w:rPr>
      </w:pPr>
      <w:r w:rsidRPr="00E62260">
        <w:rPr>
          <w:rFonts w:eastAsiaTheme="minorEastAsia"/>
          <w:sz w:val="24"/>
        </w:rPr>
        <w:t>我们与基金管理人治理层就计划的审计范围、时间安排和重大审计发现等事项进行沟通，包括沟通我们在审计中识别出的值得关注的内部控制缺陷。</w:t>
      </w:r>
    </w:p>
    <w:tbl>
      <w:tblPr>
        <w:tblStyle w:val="af7"/>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629"/>
        <w:gridCol w:w="2657"/>
      </w:tblGrid>
      <w:tr w:rsidR="006C42F0" w:rsidRPr="00E62260" w:rsidTr="00D13BCF">
        <w:tc>
          <w:tcPr>
            <w:tcW w:w="6629" w:type="dxa"/>
          </w:tcPr>
          <w:p w:rsidR="006C42F0" w:rsidRPr="00E62260" w:rsidRDefault="006C42F0" w:rsidP="00D13BCF">
            <w:pPr>
              <w:spacing w:line="360" w:lineRule="auto"/>
              <w:jc w:val="left"/>
              <w:rPr>
                <w:sz w:val="24"/>
              </w:rPr>
            </w:pPr>
            <w:r w:rsidRPr="00E62260">
              <w:rPr>
                <w:sz w:val="24"/>
              </w:rPr>
              <w:t>普华永道中天会计师事务所（特殊普通合伙）</w:t>
            </w:r>
          </w:p>
        </w:tc>
        <w:tc>
          <w:tcPr>
            <w:tcW w:w="2657" w:type="dxa"/>
          </w:tcPr>
          <w:p w:rsidR="006C42F0" w:rsidRPr="00E62260" w:rsidRDefault="006C42F0" w:rsidP="00D13BCF">
            <w:pPr>
              <w:spacing w:line="360" w:lineRule="auto"/>
              <w:jc w:val="right"/>
              <w:rPr>
                <w:sz w:val="24"/>
              </w:rPr>
            </w:pPr>
            <w:r w:rsidRPr="00E62260">
              <w:rPr>
                <w:rFonts w:hint="eastAsia"/>
                <w:sz w:val="24"/>
              </w:rPr>
              <w:t>中国注册会计师</w:t>
            </w:r>
          </w:p>
        </w:tc>
      </w:tr>
    </w:tbl>
    <w:p w:rsidR="006C42F0" w:rsidRPr="00E62260" w:rsidRDefault="006C42F0" w:rsidP="006C42F0">
      <w:pPr>
        <w:spacing w:line="288" w:lineRule="auto"/>
        <w:jc w:val="right"/>
        <w:rPr>
          <w:rFonts w:eastAsiaTheme="minorEastAsia"/>
          <w:kern w:val="0"/>
          <w:sz w:val="24"/>
        </w:rPr>
      </w:pPr>
      <w:r w:rsidRPr="00E62260">
        <w:rPr>
          <w:rFonts w:eastAsiaTheme="minorEastAsia"/>
          <w:kern w:val="0"/>
          <w:sz w:val="24"/>
        </w:rPr>
        <w:t xml:space="preserve">  </w:t>
      </w:r>
      <w:proofErr w:type="gramStart"/>
      <w:r w:rsidRPr="00E62260">
        <w:rPr>
          <w:rFonts w:eastAsiaTheme="minorEastAsia"/>
          <w:kern w:val="0"/>
          <w:sz w:val="24"/>
        </w:rPr>
        <w:t>童咏静</w:t>
      </w:r>
      <w:proofErr w:type="gramEnd"/>
      <w:r w:rsidRPr="00E62260">
        <w:rPr>
          <w:rFonts w:eastAsiaTheme="minorEastAsia"/>
          <w:kern w:val="0"/>
          <w:sz w:val="24"/>
        </w:rPr>
        <w:t xml:space="preserve">  </w:t>
      </w:r>
      <w:r w:rsidRPr="00E62260">
        <w:rPr>
          <w:rFonts w:eastAsiaTheme="minorEastAsia"/>
          <w:kern w:val="0"/>
          <w:sz w:val="24"/>
        </w:rPr>
        <w:t>朱宏宇</w:t>
      </w:r>
    </w:p>
    <w:p w:rsidR="006C42F0" w:rsidRPr="00E62260" w:rsidRDefault="006C42F0" w:rsidP="006C42F0">
      <w:pPr>
        <w:widowControl/>
        <w:spacing w:line="288" w:lineRule="auto"/>
        <w:jc w:val="right"/>
        <w:rPr>
          <w:rFonts w:eastAsiaTheme="minorEastAsia"/>
          <w:sz w:val="24"/>
        </w:rPr>
      </w:pPr>
      <w:r w:rsidRPr="00E62260">
        <w:rPr>
          <w:rFonts w:eastAsiaTheme="minorEastAsia"/>
          <w:kern w:val="0"/>
          <w:sz w:val="24"/>
        </w:rPr>
        <w:t>上海市湖滨路</w:t>
      </w:r>
      <w:r w:rsidRPr="00E62260">
        <w:rPr>
          <w:rFonts w:eastAsiaTheme="minorEastAsia"/>
          <w:kern w:val="0"/>
          <w:sz w:val="24"/>
        </w:rPr>
        <w:t>202</w:t>
      </w:r>
      <w:r w:rsidRPr="00E62260">
        <w:rPr>
          <w:rFonts w:eastAsiaTheme="minorEastAsia"/>
          <w:kern w:val="0"/>
          <w:sz w:val="24"/>
        </w:rPr>
        <w:t>号普华永道中心</w:t>
      </w:r>
      <w:r w:rsidRPr="00E62260">
        <w:rPr>
          <w:rFonts w:eastAsiaTheme="minorEastAsia"/>
          <w:kern w:val="0"/>
          <w:sz w:val="24"/>
        </w:rPr>
        <w:t>11</w:t>
      </w:r>
      <w:r w:rsidRPr="00E62260">
        <w:rPr>
          <w:rFonts w:eastAsiaTheme="minorEastAsia"/>
          <w:kern w:val="0"/>
          <w:sz w:val="24"/>
        </w:rPr>
        <w:t>楼</w:t>
      </w:r>
    </w:p>
    <w:p w:rsidR="007B62FA" w:rsidRDefault="006C42F0" w:rsidP="006C42F0">
      <w:pPr>
        <w:tabs>
          <w:tab w:val="left" w:pos="426"/>
        </w:tabs>
        <w:spacing w:before="29" w:line="288" w:lineRule="auto"/>
        <w:ind w:firstLineChars="200" w:firstLine="480"/>
        <w:jc w:val="right"/>
        <w:rPr>
          <w:kern w:val="0"/>
          <w:sz w:val="24"/>
        </w:rPr>
      </w:pPr>
      <w:r w:rsidRPr="00E62260">
        <w:rPr>
          <w:rFonts w:eastAsiaTheme="minorEastAsia"/>
          <w:kern w:val="0"/>
          <w:sz w:val="24"/>
        </w:rPr>
        <w:t>2020</w:t>
      </w:r>
      <w:r w:rsidRPr="00E62260">
        <w:rPr>
          <w:rFonts w:eastAsiaTheme="minorEastAsia"/>
          <w:kern w:val="0"/>
          <w:sz w:val="24"/>
        </w:rPr>
        <w:t>年</w:t>
      </w:r>
      <w:r w:rsidRPr="00E62260">
        <w:rPr>
          <w:rFonts w:eastAsiaTheme="minorEastAsia"/>
          <w:kern w:val="0"/>
          <w:sz w:val="24"/>
        </w:rPr>
        <w:t>3</w:t>
      </w:r>
      <w:r w:rsidRPr="00E62260">
        <w:rPr>
          <w:rFonts w:eastAsiaTheme="minorEastAsia"/>
          <w:kern w:val="0"/>
          <w:sz w:val="24"/>
        </w:rPr>
        <w:t>月</w:t>
      </w:r>
      <w:r w:rsidRPr="00E62260">
        <w:rPr>
          <w:rFonts w:eastAsiaTheme="minorEastAsia"/>
          <w:kern w:val="0"/>
          <w:sz w:val="24"/>
        </w:rPr>
        <w:t>27</w:t>
      </w:r>
      <w:r w:rsidRPr="00E62260">
        <w:rPr>
          <w:rFonts w:eastAsiaTheme="minorEastAsia"/>
          <w:kern w:val="0"/>
          <w:sz w:val="24"/>
        </w:rPr>
        <w:t>日</w:t>
      </w:r>
    </w:p>
    <w:p w:rsidR="00220963" w:rsidRPr="008B09A0" w:rsidRDefault="00220963" w:rsidP="008B09A0">
      <w:pPr>
        <w:tabs>
          <w:tab w:val="left" w:pos="426"/>
        </w:tabs>
        <w:spacing w:before="29" w:line="288" w:lineRule="auto"/>
        <w:ind w:firstLineChars="200" w:firstLine="480"/>
        <w:jc w:val="right"/>
        <w:rPr>
          <w:kern w:val="0"/>
          <w:sz w:val="24"/>
        </w:rPr>
      </w:pPr>
    </w:p>
    <w:p w:rsidR="007B62FA" w:rsidRDefault="007B62FA" w:rsidP="0039214A">
      <w:pPr>
        <w:pStyle w:val="1"/>
        <w:keepNext/>
        <w:keepLines/>
        <w:widowControl w:val="0"/>
        <w:spacing w:beforeLines="100" w:before="312" w:afterLines="100" w:after="312" w:line="288" w:lineRule="auto"/>
        <w:jc w:val="center"/>
        <w:rPr>
          <w:b/>
          <w:bCs/>
          <w:szCs w:val="24"/>
          <w:lang w:val="en-US"/>
        </w:rPr>
      </w:pPr>
      <w:bookmarkStart w:id="218" w:name="_Toc352255990"/>
      <w:bookmarkStart w:id="219" w:name="_Toc352256058"/>
      <w:bookmarkStart w:id="220" w:name="_Toc352331236"/>
      <w:bookmarkStart w:id="221" w:name="_Toc362424014"/>
      <w:bookmarkStart w:id="222" w:name="_Toc35962004"/>
      <w:r w:rsidRPr="008649BF">
        <w:rPr>
          <w:rFonts w:hint="eastAsia"/>
          <w:b/>
          <w:bCs/>
          <w:szCs w:val="24"/>
          <w:lang w:val="en-US"/>
        </w:rPr>
        <w:t>§</w:t>
      </w:r>
      <w:r w:rsidRPr="008649BF">
        <w:rPr>
          <w:b/>
          <w:bCs/>
          <w:szCs w:val="24"/>
          <w:lang w:val="en-US"/>
        </w:rPr>
        <w:t>7</w:t>
      </w:r>
      <w:r w:rsidR="001822F7" w:rsidRPr="008649BF">
        <w:rPr>
          <w:rFonts w:hint="eastAsia"/>
          <w:b/>
          <w:bCs/>
          <w:szCs w:val="24"/>
          <w:lang w:val="en-US"/>
        </w:rPr>
        <w:t xml:space="preserve"> </w:t>
      </w:r>
      <w:r w:rsidR="003E5E48" w:rsidRPr="008649BF">
        <w:rPr>
          <w:rFonts w:hint="eastAsia"/>
          <w:b/>
          <w:bCs/>
          <w:szCs w:val="24"/>
          <w:lang w:val="en-US"/>
        </w:rPr>
        <w:t xml:space="preserve"> </w:t>
      </w:r>
      <w:r w:rsidRPr="008649BF">
        <w:rPr>
          <w:rFonts w:hint="eastAsia"/>
          <w:b/>
          <w:bCs/>
          <w:szCs w:val="24"/>
          <w:lang w:val="en-US"/>
        </w:rPr>
        <w:t>年度财务报表</w:t>
      </w:r>
      <w:bookmarkEnd w:id="218"/>
      <w:bookmarkEnd w:id="219"/>
      <w:bookmarkEnd w:id="220"/>
      <w:bookmarkEnd w:id="221"/>
      <w:bookmarkEnd w:id="222"/>
    </w:p>
    <w:p w:rsidR="00FC649E" w:rsidRPr="00FC649E" w:rsidRDefault="00FC649E" w:rsidP="00FC649E"/>
    <w:p w:rsidR="007B62FA" w:rsidRPr="00AE537D" w:rsidRDefault="007B62FA" w:rsidP="00AE537D">
      <w:pPr>
        <w:pStyle w:val="20"/>
        <w:spacing w:before="29" w:after="0" w:line="288" w:lineRule="auto"/>
        <w:rPr>
          <w:rFonts w:ascii="Times New Roman" w:hAnsi="Times New Roman"/>
          <w:kern w:val="0"/>
          <w:szCs w:val="24"/>
        </w:rPr>
      </w:pPr>
      <w:bookmarkStart w:id="223" w:name="_Toc225498268"/>
      <w:bookmarkStart w:id="224" w:name="_Toc352255991"/>
      <w:bookmarkStart w:id="225" w:name="_Toc352256059"/>
      <w:bookmarkStart w:id="226" w:name="_Toc352331237"/>
      <w:bookmarkStart w:id="227" w:name="_Toc362424015"/>
      <w:bookmarkStart w:id="228" w:name="_Toc35962005"/>
      <w:r w:rsidRPr="00AE537D">
        <w:rPr>
          <w:rFonts w:ascii="Times New Roman" w:hAnsi="Times New Roman"/>
          <w:kern w:val="0"/>
          <w:szCs w:val="24"/>
        </w:rPr>
        <w:t xml:space="preserve">7.1 </w:t>
      </w:r>
      <w:r w:rsidRPr="00AE537D">
        <w:rPr>
          <w:rFonts w:ascii="Times New Roman" w:hAnsi="Times New Roman" w:hint="eastAsia"/>
          <w:kern w:val="0"/>
          <w:szCs w:val="24"/>
        </w:rPr>
        <w:t>资产负债表</w:t>
      </w:r>
      <w:bookmarkEnd w:id="223"/>
      <w:bookmarkEnd w:id="224"/>
      <w:bookmarkEnd w:id="225"/>
      <w:bookmarkEnd w:id="226"/>
      <w:bookmarkEnd w:id="227"/>
      <w:bookmarkEnd w:id="228"/>
    </w:p>
    <w:p w:rsidR="007B62FA" w:rsidRPr="008649BF" w:rsidRDefault="007B62FA" w:rsidP="008649BF">
      <w:pPr>
        <w:spacing w:before="29" w:line="288" w:lineRule="auto"/>
        <w:rPr>
          <w:color w:val="000000"/>
          <w:sz w:val="24"/>
        </w:rPr>
      </w:pPr>
      <w:r w:rsidRPr="008649BF">
        <w:rPr>
          <w:rFonts w:hint="eastAsia"/>
          <w:color w:val="000000"/>
          <w:sz w:val="24"/>
        </w:rPr>
        <w:t>会计主体：</w:t>
      </w:r>
      <w:r w:rsidRPr="008649BF">
        <w:rPr>
          <w:color w:val="000000"/>
          <w:sz w:val="24"/>
        </w:rPr>
        <w:t>交银施罗德环球精选价值证券投资基金</w:t>
      </w:r>
    </w:p>
    <w:p w:rsidR="007B62FA" w:rsidRPr="008649BF" w:rsidRDefault="007B62FA" w:rsidP="008649BF">
      <w:pPr>
        <w:spacing w:before="29" w:line="288" w:lineRule="auto"/>
        <w:rPr>
          <w:color w:val="000000"/>
          <w:sz w:val="24"/>
        </w:rPr>
      </w:pPr>
      <w:r w:rsidRPr="008649BF">
        <w:rPr>
          <w:rFonts w:hint="eastAsia"/>
          <w:color w:val="000000"/>
          <w:sz w:val="24"/>
        </w:rPr>
        <w:t>报告截止日：</w:t>
      </w:r>
      <w:r w:rsidR="00ED2997" w:rsidRPr="008649BF">
        <w:rPr>
          <w:color w:val="000000"/>
          <w:sz w:val="24"/>
        </w:rPr>
        <w:t>2019</w:t>
      </w:r>
      <w:r w:rsidR="00ED2997" w:rsidRPr="008649BF">
        <w:rPr>
          <w:color w:val="000000"/>
          <w:sz w:val="24"/>
        </w:rPr>
        <w:t>年</w:t>
      </w:r>
      <w:r w:rsidR="00ED2997" w:rsidRPr="008649BF">
        <w:rPr>
          <w:color w:val="000000"/>
          <w:sz w:val="24"/>
        </w:rPr>
        <w:t>12</w:t>
      </w:r>
      <w:r w:rsidR="00ED2997" w:rsidRPr="008649BF">
        <w:rPr>
          <w:color w:val="000000"/>
          <w:sz w:val="24"/>
        </w:rPr>
        <w:t>月</w:t>
      </w:r>
      <w:r w:rsidR="00ED2997" w:rsidRPr="008649BF">
        <w:rPr>
          <w:color w:val="000000"/>
          <w:sz w:val="24"/>
        </w:rPr>
        <w:t>31</w:t>
      </w:r>
      <w:r w:rsidR="00ED2997" w:rsidRPr="008649BF">
        <w:rPr>
          <w:color w:val="000000"/>
          <w:sz w:val="24"/>
        </w:rPr>
        <w:t>日</w:t>
      </w:r>
    </w:p>
    <w:p w:rsidR="007B62FA" w:rsidRPr="008649BF" w:rsidRDefault="007B62FA" w:rsidP="008649BF">
      <w:pPr>
        <w:autoSpaceDE w:val="0"/>
        <w:autoSpaceDN w:val="0"/>
        <w:adjustRightInd w:val="0"/>
        <w:spacing w:before="29" w:line="288" w:lineRule="auto"/>
        <w:ind w:left="15"/>
        <w:jc w:val="right"/>
        <w:rPr>
          <w:color w:val="000000"/>
          <w:kern w:val="0"/>
          <w:sz w:val="24"/>
        </w:rPr>
      </w:pPr>
      <w:r w:rsidRPr="008649BF">
        <w:rPr>
          <w:rFonts w:hint="eastAsia"/>
          <w:color w:val="000000"/>
          <w:kern w:val="0"/>
          <w:sz w:val="24"/>
        </w:rPr>
        <w:t>单位：人民币元</w:t>
      </w:r>
    </w:p>
    <w:tbl>
      <w:tblPr>
        <w:tblW w:w="900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2977"/>
        <w:gridCol w:w="992"/>
        <w:gridCol w:w="2781"/>
        <w:gridCol w:w="2250"/>
      </w:tblGrid>
      <w:tr w:rsidR="007B62FA" w:rsidRPr="00D0372D" w:rsidTr="00E255F2">
        <w:tc>
          <w:tcPr>
            <w:tcW w:w="2977" w:type="dxa"/>
            <w:vAlign w:val="center"/>
          </w:tcPr>
          <w:p w:rsidR="007B62FA" w:rsidRPr="00991A59" w:rsidRDefault="007B62FA" w:rsidP="00991A59">
            <w:pPr>
              <w:pStyle w:val="af6"/>
              <w:spacing w:before="29" w:beforeAutospacing="0" w:line="288" w:lineRule="auto"/>
              <w:jc w:val="center"/>
              <w:rPr>
                <w:rFonts w:ascii="Times New Roman" w:hAnsi="Times New Roman"/>
                <w:b/>
                <w:color w:val="000000"/>
              </w:rPr>
            </w:pPr>
            <w:r w:rsidRPr="00991A59">
              <w:rPr>
                <w:rFonts w:ascii="Times New Roman" w:hAnsi="Times New Roman" w:hint="eastAsia"/>
                <w:b/>
                <w:color w:val="000000"/>
              </w:rPr>
              <w:t>资产</w:t>
            </w:r>
          </w:p>
        </w:tc>
        <w:tc>
          <w:tcPr>
            <w:tcW w:w="992" w:type="dxa"/>
            <w:vAlign w:val="center"/>
          </w:tcPr>
          <w:p w:rsidR="007B62FA" w:rsidRPr="00991A59" w:rsidRDefault="007B62FA" w:rsidP="00417F87">
            <w:pPr>
              <w:pStyle w:val="af6"/>
              <w:spacing w:line="360" w:lineRule="auto"/>
              <w:jc w:val="center"/>
              <w:rPr>
                <w:rFonts w:ascii="Times New Roman" w:hAnsi="Times New Roman"/>
                <w:b/>
                <w:color w:val="000000"/>
              </w:rPr>
            </w:pPr>
            <w:r w:rsidRPr="00991A59">
              <w:rPr>
                <w:rFonts w:ascii="Times New Roman" w:hAnsi="Times New Roman" w:hint="eastAsia"/>
                <w:b/>
                <w:color w:val="000000"/>
              </w:rPr>
              <w:t>附注号</w:t>
            </w:r>
          </w:p>
        </w:tc>
        <w:tc>
          <w:tcPr>
            <w:tcW w:w="2781" w:type="dxa"/>
            <w:vAlign w:val="center"/>
          </w:tcPr>
          <w:p w:rsidR="007B62FA" w:rsidRPr="00991A59" w:rsidRDefault="007B62FA" w:rsidP="00417F87">
            <w:pPr>
              <w:pStyle w:val="af6"/>
              <w:spacing w:before="0" w:beforeAutospacing="0" w:after="0" w:afterAutospacing="0" w:line="360" w:lineRule="auto"/>
              <w:jc w:val="center"/>
              <w:rPr>
                <w:rFonts w:ascii="Times New Roman" w:hAnsi="Times New Roman"/>
                <w:b/>
                <w:color w:val="000000"/>
              </w:rPr>
            </w:pPr>
            <w:r w:rsidRPr="00991A59">
              <w:rPr>
                <w:rFonts w:ascii="Times New Roman" w:hAnsi="Times New Roman" w:hint="eastAsia"/>
                <w:b/>
                <w:color w:val="000000"/>
              </w:rPr>
              <w:t>本期末</w:t>
            </w:r>
          </w:p>
          <w:p w:rsidR="007B62FA" w:rsidRPr="00991A59" w:rsidRDefault="00ED2997" w:rsidP="00417F87">
            <w:pPr>
              <w:pStyle w:val="af6"/>
              <w:spacing w:before="0" w:beforeAutospacing="0" w:after="0" w:afterAutospacing="0" w:line="360" w:lineRule="auto"/>
              <w:jc w:val="center"/>
              <w:rPr>
                <w:rFonts w:ascii="Times New Roman" w:hAnsi="Times New Roman"/>
                <w:b/>
                <w:color w:val="000000"/>
              </w:rPr>
            </w:pPr>
            <w:r w:rsidRPr="00991A59">
              <w:rPr>
                <w:rFonts w:ascii="Times New Roman" w:hAnsi="Times New Roman"/>
                <w:b/>
                <w:color w:val="000000"/>
              </w:rPr>
              <w:t>2019</w:t>
            </w:r>
            <w:r w:rsidRPr="00991A59">
              <w:rPr>
                <w:rFonts w:ascii="Times New Roman" w:hAnsi="Times New Roman"/>
                <w:b/>
                <w:color w:val="000000"/>
              </w:rPr>
              <w:t>年</w:t>
            </w:r>
            <w:r w:rsidRPr="00991A59">
              <w:rPr>
                <w:rFonts w:ascii="Times New Roman" w:hAnsi="Times New Roman"/>
                <w:b/>
                <w:color w:val="000000"/>
              </w:rPr>
              <w:t>12</w:t>
            </w:r>
            <w:r w:rsidRPr="00991A59">
              <w:rPr>
                <w:rFonts w:ascii="Times New Roman" w:hAnsi="Times New Roman"/>
                <w:b/>
                <w:color w:val="000000"/>
              </w:rPr>
              <w:t>月</w:t>
            </w:r>
            <w:r w:rsidRPr="00991A59">
              <w:rPr>
                <w:rFonts w:ascii="Times New Roman" w:hAnsi="Times New Roman"/>
                <w:b/>
                <w:color w:val="000000"/>
              </w:rPr>
              <w:t>31</w:t>
            </w:r>
            <w:r w:rsidRPr="00991A59">
              <w:rPr>
                <w:rFonts w:ascii="Times New Roman" w:hAnsi="Times New Roman"/>
                <w:b/>
                <w:color w:val="000000"/>
              </w:rPr>
              <w:t>日</w:t>
            </w:r>
          </w:p>
        </w:tc>
        <w:tc>
          <w:tcPr>
            <w:tcW w:w="2250" w:type="dxa"/>
            <w:vAlign w:val="center"/>
          </w:tcPr>
          <w:p w:rsidR="007B62FA" w:rsidRPr="00991A59" w:rsidRDefault="007B62FA" w:rsidP="00417F87">
            <w:pPr>
              <w:pStyle w:val="af6"/>
              <w:spacing w:before="0" w:beforeAutospacing="0" w:after="0" w:afterAutospacing="0" w:line="360" w:lineRule="auto"/>
              <w:jc w:val="center"/>
              <w:rPr>
                <w:rFonts w:ascii="Times New Roman" w:hAnsi="Times New Roman"/>
                <w:b/>
                <w:color w:val="000000"/>
              </w:rPr>
            </w:pPr>
            <w:r w:rsidRPr="00991A59">
              <w:rPr>
                <w:rFonts w:ascii="Times New Roman" w:hAnsi="Times New Roman" w:hint="eastAsia"/>
                <w:b/>
                <w:color w:val="000000"/>
              </w:rPr>
              <w:t>上年度末</w:t>
            </w:r>
          </w:p>
          <w:p w:rsidR="007B62FA" w:rsidRPr="00991A59" w:rsidRDefault="00ED2997" w:rsidP="00361EF8">
            <w:pPr>
              <w:pStyle w:val="af6"/>
              <w:spacing w:before="0" w:beforeAutospacing="0" w:after="0" w:afterAutospacing="0" w:line="360" w:lineRule="auto"/>
              <w:jc w:val="center"/>
              <w:rPr>
                <w:rFonts w:ascii="Times New Roman" w:hAnsi="Times New Roman"/>
                <w:b/>
                <w:color w:val="000000"/>
              </w:rPr>
            </w:pPr>
            <w:r w:rsidRPr="00991A59">
              <w:rPr>
                <w:rFonts w:ascii="Times New Roman" w:hAnsi="Times New Roman"/>
                <w:b/>
                <w:color w:val="000000"/>
              </w:rPr>
              <w:t>2018</w:t>
            </w:r>
            <w:r w:rsidRPr="00991A59">
              <w:rPr>
                <w:rFonts w:ascii="Times New Roman" w:hAnsi="Times New Roman"/>
                <w:b/>
                <w:color w:val="000000"/>
              </w:rPr>
              <w:t>年</w:t>
            </w:r>
            <w:r w:rsidRPr="00991A59">
              <w:rPr>
                <w:rFonts w:ascii="Times New Roman" w:hAnsi="Times New Roman"/>
                <w:b/>
                <w:color w:val="000000"/>
              </w:rPr>
              <w:t>12</w:t>
            </w:r>
            <w:r w:rsidRPr="00991A59">
              <w:rPr>
                <w:rFonts w:ascii="Times New Roman" w:hAnsi="Times New Roman"/>
                <w:b/>
                <w:color w:val="000000"/>
              </w:rPr>
              <w:t>月</w:t>
            </w:r>
            <w:r w:rsidRPr="00991A59">
              <w:rPr>
                <w:rFonts w:ascii="Times New Roman" w:hAnsi="Times New Roman"/>
                <w:b/>
                <w:color w:val="000000"/>
              </w:rPr>
              <w:t>31</w:t>
            </w:r>
            <w:r w:rsidRPr="00991A59">
              <w:rPr>
                <w:rFonts w:ascii="Times New Roman" w:hAnsi="Times New Roman"/>
                <w:b/>
                <w:color w:val="000000"/>
              </w:rPr>
              <w:t>日</w:t>
            </w:r>
          </w:p>
        </w:tc>
      </w:tr>
      <w:tr w:rsidR="00733844" w:rsidRPr="00D0372D" w:rsidTr="00E255F2">
        <w:tc>
          <w:tcPr>
            <w:tcW w:w="2977" w:type="dxa"/>
            <w:vAlign w:val="center"/>
          </w:tcPr>
          <w:p w:rsidR="00733844" w:rsidRPr="00D0372D" w:rsidRDefault="00733844" w:rsidP="00991A59">
            <w:pPr>
              <w:spacing w:before="29" w:line="288" w:lineRule="auto"/>
              <w:rPr>
                <w:rFonts w:ascii="宋体" w:hAnsi="宋体"/>
                <w:b/>
                <w:color w:val="000000"/>
                <w:szCs w:val="21"/>
              </w:rPr>
            </w:pPr>
            <w:r w:rsidRPr="00991A59">
              <w:rPr>
                <w:rFonts w:hint="eastAsia"/>
                <w:b/>
                <w:color w:val="000000"/>
                <w:sz w:val="24"/>
              </w:rPr>
              <w:t>资产：</w:t>
            </w:r>
          </w:p>
        </w:tc>
        <w:tc>
          <w:tcPr>
            <w:tcW w:w="992" w:type="dxa"/>
            <w:vAlign w:val="center"/>
          </w:tcPr>
          <w:p w:rsidR="00733844" w:rsidRPr="00F21D28" w:rsidRDefault="00733844" w:rsidP="00520AAE">
            <w:pPr>
              <w:widowControl/>
              <w:autoSpaceDE w:val="0"/>
              <w:autoSpaceDN w:val="0"/>
              <w:ind w:right="-15"/>
              <w:jc w:val="center"/>
              <w:textAlignment w:val="bottom"/>
              <w:rPr>
                <w:color w:val="000000"/>
                <w:sz w:val="24"/>
              </w:rPr>
            </w:pPr>
          </w:p>
        </w:tc>
        <w:tc>
          <w:tcPr>
            <w:tcW w:w="2781" w:type="dxa"/>
            <w:vAlign w:val="center"/>
          </w:tcPr>
          <w:p w:rsidR="00733844" w:rsidRPr="00FA6B9A" w:rsidRDefault="00733844" w:rsidP="00FA6B9A">
            <w:pPr>
              <w:spacing w:before="29" w:line="288" w:lineRule="auto"/>
              <w:jc w:val="right"/>
              <w:rPr>
                <w:b/>
                <w:color w:val="000000"/>
                <w:sz w:val="24"/>
              </w:rPr>
            </w:pPr>
          </w:p>
        </w:tc>
        <w:tc>
          <w:tcPr>
            <w:tcW w:w="2250" w:type="dxa"/>
            <w:vAlign w:val="center"/>
          </w:tcPr>
          <w:p w:rsidR="00733844" w:rsidRPr="00FA6B9A" w:rsidRDefault="00733844" w:rsidP="00FA6B9A">
            <w:pPr>
              <w:spacing w:before="29" w:line="288" w:lineRule="auto"/>
              <w:jc w:val="right"/>
              <w:rPr>
                <w:b/>
                <w:color w:val="000000"/>
                <w:sz w:val="24"/>
              </w:rPr>
            </w:pPr>
          </w:p>
        </w:tc>
      </w:tr>
      <w:tr w:rsidR="00733844" w:rsidRPr="00D0372D" w:rsidTr="00E255F2">
        <w:tc>
          <w:tcPr>
            <w:tcW w:w="2977" w:type="dxa"/>
            <w:vAlign w:val="center"/>
          </w:tcPr>
          <w:p w:rsidR="00733844" w:rsidRPr="007F1025" w:rsidRDefault="00733844" w:rsidP="007F1025">
            <w:pPr>
              <w:spacing w:before="29" w:line="288" w:lineRule="auto"/>
              <w:rPr>
                <w:color w:val="000000"/>
                <w:sz w:val="24"/>
              </w:rPr>
            </w:pPr>
            <w:r w:rsidRPr="007F1025">
              <w:rPr>
                <w:rFonts w:hint="eastAsia"/>
                <w:color w:val="000000"/>
                <w:sz w:val="24"/>
              </w:rPr>
              <w:t>银行存款</w:t>
            </w:r>
          </w:p>
        </w:tc>
        <w:tc>
          <w:tcPr>
            <w:tcW w:w="992" w:type="dxa"/>
            <w:vAlign w:val="center"/>
          </w:tcPr>
          <w:p w:rsidR="00733844" w:rsidRPr="00F21D28" w:rsidRDefault="00733844" w:rsidP="00520AAE">
            <w:pPr>
              <w:widowControl/>
              <w:autoSpaceDE w:val="0"/>
              <w:autoSpaceDN w:val="0"/>
              <w:ind w:right="-15"/>
              <w:jc w:val="center"/>
              <w:textAlignment w:val="bottom"/>
              <w:rPr>
                <w:color w:val="000000"/>
                <w:sz w:val="24"/>
              </w:rPr>
            </w:pPr>
            <w:r w:rsidRPr="00F21D28">
              <w:rPr>
                <w:rFonts w:hint="eastAsia"/>
                <w:color w:val="000000"/>
                <w:sz w:val="24"/>
              </w:rPr>
              <w:t>7.4.7.1</w:t>
            </w:r>
          </w:p>
        </w:tc>
        <w:tc>
          <w:tcPr>
            <w:tcW w:w="2781" w:type="dxa"/>
            <w:vAlign w:val="center"/>
          </w:tcPr>
          <w:p w:rsidR="00733844" w:rsidRPr="009C2C25" w:rsidRDefault="00733844" w:rsidP="009C2C25">
            <w:pPr>
              <w:spacing w:before="29" w:line="288" w:lineRule="auto"/>
              <w:jc w:val="right"/>
              <w:rPr>
                <w:color w:val="000000"/>
                <w:sz w:val="24"/>
              </w:rPr>
            </w:pPr>
            <w:r w:rsidRPr="009C2C25">
              <w:rPr>
                <w:color w:val="000000"/>
                <w:sz w:val="24"/>
              </w:rPr>
              <w:t>19,655,407.44</w:t>
            </w:r>
          </w:p>
        </w:tc>
        <w:tc>
          <w:tcPr>
            <w:tcW w:w="2250" w:type="dxa"/>
            <w:vAlign w:val="center"/>
          </w:tcPr>
          <w:p w:rsidR="00733844" w:rsidRPr="009C2C25" w:rsidRDefault="00733844" w:rsidP="009C2C25">
            <w:pPr>
              <w:spacing w:before="29" w:line="288" w:lineRule="auto"/>
              <w:jc w:val="right"/>
              <w:rPr>
                <w:color w:val="000000"/>
                <w:sz w:val="24"/>
              </w:rPr>
            </w:pPr>
            <w:r w:rsidRPr="009C2C25">
              <w:rPr>
                <w:color w:val="000000"/>
                <w:sz w:val="24"/>
              </w:rPr>
              <w:t>18,195,744.60</w:t>
            </w:r>
          </w:p>
        </w:tc>
      </w:tr>
      <w:tr w:rsidR="00733844" w:rsidRPr="00D0372D" w:rsidTr="00E255F2">
        <w:tc>
          <w:tcPr>
            <w:tcW w:w="2977" w:type="dxa"/>
            <w:vAlign w:val="center"/>
          </w:tcPr>
          <w:p w:rsidR="00733844" w:rsidRPr="007F1025" w:rsidRDefault="00733844" w:rsidP="007F1025">
            <w:pPr>
              <w:spacing w:before="29" w:line="288" w:lineRule="auto"/>
              <w:rPr>
                <w:color w:val="000000"/>
                <w:sz w:val="24"/>
              </w:rPr>
            </w:pPr>
            <w:r w:rsidRPr="007F1025">
              <w:rPr>
                <w:rFonts w:hint="eastAsia"/>
                <w:color w:val="000000"/>
                <w:sz w:val="24"/>
              </w:rPr>
              <w:t>结算备付金</w:t>
            </w:r>
          </w:p>
        </w:tc>
        <w:tc>
          <w:tcPr>
            <w:tcW w:w="992" w:type="dxa"/>
            <w:vAlign w:val="center"/>
          </w:tcPr>
          <w:p w:rsidR="00733844" w:rsidRPr="00F21D28" w:rsidRDefault="00733844" w:rsidP="00F21D28">
            <w:pPr>
              <w:widowControl/>
              <w:autoSpaceDE w:val="0"/>
              <w:autoSpaceDN w:val="0"/>
              <w:ind w:right="-15"/>
              <w:jc w:val="center"/>
              <w:textAlignment w:val="bottom"/>
              <w:rPr>
                <w:color w:val="000000"/>
                <w:sz w:val="24"/>
              </w:rPr>
            </w:pPr>
          </w:p>
        </w:tc>
        <w:tc>
          <w:tcPr>
            <w:tcW w:w="2781" w:type="dxa"/>
            <w:vAlign w:val="center"/>
          </w:tcPr>
          <w:p w:rsidR="00733844" w:rsidRPr="009C2C25" w:rsidRDefault="00733844" w:rsidP="009C2C25">
            <w:pPr>
              <w:spacing w:before="29" w:line="288" w:lineRule="auto"/>
              <w:jc w:val="right"/>
              <w:rPr>
                <w:color w:val="000000"/>
                <w:sz w:val="24"/>
              </w:rPr>
            </w:pPr>
            <w:r w:rsidRPr="009C2C25">
              <w:rPr>
                <w:color w:val="000000"/>
                <w:sz w:val="24"/>
              </w:rPr>
              <w:t>-</w:t>
            </w:r>
          </w:p>
        </w:tc>
        <w:tc>
          <w:tcPr>
            <w:tcW w:w="2250" w:type="dxa"/>
            <w:vAlign w:val="center"/>
          </w:tcPr>
          <w:p w:rsidR="00733844" w:rsidRPr="009C2C25" w:rsidRDefault="00733844" w:rsidP="009C2C25">
            <w:pPr>
              <w:spacing w:before="29" w:line="288" w:lineRule="auto"/>
              <w:jc w:val="right"/>
              <w:rPr>
                <w:color w:val="000000"/>
                <w:sz w:val="24"/>
              </w:rPr>
            </w:pPr>
            <w:r w:rsidRPr="009C2C25">
              <w:rPr>
                <w:color w:val="000000"/>
                <w:sz w:val="24"/>
              </w:rPr>
              <w:t>-</w:t>
            </w:r>
          </w:p>
        </w:tc>
      </w:tr>
      <w:tr w:rsidR="00733844" w:rsidRPr="00D0372D" w:rsidTr="00E255F2">
        <w:tc>
          <w:tcPr>
            <w:tcW w:w="2977" w:type="dxa"/>
            <w:vAlign w:val="center"/>
          </w:tcPr>
          <w:p w:rsidR="00733844" w:rsidRPr="007F1025" w:rsidRDefault="00733844" w:rsidP="007F1025">
            <w:pPr>
              <w:spacing w:before="29" w:line="288" w:lineRule="auto"/>
              <w:rPr>
                <w:color w:val="000000"/>
                <w:sz w:val="24"/>
              </w:rPr>
            </w:pPr>
            <w:r w:rsidRPr="007F1025">
              <w:rPr>
                <w:rFonts w:hint="eastAsia"/>
                <w:color w:val="000000"/>
                <w:sz w:val="24"/>
              </w:rPr>
              <w:t>存出保证金</w:t>
            </w:r>
          </w:p>
        </w:tc>
        <w:tc>
          <w:tcPr>
            <w:tcW w:w="992" w:type="dxa"/>
            <w:vAlign w:val="center"/>
          </w:tcPr>
          <w:p w:rsidR="00733844" w:rsidRPr="00F21D28" w:rsidRDefault="00733844" w:rsidP="00F21D28">
            <w:pPr>
              <w:widowControl/>
              <w:autoSpaceDE w:val="0"/>
              <w:autoSpaceDN w:val="0"/>
              <w:ind w:right="-15"/>
              <w:jc w:val="center"/>
              <w:textAlignment w:val="bottom"/>
              <w:rPr>
                <w:color w:val="000000"/>
                <w:sz w:val="24"/>
              </w:rPr>
            </w:pPr>
          </w:p>
        </w:tc>
        <w:tc>
          <w:tcPr>
            <w:tcW w:w="2781" w:type="dxa"/>
            <w:vAlign w:val="center"/>
          </w:tcPr>
          <w:p w:rsidR="00733844" w:rsidRPr="009C2C25" w:rsidRDefault="00733844" w:rsidP="009C2C25">
            <w:pPr>
              <w:spacing w:before="29" w:line="288" w:lineRule="auto"/>
              <w:jc w:val="right"/>
              <w:rPr>
                <w:color w:val="000000"/>
                <w:sz w:val="24"/>
              </w:rPr>
            </w:pPr>
            <w:r w:rsidRPr="009C2C25">
              <w:rPr>
                <w:color w:val="000000"/>
                <w:sz w:val="24"/>
              </w:rPr>
              <w:t>-</w:t>
            </w:r>
          </w:p>
        </w:tc>
        <w:tc>
          <w:tcPr>
            <w:tcW w:w="2250" w:type="dxa"/>
            <w:vAlign w:val="center"/>
          </w:tcPr>
          <w:p w:rsidR="00733844" w:rsidRPr="009C2C25" w:rsidRDefault="00733844" w:rsidP="009C2C25">
            <w:pPr>
              <w:spacing w:before="29" w:line="288" w:lineRule="auto"/>
              <w:jc w:val="right"/>
              <w:rPr>
                <w:color w:val="000000"/>
                <w:sz w:val="24"/>
              </w:rPr>
            </w:pPr>
            <w:r w:rsidRPr="009C2C25">
              <w:rPr>
                <w:color w:val="000000"/>
                <w:sz w:val="24"/>
              </w:rPr>
              <w:t>-</w:t>
            </w:r>
          </w:p>
        </w:tc>
      </w:tr>
      <w:tr w:rsidR="00733844" w:rsidRPr="00D0372D" w:rsidTr="00E255F2">
        <w:tc>
          <w:tcPr>
            <w:tcW w:w="2977" w:type="dxa"/>
            <w:vAlign w:val="center"/>
          </w:tcPr>
          <w:p w:rsidR="00733844" w:rsidRPr="007F1025" w:rsidRDefault="00733844" w:rsidP="007F1025">
            <w:pPr>
              <w:spacing w:before="29" w:line="288" w:lineRule="auto"/>
              <w:rPr>
                <w:color w:val="000000"/>
                <w:sz w:val="24"/>
              </w:rPr>
            </w:pPr>
            <w:r w:rsidRPr="007F1025">
              <w:rPr>
                <w:rFonts w:hint="eastAsia"/>
                <w:color w:val="000000"/>
                <w:sz w:val="24"/>
              </w:rPr>
              <w:t>交易性金融资产</w:t>
            </w:r>
          </w:p>
        </w:tc>
        <w:tc>
          <w:tcPr>
            <w:tcW w:w="992" w:type="dxa"/>
            <w:vAlign w:val="center"/>
          </w:tcPr>
          <w:p w:rsidR="00733844" w:rsidRPr="00F21D28" w:rsidRDefault="00733844" w:rsidP="00F21D28">
            <w:pPr>
              <w:widowControl/>
              <w:autoSpaceDE w:val="0"/>
              <w:autoSpaceDN w:val="0"/>
              <w:ind w:right="-15"/>
              <w:jc w:val="center"/>
              <w:textAlignment w:val="bottom"/>
              <w:rPr>
                <w:color w:val="000000"/>
                <w:sz w:val="24"/>
              </w:rPr>
            </w:pPr>
            <w:r w:rsidRPr="00F21D28">
              <w:rPr>
                <w:rFonts w:hint="eastAsia"/>
                <w:color w:val="000000"/>
                <w:sz w:val="24"/>
              </w:rPr>
              <w:t>7.4.7.2</w:t>
            </w:r>
          </w:p>
        </w:tc>
        <w:tc>
          <w:tcPr>
            <w:tcW w:w="2781" w:type="dxa"/>
            <w:vAlign w:val="center"/>
          </w:tcPr>
          <w:p w:rsidR="00733844" w:rsidRPr="009C2C25" w:rsidRDefault="00733844" w:rsidP="009C2C25">
            <w:pPr>
              <w:spacing w:before="29" w:line="288" w:lineRule="auto"/>
              <w:jc w:val="right"/>
              <w:rPr>
                <w:color w:val="000000"/>
                <w:sz w:val="24"/>
              </w:rPr>
            </w:pPr>
            <w:r w:rsidRPr="009C2C25">
              <w:rPr>
                <w:color w:val="000000"/>
                <w:sz w:val="24"/>
              </w:rPr>
              <w:t>110,370,717.87</w:t>
            </w:r>
          </w:p>
        </w:tc>
        <w:tc>
          <w:tcPr>
            <w:tcW w:w="2250" w:type="dxa"/>
            <w:vAlign w:val="center"/>
          </w:tcPr>
          <w:p w:rsidR="00733844" w:rsidRPr="009C2C25" w:rsidRDefault="00733844" w:rsidP="009C2C25">
            <w:pPr>
              <w:spacing w:before="29" w:line="288" w:lineRule="auto"/>
              <w:jc w:val="right"/>
              <w:rPr>
                <w:color w:val="000000"/>
                <w:sz w:val="24"/>
              </w:rPr>
            </w:pPr>
            <w:r w:rsidRPr="009C2C25">
              <w:rPr>
                <w:color w:val="000000"/>
                <w:sz w:val="24"/>
              </w:rPr>
              <w:t>91,423,894.33</w:t>
            </w:r>
          </w:p>
        </w:tc>
      </w:tr>
      <w:tr w:rsidR="00733844" w:rsidRPr="00D0372D" w:rsidTr="00E255F2">
        <w:tc>
          <w:tcPr>
            <w:tcW w:w="2977" w:type="dxa"/>
            <w:vAlign w:val="center"/>
          </w:tcPr>
          <w:p w:rsidR="00733844" w:rsidRPr="007F1025" w:rsidRDefault="00733844" w:rsidP="007F1025">
            <w:pPr>
              <w:spacing w:before="29" w:line="288" w:lineRule="auto"/>
              <w:rPr>
                <w:color w:val="000000"/>
                <w:sz w:val="24"/>
              </w:rPr>
            </w:pPr>
            <w:r w:rsidRPr="007F1025">
              <w:rPr>
                <w:rFonts w:hint="eastAsia"/>
                <w:color w:val="000000"/>
                <w:sz w:val="24"/>
              </w:rPr>
              <w:t>其中：股票投资</w:t>
            </w:r>
          </w:p>
        </w:tc>
        <w:tc>
          <w:tcPr>
            <w:tcW w:w="992" w:type="dxa"/>
            <w:vAlign w:val="center"/>
          </w:tcPr>
          <w:p w:rsidR="00733844" w:rsidRPr="00F21D28" w:rsidRDefault="00733844" w:rsidP="00F21D28">
            <w:pPr>
              <w:widowControl/>
              <w:autoSpaceDE w:val="0"/>
              <w:autoSpaceDN w:val="0"/>
              <w:ind w:right="-15"/>
              <w:jc w:val="center"/>
              <w:textAlignment w:val="bottom"/>
              <w:rPr>
                <w:color w:val="000000"/>
                <w:sz w:val="24"/>
              </w:rPr>
            </w:pPr>
          </w:p>
        </w:tc>
        <w:tc>
          <w:tcPr>
            <w:tcW w:w="2781" w:type="dxa"/>
            <w:vAlign w:val="center"/>
          </w:tcPr>
          <w:p w:rsidR="00733844" w:rsidRPr="009C2C25" w:rsidRDefault="00733844" w:rsidP="009C2C25">
            <w:pPr>
              <w:spacing w:before="29" w:line="288" w:lineRule="auto"/>
              <w:jc w:val="right"/>
              <w:rPr>
                <w:color w:val="000000"/>
                <w:sz w:val="24"/>
              </w:rPr>
            </w:pPr>
            <w:r w:rsidRPr="009C2C25">
              <w:rPr>
                <w:color w:val="000000"/>
                <w:sz w:val="24"/>
              </w:rPr>
              <w:t>110,370,717.87</w:t>
            </w:r>
          </w:p>
        </w:tc>
        <w:tc>
          <w:tcPr>
            <w:tcW w:w="2250" w:type="dxa"/>
            <w:vAlign w:val="center"/>
          </w:tcPr>
          <w:p w:rsidR="00733844" w:rsidRPr="009C2C25" w:rsidRDefault="00733844" w:rsidP="009C2C25">
            <w:pPr>
              <w:spacing w:before="29" w:line="288" w:lineRule="auto"/>
              <w:jc w:val="right"/>
              <w:rPr>
                <w:color w:val="000000"/>
                <w:sz w:val="24"/>
              </w:rPr>
            </w:pPr>
            <w:r w:rsidRPr="009C2C25">
              <w:rPr>
                <w:color w:val="000000"/>
                <w:sz w:val="24"/>
              </w:rPr>
              <w:t>91,423,894.33</w:t>
            </w:r>
          </w:p>
        </w:tc>
      </w:tr>
      <w:tr w:rsidR="00733844" w:rsidRPr="00D0372D" w:rsidTr="00E255F2">
        <w:tc>
          <w:tcPr>
            <w:tcW w:w="2977" w:type="dxa"/>
            <w:vAlign w:val="center"/>
          </w:tcPr>
          <w:p w:rsidR="00733844" w:rsidRPr="00615122" w:rsidRDefault="00733844" w:rsidP="00615122">
            <w:pPr>
              <w:pStyle w:val="af6"/>
              <w:spacing w:before="29" w:beforeAutospacing="0" w:line="288" w:lineRule="auto"/>
              <w:ind w:firstLineChars="300" w:firstLine="720"/>
              <w:rPr>
                <w:rFonts w:ascii="Times New Roman" w:hAnsi="Times New Roman"/>
                <w:color w:val="000000"/>
              </w:rPr>
            </w:pPr>
            <w:r w:rsidRPr="00615122">
              <w:rPr>
                <w:rFonts w:ascii="Times New Roman" w:hAnsi="Times New Roman" w:hint="eastAsia"/>
                <w:color w:val="000000"/>
              </w:rPr>
              <w:t>基金投资</w:t>
            </w:r>
          </w:p>
        </w:tc>
        <w:tc>
          <w:tcPr>
            <w:tcW w:w="992" w:type="dxa"/>
            <w:vAlign w:val="center"/>
          </w:tcPr>
          <w:p w:rsidR="00733844" w:rsidRPr="00F21D28" w:rsidRDefault="00733844" w:rsidP="00F21D28">
            <w:pPr>
              <w:widowControl/>
              <w:autoSpaceDE w:val="0"/>
              <w:autoSpaceDN w:val="0"/>
              <w:ind w:right="-15"/>
              <w:jc w:val="center"/>
              <w:textAlignment w:val="bottom"/>
              <w:rPr>
                <w:color w:val="000000"/>
                <w:sz w:val="24"/>
              </w:rPr>
            </w:pPr>
          </w:p>
        </w:tc>
        <w:tc>
          <w:tcPr>
            <w:tcW w:w="2781" w:type="dxa"/>
            <w:vAlign w:val="center"/>
          </w:tcPr>
          <w:p w:rsidR="00733844" w:rsidRPr="009C2C25" w:rsidRDefault="00733844" w:rsidP="009C2C25">
            <w:pPr>
              <w:spacing w:before="29" w:line="288" w:lineRule="auto"/>
              <w:jc w:val="right"/>
              <w:rPr>
                <w:color w:val="000000"/>
                <w:sz w:val="24"/>
              </w:rPr>
            </w:pPr>
            <w:r w:rsidRPr="009C2C25">
              <w:rPr>
                <w:color w:val="000000"/>
                <w:sz w:val="24"/>
              </w:rPr>
              <w:t>-</w:t>
            </w:r>
          </w:p>
        </w:tc>
        <w:tc>
          <w:tcPr>
            <w:tcW w:w="2250" w:type="dxa"/>
            <w:vAlign w:val="center"/>
          </w:tcPr>
          <w:p w:rsidR="00733844" w:rsidRPr="009C2C25" w:rsidRDefault="00733844" w:rsidP="009C2C25">
            <w:pPr>
              <w:spacing w:before="29" w:line="288" w:lineRule="auto"/>
              <w:jc w:val="right"/>
              <w:rPr>
                <w:color w:val="000000"/>
                <w:sz w:val="24"/>
              </w:rPr>
            </w:pPr>
            <w:r w:rsidRPr="009C2C25">
              <w:rPr>
                <w:color w:val="000000"/>
                <w:sz w:val="24"/>
              </w:rPr>
              <w:t>-</w:t>
            </w:r>
          </w:p>
        </w:tc>
      </w:tr>
      <w:tr w:rsidR="00733844" w:rsidRPr="00D0372D" w:rsidTr="00E255F2">
        <w:tc>
          <w:tcPr>
            <w:tcW w:w="2977" w:type="dxa"/>
            <w:vAlign w:val="center"/>
          </w:tcPr>
          <w:p w:rsidR="00733844" w:rsidRPr="00615122" w:rsidRDefault="00733844" w:rsidP="00615122">
            <w:pPr>
              <w:pStyle w:val="af6"/>
              <w:spacing w:before="29" w:beforeAutospacing="0" w:line="288" w:lineRule="auto"/>
              <w:ind w:firstLineChars="300" w:firstLine="720"/>
              <w:rPr>
                <w:rFonts w:ascii="Times New Roman" w:hAnsi="Times New Roman"/>
                <w:color w:val="000000"/>
              </w:rPr>
            </w:pPr>
            <w:r w:rsidRPr="00615122">
              <w:rPr>
                <w:rFonts w:ascii="Times New Roman" w:hAnsi="Times New Roman" w:hint="eastAsia"/>
                <w:color w:val="000000"/>
              </w:rPr>
              <w:t>债券投资</w:t>
            </w:r>
          </w:p>
        </w:tc>
        <w:tc>
          <w:tcPr>
            <w:tcW w:w="992" w:type="dxa"/>
            <w:vAlign w:val="center"/>
          </w:tcPr>
          <w:p w:rsidR="00733844" w:rsidRPr="00F21D28" w:rsidRDefault="00733844" w:rsidP="00F21D28">
            <w:pPr>
              <w:widowControl/>
              <w:autoSpaceDE w:val="0"/>
              <w:autoSpaceDN w:val="0"/>
              <w:ind w:right="-15"/>
              <w:jc w:val="center"/>
              <w:textAlignment w:val="bottom"/>
              <w:rPr>
                <w:color w:val="000000"/>
                <w:sz w:val="24"/>
              </w:rPr>
            </w:pPr>
          </w:p>
        </w:tc>
        <w:tc>
          <w:tcPr>
            <w:tcW w:w="2781" w:type="dxa"/>
            <w:vAlign w:val="center"/>
          </w:tcPr>
          <w:p w:rsidR="00733844" w:rsidRPr="009C2C25" w:rsidRDefault="00733844" w:rsidP="009C2C25">
            <w:pPr>
              <w:spacing w:before="29" w:line="288" w:lineRule="auto"/>
              <w:jc w:val="right"/>
              <w:rPr>
                <w:color w:val="000000"/>
                <w:sz w:val="24"/>
              </w:rPr>
            </w:pPr>
            <w:r w:rsidRPr="009C2C25">
              <w:rPr>
                <w:color w:val="000000"/>
                <w:sz w:val="24"/>
              </w:rPr>
              <w:t>-</w:t>
            </w:r>
          </w:p>
        </w:tc>
        <w:tc>
          <w:tcPr>
            <w:tcW w:w="2250" w:type="dxa"/>
            <w:vAlign w:val="center"/>
          </w:tcPr>
          <w:p w:rsidR="00733844" w:rsidRPr="009C2C25" w:rsidRDefault="00733844" w:rsidP="009C2C25">
            <w:pPr>
              <w:spacing w:before="29" w:line="288" w:lineRule="auto"/>
              <w:jc w:val="right"/>
              <w:rPr>
                <w:color w:val="000000"/>
                <w:sz w:val="24"/>
              </w:rPr>
            </w:pPr>
            <w:r w:rsidRPr="009C2C25">
              <w:rPr>
                <w:color w:val="000000"/>
                <w:sz w:val="24"/>
              </w:rPr>
              <w:t>-</w:t>
            </w:r>
          </w:p>
        </w:tc>
      </w:tr>
      <w:tr w:rsidR="00733844" w:rsidRPr="00D0372D" w:rsidTr="00E255F2">
        <w:tc>
          <w:tcPr>
            <w:tcW w:w="2977" w:type="dxa"/>
            <w:vAlign w:val="center"/>
          </w:tcPr>
          <w:p w:rsidR="00733844" w:rsidRPr="00615122" w:rsidRDefault="00733844" w:rsidP="00615122">
            <w:pPr>
              <w:pStyle w:val="af6"/>
              <w:spacing w:before="29" w:beforeAutospacing="0" w:line="288" w:lineRule="auto"/>
              <w:ind w:firstLineChars="300" w:firstLine="720"/>
              <w:rPr>
                <w:rFonts w:ascii="Times New Roman" w:hAnsi="Times New Roman"/>
                <w:color w:val="000000"/>
              </w:rPr>
            </w:pPr>
            <w:r w:rsidRPr="00615122">
              <w:rPr>
                <w:rFonts w:ascii="Times New Roman" w:hAnsi="Times New Roman" w:hint="eastAsia"/>
                <w:color w:val="000000"/>
              </w:rPr>
              <w:t>资产支持证券投资</w:t>
            </w:r>
          </w:p>
        </w:tc>
        <w:tc>
          <w:tcPr>
            <w:tcW w:w="992" w:type="dxa"/>
            <w:vAlign w:val="center"/>
          </w:tcPr>
          <w:p w:rsidR="00733844" w:rsidRPr="00F21D28" w:rsidRDefault="00733844" w:rsidP="00F21D28">
            <w:pPr>
              <w:widowControl/>
              <w:autoSpaceDE w:val="0"/>
              <w:autoSpaceDN w:val="0"/>
              <w:ind w:right="-15"/>
              <w:jc w:val="center"/>
              <w:textAlignment w:val="bottom"/>
              <w:rPr>
                <w:color w:val="000000"/>
                <w:sz w:val="24"/>
              </w:rPr>
            </w:pPr>
          </w:p>
        </w:tc>
        <w:tc>
          <w:tcPr>
            <w:tcW w:w="2781" w:type="dxa"/>
            <w:vAlign w:val="center"/>
          </w:tcPr>
          <w:p w:rsidR="00733844" w:rsidRPr="009C2C25" w:rsidRDefault="00733844" w:rsidP="009C2C25">
            <w:pPr>
              <w:spacing w:before="29" w:line="288" w:lineRule="auto"/>
              <w:jc w:val="right"/>
              <w:rPr>
                <w:color w:val="000000"/>
                <w:sz w:val="24"/>
              </w:rPr>
            </w:pPr>
            <w:r w:rsidRPr="009C2C25">
              <w:rPr>
                <w:color w:val="000000"/>
                <w:sz w:val="24"/>
              </w:rPr>
              <w:t>-</w:t>
            </w:r>
          </w:p>
        </w:tc>
        <w:tc>
          <w:tcPr>
            <w:tcW w:w="2250" w:type="dxa"/>
            <w:vAlign w:val="center"/>
          </w:tcPr>
          <w:p w:rsidR="00733844" w:rsidRPr="009C2C25" w:rsidRDefault="00733844" w:rsidP="009C2C25">
            <w:pPr>
              <w:spacing w:before="29" w:line="288" w:lineRule="auto"/>
              <w:jc w:val="right"/>
              <w:rPr>
                <w:color w:val="000000"/>
                <w:sz w:val="24"/>
              </w:rPr>
            </w:pPr>
            <w:r w:rsidRPr="009C2C25">
              <w:rPr>
                <w:color w:val="000000"/>
                <w:sz w:val="24"/>
              </w:rPr>
              <w:t>-</w:t>
            </w:r>
          </w:p>
        </w:tc>
      </w:tr>
      <w:tr w:rsidR="00733844" w:rsidRPr="00D0372D" w:rsidTr="00E255F2">
        <w:tc>
          <w:tcPr>
            <w:tcW w:w="2977" w:type="dxa"/>
            <w:vAlign w:val="center"/>
          </w:tcPr>
          <w:p w:rsidR="00733844" w:rsidRPr="00615122" w:rsidRDefault="00733844" w:rsidP="00615122">
            <w:pPr>
              <w:pStyle w:val="af6"/>
              <w:spacing w:before="29" w:beforeAutospacing="0" w:line="288" w:lineRule="auto"/>
              <w:ind w:firstLineChars="300" w:firstLine="720"/>
              <w:rPr>
                <w:rFonts w:ascii="Times New Roman" w:hAnsi="Times New Roman"/>
                <w:color w:val="000000"/>
              </w:rPr>
            </w:pPr>
            <w:r w:rsidRPr="00615122">
              <w:rPr>
                <w:rFonts w:ascii="Times New Roman" w:hAnsi="Times New Roman" w:hint="eastAsia"/>
                <w:color w:val="000000"/>
              </w:rPr>
              <w:t>贵金属投资</w:t>
            </w:r>
          </w:p>
        </w:tc>
        <w:tc>
          <w:tcPr>
            <w:tcW w:w="992" w:type="dxa"/>
            <w:vAlign w:val="center"/>
          </w:tcPr>
          <w:p w:rsidR="00733844" w:rsidRPr="00F21D28" w:rsidRDefault="00733844" w:rsidP="00F21D28">
            <w:pPr>
              <w:widowControl/>
              <w:autoSpaceDE w:val="0"/>
              <w:autoSpaceDN w:val="0"/>
              <w:ind w:right="-15"/>
              <w:jc w:val="center"/>
              <w:textAlignment w:val="bottom"/>
              <w:rPr>
                <w:color w:val="000000"/>
                <w:sz w:val="24"/>
              </w:rPr>
            </w:pPr>
          </w:p>
        </w:tc>
        <w:tc>
          <w:tcPr>
            <w:tcW w:w="2781" w:type="dxa"/>
            <w:vAlign w:val="center"/>
          </w:tcPr>
          <w:p w:rsidR="00733844" w:rsidRPr="009C2C25" w:rsidRDefault="00733844" w:rsidP="009C2C25">
            <w:pPr>
              <w:spacing w:before="29" w:line="288" w:lineRule="auto"/>
              <w:jc w:val="right"/>
              <w:rPr>
                <w:color w:val="000000"/>
                <w:sz w:val="24"/>
              </w:rPr>
            </w:pPr>
            <w:r w:rsidRPr="009C2C25">
              <w:rPr>
                <w:rFonts w:hint="eastAsia"/>
                <w:color w:val="000000"/>
                <w:sz w:val="24"/>
              </w:rPr>
              <w:t>-</w:t>
            </w:r>
          </w:p>
        </w:tc>
        <w:tc>
          <w:tcPr>
            <w:tcW w:w="2250" w:type="dxa"/>
            <w:vAlign w:val="center"/>
          </w:tcPr>
          <w:p w:rsidR="00733844" w:rsidRPr="009C2C25" w:rsidRDefault="00733844" w:rsidP="009C2C25">
            <w:pPr>
              <w:spacing w:before="29" w:line="288" w:lineRule="auto"/>
              <w:jc w:val="right"/>
              <w:rPr>
                <w:color w:val="000000"/>
                <w:sz w:val="24"/>
              </w:rPr>
            </w:pPr>
            <w:r w:rsidRPr="009C2C25">
              <w:rPr>
                <w:rFonts w:hint="eastAsia"/>
                <w:color w:val="000000"/>
                <w:sz w:val="24"/>
              </w:rPr>
              <w:t>-</w:t>
            </w:r>
          </w:p>
        </w:tc>
      </w:tr>
      <w:tr w:rsidR="00733844" w:rsidRPr="00D0372D" w:rsidTr="00E255F2">
        <w:tc>
          <w:tcPr>
            <w:tcW w:w="2977" w:type="dxa"/>
            <w:vAlign w:val="center"/>
          </w:tcPr>
          <w:p w:rsidR="00733844" w:rsidRPr="007F1025" w:rsidRDefault="00733844" w:rsidP="007F1025">
            <w:pPr>
              <w:spacing w:before="29" w:line="288" w:lineRule="auto"/>
              <w:rPr>
                <w:color w:val="000000"/>
                <w:sz w:val="24"/>
              </w:rPr>
            </w:pPr>
            <w:r w:rsidRPr="007F1025">
              <w:rPr>
                <w:rFonts w:hint="eastAsia"/>
                <w:color w:val="000000"/>
                <w:sz w:val="24"/>
              </w:rPr>
              <w:t>衍生金融资产</w:t>
            </w:r>
          </w:p>
        </w:tc>
        <w:tc>
          <w:tcPr>
            <w:tcW w:w="992" w:type="dxa"/>
            <w:vAlign w:val="center"/>
          </w:tcPr>
          <w:p w:rsidR="00733844" w:rsidRPr="00F21D28" w:rsidRDefault="00733844" w:rsidP="00F21D28">
            <w:pPr>
              <w:widowControl/>
              <w:autoSpaceDE w:val="0"/>
              <w:autoSpaceDN w:val="0"/>
              <w:ind w:right="-15"/>
              <w:jc w:val="center"/>
              <w:textAlignment w:val="bottom"/>
              <w:rPr>
                <w:color w:val="000000"/>
                <w:sz w:val="24"/>
              </w:rPr>
            </w:pPr>
            <w:r w:rsidRPr="00F21D28">
              <w:rPr>
                <w:rFonts w:hint="eastAsia"/>
                <w:color w:val="000000"/>
                <w:sz w:val="24"/>
              </w:rPr>
              <w:t>7.4.7.3</w:t>
            </w:r>
          </w:p>
        </w:tc>
        <w:tc>
          <w:tcPr>
            <w:tcW w:w="2781" w:type="dxa"/>
            <w:vAlign w:val="center"/>
          </w:tcPr>
          <w:p w:rsidR="00733844" w:rsidRPr="009C2C25" w:rsidRDefault="00733844" w:rsidP="009C2C25">
            <w:pPr>
              <w:spacing w:before="29" w:line="288" w:lineRule="auto"/>
              <w:jc w:val="right"/>
              <w:rPr>
                <w:color w:val="000000"/>
                <w:sz w:val="24"/>
              </w:rPr>
            </w:pPr>
            <w:r w:rsidRPr="009C2C25">
              <w:rPr>
                <w:color w:val="000000"/>
                <w:sz w:val="24"/>
              </w:rPr>
              <w:t>-</w:t>
            </w:r>
          </w:p>
        </w:tc>
        <w:tc>
          <w:tcPr>
            <w:tcW w:w="2250" w:type="dxa"/>
            <w:vAlign w:val="center"/>
          </w:tcPr>
          <w:p w:rsidR="00733844" w:rsidRPr="009C2C25" w:rsidRDefault="00733844" w:rsidP="009C2C25">
            <w:pPr>
              <w:spacing w:before="29" w:line="288" w:lineRule="auto"/>
              <w:jc w:val="right"/>
              <w:rPr>
                <w:color w:val="000000"/>
                <w:sz w:val="24"/>
              </w:rPr>
            </w:pPr>
            <w:r w:rsidRPr="009C2C25">
              <w:rPr>
                <w:color w:val="000000"/>
                <w:sz w:val="24"/>
              </w:rPr>
              <w:t>-</w:t>
            </w:r>
          </w:p>
        </w:tc>
      </w:tr>
      <w:tr w:rsidR="00733844" w:rsidRPr="00D0372D" w:rsidTr="00E255F2">
        <w:tc>
          <w:tcPr>
            <w:tcW w:w="2977" w:type="dxa"/>
            <w:vAlign w:val="center"/>
          </w:tcPr>
          <w:p w:rsidR="00733844" w:rsidRPr="007F1025" w:rsidRDefault="00733844" w:rsidP="007F1025">
            <w:pPr>
              <w:spacing w:before="29" w:line="288" w:lineRule="auto"/>
              <w:rPr>
                <w:color w:val="000000"/>
                <w:sz w:val="24"/>
              </w:rPr>
            </w:pPr>
            <w:r w:rsidRPr="007F1025">
              <w:rPr>
                <w:rFonts w:hint="eastAsia"/>
                <w:color w:val="000000"/>
                <w:sz w:val="24"/>
              </w:rPr>
              <w:t>买入返售金融资产</w:t>
            </w:r>
          </w:p>
        </w:tc>
        <w:tc>
          <w:tcPr>
            <w:tcW w:w="992" w:type="dxa"/>
            <w:vAlign w:val="center"/>
          </w:tcPr>
          <w:p w:rsidR="00733844" w:rsidRPr="00F21D28" w:rsidRDefault="00733844" w:rsidP="00F21D28">
            <w:pPr>
              <w:widowControl/>
              <w:autoSpaceDE w:val="0"/>
              <w:autoSpaceDN w:val="0"/>
              <w:ind w:right="-15"/>
              <w:jc w:val="center"/>
              <w:textAlignment w:val="bottom"/>
              <w:rPr>
                <w:color w:val="000000"/>
                <w:sz w:val="24"/>
              </w:rPr>
            </w:pPr>
            <w:r w:rsidRPr="00F21D28">
              <w:rPr>
                <w:rFonts w:hint="eastAsia"/>
                <w:color w:val="000000"/>
                <w:sz w:val="24"/>
              </w:rPr>
              <w:t>7.4.7.4</w:t>
            </w:r>
          </w:p>
        </w:tc>
        <w:tc>
          <w:tcPr>
            <w:tcW w:w="2781" w:type="dxa"/>
            <w:vAlign w:val="center"/>
          </w:tcPr>
          <w:p w:rsidR="00733844" w:rsidRPr="009C2C25" w:rsidRDefault="00733844" w:rsidP="009C2C25">
            <w:pPr>
              <w:spacing w:before="29" w:line="288" w:lineRule="auto"/>
              <w:jc w:val="right"/>
              <w:rPr>
                <w:color w:val="000000"/>
                <w:sz w:val="24"/>
              </w:rPr>
            </w:pPr>
            <w:r w:rsidRPr="009C2C25">
              <w:rPr>
                <w:color w:val="000000"/>
                <w:sz w:val="24"/>
              </w:rPr>
              <w:t>-</w:t>
            </w:r>
          </w:p>
        </w:tc>
        <w:tc>
          <w:tcPr>
            <w:tcW w:w="2250" w:type="dxa"/>
            <w:vAlign w:val="center"/>
          </w:tcPr>
          <w:p w:rsidR="00733844" w:rsidRPr="009C2C25" w:rsidRDefault="00733844" w:rsidP="009C2C25">
            <w:pPr>
              <w:spacing w:before="29" w:line="288" w:lineRule="auto"/>
              <w:jc w:val="right"/>
              <w:rPr>
                <w:color w:val="000000"/>
                <w:sz w:val="24"/>
              </w:rPr>
            </w:pPr>
            <w:r w:rsidRPr="009C2C25">
              <w:rPr>
                <w:color w:val="000000"/>
                <w:sz w:val="24"/>
              </w:rPr>
              <w:t>-</w:t>
            </w:r>
          </w:p>
        </w:tc>
      </w:tr>
      <w:tr w:rsidR="00733844" w:rsidRPr="00D0372D" w:rsidTr="00E255F2">
        <w:tc>
          <w:tcPr>
            <w:tcW w:w="2977" w:type="dxa"/>
            <w:vAlign w:val="center"/>
          </w:tcPr>
          <w:p w:rsidR="00733844" w:rsidRPr="007F1025" w:rsidRDefault="00733844" w:rsidP="007F1025">
            <w:pPr>
              <w:spacing w:before="29" w:line="288" w:lineRule="auto"/>
              <w:rPr>
                <w:color w:val="000000"/>
                <w:sz w:val="24"/>
              </w:rPr>
            </w:pPr>
            <w:r w:rsidRPr="007F1025">
              <w:rPr>
                <w:rFonts w:hint="eastAsia"/>
                <w:color w:val="000000"/>
                <w:sz w:val="24"/>
              </w:rPr>
              <w:t>应收证券清算款</w:t>
            </w:r>
          </w:p>
        </w:tc>
        <w:tc>
          <w:tcPr>
            <w:tcW w:w="992" w:type="dxa"/>
            <w:vAlign w:val="center"/>
          </w:tcPr>
          <w:p w:rsidR="00733844" w:rsidRPr="00F21D28" w:rsidRDefault="00733844" w:rsidP="00F21D28">
            <w:pPr>
              <w:widowControl/>
              <w:autoSpaceDE w:val="0"/>
              <w:autoSpaceDN w:val="0"/>
              <w:ind w:right="-15"/>
              <w:jc w:val="center"/>
              <w:textAlignment w:val="bottom"/>
              <w:rPr>
                <w:color w:val="000000"/>
                <w:sz w:val="24"/>
              </w:rPr>
            </w:pPr>
          </w:p>
        </w:tc>
        <w:tc>
          <w:tcPr>
            <w:tcW w:w="2781" w:type="dxa"/>
            <w:vAlign w:val="center"/>
          </w:tcPr>
          <w:p w:rsidR="00733844" w:rsidRPr="009C2C25" w:rsidRDefault="00733844" w:rsidP="009C2C25">
            <w:pPr>
              <w:spacing w:before="29" w:line="288" w:lineRule="auto"/>
              <w:jc w:val="right"/>
              <w:rPr>
                <w:color w:val="000000"/>
                <w:sz w:val="24"/>
              </w:rPr>
            </w:pPr>
            <w:r w:rsidRPr="009C2C25">
              <w:rPr>
                <w:color w:val="000000"/>
                <w:sz w:val="24"/>
              </w:rPr>
              <w:t>-</w:t>
            </w:r>
          </w:p>
        </w:tc>
        <w:tc>
          <w:tcPr>
            <w:tcW w:w="2250" w:type="dxa"/>
            <w:vAlign w:val="center"/>
          </w:tcPr>
          <w:p w:rsidR="00733844" w:rsidRPr="009C2C25" w:rsidRDefault="00733844" w:rsidP="009C2C25">
            <w:pPr>
              <w:spacing w:before="29" w:line="288" w:lineRule="auto"/>
              <w:jc w:val="right"/>
              <w:rPr>
                <w:color w:val="000000"/>
                <w:sz w:val="24"/>
              </w:rPr>
            </w:pPr>
            <w:r w:rsidRPr="009C2C25">
              <w:rPr>
                <w:color w:val="000000"/>
                <w:sz w:val="24"/>
              </w:rPr>
              <w:t>-</w:t>
            </w:r>
          </w:p>
        </w:tc>
      </w:tr>
      <w:tr w:rsidR="00733844" w:rsidRPr="00D0372D" w:rsidTr="00E255F2">
        <w:tc>
          <w:tcPr>
            <w:tcW w:w="2977" w:type="dxa"/>
            <w:vAlign w:val="center"/>
          </w:tcPr>
          <w:p w:rsidR="00733844" w:rsidRPr="007F1025" w:rsidRDefault="00733844" w:rsidP="007F1025">
            <w:pPr>
              <w:spacing w:before="29" w:line="288" w:lineRule="auto"/>
              <w:rPr>
                <w:color w:val="000000"/>
                <w:sz w:val="24"/>
              </w:rPr>
            </w:pPr>
            <w:r w:rsidRPr="007F1025">
              <w:rPr>
                <w:rFonts w:hint="eastAsia"/>
                <w:color w:val="000000"/>
                <w:sz w:val="24"/>
              </w:rPr>
              <w:t>应收利息</w:t>
            </w:r>
          </w:p>
        </w:tc>
        <w:tc>
          <w:tcPr>
            <w:tcW w:w="992" w:type="dxa"/>
            <w:vAlign w:val="center"/>
          </w:tcPr>
          <w:p w:rsidR="00733844" w:rsidRPr="00F21D28" w:rsidRDefault="00733844" w:rsidP="00F21D28">
            <w:pPr>
              <w:widowControl/>
              <w:autoSpaceDE w:val="0"/>
              <w:autoSpaceDN w:val="0"/>
              <w:ind w:right="-15"/>
              <w:jc w:val="center"/>
              <w:textAlignment w:val="bottom"/>
              <w:rPr>
                <w:color w:val="000000"/>
                <w:sz w:val="24"/>
              </w:rPr>
            </w:pPr>
            <w:r w:rsidRPr="00F21D28">
              <w:rPr>
                <w:rFonts w:hint="eastAsia"/>
                <w:color w:val="000000"/>
                <w:sz w:val="24"/>
              </w:rPr>
              <w:t>7.4.7.5</w:t>
            </w:r>
          </w:p>
        </w:tc>
        <w:tc>
          <w:tcPr>
            <w:tcW w:w="2781" w:type="dxa"/>
            <w:vAlign w:val="center"/>
          </w:tcPr>
          <w:p w:rsidR="00733844" w:rsidRPr="009C2C25" w:rsidRDefault="00733844" w:rsidP="009C2C25">
            <w:pPr>
              <w:spacing w:before="29" w:line="288" w:lineRule="auto"/>
              <w:jc w:val="right"/>
              <w:rPr>
                <w:color w:val="000000"/>
                <w:sz w:val="24"/>
              </w:rPr>
            </w:pPr>
            <w:r w:rsidRPr="009C2C25">
              <w:rPr>
                <w:color w:val="000000"/>
                <w:sz w:val="24"/>
              </w:rPr>
              <w:t>1,066.53</w:t>
            </w:r>
          </w:p>
        </w:tc>
        <w:tc>
          <w:tcPr>
            <w:tcW w:w="2250" w:type="dxa"/>
            <w:vAlign w:val="center"/>
          </w:tcPr>
          <w:p w:rsidR="00733844" w:rsidRPr="009C2C25" w:rsidRDefault="00733844" w:rsidP="009C2C25">
            <w:pPr>
              <w:spacing w:before="29" w:line="288" w:lineRule="auto"/>
              <w:jc w:val="right"/>
              <w:rPr>
                <w:color w:val="000000"/>
                <w:sz w:val="24"/>
              </w:rPr>
            </w:pPr>
            <w:r w:rsidRPr="009C2C25">
              <w:rPr>
                <w:color w:val="000000"/>
                <w:sz w:val="24"/>
              </w:rPr>
              <w:t>1,455.39</w:t>
            </w:r>
          </w:p>
        </w:tc>
      </w:tr>
      <w:tr w:rsidR="00733844" w:rsidRPr="00D0372D" w:rsidTr="00E255F2">
        <w:tc>
          <w:tcPr>
            <w:tcW w:w="2977" w:type="dxa"/>
            <w:vAlign w:val="center"/>
          </w:tcPr>
          <w:p w:rsidR="00733844" w:rsidRPr="007F1025" w:rsidRDefault="00733844" w:rsidP="007F1025">
            <w:pPr>
              <w:spacing w:before="29" w:line="288" w:lineRule="auto"/>
              <w:rPr>
                <w:color w:val="000000"/>
                <w:sz w:val="24"/>
              </w:rPr>
            </w:pPr>
            <w:r w:rsidRPr="007F1025">
              <w:rPr>
                <w:rFonts w:hint="eastAsia"/>
                <w:color w:val="000000"/>
                <w:sz w:val="24"/>
              </w:rPr>
              <w:t>应收股利</w:t>
            </w:r>
          </w:p>
        </w:tc>
        <w:tc>
          <w:tcPr>
            <w:tcW w:w="992" w:type="dxa"/>
            <w:vAlign w:val="center"/>
          </w:tcPr>
          <w:p w:rsidR="00733844" w:rsidRPr="00F21D28" w:rsidRDefault="00733844" w:rsidP="00F21D28">
            <w:pPr>
              <w:widowControl/>
              <w:autoSpaceDE w:val="0"/>
              <w:autoSpaceDN w:val="0"/>
              <w:ind w:right="-15"/>
              <w:jc w:val="center"/>
              <w:textAlignment w:val="bottom"/>
              <w:rPr>
                <w:color w:val="000000"/>
                <w:sz w:val="24"/>
              </w:rPr>
            </w:pPr>
          </w:p>
        </w:tc>
        <w:tc>
          <w:tcPr>
            <w:tcW w:w="2781" w:type="dxa"/>
            <w:vAlign w:val="center"/>
          </w:tcPr>
          <w:p w:rsidR="00733844" w:rsidRPr="009C2C25" w:rsidRDefault="00733844" w:rsidP="009C2C25">
            <w:pPr>
              <w:spacing w:before="29" w:line="288" w:lineRule="auto"/>
              <w:jc w:val="right"/>
              <w:rPr>
                <w:color w:val="000000"/>
                <w:sz w:val="24"/>
              </w:rPr>
            </w:pPr>
            <w:r w:rsidRPr="009C2C25">
              <w:rPr>
                <w:color w:val="000000"/>
                <w:sz w:val="24"/>
              </w:rPr>
              <w:t>78,840.93</w:t>
            </w:r>
          </w:p>
        </w:tc>
        <w:tc>
          <w:tcPr>
            <w:tcW w:w="2250" w:type="dxa"/>
            <w:vAlign w:val="center"/>
          </w:tcPr>
          <w:p w:rsidR="00733844" w:rsidRPr="009C2C25" w:rsidRDefault="00733844" w:rsidP="009C2C25">
            <w:pPr>
              <w:spacing w:before="29" w:line="288" w:lineRule="auto"/>
              <w:jc w:val="right"/>
              <w:rPr>
                <w:color w:val="000000"/>
                <w:sz w:val="24"/>
              </w:rPr>
            </w:pPr>
            <w:r w:rsidRPr="009C2C25">
              <w:rPr>
                <w:color w:val="000000"/>
                <w:sz w:val="24"/>
              </w:rPr>
              <w:t>139,325.51</w:t>
            </w:r>
          </w:p>
        </w:tc>
      </w:tr>
      <w:tr w:rsidR="00733844" w:rsidRPr="00D0372D" w:rsidTr="00E255F2">
        <w:tc>
          <w:tcPr>
            <w:tcW w:w="2977" w:type="dxa"/>
            <w:vAlign w:val="center"/>
          </w:tcPr>
          <w:p w:rsidR="00733844" w:rsidRPr="007F1025" w:rsidRDefault="00733844" w:rsidP="007F1025">
            <w:pPr>
              <w:spacing w:before="29" w:line="288" w:lineRule="auto"/>
              <w:rPr>
                <w:color w:val="000000"/>
                <w:sz w:val="24"/>
              </w:rPr>
            </w:pPr>
            <w:r w:rsidRPr="007F1025">
              <w:rPr>
                <w:rFonts w:hint="eastAsia"/>
                <w:color w:val="000000"/>
                <w:sz w:val="24"/>
              </w:rPr>
              <w:t>应收申购款</w:t>
            </w:r>
          </w:p>
        </w:tc>
        <w:tc>
          <w:tcPr>
            <w:tcW w:w="992" w:type="dxa"/>
            <w:vAlign w:val="center"/>
          </w:tcPr>
          <w:p w:rsidR="00733844" w:rsidRPr="00F21D28" w:rsidRDefault="00733844" w:rsidP="00F21D28">
            <w:pPr>
              <w:widowControl/>
              <w:autoSpaceDE w:val="0"/>
              <w:autoSpaceDN w:val="0"/>
              <w:ind w:right="-15"/>
              <w:jc w:val="center"/>
              <w:textAlignment w:val="bottom"/>
              <w:rPr>
                <w:color w:val="000000"/>
                <w:sz w:val="24"/>
              </w:rPr>
            </w:pPr>
          </w:p>
        </w:tc>
        <w:tc>
          <w:tcPr>
            <w:tcW w:w="2781" w:type="dxa"/>
            <w:vAlign w:val="center"/>
          </w:tcPr>
          <w:p w:rsidR="00733844" w:rsidRPr="009C2C25" w:rsidRDefault="00733844" w:rsidP="009C2C25">
            <w:pPr>
              <w:spacing w:before="29" w:line="288" w:lineRule="auto"/>
              <w:jc w:val="right"/>
              <w:rPr>
                <w:color w:val="000000"/>
                <w:sz w:val="24"/>
              </w:rPr>
            </w:pPr>
            <w:r w:rsidRPr="009C2C25">
              <w:rPr>
                <w:color w:val="000000"/>
                <w:sz w:val="24"/>
              </w:rPr>
              <w:t>403,068.98</w:t>
            </w:r>
          </w:p>
        </w:tc>
        <w:tc>
          <w:tcPr>
            <w:tcW w:w="2250" w:type="dxa"/>
            <w:vAlign w:val="center"/>
          </w:tcPr>
          <w:p w:rsidR="00733844" w:rsidRPr="009C2C25" w:rsidRDefault="00733844" w:rsidP="009C2C25">
            <w:pPr>
              <w:spacing w:before="29" w:line="288" w:lineRule="auto"/>
              <w:jc w:val="right"/>
              <w:rPr>
                <w:color w:val="000000"/>
                <w:sz w:val="24"/>
              </w:rPr>
            </w:pPr>
            <w:r w:rsidRPr="009C2C25">
              <w:rPr>
                <w:color w:val="000000"/>
                <w:sz w:val="24"/>
              </w:rPr>
              <w:t>181,562.16</w:t>
            </w:r>
          </w:p>
        </w:tc>
      </w:tr>
      <w:tr w:rsidR="00733844" w:rsidRPr="00D0372D" w:rsidTr="00E255F2">
        <w:tc>
          <w:tcPr>
            <w:tcW w:w="2977" w:type="dxa"/>
            <w:vAlign w:val="center"/>
          </w:tcPr>
          <w:p w:rsidR="00733844" w:rsidRPr="007F1025" w:rsidRDefault="00733844" w:rsidP="007F1025">
            <w:pPr>
              <w:spacing w:before="29" w:line="288" w:lineRule="auto"/>
              <w:rPr>
                <w:color w:val="000000"/>
                <w:sz w:val="24"/>
              </w:rPr>
            </w:pPr>
            <w:r w:rsidRPr="007F1025">
              <w:rPr>
                <w:rFonts w:hint="eastAsia"/>
                <w:color w:val="000000"/>
                <w:sz w:val="24"/>
              </w:rPr>
              <w:t>递延所得税资产</w:t>
            </w:r>
          </w:p>
        </w:tc>
        <w:tc>
          <w:tcPr>
            <w:tcW w:w="992" w:type="dxa"/>
            <w:vAlign w:val="center"/>
          </w:tcPr>
          <w:p w:rsidR="00733844" w:rsidRPr="00F21D28" w:rsidRDefault="00733844" w:rsidP="00F21D28">
            <w:pPr>
              <w:widowControl/>
              <w:autoSpaceDE w:val="0"/>
              <w:autoSpaceDN w:val="0"/>
              <w:ind w:right="-15"/>
              <w:jc w:val="center"/>
              <w:textAlignment w:val="bottom"/>
              <w:rPr>
                <w:color w:val="000000"/>
                <w:sz w:val="24"/>
              </w:rPr>
            </w:pPr>
          </w:p>
        </w:tc>
        <w:tc>
          <w:tcPr>
            <w:tcW w:w="2781" w:type="dxa"/>
            <w:vAlign w:val="center"/>
          </w:tcPr>
          <w:p w:rsidR="00733844" w:rsidRPr="009C2C25" w:rsidRDefault="00733844" w:rsidP="009C2C25">
            <w:pPr>
              <w:spacing w:before="29" w:line="288" w:lineRule="auto"/>
              <w:jc w:val="right"/>
              <w:rPr>
                <w:color w:val="000000"/>
                <w:sz w:val="24"/>
              </w:rPr>
            </w:pPr>
            <w:r w:rsidRPr="009C2C25">
              <w:rPr>
                <w:color w:val="000000"/>
                <w:sz w:val="24"/>
              </w:rPr>
              <w:t>-</w:t>
            </w:r>
          </w:p>
        </w:tc>
        <w:tc>
          <w:tcPr>
            <w:tcW w:w="2250" w:type="dxa"/>
            <w:vAlign w:val="center"/>
          </w:tcPr>
          <w:p w:rsidR="00733844" w:rsidRPr="009C2C25" w:rsidRDefault="00733844" w:rsidP="009C2C25">
            <w:pPr>
              <w:spacing w:before="29" w:line="288" w:lineRule="auto"/>
              <w:jc w:val="right"/>
              <w:rPr>
                <w:color w:val="000000"/>
                <w:sz w:val="24"/>
              </w:rPr>
            </w:pPr>
            <w:r w:rsidRPr="009C2C25">
              <w:rPr>
                <w:color w:val="000000"/>
                <w:sz w:val="24"/>
              </w:rPr>
              <w:t>-</w:t>
            </w:r>
          </w:p>
        </w:tc>
      </w:tr>
      <w:tr w:rsidR="00733844" w:rsidRPr="00D0372D" w:rsidTr="00E255F2">
        <w:tc>
          <w:tcPr>
            <w:tcW w:w="2977" w:type="dxa"/>
            <w:vAlign w:val="center"/>
          </w:tcPr>
          <w:p w:rsidR="00733844" w:rsidRPr="007F1025" w:rsidRDefault="00733844" w:rsidP="007F1025">
            <w:pPr>
              <w:spacing w:before="29" w:line="288" w:lineRule="auto"/>
              <w:rPr>
                <w:color w:val="000000"/>
                <w:sz w:val="24"/>
              </w:rPr>
            </w:pPr>
            <w:r w:rsidRPr="007F1025">
              <w:rPr>
                <w:rFonts w:hint="eastAsia"/>
                <w:color w:val="000000"/>
                <w:sz w:val="24"/>
              </w:rPr>
              <w:t>其他资产</w:t>
            </w:r>
          </w:p>
        </w:tc>
        <w:tc>
          <w:tcPr>
            <w:tcW w:w="992" w:type="dxa"/>
            <w:vAlign w:val="center"/>
          </w:tcPr>
          <w:p w:rsidR="00733844" w:rsidRPr="00F21D28" w:rsidRDefault="00733844" w:rsidP="00F21D28">
            <w:pPr>
              <w:widowControl/>
              <w:autoSpaceDE w:val="0"/>
              <w:autoSpaceDN w:val="0"/>
              <w:ind w:right="-15"/>
              <w:jc w:val="center"/>
              <w:textAlignment w:val="bottom"/>
              <w:rPr>
                <w:color w:val="000000"/>
                <w:sz w:val="24"/>
              </w:rPr>
            </w:pPr>
            <w:r w:rsidRPr="00F21D28">
              <w:rPr>
                <w:rFonts w:hint="eastAsia"/>
                <w:color w:val="000000"/>
                <w:sz w:val="24"/>
              </w:rPr>
              <w:t>7.4.7.6</w:t>
            </w:r>
          </w:p>
        </w:tc>
        <w:tc>
          <w:tcPr>
            <w:tcW w:w="2781" w:type="dxa"/>
            <w:vAlign w:val="center"/>
          </w:tcPr>
          <w:p w:rsidR="00733844" w:rsidRPr="009C2C25" w:rsidRDefault="00733844" w:rsidP="009C2C25">
            <w:pPr>
              <w:spacing w:before="29" w:line="288" w:lineRule="auto"/>
              <w:jc w:val="right"/>
              <w:rPr>
                <w:color w:val="000000"/>
                <w:sz w:val="24"/>
              </w:rPr>
            </w:pPr>
            <w:r w:rsidRPr="009C2C25">
              <w:rPr>
                <w:color w:val="000000"/>
                <w:sz w:val="24"/>
              </w:rPr>
              <w:t>-</w:t>
            </w:r>
          </w:p>
        </w:tc>
        <w:tc>
          <w:tcPr>
            <w:tcW w:w="2250" w:type="dxa"/>
            <w:vAlign w:val="center"/>
          </w:tcPr>
          <w:p w:rsidR="00733844" w:rsidRPr="009C2C25" w:rsidRDefault="00733844" w:rsidP="009C2C25">
            <w:pPr>
              <w:spacing w:before="29" w:line="288" w:lineRule="auto"/>
              <w:jc w:val="right"/>
              <w:rPr>
                <w:color w:val="000000"/>
                <w:sz w:val="24"/>
              </w:rPr>
            </w:pPr>
            <w:r w:rsidRPr="009C2C25">
              <w:rPr>
                <w:color w:val="000000"/>
                <w:sz w:val="24"/>
              </w:rPr>
              <w:t>-</w:t>
            </w:r>
          </w:p>
        </w:tc>
      </w:tr>
      <w:tr w:rsidR="00733844" w:rsidRPr="00D0372D" w:rsidTr="00E255F2">
        <w:tc>
          <w:tcPr>
            <w:tcW w:w="2977" w:type="dxa"/>
            <w:vAlign w:val="center"/>
          </w:tcPr>
          <w:p w:rsidR="00733844" w:rsidRPr="00CB6D13" w:rsidRDefault="00733844" w:rsidP="00991A59">
            <w:pPr>
              <w:spacing w:before="29" w:line="288" w:lineRule="auto"/>
              <w:rPr>
                <w:rFonts w:ascii="宋体" w:hAnsi="宋体"/>
                <w:color w:val="000000"/>
                <w:szCs w:val="21"/>
              </w:rPr>
            </w:pPr>
            <w:r w:rsidRPr="00CB6D13">
              <w:rPr>
                <w:rFonts w:hint="eastAsia"/>
                <w:color w:val="000000"/>
                <w:sz w:val="24"/>
              </w:rPr>
              <w:t>资产总计</w:t>
            </w:r>
          </w:p>
        </w:tc>
        <w:tc>
          <w:tcPr>
            <w:tcW w:w="992" w:type="dxa"/>
            <w:vAlign w:val="center"/>
          </w:tcPr>
          <w:p w:rsidR="00733844" w:rsidRPr="00F21D28" w:rsidRDefault="00733844" w:rsidP="00F21D28">
            <w:pPr>
              <w:widowControl/>
              <w:autoSpaceDE w:val="0"/>
              <w:autoSpaceDN w:val="0"/>
              <w:ind w:right="-15"/>
              <w:jc w:val="center"/>
              <w:textAlignment w:val="bottom"/>
              <w:rPr>
                <w:color w:val="000000"/>
                <w:sz w:val="24"/>
              </w:rPr>
            </w:pPr>
          </w:p>
        </w:tc>
        <w:tc>
          <w:tcPr>
            <w:tcW w:w="2781" w:type="dxa"/>
            <w:vAlign w:val="center"/>
          </w:tcPr>
          <w:p w:rsidR="00733844" w:rsidRPr="00CB6D13" w:rsidRDefault="00733844" w:rsidP="00FA6B9A">
            <w:pPr>
              <w:spacing w:before="29" w:line="288" w:lineRule="auto"/>
              <w:jc w:val="right"/>
              <w:rPr>
                <w:color w:val="000000"/>
                <w:sz w:val="24"/>
              </w:rPr>
            </w:pPr>
            <w:r w:rsidRPr="00CB6D13">
              <w:rPr>
                <w:color w:val="000000"/>
                <w:sz w:val="24"/>
              </w:rPr>
              <w:t>130,509,101.75</w:t>
            </w:r>
          </w:p>
        </w:tc>
        <w:tc>
          <w:tcPr>
            <w:tcW w:w="2250" w:type="dxa"/>
            <w:vAlign w:val="center"/>
          </w:tcPr>
          <w:p w:rsidR="00733844" w:rsidRPr="00CB6D13" w:rsidRDefault="00733844" w:rsidP="00FA6B9A">
            <w:pPr>
              <w:spacing w:before="29" w:line="288" w:lineRule="auto"/>
              <w:jc w:val="right"/>
              <w:rPr>
                <w:color w:val="000000"/>
                <w:sz w:val="24"/>
              </w:rPr>
            </w:pPr>
            <w:r w:rsidRPr="00CB6D13">
              <w:rPr>
                <w:color w:val="000000"/>
                <w:sz w:val="24"/>
              </w:rPr>
              <w:t>109,941,981.99</w:t>
            </w:r>
          </w:p>
        </w:tc>
      </w:tr>
      <w:tr w:rsidR="007B62FA" w:rsidRPr="00FC2B25" w:rsidTr="00415F6B">
        <w:tc>
          <w:tcPr>
            <w:tcW w:w="2977" w:type="dxa"/>
            <w:vAlign w:val="center"/>
          </w:tcPr>
          <w:p w:rsidR="007B62FA" w:rsidRPr="00FC2B25" w:rsidRDefault="007B62FA" w:rsidP="00FC2B25">
            <w:pPr>
              <w:pStyle w:val="af6"/>
              <w:spacing w:before="29" w:beforeAutospacing="0" w:line="288" w:lineRule="auto"/>
              <w:jc w:val="center"/>
              <w:rPr>
                <w:rFonts w:ascii="Times New Roman" w:hAnsi="Times New Roman"/>
                <w:b/>
                <w:color w:val="000000"/>
              </w:rPr>
            </w:pPr>
            <w:r w:rsidRPr="00FC2B25">
              <w:rPr>
                <w:rFonts w:ascii="Times New Roman" w:hAnsi="Times New Roman" w:hint="eastAsia"/>
                <w:b/>
                <w:color w:val="000000"/>
              </w:rPr>
              <w:t>负债和所有者权益</w:t>
            </w:r>
          </w:p>
        </w:tc>
        <w:tc>
          <w:tcPr>
            <w:tcW w:w="992" w:type="dxa"/>
            <w:vAlign w:val="center"/>
          </w:tcPr>
          <w:p w:rsidR="007B62FA" w:rsidRPr="00FC2B25" w:rsidRDefault="007B62FA" w:rsidP="00FC2B25">
            <w:pPr>
              <w:pStyle w:val="af6"/>
              <w:spacing w:before="29" w:beforeAutospacing="0" w:line="288" w:lineRule="auto"/>
              <w:jc w:val="center"/>
              <w:rPr>
                <w:rFonts w:ascii="Times New Roman" w:hAnsi="Times New Roman"/>
                <w:b/>
                <w:color w:val="000000"/>
              </w:rPr>
            </w:pPr>
            <w:r w:rsidRPr="00FC2B25">
              <w:rPr>
                <w:rFonts w:ascii="Times New Roman" w:hAnsi="Times New Roman" w:hint="eastAsia"/>
                <w:b/>
                <w:color w:val="000000"/>
              </w:rPr>
              <w:t>附注号</w:t>
            </w:r>
          </w:p>
        </w:tc>
        <w:tc>
          <w:tcPr>
            <w:tcW w:w="2781" w:type="dxa"/>
            <w:vAlign w:val="center"/>
          </w:tcPr>
          <w:p w:rsidR="007B62FA" w:rsidRPr="00FC2B25" w:rsidRDefault="007B62FA" w:rsidP="00FC2B25">
            <w:pPr>
              <w:pStyle w:val="af6"/>
              <w:spacing w:before="29" w:beforeAutospacing="0" w:after="0" w:afterAutospacing="0" w:line="288" w:lineRule="auto"/>
              <w:jc w:val="center"/>
              <w:rPr>
                <w:rFonts w:ascii="Times New Roman" w:hAnsi="Times New Roman"/>
                <w:b/>
                <w:color w:val="000000"/>
              </w:rPr>
            </w:pPr>
            <w:r w:rsidRPr="00FC2B25">
              <w:rPr>
                <w:rFonts w:ascii="Times New Roman" w:hAnsi="Times New Roman" w:hint="eastAsia"/>
                <w:b/>
                <w:color w:val="000000"/>
              </w:rPr>
              <w:t>本期末</w:t>
            </w:r>
          </w:p>
          <w:p w:rsidR="007B62FA" w:rsidRPr="00FC2B25" w:rsidRDefault="00ED2997" w:rsidP="00FC2B25">
            <w:pPr>
              <w:pStyle w:val="af6"/>
              <w:spacing w:before="29" w:beforeAutospacing="0" w:after="0" w:afterAutospacing="0" w:line="288" w:lineRule="auto"/>
              <w:jc w:val="center"/>
              <w:rPr>
                <w:rFonts w:ascii="Times New Roman" w:hAnsi="Times New Roman"/>
                <w:b/>
                <w:color w:val="000000"/>
              </w:rPr>
            </w:pPr>
            <w:r w:rsidRPr="00FC2B25">
              <w:rPr>
                <w:rFonts w:ascii="Times New Roman" w:hAnsi="Times New Roman"/>
                <w:b/>
                <w:color w:val="000000"/>
              </w:rPr>
              <w:t>2019</w:t>
            </w:r>
            <w:r w:rsidRPr="00FC2B25">
              <w:rPr>
                <w:rFonts w:ascii="Times New Roman" w:hAnsi="Times New Roman"/>
                <w:b/>
                <w:color w:val="000000"/>
              </w:rPr>
              <w:t>年</w:t>
            </w:r>
            <w:r w:rsidRPr="00FC2B25">
              <w:rPr>
                <w:rFonts w:ascii="Times New Roman" w:hAnsi="Times New Roman"/>
                <w:b/>
                <w:color w:val="000000"/>
              </w:rPr>
              <w:t>12</w:t>
            </w:r>
            <w:r w:rsidRPr="00FC2B25">
              <w:rPr>
                <w:rFonts w:ascii="Times New Roman" w:hAnsi="Times New Roman"/>
                <w:b/>
                <w:color w:val="000000"/>
              </w:rPr>
              <w:t>月</w:t>
            </w:r>
            <w:r w:rsidRPr="00FC2B25">
              <w:rPr>
                <w:rFonts w:ascii="Times New Roman" w:hAnsi="Times New Roman"/>
                <w:b/>
                <w:color w:val="000000"/>
              </w:rPr>
              <w:t>31</w:t>
            </w:r>
            <w:r w:rsidRPr="00FC2B25">
              <w:rPr>
                <w:rFonts w:ascii="Times New Roman" w:hAnsi="Times New Roman"/>
                <w:b/>
                <w:color w:val="000000"/>
              </w:rPr>
              <w:t>日</w:t>
            </w:r>
          </w:p>
        </w:tc>
        <w:tc>
          <w:tcPr>
            <w:tcW w:w="2250" w:type="dxa"/>
            <w:vAlign w:val="center"/>
          </w:tcPr>
          <w:p w:rsidR="007B62FA" w:rsidRPr="00FC2B25" w:rsidRDefault="007B62FA" w:rsidP="00FC2B25">
            <w:pPr>
              <w:pStyle w:val="af6"/>
              <w:spacing w:before="29" w:beforeAutospacing="0" w:after="0" w:afterAutospacing="0" w:line="288" w:lineRule="auto"/>
              <w:jc w:val="center"/>
              <w:rPr>
                <w:rFonts w:ascii="Times New Roman" w:hAnsi="Times New Roman"/>
                <w:b/>
                <w:color w:val="000000"/>
              </w:rPr>
            </w:pPr>
            <w:r w:rsidRPr="00FC2B25">
              <w:rPr>
                <w:rFonts w:ascii="Times New Roman" w:hAnsi="Times New Roman" w:hint="eastAsia"/>
                <w:b/>
                <w:color w:val="000000"/>
              </w:rPr>
              <w:t>上年度末</w:t>
            </w:r>
          </w:p>
          <w:p w:rsidR="007B62FA" w:rsidRPr="00FC2B25" w:rsidRDefault="00264252" w:rsidP="00FC2B25">
            <w:pPr>
              <w:pStyle w:val="af6"/>
              <w:spacing w:before="29" w:beforeAutospacing="0" w:after="0" w:afterAutospacing="0" w:line="288" w:lineRule="auto"/>
              <w:jc w:val="center"/>
              <w:rPr>
                <w:rFonts w:ascii="Times New Roman" w:hAnsi="Times New Roman"/>
                <w:b/>
                <w:color w:val="000000"/>
              </w:rPr>
            </w:pPr>
            <w:r w:rsidRPr="00FC2B25">
              <w:rPr>
                <w:rFonts w:ascii="Times New Roman" w:hAnsi="Times New Roman"/>
                <w:b/>
                <w:color w:val="000000"/>
              </w:rPr>
              <w:t>2018</w:t>
            </w:r>
            <w:r w:rsidRPr="00FC2B25">
              <w:rPr>
                <w:rFonts w:ascii="Times New Roman" w:hAnsi="Times New Roman"/>
                <w:b/>
                <w:color w:val="000000"/>
              </w:rPr>
              <w:t>年</w:t>
            </w:r>
            <w:r w:rsidRPr="00FC2B25">
              <w:rPr>
                <w:rFonts w:ascii="Times New Roman" w:hAnsi="Times New Roman"/>
                <w:b/>
                <w:color w:val="000000"/>
              </w:rPr>
              <w:t>12</w:t>
            </w:r>
            <w:r w:rsidRPr="00FC2B25">
              <w:rPr>
                <w:rFonts w:ascii="Times New Roman" w:hAnsi="Times New Roman"/>
                <w:b/>
                <w:color w:val="000000"/>
              </w:rPr>
              <w:t>月</w:t>
            </w:r>
            <w:r w:rsidRPr="00FC2B25">
              <w:rPr>
                <w:rFonts w:ascii="Times New Roman" w:hAnsi="Times New Roman"/>
                <w:b/>
                <w:color w:val="000000"/>
              </w:rPr>
              <w:t>31</w:t>
            </w:r>
            <w:r w:rsidRPr="00FC2B25">
              <w:rPr>
                <w:rFonts w:ascii="Times New Roman" w:hAnsi="Times New Roman"/>
                <w:b/>
                <w:color w:val="000000"/>
              </w:rPr>
              <w:t>日</w:t>
            </w:r>
          </w:p>
        </w:tc>
      </w:tr>
      <w:tr w:rsidR="00136545" w:rsidRPr="00D0372D" w:rsidTr="00415F6B">
        <w:tc>
          <w:tcPr>
            <w:tcW w:w="2977" w:type="dxa"/>
            <w:vAlign w:val="center"/>
          </w:tcPr>
          <w:p w:rsidR="00136545" w:rsidRPr="00D0372D" w:rsidRDefault="00136545" w:rsidP="00991A59">
            <w:pPr>
              <w:spacing w:before="29" w:line="288" w:lineRule="auto"/>
              <w:rPr>
                <w:rFonts w:ascii="宋体" w:hAnsi="宋体"/>
                <w:b/>
                <w:color w:val="000000"/>
                <w:szCs w:val="21"/>
              </w:rPr>
            </w:pPr>
            <w:r w:rsidRPr="00991A59">
              <w:rPr>
                <w:rFonts w:hint="eastAsia"/>
                <w:b/>
                <w:color w:val="000000"/>
                <w:sz w:val="24"/>
              </w:rPr>
              <w:t>负债：</w:t>
            </w:r>
          </w:p>
        </w:tc>
        <w:tc>
          <w:tcPr>
            <w:tcW w:w="992" w:type="dxa"/>
            <w:vAlign w:val="center"/>
          </w:tcPr>
          <w:p w:rsidR="00136545" w:rsidRPr="00F21D28" w:rsidRDefault="00136545" w:rsidP="00F21D28">
            <w:pPr>
              <w:widowControl/>
              <w:autoSpaceDE w:val="0"/>
              <w:autoSpaceDN w:val="0"/>
              <w:ind w:right="-15"/>
              <w:jc w:val="center"/>
              <w:textAlignment w:val="bottom"/>
              <w:rPr>
                <w:color w:val="000000"/>
                <w:sz w:val="24"/>
              </w:rPr>
            </w:pPr>
          </w:p>
        </w:tc>
        <w:tc>
          <w:tcPr>
            <w:tcW w:w="2781" w:type="dxa"/>
            <w:vAlign w:val="center"/>
          </w:tcPr>
          <w:p w:rsidR="00136545" w:rsidRPr="00FA6B9A" w:rsidRDefault="00136545" w:rsidP="00FA6B9A">
            <w:pPr>
              <w:spacing w:before="29" w:line="288" w:lineRule="auto"/>
              <w:jc w:val="right"/>
              <w:rPr>
                <w:b/>
                <w:color w:val="000000"/>
                <w:sz w:val="24"/>
              </w:rPr>
            </w:pPr>
          </w:p>
        </w:tc>
        <w:tc>
          <w:tcPr>
            <w:tcW w:w="2250" w:type="dxa"/>
            <w:vAlign w:val="center"/>
          </w:tcPr>
          <w:p w:rsidR="00136545" w:rsidRPr="00FA6B9A" w:rsidRDefault="00136545" w:rsidP="00FA6B9A">
            <w:pPr>
              <w:spacing w:before="29" w:line="288" w:lineRule="auto"/>
              <w:jc w:val="right"/>
              <w:rPr>
                <w:b/>
                <w:color w:val="000000"/>
                <w:sz w:val="24"/>
              </w:rPr>
            </w:pPr>
          </w:p>
        </w:tc>
      </w:tr>
      <w:tr w:rsidR="00136545" w:rsidRPr="00D0372D" w:rsidTr="00415F6B">
        <w:tc>
          <w:tcPr>
            <w:tcW w:w="2977" w:type="dxa"/>
            <w:vAlign w:val="center"/>
          </w:tcPr>
          <w:p w:rsidR="00136545" w:rsidRPr="007F1025" w:rsidRDefault="00136545" w:rsidP="007F1025">
            <w:pPr>
              <w:spacing w:before="29" w:line="288" w:lineRule="auto"/>
              <w:rPr>
                <w:color w:val="000000"/>
                <w:sz w:val="24"/>
              </w:rPr>
            </w:pPr>
            <w:r w:rsidRPr="007F1025">
              <w:rPr>
                <w:rFonts w:hint="eastAsia"/>
                <w:color w:val="000000"/>
                <w:sz w:val="24"/>
              </w:rPr>
              <w:t>短期借款</w:t>
            </w:r>
          </w:p>
        </w:tc>
        <w:tc>
          <w:tcPr>
            <w:tcW w:w="992" w:type="dxa"/>
            <w:vAlign w:val="center"/>
          </w:tcPr>
          <w:p w:rsidR="00136545" w:rsidRPr="00F21D28" w:rsidRDefault="00136545" w:rsidP="00F21D28">
            <w:pPr>
              <w:widowControl/>
              <w:autoSpaceDE w:val="0"/>
              <w:autoSpaceDN w:val="0"/>
              <w:ind w:right="-15"/>
              <w:jc w:val="center"/>
              <w:textAlignment w:val="bottom"/>
              <w:rPr>
                <w:color w:val="000000"/>
                <w:sz w:val="24"/>
              </w:rPr>
            </w:pPr>
          </w:p>
        </w:tc>
        <w:tc>
          <w:tcPr>
            <w:tcW w:w="2781" w:type="dxa"/>
            <w:vAlign w:val="center"/>
          </w:tcPr>
          <w:p w:rsidR="00136545" w:rsidRPr="009C2C25" w:rsidRDefault="00136545" w:rsidP="009C2C25">
            <w:pPr>
              <w:spacing w:before="29" w:line="288" w:lineRule="auto"/>
              <w:jc w:val="right"/>
              <w:rPr>
                <w:color w:val="000000"/>
                <w:sz w:val="24"/>
              </w:rPr>
            </w:pPr>
            <w:r w:rsidRPr="009C2C25">
              <w:rPr>
                <w:color w:val="000000"/>
                <w:sz w:val="24"/>
              </w:rPr>
              <w:t>-</w:t>
            </w:r>
          </w:p>
        </w:tc>
        <w:tc>
          <w:tcPr>
            <w:tcW w:w="2250" w:type="dxa"/>
            <w:vAlign w:val="center"/>
          </w:tcPr>
          <w:p w:rsidR="00136545" w:rsidRPr="009C2C25" w:rsidRDefault="00136545" w:rsidP="009C2C25">
            <w:pPr>
              <w:spacing w:before="29" w:line="288" w:lineRule="auto"/>
              <w:jc w:val="right"/>
              <w:rPr>
                <w:color w:val="000000"/>
                <w:sz w:val="24"/>
              </w:rPr>
            </w:pPr>
            <w:r w:rsidRPr="009C2C25">
              <w:rPr>
                <w:color w:val="000000"/>
                <w:sz w:val="24"/>
              </w:rPr>
              <w:t>-</w:t>
            </w:r>
          </w:p>
        </w:tc>
      </w:tr>
      <w:tr w:rsidR="00136545" w:rsidRPr="00D0372D" w:rsidTr="00415F6B">
        <w:tc>
          <w:tcPr>
            <w:tcW w:w="2977" w:type="dxa"/>
            <w:vAlign w:val="center"/>
          </w:tcPr>
          <w:p w:rsidR="00136545" w:rsidRPr="007F1025" w:rsidRDefault="00136545" w:rsidP="007F1025">
            <w:pPr>
              <w:spacing w:before="29" w:line="288" w:lineRule="auto"/>
              <w:rPr>
                <w:color w:val="000000"/>
                <w:sz w:val="24"/>
              </w:rPr>
            </w:pPr>
            <w:r w:rsidRPr="007F1025">
              <w:rPr>
                <w:rFonts w:hint="eastAsia"/>
                <w:color w:val="000000"/>
                <w:sz w:val="24"/>
              </w:rPr>
              <w:t>交易性金融负债</w:t>
            </w:r>
          </w:p>
        </w:tc>
        <w:tc>
          <w:tcPr>
            <w:tcW w:w="992" w:type="dxa"/>
            <w:vAlign w:val="center"/>
          </w:tcPr>
          <w:p w:rsidR="00136545" w:rsidRPr="00F21D28" w:rsidRDefault="00136545" w:rsidP="00F21D28">
            <w:pPr>
              <w:widowControl/>
              <w:autoSpaceDE w:val="0"/>
              <w:autoSpaceDN w:val="0"/>
              <w:ind w:right="-15"/>
              <w:jc w:val="center"/>
              <w:textAlignment w:val="bottom"/>
              <w:rPr>
                <w:color w:val="000000"/>
                <w:sz w:val="24"/>
              </w:rPr>
            </w:pPr>
          </w:p>
        </w:tc>
        <w:tc>
          <w:tcPr>
            <w:tcW w:w="2781" w:type="dxa"/>
            <w:vAlign w:val="center"/>
          </w:tcPr>
          <w:p w:rsidR="00136545" w:rsidRPr="009C2C25" w:rsidRDefault="00136545" w:rsidP="009C2C25">
            <w:pPr>
              <w:spacing w:before="29" w:line="288" w:lineRule="auto"/>
              <w:jc w:val="right"/>
              <w:rPr>
                <w:color w:val="000000"/>
                <w:sz w:val="24"/>
              </w:rPr>
            </w:pPr>
            <w:r w:rsidRPr="009C2C25">
              <w:rPr>
                <w:color w:val="000000"/>
                <w:sz w:val="24"/>
              </w:rPr>
              <w:t>-</w:t>
            </w:r>
          </w:p>
        </w:tc>
        <w:tc>
          <w:tcPr>
            <w:tcW w:w="2250" w:type="dxa"/>
            <w:vAlign w:val="center"/>
          </w:tcPr>
          <w:p w:rsidR="00136545" w:rsidRPr="009C2C25" w:rsidRDefault="00136545" w:rsidP="009C2C25">
            <w:pPr>
              <w:spacing w:before="29" w:line="288" w:lineRule="auto"/>
              <w:jc w:val="right"/>
              <w:rPr>
                <w:color w:val="000000"/>
                <w:sz w:val="24"/>
              </w:rPr>
            </w:pPr>
            <w:r w:rsidRPr="009C2C25">
              <w:rPr>
                <w:color w:val="000000"/>
                <w:sz w:val="24"/>
              </w:rPr>
              <w:t>-</w:t>
            </w:r>
          </w:p>
        </w:tc>
      </w:tr>
      <w:tr w:rsidR="00136545" w:rsidRPr="00D0372D" w:rsidTr="00415F6B">
        <w:tc>
          <w:tcPr>
            <w:tcW w:w="2977" w:type="dxa"/>
            <w:vAlign w:val="center"/>
          </w:tcPr>
          <w:p w:rsidR="00136545" w:rsidRPr="007F1025" w:rsidRDefault="00136545" w:rsidP="007F1025">
            <w:pPr>
              <w:spacing w:before="29" w:line="288" w:lineRule="auto"/>
              <w:rPr>
                <w:color w:val="000000"/>
                <w:sz w:val="24"/>
              </w:rPr>
            </w:pPr>
            <w:r w:rsidRPr="007F1025">
              <w:rPr>
                <w:rFonts w:hint="eastAsia"/>
                <w:color w:val="000000"/>
                <w:sz w:val="24"/>
              </w:rPr>
              <w:t>衍生金融负债</w:t>
            </w:r>
          </w:p>
        </w:tc>
        <w:tc>
          <w:tcPr>
            <w:tcW w:w="992" w:type="dxa"/>
            <w:vAlign w:val="center"/>
          </w:tcPr>
          <w:p w:rsidR="00136545" w:rsidRPr="00F21D28" w:rsidRDefault="00136545" w:rsidP="00F21D28">
            <w:pPr>
              <w:widowControl/>
              <w:autoSpaceDE w:val="0"/>
              <w:autoSpaceDN w:val="0"/>
              <w:ind w:right="-15"/>
              <w:jc w:val="center"/>
              <w:textAlignment w:val="bottom"/>
              <w:rPr>
                <w:color w:val="000000"/>
                <w:sz w:val="24"/>
              </w:rPr>
            </w:pPr>
            <w:r w:rsidRPr="00F21D28">
              <w:rPr>
                <w:rFonts w:hint="eastAsia"/>
                <w:color w:val="000000"/>
                <w:sz w:val="24"/>
              </w:rPr>
              <w:t>7.4.7.3</w:t>
            </w:r>
          </w:p>
        </w:tc>
        <w:tc>
          <w:tcPr>
            <w:tcW w:w="2781" w:type="dxa"/>
            <w:vAlign w:val="center"/>
          </w:tcPr>
          <w:p w:rsidR="00136545" w:rsidRPr="009C2C25" w:rsidRDefault="00136545" w:rsidP="009C2C25">
            <w:pPr>
              <w:spacing w:before="29" w:line="288" w:lineRule="auto"/>
              <w:jc w:val="right"/>
              <w:rPr>
                <w:color w:val="000000"/>
                <w:sz w:val="24"/>
              </w:rPr>
            </w:pPr>
            <w:r w:rsidRPr="009C2C25">
              <w:rPr>
                <w:color w:val="000000"/>
                <w:sz w:val="24"/>
              </w:rPr>
              <w:t>-</w:t>
            </w:r>
          </w:p>
        </w:tc>
        <w:tc>
          <w:tcPr>
            <w:tcW w:w="2250" w:type="dxa"/>
            <w:vAlign w:val="center"/>
          </w:tcPr>
          <w:p w:rsidR="00136545" w:rsidRPr="009C2C25" w:rsidRDefault="00136545" w:rsidP="009C2C25">
            <w:pPr>
              <w:spacing w:before="29" w:line="288" w:lineRule="auto"/>
              <w:jc w:val="right"/>
              <w:rPr>
                <w:color w:val="000000"/>
                <w:sz w:val="24"/>
              </w:rPr>
            </w:pPr>
            <w:r w:rsidRPr="009C2C25">
              <w:rPr>
                <w:color w:val="000000"/>
                <w:sz w:val="24"/>
              </w:rPr>
              <w:t>-</w:t>
            </w:r>
          </w:p>
        </w:tc>
      </w:tr>
      <w:tr w:rsidR="00136545" w:rsidRPr="00D0372D" w:rsidTr="00415F6B">
        <w:tc>
          <w:tcPr>
            <w:tcW w:w="2977" w:type="dxa"/>
            <w:vAlign w:val="center"/>
          </w:tcPr>
          <w:p w:rsidR="00136545" w:rsidRPr="007F1025" w:rsidRDefault="00136545" w:rsidP="007F1025">
            <w:pPr>
              <w:spacing w:before="29" w:line="288" w:lineRule="auto"/>
              <w:rPr>
                <w:color w:val="000000"/>
                <w:sz w:val="24"/>
              </w:rPr>
            </w:pPr>
            <w:r w:rsidRPr="007F1025">
              <w:rPr>
                <w:rFonts w:hint="eastAsia"/>
                <w:color w:val="000000"/>
                <w:sz w:val="24"/>
              </w:rPr>
              <w:t>卖出回购金融资产款</w:t>
            </w:r>
          </w:p>
        </w:tc>
        <w:tc>
          <w:tcPr>
            <w:tcW w:w="992" w:type="dxa"/>
            <w:vAlign w:val="center"/>
          </w:tcPr>
          <w:p w:rsidR="00136545" w:rsidRPr="00F21D28" w:rsidRDefault="00136545" w:rsidP="00F21D28">
            <w:pPr>
              <w:widowControl/>
              <w:autoSpaceDE w:val="0"/>
              <w:autoSpaceDN w:val="0"/>
              <w:ind w:right="-15"/>
              <w:jc w:val="center"/>
              <w:textAlignment w:val="bottom"/>
              <w:rPr>
                <w:color w:val="000000"/>
                <w:sz w:val="24"/>
              </w:rPr>
            </w:pPr>
          </w:p>
        </w:tc>
        <w:tc>
          <w:tcPr>
            <w:tcW w:w="2781" w:type="dxa"/>
            <w:vAlign w:val="center"/>
          </w:tcPr>
          <w:p w:rsidR="00136545" w:rsidRPr="009C2C25" w:rsidRDefault="00136545" w:rsidP="009C2C25">
            <w:pPr>
              <w:spacing w:before="29" w:line="288" w:lineRule="auto"/>
              <w:jc w:val="right"/>
              <w:rPr>
                <w:color w:val="000000"/>
                <w:sz w:val="24"/>
              </w:rPr>
            </w:pPr>
            <w:r w:rsidRPr="009C2C25">
              <w:rPr>
                <w:color w:val="000000"/>
                <w:sz w:val="24"/>
              </w:rPr>
              <w:t>-</w:t>
            </w:r>
          </w:p>
        </w:tc>
        <w:tc>
          <w:tcPr>
            <w:tcW w:w="2250" w:type="dxa"/>
            <w:vAlign w:val="center"/>
          </w:tcPr>
          <w:p w:rsidR="00136545" w:rsidRPr="009C2C25" w:rsidRDefault="00136545" w:rsidP="009C2C25">
            <w:pPr>
              <w:spacing w:before="29" w:line="288" w:lineRule="auto"/>
              <w:jc w:val="right"/>
              <w:rPr>
                <w:color w:val="000000"/>
                <w:sz w:val="24"/>
              </w:rPr>
            </w:pPr>
            <w:r w:rsidRPr="009C2C25">
              <w:rPr>
                <w:color w:val="000000"/>
                <w:sz w:val="24"/>
              </w:rPr>
              <w:t>-</w:t>
            </w:r>
          </w:p>
        </w:tc>
      </w:tr>
      <w:tr w:rsidR="00136545" w:rsidRPr="00D0372D" w:rsidTr="00415F6B">
        <w:tc>
          <w:tcPr>
            <w:tcW w:w="2977" w:type="dxa"/>
            <w:vAlign w:val="center"/>
          </w:tcPr>
          <w:p w:rsidR="00136545" w:rsidRPr="007F1025" w:rsidRDefault="00136545" w:rsidP="007F1025">
            <w:pPr>
              <w:spacing w:before="29" w:line="288" w:lineRule="auto"/>
              <w:rPr>
                <w:color w:val="000000"/>
                <w:sz w:val="24"/>
              </w:rPr>
            </w:pPr>
            <w:r w:rsidRPr="007F1025">
              <w:rPr>
                <w:rFonts w:hint="eastAsia"/>
                <w:color w:val="000000"/>
                <w:sz w:val="24"/>
              </w:rPr>
              <w:t>应付证券清算款</w:t>
            </w:r>
          </w:p>
        </w:tc>
        <w:tc>
          <w:tcPr>
            <w:tcW w:w="992" w:type="dxa"/>
            <w:vAlign w:val="center"/>
          </w:tcPr>
          <w:p w:rsidR="00136545" w:rsidRPr="00F21D28" w:rsidRDefault="00136545" w:rsidP="00F21D28">
            <w:pPr>
              <w:widowControl/>
              <w:autoSpaceDE w:val="0"/>
              <w:autoSpaceDN w:val="0"/>
              <w:ind w:right="-15"/>
              <w:jc w:val="center"/>
              <w:textAlignment w:val="bottom"/>
              <w:rPr>
                <w:color w:val="000000"/>
                <w:sz w:val="24"/>
              </w:rPr>
            </w:pPr>
          </w:p>
        </w:tc>
        <w:tc>
          <w:tcPr>
            <w:tcW w:w="2781" w:type="dxa"/>
            <w:vAlign w:val="center"/>
          </w:tcPr>
          <w:p w:rsidR="00136545" w:rsidRPr="009C2C25" w:rsidRDefault="00136545" w:rsidP="009C2C25">
            <w:pPr>
              <w:spacing w:before="29" w:line="288" w:lineRule="auto"/>
              <w:jc w:val="right"/>
              <w:rPr>
                <w:color w:val="000000"/>
                <w:sz w:val="24"/>
              </w:rPr>
            </w:pPr>
            <w:r w:rsidRPr="009C2C25">
              <w:rPr>
                <w:color w:val="000000"/>
                <w:sz w:val="24"/>
              </w:rPr>
              <w:t>-</w:t>
            </w:r>
          </w:p>
        </w:tc>
        <w:tc>
          <w:tcPr>
            <w:tcW w:w="2250" w:type="dxa"/>
            <w:vAlign w:val="center"/>
          </w:tcPr>
          <w:p w:rsidR="00136545" w:rsidRPr="009C2C25" w:rsidRDefault="00136545" w:rsidP="009C2C25">
            <w:pPr>
              <w:spacing w:before="29" w:line="288" w:lineRule="auto"/>
              <w:jc w:val="right"/>
              <w:rPr>
                <w:color w:val="000000"/>
                <w:sz w:val="24"/>
              </w:rPr>
            </w:pPr>
            <w:r w:rsidRPr="009C2C25">
              <w:rPr>
                <w:color w:val="000000"/>
                <w:sz w:val="24"/>
              </w:rPr>
              <w:t>-</w:t>
            </w:r>
          </w:p>
        </w:tc>
      </w:tr>
      <w:tr w:rsidR="00136545" w:rsidRPr="00D0372D" w:rsidTr="00415F6B">
        <w:tc>
          <w:tcPr>
            <w:tcW w:w="2977" w:type="dxa"/>
            <w:vAlign w:val="center"/>
          </w:tcPr>
          <w:p w:rsidR="00136545" w:rsidRPr="007F1025" w:rsidRDefault="00136545" w:rsidP="007F1025">
            <w:pPr>
              <w:spacing w:before="29" w:line="288" w:lineRule="auto"/>
              <w:rPr>
                <w:color w:val="000000"/>
                <w:sz w:val="24"/>
              </w:rPr>
            </w:pPr>
            <w:r w:rsidRPr="007F1025">
              <w:rPr>
                <w:rFonts w:hint="eastAsia"/>
                <w:color w:val="000000"/>
                <w:sz w:val="24"/>
              </w:rPr>
              <w:t>应付</w:t>
            </w:r>
            <w:proofErr w:type="gramStart"/>
            <w:r w:rsidRPr="007F1025">
              <w:rPr>
                <w:rFonts w:hint="eastAsia"/>
                <w:color w:val="000000"/>
                <w:sz w:val="24"/>
              </w:rPr>
              <w:t>赎回款</w:t>
            </w:r>
            <w:proofErr w:type="gramEnd"/>
          </w:p>
        </w:tc>
        <w:tc>
          <w:tcPr>
            <w:tcW w:w="992" w:type="dxa"/>
            <w:vAlign w:val="center"/>
          </w:tcPr>
          <w:p w:rsidR="00136545" w:rsidRPr="00F21D28" w:rsidRDefault="00136545" w:rsidP="00F21D28">
            <w:pPr>
              <w:widowControl/>
              <w:autoSpaceDE w:val="0"/>
              <w:autoSpaceDN w:val="0"/>
              <w:ind w:right="-15"/>
              <w:jc w:val="center"/>
              <w:textAlignment w:val="bottom"/>
              <w:rPr>
                <w:color w:val="000000"/>
                <w:sz w:val="24"/>
              </w:rPr>
            </w:pPr>
          </w:p>
        </w:tc>
        <w:tc>
          <w:tcPr>
            <w:tcW w:w="2781" w:type="dxa"/>
            <w:vAlign w:val="center"/>
          </w:tcPr>
          <w:p w:rsidR="00136545" w:rsidRPr="009C2C25" w:rsidRDefault="00136545" w:rsidP="009C2C25">
            <w:pPr>
              <w:spacing w:before="29" w:line="288" w:lineRule="auto"/>
              <w:jc w:val="right"/>
              <w:rPr>
                <w:color w:val="000000"/>
                <w:sz w:val="24"/>
              </w:rPr>
            </w:pPr>
            <w:r w:rsidRPr="009C2C25">
              <w:rPr>
                <w:color w:val="000000"/>
                <w:sz w:val="24"/>
              </w:rPr>
              <w:t>723,135.84</w:t>
            </w:r>
          </w:p>
        </w:tc>
        <w:tc>
          <w:tcPr>
            <w:tcW w:w="2250" w:type="dxa"/>
            <w:vAlign w:val="center"/>
          </w:tcPr>
          <w:p w:rsidR="00136545" w:rsidRPr="009C2C25" w:rsidRDefault="00136545" w:rsidP="009C2C25">
            <w:pPr>
              <w:spacing w:before="29" w:line="288" w:lineRule="auto"/>
              <w:jc w:val="right"/>
              <w:rPr>
                <w:color w:val="000000"/>
                <w:sz w:val="24"/>
              </w:rPr>
            </w:pPr>
            <w:r w:rsidRPr="009C2C25">
              <w:rPr>
                <w:color w:val="000000"/>
                <w:sz w:val="24"/>
              </w:rPr>
              <w:t>1,130,445.18</w:t>
            </w:r>
          </w:p>
        </w:tc>
      </w:tr>
      <w:tr w:rsidR="00136545" w:rsidRPr="00D0372D" w:rsidTr="00415F6B">
        <w:tc>
          <w:tcPr>
            <w:tcW w:w="2977" w:type="dxa"/>
            <w:vAlign w:val="center"/>
          </w:tcPr>
          <w:p w:rsidR="00136545" w:rsidRPr="007F1025" w:rsidRDefault="00136545" w:rsidP="007F1025">
            <w:pPr>
              <w:spacing w:before="29" w:line="288" w:lineRule="auto"/>
              <w:rPr>
                <w:color w:val="000000"/>
                <w:sz w:val="24"/>
              </w:rPr>
            </w:pPr>
            <w:r w:rsidRPr="007F1025">
              <w:rPr>
                <w:rFonts w:hint="eastAsia"/>
                <w:color w:val="000000"/>
                <w:sz w:val="24"/>
              </w:rPr>
              <w:t>应付管理人报酬</w:t>
            </w:r>
          </w:p>
        </w:tc>
        <w:tc>
          <w:tcPr>
            <w:tcW w:w="992" w:type="dxa"/>
            <w:vAlign w:val="center"/>
          </w:tcPr>
          <w:p w:rsidR="00136545" w:rsidRPr="00F21D28" w:rsidRDefault="00136545" w:rsidP="00F21D28">
            <w:pPr>
              <w:widowControl/>
              <w:autoSpaceDE w:val="0"/>
              <w:autoSpaceDN w:val="0"/>
              <w:ind w:right="-15"/>
              <w:jc w:val="center"/>
              <w:textAlignment w:val="bottom"/>
              <w:rPr>
                <w:color w:val="000000"/>
                <w:sz w:val="24"/>
              </w:rPr>
            </w:pPr>
          </w:p>
        </w:tc>
        <w:tc>
          <w:tcPr>
            <w:tcW w:w="2781" w:type="dxa"/>
            <w:vAlign w:val="center"/>
          </w:tcPr>
          <w:p w:rsidR="00136545" w:rsidRPr="009C2C25" w:rsidRDefault="00136545" w:rsidP="009C2C25">
            <w:pPr>
              <w:spacing w:before="29" w:line="288" w:lineRule="auto"/>
              <w:jc w:val="right"/>
              <w:rPr>
                <w:color w:val="000000"/>
                <w:sz w:val="24"/>
              </w:rPr>
            </w:pPr>
            <w:r w:rsidRPr="009C2C25">
              <w:rPr>
                <w:color w:val="000000"/>
                <w:sz w:val="24"/>
              </w:rPr>
              <w:t>195,126.82</w:t>
            </w:r>
          </w:p>
        </w:tc>
        <w:tc>
          <w:tcPr>
            <w:tcW w:w="2250" w:type="dxa"/>
            <w:vAlign w:val="center"/>
          </w:tcPr>
          <w:p w:rsidR="00136545" w:rsidRPr="009C2C25" w:rsidRDefault="00136545" w:rsidP="009C2C25">
            <w:pPr>
              <w:spacing w:before="29" w:line="288" w:lineRule="auto"/>
              <w:jc w:val="right"/>
              <w:rPr>
                <w:color w:val="000000"/>
                <w:sz w:val="24"/>
              </w:rPr>
            </w:pPr>
            <w:r w:rsidRPr="009C2C25">
              <w:rPr>
                <w:color w:val="000000"/>
                <w:sz w:val="24"/>
              </w:rPr>
              <w:t>169,760.24</w:t>
            </w:r>
          </w:p>
        </w:tc>
      </w:tr>
      <w:tr w:rsidR="00136545" w:rsidRPr="00D0372D" w:rsidTr="00415F6B">
        <w:tc>
          <w:tcPr>
            <w:tcW w:w="2977" w:type="dxa"/>
            <w:vAlign w:val="center"/>
          </w:tcPr>
          <w:p w:rsidR="00136545" w:rsidRPr="007F1025" w:rsidRDefault="00136545" w:rsidP="007F1025">
            <w:pPr>
              <w:spacing w:before="29" w:line="288" w:lineRule="auto"/>
              <w:rPr>
                <w:color w:val="000000"/>
                <w:sz w:val="24"/>
              </w:rPr>
            </w:pPr>
            <w:r w:rsidRPr="007F1025">
              <w:rPr>
                <w:rFonts w:hint="eastAsia"/>
                <w:color w:val="000000"/>
                <w:sz w:val="24"/>
              </w:rPr>
              <w:t>应付托管费</w:t>
            </w:r>
          </w:p>
        </w:tc>
        <w:tc>
          <w:tcPr>
            <w:tcW w:w="992" w:type="dxa"/>
            <w:vAlign w:val="center"/>
          </w:tcPr>
          <w:p w:rsidR="00136545" w:rsidRPr="00F21D28" w:rsidRDefault="00136545" w:rsidP="00F21D28">
            <w:pPr>
              <w:widowControl/>
              <w:autoSpaceDE w:val="0"/>
              <w:autoSpaceDN w:val="0"/>
              <w:ind w:right="-15"/>
              <w:jc w:val="center"/>
              <w:textAlignment w:val="bottom"/>
              <w:rPr>
                <w:color w:val="000000"/>
                <w:sz w:val="24"/>
              </w:rPr>
            </w:pPr>
          </w:p>
        </w:tc>
        <w:tc>
          <w:tcPr>
            <w:tcW w:w="2781" w:type="dxa"/>
            <w:vAlign w:val="center"/>
          </w:tcPr>
          <w:p w:rsidR="00136545" w:rsidRPr="009C2C25" w:rsidRDefault="00136545" w:rsidP="009C2C25">
            <w:pPr>
              <w:spacing w:before="29" w:line="288" w:lineRule="auto"/>
              <w:jc w:val="right"/>
              <w:rPr>
                <w:color w:val="000000"/>
                <w:sz w:val="24"/>
              </w:rPr>
            </w:pPr>
            <w:r w:rsidRPr="009C2C25">
              <w:rPr>
                <w:color w:val="000000"/>
                <w:sz w:val="24"/>
              </w:rPr>
              <w:t>37,941.35</w:t>
            </w:r>
          </w:p>
        </w:tc>
        <w:tc>
          <w:tcPr>
            <w:tcW w:w="2250" w:type="dxa"/>
            <w:vAlign w:val="center"/>
          </w:tcPr>
          <w:p w:rsidR="00136545" w:rsidRPr="009C2C25" w:rsidRDefault="00136545" w:rsidP="009C2C25">
            <w:pPr>
              <w:spacing w:before="29" w:line="288" w:lineRule="auto"/>
              <w:jc w:val="right"/>
              <w:rPr>
                <w:color w:val="000000"/>
                <w:sz w:val="24"/>
              </w:rPr>
            </w:pPr>
            <w:r w:rsidRPr="009C2C25">
              <w:rPr>
                <w:color w:val="000000"/>
                <w:sz w:val="24"/>
              </w:rPr>
              <w:t>33,008.93</w:t>
            </w:r>
          </w:p>
        </w:tc>
      </w:tr>
      <w:tr w:rsidR="00136545" w:rsidRPr="00D0372D" w:rsidTr="00415F6B">
        <w:tc>
          <w:tcPr>
            <w:tcW w:w="2977" w:type="dxa"/>
            <w:vAlign w:val="center"/>
          </w:tcPr>
          <w:p w:rsidR="00136545" w:rsidRPr="007F1025" w:rsidRDefault="00136545" w:rsidP="007F1025">
            <w:pPr>
              <w:spacing w:before="29" w:line="288" w:lineRule="auto"/>
              <w:rPr>
                <w:color w:val="000000"/>
                <w:sz w:val="24"/>
              </w:rPr>
            </w:pPr>
            <w:r w:rsidRPr="007F1025">
              <w:rPr>
                <w:rFonts w:hint="eastAsia"/>
                <w:color w:val="000000"/>
                <w:sz w:val="24"/>
              </w:rPr>
              <w:t>应付销售服务费</w:t>
            </w:r>
          </w:p>
        </w:tc>
        <w:tc>
          <w:tcPr>
            <w:tcW w:w="992" w:type="dxa"/>
            <w:vAlign w:val="center"/>
          </w:tcPr>
          <w:p w:rsidR="00136545" w:rsidRPr="00F21D28" w:rsidRDefault="00136545" w:rsidP="00F21D28">
            <w:pPr>
              <w:widowControl/>
              <w:autoSpaceDE w:val="0"/>
              <w:autoSpaceDN w:val="0"/>
              <w:ind w:right="-15"/>
              <w:jc w:val="center"/>
              <w:textAlignment w:val="bottom"/>
              <w:rPr>
                <w:color w:val="000000"/>
                <w:sz w:val="24"/>
              </w:rPr>
            </w:pPr>
          </w:p>
        </w:tc>
        <w:tc>
          <w:tcPr>
            <w:tcW w:w="2781" w:type="dxa"/>
            <w:vAlign w:val="center"/>
          </w:tcPr>
          <w:p w:rsidR="00136545" w:rsidRPr="009C2C25" w:rsidRDefault="00136545" w:rsidP="009C2C25">
            <w:pPr>
              <w:spacing w:before="29" w:line="288" w:lineRule="auto"/>
              <w:jc w:val="right"/>
              <w:rPr>
                <w:color w:val="000000"/>
                <w:sz w:val="24"/>
              </w:rPr>
            </w:pPr>
            <w:r w:rsidRPr="009C2C25">
              <w:rPr>
                <w:color w:val="000000"/>
                <w:sz w:val="24"/>
              </w:rPr>
              <w:t>-</w:t>
            </w:r>
          </w:p>
        </w:tc>
        <w:tc>
          <w:tcPr>
            <w:tcW w:w="2250" w:type="dxa"/>
            <w:vAlign w:val="center"/>
          </w:tcPr>
          <w:p w:rsidR="00136545" w:rsidRPr="009C2C25" w:rsidRDefault="00136545" w:rsidP="009C2C25">
            <w:pPr>
              <w:spacing w:before="29" w:line="288" w:lineRule="auto"/>
              <w:jc w:val="right"/>
              <w:rPr>
                <w:color w:val="000000"/>
                <w:sz w:val="24"/>
              </w:rPr>
            </w:pPr>
            <w:r w:rsidRPr="009C2C25">
              <w:rPr>
                <w:color w:val="000000"/>
                <w:sz w:val="24"/>
              </w:rPr>
              <w:t>-</w:t>
            </w:r>
          </w:p>
        </w:tc>
      </w:tr>
      <w:tr w:rsidR="00136545" w:rsidRPr="00D0372D" w:rsidTr="00415F6B">
        <w:tc>
          <w:tcPr>
            <w:tcW w:w="2977" w:type="dxa"/>
            <w:vAlign w:val="center"/>
          </w:tcPr>
          <w:p w:rsidR="00136545" w:rsidRPr="007F1025" w:rsidRDefault="00136545" w:rsidP="007F1025">
            <w:pPr>
              <w:spacing w:before="29" w:line="288" w:lineRule="auto"/>
              <w:rPr>
                <w:color w:val="000000"/>
                <w:sz w:val="24"/>
              </w:rPr>
            </w:pPr>
            <w:r w:rsidRPr="007F1025">
              <w:rPr>
                <w:rFonts w:hint="eastAsia"/>
                <w:color w:val="000000"/>
                <w:sz w:val="24"/>
              </w:rPr>
              <w:t>应付交易费用</w:t>
            </w:r>
          </w:p>
        </w:tc>
        <w:tc>
          <w:tcPr>
            <w:tcW w:w="992" w:type="dxa"/>
            <w:vAlign w:val="center"/>
          </w:tcPr>
          <w:p w:rsidR="00136545" w:rsidRPr="00F21D28" w:rsidRDefault="00136545" w:rsidP="00F21D28">
            <w:pPr>
              <w:widowControl/>
              <w:autoSpaceDE w:val="0"/>
              <w:autoSpaceDN w:val="0"/>
              <w:ind w:right="-15"/>
              <w:jc w:val="center"/>
              <w:textAlignment w:val="bottom"/>
              <w:rPr>
                <w:color w:val="000000"/>
                <w:sz w:val="24"/>
              </w:rPr>
            </w:pPr>
            <w:r w:rsidRPr="00F21D28">
              <w:rPr>
                <w:rFonts w:hint="eastAsia"/>
                <w:color w:val="000000"/>
                <w:sz w:val="24"/>
              </w:rPr>
              <w:t>7.4.7.7</w:t>
            </w:r>
          </w:p>
        </w:tc>
        <w:tc>
          <w:tcPr>
            <w:tcW w:w="2781" w:type="dxa"/>
            <w:vAlign w:val="center"/>
          </w:tcPr>
          <w:p w:rsidR="00136545" w:rsidRPr="009C2C25" w:rsidRDefault="00136545" w:rsidP="009C2C25">
            <w:pPr>
              <w:spacing w:before="29" w:line="288" w:lineRule="auto"/>
              <w:jc w:val="right"/>
              <w:rPr>
                <w:color w:val="000000"/>
                <w:sz w:val="24"/>
              </w:rPr>
            </w:pPr>
            <w:r w:rsidRPr="009C2C25">
              <w:rPr>
                <w:color w:val="000000"/>
                <w:sz w:val="24"/>
              </w:rPr>
              <w:t>-</w:t>
            </w:r>
          </w:p>
        </w:tc>
        <w:tc>
          <w:tcPr>
            <w:tcW w:w="2250" w:type="dxa"/>
            <w:vAlign w:val="center"/>
          </w:tcPr>
          <w:p w:rsidR="00136545" w:rsidRPr="009C2C25" w:rsidRDefault="00136545" w:rsidP="009C2C25">
            <w:pPr>
              <w:spacing w:before="29" w:line="288" w:lineRule="auto"/>
              <w:jc w:val="right"/>
              <w:rPr>
                <w:color w:val="000000"/>
                <w:sz w:val="24"/>
              </w:rPr>
            </w:pPr>
            <w:r w:rsidRPr="009C2C25">
              <w:rPr>
                <w:color w:val="000000"/>
                <w:sz w:val="24"/>
              </w:rPr>
              <w:t>-</w:t>
            </w:r>
          </w:p>
        </w:tc>
      </w:tr>
      <w:tr w:rsidR="00136545" w:rsidRPr="00D0372D" w:rsidTr="00415F6B">
        <w:tc>
          <w:tcPr>
            <w:tcW w:w="2977" w:type="dxa"/>
            <w:vAlign w:val="center"/>
          </w:tcPr>
          <w:p w:rsidR="00136545" w:rsidRPr="007F1025" w:rsidRDefault="00136545" w:rsidP="007F1025">
            <w:pPr>
              <w:spacing w:before="29" w:line="288" w:lineRule="auto"/>
              <w:rPr>
                <w:color w:val="000000"/>
                <w:sz w:val="24"/>
              </w:rPr>
            </w:pPr>
            <w:r w:rsidRPr="007F1025">
              <w:rPr>
                <w:rFonts w:hint="eastAsia"/>
                <w:color w:val="000000"/>
                <w:sz w:val="24"/>
              </w:rPr>
              <w:t>应交税费</w:t>
            </w:r>
          </w:p>
        </w:tc>
        <w:tc>
          <w:tcPr>
            <w:tcW w:w="992" w:type="dxa"/>
            <w:vAlign w:val="center"/>
          </w:tcPr>
          <w:p w:rsidR="00136545" w:rsidRPr="00F21D28" w:rsidRDefault="00136545" w:rsidP="00F21D28">
            <w:pPr>
              <w:widowControl/>
              <w:autoSpaceDE w:val="0"/>
              <w:autoSpaceDN w:val="0"/>
              <w:ind w:right="-15"/>
              <w:jc w:val="center"/>
              <w:textAlignment w:val="bottom"/>
              <w:rPr>
                <w:color w:val="000000"/>
                <w:sz w:val="24"/>
              </w:rPr>
            </w:pPr>
          </w:p>
        </w:tc>
        <w:tc>
          <w:tcPr>
            <w:tcW w:w="2781" w:type="dxa"/>
            <w:vAlign w:val="center"/>
          </w:tcPr>
          <w:p w:rsidR="00136545" w:rsidRPr="009C2C25" w:rsidRDefault="00136545" w:rsidP="009C2C25">
            <w:pPr>
              <w:spacing w:before="29" w:line="288" w:lineRule="auto"/>
              <w:jc w:val="right"/>
              <w:rPr>
                <w:color w:val="000000"/>
                <w:sz w:val="24"/>
              </w:rPr>
            </w:pPr>
            <w:r w:rsidRPr="009C2C25">
              <w:rPr>
                <w:color w:val="000000"/>
                <w:sz w:val="24"/>
              </w:rPr>
              <w:t>-</w:t>
            </w:r>
          </w:p>
        </w:tc>
        <w:tc>
          <w:tcPr>
            <w:tcW w:w="2250" w:type="dxa"/>
            <w:vAlign w:val="center"/>
          </w:tcPr>
          <w:p w:rsidR="00136545" w:rsidRPr="009C2C25" w:rsidRDefault="00136545" w:rsidP="009C2C25">
            <w:pPr>
              <w:spacing w:before="29" w:line="288" w:lineRule="auto"/>
              <w:jc w:val="right"/>
              <w:rPr>
                <w:color w:val="000000"/>
                <w:sz w:val="24"/>
              </w:rPr>
            </w:pPr>
            <w:r w:rsidRPr="009C2C25">
              <w:rPr>
                <w:color w:val="000000"/>
                <w:sz w:val="24"/>
              </w:rPr>
              <w:t>-</w:t>
            </w:r>
          </w:p>
        </w:tc>
      </w:tr>
      <w:tr w:rsidR="00136545" w:rsidRPr="00D0372D" w:rsidTr="00415F6B">
        <w:tc>
          <w:tcPr>
            <w:tcW w:w="2977" w:type="dxa"/>
            <w:vAlign w:val="center"/>
          </w:tcPr>
          <w:p w:rsidR="00136545" w:rsidRPr="007F1025" w:rsidRDefault="00136545" w:rsidP="007F1025">
            <w:pPr>
              <w:spacing w:before="29" w:line="288" w:lineRule="auto"/>
              <w:rPr>
                <w:color w:val="000000"/>
                <w:sz w:val="24"/>
              </w:rPr>
            </w:pPr>
            <w:r w:rsidRPr="007F1025">
              <w:rPr>
                <w:rFonts w:hint="eastAsia"/>
                <w:color w:val="000000"/>
                <w:sz w:val="24"/>
              </w:rPr>
              <w:t>应付利息</w:t>
            </w:r>
          </w:p>
        </w:tc>
        <w:tc>
          <w:tcPr>
            <w:tcW w:w="992" w:type="dxa"/>
            <w:vAlign w:val="center"/>
          </w:tcPr>
          <w:p w:rsidR="00136545" w:rsidRPr="00F21D28" w:rsidRDefault="00136545" w:rsidP="00F21D28">
            <w:pPr>
              <w:widowControl/>
              <w:autoSpaceDE w:val="0"/>
              <w:autoSpaceDN w:val="0"/>
              <w:ind w:right="-15"/>
              <w:jc w:val="center"/>
              <w:textAlignment w:val="bottom"/>
              <w:rPr>
                <w:color w:val="000000"/>
                <w:sz w:val="24"/>
              </w:rPr>
            </w:pPr>
          </w:p>
        </w:tc>
        <w:tc>
          <w:tcPr>
            <w:tcW w:w="2781" w:type="dxa"/>
            <w:vAlign w:val="center"/>
          </w:tcPr>
          <w:p w:rsidR="00136545" w:rsidRPr="009C2C25" w:rsidRDefault="00136545" w:rsidP="009C2C25">
            <w:pPr>
              <w:spacing w:before="29" w:line="288" w:lineRule="auto"/>
              <w:jc w:val="right"/>
              <w:rPr>
                <w:color w:val="000000"/>
                <w:sz w:val="24"/>
              </w:rPr>
            </w:pPr>
            <w:r w:rsidRPr="009C2C25">
              <w:rPr>
                <w:color w:val="000000"/>
                <w:sz w:val="24"/>
              </w:rPr>
              <w:t>-</w:t>
            </w:r>
          </w:p>
        </w:tc>
        <w:tc>
          <w:tcPr>
            <w:tcW w:w="2250" w:type="dxa"/>
            <w:vAlign w:val="center"/>
          </w:tcPr>
          <w:p w:rsidR="00136545" w:rsidRPr="009C2C25" w:rsidRDefault="00136545" w:rsidP="009C2C25">
            <w:pPr>
              <w:spacing w:before="29" w:line="288" w:lineRule="auto"/>
              <w:jc w:val="right"/>
              <w:rPr>
                <w:color w:val="000000"/>
                <w:sz w:val="24"/>
              </w:rPr>
            </w:pPr>
            <w:r w:rsidRPr="009C2C25">
              <w:rPr>
                <w:color w:val="000000"/>
                <w:sz w:val="24"/>
              </w:rPr>
              <w:t>-</w:t>
            </w:r>
          </w:p>
        </w:tc>
      </w:tr>
      <w:tr w:rsidR="00136545" w:rsidRPr="00D0372D" w:rsidTr="00415F6B">
        <w:tc>
          <w:tcPr>
            <w:tcW w:w="2977" w:type="dxa"/>
            <w:vAlign w:val="center"/>
          </w:tcPr>
          <w:p w:rsidR="00136545" w:rsidRPr="007F1025" w:rsidRDefault="00136545" w:rsidP="007F1025">
            <w:pPr>
              <w:spacing w:before="29" w:line="288" w:lineRule="auto"/>
              <w:rPr>
                <w:color w:val="000000"/>
                <w:sz w:val="24"/>
              </w:rPr>
            </w:pPr>
            <w:r w:rsidRPr="007F1025">
              <w:rPr>
                <w:rFonts w:hint="eastAsia"/>
                <w:color w:val="000000"/>
                <w:sz w:val="24"/>
              </w:rPr>
              <w:t>应付利润</w:t>
            </w:r>
          </w:p>
        </w:tc>
        <w:tc>
          <w:tcPr>
            <w:tcW w:w="992" w:type="dxa"/>
            <w:vAlign w:val="center"/>
          </w:tcPr>
          <w:p w:rsidR="00136545" w:rsidRPr="00F21D28" w:rsidRDefault="00136545" w:rsidP="00F21D28">
            <w:pPr>
              <w:widowControl/>
              <w:autoSpaceDE w:val="0"/>
              <w:autoSpaceDN w:val="0"/>
              <w:ind w:right="-15"/>
              <w:jc w:val="center"/>
              <w:textAlignment w:val="bottom"/>
              <w:rPr>
                <w:color w:val="000000"/>
                <w:sz w:val="24"/>
              </w:rPr>
            </w:pPr>
          </w:p>
        </w:tc>
        <w:tc>
          <w:tcPr>
            <w:tcW w:w="2781" w:type="dxa"/>
            <w:vAlign w:val="center"/>
          </w:tcPr>
          <w:p w:rsidR="00136545" w:rsidRPr="009C2C25" w:rsidRDefault="00136545" w:rsidP="009C2C25">
            <w:pPr>
              <w:spacing w:before="29" w:line="288" w:lineRule="auto"/>
              <w:jc w:val="right"/>
              <w:rPr>
                <w:color w:val="000000"/>
                <w:sz w:val="24"/>
              </w:rPr>
            </w:pPr>
            <w:r w:rsidRPr="009C2C25">
              <w:rPr>
                <w:color w:val="000000"/>
                <w:sz w:val="24"/>
              </w:rPr>
              <w:t>-</w:t>
            </w:r>
          </w:p>
        </w:tc>
        <w:tc>
          <w:tcPr>
            <w:tcW w:w="2250" w:type="dxa"/>
            <w:vAlign w:val="center"/>
          </w:tcPr>
          <w:p w:rsidR="00136545" w:rsidRPr="009C2C25" w:rsidRDefault="00136545" w:rsidP="009C2C25">
            <w:pPr>
              <w:spacing w:before="29" w:line="288" w:lineRule="auto"/>
              <w:jc w:val="right"/>
              <w:rPr>
                <w:color w:val="000000"/>
                <w:sz w:val="24"/>
              </w:rPr>
            </w:pPr>
            <w:r w:rsidRPr="009C2C25">
              <w:rPr>
                <w:color w:val="000000"/>
                <w:sz w:val="24"/>
              </w:rPr>
              <w:t>-</w:t>
            </w:r>
          </w:p>
        </w:tc>
      </w:tr>
      <w:tr w:rsidR="00136545" w:rsidRPr="00D0372D" w:rsidTr="00415F6B">
        <w:tc>
          <w:tcPr>
            <w:tcW w:w="2977" w:type="dxa"/>
            <w:vAlign w:val="center"/>
          </w:tcPr>
          <w:p w:rsidR="00136545" w:rsidRPr="007F1025" w:rsidRDefault="00136545" w:rsidP="007F1025">
            <w:pPr>
              <w:spacing w:before="29" w:line="288" w:lineRule="auto"/>
              <w:rPr>
                <w:color w:val="000000"/>
                <w:sz w:val="24"/>
              </w:rPr>
            </w:pPr>
            <w:r w:rsidRPr="007F1025">
              <w:rPr>
                <w:rFonts w:hint="eastAsia"/>
                <w:color w:val="000000"/>
                <w:sz w:val="24"/>
              </w:rPr>
              <w:t>递延所得税负债</w:t>
            </w:r>
          </w:p>
        </w:tc>
        <w:tc>
          <w:tcPr>
            <w:tcW w:w="992" w:type="dxa"/>
            <w:vAlign w:val="center"/>
          </w:tcPr>
          <w:p w:rsidR="00136545" w:rsidRPr="00F21D28" w:rsidRDefault="00136545" w:rsidP="00F21D28">
            <w:pPr>
              <w:widowControl/>
              <w:autoSpaceDE w:val="0"/>
              <w:autoSpaceDN w:val="0"/>
              <w:ind w:right="-15"/>
              <w:jc w:val="center"/>
              <w:textAlignment w:val="bottom"/>
              <w:rPr>
                <w:color w:val="000000"/>
                <w:sz w:val="24"/>
              </w:rPr>
            </w:pPr>
          </w:p>
        </w:tc>
        <w:tc>
          <w:tcPr>
            <w:tcW w:w="2781" w:type="dxa"/>
            <w:vAlign w:val="center"/>
          </w:tcPr>
          <w:p w:rsidR="00136545" w:rsidRPr="009C2C25" w:rsidRDefault="00136545" w:rsidP="009C2C25">
            <w:pPr>
              <w:spacing w:before="29" w:line="288" w:lineRule="auto"/>
              <w:jc w:val="right"/>
              <w:rPr>
                <w:color w:val="000000"/>
                <w:sz w:val="24"/>
              </w:rPr>
            </w:pPr>
            <w:r w:rsidRPr="009C2C25">
              <w:rPr>
                <w:color w:val="000000"/>
                <w:sz w:val="24"/>
              </w:rPr>
              <w:t>-</w:t>
            </w:r>
          </w:p>
        </w:tc>
        <w:tc>
          <w:tcPr>
            <w:tcW w:w="2250" w:type="dxa"/>
            <w:vAlign w:val="center"/>
          </w:tcPr>
          <w:p w:rsidR="00136545" w:rsidRPr="009C2C25" w:rsidRDefault="00136545" w:rsidP="009C2C25">
            <w:pPr>
              <w:spacing w:before="29" w:line="288" w:lineRule="auto"/>
              <w:jc w:val="right"/>
              <w:rPr>
                <w:color w:val="000000"/>
                <w:sz w:val="24"/>
              </w:rPr>
            </w:pPr>
            <w:r w:rsidRPr="009C2C25">
              <w:rPr>
                <w:color w:val="000000"/>
                <w:sz w:val="24"/>
              </w:rPr>
              <w:t>-</w:t>
            </w:r>
          </w:p>
        </w:tc>
      </w:tr>
      <w:tr w:rsidR="00136545" w:rsidRPr="00D0372D" w:rsidTr="00415F6B">
        <w:tc>
          <w:tcPr>
            <w:tcW w:w="2977" w:type="dxa"/>
            <w:vAlign w:val="center"/>
          </w:tcPr>
          <w:p w:rsidR="00136545" w:rsidRPr="007F1025" w:rsidRDefault="00136545" w:rsidP="007F1025">
            <w:pPr>
              <w:spacing w:before="29" w:line="288" w:lineRule="auto"/>
              <w:rPr>
                <w:color w:val="000000"/>
                <w:sz w:val="24"/>
              </w:rPr>
            </w:pPr>
            <w:r w:rsidRPr="007F1025">
              <w:rPr>
                <w:rFonts w:hint="eastAsia"/>
                <w:color w:val="000000"/>
                <w:sz w:val="24"/>
              </w:rPr>
              <w:t>其他负债</w:t>
            </w:r>
          </w:p>
        </w:tc>
        <w:tc>
          <w:tcPr>
            <w:tcW w:w="992" w:type="dxa"/>
            <w:vAlign w:val="center"/>
          </w:tcPr>
          <w:p w:rsidR="00136545" w:rsidRPr="00F21D28" w:rsidRDefault="00136545" w:rsidP="00F21D28">
            <w:pPr>
              <w:widowControl/>
              <w:autoSpaceDE w:val="0"/>
              <w:autoSpaceDN w:val="0"/>
              <w:ind w:right="-15"/>
              <w:jc w:val="center"/>
              <w:textAlignment w:val="bottom"/>
              <w:rPr>
                <w:color w:val="000000"/>
                <w:sz w:val="24"/>
              </w:rPr>
            </w:pPr>
            <w:r w:rsidRPr="00F21D28">
              <w:rPr>
                <w:rFonts w:hint="eastAsia"/>
                <w:color w:val="000000"/>
                <w:sz w:val="24"/>
              </w:rPr>
              <w:t>7.4.7.8</w:t>
            </w:r>
          </w:p>
        </w:tc>
        <w:tc>
          <w:tcPr>
            <w:tcW w:w="2781" w:type="dxa"/>
            <w:vAlign w:val="center"/>
          </w:tcPr>
          <w:p w:rsidR="00136545" w:rsidRPr="009C2C25" w:rsidRDefault="00136545" w:rsidP="009C2C25">
            <w:pPr>
              <w:spacing w:before="29" w:line="288" w:lineRule="auto"/>
              <w:jc w:val="right"/>
              <w:rPr>
                <w:color w:val="000000"/>
                <w:sz w:val="24"/>
              </w:rPr>
            </w:pPr>
            <w:r w:rsidRPr="009C2C25">
              <w:rPr>
                <w:color w:val="000000"/>
                <w:sz w:val="24"/>
              </w:rPr>
              <w:t>161,059.12</w:t>
            </w:r>
          </w:p>
        </w:tc>
        <w:tc>
          <w:tcPr>
            <w:tcW w:w="2250" w:type="dxa"/>
            <w:vAlign w:val="center"/>
          </w:tcPr>
          <w:p w:rsidR="00136545" w:rsidRPr="009C2C25" w:rsidRDefault="00136545" w:rsidP="009C2C25">
            <w:pPr>
              <w:spacing w:before="29" w:line="288" w:lineRule="auto"/>
              <w:jc w:val="right"/>
              <w:rPr>
                <w:color w:val="000000"/>
                <w:sz w:val="24"/>
              </w:rPr>
            </w:pPr>
            <w:r w:rsidRPr="009C2C25">
              <w:rPr>
                <w:color w:val="000000"/>
                <w:sz w:val="24"/>
              </w:rPr>
              <w:t>73,438.87</w:t>
            </w:r>
          </w:p>
        </w:tc>
      </w:tr>
      <w:tr w:rsidR="00136545" w:rsidRPr="00D0372D" w:rsidTr="00415F6B">
        <w:tc>
          <w:tcPr>
            <w:tcW w:w="2977" w:type="dxa"/>
            <w:vAlign w:val="center"/>
          </w:tcPr>
          <w:p w:rsidR="00136545" w:rsidRPr="00240616" w:rsidRDefault="00136545" w:rsidP="00991A59">
            <w:pPr>
              <w:spacing w:before="29" w:line="288" w:lineRule="auto"/>
              <w:rPr>
                <w:color w:val="000000"/>
                <w:sz w:val="24"/>
              </w:rPr>
            </w:pPr>
            <w:r w:rsidRPr="00240616">
              <w:rPr>
                <w:rFonts w:hint="eastAsia"/>
                <w:color w:val="000000"/>
                <w:sz w:val="24"/>
              </w:rPr>
              <w:t>负债合计</w:t>
            </w:r>
          </w:p>
        </w:tc>
        <w:tc>
          <w:tcPr>
            <w:tcW w:w="992" w:type="dxa"/>
            <w:vAlign w:val="center"/>
          </w:tcPr>
          <w:p w:rsidR="00136545" w:rsidRPr="00F21D28" w:rsidRDefault="00136545" w:rsidP="00F21D28">
            <w:pPr>
              <w:widowControl/>
              <w:autoSpaceDE w:val="0"/>
              <w:autoSpaceDN w:val="0"/>
              <w:ind w:right="-15"/>
              <w:jc w:val="center"/>
              <w:textAlignment w:val="bottom"/>
              <w:rPr>
                <w:color w:val="000000"/>
                <w:sz w:val="24"/>
              </w:rPr>
            </w:pPr>
          </w:p>
        </w:tc>
        <w:tc>
          <w:tcPr>
            <w:tcW w:w="2781" w:type="dxa"/>
            <w:vAlign w:val="center"/>
          </w:tcPr>
          <w:p w:rsidR="00136545" w:rsidRPr="00240616" w:rsidRDefault="00136545" w:rsidP="00FA6B9A">
            <w:pPr>
              <w:spacing w:before="29" w:line="288" w:lineRule="auto"/>
              <w:jc w:val="right"/>
              <w:rPr>
                <w:color w:val="000000"/>
                <w:sz w:val="24"/>
              </w:rPr>
            </w:pPr>
            <w:r w:rsidRPr="00240616">
              <w:rPr>
                <w:color w:val="000000"/>
                <w:sz w:val="24"/>
              </w:rPr>
              <w:t>1,117,263.13</w:t>
            </w:r>
          </w:p>
        </w:tc>
        <w:tc>
          <w:tcPr>
            <w:tcW w:w="2250" w:type="dxa"/>
            <w:vAlign w:val="center"/>
          </w:tcPr>
          <w:p w:rsidR="00136545" w:rsidRPr="00240616" w:rsidRDefault="00136545" w:rsidP="00FA6B9A">
            <w:pPr>
              <w:spacing w:before="29" w:line="288" w:lineRule="auto"/>
              <w:jc w:val="right"/>
              <w:rPr>
                <w:color w:val="000000"/>
                <w:sz w:val="24"/>
              </w:rPr>
            </w:pPr>
            <w:r w:rsidRPr="00240616">
              <w:rPr>
                <w:color w:val="000000"/>
                <w:sz w:val="24"/>
              </w:rPr>
              <w:t>1,406,653.22</w:t>
            </w:r>
          </w:p>
        </w:tc>
      </w:tr>
      <w:tr w:rsidR="00136545" w:rsidRPr="00D0372D" w:rsidTr="00415F6B">
        <w:tc>
          <w:tcPr>
            <w:tcW w:w="2977" w:type="dxa"/>
            <w:vAlign w:val="center"/>
          </w:tcPr>
          <w:p w:rsidR="00136545" w:rsidRPr="00991A59" w:rsidRDefault="00136545" w:rsidP="00991A59">
            <w:pPr>
              <w:spacing w:before="29" w:line="288" w:lineRule="auto"/>
              <w:rPr>
                <w:b/>
                <w:color w:val="000000"/>
                <w:sz w:val="24"/>
              </w:rPr>
            </w:pPr>
            <w:r w:rsidRPr="00991A59">
              <w:rPr>
                <w:rFonts w:hint="eastAsia"/>
                <w:b/>
                <w:color w:val="000000"/>
                <w:sz w:val="24"/>
              </w:rPr>
              <w:t>所有者权益：</w:t>
            </w:r>
          </w:p>
        </w:tc>
        <w:tc>
          <w:tcPr>
            <w:tcW w:w="992" w:type="dxa"/>
            <w:vAlign w:val="center"/>
          </w:tcPr>
          <w:p w:rsidR="00136545" w:rsidRPr="00F21D28" w:rsidRDefault="00136545" w:rsidP="00F21D28">
            <w:pPr>
              <w:widowControl/>
              <w:autoSpaceDE w:val="0"/>
              <w:autoSpaceDN w:val="0"/>
              <w:ind w:right="-15"/>
              <w:jc w:val="center"/>
              <w:textAlignment w:val="bottom"/>
              <w:rPr>
                <w:color w:val="000000"/>
                <w:sz w:val="24"/>
              </w:rPr>
            </w:pPr>
          </w:p>
        </w:tc>
        <w:tc>
          <w:tcPr>
            <w:tcW w:w="2781" w:type="dxa"/>
            <w:vAlign w:val="center"/>
          </w:tcPr>
          <w:p w:rsidR="00136545" w:rsidRPr="00FA6B9A" w:rsidRDefault="00136545" w:rsidP="00FA6B9A">
            <w:pPr>
              <w:spacing w:before="29" w:line="288" w:lineRule="auto"/>
              <w:jc w:val="right"/>
              <w:rPr>
                <w:b/>
                <w:color w:val="000000"/>
                <w:sz w:val="24"/>
              </w:rPr>
            </w:pPr>
          </w:p>
        </w:tc>
        <w:tc>
          <w:tcPr>
            <w:tcW w:w="2250" w:type="dxa"/>
            <w:vAlign w:val="center"/>
          </w:tcPr>
          <w:p w:rsidR="00136545" w:rsidRPr="00FA6B9A" w:rsidRDefault="00136545" w:rsidP="00FA6B9A">
            <w:pPr>
              <w:spacing w:before="29" w:line="288" w:lineRule="auto"/>
              <w:jc w:val="right"/>
              <w:rPr>
                <w:b/>
                <w:color w:val="000000"/>
                <w:sz w:val="24"/>
              </w:rPr>
            </w:pPr>
          </w:p>
        </w:tc>
      </w:tr>
      <w:tr w:rsidR="00136545" w:rsidRPr="00D0372D" w:rsidTr="00415F6B">
        <w:tc>
          <w:tcPr>
            <w:tcW w:w="2977" w:type="dxa"/>
            <w:vAlign w:val="center"/>
          </w:tcPr>
          <w:p w:rsidR="00136545" w:rsidRPr="007F1025" w:rsidRDefault="00136545" w:rsidP="007F1025">
            <w:pPr>
              <w:spacing w:before="29" w:line="288" w:lineRule="auto"/>
              <w:rPr>
                <w:color w:val="000000"/>
                <w:sz w:val="24"/>
              </w:rPr>
            </w:pPr>
            <w:r w:rsidRPr="007F1025">
              <w:rPr>
                <w:rFonts w:hint="eastAsia"/>
                <w:color w:val="000000"/>
                <w:sz w:val="24"/>
              </w:rPr>
              <w:t>实收基金</w:t>
            </w:r>
          </w:p>
        </w:tc>
        <w:tc>
          <w:tcPr>
            <w:tcW w:w="992" w:type="dxa"/>
            <w:vAlign w:val="center"/>
          </w:tcPr>
          <w:p w:rsidR="00136545" w:rsidRPr="00F21D28" w:rsidRDefault="00136545" w:rsidP="00F21D28">
            <w:pPr>
              <w:widowControl/>
              <w:autoSpaceDE w:val="0"/>
              <w:autoSpaceDN w:val="0"/>
              <w:ind w:right="-15"/>
              <w:jc w:val="center"/>
              <w:textAlignment w:val="bottom"/>
              <w:rPr>
                <w:color w:val="000000"/>
                <w:sz w:val="24"/>
              </w:rPr>
            </w:pPr>
            <w:r w:rsidRPr="00F21D28">
              <w:rPr>
                <w:rFonts w:hint="eastAsia"/>
                <w:color w:val="000000"/>
                <w:sz w:val="24"/>
              </w:rPr>
              <w:t>7.4.7.9</w:t>
            </w:r>
          </w:p>
        </w:tc>
        <w:tc>
          <w:tcPr>
            <w:tcW w:w="2781" w:type="dxa"/>
            <w:vAlign w:val="center"/>
          </w:tcPr>
          <w:p w:rsidR="00136545" w:rsidRPr="009C2C25" w:rsidRDefault="00136545" w:rsidP="009C2C25">
            <w:pPr>
              <w:spacing w:before="29" w:line="288" w:lineRule="auto"/>
              <w:jc w:val="right"/>
              <w:rPr>
                <w:color w:val="000000"/>
                <w:sz w:val="24"/>
              </w:rPr>
            </w:pPr>
            <w:r w:rsidRPr="009C2C25">
              <w:rPr>
                <w:color w:val="000000"/>
                <w:sz w:val="24"/>
              </w:rPr>
              <w:t>60,013,831.66</w:t>
            </w:r>
          </w:p>
        </w:tc>
        <w:tc>
          <w:tcPr>
            <w:tcW w:w="2250" w:type="dxa"/>
            <w:vAlign w:val="center"/>
          </w:tcPr>
          <w:p w:rsidR="00136545" w:rsidRPr="009C2C25" w:rsidRDefault="00136545" w:rsidP="009C2C25">
            <w:pPr>
              <w:spacing w:before="29" w:line="288" w:lineRule="auto"/>
              <w:jc w:val="right"/>
              <w:rPr>
                <w:color w:val="000000"/>
                <w:sz w:val="24"/>
              </w:rPr>
            </w:pPr>
            <w:r w:rsidRPr="009C2C25">
              <w:rPr>
                <w:color w:val="000000"/>
                <w:sz w:val="24"/>
              </w:rPr>
              <w:t>62,907,239.77</w:t>
            </w:r>
          </w:p>
        </w:tc>
      </w:tr>
      <w:tr w:rsidR="00136545" w:rsidRPr="00D0372D" w:rsidTr="00415F6B">
        <w:tc>
          <w:tcPr>
            <w:tcW w:w="2977" w:type="dxa"/>
            <w:vAlign w:val="center"/>
          </w:tcPr>
          <w:p w:rsidR="00136545" w:rsidRPr="007F1025" w:rsidRDefault="00136545" w:rsidP="007F1025">
            <w:pPr>
              <w:spacing w:before="29" w:line="288" w:lineRule="auto"/>
              <w:rPr>
                <w:color w:val="000000"/>
                <w:sz w:val="24"/>
              </w:rPr>
            </w:pPr>
            <w:r w:rsidRPr="007F1025">
              <w:rPr>
                <w:rFonts w:hint="eastAsia"/>
                <w:color w:val="000000"/>
                <w:sz w:val="24"/>
              </w:rPr>
              <w:t>未分配利润</w:t>
            </w:r>
          </w:p>
        </w:tc>
        <w:tc>
          <w:tcPr>
            <w:tcW w:w="992" w:type="dxa"/>
            <w:vAlign w:val="center"/>
          </w:tcPr>
          <w:p w:rsidR="00136545" w:rsidRPr="00F21D28" w:rsidRDefault="00136545" w:rsidP="00F21D28">
            <w:pPr>
              <w:widowControl/>
              <w:autoSpaceDE w:val="0"/>
              <w:autoSpaceDN w:val="0"/>
              <w:ind w:right="-15"/>
              <w:jc w:val="center"/>
              <w:textAlignment w:val="bottom"/>
              <w:rPr>
                <w:color w:val="000000"/>
                <w:sz w:val="24"/>
              </w:rPr>
            </w:pPr>
            <w:r w:rsidRPr="00F21D28">
              <w:rPr>
                <w:rFonts w:hint="eastAsia"/>
                <w:color w:val="000000"/>
                <w:sz w:val="24"/>
              </w:rPr>
              <w:t>7.4.7.10</w:t>
            </w:r>
          </w:p>
        </w:tc>
        <w:tc>
          <w:tcPr>
            <w:tcW w:w="2781" w:type="dxa"/>
            <w:vAlign w:val="center"/>
          </w:tcPr>
          <w:p w:rsidR="00136545" w:rsidRPr="009C2C25" w:rsidRDefault="00136545" w:rsidP="009C2C25">
            <w:pPr>
              <w:spacing w:before="29" w:line="288" w:lineRule="auto"/>
              <w:jc w:val="right"/>
              <w:rPr>
                <w:color w:val="000000"/>
                <w:sz w:val="24"/>
              </w:rPr>
            </w:pPr>
            <w:r w:rsidRPr="009C2C25">
              <w:rPr>
                <w:color w:val="000000"/>
                <w:sz w:val="24"/>
              </w:rPr>
              <w:t>69,378,006.96</w:t>
            </w:r>
          </w:p>
        </w:tc>
        <w:tc>
          <w:tcPr>
            <w:tcW w:w="2250" w:type="dxa"/>
            <w:vAlign w:val="center"/>
          </w:tcPr>
          <w:p w:rsidR="00136545" w:rsidRPr="009C2C25" w:rsidRDefault="00136545" w:rsidP="009C2C25">
            <w:pPr>
              <w:spacing w:before="29" w:line="288" w:lineRule="auto"/>
              <w:jc w:val="right"/>
              <w:rPr>
                <w:color w:val="000000"/>
                <w:sz w:val="24"/>
              </w:rPr>
            </w:pPr>
            <w:r w:rsidRPr="009C2C25">
              <w:rPr>
                <w:color w:val="000000"/>
                <w:sz w:val="24"/>
              </w:rPr>
              <w:t>45,628,089.00</w:t>
            </w:r>
          </w:p>
        </w:tc>
      </w:tr>
      <w:tr w:rsidR="00136545" w:rsidRPr="00D0372D" w:rsidTr="00415F6B">
        <w:tc>
          <w:tcPr>
            <w:tcW w:w="2977" w:type="dxa"/>
            <w:vAlign w:val="center"/>
          </w:tcPr>
          <w:p w:rsidR="00136545" w:rsidRPr="009C75E1" w:rsidRDefault="00136545" w:rsidP="00991A59">
            <w:pPr>
              <w:spacing w:before="29" w:line="288" w:lineRule="auto"/>
              <w:rPr>
                <w:color w:val="000000"/>
                <w:sz w:val="24"/>
              </w:rPr>
            </w:pPr>
            <w:r w:rsidRPr="009C75E1">
              <w:rPr>
                <w:rFonts w:hint="eastAsia"/>
                <w:color w:val="000000"/>
                <w:sz w:val="24"/>
              </w:rPr>
              <w:t>所有者权益合计</w:t>
            </w:r>
          </w:p>
        </w:tc>
        <w:tc>
          <w:tcPr>
            <w:tcW w:w="992" w:type="dxa"/>
            <w:vAlign w:val="center"/>
          </w:tcPr>
          <w:p w:rsidR="00136545" w:rsidRPr="00F21D28" w:rsidRDefault="00136545" w:rsidP="00F21D28">
            <w:pPr>
              <w:widowControl/>
              <w:autoSpaceDE w:val="0"/>
              <w:autoSpaceDN w:val="0"/>
              <w:ind w:right="-15"/>
              <w:jc w:val="center"/>
              <w:textAlignment w:val="bottom"/>
              <w:rPr>
                <w:color w:val="000000"/>
                <w:sz w:val="24"/>
              </w:rPr>
            </w:pPr>
          </w:p>
        </w:tc>
        <w:tc>
          <w:tcPr>
            <w:tcW w:w="2781" w:type="dxa"/>
            <w:vAlign w:val="center"/>
          </w:tcPr>
          <w:p w:rsidR="00136545" w:rsidRPr="009C75E1" w:rsidRDefault="00136545" w:rsidP="00FA6B9A">
            <w:pPr>
              <w:spacing w:before="29" w:line="288" w:lineRule="auto"/>
              <w:jc w:val="right"/>
              <w:rPr>
                <w:color w:val="000000"/>
                <w:sz w:val="24"/>
              </w:rPr>
            </w:pPr>
            <w:r w:rsidRPr="009C75E1">
              <w:rPr>
                <w:color w:val="000000"/>
                <w:sz w:val="24"/>
              </w:rPr>
              <w:t>129,391,838.62</w:t>
            </w:r>
          </w:p>
        </w:tc>
        <w:tc>
          <w:tcPr>
            <w:tcW w:w="2250" w:type="dxa"/>
            <w:vAlign w:val="center"/>
          </w:tcPr>
          <w:p w:rsidR="00136545" w:rsidRPr="009C75E1" w:rsidRDefault="00136545" w:rsidP="00FA6B9A">
            <w:pPr>
              <w:spacing w:before="29" w:line="288" w:lineRule="auto"/>
              <w:jc w:val="right"/>
              <w:rPr>
                <w:color w:val="000000"/>
                <w:sz w:val="24"/>
              </w:rPr>
            </w:pPr>
            <w:r w:rsidRPr="009C75E1">
              <w:rPr>
                <w:color w:val="000000"/>
                <w:sz w:val="24"/>
              </w:rPr>
              <w:t>108,535,328.77</w:t>
            </w:r>
          </w:p>
        </w:tc>
      </w:tr>
      <w:tr w:rsidR="00136545" w:rsidRPr="00D0372D" w:rsidTr="00415F6B">
        <w:tc>
          <w:tcPr>
            <w:tcW w:w="2977" w:type="dxa"/>
            <w:vAlign w:val="center"/>
          </w:tcPr>
          <w:p w:rsidR="00136545" w:rsidRPr="009C75E1" w:rsidRDefault="00136545" w:rsidP="00991A59">
            <w:pPr>
              <w:spacing w:before="29" w:line="288" w:lineRule="auto"/>
              <w:rPr>
                <w:color w:val="000000"/>
                <w:sz w:val="24"/>
              </w:rPr>
            </w:pPr>
            <w:r w:rsidRPr="009C75E1">
              <w:rPr>
                <w:rFonts w:hint="eastAsia"/>
                <w:color w:val="000000"/>
                <w:sz w:val="24"/>
              </w:rPr>
              <w:t>负债和所有者权益总计</w:t>
            </w:r>
          </w:p>
        </w:tc>
        <w:tc>
          <w:tcPr>
            <w:tcW w:w="992" w:type="dxa"/>
            <w:vAlign w:val="center"/>
          </w:tcPr>
          <w:p w:rsidR="00136545" w:rsidRPr="00F21D28" w:rsidRDefault="00136545" w:rsidP="00F21D28">
            <w:pPr>
              <w:widowControl/>
              <w:autoSpaceDE w:val="0"/>
              <w:autoSpaceDN w:val="0"/>
              <w:ind w:right="-15"/>
              <w:jc w:val="center"/>
              <w:textAlignment w:val="bottom"/>
              <w:rPr>
                <w:color w:val="000000"/>
                <w:sz w:val="24"/>
              </w:rPr>
            </w:pPr>
          </w:p>
        </w:tc>
        <w:tc>
          <w:tcPr>
            <w:tcW w:w="2781" w:type="dxa"/>
            <w:vAlign w:val="center"/>
          </w:tcPr>
          <w:p w:rsidR="00136545" w:rsidRPr="009C75E1" w:rsidRDefault="00136545" w:rsidP="00FA6B9A">
            <w:pPr>
              <w:spacing w:before="29" w:line="288" w:lineRule="auto"/>
              <w:jc w:val="right"/>
              <w:rPr>
                <w:color w:val="000000"/>
                <w:sz w:val="24"/>
              </w:rPr>
            </w:pPr>
            <w:r w:rsidRPr="009C75E1">
              <w:rPr>
                <w:color w:val="000000"/>
                <w:sz w:val="24"/>
              </w:rPr>
              <w:t>130,509,101.75</w:t>
            </w:r>
          </w:p>
        </w:tc>
        <w:tc>
          <w:tcPr>
            <w:tcW w:w="2250" w:type="dxa"/>
            <w:vAlign w:val="center"/>
          </w:tcPr>
          <w:p w:rsidR="00136545" w:rsidRPr="009C75E1" w:rsidRDefault="00136545" w:rsidP="00FA6B9A">
            <w:pPr>
              <w:spacing w:before="29" w:line="288" w:lineRule="auto"/>
              <w:jc w:val="right"/>
              <w:rPr>
                <w:color w:val="000000"/>
                <w:sz w:val="24"/>
              </w:rPr>
            </w:pPr>
            <w:r w:rsidRPr="009C75E1">
              <w:rPr>
                <w:color w:val="000000"/>
                <w:sz w:val="24"/>
              </w:rPr>
              <w:t>109,941,981.99</w:t>
            </w:r>
          </w:p>
        </w:tc>
      </w:tr>
    </w:tbl>
    <w:p w:rsidR="007B62FA" w:rsidRPr="00D0372D" w:rsidRDefault="007B62FA" w:rsidP="007E739B">
      <w:pPr>
        <w:tabs>
          <w:tab w:val="left" w:pos="426"/>
        </w:tabs>
        <w:spacing w:before="29" w:line="288" w:lineRule="auto"/>
        <w:jc w:val="left"/>
        <w:rPr>
          <w:rFonts w:ascii="宋体" w:hAnsi="宋体"/>
          <w:color w:val="000000"/>
          <w:kern w:val="0"/>
          <w:szCs w:val="21"/>
        </w:rPr>
      </w:pPr>
      <w:r w:rsidRPr="007E739B">
        <w:rPr>
          <w:kern w:val="0"/>
          <w:sz w:val="24"/>
        </w:rPr>
        <w:t>注：报告截止日</w:t>
      </w:r>
      <w:r w:rsidRPr="007E739B">
        <w:rPr>
          <w:kern w:val="0"/>
          <w:sz w:val="24"/>
        </w:rPr>
        <w:t>2019</w:t>
      </w:r>
      <w:r w:rsidRPr="007E739B">
        <w:rPr>
          <w:kern w:val="0"/>
          <w:sz w:val="24"/>
        </w:rPr>
        <w:t>年</w:t>
      </w:r>
      <w:r w:rsidRPr="007E739B">
        <w:rPr>
          <w:kern w:val="0"/>
          <w:sz w:val="24"/>
        </w:rPr>
        <w:t>12</w:t>
      </w:r>
      <w:r w:rsidRPr="007E739B">
        <w:rPr>
          <w:kern w:val="0"/>
          <w:sz w:val="24"/>
        </w:rPr>
        <w:t>月</w:t>
      </w:r>
      <w:r w:rsidRPr="007E739B">
        <w:rPr>
          <w:kern w:val="0"/>
          <w:sz w:val="24"/>
        </w:rPr>
        <w:t>31</w:t>
      </w:r>
      <w:r w:rsidRPr="007E739B">
        <w:rPr>
          <w:kern w:val="0"/>
          <w:sz w:val="24"/>
        </w:rPr>
        <w:t>日，基金份额净值</w:t>
      </w:r>
      <w:r w:rsidRPr="007E739B">
        <w:rPr>
          <w:kern w:val="0"/>
          <w:sz w:val="24"/>
        </w:rPr>
        <w:t>2.156</w:t>
      </w:r>
      <w:r w:rsidRPr="007E739B">
        <w:rPr>
          <w:kern w:val="0"/>
          <w:sz w:val="24"/>
        </w:rPr>
        <w:t>元，基金份额总额</w:t>
      </w:r>
      <w:r w:rsidRPr="007E739B">
        <w:rPr>
          <w:kern w:val="0"/>
          <w:sz w:val="24"/>
        </w:rPr>
        <w:t>60,013,831.66</w:t>
      </w:r>
      <w:r w:rsidRPr="007E739B">
        <w:rPr>
          <w:kern w:val="0"/>
          <w:sz w:val="24"/>
        </w:rPr>
        <w:t>份。</w:t>
      </w:r>
    </w:p>
    <w:p w:rsidR="007B62FA" w:rsidRPr="00D0372D" w:rsidRDefault="007B62FA" w:rsidP="00417F87">
      <w:pPr>
        <w:spacing w:line="360" w:lineRule="auto"/>
        <w:rPr>
          <w:rFonts w:ascii="宋体" w:hAnsi="宋体"/>
          <w:color w:val="000000"/>
          <w:kern w:val="0"/>
          <w:szCs w:val="21"/>
        </w:rPr>
      </w:pPr>
    </w:p>
    <w:p w:rsidR="007B62FA" w:rsidRPr="007E739B" w:rsidRDefault="007B62FA" w:rsidP="007E739B">
      <w:pPr>
        <w:pStyle w:val="20"/>
        <w:spacing w:before="29" w:after="0" w:line="288" w:lineRule="auto"/>
        <w:rPr>
          <w:rFonts w:ascii="Times New Roman" w:hAnsi="Times New Roman"/>
          <w:kern w:val="0"/>
          <w:szCs w:val="24"/>
        </w:rPr>
      </w:pPr>
      <w:bookmarkStart w:id="229" w:name="_Toc225498269"/>
      <w:bookmarkStart w:id="230" w:name="_Toc352255992"/>
      <w:bookmarkStart w:id="231" w:name="_Toc352256060"/>
      <w:bookmarkStart w:id="232" w:name="_Toc352331238"/>
      <w:bookmarkStart w:id="233" w:name="_Toc362424016"/>
      <w:bookmarkStart w:id="234" w:name="_Toc35962006"/>
      <w:r w:rsidRPr="007E739B">
        <w:rPr>
          <w:rFonts w:ascii="Times New Roman" w:hAnsi="Times New Roman"/>
          <w:kern w:val="0"/>
          <w:szCs w:val="24"/>
        </w:rPr>
        <w:t xml:space="preserve">7.2 </w:t>
      </w:r>
      <w:r w:rsidRPr="007E739B">
        <w:rPr>
          <w:rFonts w:ascii="Times New Roman" w:hAnsi="Times New Roman" w:hint="eastAsia"/>
          <w:kern w:val="0"/>
          <w:szCs w:val="24"/>
        </w:rPr>
        <w:t>利润表</w:t>
      </w:r>
      <w:bookmarkEnd w:id="229"/>
      <w:bookmarkEnd w:id="230"/>
      <w:bookmarkEnd w:id="231"/>
      <w:bookmarkEnd w:id="232"/>
      <w:bookmarkEnd w:id="233"/>
      <w:bookmarkEnd w:id="234"/>
    </w:p>
    <w:p w:rsidR="007B62FA" w:rsidRPr="007E739B" w:rsidRDefault="007B62FA" w:rsidP="007E739B">
      <w:pPr>
        <w:spacing w:before="29" w:line="288" w:lineRule="auto"/>
        <w:rPr>
          <w:color w:val="000000"/>
          <w:sz w:val="24"/>
        </w:rPr>
      </w:pPr>
      <w:r w:rsidRPr="007E739B">
        <w:rPr>
          <w:rFonts w:hint="eastAsia"/>
          <w:color w:val="000000"/>
          <w:sz w:val="24"/>
        </w:rPr>
        <w:t>会计主体：</w:t>
      </w:r>
      <w:r w:rsidRPr="007E739B">
        <w:rPr>
          <w:color w:val="000000"/>
          <w:sz w:val="24"/>
        </w:rPr>
        <w:t>交银施罗德环球精选价值证券投资基金</w:t>
      </w:r>
    </w:p>
    <w:p w:rsidR="007B62FA" w:rsidRPr="007E739B" w:rsidRDefault="007B62FA" w:rsidP="007E739B">
      <w:pPr>
        <w:spacing w:before="29" w:line="288" w:lineRule="auto"/>
        <w:rPr>
          <w:color w:val="000000"/>
          <w:sz w:val="24"/>
        </w:rPr>
      </w:pPr>
      <w:r w:rsidRPr="007E739B">
        <w:rPr>
          <w:rFonts w:hint="eastAsia"/>
          <w:color w:val="000000"/>
          <w:sz w:val="24"/>
        </w:rPr>
        <w:t>本报告期：</w:t>
      </w:r>
      <w:r w:rsidR="00ED2997" w:rsidRPr="007E739B">
        <w:rPr>
          <w:color w:val="000000"/>
          <w:sz w:val="24"/>
        </w:rPr>
        <w:t>2019</w:t>
      </w:r>
      <w:r w:rsidR="00ED2997" w:rsidRPr="007E739B">
        <w:rPr>
          <w:color w:val="000000"/>
          <w:sz w:val="24"/>
        </w:rPr>
        <w:t>年</w:t>
      </w:r>
      <w:r w:rsidR="00ED2997" w:rsidRPr="007E739B">
        <w:rPr>
          <w:color w:val="000000"/>
          <w:sz w:val="24"/>
        </w:rPr>
        <w:t>1</w:t>
      </w:r>
      <w:r w:rsidR="00ED2997" w:rsidRPr="007E739B">
        <w:rPr>
          <w:color w:val="000000"/>
          <w:sz w:val="24"/>
        </w:rPr>
        <w:t>月</w:t>
      </w:r>
      <w:r w:rsidR="00ED2997" w:rsidRPr="007E739B">
        <w:rPr>
          <w:color w:val="000000"/>
          <w:sz w:val="24"/>
        </w:rPr>
        <w:t>1</w:t>
      </w:r>
      <w:r w:rsidR="00ED2997" w:rsidRPr="007E739B">
        <w:rPr>
          <w:color w:val="000000"/>
          <w:sz w:val="24"/>
        </w:rPr>
        <w:t>日</w:t>
      </w:r>
      <w:r w:rsidRPr="007E739B">
        <w:rPr>
          <w:rFonts w:hint="eastAsia"/>
          <w:color w:val="000000"/>
          <w:sz w:val="24"/>
        </w:rPr>
        <w:t>至</w:t>
      </w:r>
      <w:r w:rsidR="00ED2997" w:rsidRPr="007E739B">
        <w:rPr>
          <w:color w:val="000000"/>
          <w:sz w:val="24"/>
        </w:rPr>
        <w:t>2019</w:t>
      </w:r>
      <w:r w:rsidR="00ED2997" w:rsidRPr="007E739B">
        <w:rPr>
          <w:color w:val="000000"/>
          <w:sz w:val="24"/>
        </w:rPr>
        <w:t>年</w:t>
      </w:r>
      <w:r w:rsidR="00ED2997" w:rsidRPr="007E739B">
        <w:rPr>
          <w:color w:val="000000"/>
          <w:sz w:val="24"/>
        </w:rPr>
        <w:t>12</w:t>
      </w:r>
      <w:r w:rsidR="00ED2997" w:rsidRPr="007E739B">
        <w:rPr>
          <w:color w:val="000000"/>
          <w:sz w:val="24"/>
        </w:rPr>
        <w:t>月</w:t>
      </w:r>
      <w:r w:rsidR="00ED2997" w:rsidRPr="007E739B">
        <w:rPr>
          <w:color w:val="000000"/>
          <w:sz w:val="24"/>
        </w:rPr>
        <w:t>31</w:t>
      </w:r>
      <w:r w:rsidR="00ED2997" w:rsidRPr="007E739B">
        <w:rPr>
          <w:color w:val="000000"/>
          <w:sz w:val="24"/>
        </w:rPr>
        <w:t>日</w:t>
      </w:r>
    </w:p>
    <w:p w:rsidR="007B62FA" w:rsidRPr="007E739B" w:rsidRDefault="007B62FA" w:rsidP="007E739B">
      <w:pPr>
        <w:autoSpaceDE w:val="0"/>
        <w:autoSpaceDN w:val="0"/>
        <w:adjustRightInd w:val="0"/>
        <w:spacing w:before="29" w:line="288" w:lineRule="auto"/>
        <w:ind w:left="15"/>
        <w:jc w:val="right"/>
        <w:rPr>
          <w:color w:val="000000"/>
          <w:kern w:val="0"/>
          <w:sz w:val="24"/>
        </w:rPr>
      </w:pPr>
      <w:r w:rsidRPr="007E739B">
        <w:rPr>
          <w:rFonts w:hint="eastAsia"/>
          <w:color w:val="000000"/>
          <w:kern w:val="0"/>
          <w:sz w:val="24"/>
        </w:rPr>
        <w:t>单位：人民币元</w:t>
      </w:r>
    </w:p>
    <w:tbl>
      <w:tblPr>
        <w:tblW w:w="899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3544"/>
        <w:gridCol w:w="992"/>
        <w:gridCol w:w="2213"/>
        <w:gridCol w:w="2249"/>
      </w:tblGrid>
      <w:tr w:rsidR="007B62FA" w:rsidRPr="00D0372D" w:rsidTr="00A24431">
        <w:tc>
          <w:tcPr>
            <w:tcW w:w="3544" w:type="dxa"/>
            <w:vAlign w:val="center"/>
          </w:tcPr>
          <w:p w:rsidR="007B62FA" w:rsidRPr="007E739B" w:rsidRDefault="007B62FA" w:rsidP="007E739B">
            <w:pPr>
              <w:pStyle w:val="af6"/>
              <w:spacing w:before="29" w:beforeAutospacing="0" w:line="288" w:lineRule="auto"/>
              <w:jc w:val="center"/>
              <w:rPr>
                <w:rFonts w:ascii="Times New Roman" w:hAnsi="Times New Roman"/>
                <w:b/>
                <w:color w:val="000000"/>
              </w:rPr>
            </w:pPr>
            <w:r w:rsidRPr="007E739B">
              <w:rPr>
                <w:rFonts w:ascii="Times New Roman" w:hAnsi="Times New Roman" w:hint="eastAsia"/>
                <w:b/>
                <w:color w:val="000000"/>
              </w:rPr>
              <w:t>项目</w:t>
            </w:r>
          </w:p>
        </w:tc>
        <w:tc>
          <w:tcPr>
            <w:tcW w:w="992" w:type="dxa"/>
            <w:vAlign w:val="center"/>
          </w:tcPr>
          <w:p w:rsidR="007B62FA" w:rsidRPr="007E739B" w:rsidRDefault="007B62FA" w:rsidP="007E739B">
            <w:pPr>
              <w:pStyle w:val="af6"/>
              <w:spacing w:before="29" w:beforeAutospacing="0" w:after="0" w:afterAutospacing="0" w:line="288" w:lineRule="auto"/>
              <w:jc w:val="center"/>
              <w:rPr>
                <w:rFonts w:ascii="Times New Roman" w:hAnsi="Times New Roman"/>
                <w:b/>
                <w:color w:val="000000"/>
              </w:rPr>
            </w:pPr>
            <w:r w:rsidRPr="007E739B">
              <w:rPr>
                <w:rFonts w:ascii="Times New Roman" w:hAnsi="Times New Roman" w:hint="eastAsia"/>
                <w:b/>
                <w:color w:val="000000"/>
              </w:rPr>
              <w:t>附注号</w:t>
            </w:r>
          </w:p>
        </w:tc>
        <w:tc>
          <w:tcPr>
            <w:tcW w:w="2213" w:type="dxa"/>
            <w:vAlign w:val="center"/>
          </w:tcPr>
          <w:p w:rsidR="007B62FA" w:rsidRPr="007E739B" w:rsidRDefault="007B62FA" w:rsidP="007E739B">
            <w:pPr>
              <w:pStyle w:val="af6"/>
              <w:spacing w:before="29" w:beforeAutospacing="0" w:after="0" w:afterAutospacing="0" w:line="288" w:lineRule="auto"/>
              <w:jc w:val="center"/>
              <w:rPr>
                <w:rFonts w:ascii="Times New Roman" w:hAnsi="Times New Roman"/>
                <w:b/>
                <w:color w:val="000000"/>
              </w:rPr>
            </w:pPr>
            <w:r w:rsidRPr="007E739B">
              <w:rPr>
                <w:rFonts w:ascii="Times New Roman" w:hAnsi="Times New Roman" w:hint="eastAsia"/>
                <w:b/>
                <w:color w:val="000000"/>
              </w:rPr>
              <w:t>本期</w:t>
            </w:r>
          </w:p>
          <w:p w:rsidR="007B62FA" w:rsidRPr="007E739B" w:rsidRDefault="00ED2997" w:rsidP="007E739B">
            <w:pPr>
              <w:pStyle w:val="af6"/>
              <w:spacing w:before="29" w:beforeAutospacing="0" w:after="0" w:afterAutospacing="0" w:line="288" w:lineRule="auto"/>
              <w:jc w:val="center"/>
              <w:rPr>
                <w:rFonts w:ascii="Times New Roman" w:hAnsi="Times New Roman"/>
                <w:b/>
                <w:color w:val="000000"/>
              </w:rPr>
            </w:pPr>
            <w:r w:rsidRPr="007E739B">
              <w:rPr>
                <w:rFonts w:ascii="Times New Roman" w:hAnsi="Times New Roman"/>
                <w:b/>
                <w:color w:val="000000"/>
              </w:rPr>
              <w:t>2019</w:t>
            </w:r>
            <w:r w:rsidRPr="007E739B">
              <w:rPr>
                <w:rFonts w:ascii="Times New Roman" w:hAnsi="Times New Roman"/>
                <w:b/>
                <w:color w:val="000000"/>
              </w:rPr>
              <w:t>年</w:t>
            </w:r>
            <w:r w:rsidRPr="007E739B">
              <w:rPr>
                <w:rFonts w:ascii="Times New Roman" w:hAnsi="Times New Roman"/>
                <w:b/>
                <w:color w:val="000000"/>
              </w:rPr>
              <w:t>1</w:t>
            </w:r>
            <w:r w:rsidRPr="007E739B">
              <w:rPr>
                <w:rFonts w:ascii="Times New Roman" w:hAnsi="Times New Roman"/>
                <w:b/>
                <w:color w:val="000000"/>
              </w:rPr>
              <w:t>月</w:t>
            </w:r>
            <w:r w:rsidRPr="007E739B">
              <w:rPr>
                <w:rFonts w:ascii="Times New Roman" w:hAnsi="Times New Roman"/>
                <w:b/>
                <w:color w:val="000000"/>
              </w:rPr>
              <w:t>1</w:t>
            </w:r>
            <w:r w:rsidRPr="007E739B">
              <w:rPr>
                <w:rFonts w:ascii="Times New Roman" w:hAnsi="Times New Roman"/>
                <w:b/>
                <w:color w:val="000000"/>
              </w:rPr>
              <w:t>日</w:t>
            </w:r>
            <w:r w:rsidR="007B62FA" w:rsidRPr="007E739B">
              <w:rPr>
                <w:rFonts w:ascii="Times New Roman" w:hAnsi="Times New Roman" w:hint="eastAsia"/>
                <w:b/>
                <w:color w:val="000000"/>
              </w:rPr>
              <w:t>至</w:t>
            </w:r>
            <w:r w:rsidRPr="007E739B">
              <w:rPr>
                <w:rFonts w:ascii="Times New Roman" w:hAnsi="Times New Roman"/>
                <w:b/>
                <w:color w:val="000000"/>
              </w:rPr>
              <w:t>2019</w:t>
            </w:r>
            <w:r w:rsidRPr="007E739B">
              <w:rPr>
                <w:rFonts w:ascii="Times New Roman" w:hAnsi="Times New Roman"/>
                <w:b/>
                <w:color w:val="000000"/>
              </w:rPr>
              <w:t>年</w:t>
            </w:r>
            <w:r w:rsidRPr="007E739B">
              <w:rPr>
                <w:rFonts w:ascii="Times New Roman" w:hAnsi="Times New Roman"/>
                <w:b/>
                <w:color w:val="000000"/>
              </w:rPr>
              <w:t>12</w:t>
            </w:r>
            <w:r w:rsidRPr="007E739B">
              <w:rPr>
                <w:rFonts w:ascii="Times New Roman" w:hAnsi="Times New Roman"/>
                <w:b/>
                <w:color w:val="000000"/>
              </w:rPr>
              <w:t>月</w:t>
            </w:r>
            <w:r w:rsidRPr="007E739B">
              <w:rPr>
                <w:rFonts w:ascii="Times New Roman" w:hAnsi="Times New Roman"/>
                <w:b/>
                <w:color w:val="000000"/>
              </w:rPr>
              <w:t>31</w:t>
            </w:r>
            <w:r w:rsidRPr="007E739B">
              <w:rPr>
                <w:rFonts w:ascii="Times New Roman" w:hAnsi="Times New Roman"/>
                <w:b/>
                <w:color w:val="000000"/>
              </w:rPr>
              <w:t>日</w:t>
            </w:r>
          </w:p>
        </w:tc>
        <w:tc>
          <w:tcPr>
            <w:tcW w:w="2249" w:type="dxa"/>
            <w:vAlign w:val="center"/>
          </w:tcPr>
          <w:p w:rsidR="007B62FA" w:rsidRPr="007E739B" w:rsidRDefault="007B62FA" w:rsidP="007E739B">
            <w:pPr>
              <w:pStyle w:val="af6"/>
              <w:spacing w:before="29" w:beforeAutospacing="0" w:after="0" w:afterAutospacing="0" w:line="288" w:lineRule="auto"/>
              <w:jc w:val="center"/>
              <w:rPr>
                <w:rFonts w:ascii="Times New Roman" w:hAnsi="Times New Roman"/>
                <w:b/>
                <w:color w:val="000000"/>
              </w:rPr>
            </w:pPr>
            <w:r w:rsidRPr="007E739B">
              <w:rPr>
                <w:rFonts w:ascii="Times New Roman" w:hAnsi="Times New Roman" w:hint="eastAsia"/>
                <w:b/>
                <w:color w:val="000000"/>
              </w:rPr>
              <w:t>上年度可比期间</w:t>
            </w:r>
          </w:p>
          <w:p w:rsidR="007B62FA" w:rsidRPr="007E739B" w:rsidRDefault="009A2393" w:rsidP="007E739B">
            <w:pPr>
              <w:pStyle w:val="af6"/>
              <w:spacing w:before="29" w:beforeAutospacing="0" w:after="0" w:afterAutospacing="0" w:line="288" w:lineRule="auto"/>
              <w:jc w:val="center"/>
              <w:rPr>
                <w:rFonts w:ascii="Times New Roman" w:hAnsi="Times New Roman"/>
                <w:b/>
                <w:color w:val="000000"/>
              </w:rPr>
            </w:pPr>
            <w:r w:rsidRPr="007E739B">
              <w:rPr>
                <w:rFonts w:ascii="Times New Roman" w:hAnsi="Times New Roman"/>
                <w:b/>
                <w:color w:val="000000"/>
              </w:rPr>
              <w:t>2018</w:t>
            </w:r>
            <w:r w:rsidRPr="007E739B">
              <w:rPr>
                <w:rFonts w:ascii="Times New Roman" w:hAnsi="Times New Roman"/>
                <w:b/>
                <w:color w:val="000000"/>
              </w:rPr>
              <w:t>年</w:t>
            </w:r>
            <w:r w:rsidRPr="007E739B">
              <w:rPr>
                <w:rFonts w:ascii="Times New Roman" w:hAnsi="Times New Roman"/>
                <w:b/>
                <w:color w:val="000000"/>
              </w:rPr>
              <w:t>1</w:t>
            </w:r>
            <w:r w:rsidRPr="007E739B">
              <w:rPr>
                <w:rFonts w:ascii="Times New Roman" w:hAnsi="Times New Roman"/>
                <w:b/>
                <w:color w:val="000000"/>
              </w:rPr>
              <w:t>月</w:t>
            </w:r>
            <w:r w:rsidRPr="007E739B">
              <w:rPr>
                <w:rFonts w:ascii="Times New Roman" w:hAnsi="Times New Roman"/>
                <w:b/>
                <w:color w:val="000000"/>
              </w:rPr>
              <w:t>1</w:t>
            </w:r>
            <w:r w:rsidRPr="007E739B">
              <w:rPr>
                <w:rFonts w:ascii="Times New Roman" w:hAnsi="Times New Roman"/>
                <w:b/>
                <w:color w:val="000000"/>
              </w:rPr>
              <w:t>日至</w:t>
            </w:r>
            <w:r w:rsidRPr="007E739B">
              <w:rPr>
                <w:rFonts w:ascii="Times New Roman" w:hAnsi="Times New Roman"/>
                <w:b/>
                <w:color w:val="000000"/>
              </w:rPr>
              <w:t>2018</w:t>
            </w:r>
            <w:r w:rsidRPr="007E739B">
              <w:rPr>
                <w:rFonts w:ascii="Times New Roman" w:hAnsi="Times New Roman"/>
                <w:b/>
                <w:color w:val="000000"/>
              </w:rPr>
              <w:t>年</w:t>
            </w:r>
            <w:r w:rsidRPr="007E739B">
              <w:rPr>
                <w:rFonts w:ascii="Times New Roman" w:hAnsi="Times New Roman"/>
                <w:b/>
                <w:color w:val="000000"/>
              </w:rPr>
              <w:t>12</w:t>
            </w:r>
            <w:r w:rsidRPr="007E739B">
              <w:rPr>
                <w:rFonts w:ascii="Times New Roman" w:hAnsi="Times New Roman"/>
                <w:b/>
                <w:color w:val="000000"/>
              </w:rPr>
              <w:t>月</w:t>
            </w:r>
            <w:r w:rsidRPr="007E739B">
              <w:rPr>
                <w:rFonts w:ascii="Times New Roman" w:hAnsi="Times New Roman"/>
                <w:b/>
                <w:color w:val="000000"/>
              </w:rPr>
              <w:t>31</w:t>
            </w:r>
            <w:r w:rsidRPr="007E739B">
              <w:rPr>
                <w:rFonts w:ascii="Times New Roman" w:hAnsi="Times New Roman"/>
                <w:b/>
                <w:color w:val="000000"/>
              </w:rPr>
              <w:t>日</w:t>
            </w:r>
          </w:p>
        </w:tc>
      </w:tr>
      <w:tr w:rsidR="002C2B83" w:rsidRPr="00D0372D" w:rsidTr="00A24431">
        <w:tc>
          <w:tcPr>
            <w:tcW w:w="3544" w:type="dxa"/>
            <w:vAlign w:val="center"/>
          </w:tcPr>
          <w:p w:rsidR="002C2B83" w:rsidRPr="00D0372D" w:rsidRDefault="002C2B83" w:rsidP="007E739B">
            <w:pPr>
              <w:spacing w:before="29" w:line="288" w:lineRule="auto"/>
              <w:rPr>
                <w:rFonts w:ascii="宋体" w:hAnsi="宋体"/>
                <w:b/>
                <w:color w:val="000000"/>
                <w:szCs w:val="21"/>
              </w:rPr>
            </w:pPr>
            <w:r w:rsidRPr="007E739B">
              <w:rPr>
                <w:rFonts w:hint="eastAsia"/>
                <w:b/>
                <w:color w:val="000000"/>
                <w:sz w:val="24"/>
              </w:rPr>
              <w:t>一、收入</w:t>
            </w:r>
          </w:p>
        </w:tc>
        <w:tc>
          <w:tcPr>
            <w:tcW w:w="992" w:type="dxa"/>
            <w:vAlign w:val="center"/>
          </w:tcPr>
          <w:p w:rsidR="002C2B83" w:rsidRPr="00F21D28" w:rsidRDefault="002C2B83" w:rsidP="00F21D28">
            <w:pPr>
              <w:widowControl/>
              <w:autoSpaceDE w:val="0"/>
              <w:autoSpaceDN w:val="0"/>
              <w:ind w:right="-15"/>
              <w:jc w:val="center"/>
              <w:textAlignment w:val="bottom"/>
              <w:rPr>
                <w:color w:val="000000"/>
                <w:sz w:val="24"/>
              </w:rPr>
            </w:pPr>
          </w:p>
        </w:tc>
        <w:tc>
          <w:tcPr>
            <w:tcW w:w="2213" w:type="dxa"/>
            <w:vAlign w:val="center"/>
          </w:tcPr>
          <w:p w:rsidR="002C2B83" w:rsidRPr="00FA6B9A" w:rsidRDefault="002C2B83" w:rsidP="00FA6B9A">
            <w:pPr>
              <w:spacing w:before="29" w:line="288" w:lineRule="auto"/>
              <w:jc w:val="right"/>
              <w:rPr>
                <w:b/>
                <w:color w:val="000000"/>
                <w:sz w:val="24"/>
              </w:rPr>
            </w:pPr>
            <w:r w:rsidRPr="00FA6B9A">
              <w:rPr>
                <w:b/>
                <w:color w:val="000000"/>
                <w:sz w:val="24"/>
              </w:rPr>
              <w:t>29,169,041.62</w:t>
            </w:r>
          </w:p>
        </w:tc>
        <w:tc>
          <w:tcPr>
            <w:tcW w:w="2249" w:type="dxa"/>
            <w:vAlign w:val="center"/>
          </w:tcPr>
          <w:p w:rsidR="002C2B83" w:rsidRPr="00FA6B9A" w:rsidRDefault="002C2B83" w:rsidP="00FA6B9A">
            <w:pPr>
              <w:spacing w:before="29" w:line="288" w:lineRule="auto"/>
              <w:jc w:val="right"/>
              <w:rPr>
                <w:b/>
                <w:color w:val="000000"/>
                <w:sz w:val="24"/>
              </w:rPr>
            </w:pPr>
            <w:r w:rsidRPr="00FA6B9A">
              <w:rPr>
                <w:b/>
                <w:color w:val="000000"/>
                <w:sz w:val="24"/>
              </w:rPr>
              <w:t>-2,589,886.60</w:t>
            </w:r>
          </w:p>
        </w:tc>
      </w:tr>
      <w:tr w:rsidR="002C2B83" w:rsidRPr="00D0372D" w:rsidTr="00A24431">
        <w:tc>
          <w:tcPr>
            <w:tcW w:w="3544" w:type="dxa"/>
            <w:vAlign w:val="center"/>
          </w:tcPr>
          <w:p w:rsidR="002C2B83" w:rsidRPr="00D0372D" w:rsidRDefault="002C2B83" w:rsidP="007E739B">
            <w:pPr>
              <w:spacing w:before="29" w:line="288" w:lineRule="auto"/>
              <w:rPr>
                <w:rFonts w:ascii="宋体" w:hAnsi="宋体"/>
                <w:color w:val="000000"/>
                <w:szCs w:val="21"/>
              </w:rPr>
            </w:pPr>
            <w:r w:rsidRPr="007E739B">
              <w:rPr>
                <w:color w:val="000000"/>
                <w:sz w:val="24"/>
              </w:rPr>
              <w:t>1.</w:t>
            </w:r>
            <w:r w:rsidRPr="007E739B">
              <w:rPr>
                <w:rFonts w:hint="eastAsia"/>
                <w:color w:val="000000"/>
                <w:sz w:val="24"/>
              </w:rPr>
              <w:t>利息收入</w:t>
            </w:r>
          </w:p>
        </w:tc>
        <w:tc>
          <w:tcPr>
            <w:tcW w:w="992" w:type="dxa"/>
            <w:vAlign w:val="center"/>
          </w:tcPr>
          <w:p w:rsidR="002C2B83" w:rsidRPr="00F21D28" w:rsidRDefault="002C2B83" w:rsidP="00F21D28">
            <w:pPr>
              <w:widowControl/>
              <w:autoSpaceDE w:val="0"/>
              <w:autoSpaceDN w:val="0"/>
              <w:ind w:right="-15"/>
              <w:jc w:val="center"/>
              <w:textAlignment w:val="bottom"/>
              <w:rPr>
                <w:color w:val="000000"/>
                <w:sz w:val="24"/>
              </w:rPr>
            </w:pPr>
          </w:p>
        </w:tc>
        <w:tc>
          <w:tcPr>
            <w:tcW w:w="2213" w:type="dxa"/>
            <w:vAlign w:val="center"/>
          </w:tcPr>
          <w:p w:rsidR="002C2B83" w:rsidRPr="009C2C25" w:rsidRDefault="002C2B83" w:rsidP="009C2C25">
            <w:pPr>
              <w:spacing w:before="29" w:line="288" w:lineRule="auto"/>
              <w:jc w:val="right"/>
              <w:rPr>
                <w:color w:val="000000"/>
                <w:sz w:val="24"/>
              </w:rPr>
            </w:pPr>
            <w:r w:rsidRPr="009C2C25">
              <w:rPr>
                <w:color w:val="000000"/>
                <w:sz w:val="24"/>
              </w:rPr>
              <w:t>71,887.73</w:t>
            </w:r>
          </w:p>
        </w:tc>
        <w:tc>
          <w:tcPr>
            <w:tcW w:w="2249" w:type="dxa"/>
            <w:vAlign w:val="center"/>
          </w:tcPr>
          <w:p w:rsidR="002C2B83" w:rsidRPr="009C2C25" w:rsidRDefault="002C2B83" w:rsidP="009C2C25">
            <w:pPr>
              <w:spacing w:before="29" w:line="288" w:lineRule="auto"/>
              <w:jc w:val="right"/>
              <w:rPr>
                <w:color w:val="000000"/>
                <w:sz w:val="24"/>
              </w:rPr>
            </w:pPr>
            <w:r w:rsidRPr="009C2C25">
              <w:rPr>
                <w:color w:val="000000"/>
                <w:sz w:val="24"/>
              </w:rPr>
              <w:t>43,126.54</w:t>
            </w:r>
          </w:p>
        </w:tc>
      </w:tr>
      <w:tr w:rsidR="002C2B83" w:rsidRPr="00D0372D" w:rsidTr="00A24431">
        <w:tc>
          <w:tcPr>
            <w:tcW w:w="3544" w:type="dxa"/>
            <w:vAlign w:val="center"/>
          </w:tcPr>
          <w:p w:rsidR="002C2B83" w:rsidRPr="00D0372D" w:rsidRDefault="002C2B83" w:rsidP="007E739B">
            <w:pPr>
              <w:spacing w:before="29" w:line="288" w:lineRule="auto"/>
              <w:rPr>
                <w:rFonts w:ascii="宋体" w:hAnsi="宋体"/>
                <w:color w:val="000000"/>
                <w:szCs w:val="21"/>
              </w:rPr>
            </w:pPr>
            <w:r w:rsidRPr="007E739B">
              <w:rPr>
                <w:rFonts w:hint="eastAsia"/>
                <w:color w:val="000000"/>
                <w:sz w:val="24"/>
              </w:rPr>
              <w:t>其中：存款利息收入</w:t>
            </w:r>
          </w:p>
        </w:tc>
        <w:tc>
          <w:tcPr>
            <w:tcW w:w="992" w:type="dxa"/>
            <w:vAlign w:val="center"/>
          </w:tcPr>
          <w:p w:rsidR="002C2B83" w:rsidRPr="00F21D28" w:rsidRDefault="002C2B83" w:rsidP="00F21D28">
            <w:pPr>
              <w:widowControl/>
              <w:autoSpaceDE w:val="0"/>
              <w:autoSpaceDN w:val="0"/>
              <w:ind w:right="-15"/>
              <w:jc w:val="center"/>
              <w:textAlignment w:val="bottom"/>
              <w:rPr>
                <w:color w:val="000000"/>
                <w:sz w:val="24"/>
              </w:rPr>
            </w:pPr>
            <w:r w:rsidRPr="00F21D28">
              <w:rPr>
                <w:rFonts w:hint="eastAsia"/>
                <w:color w:val="000000"/>
                <w:sz w:val="24"/>
              </w:rPr>
              <w:t>7.4.7.11</w:t>
            </w:r>
          </w:p>
        </w:tc>
        <w:tc>
          <w:tcPr>
            <w:tcW w:w="2213" w:type="dxa"/>
            <w:vAlign w:val="center"/>
          </w:tcPr>
          <w:p w:rsidR="002C2B83" w:rsidRPr="009C2C25" w:rsidRDefault="002C2B83" w:rsidP="009C2C25">
            <w:pPr>
              <w:spacing w:before="29" w:line="288" w:lineRule="auto"/>
              <w:jc w:val="right"/>
              <w:rPr>
                <w:color w:val="000000"/>
                <w:sz w:val="24"/>
              </w:rPr>
            </w:pPr>
            <w:r w:rsidRPr="009C2C25">
              <w:rPr>
                <w:color w:val="000000"/>
                <w:sz w:val="24"/>
              </w:rPr>
              <w:t>71,887.73</w:t>
            </w:r>
          </w:p>
        </w:tc>
        <w:tc>
          <w:tcPr>
            <w:tcW w:w="2249" w:type="dxa"/>
            <w:vAlign w:val="center"/>
          </w:tcPr>
          <w:p w:rsidR="002C2B83" w:rsidRPr="009C2C25" w:rsidRDefault="002C2B83" w:rsidP="009C2C25">
            <w:pPr>
              <w:spacing w:before="29" w:line="288" w:lineRule="auto"/>
              <w:jc w:val="right"/>
              <w:rPr>
                <w:color w:val="000000"/>
                <w:sz w:val="24"/>
              </w:rPr>
            </w:pPr>
            <w:r w:rsidRPr="009C2C25">
              <w:rPr>
                <w:color w:val="000000"/>
                <w:sz w:val="24"/>
              </w:rPr>
              <w:t>43,126.54</w:t>
            </w:r>
          </w:p>
        </w:tc>
      </w:tr>
      <w:tr w:rsidR="002C2B83" w:rsidRPr="00D0372D" w:rsidTr="00A24431">
        <w:tc>
          <w:tcPr>
            <w:tcW w:w="3544" w:type="dxa"/>
            <w:vAlign w:val="center"/>
          </w:tcPr>
          <w:p w:rsidR="002C2B83" w:rsidRPr="007E739B" w:rsidRDefault="002C2B83" w:rsidP="00A24431">
            <w:pPr>
              <w:spacing w:before="29" w:line="288" w:lineRule="auto"/>
              <w:ind w:firstLineChars="300" w:firstLine="720"/>
              <w:rPr>
                <w:color w:val="000000"/>
                <w:sz w:val="24"/>
              </w:rPr>
            </w:pPr>
            <w:r w:rsidRPr="007E739B">
              <w:rPr>
                <w:rFonts w:hint="eastAsia"/>
                <w:color w:val="000000"/>
                <w:sz w:val="24"/>
              </w:rPr>
              <w:t>债券利息收入</w:t>
            </w:r>
          </w:p>
        </w:tc>
        <w:tc>
          <w:tcPr>
            <w:tcW w:w="992" w:type="dxa"/>
            <w:vAlign w:val="center"/>
          </w:tcPr>
          <w:p w:rsidR="002C2B83" w:rsidRPr="00F21D28" w:rsidRDefault="002C2B83" w:rsidP="00F21D28">
            <w:pPr>
              <w:widowControl/>
              <w:autoSpaceDE w:val="0"/>
              <w:autoSpaceDN w:val="0"/>
              <w:ind w:right="-15"/>
              <w:jc w:val="center"/>
              <w:textAlignment w:val="bottom"/>
              <w:rPr>
                <w:color w:val="000000"/>
                <w:sz w:val="24"/>
              </w:rPr>
            </w:pPr>
          </w:p>
        </w:tc>
        <w:tc>
          <w:tcPr>
            <w:tcW w:w="2213" w:type="dxa"/>
            <w:vAlign w:val="center"/>
          </w:tcPr>
          <w:p w:rsidR="002C2B83" w:rsidRPr="009C2C25" w:rsidRDefault="002C2B83" w:rsidP="009C2C25">
            <w:pPr>
              <w:spacing w:before="29" w:line="288" w:lineRule="auto"/>
              <w:jc w:val="right"/>
              <w:rPr>
                <w:color w:val="000000"/>
                <w:sz w:val="24"/>
              </w:rPr>
            </w:pPr>
            <w:r w:rsidRPr="009C2C25">
              <w:rPr>
                <w:color w:val="000000"/>
                <w:sz w:val="24"/>
              </w:rPr>
              <w:t>-</w:t>
            </w:r>
          </w:p>
        </w:tc>
        <w:tc>
          <w:tcPr>
            <w:tcW w:w="2249" w:type="dxa"/>
            <w:vAlign w:val="center"/>
          </w:tcPr>
          <w:p w:rsidR="002C2B83" w:rsidRPr="009C2C25" w:rsidRDefault="002C2B83" w:rsidP="009C2C25">
            <w:pPr>
              <w:spacing w:before="29" w:line="288" w:lineRule="auto"/>
              <w:jc w:val="right"/>
              <w:rPr>
                <w:color w:val="000000"/>
                <w:sz w:val="24"/>
              </w:rPr>
            </w:pPr>
            <w:r w:rsidRPr="009C2C25">
              <w:rPr>
                <w:color w:val="000000"/>
                <w:sz w:val="24"/>
              </w:rPr>
              <w:t>-</w:t>
            </w:r>
          </w:p>
        </w:tc>
      </w:tr>
      <w:tr w:rsidR="002C2B83" w:rsidRPr="00D0372D" w:rsidTr="00A24431">
        <w:tc>
          <w:tcPr>
            <w:tcW w:w="3544" w:type="dxa"/>
            <w:vAlign w:val="center"/>
          </w:tcPr>
          <w:p w:rsidR="002C2B83" w:rsidRPr="007E739B" w:rsidRDefault="002C2B83" w:rsidP="00A84132">
            <w:pPr>
              <w:spacing w:before="29" w:line="288" w:lineRule="auto"/>
              <w:ind w:firstLineChars="350" w:firstLine="840"/>
              <w:rPr>
                <w:color w:val="000000"/>
                <w:sz w:val="24"/>
              </w:rPr>
            </w:pPr>
            <w:r w:rsidRPr="007E739B">
              <w:rPr>
                <w:rFonts w:hint="eastAsia"/>
                <w:color w:val="000000"/>
                <w:sz w:val="24"/>
              </w:rPr>
              <w:t>资产支持证券利息收入</w:t>
            </w:r>
          </w:p>
        </w:tc>
        <w:tc>
          <w:tcPr>
            <w:tcW w:w="992" w:type="dxa"/>
            <w:vAlign w:val="center"/>
          </w:tcPr>
          <w:p w:rsidR="002C2B83" w:rsidRPr="00F21D28" w:rsidRDefault="002C2B83" w:rsidP="00F21D28">
            <w:pPr>
              <w:widowControl/>
              <w:autoSpaceDE w:val="0"/>
              <w:autoSpaceDN w:val="0"/>
              <w:ind w:right="-15"/>
              <w:jc w:val="center"/>
              <w:textAlignment w:val="bottom"/>
              <w:rPr>
                <w:color w:val="000000"/>
                <w:sz w:val="24"/>
              </w:rPr>
            </w:pPr>
          </w:p>
        </w:tc>
        <w:tc>
          <w:tcPr>
            <w:tcW w:w="2213" w:type="dxa"/>
            <w:vAlign w:val="center"/>
          </w:tcPr>
          <w:p w:rsidR="002C2B83" w:rsidRPr="009C2C25" w:rsidRDefault="002C2B83" w:rsidP="009C2C25">
            <w:pPr>
              <w:spacing w:before="29" w:line="288" w:lineRule="auto"/>
              <w:jc w:val="right"/>
              <w:rPr>
                <w:color w:val="000000"/>
                <w:sz w:val="24"/>
              </w:rPr>
            </w:pPr>
            <w:r w:rsidRPr="009C2C25">
              <w:rPr>
                <w:color w:val="000000"/>
                <w:sz w:val="24"/>
              </w:rPr>
              <w:t>-</w:t>
            </w:r>
          </w:p>
        </w:tc>
        <w:tc>
          <w:tcPr>
            <w:tcW w:w="2249" w:type="dxa"/>
            <w:vAlign w:val="center"/>
          </w:tcPr>
          <w:p w:rsidR="002C2B83" w:rsidRPr="009C2C25" w:rsidRDefault="002C2B83" w:rsidP="009C2C25">
            <w:pPr>
              <w:spacing w:before="29" w:line="288" w:lineRule="auto"/>
              <w:jc w:val="right"/>
              <w:rPr>
                <w:color w:val="000000"/>
                <w:sz w:val="24"/>
              </w:rPr>
            </w:pPr>
            <w:r w:rsidRPr="009C2C25">
              <w:rPr>
                <w:color w:val="000000"/>
                <w:sz w:val="24"/>
              </w:rPr>
              <w:t>-</w:t>
            </w:r>
          </w:p>
        </w:tc>
      </w:tr>
      <w:tr w:rsidR="002C2B83" w:rsidRPr="00D0372D" w:rsidTr="00A24431">
        <w:tc>
          <w:tcPr>
            <w:tcW w:w="3544" w:type="dxa"/>
            <w:vAlign w:val="center"/>
          </w:tcPr>
          <w:p w:rsidR="002C2B83" w:rsidRPr="007E739B" w:rsidRDefault="002C2B83" w:rsidP="00A24431">
            <w:pPr>
              <w:spacing w:before="29" w:line="288" w:lineRule="auto"/>
              <w:ind w:firstLineChars="350" w:firstLine="840"/>
              <w:rPr>
                <w:color w:val="000000"/>
                <w:sz w:val="24"/>
              </w:rPr>
            </w:pPr>
            <w:r w:rsidRPr="007E739B">
              <w:rPr>
                <w:rFonts w:hint="eastAsia"/>
                <w:color w:val="000000"/>
                <w:sz w:val="24"/>
              </w:rPr>
              <w:t>买入返售金融资产收入</w:t>
            </w:r>
          </w:p>
        </w:tc>
        <w:tc>
          <w:tcPr>
            <w:tcW w:w="992" w:type="dxa"/>
            <w:vAlign w:val="center"/>
          </w:tcPr>
          <w:p w:rsidR="002C2B83" w:rsidRPr="00F21D28" w:rsidRDefault="002C2B83" w:rsidP="00F21D28">
            <w:pPr>
              <w:widowControl/>
              <w:autoSpaceDE w:val="0"/>
              <w:autoSpaceDN w:val="0"/>
              <w:ind w:right="-15"/>
              <w:jc w:val="center"/>
              <w:textAlignment w:val="bottom"/>
              <w:rPr>
                <w:color w:val="000000"/>
                <w:sz w:val="24"/>
              </w:rPr>
            </w:pPr>
          </w:p>
        </w:tc>
        <w:tc>
          <w:tcPr>
            <w:tcW w:w="2213" w:type="dxa"/>
            <w:vAlign w:val="center"/>
          </w:tcPr>
          <w:p w:rsidR="002C2B83" w:rsidRPr="009C2C25" w:rsidRDefault="002C2B83" w:rsidP="009C2C25">
            <w:pPr>
              <w:spacing w:before="29" w:line="288" w:lineRule="auto"/>
              <w:jc w:val="right"/>
              <w:rPr>
                <w:color w:val="000000"/>
                <w:sz w:val="24"/>
              </w:rPr>
            </w:pPr>
            <w:r w:rsidRPr="009C2C25">
              <w:rPr>
                <w:color w:val="000000"/>
                <w:sz w:val="24"/>
              </w:rPr>
              <w:t>-</w:t>
            </w:r>
          </w:p>
        </w:tc>
        <w:tc>
          <w:tcPr>
            <w:tcW w:w="2249" w:type="dxa"/>
            <w:vAlign w:val="center"/>
          </w:tcPr>
          <w:p w:rsidR="002C2B83" w:rsidRPr="009C2C25" w:rsidRDefault="002C2B83" w:rsidP="009C2C25">
            <w:pPr>
              <w:spacing w:before="29" w:line="288" w:lineRule="auto"/>
              <w:jc w:val="right"/>
              <w:rPr>
                <w:color w:val="000000"/>
                <w:sz w:val="24"/>
              </w:rPr>
            </w:pPr>
            <w:r w:rsidRPr="009C2C25">
              <w:rPr>
                <w:color w:val="000000"/>
                <w:sz w:val="24"/>
              </w:rPr>
              <w:t>-</w:t>
            </w:r>
          </w:p>
        </w:tc>
      </w:tr>
      <w:tr w:rsidR="002C2B83" w:rsidRPr="00D0372D" w:rsidTr="00A24431">
        <w:tc>
          <w:tcPr>
            <w:tcW w:w="3544" w:type="dxa"/>
            <w:vAlign w:val="center"/>
          </w:tcPr>
          <w:p w:rsidR="002C2B83" w:rsidRPr="007E739B" w:rsidRDefault="002C2B83" w:rsidP="00A24431">
            <w:pPr>
              <w:spacing w:before="29" w:line="288" w:lineRule="auto"/>
              <w:ind w:firstLineChars="350" w:firstLine="840"/>
              <w:rPr>
                <w:color w:val="000000"/>
                <w:sz w:val="24"/>
              </w:rPr>
            </w:pPr>
            <w:r w:rsidRPr="007E739B">
              <w:rPr>
                <w:rFonts w:hint="eastAsia"/>
                <w:color w:val="000000"/>
                <w:sz w:val="24"/>
              </w:rPr>
              <w:t>其他利息收入</w:t>
            </w:r>
          </w:p>
        </w:tc>
        <w:tc>
          <w:tcPr>
            <w:tcW w:w="992" w:type="dxa"/>
            <w:vAlign w:val="center"/>
          </w:tcPr>
          <w:p w:rsidR="002C2B83" w:rsidRPr="00F21D28" w:rsidRDefault="002C2B83" w:rsidP="00F21D28">
            <w:pPr>
              <w:widowControl/>
              <w:autoSpaceDE w:val="0"/>
              <w:autoSpaceDN w:val="0"/>
              <w:ind w:right="-15"/>
              <w:jc w:val="center"/>
              <w:textAlignment w:val="bottom"/>
              <w:rPr>
                <w:color w:val="000000"/>
                <w:sz w:val="24"/>
              </w:rPr>
            </w:pPr>
          </w:p>
        </w:tc>
        <w:tc>
          <w:tcPr>
            <w:tcW w:w="2213" w:type="dxa"/>
            <w:vAlign w:val="center"/>
          </w:tcPr>
          <w:p w:rsidR="002C2B83" w:rsidRPr="009C2C25" w:rsidRDefault="002C2B83" w:rsidP="009C2C25">
            <w:pPr>
              <w:spacing w:before="29" w:line="288" w:lineRule="auto"/>
              <w:jc w:val="right"/>
              <w:rPr>
                <w:color w:val="000000"/>
                <w:sz w:val="24"/>
              </w:rPr>
            </w:pPr>
            <w:r w:rsidRPr="009C2C25">
              <w:rPr>
                <w:color w:val="000000"/>
                <w:sz w:val="24"/>
              </w:rPr>
              <w:t>-</w:t>
            </w:r>
          </w:p>
        </w:tc>
        <w:tc>
          <w:tcPr>
            <w:tcW w:w="2249" w:type="dxa"/>
            <w:vAlign w:val="center"/>
          </w:tcPr>
          <w:p w:rsidR="002C2B83" w:rsidRPr="009C2C25" w:rsidRDefault="002C2B83" w:rsidP="009C2C25">
            <w:pPr>
              <w:spacing w:before="29" w:line="288" w:lineRule="auto"/>
              <w:jc w:val="right"/>
              <w:rPr>
                <w:color w:val="000000"/>
                <w:sz w:val="24"/>
              </w:rPr>
            </w:pPr>
            <w:r w:rsidRPr="009C2C25">
              <w:rPr>
                <w:color w:val="000000"/>
                <w:sz w:val="24"/>
              </w:rPr>
              <w:t>-</w:t>
            </w:r>
          </w:p>
        </w:tc>
      </w:tr>
      <w:tr w:rsidR="002C2B83" w:rsidRPr="00D0372D" w:rsidTr="00A24431">
        <w:tc>
          <w:tcPr>
            <w:tcW w:w="3544" w:type="dxa"/>
            <w:vAlign w:val="center"/>
          </w:tcPr>
          <w:p w:rsidR="002C2B83" w:rsidRPr="00D0372D" w:rsidRDefault="002C2B83" w:rsidP="00096C31">
            <w:pPr>
              <w:spacing w:before="29" w:line="288" w:lineRule="auto"/>
              <w:rPr>
                <w:rFonts w:ascii="宋体" w:hAnsi="宋体"/>
                <w:color w:val="000000"/>
                <w:szCs w:val="21"/>
              </w:rPr>
            </w:pPr>
            <w:r w:rsidRPr="00096C31">
              <w:rPr>
                <w:color w:val="000000"/>
                <w:sz w:val="24"/>
              </w:rPr>
              <w:t>2.</w:t>
            </w:r>
            <w:r w:rsidRPr="00096C31">
              <w:rPr>
                <w:rFonts w:hint="eastAsia"/>
                <w:color w:val="000000"/>
                <w:sz w:val="24"/>
              </w:rPr>
              <w:t>投资收益（损失以</w:t>
            </w:r>
            <w:r w:rsidRPr="00323F0D">
              <w:rPr>
                <w:color w:val="000000"/>
                <w:sz w:val="24"/>
              </w:rPr>
              <w:t>“-”</w:t>
            </w:r>
            <w:r w:rsidRPr="00096C31">
              <w:rPr>
                <w:rFonts w:hint="eastAsia"/>
                <w:color w:val="000000"/>
                <w:sz w:val="24"/>
              </w:rPr>
              <w:t>填列）</w:t>
            </w:r>
          </w:p>
        </w:tc>
        <w:tc>
          <w:tcPr>
            <w:tcW w:w="992" w:type="dxa"/>
            <w:vAlign w:val="center"/>
          </w:tcPr>
          <w:p w:rsidR="002C2B83" w:rsidRPr="00F21D28" w:rsidRDefault="002C2B83" w:rsidP="00F21D28">
            <w:pPr>
              <w:widowControl/>
              <w:autoSpaceDE w:val="0"/>
              <w:autoSpaceDN w:val="0"/>
              <w:ind w:right="-15"/>
              <w:jc w:val="center"/>
              <w:textAlignment w:val="bottom"/>
              <w:rPr>
                <w:color w:val="000000"/>
                <w:sz w:val="24"/>
              </w:rPr>
            </w:pPr>
          </w:p>
        </w:tc>
        <w:tc>
          <w:tcPr>
            <w:tcW w:w="2213" w:type="dxa"/>
            <w:vAlign w:val="center"/>
          </w:tcPr>
          <w:p w:rsidR="002C2B83" w:rsidRPr="009C2C25" w:rsidRDefault="002C2B83" w:rsidP="009C2C25">
            <w:pPr>
              <w:spacing w:before="29" w:line="288" w:lineRule="auto"/>
              <w:jc w:val="right"/>
              <w:rPr>
                <w:color w:val="000000"/>
                <w:sz w:val="24"/>
              </w:rPr>
            </w:pPr>
            <w:r w:rsidRPr="009C2C25">
              <w:rPr>
                <w:color w:val="000000"/>
                <w:sz w:val="24"/>
              </w:rPr>
              <w:t>7,877,463.12</w:t>
            </w:r>
          </w:p>
        </w:tc>
        <w:tc>
          <w:tcPr>
            <w:tcW w:w="2249" w:type="dxa"/>
            <w:vAlign w:val="center"/>
          </w:tcPr>
          <w:p w:rsidR="002C2B83" w:rsidRPr="009C2C25" w:rsidRDefault="002C2B83" w:rsidP="009C2C25">
            <w:pPr>
              <w:spacing w:before="29" w:line="288" w:lineRule="auto"/>
              <w:jc w:val="right"/>
              <w:rPr>
                <w:color w:val="000000"/>
                <w:sz w:val="24"/>
              </w:rPr>
            </w:pPr>
            <w:r w:rsidRPr="009C2C25">
              <w:rPr>
                <w:color w:val="000000"/>
                <w:sz w:val="24"/>
              </w:rPr>
              <w:t>13,600,965.03</w:t>
            </w:r>
          </w:p>
        </w:tc>
      </w:tr>
      <w:tr w:rsidR="002C2B83" w:rsidRPr="00D0372D" w:rsidTr="00A24431">
        <w:tc>
          <w:tcPr>
            <w:tcW w:w="3544" w:type="dxa"/>
            <w:vAlign w:val="center"/>
          </w:tcPr>
          <w:p w:rsidR="002C2B83" w:rsidRPr="00D0372D" w:rsidRDefault="002C2B83" w:rsidP="00F42E1D">
            <w:pPr>
              <w:spacing w:before="29" w:line="288" w:lineRule="auto"/>
              <w:rPr>
                <w:rFonts w:ascii="宋体" w:hAnsi="宋体"/>
                <w:color w:val="000000"/>
                <w:szCs w:val="21"/>
              </w:rPr>
            </w:pPr>
            <w:r w:rsidRPr="00F42E1D">
              <w:rPr>
                <w:rFonts w:hint="eastAsia"/>
                <w:color w:val="000000"/>
                <w:sz w:val="24"/>
              </w:rPr>
              <w:t>其中：股票投资收益</w:t>
            </w:r>
          </w:p>
        </w:tc>
        <w:tc>
          <w:tcPr>
            <w:tcW w:w="992" w:type="dxa"/>
            <w:vAlign w:val="center"/>
          </w:tcPr>
          <w:p w:rsidR="002C2B83" w:rsidRPr="00F21D28" w:rsidRDefault="002C2B83" w:rsidP="00F21D28">
            <w:pPr>
              <w:widowControl/>
              <w:autoSpaceDE w:val="0"/>
              <w:autoSpaceDN w:val="0"/>
              <w:ind w:right="-15"/>
              <w:jc w:val="center"/>
              <w:textAlignment w:val="bottom"/>
              <w:rPr>
                <w:color w:val="000000"/>
                <w:sz w:val="24"/>
              </w:rPr>
            </w:pPr>
            <w:r w:rsidRPr="00F21D28">
              <w:rPr>
                <w:rFonts w:hint="eastAsia"/>
                <w:color w:val="000000"/>
                <w:sz w:val="24"/>
              </w:rPr>
              <w:t>7.4.7.12</w:t>
            </w:r>
          </w:p>
        </w:tc>
        <w:tc>
          <w:tcPr>
            <w:tcW w:w="2213" w:type="dxa"/>
            <w:vAlign w:val="center"/>
          </w:tcPr>
          <w:p w:rsidR="002C2B83" w:rsidRPr="009C2C25" w:rsidRDefault="002C2B83" w:rsidP="009C2C25">
            <w:pPr>
              <w:spacing w:before="29" w:line="288" w:lineRule="auto"/>
              <w:jc w:val="right"/>
              <w:rPr>
                <w:color w:val="000000"/>
                <w:sz w:val="24"/>
              </w:rPr>
            </w:pPr>
            <w:r w:rsidRPr="009C2C25">
              <w:rPr>
                <w:color w:val="000000"/>
                <w:sz w:val="24"/>
              </w:rPr>
              <w:t>5,844,673.16</w:t>
            </w:r>
          </w:p>
        </w:tc>
        <w:tc>
          <w:tcPr>
            <w:tcW w:w="2249" w:type="dxa"/>
            <w:vAlign w:val="center"/>
          </w:tcPr>
          <w:p w:rsidR="002C2B83" w:rsidRPr="009C2C25" w:rsidRDefault="002C2B83" w:rsidP="009C2C25">
            <w:pPr>
              <w:spacing w:before="29" w:line="288" w:lineRule="auto"/>
              <w:jc w:val="right"/>
              <w:rPr>
                <w:color w:val="000000"/>
                <w:sz w:val="24"/>
              </w:rPr>
            </w:pPr>
            <w:r w:rsidRPr="009C2C25">
              <w:rPr>
                <w:color w:val="000000"/>
                <w:sz w:val="24"/>
              </w:rPr>
              <w:t>11,726,434.98</w:t>
            </w:r>
          </w:p>
        </w:tc>
      </w:tr>
      <w:tr w:rsidR="002C2B83" w:rsidRPr="00D0372D" w:rsidTr="00A24431">
        <w:tc>
          <w:tcPr>
            <w:tcW w:w="3544" w:type="dxa"/>
            <w:vAlign w:val="center"/>
          </w:tcPr>
          <w:p w:rsidR="002C2B83" w:rsidRPr="00F42E1D" w:rsidRDefault="002C2B83" w:rsidP="00A24431">
            <w:pPr>
              <w:spacing w:before="29" w:line="288" w:lineRule="auto"/>
              <w:ind w:firstLineChars="300" w:firstLine="720"/>
              <w:rPr>
                <w:color w:val="000000"/>
                <w:sz w:val="24"/>
              </w:rPr>
            </w:pPr>
            <w:r w:rsidRPr="00F42E1D">
              <w:rPr>
                <w:rFonts w:hint="eastAsia"/>
                <w:color w:val="000000"/>
                <w:sz w:val="24"/>
              </w:rPr>
              <w:t>基金投资收益</w:t>
            </w:r>
          </w:p>
        </w:tc>
        <w:tc>
          <w:tcPr>
            <w:tcW w:w="992" w:type="dxa"/>
            <w:vAlign w:val="center"/>
          </w:tcPr>
          <w:p w:rsidR="002C2B83" w:rsidRPr="00F21D28" w:rsidRDefault="002C2B83" w:rsidP="00F21D28">
            <w:pPr>
              <w:widowControl/>
              <w:autoSpaceDE w:val="0"/>
              <w:autoSpaceDN w:val="0"/>
              <w:ind w:right="-15"/>
              <w:jc w:val="center"/>
              <w:textAlignment w:val="bottom"/>
              <w:rPr>
                <w:color w:val="000000"/>
                <w:sz w:val="24"/>
              </w:rPr>
            </w:pPr>
            <w:r w:rsidRPr="00F21D28">
              <w:rPr>
                <w:rFonts w:hint="eastAsia"/>
                <w:color w:val="000000"/>
                <w:sz w:val="24"/>
              </w:rPr>
              <w:t>7.4.7.13</w:t>
            </w:r>
          </w:p>
        </w:tc>
        <w:tc>
          <w:tcPr>
            <w:tcW w:w="2213" w:type="dxa"/>
            <w:vAlign w:val="center"/>
          </w:tcPr>
          <w:p w:rsidR="002C2B83" w:rsidRPr="009C2C25" w:rsidRDefault="002C2B83" w:rsidP="009C2C25">
            <w:pPr>
              <w:spacing w:before="29" w:line="288" w:lineRule="auto"/>
              <w:jc w:val="right"/>
              <w:rPr>
                <w:color w:val="000000"/>
                <w:sz w:val="24"/>
              </w:rPr>
            </w:pPr>
            <w:r w:rsidRPr="009C2C25">
              <w:rPr>
                <w:color w:val="000000"/>
                <w:sz w:val="24"/>
              </w:rPr>
              <w:t>-</w:t>
            </w:r>
          </w:p>
        </w:tc>
        <w:tc>
          <w:tcPr>
            <w:tcW w:w="2249" w:type="dxa"/>
            <w:vAlign w:val="center"/>
          </w:tcPr>
          <w:p w:rsidR="002C2B83" w:rsidRPr="009C2C25" w:rsidRDefault="002C2B83" w:rsidP="009C2C25">
            <w:pPr>
              <w:spacing w:before="29" w:line="288" w:lineRule="auto"/>
              <w:jc w:val="right"/>
              <w:rPr>
                <w:color w:val="000000"/>
                <w:sz w:val="24"/>
              </w:rPr>
            </w:pPr>
            <w:r w:rsidRPr="009C2C25">
              <w:rPr>
                <w:color w:val="000000"/>
                <w:sz w:val="24"/>
              </w:rPr>
              <w:t>-</w:t>
            </w:r>
          </w:p>
        </w:tc>
      </w:tr>
      <w:tr w:rsidR="002C2B83" w:rsidRPr="00D0372D" w:rsidTr="00A24431">
        <w:tc>
          <w:tcPr>
            <w:tcW w:w="3544" w:type="dxa"/>
            <w:vAlign w:val="center"/>
          </w:tcPr>
          <w:p w:rsidR="002C2B83" w:rsidRPr="00F42E1D" w:rsidRDefault="002C2B83" w:rsidP="00A24431">
            <w:pPr>
              <w:spacing w:before="29" w:line="288" w:lineRule="auto"/>
              <w:ind w:firstLineChars="300" w:firstLine="720"/>
              <w:rPr>
                <w:color w:val="000000"/>
                <w:sz w:val="24"/>
              </w:rPr>
            </w:pPr>
            <w:r w:rsidRPr="00F42E1D">
              <w:rPr>
                <w:rFonts w:hint="eastAsia"/>
                <w:color w:val="000000"/>
                <w:sz w:val="24"/>
              </w:rPr>
              <w:t>债券投资收益</w:t>
            </w:r>
          </w:p>
        </w:tc>
        <w:tc>
          <w:tcPr>
            <w:tcW w:w="992" w:type="dxa"/>
            <w:vAlign w:val="center"/>
          </w:tcPr>
          <w:p w:rsidR="002C2B83" w:rsidRPr="00F21D28" w:rsidRDefault="002C2B83" w:rsidP="00F21D28">
            <w:pPr>
              <w:widowControl/>
              <w:autoSpaceDE w:val="0"/>
              <w:autoSpaceDN w:val="0"/>
              <w:ind w:right="-15"/>
              <w:jc w:val="center"/>
              <w:textAlignment w:val="bottom"/>
              <w:rPr>
                <w:color w:val="000000"/>
                <w:sz w:val="24"/>
              </w:rPr>
            </w:pPr>
            <w:r w:rsidRPr="00F21D28">
              <w:rPr>
                <w:rFonts w:hint="eastAsia"/>
                <w:color w:val="000000"/>
                <w:sz w:val="24"/>
              </w:rPr>
              <w:t>7.4.7.14</w:t>
            </w:r>
          </w:p>
        </w:tc>
        <w:tc>
          <w:tcPr>
            <w:tcW w:w="2213" w:type="dxa"/>
            <w:vAlign w:val="center"/>
          </w:tcPr>
          <w:p w:rsidR="002C2B83" w:rsidRPr="009C2C25" w:rsidRDefault="002C2B83" w:rsidP="009C2C25">
            <w:pPr>
              <w:spacing w:before="29" w:line="288" w:lineRule="auto"/>
              <w:jc w:val="right"/>
              <w:rPr>
                <w:color w:val="000000"/>
                <w:sz w:val="24"/>
              </w:rPr>
            </w:pPr>
            <w:r w:rsidRPr="009C2C25">
              <w:rPr>
                <w:color w:val="000000"/>
                <w:sz w:val="24"/>
              </w:rPr>
              <w:t>-</w:t>
            </w:r>
          </w:p>
        </w:tc>
        <w:tc>
          <w:tcPr>
            <w:tcW w:w="2249" w:type="dxa"/>
            <w:vAlign w:val="center"/>
          </w:tcPr>
          <w:p w:rsidR="002C2B83" w:rsidRPr="009C2C25" w:rsidRDefault="002C2B83" w:rsidP="009C2C25">
            <w:pPr>
              <w:spacing w:before="29" w:line="288" w:lineRule="auto"/>
              <w:jc w:val="right"/>
              <w:rPr>
                <w:color w:val="000000"/>
                <w:sz w:val="24"/>
              </w:rPr>
            </w:pPr>
            <w:r w:rsidRPr="009C2C25">
              <w:rPr>
                <w:color w:val="000000"/>
                <w:sz w:val="24"/>
              </w:rPr>
              <w:t>-</w:t>
            </w:r>
          </w:p>
        </w:tc>
      </w:tr>
      <w:tr w:rsidR="002C2B83" w:rsidRPr="00D0372D" w:rsidTr="00A24431">
        <w:tc>
          <w:tcPr>
            <w:tcW w:w="3544" w:type="dxa"/>
            <w:vAlign w:val="center"/>
          </w:tcPr>
          <w:p w:rsidR="002C2B83" w:rsidRPr="00F42E1D" w:rsidRDefault="002C2B83" w:rsidP="00A24431">
            <w:pPr>
              <w:spacing w:before="29" w:line="288" w:lineRule="auto"/>
              <w:ind w:firstLineChars="300" w:firstLine="720"/>
              <w:rPr>
                <w:color w:val="000000"/>
                <w:sz w:val="24"/>
              </w:rPr>
            </w:pPr>
            <w:r w:rsidRPr="00F42E1D">
              <w:rPr>
                <w:rFonts w:hint="eastAsia"/>
                <w:color w:val="000000"/>
                <w:sz w:val="24"/>
              </w:rPr>
              <w:t>资产支持证券投资收益</w:t>
            </w:r>
          </w:p>
        </w:tc>
        <w:tc>
          <w:tcPr>
            <w:tcW w:w="992" w:type="dxa"/>
            <w:vAlign w:val="center"/>
          </w:tcPr>
          <w:p w:rsidR="002C2B83" w:rsidRPr="00F21D28" w:rsidRDefault="002C2B83" w:rsidP="00F21D28">
            <w:pPr>
              <w:widowControl/>
              <w:autoSpaceDE w:val="0"/>
              <w:autoSpaceDN w:val="0"/>
              <w:ind w:right="-15"/>
              <w:jc w:val="center"/>
              <w:textAlignment w:val="bottom"/>
              <w:rPr>
                <w:color w:val="000000"/>
                <w:sz w:val="24"/>
              </w:rPr>
            </w:pPr>
            <w:r w:rsidRPr="00F21D28">
              <w:rPr>
                <w:rFonts w:hint="eastAsia"/>
                <w:color w:val="000000"/>
                <w:sz w:val="24"/>
              </w:rPr>
              <w:t>7.4.7.15</w:t>
            </w:r>
          </w:p>
        </w:tc>
        <w:tc>
          <w:tcPr>
            <w:tcW w:w="2213" w:type="dxa"/>
            <w:vAlign w:val="center"/>
          </w:tcPr>
          <w:p w:rsidR="002C2B83" w:rsidRPr="009C2C25" w:rsidRDefault="002C2B83" w:rsidP="009C2C25">
            <w:pPr>
              <w:spacing w:before="29" w:line="288" w:lineRule="auto"/>
              <w:jc w:val="right"/>
              <w:rPr>
                <w:color w:val="000000"/>
                <w:sz w:val="24"/>
              </w:rPr>
            </w:pPr>
            <w:r w:rsidRPr="009C2C25">
              <w:rPr>
                <w:color w:val="000000"/>
                <w:sz w:val="24"/>
              </w:rPr>
              <w:t>-</w:t>
            </w:r>
          </w:p>
        </w:tc>
        <w:tc>
          <w:tcPr>
            <w:tcW w:w="2249" w:type="dxa"/>
            <w:vAlign w:val="center"/>
          </w:tcPr>
          <w:p w:rsidR="002C2B83" w:rsidRPr="009C2C25" w:rsidRDefault="002C2B83" w:rsidP="009C2C25">
            <w:pPr>
              <w:spacing w:before="29" w:line="288" w:lineRule="auto"/>
              <w:jc w:val="right"/>
              <w:rPr>
                <w:color w:val="000000"/>
                <w:sz w:val="24"/>
              </w:rPr>
            </w:pPr>
            <w:r w:rsidRPr="009C2C25">
              <w:rPr>
                <w:color w:val="000000"/>
                <w:sz w:val="24"/>
              </w:rPr>
              <w:t>-</w:t>
            </w:r>
          </w:p>
        </w:tc>
      </w:tr>
      <w:tr w:rsidR="002C2B83" w:rsidRPr="00D0372D" w:rsidTr="00A24431">
        <w:tc>
          <w:tcPr>
            <w:tcW w:w="3544" w:type="dxa"/>
            <w:vAlign w:val="center"/>
          </w:tcPr>
          <w:p w:rsidR="002C2B83" w:rsidRPr="00F42E1D" w:rsidRDefault="002C2B83" w:rsidP="00A24431">
            <w:pPr>
              <w:spacing w:before="29" w:line="288" w:lineRule="auto"/>
              <w:ind w:firstLineChars="300" w:firstLine="720"/>
              <w:rPr>
                <w:color w:val="000000"/>
                <w:sz w:val="24"/>
              </w:rPr>
            </w:pPr>
            <w:r w:rsidRPr="00F42E1D">
              <w:rPr>
                <w:rFonts w:hint="eastAsia"/>
                <w:color w:val="000000"/>
                <w:sz w:val="24"/>
              </w:rPr>
              <w:t>贵金属投资收益</w:t>
            </w:r>
          </w:p>
        </w:tc>
        <w:tc>
          <w:tcPr>
            <w:tcW w:w="992" w:type="dxa"/>
            <w:vAlign w:val="center"/>
          </w:tcPr>
          <w:p w:rsidR="002C2B83" w:rsidRPr="00F21D28" w:rsidRDefault="002C2B83" w:rsidP="00F21D28">
            <w:pPr>
              <w:widowControl/>
              <w:autoSpaceDE w:val="0"/>
              <w:autoSpaceDN w:val="0"/>
              <w:ind w:right="-15"/>
              <w:jc w:val="center"/>
              <w:textAlignment w:val="bottom"/>
              <w:rPr>
                <w:color w:val="000000"/>
                <w:sz w:val="24"/>
              </w:rPr>
            </w:pPr>
          </w:p>
        </w:tc>
        <w:tc>
          <w:tcPr>
            <w:tcW w:w="2213" w:type="dxa"/>
            <w:vAlign w:val="center"/>
          </w:tcPr>
          <w:p w:rsidR="002C2B83" w:rsidRPr="009C2C25" w:rsidRDefault="002C2B83" w:rsidP="009C2C25">
            <w:pPr>
              <w:spacing w:before="29" w:line="288" w:lineRule="auto"/>
              <w:jc w:val="right"/>
              <w:rPr>
                <w:color w:val="000000"/>
                <w:sz w:val="24"/>
              </w:rPr>
            </w:pPr>
            <w:r w:rsidRPr="009C2C25">
              <w:rPr>
                <w:rFonts w:hint="eastAsia"/>
                <w:color w:val="000000"/>
                <w:sz w:val="24"/>
              </w:rPr>
              <w:t>-</w:t>
            </w:r>
          </w:p>
        </w:tc>
        <w:tc>
          <w:tcPr>
            <w:tcW w:w="2249" w:type="dxa"/>
            <w:vAlign w:val="center"/>
          </w:tcPr>
          <w:p w:rsidR="002C2B83" w:rsidRPr="009C2C25" w:rsidRDefault="002C2B83" w:rsidP="009C2C25">
            <w:pPr>
              <w:spacing w:before="29" w:line="288" w:lineRule="auto"/>
              <w:jc w:val="right"/>
              <w:rPr>
                <w:color w:val="000000"/>
                <w:sz w:val="24"/>
              </w:rPr>
            </w:pPr>
            <w:r w:rsidRPr="009C2C25">
              <w:rPr>
                <w:rFonts w:hint="eastAsia"/>
                <w:color w:val="000000"/>
                <w:sz w:val="24"/>
              </w:rPr>
              <w:t>-</w:t>
            </w:r>
          </w:p>
        </w:tc>
      </w:tr>
      <w:tr w:rsidR="002C2B83" w:rsidRPr="00D0372D" w:rsidTr="00A24431">
        <w:tc>
          <w:tcPr>
            <w:tcW w:w="3544" w:type="dxa"/>
            <w:vAlign w:val="center"/>
          </w:tcPr>
          <w:p w:rsidR="002C2B83" w:rsidRPr="00F42E1D" w:rsidRDefault="002C2B83" w:rsidP="00A24431">
            <w:pPr>
              <w:spacing w:before="29" w:line="288" w:lineRule="auto"/>
              <w:ind w:firstLineChars="300" w:firstLine="720"/>
              <w:rPr>
                <w:color w:val="000000"/>
                <w:sz w:val="24"/>
              </w:rPr>
            </w:pPr>
            <w:r w:rsidRPr="00F42E1D">
              <w:rPr>
                <w:rFonts w:hint="eastAsia"/>
                <w:color w:val="000000"/>
                <w:sz w:val="24"/>
              </w:rPr>
              <w:t>衍生工具收益</w:t>
            </w:r>
          </w:p>
        </w:tc>
        <w:tc>
          <w:tcPr>
            <w:tcW w:w="992" w:type="dxa"/>
            <w:vAlign w:val="center"/>
          </w:tcPr>
          <w:p w:rsidR="002C2B83" w:rsidRPr="00F21D28" w:rsidRDefault="002C2B83" w:rsidP="00F21D28">
            <w:pPr>
              <w:widowControl/>
              <w:autoSpaceDE w:val="0"/>
              <w:autoSpaceDN w:val="0"/>
              <w:ind w:right="-15"/>
              <w:jc w:val="center"/>
              <w:textAlignment w:val="bottom"/>
              <w:rPr>
                <w:color w:val="000000"/>
                <w:sz w:val="24"/>
              </w:rPr>
            </w:pPr>
            <w:r w:rsidRPr="00F21D28">
              <w:rPr>
                <w:rFonts w:hint="eastAsia"/>
                <w:color w:val="000000"/>
                <w:sz w:val="24"/>
              </w:rPr>
              <w:t>7.4.7.16</w:t>
            </w:r>
          </w:p>
        </w:tc>
        <w:tc>
          <w:tcPr>
            <w:tcW w:w="2213" w:type="dxa"/>
            <w:vAlign w:val="center"/>
          </w:tcPr>
          <w:p w:rsidR="002C2B83" w:rsidRPr="009C2C25" w:rsidRDefault="002C2B83" w:rsidP="009C2C25">
            <w:pPr>
              <w:spacing w:before="29" w:line="288" w:lineRule="auto"/>
              <w:jc w:val="right"/>
              <w:rPr>
                <w:color w:val="000000"/>
                <w:sz w:val="24"/>
              </w:rPr>
            </w:pPr>
            <w:r w:rsidRPr="009C2C25">
              <w:rPr>
                <w:color w:val="000000"/>
                <w:sz w:val="24"/>
              </w:rPr>
              <w:t>-</w:t>
            </w:r>
          </w:p>
        </w:tc>
        <w:tc>
          <w:tcPr>
            <w:tcW w:w="2249" w:type="dxa"/>
            <w:vAlign w:val="center"/>
          </w:tcPr>
          <w:p w:rsidR="002C2B83" w:rsidRPr="009C2C25" w:rsidRDefault="002C2B83" w:rsidP="009C2C25">
            <w:pPr>
              <w:spacing w:before="29" w:line="288" w:lineRule="auto"/>
              <w:jc w:val="right"/>
              <w:rPr>
                <w:color w:val="000000"/>
                <w:sz w:val="24"/>
              </w:rPr>
            </w:pPr>
            <w:r w:rsidRPr="009C2C25">
              <w:rPr>
                <w:color w:val="000000"/>
                <w:sz w:val="24"/>
              </w:rPr>
              <w:t>-</w:t>
            </w:r>
          </w:p>
        </w:tc>
      </w:tr>
      <w:tr w:rsidR="002C2B83" w:rsidRPr="00D0372D" w:rsidTr="00A24431">
        <w:tc>
          <w:tcPr>
            <w:tcW w:w="3544" w:type="dxa"/>
            <w:vAlign w:val="center"/>
          </w:tcPr>
          <w:p w:rsidR="002C2B83" w:rsidRPr="00F42E1D" w:rsidRDefault="002C2B83" w:rsidP="00A24431">
            <w:pPr>
              <w:spacing w:before="29" w:line="288" w:lineRule="auto"/>
              <w:ind w:firstLineChars="300" w:firstLine="720"/>
              <w:rPr>
                <w:color w:val="000000"/>
                <w:sz w:val="24"/>
              </w:rPr>
            </w:pPr>
            <w:r w:rsidRPr="00F42E1D">
              <w:rPr>
                <w:rFonts w:hint="eastAsia"/>
                <w:color w:val="000000"/>
                <w:sz w:val="24"/>
              </w:rPr>
              <w:t>股利收益</w:t>
            </w:r>
          </w:p>
        </w:tc>
        <w:tc>
          <w:tcPr>
            <w:tcW w:w="992" w:type="dxa"/>
            <w:vAlign w:val="center"/>
          </w:tcPr>
          <w:p w:rsidR="002C2B83" w:rsidRPr="00F21D28" w:rsidRDefault="002C2B83" w:rsidP="00F21D28">
            <w:pPr>
              <w:widowControl/>
              <w:autoSpaceDE w:val="0"/>
              <w:autoSpaceDN w:val="0"/>
              <w:ind w:right="-15"/>
              <w:jc w:val="center"/>
              <w:textAlignment w:val="bottom"/>
              <w:rPr>
                <w:color w:val="000000"/>
                <w:sz w:val="24"/>
              </w:rPr>
            </w:pPr>
            <w:r w:rsidRPr="00F21D28">
              <w:rPr>
                <w:rFonts w:hint="eastAsia"/>
                <w:color w:val="000000"/>
                <w:sz w:val="24"/>
              </w:rPr>
              <w:t>7.4.7.17</w:t>
            </w:r>
          </w:p>
        </w:tc>
        <w:tc>
          <w:tcPr>
            <w:tcW w:w="2213" w:type="dxa"/>
            <w:vAlign w:val="center"/>
          </w:tcPr>
          <w:p w:rsidR="002C2B83" w:rsidRPr="009C2C25" w:rsidRDefault="002C2B83" w:rsidP="009C2C25">
            <w:pPr>
              <w:spacing w:before="29" w:line="288" w:lineRule="auto"/>
              <w:jc w:val="right"/>
              <w:rPr>
                <w:color w:val="000000"/>
                <w:sz w:val="24"/>
              </w:rPr>
            </w:pPr>
            <w:r w:rsidRPr="009C2C25">
              <w:rPr>
                <w:color w:val="000000"/>
                <w:sz w:val="24"/>
              </w:rPr>
              <w:t>2,032,789.96</w:t>
            </w:r>
          </w:p>
        </w:tc>
        <w:tc>
          <w:tcPr>
            <w:tcW w:w="2249" w:type="dxa"/>
            <w:vAlign w:val="center"/>
          </w:tcPr>
          <w:p w:rsidR="002C2B83" w:rsidRPr="009C2C25" w:rsidRDefault="002C2B83" w:rsidP="009C2C25">
            <w:pPr>
              <w:spacing w:before="29" w:line="288" w:lineRule="auto"/>
              <w:jc w:val="right"/>
              <w:rPr>
                <w:color w:val="000000"/>
                <w:sz w:val="24"/>
              </w:rPr>
            </w:pPr>
            <w:r w:rsidRPr="009C2C25">
              <w:rPr>
                <w:color w:val="000000"/>
                <w:sz w:val="24"/>
              </w:rPr>
              <w:t>1,874,530.05</w:t>
            </w:r>
          </w:p>
        </w:tc>
      </w:tr>
      <w:tr w:rsidR="002C2B83" w:rsidRPr="00D0372D" w:rsidTr="00A24431">
        <w:tc>
          <w:tcPr>
            <w:tcW w:w="3544" w:type="dxa"/>
            <w:vAlign w:val="center"/>
          </w:tcPr>
          <w:p w:rsidR="002C2B83" w:rsidRPr="00096C31" w:rsidRDefault="002C2B83" w:rsidP="00096C31">
            <w:pPr>
              <w:spacing w:before="29" w:line="288" w:lineRule="auto"/>
              <w:rPr>
                <w:color w:val="000000"/>
                <w:sz w:val="24"/>
              </w:rPr>
            </w:pPr>
            <w:r w:rsidRPr="00096C31">
              <w:rPr>
                <w:color w:val="000000"/>
                <w:sz w:val="24"/>
              </w:rPr>
              <w:t>3.</w:t>
            </w:r>
            <w:r w:rsidRPr="00096C31">
              <w:rPr>
                <w:rFonts w:hint="eastAsia"/>
                <w:color w:val="000000"/>
                <w:sz w:val="24"/>
              </w:rPr>
              <w:t>公允价值变动收益（损失以</w:t>
            </w:r>
            <w:r w:rsidRPr="00323F0D">
              <w:rPr>
                <w:color w:val="000000"/>
                <w:sz w:val="24"/>
              </w:rPr>
              <w:t>“-”</w:t>
            </w:r>
            <w:r w:rsidRPr="00096C31">
              <w:rPr>
                <w:rFonts w:hint="eastAsia"/>
                <w:color w:val="000000"/>
                <w:sz w:val="24"/>
              </w:rPr>
              <w:t>号填列）</w:t>
            </w:r>
          </w:p>
        </w:tc>
        <w:tc>
          <w:tcPr>
            <w:tcW w:w="992" w:type="dxa"/>
            <w:vAlign w:val="center"/>
          </w:tcPr>
          <w:p w:rsidR="002C2B83" w:rsidRPr="00F21D28" w:rsidRDefault="002C2B83" w:rsidP="00F21D28">
            <w:pPr>
              <w:widowControl/>
              <w:autoSpaceDE w:val="0"/>
              <w:autoSpaceDN w:val="0"/>
              <w:ind w:right="-15"/>
              <w:jc w:val="center"/>
              <w:textAlignment w:val="bottom"/>
              <w:rPr>
                <w:color w:val="000000"/>
                <w:sz w:val="24"/>
              </w:rPr>
            </w:pPr>
            <w:r w:rsidRPr="00F21D28">
              <w:rPr>
                <w:rFonts w:hint="eastAsia"/>
                <w:color w:val="000000"/>
                <w:sz w:val="24"/>
              </w:rPr>
              <w:t>7.4.7.18</w:t>
            </w:r>
          </w:p>
        </w:tc>
        <w:tc>
          <w:tcPr>
            <w:tcW w:w="2213" w:type="dxa"/>
            <w:vAlign w:val="center"/>
          </w:tcPr>
          <w:p w:rsidR="002C2B83" w:rsidRPr="009C2C25" w:rsidRDefault="002C2B83" w:rsidP="009C2C25">
            <w:pPr>
              <w:spacing w:before="29" w:line="288" w:lineRule="auto"/>
              <w:jc w:val="right"/>
              <w:rPr>
                <w:color w:val="000000"/>
                <w:sz w:val="24"/>
              </w:rPr>
            </w:pPr>
            <w:r w:rsidRPr="009C2C25">
              <w:rPr>
                <w:color w:val="000000"/>
                <w:sz w:val="24"/>
              </w:rPr>
              <w:t>21,055,546.50</w:t>
            </w:r>
          </w:p>
        </w:tc>
        <w:tc>
          <w:tcPr>
            <w:tcW w:w="2249" w:type="dxa"/>
            <w:vAlign w:val="center"/>
          </w:tcPr>
          <w:p w:rsidR="002C2B83" w:rsidRPr="009C2C25" w:rsidRDefault="002C2B83" w:rsidP="009C2C25">
            <w:pPr>
              <w:spacing w:before="29" w:line="288" w:lineRule="auto"/>
              <w:jc w:val="right"/>
              <w:rPr>
                <w:color w:val="000000"/>
                <w:sz w:val="24"/>
              </w:rPr>
            </w:pPr>
            <w:r w:rsidRPr="009C2C25">
              <w:rPr>
                <w:color w:val="000000"/>
                <w:sz w:val="24"/>
              </w:rPr>
              <w:t>-16,908,880.93</w:t>
            </w:r>
          </w:p>
        </w:tc>
      </w:tr>
      <w:tr w:rsidR="002C2B83" w:rsidRPr="00D0372D" w:rsidTr="00A24431">
        <w:tc>
          <w:tcPr>
            <w:tcW w:w="3544" w:type="dxa"/>
            <w:vAlign w:val="center"/>
          </w:tcPr>
          <w:p w:rsidR="002C2B83" w:rsidRPr="00096C31" w:rsidRDefault="002C2B83" w:rsidP="00096C31">
            <w:pPr>
              <w:spacing w:before="29" w:line="288" w:lineRule="auto"/>
              <w:rPr>
                <w:color w:val="000000"/>
                <w:sz w:val="24"/>
              </w:rPr>
            </w:pPr>
            <w:r w:rsidRPr="00096C31">
              <w:rPr>
                <w:color w:val="000000"/>
                <w:sz w:val="24"/>
              </w:rPr>
              <w:t>4.</w:t>
            </w:r>
            <w:r w:rsidRPr="00096C31">
              <w:rPr>
                <w:rFonts w:hint="eastAsia"/>
                <w:color w:val="000000"/>
                <w:sz w:val="24"/>
              </w:rPr>
              <w:t>汇兑收益（损失以</w:t>
            </w:r>
            <w:r w:rsidRPr="00323F0D">
              <w:rPr>
                <w:color w:val="000000"/>
                <w:sz w:val="24"/>
              </w:rPr>
              <w:t>“-”</w:t>
            </w:r>
            <w:r w:rsidRPr="00096C31">
              <w:rPr>
                <w:rFonts w:hint="eastAsia"/>
                <w:color w:val="000000"/>
                <w:sz w:val="24"/>
              </w:rPr>
              <w:t>号填列）</w:t>
            </w:r>
          </w:p>
        </w:tc>
        <w:tc>
          <w:tcPr>
            <w:tcW w:w="992" w:type="dxa"/>
            <w:vAlign w:val="center"/>
          </w:tcPr>
          <w:p w:rsidR="002C2B83" w:rsidRPr="00F21D28" w:rsidRDefault="002C2B83" w:rsidP="00F21D28">
            <w:pPr>
              <w:widowControl/>
              <w:autoSpaceDE w:val="0"/>
              <w:autoSpaceDN w:val="0"/>
              <w:ind w:right="-15"/>
              <w:jc w:val="center"/>
              <w:textAlignment w:val="bottom"/>
              <w:rPr>
                <w:color w:val="000000"/>
                <w:sz w:val="24"/>
              </w:rPr>
            </w:pPr>
          </w:p>
        </w:tc>
        <w:tc>
          <w:tcPr>
            <w:tcW w:w="2213" w:type="dxa"/>
            <w:vAlign w:val="center"/>
          </w:tcPr>
          <w:p w:rsidR="002C2B83" w:rsidRPr="009C2C25" w:rsidRDefault="002C2B83" w:rsidP="009C2C25">
            <w:pPr>
              <w:spacing w:before="29" w:line="288" w:lineRule="auto"/>
              <w:jc w:val="right"/>
              <w:rPr>
                <w:color w:val="000000"/>
                <w:sz w:val="24"/>
              </w:rPr>
            </w:pPr>
            <w:r w:rsidRPr="009C2C25">
              <w:rPr>
                <w:color w:val="000000"/>
                <w:sz w:val="24"/>
              </w:rPr>
              <w:t>120,419.24</w:t>
            </w:r>
          </w:p>
        </w:tc>
        <w:tc>
          <w:tcPr>
            <w:tcW w:w="2249" w:type="dxa"/>
            <w:vAlign w:val="center"/>
          </w:tcPr>
          <w:p w:rsidR="002C2B83" w:rsidRPr="009C2C25" w:rsidRDefault="002C2B83" w:rsidP="009C2C25">
            <w:pPr>
              <w:spacing w:before="29" w:line="288" w:lineRule="auto"/>
              <w:jc w:val="right"/>
              <w:rPr>
                <w:color w:val="000000"/>
                <w:sz w:val="24"/>
              </w:rPr>
            </w:pPr>
            <w:r w:rsidRPr="009C2C25">
              <w:rPr>
                <w:color w:val="000000"/>
                <w:sz w:val="24"/>
              </w:rPr>
              <w:t>639,399.26</w:t>
            </w:r>
          </w:p>
        </w:tc>
      </w:tr>
      <w:tr w:rsidR="002C2B83" w:rsidRPr="00D0372D" w:rsidTr="00A24431">
        <w:tc>
          <w:tcPr>
            <w:tcW w:w="3544" w:type="dxa"/>
            <w:vAlign w:val="center"/>
          </w:tcPr>
          <w:p w:rsidR="002C2B83" w:rsidRPr="00096C31" w:rsidRDefault="002C2B83" w:rsidP="00096C31">
            <w:pPr>
              <w:spacing w:before="29" w:line="288" w:lineRule="auto"/>
              <w:rPr>
                <w:color w:val="000000"/>
                <w:sz w:val="24"/>
              </w:rPr>
            </w:pPr>
            <w:r w:rsidRPr="00096C31">
              <w:rPr>
                <w:color w:val="000000"/>
                <w:sz w:val="24"/>
              </w:rPr>
              <w:t>5.</w:t>
            </w:r>
            <w:r w:rsidRPr="00096C31">
              <w:rPr>
                <w:rFonts w:hint="eastAsia"/>
                <w:color w:val="000000"/>
                <w:sz w:val="24"/>
              </w:rPr>
              <w:t>其他收入（损失以</w:t>
            </w:r>
            <w:r w:rsidRPr="00323F0D">
              <w:rPr>
                <w:color w:val="000000"/>
                <w:sz w:val="24"/>
              </w:rPr>
              <w:t>“-”</w:t>
            </w:r>
            <w:r w:rsidRPr="00096C31">
              <w:rPr>
                <w:rFonts w:hint="eastAsia"/>
                <w:color w:val="000000"/>
                <w:sz w:val="24"/>
              </w:rPr>
              <w:t>号填列）</w:t>
            </w:r>
          </w:p>
        </w:tc>
        <w:tc>
          <w:tcPr>
            <w:tcW w:w="992" w:type="dxa"/>
            <w:vAlign w:val="center"/>
          </w:tcPr>
          <w:p w:rsidR="002C2B83" w:rsidRPr="00F21D28" w:rsidRDefault="002C2B83" w:rsidP="00F21D28">
            <w:pPr>
              <w:widowControl/>
              <w:autoSpaceDE w:val="0"/>
              <w:autoSpaceDN w:val="0"/>
              <w:ind w:right="-15"/>
              <w:jc w:val="center"/>
              <w:textAlignment w:val="bottom"/>
              <w:rPr>
                <w:color w:val="000000"/>
                <w:sz w:val="24"/>
              </w:rPr>
            </w:pPr>
            <w:r w:rsidRPr="00F21D28">
              <w:rPr>
                <w:rFonts w:hint="eastAsia"/>
                <w:color w:val="000000"/>
                <w:sz w:val="24"/>
              </w:rPr>
              <w:t>7.4.7.19</w:t>
            </w:r>
          </w:p>
        </w:tc>
        <w:tc>
          <w:tcPr>
            <w:tcW w:w="2213" w:type="dxa"/>
            <w:vAlign w:val="center"/>
          </w:tcPr>
          <w:p w:rsidR="002C2B83" w:rsidRPr="009C2C25" w:rsidRDefault="002C2B83" w:rsidP="009C2C25">
            <w:pPr>
              <w:spacing w:before="29" w:line="288" w:lineRule="auto"/>
              <w:jc w:val="right"/>
              <w:rPr>
                <w:color w:val="000000"/>
                <w:sz w:val="24"/>
              </w:rPr>
            </w:pPr>
            <w:r w:rsidRPr="009C2C25">
              <w:rPr>
                <w:color w:val="000000"/>
                <w:sz w:val="24"/>
              </w:rPr>
              <w:t>43,725.03</w:t>
            </w:r>
          </w:p>
        </w:tc>
        <w:tc>
          <w:tcPr>
            <w:tcW w:w="2249" w:type="dxa"/>
            <w:vAlign w:val="center"/>
          </w:tcPr>
          <w:p w:rsidR="002C2B83" w:rsidRPr="009C2C25" w:rsidRDefault="002C2B83" w:rsidP="009C2C25">
            <w:pPr>
              <w:spacing w:before="29" w:line="288" w:lineRule="auto"/>
              <w:jc w:val="right"/>
              <w:rPr>
                <w:color w:val="000000"/>
                <w:sz w:val="24"/>
              </w:rPr>
            </w:pPr>
            <w:r w:rsidRPr="009C2C25">
              <w:rPr>
                <w:color w:val="000000"/>
                <w:sz w:val="24"/>
              </w:rPr>
              <w:t>35,503.50</w:t>
            </w:r>
          </w:p>
        </w:tc>
      </w:tr>
      <w:tr w:rsidR="002C2B83" w:rsidRPr="00FA6B9A" w:rsidTr="00A24431">
        <w:tc>
          <w:tcPr>
            <w:tcW w:w="3544" w:type="dxa"/>
            <w:vAlign w:val="center"/>
          </w:tcPr>
          <w:p w:rsidR="002C2B83" w:rsidRPr="00D0372D" w:rsidRDefault="002C2B83" w:rsidP="008A665E">
            <w:pPr>
              <w:spacing w:before="29" w:line="288" w:lineRule="auto"/>
              <w:rPr>
                <w:rFonts w:ascii="宋体" w:hAnsi="宋体"/>
                <w:b/>
                <w:color w:val="000000"/>
                <w:szCs w:val="21"/>
              </w:rPr>
            </w:pPr>
            <w:r w:rsidRPr="008A665E">
              <w:rPr>
                <w:rFonts w:hint="eastAsia"/>
                <w:b/>
                <w:color w:val="000000"/>
                <w:sz w:val="24"/>
              </w:rPr>
              <w:t>减：二、费用</w:t>
            </w:r>
          </w:p>
        </w:tc>
        <w:tc>
          <w:tcPr>
            <w:tcW w:w="992" w:type="dxa"/>
            <w:vAlign w:val="center"/>
          </w:tcPr>
          <w:p w:rsidR="002C2B83" w:rsidRPr="00F21D28" w:rsidRDefault="002C2B83" w:rsidP="00F21D28">
            <w:pPr>
              <w:widowControl/>
              <w:autoSpaceDE w:val="0"/>
              <w:autoSpaceDN w:val="0"/>
              <w:ind w:right="-15"/>
              <w:jc w:val="center"/>
              <w:textAlignment w:val="bottom"/>
              <w:rPr>
                <w:color w:val="000000"/>
                <w:sz w:val="24"/>
              </w:rPr>
            </w:pPr>
          </w:p>
        </w:tc>
        <w:tc>
          <w:tcPr>
            <w:tcW w:w="2213" w:type="dxa"/>
            <w:vAlign w:val="center"/>
          </w:tcPr>
          <w:p w:rsidR="002C2B83" w:rsidRPr="00FA6B9A" w:rsidRDefault="002C2B83" w:rsidP="00FA6B9A">
            <w:pPr>
              <w:spacing w:before="29" w:line="288" w:lineRule="auto"/>
              <w:jc w:val="right"/>
              <w:rPr>
                <w:b/>
                <w:color w:val="000000"/>
                <w:sz w:val="24"/>
              </w:rPr>
            </w:pPr>
            <w:r w:rsidRPr="00FA6B9A">
              <w:rPr>
                <w:b/>
                <w:color w:val="000000"/>
                <w:sz w:val="24"/>
              </w:rPr>
              <w:t>2,897,254.73</w:t>
            </w:r>
          </w:p>
        </w:tc>
        <w:tc>
          <w:tcPr>
            <w:tcW w:w="2249" w:type="dxa"/>
            <w:vAlign w:val="center"/>
          </w:tcPr>
          <w:p w:rsidR="002C2B83" w:rsidRPr="00FA6B9A" w:rsidRDefault="002C2B83" w:rsidP="00FA6B9A">
            <w:pPr>
              <w:spacing w:before="29" w:line="288" w:lineRule="auto"/>
              <w:jc w:val="right"/>
              <w:rPr>
                <w:b/>
                <w:color w:val="000000"/>
                <w:sz w:val="24"/>
              </w:rPr>
            </w:pPr>
            <w:r w:rsidRPr="00FA6B9A">
              <w:rPr>
                <w:b/>
                <w:color w:val="000000"/>
                <w:sz w:val="24"/>
              </w:rPr>
              <w:t>2,815,723.86</w:t>
            </w:r>
          </w:p>
        </w:tc>
      </w:tr>
      <w:tr w:rsidR="002C2B83" w:rsidRPr="00D0372D" w:rsidTr="00A24431">
        <w:tc>
          <w:tcPr>
            <w:tcW w:w="3544" w:type="dxa"/>
            <w:vAlign w:val="center"/>
          </w:tcPr>
          <w:p w:rsidR="002C2B83" w:rsidRPr="008A665E" w:rsidRDefault="002C2B83" w:rsidP="008A665E">
            <w:pPr>
              <w:spacing w:before="29" w:line="288" w:lineRule="auto"/>
              <w:rPr>
                <w:color w:val="000000"/>
                <w:sz w:val="24"/>
              </w:rPr>
            </w:pPr>
            <w:r w:rsidRPr="008A665E">
              <w:rPr>
                <w:color w:val="000000"/>
                <w:sz w:val="24"/>
              </w:rPr>
              <w:t>1</w:t>
            </w:r>
            <w:r w:rsidRPr="008A665E">
              <w:rPr>
                <w:rFonts w:hint="eastAsia"/>
                <w:color w:val="000000"/>
                <w:sz w:val="24"/>
              </w:rPr>
              <w:t>．管理人报酬</w:t>
            </w:r>
          </w:p>
        </w:tc>
        <w:tc>
          <w:tcPr>
            <w:tcW w:w="992" w:type="dxa"/>
            <w:vAlign w:val="center"/>
          </w:tcPr>
          <w:p w:rsidR="002C2B83" w:rsidRPr="00F21D28" w:rsidRDefault="002C2B83" w:rsidP="00F21D28">
            <w:pPr>
              <w:widowControl/>
              <w:autoSpaceDE w:val="0"/>
              <w:autoSpaceDN w:val="0"/>
              <w:ind w:right="-15"/>
              <w:jc w:val="center"/>
              <w:textAlignment w:val="bottom"/>
              <w:rPr>
                <w:color w:val="000000"/>
                <w:sz w:val="24"/>
              </w:rPr>
            </w:pPr>
          </w:p>
        </w:tc>
        <w:tc>
          <w:tcPr>
            <w:tcW w:w="2213" w:type="dxa"/>
            <w:vAlign w:val="center"/>
          </w:tcPr>
          <w:p w:rsidR="002C2B83" w:rsidRPr="009C2C25" w:rsidRDefault="002C2B83" w:rsidP="009C2C25">
            <w:pPr>
              <w:spacing w:before="29" w:line="288" w:lineRule="auto"/>
              <w:jc w:val="right"/>
              <w:rPr>
                <w:color w:val="000000"/>
                <w:sz w:val="24"/>
              </w:rPr>
            </w:pPr>
            <w:r w:rsidRPr="009C2C25">
              <w:rPr>
                <w:color w:val="000000"/>
                <w:sz w:val="24"/>
              </w:rPr>
              <w:t>2,143,980.42</w:t>
            </w:r>
          </w:p>
        </w:tc>
        <w:tc>
          <w:tcPr>
            <w:tcW w:w="2249" w:type="dxa"/>
            <w:vAlign w:val="center"/>
          </w:tcPr>
          <w:p w:rsidR="002C2B83" w:rsidRPr="009C2C25" w:rsidRDefault="002C2B83" w:rsidP="009C2C25">
            <w:pPr>
              <w:spacing w:before="29" w:line="288" w:lineRule="auto"/>
              <w:jc w:val="right"/>
              <w:rPr>
                <w:color w:val="000000"/>
                <w:sz w:val="24"/>
              </w:rPr>
            </w:pPr>
            <w:r w:rsidRPr="009C2C25">
              <w:rPr>
                <w:color w:val="000000"/>
                <w:sz w:val="24"/>
              </w:rPr>
              <w:t>2,107,497.40</w:t>
            </w:r>
          </w:p>
        </w:tc>
      </w:tr>
      <w:tr w:rsidR="002C2B83" w:rsidRPr="00D0372D" w:rsidTr="00A24431">
        <w:tc>
          <w:tcPr>
            <w:tcW w:w="3544" w:type="dxa"/>
            <w:vAlign w:val="center"/>
          </w:tcPr>
          <w:p w:rsidR="002C2B83" w:rsidRPr="008A665E" w:rsidRDefault="002C2B83" w:rsidP="008A665E">
            <w:pPr>
              <w:spacing w:before="29" w:line="288" w:lineRule="auto"/>
              <w:rPr>
                <w:color w:val="000000"/>
                <w:sz w:val="24"/>
              </w:rPr>
            </w:pPr>
            <w:r w:rsidRPr="008A665E">
              <w:rPr>
                <w:color w:val="000000"/>
                <w:sz w:val="24"/>
              </w:rPr>
              <w:t>2</w:t>
            </w:r>
            <w:r w:rsidRPr="008A665E">
              <w:rPr>
                <w:rFonts w:hint="eastAsia"/>
                <w:color w:val="000000"/>
                <w:sz w:val="24"/>
              </w:rPr>
              <w:t>．托管费</w:t>
            </w:r>
          </w:p>
        </w:tc>
        <w:tc>
          <w:tcPr>
            <w:tcW w:w="992" w:type="dxa"/>
            <w:vAlign w:val="center"/>
          </w:tcPr>
          <w:p w:rsidR="002C2B83" w:rsidRPr="00F21D28" w:rsidRDefault="002C2B83" w:rsidP="00F21D28">
            <w:pPr>
              <w:widowControl/>
              <w:autoSpaceDE w:val="0"/>
              <w:autoSpaceDN w:val="0"/>
              <w:ind w:right="-15"/>
              <w:jc w:val="center"/>
              <w:textAlignment w:val="bottom"/>
              <w:rPr>
                <w:color w:val="000000"/>
                <w:sz w:val="24"/>
              </w:rPr>
            </w:pPr>
          </w:p>
        </w:tc>
        <w:tc>
          <w:tcPr>
            <w:tcW w:w="2213" w:type="dxa"/>
            <w:vAlign w:val="center"/>
          </w:tcPr>
          <w:p w:rsidR="002C2B83" w:rsidRPr="009C2C25" w:rsidRDefault="002C2B83" w:rsidP="009C2C25">
            <w:pPr>
              <w:spacing w:before="29" w:line="288" w:lineRule="auto"/>
              <w:jc w:val="right"/>
              <w:rPr>
                <w:color w:val="000000"/>
                <w:sz w:val="24"/>
              </w:rPr>
            </w:pPr>
            <w:r w:rsidRPr="009C2C25">
              <w:rPr>
                <w:color w:val="000000"/>
                <w:sz w:val="24"/>
              </w:rPr>
              <w:t>416,885.13</w:t>
            </w:r>
          </w:p>
        </w:tc>
        <w:tc>
          <w:tcPr>
            <w:tcW w:w="2249" w:type="dxa"/>
            <w:vAlign w:val="center"/>
          </w:tcPr>
          <w:p w:rsidR="002C2B83" w:rsidRPr="009C2C25" w:rsidRDefault="002C2B83" w:rsidP="009C2C25">
            <w:pPr>
              <w:spacing w:before="29" w:line="288" w:lineRule="auto"/>
              <w:jc w:val="right"/>
              <w:rPr>
                <w:color w:val="000000"/>
                <w:sz w:val="24"/>
              </w:rPr>
            </w:pPr>
            <w:r w:rsidRPr="009C2C25">
              <w:rPr>
                <w:color w:val="000000"/>
                <w:sz w:val="24"/>
              </w:rPr>
              <w:t>409,791.09</w:t>
            </w:r>
          </w:p>
        </w:tc>
      </w:tr>
      <w:tr w:rsidR="002C2B83" w:rsidRPr="00D0372D" w:rsidTr="00A24431">
        <w:tc>
          <w:tcPr>
            <w:tcW w:w="3544" w:type="dxa"/>
            <w:vAlign w:val="center"/>
          </w:tcPr>
          <w:p w:rsidR="002C2B83" w:rsidRPr="008A665E" w:rsidRDefault="002C2B83" w:rsidP="008A665E">
            <w:pPr>
              <w:spacing w:before="29" w:line="288" w:lineRule="auto"/>
              <w:rPr>
                <w:color w:val="000000"/>
                <w:sz w:val="24"/>
              </w:rPr>
            </w:pPr>
            <w:r w:rsidRPr="008A665E">
              <w:rPr>
                <w:color w:val="000000"/>
                <w:sz w:val="24"/>
              </w:rPr>
              <w:t>3</w:t>
            </w:r>
            <w:r w:rsidRPr="008A665E">
              <w:rPr>
                <w:rFonts w:hint="eastAsia"/>
                <w:color w:val="000000"/>
                <w:sz w:val="24"/>
              </w:rPr>
              <w:t>．销售服务费</w:t>
            </w:r>
          </w:p>
        </w:tc>
        <w:tc>
          <w:tcPr>
            <w:tcW w:w="992" w:type="dxa"/>
            <w:vAlign w:val="center"/>
          </w:tcPr>
          <w:p w:rsidR="002C2B83" w:rsidRPr="00F21D28" w:rsidRDefault="002C2B83" w:rsidP="00F21D28">
            <w:pPr>
              <w:widowControl/>
              <w:autoSpaceDE w:val="0"/>
              <w:autoSpaceDN w:val="0"/>
              <w:ind w:right="-15"/>
              <w:jc w:val="center"/>
              <w:textAlignment w:val="bottom"/>
              <w:rPr>
                <w:color w:val="000000"/>
                <w:sz w:val="24"/>
              </w:rPr>
            </w:pPr>
          </w:p>
        </w:tc>
        <w:tc>
          <w:tcPr>
            <w:tcW w:w="2213" w:type="dxa"/>
            <w:vAlign w:val="center"/>
          </w:tcPr>
          <w:p w:rsidR="002C2B83" w:rsidRPr="009C2C25" w:rsidRDefault="002C2B83" w:rsidP="009C2C25">
            <w:pPr>
              <w:spacing w:before="29" w:line="288" w:lineRule="auto"/>
              <w:jc w:val="right"/>
              <w:rPr>
                <w:color w:val="000000"/>
                <w:sz w:val="24"/>
              </w:rPr>
            </w:pPr>
            <w:r w:rsidRPr="009C2C25">
              <w:rPr>
                <w:color w:val="000000"/>
                <w:sz w:val="24"/>
              </w:rPr>
              <w:t>-</w:t>
            </w:r>
          </w:p>
        </w:tc>
        <w:tc>
          <w:tcPr>
            <w:tcW w:w="2249" w:type="dxa"/>
            <w:vAlign w:val="center"/>
          </w:tcPr>
          <w:p w:rsidR="002C2B83" w:rsidRPr="009C2C25" w:rsidRDefault="002C2B83" w:rsidP="009C2C25">
            <w:pPr>
              <w:spacing w:before="29" w:line="288" w:lineRule="auto"/>
              <w:jc w:val="right"/>
              <w:rPr>
                <w:color w:val="000000"/>
                <w:sz w:val="24"/>
              </w:rPr>
            </w:pPr>
            <w:r w:rsidRPr="009C2C25">
              <w:rPr>
                <w:color w:val="000000"/>
                <w:sz w:val="24"/>
              </w:rPr>
              <w:t>-</w:t>
            </w:r>
          </w:p>
        </w:tc>
      </w:tr>
      <w:tr w:rsidR="002C2B83" w:rsidRPr="00D0372D" w:rsidTr="00A24431">
        <w:tc>
          <w:tcPr>
            <w:tcW w:w="3544" w:type="dxa"/>
            <w:vAlign w:val="center"/>
          </w:tcPr>
          <w:p w:rsidR="002C2B83" w:rsidRPr="008A665E" w:rsidRDefault="002C2B83" w:rsidP="008A665E">
            <w:pPr>
              <w:spacing w:before="29" w:line="288" w:lineRule="auto"/>
              <w:rPr>
                <w:color w:val="000000"/>
                <w:sz w:val="24"/>
              </w:rPr>
            </w:pPr>
            <w:r w:rsidRPr="008A665E">
              <w:rPr>
                <w:color w:val="000000"/>
                <w:sz w:val="24"/>
              </w:rPr>
              <w:t>4</w:t>
            </w:r>
            <w:r w:rsidRPr="008A665E">
              <w:rPr>
                <w:rFonts w:hint="eastAsia"/>
                <w:color w:val="000000"/>
                <w:sz w:val="24"/>
              </w:rPr>
              <w:t>．交易费用</w:t>
            </w:r>
          </w:p>
        </w:tc>
        <w:tc>
          <w:tcPr>
            <w:tcW w:w="992" w:type="dxa"/>
            <w:vAlign w:val="center"/>
          </w:tcPr>
          <w:p w:rsidR="002C2B83" w:rsidRPr="00F21D28" w:rsidRDefault="002C2B83" w:rsidP="00F21D28">
            <w:pPr>
              <w:widowControl/>
              <w:autoSpaceDE w:val="0"/>
              <w:autoSpaceDN w:val="0"/>
              <w:ind w:right="-15"/>
              <w:jc w:val="center"/>
              <w:textAlignment w:val="bottom"/>
              <w:rPr>
                <w:color w:val="000000"/>
                <w:sz w:val="24"/>
              </w:rPr>
            </w:pPr>
            <w:r w:rsidRPr="00F21D28">
              <w:rPr>
                <w:rFonts w:hint="eastAsia"/>
                <w:color w:val="000000"/>
                <w:sz w:val="24"/>
              </w:rPr>
              <w:t>7.4.7.20</w:t>
            </w:r>
          </w:p>
        </w:tc>
        <w:tc>
          <w:tcPr>
            <w:tcW w:w="2213" w:type="dxa"/>
            <w:vAlign w:val="center"/>
          </w:tcPr>
          <w:p w:rsidR="002C2B83" w:rsidRPr="009C2C25" w:rsidRDefault="002C2B83" w:rsidP="009C2C25">
            <w:pPr>
              <w:spacing w:before="29" w:line="288" w:lineRule="auto"/>
              <w:jc w:val="right"/>
              <w:rPr>
                <w:color w:val="000000"/>
                <w:sz w:val="24"/>
              </w:rPr>
            </w:pPr>
            <w:r w:rsidRPr="009C2C25">
              <w:rPr>
                <w:color w:val="000000"/>
                <w:sz w:val="24"/>
              </w:rPr>
              <w:t>174,668.73</w:t>
            </w:r>
          </w:p>
        </w:tc>
        <w:tc>
          <w:tcPr>
            <w:tcW w:w="2249" w:type="dxa"/>
            <w:vAlign w:val="center"/>
          </w:tcPr>
          <w:p w:rsidR="002C2B83" w:rsidRPr="009C2C25" w:rsidRDefault="002C2B83" w:rsidP="009C2C25">
            <w:pPr>
              <w:spacing w:before="29" w:line="288" w:lineRule="auto"/>
              <w:jc w:val="right"/>
              <w:rPr>
                <w:color w:val="000000"/>
                <w:sz w:val="24"/>
              </w:rPr>
            </w:pPr>
            <w:r w:rsidRPr="009C2C25">
              <w:rPr>
                <w:color w:val="000000"/>
                <w:sz w:val="24"/>
              </w:rPr>
              <w:t>225,227.97</w:t>
            </w:r>
          </w:p>
        </w:tc>
      </w:tr>
      <w:tr w:rsidR="002C2B83" w:rsidRPr="00D0372D" w:rsidTr="00A24431">
        <w:tc>
          <w:tcPr>
            <w:tcW w:w="3544" w:type="dxa"/>
            <w:vAlign w:val="center"/>
          </w:tcPr>
          <w:p w:rsidR="002C2B83" w:rsidRPr="008A665E" w:rsidRDefault="002C2B83" w:rsidP="008A665E">
            <w:pPr>
              <w:spacing w:before="29" w:line="288" w:lineRule="auto"/>
              <w:rPr>
                <w:color w:val="000000"/>
                <w:sz w:val="24"/>
              </w:rPr>
            </w:pPr>
            <w:r w:rsidRPr="008A665E">
              <w:rPr>
                <w:color w:val="000000"/>
                <w:sz w:val="24"/>
              </w:rPr>
              <w:t>5</w:t>
            </w:r>
            <w:r w:rsidRPr="008A665E">
              <w:rPr>
                <w:rFonts w:hint="eastAsia"/>
                <w:color w:val="000000"/>
                <w:sz w:val="24"/>
              </w:rPr>
              <w:t>．利息支出</w:t>
            </w:r>
          </w:p>
        </w:tc>
        <w:tc>
          <w:tcPr>
            <w:tcW w:w="992" w:type="dxa"/>
            <w:vAlign w:val="center"/>
          </w:tcPr>
          <w:p w:rsidR="002C2B83" w:rsidRPr="00F21D28" w:rsidRDefault="002C2B83" w:rsidP="00F21D28">
            <w:pPr>
              <w:widowControl/>
              <w:autoSpaceDE w:val="0"/>
              <w:autoSpaceDN w:val="0"/>
              <w:ind w:right="-15"/>
              <w:jc w:val="center"/>
              <w:textAlignment w:val="bottom"/>
              <w:rPr>
                <w:color w:val="000000"/>
                <w:sz w:val="24"/>
              </w:rPr>
            </w:pPr>
          </w:p>
        </w:tc>
        <w:tc>
          <w:tcPr>
            <w:tcW w:w="2213" w:type="dxa"/>
            <w:vAlign w:val="center"/>
          </w:tcPr>
          <w:p w:rsidR="002C2B83" w:rsidRPr="009C2C25" w:rsidRDefault="002C2B83" w:rsidP="009C2C25">
            <w:pPr>
              <w:spacing w:before="29" w:line="288" w:lineRule="auto"/>
              <w:jc w:val="right"/>
              <w:rPr>
                <w:color w:val="000000"/>
                <w:sz w:val="24"/>
              </w:rPr>
            </w:pPr>
            <w:r w:rsidRPr="009C2C25">
              <w:rPr>
                <w:color w:val="000000"/>
                <w:sz w:val="24"/>
              </w:rPr>
              <w:t>-</w:t>
            </w:r>
          </w:p>
        </w:tc>
        <w:tc>
          <w:tcPr>
            <w:tcW w:w="2249" w:type="dxa"/>
            <w:vAlign w:val="center"/>
          </w:tcPr>
          <w:p w:rsidR="002C2B83" w:rsidRPr="009C2C25" w:rsidRDefault="002C2B83" w:rsidP="009C2C25">
            <w:pPr>
              <w:spacing w:before="29" w:line="288" w:lineRule="auto"/>
              <w:jc w:val="right"/>
              <w:rPr>
                <w:color w:val="000000"/>
                <w:sz w:val="24"/>
              </w:rPr>
            </w:pPr>
            <w:r w:rsidRPr="009C2C25">
              <w:rPr>
                <w:color w:val="000000"/>
                <w:sz w:val="24"/>
              </w:rPr>
              <w:t>-</w:t>
            </w:r>
          </w:p>
        </w:tc>
      </w:tr>
      <w:tr w:rsidR="002C2B83" w:rsidRPr="00D0372D" w:rsidTr="00A24431">
        <w:tc>
          <w:tcPr>
            <w:tcW w:w="3544" w:type="dxa"/>
            <w:vAlign w:val="center"/>
          </w:tcPr>
          <w:p w:rsidR="002C2B83" w:rsidRPr="008A665E" w:rsidRDefault="002C2B83" w:rsidP="008A665E">
            <w:pPr>
              <w:spacing w:before="29" w:line="288" w:lineRule="auto"/>
              <w:rPr>
                <w:color w:val="000000"/>
                <w:sz w:val="24"/>
              </w:rPr>
            </w:pPr>
            <w:r w:rsidRPr="008A665E">
              <w:rPr>
                <w:rFonts w:hint="eastAsia"/>
                <w:color w:val="000000"/>
                <w:sz w:val="24"/>
              </w:rPr>
              <w:t>其中：卖出回购金融资产支出</w:t>
            </w:r>
          </w:p>
        </w:tc>
        <w:tc>
          <w:tcPr>
            <w:tcW w:w="992" w:type="dxa"/>
            <w:vAlign w:val="center"/>
          </w:tcPr>
          <w:p w:rsidR="002C2B83" w:rsidRPr="00F21D28" w:rsidRDefault="002C2B83" w:rsidP="00F21D28">
            <w:pPr>
              <w:widowControl/>
              <w:autoSpaceDE w:val="0"/>
              <w:autoSpaceDN w:val="0"/>
              <w:ind w:right="-15"/>
              <w:jc w:val="center"/>
              <w:textAlignment w:val="bottom"/>
              <w:rPr>
                <w:color w:val="000000"/>
                <w:sz w:val="24"/>
              </w:rPr>
            </w:pPr>
          </w:p>
        </w:tc>
        <w:tc>
          <w:tcPr>
            <w:tcW w:w="2213" w:type="dxa"/>
            <w:vAlign w:val="center"/>
          </w:tcPr>
          <w:p w:rsidR="002C2B83" w:rsidRPr="009C2C25" w:rsidRDefault="002C2B83" w:rsidP="009C2C25">
            <w:pPr>
              <w:spacing w:before="29" w:line="288" w:lineRule="auto"/>
              <w:jc w:val="right"/>
              <w:rPr>
                <w:color w:val="000000"/>
                <w:sz w:val="24"/>
              </w:rPr>
            </w:pPr>
            <w:r w:rsidRPr="009C2C25">
              <w:rPr>
                <w:color w:val="000000"/>
                <w:sz w:val="24"/>
              </w:rPr>
              <w:t>-</w:t>
            </w:r>
          </w:p>
        </w:tc>
        <w:tc>
          <w:tcPr>
            <w:tcW w:w="2249" w:type="dxa"/>
            <w:vAlign w:val="center"/>
          </w:tcPr>
          <w:p w:rsidR="002C2B83" w:rsidRPr="009C2C25" w:rsidRDefault="002C2B83" w:rsidP="009C2C25">
            <w:pPr>
              <w:spacing w:before="29" w:line="288" w:lineRule="auto"/>
              <w:jc w:val="right"/>
              <w:rPr>
                <w:color w:val="000000"/>
                <w:sz w:val="24"/>
              </w:rPr>
            </w:pPr>
            <w:r w:rsidRPr="009C2C25">
              <w:rPr>
                <w:color w:val="000000"/>
                <w:sz w:val="24"/>
              </w:rPr>
              <w:t>-</w:t>
            </w:r>
          </w:p>
        </w:tc>
      </w:tr>
      <w:tr w:rsidR="009C568C" w:rsidRPr="00D0372D" w:rsidTr="006361B8">
        <w:tc>
          <w:tcPr>
            <w:tcW w:w="3544" w:type="dxa"/>
            <w:vAlign w:val="center"/>
          </w:tcPr>
          <w:p w:rsidR="009C568C" w:rsidRPr="009C568C" w:rsidRDefault="009C568C" w:rsidP="0005301E">
            <w:pPr>
              <w:rPr>
                <w:rFonts w:eastAsiaTheme="minorEastAsia"/>
                <w:color w:val="000000"/>
                <w:sz w:val="24"/>
              </w:rPr>
            </w:pPr>
            <w:r w:rsidRPr="009C568C">
              <w:rPr>
                <w:rFonts w:eastAsiaTheme="minorEastAsia" w:hint="eastAsia"/>
                <w:color w:val="000000"/>
                <w:sz w:val="24"/>
              </w:rPr>
              <w:t>6</w:t>
            </w:r>
            <w:r w:rsidRPr="009C568C">
              <w:rPr>
                <w:rFonts w:eastAsiaTheme="minorEastAsia"/>
                <w:color w:val="000000"/>
                <w:sz w:val="24"/>
              </w:rPr>
              <w:t>．</w:t>
            </w:r>
            <w:r w:rsidRPr="009C568C">
              <w:rPr>
                <w:rFonts w:eastAsiaTheme="minorEastAsia" w:hint="eastAsia"/>
                <w:color w:val="000000"/>
                <w:sz w:val="24"/>
              </w:rPr>
              <w:t>税金及附加</w:t>
            </w:r>
          </w:p>
        </w:tc>
        <w:tc>
          <w:tcPr>
            <w:tcW w:w="992" w:type="dxa"/>
            <w:vAlign w:val="center"/>
          </w:tcPr>
          <w:p w:rsidR="009C568C" w:rsidRPr="009C568C" w:rsidRDefault="009C568C" w:rsidP="0005301E">
            <w:pPr>
              <w:pStyle w:val="af6"/>
              <w:jc w:val="center"/>
              <w:rPr>
                <w:rFonts w:ascii="Times New Roman" w:eastAsiaTheme="minorEastAsia" w:hAnsi="Times New Roman"/>
                <w:color w:val="000000"/>
              </w:rPr>
            </w:pPr>
          </w:p>
        </w:tc>
        <w:tc>
          <w:tcPr>
            <w:tcW w:w="2213" w:type="dxa"/>
            <w:vAlign w:val="bottom"/>
          </w:tcPr>
          <w:p w:rsidR="009C568C" w:rsidRPr="009C568C" w:rsidRDefault="009C568C" w:rsidP="0005301E">
            <w:pPr>
              <w:jc w:val="right"/>
              <w:rPr>
                <w:rFonts w:eastAsiaTheme="minorEastAsia"/>
                <w:color w:val="000000"/>
                <w:sz w:val="24"/>
              </w:rPr>
            </w:pPr>
            <w:r w:rsidRPr="009C568C">
              <w:rPr>
                <w:rFonts w:eastAsiaTheme="minorEastAsia"/>
                <w:color w:val="000000"/>
                <w:sz w:val="24"/>
              </w:rPr>
              <w:t>-</w:t>
            </w:r>
          </w:p>
        </w:tc>
        <w:tc>
          <w:tcPr>
            <w:tcW w:w="2249" w:type="dxa"/>
            <w:vAlign w:val="bottom"/>
          </w:tcPr>
          <w:p w:rsidR="009C568C" w:rsidRPr="009C568C" w:rsidRDefault="009C568C" w:rsidP="0005301E">
            <w:pPr>
              <w:jc w:val="right"/>
              <w:rPr>
                <w:rFonts w:eastAsiaTheme="minorEastAsia"/>
                <w:color w:val="000000"/>
                <w:sz w:val="24"/>
              </w:rPr>
            </w:pPr>
            <w:r w:rsidRPr="009C568C">
              <w:rPr>
                <w:rFonts w:eastAsiaTheme="minorEastAsia"/>
                <w:color w:val="000000"/>
                <w:sz w:val="24"/>
              </w:rPr>
              <w:t>-</w:t>
            </w:r>
          </w:p>
        </w:tc>
      </w:tr>
      <w:tr w:rsidR="009C568C" w:rsidRPr="00D0372D" w:rsidTr="00A24431">
        <w:tc>
          <w:tcPr>
            <w:tcW w:w="3544" w:type="dxa"/>
            <w:vAlign w:val="center"/>
          </w:tcPr>
          <w:p w:rsidR="009C568C" w:rsidRPr="008A665E" w:rsidRDefault="009C568C" w:rsidP="008A665E">
            <w:pPr>
              <w:spacing w:before="29" w:line="288" w:lineRule="auto"/>
              <w:rPr>
                <w:color w:val="000000"/>
                <w:sz w:val="24"/>
              </w:rPr>
            </w:pPr>
            <w:r>
              <w:rPr>
                <w:rFonts w:hint="eastAsia"/>
                <w:color w:val="000000"/>
                <w:sz w:val="24"/>
              </w:rPr>
              <w:t>7</w:t>
            </w:r>
            <w:r w:rsidRPr="008A665E">
              <w:rPr>
                <w:rFonts w:hint="eastAsia"/>
                <w:color w:val="000000"/>
                <w:sz w:val="24"/>
              </w:rPr>
              <w:t>．其他费用</w:t>
            </w:r>
          </w:p>
        </w:tc>
        <w:tc>
          <w:tcPr>
            <w:tcW w:w="992" w:type="dxa"/>
            <w:vAlign w:val="center"/>
          </w:tcPr>
          <w:p w:rsidR="009C568C" w:rsidRPr="00F21D28" w:rsidRDefault="009C568C" w:rsidP="00F21D28">
            <w:pPr>
              <w:widowControl/>
              <w:autoSpaceDE w:val="0"/>
              <w:autoSpaceDN w:val="0"/>
              <w:ind w:right="-15"/>
              <w:jc w:val="center"/>
              <w:textAlignment w:val="bottom"/>
              <w:rPr>
                <w:color w:val="000000"/>
                <w:sz w:val="24"/>
              </w:rPr>
            </w:pPr>
            <w:r w:rsidRPr="00F21D28">
              <w:rPr>
                <w:rFonts w:hint="eastAsia"/>
                <w:color w:val="000000"/>
                <w:sz w:val="24"/>
              </w:rPr>
              <w:t>7.4.7.21</w:t>
            </w:r>
          </w:p>
        </w:tc>
        <w:tc>
          <w:tcPr>
            <w:tcW w:w="2213" w:type="dxa"/>
            <w:vAlign w:val="center"/>
          </w:tcPr>
          <w:p w:rsidR="009C568C" w:rsidRPr="009C2C25" w:rsidRDefault="009C568C" w:rsidP="009C2C25">
            <w:pPr>
              <w:spacing w:before="29" w:line="288" w:lineRule="auto"/>
              <w:jc w:val="right"/>
              <w:rPr>
                <w:color w:val="000000"/>
                <w:sz w:val="24"/>
              </w:rPr>
            </w:pPr>
            <w:r w:rsidRPr="009C2C25">
              <w:rPr>
                <w:color w:val="000000"/>
                <w:sz w:val="24"/>
              </w:rPr>
              <w:t>161,720.45</w:t>
            </w:r>
          </w:p>
        </w:tc>
        <w:tc>
          <w:tcPr>
            <w:tcW w:w="2249" w:type="dxa"/>
            <w:vAlign w:val="center"/>
          </w:tcPr>
          <w:p w:rsidR="009C568C" w:rsidRPr="009C2C25" w:rsidRDefault="009C568C" w:rsidP="009C2C25">
            <w:pPr>
              <w:spacing w:before="29" w:line="288" w:lineRule="auto"/>
              <w:jc w:val="right"/>
              <w:rPr>
                <w:color w:val="000000"/>
                <w:sz w:val="24"/>
              </w:rPr>
            </w:pPr>
            <w:r w:rsidRPr="009C2C25">
              <w:rPr>
                <w:color w:val="000000"/>
                <w:sz w:val="24"/>
              </w:rPr>
              <w:t>73,207.40</w:t>
            </w:r>
          </w:p>
        </w:tc>
      </w:tr>
      <w:tr w:rsidR="009C568C" w:rsidRPr="00D0372D" w:rsidTr="00A24431">
        <w:tc>
          <w:tcPr>
            <w:tcW w:w="3544" w:type="dxa"/>
            <w:vAlign w:val="center"/>
          </w:tcPr>
          <w:p w:rsidR="009C568C" w:rsidRPr="00D0372D" w:rsidRDefault="009C568C" w:rsidP="008A665E">
            <w:pPr>
              <w:spacing w:before="29" w:line="288" w:lineRule="auto"/>
              <w:rPr>
                <w:rFonts w:ascii="宋体" w:hAnsi="宋体"/>
                <w:b/>
                <w:color w:val="000000"/>
                <w:szCs w:val="21"/>
              </w:rPr>
            </w:pPr>
            <w:r w:rsidRPr="008A665E">
              <w:rPr>
                <w:rFonts w:hint="eastAsia"/>
                <w:b/>
                <w:color w:val="000000"/>
                <w:sz w:val="24"/>
              </w:rPr>
              <w:t>三、利润总额（亏损总额以</w:t>
            </w:r>
            <w:r w:rsidRPr="008A665E">
              <w:rPr>
                <w:b/>
                <w:color w:val="000000"/>
                <w:sz w:val="24"/>
              </w:rPr>
              <w:t>“-”</w:t>
            </w:r>
            <w:r w:rsidRPr="008A665E">
              <w:rPr>
                <w:rFonts w:hint="eastAsia"/>
                <w:b/>
                <w:color w:val="000000"/>
                <w:sz w:val="24"/>
              </w:rPr>
              <w:t>号填列）</w:t>
            </w:r>
          </w:p>
        </w:tc>
        <w:tc>
          <w:tcPr>
            <w:tcW w:w="992" w:type="dxa"/>
            <w:vAlign w:val="center"/>
          </w:tcPr>
          <w:p w:rsidR="009C568C" w:rsidRPr="00F21D28" w:rsidRDefault="009C568C" w:rsidP="00F21D28">
            <w:pPr>
              <w:widowControl/>
              <w:autoSpaceDE w:val="0"/>
              <w:autoSpaceDN w:val="0"/>
              <w:ind w:right="-15"/>
              <w:jc w:val="center"/>
              <w:textAlignment w:val="bottom"/>
              <w:rPr>
                <w:color w:val="000000"/>
                <w:sz w:val="24"/>
              </w:rPr>
            </w:pPr>
          </w:p>
        </w:tc>
        <w:tc>
          <w:tcPr>
            <w:tcW w:w="2213" w:type="dxa"/>
            <w:vAlign w:val="center"/>
          </w:tcPr>
          <w:p w:rsidR="009C568C" w:rsidRPr="00FA6B9A" w:rsidRDefault="009C568C" w:rsidP="00FA6B9A">
            <w:pPr>
              <w:spacing w:before="29" w:line="288" w:lineRule="auto"/>
              <w:jc w:val="right"/>
              <w:rPr>
                <w:b/>
                <w:color w:val="000000"/>
                <w:sz w:val="24"/>
              </w:rPr>
            </w:pPr>
            <w:r w:rsidRPr="00FA6B9A">
              <w:rPr>
                <w:b/>
                <w:color w:val="000000"/>
                <w:sz w:val="24"/>
              </w:rPr>
              <w:t>26,271,786.89</w:t>
            </w:r>
          </w:p>
        </w:tc>
        <w:tc>
          <w:tcPr>
            <w:tcW w:w="2249" w:type="dxa"/>
            <w:vAlign w:val="center"/>
          </w:tcPr>
          <w:p w:rsidR="009C568C" w:rsidRPr="00FA6B9A" w:rsidRDefault="009C568C" w:rsidP="00FA6B9A">
            <w:pPr>
              <w:spacing w:before="29" w:line="288" w:lineRule="auto"/>
              <w:jc w:val="right"/>
              <w:rPr>
                <w:b/>
                <w:color w:val="000000"/>
                <w:sz w:val="24"/>
              </w:rPr>
            </w:pPr>
            <w:r w:rsidRPr="00FA6B9A">
              <w:rPr>
                <w:b/>
                <w:color w:val="000000"/>
                <w:sz w:val="24"/>
              </w:rPr>
              <w:t>-5,405,610.46</w:t>
            </w:r>
          </w:p>
        </w:tc>
      </w:tr>
      <w:tr w:rsidR="009C568C" w:rsidRPr="00D0372D" w:rsidTr="00A24431">
        <w:tc>
          <w:tcPr>
            <w:tcW w:w="3544" w:type="dxa"/>
            <w:vAlign w:val="center"/>
          </w:tcPr>
          <w:p w:rsidR="009C568C" w:rsidRPr="00D0372D" w:rsidRDefault="009C568C" w:rsidP="008A665E">
            <w:pPr>
              <w:spacing w:before="29" w:line="288" w:lineRule="auto"/>
              <w:rPr>
                <w:rFonts w:ascii="宋体" w:hAnsi="宋体"/>
                <w:b/>
                <w:color w:val="000000"/>
                <w:szCs w:val="21"/>
              </w:rPr>
            </w:pPr>
            <w:r w:rsidRPr="008A665E">
              <w:rPr>
                <w:rFonts w:hint="eastAsia"/>
                <w:color w:val="000000"/>
                <w:sz w:val="24"/>
              </w:rPr>
              <w:t>减：所得税费用</w:t>
            </w:r>
          </w:p>
        </w:tc>
        <w:tc>
          <w:tcPr>
            <w:tcW w:w="992" w:type="dxa"/>
            <w:vAlign w:val="center"/>
          </w:tcPr>
          <w:p w:rsidR="009C568C" w:rsidRPr="00F21D28" w:rsidRDefault="009C568C" w:rsidP="00F21D28">
            <w:pPr>
              <w:widowControl/>
              <w:autoSpaceDE w:val="0"/>
              <w:autoSpaceDN w:val="0"/>
              <w:ind w:right="-15"/>
              <w:jc w:val="center"/>
              <w:textAlignment w:val="bottom"/>
              <w:rPr>
                <w:color w:val="000000"/>
                <w:sz w:val="24"/>
              </w:rPr>
            </w:pPr>
          </w:p>
        </w:tc>
        <w:tc>
          <w:tcPr>
            <w:tcW w:w="2213" w:type="dxa"/>
            <w:vAlign w:val="center"/>
          </w:tcPr>
          <w:p w:rsidR="009C568C" w:rsidRPr="009C2C25" w:rsidRDefault="009C568C" w:rsidP="009C2C25">
            <w:pPr>
              <w:spacing w:before="29" w:line="288" w:lineRule="auto"/>
              <w:jc w:val="right"/>
              <w:rPr>
                <w:color w:val="000000"/>
                <w:sz w:val="24"/>
              </w:rPr>
            </w:pPr>
            <w:r w:rsidRPr="009C2C25">
              <w:rPr>
                <w:color w:val="000000"/>
                <w:sz w:val="24"/>
              </w:rPr>
              <w:t>-</w:t>
            </w:r>
          </w:p>
        </w:tc>
        <w:tc>
          <w:tcPr>
            <w:tcW w:w="2249" w:type="dxa"/>
            <w:vAlign w:val="center"/>
          </w:tcPr>
          <w:p w:rsidR="009C568C" w:rsidRPr="009C2C25" w:rsidRDefault="009C568C" w:rsidP="009C2C25">
            <w:pPr>
              <w:spacing w:before="29" w:line="288" w:lineRule="auto"/>
              <w:jc w:val="right"/>
              <w:rPr>
                <w:color w:val="000000"/>
                <w:sz w:val="24"/>
              </w:rPr>
            </w:pPr>
            <w:r w:rsidRPr="009C2C25">
              <w:rPr>
                <w:color w:val="000000"/>
                <w:sz w:val="24"/>
              </w:rPr>
              <w:t>-</w:t>
            </w:r>
          </w:p>
        </w:tc>
      </w:tr>
      <w:tr w:rsidR="009C568C" w:rsidRPr="00D0372D" w:rsidTr="00A24431">
        <w:tc>
          <w:tcPr>
            <w:tcW w:w="3544" w:type="dxa"/>
            <w:vAlign w:val="center"/>
          </w:tcPr>
          <w:p w:rsidR="009C568C" w:rsidRPr="00D0372D" w:rsidRDefault="009C568C" w:rsidP="008A665E">
            <w:pPr>
              <w:spacing w:before="29" w:line="288" w:lineRule="auto"/>
              <w:rPr>
                <w:rFonts w:ascii="宋体" w:hAnsi="宋体"/>
                <w:b/>
                <w:color w:val="000000"/>
                <w:szCs w:val="21"/>
              </w:rPr>
            </w:pPr>
            <w:r w:rsidRPr="008A665E">
              <w:rPr>
                <w:rFonts w:hint="eastAsia"/>
                <w:b/>
                <w:color w:val="000000"/>
                <w:sz w:val="24"/>
              </w:rPr>
              <w:t>四、净利润（净亏损以</w:t>
            </w:r>
            <w:r w:rsidRPr="008A665E">
              <w:rPr>
                <w:b/>
                <w:color w:val="000000"/>
                <w:sz w:val="24"/>
              </w:rPr>
              <w:t>“-”</w:t>
            </w:r>
            <w:r w:rsidRPr="008A665E">
              <w:rPr>
                <w:rFonts w:hint="eastAsia"/>
                <w:b/>
                <w:color w:val="000000"/>
                <w:sz w:val="24"/>
              </w:rPr>
              <w:t>号填列）</w:t>
            </w:r>
          </w:p>
        </w:tc>
        <w:tc>
          <w:tcPr>
            <w:tcW w:w="992" w:type="dxa"/>
            <w:vAlign w:val="center"/>
          </w:tcPr>
          <w:p w:rsidR="009C568C" w:rsidRPr="00F21D28" w:rsidRDefault="009C568C" w:rsidP="00F21D28">
            <w:pPr>
              <w:widowControl/>
              <w:autoSpaceDE w:val="0"/>
              <w:autoSpaceDN w:val="0"/>
              <w:ind w:right="-15"/>
              <w:jc w:val="center"/>
              <w:textAlignment w:val="bottom"/>
              <w:rPr>
                <w:color w:val="000000"/>
                <w:sz w:val="24"/>
              </w:rPr>
            </w:pPr>
          </w:p>
        </w:tc>
        <w:tc>
          <w:tcPr>
            <w:tcW w:w="2213" w:type="dxa"/>
            <w:vAlign w:val="center"/>
          </w:tcPr>
          <w:p w:rsidR="009C568C" w:rsidRPr="00FA6B9A" w:rsidRDefault="009C568C" w:rsidP="00FA6B9A">
            <w:pPr>
              <w:spacing w:before="29" w:line="288" w:lineRule="auto"/>
              <w:jc w:val="right"/>
              <w:rPr>
                <w:b/>
                <w:color w:val="000000"/>
                <w:sz w:val="24"/>
              </w:rPr>
            </w:pPr>
            <w:r w:rsidRPr="00FA6B9A">
              <w:rPr>
                <w:b/>
                <w:color w:val="000000"/>
                <w:sz w:val="24"/>
              </w:rPr>
              <w:t>26,271,786.89</w:t>
            </w:r>
          </w:p>
        </w:tc>
        <w:tc>
          <w:tcPr>
            <w:tcW w:w="2249" w:type="dxa"/>
            <w:vAlign w:val="center"/>
          </w:tcPr>
          <w:p w:rsidR="009C568C" w:rsidRPr="00FA6B9A" w:rsidRDefault="009C568C" w:rsidP="00FA6B9A">
            <w:pPr>
              <w:spacing w:before="29" w:line="288" w:lineRule="auto"/>
              <w:jc w:val="right"/>
              <w:rPr>
                <w:b/>
                <w:color w:val="000000"/>
                <w:sz w:val="24"/>
              </w:rPr>
            </w:pPr>
            <w:r w:rsidRPr="00FA6B9A">
              <w:rPr>
                <w:b/>
                <w:color w:val="000000"/>
                <w:sz w:val="24"/>
              </w:rPr>
              <w:t>-5,405,610.46</w:t>
            </w:r>
          </w:p>
        </w:tc>
      </w:tr>
    </w:tbl>
    <w:p w:rsidR="007B62FA" w:rsidRPr="00D0372D" w:rsidRDefault="007B62FA" w:rsidP="00417F87">
      <w:pPr>
        <w:spacing w:line="360" w:lineRule="auto"/>
        <w:rPr>
          <w:rFonts w:ascii="宋体" w:hAnsi="宋体"/>
          <w:color w:val="000000"/>
          <w:szCs w:val="21"/>
        </w:rPr>
      </w:pPr>
    </w:p>
    <w:p w:rsidR="007B62FA" w:rsidRPr="003E2211" w:rsidRDefault="007B62FA" w:rsidP="003E2211">
      <w:pPr>
        <w:pStyle w:val="20"/>
        <w:spacing w:before="29" w:after="0" w:line="288" w:lineRule="auto"/>
        <w:rPr>
          <w:rFonts w:ascii="Times New Roman" w:hAnsi="Times New Roman"/>
          <w:kern w:val="0"/>
          <w:szCs w:val="24"/>
        </w:rPr>
      </w:pPr>
      <w:bookmarkStart w:id="235" w:name="_Toc225498270"/>
      <w:bookmarkStart w:id="236" w:name="_Toc352255993"/>
      <w:bookmarkStart w:id="237" w:name="_Toc352256061"/>
      <w:bookmarkStart w:id="238" w:name="_Toc352331239"/>
      <w:bookmarkStart w:id="239" w:name="_Toc362424017"/>
      <w:bookmarkStart w:id="240" w:name="_Toc35962007"/>
      <w:r w:rsidRPr="003E2211">
        <w:rPr>
          <w:rFonts w:ascii="Times New Roman" w:hAnsi="Times New Roman"/>
          <w:kern w:val="0"/>
          <w:szCs w:val="24"/>
        </w:rPr>
        <w:t xml:space="preserve">7.3 </w:t>
      </w:r>
      <w:r w:rsidRPr="003E2211">
        <w:rPr>
          <w:rFonts w:ascii="Times New Roman" w:hAnsi="Times New Roman" w:hint="eastAsia"/>
          <w:kern w:val="0"/>
          <w:szCs w:val="24"/>
        </w:rPr>
        <w:t>所有者权益（基金净值）变动表</w:t>
      </w:r>
      <w:bookmarkEnd w:id="235"/>
      <w:bookmarkEnd w:id="236"/>
      <w:bookmarkEnd w:id="237"/>
      <w:bookmarkEnd w:id="238"/>
      <w:bookmarkEnd w:id="239"/>
      <w:bookmarkEnd w:id="240"/>
    </w:p>
    <w:p w:rsidR="007B62FA" w:rsidRPr="003E2211" w:rsidRDefault="007B62FA" w:rsidP="003E2211">
      <w:pPr>
        <w:spacing w:before="29" w:line="288" w:lineRule="auto"/>
        <w:rPr>
          <w:color w:val="000000"/>
          <w:sz w:val="24"/>
        </w:rPr>
      </w:pPr>
      <w:r w:rsidRPr="003E2211">
        <w:rPr>
          <w:rFonts w:hint="eastAsia"/>
          <w:color w:val="000000"/>
          <w:sz w:val="24"/>
        </w:rPr>
        <w:t>会计主体：</w:t>
      </w:r>
      <w:r w:rsidRPr="003E2211">
        <w:rPr>
          <w:color w:val="000000"/>
          <w:sz w:val="24"/>
        </w:rPr>
        <w:t>交银施罗德环球精选价值证券投资基金</w:t>
      </w:r>
    </w:p>
    <w:p w:rsidR="007B62FA" w:rsidRPr="003E2211" w:rsidRDefault="007B62FA" w:rsidP="003E2211">
      <w:pPr>
        <w:spacing w:before="29" w:line="288" w:lineRule="auto"/>
        <w:rPr>
          <w:color w:val="000000"/>
          <w:sz w:val="24"/>
        </w:rPr>
      </w:pPr>
      <w:r w:rsidRPr="003E2211">
        <w:rPr>
          <w:rFonts w:hint="eastAsia"/>
          <w:color w:val="000000"/>
          <w:sz w:val="24"/>
        </w:rPr>
        <w:t>本报告期：</w:t>
      </w:r>
      <w:r w:rsidR="00ED2997" w:rsidRPr="003E2211">
        <w:rPr>
          <w:color w:val="000000"/>
          <w:sz w:val="24"/>
        </w:rPr>
        <w:t>2019</w:t>
      </w:r>
      <w:r w:rsidR="00ED2997" w:rsidRPr="003E2211">
        <w:rPr>
          <w:color w:val="000000"/>
          <w:sz w:val="24"/>
        </w:rPr>
        <w:t>年</w:t>
      </w:r>
      <w:r w:rsidR="00ED2997" w:rsidRPr="003E2211">
        <w:rPr>
          <w:color w:val="000000"/>
          <w:sz w:val="24"/>
        </w:rPr>
        <w:t>1</w:t>
      </w:r>
      <w:r w:rsidR="00ED2997" w:rsidRPr="003E2211">
        <w:rPr>
          <w:color w:val="000000"/>
          <w:sz w:val="24"/>
        </w:rPr>
        <w:t>月</w:t>
      </w:r>
      <w:r w:rsidR="00ED2997" w:rsidRPr="003E2211">
        <w:rPr>
          <w:color w:val="000000"/>
          <w:sz w:val="24"/>
        </w:rPr>
        <w:t>1</w:t>
      </w:r>
      <w:r w:rsidR="00ED2997" w:rsidRPr="003E2211">
        <w:rPr>
          <w:color w:val="000000"/>
          <w:sz w:val="24"/>
        </w:rPr>
        <w:t>日</w:t>
      </w:r>
      <w:r w:rsidRPr="003E2211">
        <w:rPr>
          <w:rFonts w:hint="eastAsia"/>
          <w:color w:val="000000"/>
          <w:sz w:val="24"/>
        </w:rPr>
        <w:t>至</w:t>
      </w:r>
      <w:r w:rsidR="00ED2997" w:rsidRPr="003E2211">
        <w:rPr>
          <w:color w:val="000000"/>
          <w:sz w:val="24"/>
        </w:rPr>
        <w:t>2019</w:t>
      </w:r>
      <w:r w:rsidR="00ED2997" w:rsidRPr="003E2211">
        <w:rPr>
          <w:color w:val="000000"/>
          <w:sz w:val="24"/>
        </w:rPr>
        <w:t>年</w:t>
      </w:r>
      <w:r w:rsidR="00ED2997" w:rsidRPr="003E2211">
        <w:rPr>
          <w:color w:val="000000"/>
          <w:sz w:val="24"/>
        </w:rPr>
        <w:t>12</w:t>
      </w:r>
      <w:r w:rsidR="00ED2997" w:rsidRPr="003E2211">
        <w:rPr>
          <w:color w:val="000000"/>
          <w:sz w:val="24"/>
        </w:rPr>
        <w:t>月</w:t>
      </w:r>
      <w:r w:rsidR="00ED2997" w:rsidRPr="003E2211">
        <w:rPr>
          <w:color w:val="000000"/>
          <w:sz w:val="24"/>
        </w:rPr>
        <w:t>31</w:t>
      </w:r>
      <w:r w:rsidR="00ED2997" w:rsidRPr="003E2211">
        <w:rPr>
          <w:color w:val="000000"/>
          <w:sz w:val="24"/>
        </w:rPr>
        <w:t>日</w:t>
      </w:r>
    </w:p>
    <w:p w:rsidR="007B62FA" w:rsidRPr="003E2211" w:rsidRDefault="007B62FA" w:rsidP="003E2211">
      <w:pPr>
        <w:autoSpaceDE w:val="0"/>
        <w:autoSpaceDN w:val="0"/>
        <w:adjustRightInd w:val="0"/>
        <w:spacing w:before="29" w:line="288" w:lineRule="auto"/>
        <w:ind w:left="15"/>
        <w:jc w:val="right"/>
        <w:rPr>
          <w:color w:val="000000"/>
          <w:kern w:val="0"/>
          <w:sz w:val="24"/>
        </w:rPr>
      </w:pPr>
      <w:r w:rsidRPr="003E2211">
        <w:rPr>
          <w:rFonts w:hint="eastAsia"/>
          <w:color w:val="000000"/>
          <w:kern w:val="0"/>
          <w:sz w:val="24"/>
        </w:rPr>
        <w:t>单位：人民币元</w:t>
      </w:r>
    </w:p>
    <w:tbl>
      <w:tblPr>
        <w:tblW w:w="900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2250"/>
        <w:gridCol w:w="2250"/>
        <w:gridCol w:w="2250"/>
        <w:gridCol w:w="2250"/>
      </w:tblGrid>
      <w:tr w:rsidR="007B62FA" w:rsidRPr="00D0372D" w:rsidTr="0061194E">
        <w:tc>
          <w:tcPr>
            <w:tcW w:w="3459" w:type="dxa"/>
            <w:vMerge w:val="restart"/>
            <w:vAlign w:val="center"/>
          </w:tcPr>
          <w:p w:rsidR="007B62FA" w:rsidRPr="003E2211" w:rsidRDefault="007B62FA" w:rsidP="003E2211">
            <w:pPr>
              <w:spacing w:before="29" w:line="288" w:lineRule="auto"/>
              <w:jc w:val="center"/>
              <w:rPr>
                <w:b/>
                <w:color w:val="000000"/>
                <w:sz w:val="24"/>
              </w:rPr>
            </w:pPr>
            <w:r w:rsidRPr="003E2211">
              <w:rPr>
                <w:rFonts w:hint="eastAsia"/>
                <w:b/>
                <w:color w:val="000000"/>
                <w:sz w:val="24"/>
              </w:rPr>
              <w:t>项目</w:t>
            </w:r>
          </w:p>
        </w:tc>
        <w:tc>
          <w:tcPr>
            <w:tcW w:w="3459" w:type="dxa"/>
            <w:gridSpan w:val="3"/>
            <w:vAlign w:val="center"/>
          </w:tcPr>
          <w:p w:rsidR="007B62FA" w:rsidRPr="003E2211" w:rsidRDefault="007B62FA" w:rsidP="003E2211">
            <w:pPr>
              <w:spacing w:before="29" w:line="288" w:lineRule="auto"/>
              <w:jc w:val="center"/>
              <w:rPr>
                <w:b/>
                <w:color w:val="000000"/>
                <w:sz w:val="24"/>
              </w:rPr>
            </w:pPr>
            <w:r w:rsidRPr="003E2211">
              <w:rPr>
                <w:rFonts w:hint="eastAsia"/>
                <w:b/>
                <w:color w:val="000000"/>
                <w:sz w:val="24"/>
              </w:rPr>
              <w:t>本期</w:t>
            </w:r>
          </w:p>
          <w:p w:rsidR="007B62FA" w:rsidRPr="003E2211" w:rsidRDefault="00ED2997" w:rsidP="003E2211">
            <w:pPr>
              <w:pStyle w:val="af6"/>
              <w:spacing w:before="29" w:beforeAutospacing="0" w:after="0" w:afterAutospacing="0" w:line="288" w:lineRule="auto"/>
              <w:jc w:val="center"/>
              <w:rPr>
                <w:rFonts w:ascii="Times New Roman" w:hAnsi="Times New Roman"/>
                <w:b/>
                <w:color w:val="000000"/>
                <w:kern w:val="2"/>
              </w:rPr>
            </w:pPr>
            <w:r w:rsidRPr="003E2211">
              <w:rPr>
                <w:rFonts w:ascii="Times New Roman" w:hAnsi="Times New Roman"/>
                <w:b/>
                <w:color w:val="000000"/>
                <w:kern w:val="2"/>
              </w:rPr>
              <w:t>2019</w:t>
            </w:r>
            <w:r w:rsidRPr="003E2211">
              <w:rPr>
                <w:rFonts w:ascii="Times New Roman" w:hAnsi="Times New Roman"/>
                <w:b/>
                <w:color w:val="000000"/>
                <w:kern w:val="2"/>
              </w:rPr>
              <w:t>年</w:t>
            </w:r>
            <w:r w:rsidRPr="003E2211">
              <w:rPr>
                <w:rFonts w:ascii="Times New Roman" w:hAnsi="Times New Roman"/>
                <w:b/>
                <w:color w:val="000000"/>
                <w:kern w:val="2"/>
              </w:rPr>
              <w:t>1</w:t>
            </w:r>
            <w:r w:rsidRPr="003E2211">
              <w:rPr>
                <w:rFonts w:ascii="Times New Roman" w:hAnsi="Times New Roman"/>
                <w:b/>
                <w:color w:val="000000"/>
                <w:kern w:val="2"/>
              </w:rPr>
              <w:t>月</w:t>
            </w:r>
            <w:r w:rsidRPr="003E2211">
              <w:rPr>
                <w:rFonts w:ascii="Times New Roman" w:hAnsi="Times New Roman"/>
                <w:b/>
                <w:color w:val="000000"/>
                <w:kern w:val="2"/>
              </w:rPr>
              <w:t>1</w:t>
            </w:r>
            <w:r w:rsidRPr="003E2211">
              <w:rPr>
                <w:rFonts w:ascii="Times New Roman" w:hAnsi="Times New Roman"/>
                <w:b/>
                <w:color w:val="000000"/>
                <w:kern w:val="2"/>
              </w:rPr>
              <w:t>日</w:t>
            </w:r>
            <w:r w:rsidR="007B62FA" w:rsidRPr="003E2211">
              <w:rPr>
                <w:rFonts w:ascii="Times New Roman" w:hAnsi="Times New Roman" w:hint="eastAsia"/>
                <w:b/>
                <w:color w:val="000000"/>
                <w:kern w:val="2"/>
              </w:rPr>
              <w:t>至</w:t>
            </w:r>
            <w:r w:rsidRPr="003E2211">
              <w:rPr>
                <w:rFonts w:ascii="Times New Roman" w:hAnsi="Times New Roman"/>
                <w:b/>
                <w:color w:val="000000"/>
                <w:kern w:val="2"/>
              </w:rPr>
              <w:t>2019</w:t>
            </w:r>
            <w:r w:rsidRPr="003E2211">
              <w:rPr>
                <w:rFonts w:ascii="Times New Roman" w:hAnsi="Times New Roman"/>
                <w:b/>
                <w:color w:val="000000"/>
                <w:kern w:val="2"/>
              </w:rPr>
              <w:t>年</w:t>
            </w:r>
            <w:r w:rsidRPr="003E2211">
              <w:rPr>
                <w:rFonts w:ascii="Times New Roman" w:hAnsi="Times New Roman"/>
                <w:b/>
                <w:color w:val="000000"/>
                <w:kern w:val="2"/>
              </w:rPr>
              <w:t>12</w:t>
            </w:r>
            <w:r w:rsidRPr="003E2211">
              <w:rPr>
                <w:rFonts w:ascii="Times New Roman" w:hAnsi="Times New Roman"/>
                <w:b/>
                <w:color w:val="000000"/>
                <w:kern w:val="2"/>
              </w:rPr>
              <w:t>月</w:t>
            </w:r>
            <w:r w:rsidRPr="003E2211">
              <w:rPr>
                <w:rFonts w:ascii="Times New Roman" w:hAnsi="Times New Roman"/>
                <w:b/>
                <w:color w:val="000000"/>
                <w:kern w:val="2"/>
              </w:rPr>
              <w:t>31</w:t>
            </w:r>
            <w:r w:rsidRPr="003E2211">
              <w:rPr>
                <w:rFonts w:ascii="Times New Roman" w:hAnsi="Times New Roman"/>
                <w:b/>
                <w:color w:val="000000"/>
                <w:kern w:val="2"/>
              </w:rPr>
              <w:t>日</w:t>
            </w:r>
          </w:p>
        </w:tc>
      </w:tr>
      <w:tr w:rsidR="007B62FA" w:rsidRPr="00D0372D" w:rsidTr="0061194E">
        <w:tc>
          <w:tcPr>
            <w:tcW w:w="3459" w:type="dxa"/>
            <w:vMerge/>
            <w:vAlign w:val="center"/>
          </w:tcPr>
          <w:p w:rsidR="007B62FA" w:rsidRPr="003E2211" w:rsidRDefault="007B62FA" w:rsidP="003E2211">
            <w:pPr>
              <w:spacing w:before="29" w:line="288" w:lineRule="auto"/>
              <w:jc w:val="center"/>
              <w:rPr>
                <w:b/>
                <w:color w:val="000000"/>
                <w:sz w:val="24"/>
              </w:rPr>
            </w:pPr>
          </w:p>
        </w:tc>
        <w:tc>
          <w:tcPr>
            <w:tcW w:w="3459" w:type="dxa"/>
            <w:vAlign w:val="center"/>
          </w:tcPr>
          <w:p w:rsidR="007B62FA" w:rsidRPr="003E2211" w:rsidRDefault="007B62FA" w:rsidP="003E2211">
            <w:pPr>
              <w:spacing w:before="29" w:line="288" w:lineRule="auto"/>
              <w:jc w:val="center"/>
              <w:rPr>
                <w:b/>
                <w:color w:val="000000"/>
                <w:sz w:val="24"/>
              </w:rPr>
            </w:pPr>
            <w:r w:rsidRPr="003E2211">
              <w:rPr>
                <w:rFonts w:hint="eastAsia"/>
                <w:b/>
                <w:color w:val="000000"/>
                <w:sz w:val="24"/>
              </w:rPr>
              <w:t>实收基金</w:t>
            </w:r>
          </w:p>
        </w:tc>
        <w:tc>
          <w:tcPr>
            <w:tcW w:w="3459" w:type="dxa"/>
            <w:vAlign w:val="center"/>
          </w:tcPr>
          <w:p w:rsidR="007B62FA" w:rsidRPr="003E2211" w:rsidRDefault="007B62FA" w:rsidP="003E2211">
            <w:pPr>
              <w:spacing w:before="29" w:line="288" w:lineRule="auto"/>
              <w:jc w:val="center"/>
              <w:rPr>
                <w:b/>
                <w:color w:val="000000"/>
                <w:sz w:val="24"/>
              </w:rPr>
            </w:pPr>
            <w:r w:rsidRPr="003E2211">
              <w:rPr>
                <w:rFonts w:hint="eastAsia"/>
                <w:b/>
                <w:color w:val="000000"/>
                <w:sz w:val="24"/>
              </w:rPr>
              <w:t>未分配利润</w:t>
            </w:r>
          </w:p>
        </w:tc>
        <w:tc>
          <w:tcPr>
            <w:tcW w:w="3459" w:type="dxa"/>
            <w:vAlign w:val="center"/>
          </w:tcPr>
          <w:p w:rsidR="007B62FA" w:rsidRPr="003E2211" w:rsidRDefault="007B62FA" w:rsidP="003E2211">
            <w:pPr>
              <w:spacing w:before="29" w:line="288" w:lineRule="auto"/>
              <w:jc w:val="center"/>
              <w:rPr>
                <w:b/>
                <w:color w:val="000000"/>
                <w:sz w:val="24"/>
              </w:rPr>
            </w:pPr>
            <w:r w:rsidRPr="003E2211">
              <w:rPr>
                <w:rFonts w:hint="eastAsia"/>
                <w:b/>
                <w:color w:val="000000"/>
                <w:sz w:val="24"/>
              </w:rPr>
              <w:t>所有者权益合计</w:t>
            </w:r>
          </w:p>
        </w:tc>
      </w:tr>
      <w:tr w:rsidR="007B62FA" w:rsidRPr="009C2C25" w:rsidTr="0061194E">
        <w:tc>
          <w:tcPr>
            <w:tcW w:w="3459" w:type="dxa"/>
            <w:vAlign w:val="center"/>
          </w:tcPr>
          <w:p w:rsidR="007B62FA" w:rsidRPr="009C2C25" w:rsidRDefault="007B62FA" w:rsidP="003E2211">
            <w:pPr>
              <w:spacing w:before="29" w:line="288" w:lineRule="auto"/>
              <w:rPr>
                <w:color w:val="000000"/>
                <w:sz w:val="24"/>
              </w:rPr>
            </w:pPr>
            <w:r w:rsidRPr="009C2C25">
              <w:rPr>
                <w:rFonts w:hint="eastAsia"/>
                <w:color w:val="000000"/>
                <w:sz w:val="24"/>
              </w:rPr>
              <w:t>一、期初所有者权益（基金净值）</w:t>
            </w:r>
          </w:p>
        </w:tc>
        <w:tc>
          <w:tcPr>
            <w:tcW w:w="3459" w:type="dxa"/>
            <w:vAlign w:val="center"/>
          </w:tcPr>
          <w:p w:rsidR="007B62FA" w:rsidRPr="009C2C25" w:rsidRDefault="007B62FA" w:rsidP="009C2C25">
            <w:pPr>
              <w:spacing w:before="29" w:line="288" w:lineRule="auto"/>
              <w:jc w:val="right"/>
              <w:rPr>
                <w:color w:val="000000"/>
                <w:sz w:val="24"/>
              </w:rPr>
            </w:pPr>
            <w:r w:rsidRPr="009C2C25">
              <w:rPr>
                <w:color w:val="000000"/>
                <w:sz w:val="24"/>
              </w:rPr>
              <w:t>62,907,239.77</w:t>
            </w:r>
          </w:p>
        </w:tc>
        <w:tc>
          <w:tcPr>
            <w:tcW w:w="3459" w:type="dxa"/>
            <w:vAlign w:val="center"/>
          </w:tcPr>
          <w:p w:rsidR="007B62FA" w:rsidRPr="009C2C25" w:rsidRDefault="007B62FA" w:rsidP="009C2C25">
            <w:pPr>
              <w:spacing w:before="29" w:line="288" w:lineRule="auto"/>
              <w:jc w:val="right"/>
              <w:rPr>
                <w:color w:val="000000"/>
                <w:sz w:val="24"/>
              </w:rPr>
            </w:pPr>
            <w:r w:rsidRPr="009C2C25">
              <w:rPr>
                <w:color w:val="000000"/>
                <w:sz w:val="24"/>
              </w:rPr>
              <w:t>45,628,089.00</w:t>
            </w:r>
          </w:p>
        </w:tc>
        <w:tc>
          <w:tcPr>
            <w:tcW w:w="3459" w:type="dxa"/>
            <w:vAlign w:val="center"/>
          </w:tcPr>
          <w:p w:rsidR="007B62FA" w:rsidRPr="009C2C25" w:rsidRDefault="007B62FA" w:rsidP="009C2C25">
            <w:pPr>
              <w:spacing w:before="29" w:line="288" w:lineRule="auto"/>
              <w:jc w:val="right"/>
              <w:rPr>
                <w:color w:val="000000"/>
                <w:sz w:val="24"/>
              </w:rPr>
            </w:pPr>
            <w:r w:rsidRPr="009C2C25">
              <w:rPr>
                <w:color w:val="000000"/>
                <w:sz w:val="24"/>
              </w:rPr>
              <w:t>108,535,328.77</w:t>
            </w:r>
          </w:p>
        </w:tc>
      </w:tr>
      <w:tr w:rsidR="007B62FA" w:rsidRPr="009C2C25" w:rsidTr="0061194E">
        <w:tc>
          <w:tcPr>
            <w:tcW w:w="3459" w:type="dxa"/>
            <w:vAlign w:val="center"/>
          </w:tcPr>
          <w:p w:rsidR="007B62FA" w:rsidRPr="009C2C25" w:rsidRDefault="007B62FA" w:rsidP="003E2211">
            <w:pPr>
              <w:spacing w:before="29" w:line="288" w:lineRule="auto"/>
              <w:rPr>
                <w:color w:val="000000"/>
                <w:sz w:val="24"/>
              </w:rPr>
            </w:pPr>
            <w:r w:rsidRPr="009C2C25">
              <w:rPr>
                <w:rFonts w:hint="eastAsia"/>
                <w:color w:val="000000"/>
                <w:sz w:val="24"/>
              </w:rPr>
              <w:t>二、本期经营活动产生的基金净值变动数（本期利润）</w:t>
            </w:r>
          </w:p>
        </w:tc>
        <w:tc>
          <w:tcPr>
            <w:tcW w:w="3459" w:type="dxa"/>
            <w:vAlign w:val="center"/>
          </w:tcPr>
          <w:p w:rsidR="007B62FA" w:rsidRPr="009C2C25" w:rsidRDefault="007B62FA" w:rsidP="009C2C25">
            <w:pPr>
              <w:spacing w:before="29" w:line="288" w:lineRule="auto"/>
              <w:jc w:val="right"/>
              <w:rPr>
                <w:color w:val="000000"/>
                <w:sz w:val="24"/>
              </w:rPr>
            </w:pPr>
            <w:r w:rsidRPr="009C2C25">
              <w:rPr>
                <w:color w:val="000000"/>
                <w:sz w:val="24"/>
              </w:rPr>
              <w:t>-</w:t>
            </w:r>
          </w:p>
        </w:tc>
        <w:tc>
          <w:tcPr>
            <w:tcW w:w="3459" w:type="dxa"/>
            <w:vAlign w:val="center"/>
          </w:tcPr>
          <w:p w:rsidR="007B62FA" w:rsidRPr="009C2C25" w:rsidRDefault="007B62FA" w:rsidP="009C2C25">
            <w:pPr>
              <w:spacing w:before="29" w:line="288" w:lineRule="auto"/>
              <w:jc w:val="right"/>
              <w:rPr>
                <w:color w:val="000000"/>
                <w:sz w:val="24"/>
              </w:rPr>
            </w:pPr>
            <w:r w:rsidRPr="009C2C25">
              <w:rPr>
                <w:color w:val="000000"/>
                <w:sz w:val="24"/>
              </w:rPr>
              <w:t>26,271,786.89</w:t>
            </w:r>
          </w:p>
        </w:tc>
        <w:tc>
          <w:tcPr>
            <w:tcW w:w="3459" w:type="dxa"/>
            <w:vAlign w:val="center"/>
          </w:tcPr>
          <w:p w:rsidR="007B62FA" w:rsidRPr="009C2C25" w:rsidRDefault="007B62FA" w:rsidP="009C2C25">
            <w:pPr>
              <w:spacing w:before="29" w:line="288" w:lineRule="auto"/>
              <w:jc w:val="right"/>
              <w:rPr>
                <w:color w:val="000000"/>
                <w:sz w:val="24"/>
              </w:rPr>
            </w:pPr>
            <w:r w:rsidRPr="009C2C25">
              <w:rPr>
                <w:color w:val="000000"/>
                <w:sz w:val="24"/>
              </w:rPr>
              <w:t>26,271,786.89</w:t>
            </w:r>
          </w:p>
        </w:tc>
      </w:tr>
      <w:tr w:rsidR="007B62FA" w:rsidRPr="009C2C25" w:rsidTr="0061194E">
        <w:tc>
          <w:tcPr>
            <w:tcW w:w="3459" w:type="dxa"/>
            <w:vAlign w:val="center"/>
          </w:tcPr>
          <w:p w:rsidR="007B62FA" w:rsidRPr="009C2C25" w:rsidRDefault="007B62FA" w:rsidP="003E2211">
            <w:pPr>
              <w:spacing w:before="29" w:line="288" w:lineRule="auto"/>
              <w:rPr>
                <w:color w:val="000000"/>
                <w:sz w:val="24"/>
              </w:rPr>
            </w:pPr>
            <w:r w:rsidRPr="009C2C25">
              <w:rPr>
                <w:rFonts w:hint="eastAsia"/>
                <w:color w:val="000000"/>
                <w:sz w:val="24"/>
              </w:rPr>
              <w:t>三、本期基金份额交易产生的基金净值变动数（净值减少以</w:t>
            </w:r>
            <w:r w:rsidR="00F42E1D" w:rsidRPr="00323F0D">
              <w:rPr>
                <w:color w:val="000000"/>
                <w:sz w:val="24"/>
              </w:rPr>
              <w:t>“-”</w:t>
            </w:r>
            <w:r w:rsidRPr="009C2C25">
              <w:rPr>
                <w:rFonts w:hint="eastAsia"/>
                <w:color w:val="000000"/>
                <w:sz w:val="24"/>
              </w:rPr>
              <w:t>号填列）</w:t>
            </w:r>
          </w:p>
        </w:tc>
        <w:tc>
          <w:tcPr>
            <w:tcW w:w="3459" w:type="dxa"/>
            <w:vAlign w:val="center"/>
          </w:tcPr>
          <w:p w:rsidR="007B62FA" w:rsidRPr="009C2C25" w:rsidRDefault="007B62FA" w:rsidP="009C2C25">
            <w:pPr>
              <w:spacing w:before="29" w:line="288" w:lineRule="auto"/>
              <w:jc w:val="right"/>
              <w:rPr>
                <w:color w:val="000000"/>
                <w:sz w:val="24"/>
              </w:rPr>
            </w:pPr>
            <w:r w:rsidRPr="009C2C25">
              <w:rPr>
                <w:color w:val="000000"/>
                <w:sz w:val="24"/>
              </w:rPr>
              <w:t>-2,893,408.11</w:t>
            </w:r>
          </w:p>
        </w:tc>
        <w:tc>
          <w:tcPr>
            <w:tcW w:w="3459" w:type="dxa"/>
            <w:vAlign w:val="center"/>
          </w:tcPr>
          <w:p w:rsidR="007B62FA" w:rsidRPr="009C2C25" w:rsidRDefault="007B62FA" w:rsidP="009C2C25">
            <w:pPr>
              <w:spacing w:before="29" w:line="288" w:lineRule="auto"/>
              <w:jc w:val="right"/>
              <w:rPr>
                <w:color w:val="000000"/>
                <w:sz w:val="24"/>
              </w:rPr>
            </w:pPr>
            <w:r w:rsidRPr="009C2C25">
              <w:rPr>
                <w:color w:val="000000"/>
                <w:sz w:val="24"/>
              </w:rPr>
              <w:t>-2,521,868.93</w:t>
            </w:r>
          </w:p>
        </w:tc>
        <w:tc>
          <w:tcPr>
            <w:tcW w:w="3459" w:type="dxa"/>
            <w:vAlign w:val="center"/>
          </w:tcPr>
          <w:p w:rsidR="007B62FA" w:rsidRPr="009C2C25" w:rsidRDefault="007B62FA" w:rsidP="009C2C25">
            <w:pPr>
              <w:spacing w:before="29" w:line="288" w:lineRule="auto"/>
              <w:jc w:val="right"/>
              <w:rPr>
                <w:color w:val="000000"/>
                <w:sz w:val="24"/>
              </w:rPr>
            </w:pPr>
            <w:r w:rsidRPr="009C2C25">
              <w:rPr>
                <w:color w:val="000000"/>
                <w:sz w:val="24"/>
              </w:rPr>
              <w:t>-5,415,277.04</w:t>
            </w:r>
          </w:p>
        </w:tc>
      </w:tr>
      <w:tr w:rsidR="007B62FA" w:rsidRPr="009C2C25" w:rsidTr="0061194E">
        <w:tc>
          <w:tcPr>
            <w:tcW w:w="3459" w:type="dxa"/>
            <w:vAlign w:val="center"/>
          </w:tcPr>
          <w:p w:rsidR="007B62FA" w:rsidRPr="009C2C25" w:rsidRDefault="007B62FA" w:rsidP="00CB56FC">
            <w:pPr>
              <w:spacing w:before="29" w:line="288" w:lineRule="auto"/>
              <w:rPr>
                <w:color w:val="000000"/>
                <w:sz w:val="24"/>
              </w:rPr>
            </w:pPr>
            <w:r w:rsidRPr="009C2C25">
              <w:rPr>
                <w:rFonts w:hint="eastAsia"/>
                <w:color w:val="000000"/>
                <w:sz w:val="24"/>
              </w:rPr>
              <w:t>其中：</w:t>
            </w:r>
            <w:r w:rsidRPr="009C2C25">
              <w:rPr>
                <w:color w:val="000000"/>
                <w:sz w:val="24"/>
              </w:rPr>
              <w:t>1.</w:t>
            </w:r>
            <w:r w:rsidRPr="009C2C25">
              <w:rPr>
                <w:rFonts w:hint="eastAsia"/>
                <w:color w:val="000000"/>
                <w:sz w:val="24"/>
              </w:rPr>
              <w:t>基金申购款</w:t>
            </w:r>
          </w:p>
        </w:tc>
        <w:tc>
          <w:tcPr>
            <w:tcW w:w="3459" w:type="dxa"/>
            <w:vAlign w:val="center"/>
          </w:tcPr>
          <w:p w:rsidR="007B62FA" w:rsidRPr="009C2C25" w:rsidRDefault="007B62FA" w:rsidP="009C2C25">
            <w:pPr>
              <w:spacing w:before="29" w:line="288" w:lineRule="auto"/>
              <w:jc w:val="right"/>
              <w:rPr>
                <w:color w:val="000000"/>
                <w:sz w:val="24"/>
              </w:rPr>
            </w:pPr>
            <w:r w:rsidRPr="009C2C25">
              <w:rPr>
                <w:color w:val="000000"/>
                <w:sz w:val="24"/>
              </w:rPr>
              <w:t>15,091,673.48</w:t>
            </w:r>
          </w:p>
        </w:tc>
        <w:tc>
          <w:tcPr>
            <w:tcW w:w="3459" w:type="dxa"/>
            <w:vAlign w:val="center"/>
          </w:tcPr>
          <w:p w:rsidR="007B62FA" w:rsidRPr="009C2C25" w:rsidRDefault="007B62FA" w:rsidP="009C2C25">
            <w:pPr>
              <w:spacing w:before="29" w:line="288" w:lineRule="auto"/>
              <w:jc w:val="right"/>
              <w:rPr>
                <w:color w:val="000000"/>
                <w:sz w:val="24"/>
              </w:rPr>
            </w:pPr>
            <w:r w:rsidRPr="009C2C25">
              <w:rPr>
                <w:color w:val="000000"/>
                <w:sz w:val="24"/>
              </w:rPr>
              <w:t>14,507,009.43</w:t>
            </w:r>
          </w:p>
        </w:tc>
        <w:tc>
          <w:tcPr>
            <w:tcW w:w="3459" w:type="dxa"/>
            <w:vAlign w:val="center"/>
          </w:tcPr>
          <w:p w:rsidR="007B62FA" w:rsidRPr="009C2C25" w:rsidRDefault="007B62FA" w:rsidP="009C2C25">
            <w:pPr>
              <w:spacing w:before="29" w:line="288" w:lineRule="auto"/>
              <w:jc w:val="right"/>
              <w:rPr>
                <w:color w:val="000000"/>
                <w:sz w:val="24"/>
              </w:rPr>
            </w:pPr>
            <w:r w:rsidRPr="009C2C25">
              <w:rPr>
                <w:color w:val="000000"/>
                <w:sz w:val="24"/>
              </w:rPr>
              <w:t>29,598,682.91</w:t>
            </w:r>
          </w:p>
        </w:tc>
      </w:tr>
      <w:tr w:rsidR="007B62FA" w:rsidRPr="009C2C25" w:rsidTr="0061194E">
        <w:tc>
          <w:tcPr>
            <w:tcW w:w="3459" w:type="dxa"/>
            <w:vAlign w:val="center"/>
          </w:tcPr>
          <w:p w:rsidR="007B62FA" w:rsidRPr="009C2C25" w:rsidRDefault="002B2919" w:rsidP="002B2919">
            <w:pPr>
              <w:spacing w:before="29" w:line="288" w:lineRule="auto"/>
              <w:rPr>
                <w:color w:val="000000"/>
                <w:sz w:val="24"/>
              </w:rPr>
            </w:pPr>
            <w:r>
              <w:rPr>
                <w:rFonts w:hint="eastAsia"/>
                <w:color w:val="000000"/>
                <w:sz w:val="24"/>
              </w:rPr>
              <w:t xml:space="preserve">     </w:t>
            </w:r>
            <w:r w:rsidR="007B62FA" w:rsidRPr="009C2C25">
              <w:rPr>
                <w:color w:val="000000"/>
                <w:sz w:val="24"/>
              </w:rPr>
              <w:t>2.</w:t>
            </w:r>
            <w:r w:rsidR="007B62FA" w:rsidRPr="009C2C25">
              <w:rPr>
                <w:rFonts w:hint="eastAsia"/>
                <w:color w:val="000000"/>
                <w:sz w:val="24"/>
              </w:rPr>
              <w:t>基金</w:t>
            </w:r>
            <w:proofErr w:type="gramStart"/>
            <w:r w:rsidR="007B62FA" w:rsidRPr="009C2C25">
              <w:rPr>
                <w:rFonts w:hint="eastAsia"/>
                <w:color w:val="000000"/>
                <w:sz w:val="24"/>
              </w:rPr>
              <w:t>赎回款</w:t>
            </w:r>
            <w:proofErr w:type="gramEnd"/>
          </w:p>
        </w:tc>
        <w:tc>
          <w:tcPr>
            <w:tcW w:w="3459" w:type="dxa"/>
            <w:vAlign w:val="center"/>
          </w:tcPr>
          <w:p w:rsidR="007B62FA" w:rsidRPr="009C2C25" w:rsidRDefault="007B62FA" w:rsidP="009C2C25">
            <w:pPr>
              <w:spacing w:before="29" w:line="288" w:lineRule="auto"/>
              <w:jc w:val="right"/>
              <w:rPr>
                <w:color w:val="000000"/>
                <w:sz w:val="24"/>
              </w:rPr>
            </w:pPr>
            <w:r w:rsidRPr="009C2C25">
              <w:rPr>
                <w:color w:val="000000"/>
                <w:sz w:val="24"/>
              </w:rPr>
              <w:t>-17,985,081.59</w:t>
            </w:r>
          </w:p>
        </w:tc>
        <w:tc>
          <w:tcPr>
            <w:tcW w:w="3459" w:type="dxa"/>
            <w:vAlign w:val="center"/>
          </w:tcPr>
          <w:p w:rsidR="007B62FA" w:rsidRPr="009C2C25" w:rsidRDefault="007B62FA" w:rsidP="009C2C25">
            <w:pPr>
              <w:spacing w:before="29" w:line="288" w:lineRule="auto"/>
              <w:jc w:val="right"/>
              <w:rPr>
                <w:color w:val="000000"/>
                <w:sz w:val="24"/>
              </w:rPr>
            </w:pPr>
            <w:r w:rsidRPr="009C2C25">
              <w:rPr>
                <w:color w:val="000000"/>
                <w:sz w:val="24"/>
              </w:rPr>
              <w:t>-17,028,878.36</w:t>
            </w:r>
          </w:p>
        </w:tc>
        <w:tc>
          <w:tcPr>
            <w:tcW w:w="3459" w:type="dxa"/>
            <w:vAlign w:val="center"/>
          </w:tcPr>
          <w:p w:rsidR="007B62FA" w:rsidRPr="009C2C25" w:rsidRDefault="007B62FA" w:rsidP="009C2C25">
            <w:pPr>
              <w:spacing w:before="29" w:line="288" w:lineRule="auto"/>
              <w:jc w:val="right"/>
              <w:rPr>
                <w:color w:val="000000"/>
                <w:sz w:val="24"/>
              </w:rPr>
            </w:pPr>
            <w:r w:rsidRPr="009C2C25">
              <w:rPr>
                <w:color w:val="000000"/>
                <w:sz w:val="24"/>
              </w:rPr>
              <w:t>-35,013,959.95</w:t>
            </w:r>
          </w:p>
        </w:tc>
      </w:tr>
      <w:tr w:rsidR="007B62FA" w:rsidRPr="009C2C25" w:rsidTr="0061194E">
        <w:tc>
          <w:tcPr>
            <w:tcW w:w="3459" w:type="dxa"/>
            <w:vAlign w:val="center"/>
          </w:tcPr>
          <w:p w:rsidR="007B62FA" w:rsidRPr="009C2C25" w:rsidRDefault="007B62FA" w:rsidP="003E2211">
            <w:pPr>
              <w:spacing w:before="29" w:line="288" w:lineRule="auto"/>
              <w:rPr>
                <w:color w:val="000000"/>
                <w:sz w:val="24"/>
              </w:rPr>
            </w:pPr>
            <w:r w:rsidRPr="009C2C25">
              <w:rPr>
                <w:rFonts w:hint="eastAsia"/>
                <w:color w:val="000000"/>
                <w:sz w:val="24"/>
              </w:rPr>
              <w:t>四、本期向基金份额持有人分配利润产生的基金净值变动（净值减少以</w:t>
            </w:r>
            <w:r w:rsidR="00F42E1D" w:rsidRPr="00323F0D">
              <w:rPr>
                <w:color w:val="000000"/>
                <w:sz w:val="24"/>
              </w:rPr>
              <w:t>“-”</w:t>
            </w:r>
            <w:r w:rsidRPr="009C2C25">
              <w:rPr>
                <w:rFonts w:hint="eastAsia"/>
                <w:color w:val="000000"/>
                <w:sz w:val="24"/>
              </w:rPr>
              <w:t>号填列）</w:t>
            </w:r>
          </w:p>
        </w:tc>
        <w:tc>
          <w:tcPr>
            <w:tcW w:w="3459" w:type="dxa"/>
            <w:vAlign w:val="center"/>
          </w:tcPr>
          <w:p w:rsidR="007B62FA" w:rsidRPr="009C2C25" w:rsidRDefault="007B62FA" w:rsidP="009C2C25">
            <w:pPr>
              <w:spacing w:before="29" w:line="288" w:lineRule="auto"/>
              <w:jc w:val="right"/>
              <w:rPr>
                <w:color w:val="000000"/>
                <w:sz w:val="24"/>
              </w:rPr>
            </w:pPr>
            <w:r w:rsidRPr="009C2C25">
              <w:rPr>
                <w:color w:val="000000"/>
                <w:sz w:val="24"/>
              </w:rPr>
              <w:t>-</w:t>
            </w:r>
          </w:p>
        </w:tc>
        <w:tc>
          <w:tcPr>
            <w:tcW w:w="3459" w:type="dxa"/>
            <w:vAlign w:val="center"/>
          </w:tcPr>
          <w:p w:rsidR="007B62FA" w:rsidRPr="009C2C25" w:rsidRDefault="007B62FA" w:rsidP="009C2C25">
            <w:pPr>
              <w:spacing w:before="29" w:line="288" w:lineRule="auto"/>
              <w:jc w:val="right"/>
              <w:rPr>
                <w:color w:val="000000"/>
                <w:sz w:val="24"/>
              </w:rPr>
            </w:pPr>
            <w:r w:rsidRPr="009C2C25">
              <w:rPr>
                <w:color w:val="000000"/>
                <w:sz w:val="24"/>
              </w:rPr>
              <w:t>-</w:t>
            </w:r>
          </w:p>
        </w:tc>
        <w:tc>
          <w:tcPr>
            <w:tcW w:w="3459" w:type="dxa"/>
            <w:vAlign w:val="center"/>
          </w:tcPr>
          <w:p w:rsidR="007B62FA" w:rsidRPr="009C2C25" w:rsidRDefault="007B62FA" w:rsidP="009C2C25">
            <w:pPr>
              <w:spacing w:before="29" w:line="288" w:lineRule="auto"/>
              <w:jc w:val="right"/>
              <w:rPr>
                <w:color w:val="000000"/>
                <w:sz w:val="24"/>
              </w:rPr>
            </w:pPr>
            <w:r w:rsidRPr="009C2C25">
              <w:rPr>
                <w:color w:val="000000"/>
                <w:sz w:val="24"/>
              </w:rPr>
              <w:t>-</w:t>
            </w:r>
          </w:p>
        </w:tc>
      </w:tr>
      <w:tr w:rsidR="007B62FA" w:rsidRPr="009C2C25" w:rsidTr="0061194E">
        <w:tc>
          <w:tcPr>
            <w:tcW w:w="3459" w:type="dxa"/>
            <w:vAlign w:val="center"/>
          </w:tcPr>
          <w:p w:rsidR="007B62FA" w:rsidRPr="009C2C25" w:rsidRDefault="007B62FA" w:rsidP="003E2211">
            <w:pPr>
              <w:spacing w:before="29" w:line="288" w:lineRule="auto"/>
              <w:rPr>
                <w:color w:val="000000"/>
                <w:sz w:val="24"/>
              </w:rPr>
            </w:pPr>
            <w:r w:rsidRPr="009C2C25">
              <w:rPr>
                <w:rFonts w:hint="eastAsia"/>
                <w:color w:val="000000"/>
                <w:sz w:val="24"/>
              </w:rPr>
              <w:t>五、期末所有者权益（基金净值）</w:t>
            </w:r>
          </w:p>
        </w:tc>
        <w:tc>
          <w:tcPr>
            <w:tcW w:w="3459" w:type="dxa"/>
            <w:vAlign w:val="center"/>
          </w:tcPr>
          <w:p w:rsidR="007B62FA" w:rsidRPr="009C2C25" w:rsidRDefault="007B62FA" w:rsidP="009C2C25">
            <w:pPr>
              <w:spacing w:before="29" w:line="288" w:lineRule="auto"/>
              <w:jc w:val="right"/>
              <w:rPr>
                <w:color w:val="000000"/>
                <w:sz w:val="24"/>
              </w:rPr>
            </w:pPr>
            <w:r w:rsidRPr="009C2C25">
              <w:rPr>
                <w:color w:val="000000"/>
                <w:sz w:val="24"/>
              </w:rPr>
              <w:t>60,013,831.66</w:t>
            </w:r>
          </w:p>
        </w:tc>
        <w:tc>
          <w:tcPr>
            <w:tcW w:w="3459" w:type="dxa"/>
            <w:vAlign w:val="center"/>
          </w:tcPr>
          <w:p w:rsidR="007B62FA" w:rsidRPr="009C2C25" w:rsidRDefault="007B62FA" w:rsidP="009C2C25">
            <w:pPr>
              <w:spacing w:before="29" w:line="288" w:lineRule="auto"/>
              <w:jc w:val="right"/>
              <w:rPr>
                <w:color w:val="000000"/>
                <w:sz w:val="24"/>
              </w:rPr>
            </w:pPr>
            <w:r w:rsidRPr="009C2C25">
              <w:rPr>
                <w:color w:val="000000"/>
                <w:sz w:val="24"/>
              </w:rPr>
              <w:t>69,378,006.96</w:t>
            </w:r>
          </w:p>
        </w:tc>
        <w:tc>
          <w:tcPr>
            <w:tcW w:w="3459" w:type="dxa"/>
            <w:vAlign w:val="center"/>
          </w:tcPr>
          <w:p w:rsidR="007B62FA" w:rsidRPr="009C2C25" w:rsidRDefault="007B62FA" w:rsidP="009C2C25">
            <w:pPr>
              <w:spacing w:before="29" w:line="288" w:lineRule="auto"/>
              <w:jc w:val="right"/>
              <w:rPr>
                <w:color w:val="000000"/>
                <w:sz w:val="24"/>
              </w:rPr>
            </w:pPr>
            <w:r w:rsidRPr="009C2C25">
              <w:rPr>
                <w:color w:val="000000"/>
                <w:sz w:val="24"/>
              </w:rPr>
              <w:t>129,391,838.62</w:t>
            </w:r>
          </w:p>
        </w:tc>
      </w:tr>
      <w:tr w:rsidR="007B62FA" w:rsidRPr="00D0372D" w:rsidTr="0061194E">
        <w:tc>
          <w:tcPr>
            <w:tcW w:w="3459" w:type="dxa"/>
            <w:vMerge w:val="restart"/>
            <w:vAlign w:val="center"/>
          </w:tcPr>
          <w:p w:rsidR="007B62FA" w:rsidRPr="009F45DD" w:rsidRDefault="007B62FA" w:rsidP="009F45DD">
            <w:pPr>
              <w:spacing w:before="29" w:line="288" w:lineRule="auto"/>
              <w:jc w:val="center"/>
              <w:rPr>
                <w:b/>
                <w:color w:val="000000"/>
                <w:sz w:val="24"/>
              </w:rPr>
            </w:pPr>
            <w:r w:rsidRPr="009F45DD">
              <w:rPr>
                <w:rFonts w:hint="eastAsia"/>
                <w:b/>
                <w:color w:val="000000"/>
                <w:sz w:val="24"/>
              </w:rPr>
              <w:t>项目</w:t>
            </w:r>
          </w:p>
        </w:tc>
        <w:tc>
          <w:tcPr>
            <w:tcW w:w="3459" w:type="dxa"/>
            <w:gridSpan w:val="3"/>
            <w:vAlign w:val="center"/>
          </w:tcPr>
          <w:p w:rsidR="007B62FA" w:rsidRPr="009F45DD" w:rsidRDefault="007B62FA" w:rsidP="009F45DD">
            <w:pPr>
              <w:spacing w:before="29" w:line="288" w:lineRule="auto"/>
              <w:jc w:val="center"/>
              <w:rPr>
                <w:b/>
                <w:color w:val="000000"/>
                <w:sz w:val="24"/>
              </w:rPr>
            </w:pPr>
            <w:r w:rsidRPr="009F45DD">
              <w:rPr>
                <w:rFonts w:hint="eastAsia"/>
                <w:b/>
                <w:color w:val="000000"/>
                <w:sz w:val="24"/>
              </w:rPr>
              <w:t>上年度可比期间</w:t>
            </w:r>
          </w:p>
          <w:p w:rsidR="007B62FA" w:rsidRPr="009F45DD" w:rsidRDefault="009A2393" w:rsidP="009F45DD">
            <w:pPr>
              <w:pStyle w:val="af6"/>
              <w:spacing w:before="29" w:beforeAutospacing="0" w:after="0" w:afterAutospacing="0" w:line="288" w:lineRule="auto"/>
              <w:jc w:val="center"/>
              <w:rPr>
                <w:rFonts w:ascii="Times New Roman" w:hAnsi="Times New Roman"/>
                <w:b/>
                <w:color w:val="000000"/>
                <w:kern w:val="2"/>
              </w:rPr>
            </w:pPr>
            <w:r w:rsidRPr="009F45DD">
              <w:rPr>
                <w:rFonts w:ascii="Times New Roman" w:hAnsi="Times New Roman"/>
                <w:b/>
                <w:color w:val="000000"/>
                <w:kern w:val="2"/>
              </w:rPr>
              <w:t>2018</w:t>
            </w:r>
            <w:r w:rsidRPr="009F45DD">
              <w:rPr>
                <w:rFonts w:ascii="Times New Roman" w:hAnsi="Times New Roman"/>
                <w:b/>
                <w:color w:val="000000"/>
                <w:kern w:val="2"/>
              </w:rPr>
              <w:t>年</w:t>
            </w:r>
            <w:r w:rsidRPr="009F45DD">
              <w:rPr>
                <w:rFonts w:ascii="Times New Roman" w:hAnsi="Times New Roman"/>
                <w:b/>
                <w:color w:val="000000"/>
                <w:kern w:val="2"/>
              </w:rPr>
              <w:t>1</w:t>
            </w:r>
            <w:r w:rsidRPr="009F45DD">
              <w:rPr>
                <w:rFonts w:ascii="Times New Roman" w:hAnsi="Times New Roman"/>
                <w:b/>
                <w:color w:val="000000"/>
                <w:kern w:val="2"/>
              </w:rPr>
              <w:t>月</w:t>
            </w:r>
            <w:r w:rsidRPr="009F45DD">
              <w:rPr>
                <w:rFonts w:ascii="Times New Roman" w:hAnsi="Times New Roman"/>
                <w:b/>
                <w:color w:val="000000"/>
                <w:kern w:val="2"/>
              </w:rPr>
              <w:t>1</w:t>
            </w:r>
            <w:r w:rsidRPr="009F45DD">
              <w:rPr>
                <w:rFonts w:ascii="Times New Roman" w:hAnsi="Times New Roman"/>
                <w:b/>
                <w:color w:val="000000"/>
                <w:kern w:val="2"/>
              </w:rPr>
              <w:t>日至</w:t>
            </w:r>
            <w:r w:rsidRPr="009F45DD">
              <w:rPr>
                <w:rFonts w:ascii="Times New Roman" w:hAnsi="Times New Roman"/>
                <w:b/>
                <w:color w:val="000000"/>
                <w:kern w:val="2"/>
              </w:rPr>
              <w:t>2018</w:t>
            </w:r>
            <w:r w:rsidRPr="009F45DD">
              <w:rPr>
                <w:rFonts w:ascii="Times New Roman" w:hAnsi="Times New Roman"/>
                <w:b/>
                <w:color w:val="000000"/>
                <w:kern w:val="2"/>
              </w:rPr>
              <w:t>年</w:t>
            </w:r>
            <w:r w:rsidRPr="009F45DD">
              <w:rPr>
                <w:rFonts w:ascii="Times New Roman" w:hAnsi="Times New Roman"/>
                <w:b/>
                <w:color w:val="000000"/>
                <w:kern w:val="2"/>
              </w:rPr>
              <w:t>12</w:t>
            </w:r>
            <w:r w:rsidRPr="009F45DD">
              <w:rPr>
                <w:rFonts w:ascii="Times New Roman" w:hAnsi="Times New Roman"/>
                <w:b/>
                <w:color w:val="000000"/>
                <w:kern w:val="2"/>
              </w:rPr>
              <w:t>月</w:t>
            </w:r>
            <w:r w:rsidRPr="009F45DD">
              <w:rPr>
                <w:rFonts w:ascii="Times New Roman" w:hAnsi="Times New Roman"/>
                <w:b/>
                <w:color w:val="000000"/>
                <w:kern w:val="2"/>
              </w:rPr>
              <w:t>31</w:t>
            </w:r>
            <w:r w:rsidRPr="009F45DD">
              <w:rPr>
                <w:rFonts w:ascii="Times New Roman" w:hAnsi="Times New Roman"/>
                <w:b/>
                <w:color w:val="000000"/>
                <w:kern w:val="2"/>
              </w:rPr>
              <w:t>日</w:t>
            </w:r>
          </w:p>
        </w:tc>
      </w:tr>
      <w:tr w:rsidR="007B62FA" w:rsidRPr="00D0372D" w:rsidTr="0061194E">
        <w:tc>
          <w:tcPr>
            <w:tcW w:w="3459" w:type="dxa"/>
            <w:vMerge/>
            <w:vAlign w:val="center"/>
          </w:tcPr>
          <w:p w:rsidR="007B62FA" w:rsidRPr="009F45DD" w:rsidRDefault="007B62FA" w:rsidP="009F45DD">
            <w:pPr>
              <w:spacing w:before="29" w:line="288" w:lineRule="auto"/>
              <w:jc w:val="center"/>
              <w:rPr>
                <w:b/>
                <w:color w:val="000000"/>
                <w:sz w:val="24"/>
              </w:rPr>
            </w:pPr>
          </w:p>
        </w:tc>
        <w:tc>
          <w:tcPr>
            <w:tcW w:w="3459" w:type="dxa"/>
            <w:vAlign w:val="center"/>
          </w:tcPr>
          <w:p w:rsidR="007B62FA" w:rsidRPr="009F45DD" w:rsidRDefault="007B62FA" w:rsidP="009F45DD">
            <w:pPr>
              <w:spacing w:before="29" w:line="288" w:lineRule="auto"/>
              <w:jc w:val="center"/>
              <w:rPr>
                <w:b/>
                <w:color w:val="000000"/>
                <w:sz w:val="24"/>
              </w:rPr>
            </w:pPr>
            <w:r w:rsidRPr="009F45DD">
              <w:rPr>
                <w:rFonts w:hint="eastAsia"/>
                <w:b/>
                <w:color w:val="000000"/>
                <w:sz w:val="24"/>
              </w:rPr>
              <w:t>实收基金</w:t>
            </w:r>
          </w:p>
        </w:tc>
        <w:tc>
          <w:tcPr>
            <w:tcW w:w="3459" w:type="dxa"/>
            <w:vAlign w:val="center"/>
          </w:tcPr>
          <w:p w:rsidR="007B62FA" w:rsidRPr="009F45DD" w:rsidRDefault="007B62FA" w:rsidP="009F45DD">
            <w:pPr>
              <w:spacing w:before="29" w:line="288" w:lineRule="auto"/>
              <w:jc w:val="center"/>
              <w:rPr>
                <w:b/>
                <w:color w:val="000000"/>
                <w:sz w:val="24"/>
              </w:rPr>
            </w:pPr>
            <w:r w:rsidRPr="009F45DD">
              <w:rPr>
                <w:rFonts w:hint="eastAsia"/>
                <w:b/>
                <w:color w:val="000000"/>
                <w:sz w:val="24"/>
              </w:rPr>
              <w:t>未分配利润</w:t>
            </w:r>
          </w:p>
        </w:tc>
        <w:tc>
          <w:tcPr>
            <w:tcW w:w="3459" w:type="dxa"/>
            <w:vAlign w:val="center"/>
          </w:tcPr>
          <w:p w:rsidR="007B62FA" w:rsidRPr="009F45DD" w:rsidRDefault="007B62FA" w:rsidP="009F45DD">
            <w:pPr>
              <w:spacing w:before="29" w:line="288" w:lineRule="auto"/>
              <w:jc w:val="center"/>
              <w:rPr>
                <w:b/>
                <w:color w:val="000000"/>
                <w:sz w:val="24"/>
              </w:rPr>
            </w:pPr>
            <w:r w:rsidRPr="009F45DD">
              <w:rPr>
                <w:rFonts w:hint="eastAsia"/>
                <w:b/>
                <w:color w:val="000000"/>
                <w:sz w:val="24"/>
              </w:rPr>
              <w:t>所有者权益合计</w:t>
            </w:r>
          </w:p>
        </w:tc>
      </w:tr>
      <w:tr w:rsidR="007B62FA" w:rsidRPr="00D0372D" w:rsidTr="0061194E">
        <w:tc>
          <w:tcPr>
            <w:tcW w:w="3459" w:type="dxa"/>
            <w:vAlign w:val="center"/>
          </w:tcPr>
          <w:p w:rsidR="007B62FA" w:rsidRPr="003E2211" w:rsidRDefault="007B62FA" w:rsidP="003E2211">
            <w:pPr>
              <w:spacing w:before="29" w:line="288" w:lineRule="auto"/>
              <w:rPr>
                <w:color w:val="000000"/>
                <w:sz w:val="24"/>
              </w:rPr>
            </w:pPr>
            <w:r w:rsidRPr="003E2211">
              <w:rPr>
                <w:rFonts w:hint="eastAsia"/>
                <w:color w:val="000000"/>
                <w:sz w:val="24"/>
              </w:rPr>
              <w:t>一、期初所有者权益（基金净值）</w:t>
            </w:r>
          </w:p>
        </w:tc>
        <w:tc>
          <w:tcPr>
            <w:tcW w:w="3459" w:type="dxa"/>
            <w:vAlign w:val="center"/>
          </w:tcPr>
          <w:p w:rsidR="007B62FA" w:rsidRPr="009C2C25" w:rsidRDefault="007B62FA" w:rsidP="009C2C25">
            <w:pPr>
              <w:spacing w:before="29" w:line="288" w:lineRule="auto"/>
              <w:jc w:val="right"/>
              <w:rPr>
                <w:color w:val="000000"/>
                <w:sz w:val="24"/>
              </w:rPr>
            </w:pPr>
            <w:r w:rsidRPr="009C2C25">
              <w:rPr>
                <w:color w:val="000000"/>
                <w:sz w:val="24"/>
              </w:rPr>
              <w:t>64,619,702.83</w:t>
            </w:r>
          </w:p>
        </w:tc>
        <w:tc>
          <w:tcPr>
            <w:tcW w:w="3459" w:type="dxa"/>
            <w:vAlign w:val="center"/>
          </w:tcPr>
          <w:p w:rsidR="007B62FA" w:rsidRPr="009C2C25" w:rsidRDefault="007B62FA" w:rsidP="009C2C25">
            <w:pPr>
              <w:spacing w:before="29" w:line="288" w:lineRule="auto"/>
              <w:jc w:val="right"/>
              <w:rPr>
                <w:color w:val="000000"/>
                <w:sz w:val="24"/>
              </w:rPr>
            </w:pPr>
            <w:r w:rsidRPr="009C2C25">
              <w:rPr>
                <w:color w:val="000000"/>
                <w:sz w:val="24"/>
              </w:rPr>
              <w:t>56,519,968.29</w:t>
            </w:r>
          </w:p>
        </w:tc>
        <w:tc>
          <w:tcPr>
            <w:tcW w:w="3459" w:type="dxa"/>
            <w:vAlign w:val="center"/>
          </w:tcPr>
          <w:p w:rsidR="007B62FA" w:rsidRPr="009C2C25" w:rsidRDefault="007B62FA" w:rsidP="009C2C25">
            <w:pPr>
              <w:spacing w:before="29" w:line="288" w:lineRule="auto"/>
              <w:jc w:val="right"/>
              <w:rPr>
                <w:color w:val="000000"/>
                <w:sz w:val="24"/>
              </w:rPr>
            </w:pPr>
            <w:r w:rsidRPr="009C2C25">
              <w:rPr>
                <w:color w:val="000000"/>
                <w:sz w:val="24"/>
              </w:rPr>
              <w:t>121,139,671.12</w:t>
            </w:r>
          </w:p>
        </w:tc>
      </w:tr>
      <w:tr w:rsidR="007B62FA" w:rsidRPr="00D0372D" w:rsidTr="0061194E">
        <w:tc>
          <w:tcPr>
            <w:tcW w:w="3459" w:type="dxa"/>
            <w:vAlign w:val="center"/>
          </w:tcPr>
          <w:p w:rsidR="007B62FA" w:rsidRPr="003E2211" w:rsidRDefault="007B62FA" w:rsidP="003E2211">
            <w:pPr>
              <w:spacing w:before="29" w:line="288" w:lineRule="auto"/>
              <w:rPr>
                <w:color w:val="000000"/>
                <w:sz w:val="24"/>
              </w:rPr>
            </w:pPr>
            <w:r w:rsidRPr="003E2211">
              <w:rPr>
                <w:rFonts w:hint="eastAsia"/>
                <w:color w:val="000000"/>
                <w:sz w:val="24"/>
              </w:rPr>
              <w:t>二、本期经营活动产生的基金净值变动数（本期利润）</w:t>
            </w:r>
          </w:p>
        </w:tc>
        <w:tc>
          <w:tcPr>
            <w:tcW w:w="3459" w:type="dxa"/>
            <w:vAlign w:val="center"/>
          </w:tcPr>
          <w:p w:rsidR="007B62FA" w:rsidRPr="009C2C25" w:rsidRDefault="007B62FA" w:rsidP="009C2C25">
            <w:pPr>
              <w:spacing w:before="29" w:line="288" w:lineRule="auto"/>
              <w:jc w:val="right"/>
              <w:rPr>
                <w:color w:val="000000"/>
                <w:sz w:val="24"/>
              </w:rPr>
            </w:pPr>
            <w:r w:rsidRPr="009C2C25">
              <w:rPr>
                <w:color w:val="000000"/>
                <w:sz w:val="24"/>
              </w:rPr>
              <w:t>-</w:t>
            </w:r>
          </w:p>
        </w:tc>
        <w:tc>
          <w:tcPr>
            <w:tcW w:w="3459" w:type="dxa"/>
            <w:vAlign w:val="center"/>
          </w:tcPr>
          <w:p w:rsidR="007B62FA" w:rsidRPr="009C2C25" w:rsidRDefault="007B62FA" w:rsidP="009C2C25">
            <w:pPr>
              <w:spacing w:before="29" w:line="288" w:lineRule="auto"/>
              <w:jc w:val="right"/>
              <w:rPr>
                <w:color w:val="000000"/>
                <w:sz w:val="24"/>
              </w:rPr>
            </w:pPr>
            <w:r w:rsidRPr="009C2C25">
              <w:rPr>
                <w:color w:val="000000"/>
                <w:sz w:val="24"/>
              </w:rPr>
              <w:t>-5,405,610.46</w:t>
            </w:r>
          </w:p>
        </w:tc>
        <w:tc>
          <w:tcPr>
            <w:tcW w:w="3459" w:type="dxa"/>
            <w:vAlign w:val="center"/>
          </w:tcPr>
          <w:p w:rsidR="007B62FA" w:rsidRPr="009C2C25" w:rsidRDefault="007B62FA" w:rsidP="009C2C25">
            <w:pPr>
              <w:spacing w:before="29" w:line="288" w:lineRule="auto"/>
              <w:jc w:val="right"/>
              <w:rPr>
                <w:color w:val="000000"/>
                <w:sz w:val="24"/>
              </w:rPr>
            </w:pPr>
            <w:r w:rsidRPr="009C2C25">
              <w:rPr>
                <w:color w:val="000000"/>
                <w:sz w:val="24"/>
              </w:rPr>
              <w:t>-5,405,610.46</w:t>
            </w:r>
          </w:p>
        </w:tc>
      </w:tr>
      <w:tr w:rsidR="007B62FA" w:rsidRPr="00D0372D" w:rsidTr="0061194E">
        <w:tc>
          <w:tcPr>
            <w:tcW w:w="3459" w:type="dxa"/>
            <w:vAlign w:val="center"/>
          </w:tcPr>
          <w:p w:rsidR="007B62FA" w:rsidRPr="003E2211" w:rsidRDefault="007B62FA" w:rsidP="003E2211">
            <w:pPr>
              <w:spacing w:before="29" w:line="288" w:lineRule="auto"/>
              <w:rPr>
                <w:color w:val="000000"/>
                <w:sz w:val="24"/>
              </w:rPr>
            </w:pPr>
            <w:r w:rsidRPr="003E2211">
              <w:rPr>
                <w:rFonts w:hint="eastAsia"/>
                <w:color w:val="000000"/>
                <w:sz w:val="24"/>
              </w:rPr>
              <w:t>三、本期基金份额交易产生的基金净值变动数（净值减少以</w:t>
            </w:r>
            <w:r w:rsidR="00F42E1D" w:rsidRPr="00323F0D">
              <w:rPr>
                <w:color w:val="000000"/>
                <w:sz w:val="24"/>
              </w:rPr>
              <w:t>“-”</w:t>
            </w:r>
            <w:r w:rsidRPr="003E2211">
              <w:rPr>
                <w:rFonts w:hint="eastAsia"/>
                <w:color w:val="000000"/>
                <w:sz w:val="24"/>
              </w:rPr>
              <w:t>号填列）</w:t>
            </w:r>
          </w:p>
        </w:tc>
        <w:tc>
          <w:tcPr>
            <w:tcW w:w="3459" w:type="dxa"/>
            <w:vAlign w:val="center"/>
          </w:tcPr>
          <w:p w:rsidR="007B62FA" w:rsidRPr="009C2C25" w:rsidRDefault="007B62FA" w:rsidP="009C2C25">
            <w:pPr>
              <w:spacing w:before="29" w:line="288" w:lineRule="auto"/>
              <w:jc w:val="right"/>
              <w:rPr>
                <w:color w:val="000000"/>
                <w:sz w:val="24"/>
              </w:rPr>
            </w:pPr>
            <w:r w:rsidRPr="009C2C25">
              <w:rPr>
                <w:color w:val="000000"/>
                <w:sz w:val="24"/>
              </w:rPr>
              <w:t>-1,712,463.06</w:t>
            </w:r>
          </w:p>
        </w:tc>
        <w:tc>
          <w:tcPr>
            <w:tcW w:w="3459" w:type="dxa"/>
            <w:vAlign w:val="center"/>
          </w:tcPr>
          <w:p w:rsidR="007B62FA" w:rsidRPr="009C2C25" w:rsidRDefault="007B62FA" w:rsidP="009C2C25">
            <w:pPr>
              <w:spacing w:before="29" w:line="288" w:lineRule="auto"/>
              <w:jc w:val="right"/>
              <w:rPr>
                <w:color w:val="000000"/>
                <w:sz w:val="24"/>
              </w:rPr>
            </w:pPr>
            <w:r w:rsidRPr="009C2C25">
              <w:rPr>
                <w:color w:val="000000"/>
                <w:sz w:val="24"/>
              </w:rPr>
              <w:t>-971,686.33</w:t>
            </w:r>
          </w:p>
        </w:tc>
        <w:tc>
          <w:tcPr>
            <w:tcW w:w="3459" w:type="dxa"/>
            <w:vAlign w:val="center"/>
          </w:tcPr>
          <w:p w:rsidR="007B62FA" w:rsidRPr="009C2C25" w:rsidRDefault="007B62FA" w:rsidP="009C2C25">
            <w:pPr>
              <w:spacing w:before="29" w:line="288" w:lineRule="auto"/>
              <w:jc w:val="right"/>
              <w:rPr>
                <w:color w:val="000000"/>
                <w:sz w:val="24"/>
              </w:rPr>
            </w:pPr>
            <w:r w:rsidRPr="009C2C25">
              <w:rPr>
                <w:color w:val="000000"/>
                <w:sz w:val="24"/>
              </w:rPr>
              <w:t>-2,684,149.39</w:t>
            </w:r>
          </w:p>
        </w:tc>
      </w:tr>
      <w:tr w:rsidR="007B62FA" w:rsidRPr="00D0372D" w:rsidTr="0061194E">
        <w:tc>
          <w:tcPr>
            <w:tcW w:w="3459" w:type="dxa"/>
            <w:vAlign w:val="center"/>
          </w:tcPr>
          <w:p w:rsidR="007B62FA" w:rsidRPr="003E2211" w:rsidRDefault="007B62FA" w:rsidP="003E2211">
            <w:pPr>
              <w:spacing w:before="29" w:line="288" w:lineRule="auto"/>
              <w:rPr>
                <w:color w:val="000000"/>
                <w:sz w:val="24"/>
              </w:rPr>
            </w:pPr>
            <w:r w:rsidRPr="003E2211">
              <w:rPr>
                <w:rFonts w:hint="eastAsia"/>
                <w:color w:val="000000"/>
                <w:sz w:val="24"/>
              </w:rPr>
              <w:t>其中：</w:t>
            </w:r>
            <w:r w:rsidRPr="003E2211">
              <w:rPr>
                <w:color w:val="000000"/>
                <w:sz w:val="24"/>
              </w:rPr>
              <w:t>1.</w:t>
            </w:r>
            <w:r w:rsidRPr="003E2211">
              <w:rPr>
                <w:rFonts w:hint="eastAsia"/>
                <w:color w:val="000000"/>
                <w:sz w:val="24"/>
              </w:rPr>
              <w:t>基金申购款</w:t>
            </w:r>
          </w:p>
        </w:tc>
        <w:tc>
          <w:tcPr>
            <w:tcW w:w="3459" w:type="dxa"/>
            <w:vAlign w:val="center"/>
          </w:tcPr>
          <w:p w:rsidR="007B62FA" w:rsidRPr="009C2C25" w:rsidRDefault="007B62FA" w:rsidP="009C2C25">
            <w:pPr>
              <w:spacing w:before="29" w:line="288" w:lineRule="auto"/>
              <w:jc w:val="right"/>
              <w:rPr>
                <w:color w:val="000000"/>
                <w:sz w:val="24"/>
              </w:rPr>
            </w:pPr>
            <w:r w:rsidRPr="009C2C25">
              <w:rPr>
                <w:color w:val="000000"/>
                <w:sz w:val="24"/>
              </w:rPr>
              <w:t>17,107,972.25</w:t>
            </w:r>
          </w:p>
        </w:tc>
        <w:tc>
          <w:tcPr>
            <w:tcW w:w="3459" w:type="dxa"/>
            <w:vAlign w:val="center"/>
          </w:tcPr>
          <w:p w:rsidR="007B62FA" w:rsidRPr="009C2C25" w:rsidRDefault="007B62FA" w:rsidP="009C2C25">
            <w:pPr>
              <w:spacing w:before="29" w:line="288" w:lineRule="auto"/>
              <w:jc w:val="right"/>
              <w:rPr>
                <w:color w:val="000000"/>
                <w:sz w:val="24"/>
              </w:rPr>
            </w:pPr>
            <w:r w:rsidRPr="009C2C25">
              <w:rPr>
                <w:color w:val="000000"/>
                <w:sz w:val="24"/>
              </w:rPr>
              <w:t>14,486,112.86</w:t>
            </w:r>
          </w:p>
        </w:tc>
        <w:tc>
          <w:tcPr>
            <w:tcW w:w="3459" w:type="dxa"/>
            <w:vAlign w:val="center"/>
          </w:tcPr>
          <w:p w:rsidR="007B62FA" w:rsidRPr="009C2C25" w:rsidRDefault="007B62FA" w:rsidP="009C2C25">
            <w:pPr>
              <w:spacing w:before="29" w:line="288" w:lineRule="auto"/>
              <w:jc w:val="right"/>
              <w:rPr>
                <w:color w:val="000000"/>
                <w:sz w:val="24"/>
              </w:rPr>
            </w:pPr>
            <w:r w:rsidRPr="009C2C25">
              <w:rPr>
                <w:color w:val="000000"/>
                <w:sz w:val="24"/>
              </w:rPr>
              <w:t>31,594,085.11</w:t>
            </w:r>
          </w:p>
        </w:tc>
      </w:tr>
      <w:tr w:rsidR="007B62FA" w:rsidRPr="00D0372D" w:rsidTr="0061194E">
        <w:tc>
          <w:tcPr>
            <w:tcW w:w="3459" w:type="dxa"/>
            <w:vAlign w:val="center"/>
          </w:tcPr>
          <w:p w:rsidR="007B62FA" w:rsidRPr="005A0ED5" w:rsidRDefault="001C4E1B" w:rsidP="001C4E1B">
            <w:pPr>
              <w:spacing w:before="29" w:line="288" w:lineRule="auto"/>
              <w:rPr>
                <w:color w:val="000000"/>
                <w:sz w:val="24"/>
              </w:rPr>
            </w:pPr>
            <w:r>
              <w:rPr>
                <w:rFonts w:hint="eastAsia"/>
                <w:color w:val="000000"/>
                <w:sz w:val="24"/>
              </w:rPr>
              <w:t xml:space="preserve">     </w:t>
            </w:r>
            <w:r w:rsidR="007B62FA" w:rsidRPr="005A0ED5">
              <w:rPr>
                <w:color w:val="000000"/>
                <w:sz w:val="24"/>
              </w:rPr>
              <w:t>2.</w:t>
            </w:r>
            <w:r w:rsidR="007B62FA" w:rsidRPr="005A0ED5">
              <w:rPr>
                <w:rFonts w:hint="eastAsia"/>
                <w:color w:val="000000"/>
                <w:sz w:val="24"/>
              </w:rPr>
              <w:t>基金</w:t>
            </w:r>
            <w:proofErr w:type="gramStart"/>
            <w:r w:rsidR="007B62FA" w:rsidRPr="005A0ED5">
              <w:rPr>
                <w:rFonts w:hint="eastAsia"/>
                <w:color w:val="000000"/>
                <w:sz w:val="24"/>
              </w:rPr>
              <w:t>赎回款</w:t>
            </w:r>
            <w:proofErr w:type="gramEnd"/>
          </w:p>
        </w:tc>
        <w:tc>
          <w:tcPr>
            <w:tcW w:w="3459" w:type="dxa"/>
            <w:vAlign w:val="center"/>
          </w:tcPr>
          <w:p w:rsidR="007B62FA" w:rsidRPr="009C2C25" w:rsidRDefault="007B62FA" w:rsidP="009C2C25">
            <w:pPr>
              <w:spacing w:before="29" w:line="288" w:lineRule="auto"/>
              <w:jc w:val="right"/>
              <w:rPr>
                <w:color w:val="000000"/>
                <w:sz w:val="24"/>
              </w:rPr>
            </w:pPr>
            <w:r w:rsidRPr="009C2C25">
              <w:rPr>
                <w:color w:val="000000"/>
                <w:sz w:val="24"/>
              </w:rPr>
              <w:t>-18,820,435.31</w:t>
            </w:r>
          </w:p>
        </w:tc>
        <w:tc>
          <w:tcPr>
            <w:tcW w:w="3459" w:type="dxa"/>
            <w:vAlign w:val="center"/>
          </w:tcPr>
          <w:p w:rsidR="007B62FA" w:rsidRPr="009C2C25" w:rsidRDefault="007B62FA" w:rsidP="009C2C25">
            <w:pPr>
              <w:spacing w:before="29" w:line="288" w:lineRule="auto"/>
              <w:jc w:val="right"/>
              <w:rPr>
                <w:color w:val="000000"/>
                <w:sz w:val="24"/>
              </w:rPr>
            </w:pPr>
            <w:r w:rsidRPr="009C2C25">
              <w:rPr>
                <w:color w:val="000000"/>
                <w:sz w:val="24"/>
              </w:rPr>
              <w:t>-15,457,799.19</w:t>
            </w:r>
          </w:p>
        </w:tc>
        <w:tc>
          <w:tcPr>
            <w:tcW w:w="3459" w:type="dxa"/>
            <w:vAlign w:val="center"/>
          </w:tcPr>
          <w:p w:rsidR="007B62FA" w:rsidRPr="009C2C25" w:rsidRDefault="007B62FA" w:rsidP="009C2C25">
            <w:pPr>
              <w:spacing w:before="29" w:line="288" w:lineRule="auto"/>
              <w:jc w:val="right"/>
              <w:rPr>
                <w:color w:val="000000"/>
                <w:sz w:val="24"/>
              </w:rPr>
            </w:pPr>
            <w:r w:rsidRPr="009C2C25">
              <w:rPr>
                <w:color w:val="000000"/>
                <w:sz w:val="24"/>
              </w:rPr>
              <w:t>-34,278,234.50</w:t>
            </w:r>
          </w:p>
        </w:tc>
      </w:tr>
      <w:tr w:rsidR="007B62FA" w:rsidRPr="00D0372D" w:rsidTr="0061194E">
        <w:tc>
          <w:tcPr>
            <w:tcW w:w="3459" w:type="dxa"/>
            <w:vAlign w:val="center"/>
          </w:tcPr>
          <w:p w:rsidR="007B62FA" w:rsidRPr="003E2211" w:rsidRDefault="007B62FA" w:rsidP="003E2211">
            <w:pPr>
              <w:spacing w:before="29" w:line="288" w:lineRule="auto"/>
              <w:rPr>
                <w:color w:val="000000"/>
                <w:sz w:val="24"/>
              </w:rPr>
            </w:pPr>
            <w:r w:rsidRPr="003E2211">
              <w:rPr>
                <w:rFonts w:hint="eastAsia"/>
                <w:color w:val="000000"/>
                <w:sz w:val="24"/>
              </w:rPr>
              <w:t>四、本期向基金份额持有人分配利润产生的基金净值变动（净值减少以</w:t>
            </w:r>
            <w:r w:rsidR="00F42E1D" w:rsidRPr="00323F0D">
              <w:rPr>
                <w:color w:val="000000"/>
                <w:sz w:val="24"/>
              </w:rPr>
              <w:t>“-”</w:t>
            </w:r>
            <w:r w:rsidRPr="003E2211">
              <w:rPr>
                <w:rFonts w:hint="eastAsia"/>
                <w:color w:val="000000"/>
                <w:sz w:val="24"/>
              </w:rPr>
              <w:t>号填列）</w:t>
            </w:r>
          </w:p>
        </w:tc>
        <w:tc>
          <w:tcPr>
            <w:tcW w:w="3459" w:type="dxa"/>
            <w:vAlign w:val="center"/>
          </w:tcPr>
          <w:p w:rsidR="007B62FA" w:rsidRPr="009C2C25" w:rsidRDefault="007B62FA" w:rsidP="009C2C25">
            <w:pPr>
              <w:spacing w:before="29" w:line="288" w:lineRule="auto"/>
              <w:jc w:val="right"/>
              <w:rPr>
                <w:color w:val="000000"/>
                <w:sz w:val="24"/>
              </w:rPr>
            </w:pPr>
            <w:r w:rsidRPr="009C2C25">
              <w:rPr>
                <w:color w:val="000000"/>
                <w:sz w:val="24"/>
              </w:rPr>
              <w:t>-</w:t>
            </w:r>
          </w:p>
        </w:tc>
        <w:tc>
          <w:tcPr>
            <w:tcW w:w="3459" w:type="dxa"/>
            <w:vAlign w:val="center"/>
          </w:tcPr>
          <w:p w:rsidR="007B62FA" w:rsidRPr="009C2C25" w:rsidRDefault="007B62FA" w:rsidP="009C2C25">
            <w:pPr>
              <w:spacing w:before="29" w:line="288" w:lineRule="auto"/>
              <w:jc w:val="right"/>
              <w:rPr>
                <w:color w:val="000000"/>
                <w:sz w:val="24"/>
              </w:rPr>
            </w:pPr>
            <w:r w:rsidRPr="009C2C25">
              <w:rPr>
                <w:color w:val="000000"/>
                <w:sz w:val="24"/>
              </w:rPr>
              <w:t>-4,514,582.50</w:t>
            </w:r>
          </w:p>
        </w:tc>
        <w:tc>
          <w:tcPr>
            <w:tcW w:w="3459" w:type="dxa"/>
            <w:vAlign w:val="center"/>
          </w:tcPr>
          <w:p w:rsidR="007B62FA" w:rsidRPr="009C2C25" w:rsidRDefault="007B62FA" w:rsidP="009C2C25">
            <w:pPr>
              <w:spacing w:before="29" w:line="288" w:lineRule="auto"/>
              <w:jc w:val="right"/>
              <w:rPr>
                <w:color w:val="000000"/>
                <w:sz w:val="24"/>
              </w:rPr>
            </w:pPr>
            <w:r w:rsidRPr="009C2C25">
              <w:rPr>
                <w:color w:val="000000"/>
                <w:sz w:val="24"/>
              </w:rPr>
              <w:t>-4,514,582.50</w:t>
            </w:r>
          </w:p>
        </w:tc>
      </w:tr>
      <w:tr w:rsidR="007B62FA" w:rsidRPr="00D0372D" w:rsidTr="0061194E">
        <w:tc>
          <w:tcPr>
            <w:tcW w:w="3459" w:type="dxa"/>
            <w:vAlign w:val="center"/>
          </w:tcPr>
          <w:p w:rsidR="007B62FA" w:rsidRPr="003E2211" w:rsidRDefault="007B62FA" w:rsidP="003E2211">
            <w:pPr>
              <w:spacing w:before="29" w:line="288" w:lineRule="auto"/>
              <w:rPr>
                <w:color w:val="000000"/>
                <w:sz w:val="24"/>
              </w:rPr>
            </w:pPr>
            <w:r w:rsidRPr="003E2211">
              <w:rPr>
                <w:rFonts w:hint="eastAsia"/>
                <w:color w:val="000000"/>
                <w:sz w:val="24"/>
              </w:rPr>
              <w:t>五、期末所有者权益（基金净值）</w:t>
            </w:r>
          </w:p>
        </w:tc>
        <w:tc>
          <w:tcPr>
            <w:tcW w:w="3459" w:type="dxa"/>
            <w:vAlign w:val="center"/>
          </w:tcPr>
          <w:p w:rsidR="007B62FA" w:rsidRPr="009C2C25" w:rsidRDefault="007B62FA" w:rsidP="009C2C25">
            <w:pPr>
              <w:spacing w:before="29" w:line="288" w:lineRule="auto"/>
              <w:jc w:val="right"/>
              <w:rPr>
                <w:color w:val="000000"/>
                <w:sz w:val="24"/>
              </w:rPr>
            </w:pPr>
            <w:r w:rsidRPr="009C2C25">
              <w:rPr>
                <w:color w:val="000000"/>
                <w:sz w:val="24"/>
              </w:rPr>
              <w:t>62,907,239.77</w:t>
            </w:r>
          </w:p>
        </w:tc>
        <w:tc>
          <w:tcPr>
            <w:tcW w:w="3459" w:type="dxa"/>
            <w:vAlign w:val="center"/>
          </w:tcPr>
          <w:p w:rsidR="007B62FA" w:rsidRPr="009C2C25" w:rsidRDefault="007B62FA" w:rsidP="009C2C25">
            <w:pPr>
              <w:spacing w:before="29" w:line="288" w:lineRule="auto"/>
              <w:jc w:val="right"/>
              <w:rPr>
                <w:color w:val="000000"/>
                <w:sz w:val="24"/>
              </w:rPr>
            </w:pPr>
            <w:r w:rsidRPr="009C2C25">
              <w:rPr>
                <w:color w:val="000000"/>
                <w:sz w:val="24"/>
              </w:rPr>
              <w:t>45,628,089.00</w:t>
            </w:r>
          </w:p>
        </w:tc>
        <w:tc>
          <w:tcPr>
            <w:tcW w:w="3459" w:type="dxa"/>
            <w:vAlign w:val="center"/>
          </w:tcPr>
          <w:p w:rsidR="007B62FA" w:rsidRPr="009C2C25" w:rsidRDefault="007B62FA" w:rsidP="009C2C25">
            <w:pPr>
              <w:spacing w:before="29" w:line="288" w:lineRule="auto"/>
              <w:jc w:val="right"/>
              <w:rPr>
                <w:color w:val="000000"/>
                <w:sz w:val="24"/>
              </w:rPr>
            </w:pPr>
            <w:r w:rsidRPr="009C2C25">
              <w:rPr>
                <w:color w:val="000000"/>
                <w:sz w:val="24"/>
              </w:rPr>
              <w:t>108,535,328.77</w:t>
            </w:r>
          </w:p>
        </w:tc>
      </w:tr>
    </w:tbl>
    <w:p w:rsidR="007B62FA" w:rsidRPr="00D0372D" w:rsidRDefault="007B62FA" w:rsidP="00D0372D">
      <w:pPr>
        <w:spacing w:line="360" w:lineRule="auto"/>
        <w:ind w:firstLineChars="200" w:firstLine="420"/>
        <w:jc w:val="left"/>
        <w:rPr>
          <w:rFonts w:ascii="宋体" w:hAnsi="宋体"/>
          <w:color w:val="000000"/>
          <w:kern w:val="0"/>
          <w:szCs w:val="21"/>
        </w:rPr>
      </w:pPr>
    </w:p>
    <w:p w:rsidR="00C53104" w:rsidRPr="00054D7C" w:rsidRDefault="00C53104" w:rsidP="00054D7C">
      <w:pPr>
        <w:spacing w:before="29" w:line="288" w:lineRule="auto"/>
        <w:rPr>
          <w:sz w:val="24"/>
        </w:rPr>
      </w:pPr>
      <w:r w:rsidRPr="00054D7C">
        <w:rPr>
          <w:rFonts w:hint="eastAsia"/>
          <w:sz w:val="24"/>
        </w:rPr>
        <w:t>报表附注为财务报表的组成部分。</w:t>
      </w:r>
    </w:p>
    <w:p w:rsidR="00C53104" w:rsidRPr="00054D7C" w:rsidRDefault="00C53104" w:rsidP="00054D7C">
      <w:pPr>
        <w:spacing w:before="29" w:line="288" w:lineRule="auto"/>
        <w:rPr>
          <w:sz w:val="24"/>
        </w:rPr>
      </w:pPr>
      <w:r w:rsidRPr="00054D7C">
        <w:rPr>
          <w:rFonts w:hint="eastAsia"/>
          <w:sz w:val="24"/>
        </w:rPr>
        <w:t>本报告</w:t>
      </w:r>
      <w:r w:rsidR="003237EC" w:rsidRPr="00054D7C">
        <w:rPr>
          <w:rFonts w:hint="eastAsia"/>
          <w:sz w:val="24"/>
        </w:rPr>
        <w:t>页码（序号）从</w:t>
      </w:r>
      <w:r w:rsidRPr="00054D7C">
        <w:rPr>
          <w:rFonts w:hint="eastAsia"/>
          <w:sz w:val="24"/>
        </w:rPr>
        <w:t>7.1</w:t>
      </w:r>
      <w:r w:rsidRPr="00054D7C">
        <w:rPr>
          <w:rFonts w:hint="eastAsia"/>
          <w:sz w:val="24"/>
        </w:rPr>
        <w:t>至</w:t>
      </w:r>
      <w:r w:rsidRPr="00054D7C">
        <w:rPr>
          <w:rFonts w:hint="eastAsia"/>
          <w:sz w:val="24"/>
        </w:rPr>
        <w:t>7.4</w:t>
      </w:r>
      <w:r w:rsidRPr="00054D7C">
        <w:rPr>
          <w:rFonts w:hint="eastAsia"/>
          <w:sz w:val="24"/>
        </w:rPr>
        <w:t>，财务报表由下列负责人签署：</w:t>
      </w:r>
    </w:p>
    <w:p w:rsidR="00C53104" w:rsidRPr="00054D7C" w:rsidRDefault="004058FB" w:rsidP="00054D7C">
      <w:pPr>
        <w:spacing w:before="29" w:line="288" w:lineRule="auto"/>
        <w:rPr>
          <w:sz w:val="24"/>
        </w:rPr>
      </w:pPr>
      <w:r w:rsidRPr="00054D7C">
        <w:rPr>
          <w:rFonts w:hint="eastAsia"/>
          <w:sz w:val="24"/>
        </w:rPr>
        <w:t>基金管理人</w:t>
      </w:r>
      <w:r w:rsidR="00C53104" w:rsidRPr="00054D7C">
        <w:rPr>
          <w:rFonts w:hint="eastAsia"/>
          <w:sz w:val="24"/>
        </w:rPr>
        <w:t>负责人：谢卫，主管会计工作负责人：</w:t>
      </w:r>
      <w:proofErr w:type="gramStart"/>
      <w:r w:rsidR="00C53104" w:rsidRPr="00054D7C">
        <w:rPr>
          <w:rFonts w:hint="eastAsia"/>
          <w:sz w:val="24"/>
        </w:rPr>
        <w:t>夏华龙</w:t>
      </w:r>
      <w:proofErr w:type="gramEnd"/>
      <w:r w:rsidR="00C53104" w:rsidRPr="00054D7C">
        <w:rPr>
          <w:rFonts w:hint="eastAsia"/>
          <w:sz w:val="24"/>
        </w:rPr>
        <w:t>，会计机构负责人：单江</w:t>
      </w:r>
    </w:p>
    <w:p w:rsidR="007B62FA" w:rsidRPr="00D0372D" w:rsidRDefault="007B62FA" w:rsidP="00C03E37">
      <w:pPr>
        <w:spacing w:line="360" w:lineRule="auto"/>
        <w:ind w:firstLineChars="200" w:firstLine="420"/>
        <w:rPr>
          <w:rFonts w:ascii="宋体" w:hAnsi="宋体"/>
          <w:color w:val="000000"/>
          <w:szCs w:val="21"/>
        </w:rPr>
      </w:pPr>
    </w:p>
    <w:p w:rsidR="007B62FA" w:rsidRPr="00E609DE" w:rsidRDefault="007B62FA" w:rsidP="00E609DE">
      <w:pPr>
        <w:pStyle w:val="20"/>
        <w:spacing w:before="29" w:after="0" w:line="288" w:lineRule="auto"/>
        <w:rPr>
          <w:rFonts w:ascii="Times New Roman" w:hAnsi="Times New Roman"/>
          <w:kern w:val="0"/>
          <w:szCs w:val="24"/>
        </w:rPr>
      </w:pPr>
      <w:bookmarkStart w:id="241" w:name="_Toc225498271"/>
      <w:bookmarkStart w:id="242" w:name="_Toc352255994"/>
      <w:bookmarkStart w:id="243" w:name="_Toc352256062"/>
      <w:bookmarkStart w:id="244" w:name="_Toc352331240"/>
      <w:bookmarkStart w:id="245" w:name="_Toc362424018"/>
      <w:bookmarkStart w:id="246" w:name="_Toc35962008"/>
      <w:r w:rsidRPr="00E609DE">
        <w:rPr>
          <w:rFonts w:ascii="Times New Roman" w:hAnsi="Times New Roman"/>
          <w:kern w:val="0"/>
          <w:szCs w:val="24"/>
        </w:rPr>
        <w:t xml:space="preserve">7.4 </w:t>
      </w:r>
      <w:r w:rsidRPr="00E609DE">
        <w:rPr>
          <w:rFonts w:ascii="Times New Roman" w:hAnsi="Times New Roman" w:hint="eastAsia"/>
          <w:kern w:val="0"/>
          <w:szCs w:val="24"/>
        </w:rPr>
        <w:t>报表附注</w:t>
      </w:r>
      <w:bookmarkEnd w:id="241"/>
      <w:bookmarkEnd w:id="242"/>
      <w:bookmarkEnd w:id="243"/>
      <w:bookmarkEnd w:id="244"/>
      <w:bookmarkEnd w:id="245"/>
      <w:bookmarkEnd w:id="246"/>
    </w:p>
    <w:p w:rsidR="007B62FA" w:rsidRPr="00E609DE" w:rsidRDefault="007B62FA" w:rsidP="00E609DE">
      <w:pPr>
        <w:pStyle w:val="20"/>
        <w:spacing w:before="29" w:after="0" w:line="288" w:lineRule="auto"/>
        <w:rPr>
          <w:rFonts w:ascii="Times New Roman" w:hAnsi="Times New Roman"/>
          <w:kern w:val="0"/>
          <w:szCs w:val="24"/>
        </w:rPr>
      </w:pPr>
      <w:bookmarkStart w:id="247" w:name="_Toc35962009"/>
      <w:r w:rsidRPr="00E609DE">
        <w:rPr>
          <w:rFonts w:ascii="Times New Roman" w:hAnsi="Times New Roman"/>
          <w:kern w:val="0"/>
          <w:szCs w:val="24"/>
        </w:rPr>
        <w:t>7.4.1</w:t>
      </w:r>
      <w:r w:rsidR="002D0B5F" w:rsidRPr="00E609DE">
        <w:rPr>
          <w:rFonts w:ascii="Times New Roman" w:hAnsi="Times New Roman" w:hint="eastAsia"/>
          <w:kern w:val="0"/>
          <w:szCs w:val="24"/>
        </w:rPr>
        <w:t xml:space="preserve"> </w:t>
      </w:r>
      <w:r w:rsidRPr="00E609DE">
        <w:rPr>
          <w:rFonts w:ascii="Times New Roman" w:hAnsi="Times New Roman" w:hint="eastAsia"/>
          <w:kern w:val="0"/>
          <w:szCs w:val="24"/>
        </w:rPr>
        <w:t>基金基本情况</w:t>
      </w:r>
      <w:bookmarkEnd w:id="247"/>
    </w:p>
    <w:p w:rsidR="00D4322F" w:rsidRDefault="00012D29">
      <w:pPr>
        <w:tabs>
          <w:tab w:val="left" w:pos="426"/>
        </w:tabs>
        <w:spacing w:before="29" w:line="288" w:lineRule="auto"/>
        <w:ind w:firstLineChars="200" w:firstLine="480"/>
        <w:rPr>
          <w:kern w:val="0"/>
          <w:sz w:val="24"/>
        </w:rPr>
      </w:pPr>
      <w:r>
        <w:rPr>
          <w:kern w:val="0"/>
          <w:sz w:val="24"/>
        </w:rPr>
        <w:t>交银施罗德环球精选价值证券投资基金</w:t>
      </w:r>
      <w:r>
        <w:rPr>
          <w:kern w:val="0"/>
          <w:sz w:val="24"/>
        </w:rPr>
        <w:t xml:space="preserve"> (</w:t>
      </w:r>
      <w:r>
        <w:rPr>
          <w:kern w:val="0"/>
          <w:sz w:val="24"/>
        </w:rPr>
        <w:t>以下简称</w:t>
      </w:r>
      <w:r>
        <w:rPr>
          <w:kern w:val="0"/>
          <w:sz w:val="24"/>
        </w:rPr>
        <w:t>“</w:t>
      </w:r>
      <w:r>
        <w:rPr>
          <w:kern w:val="0"/>
          <w:sz w:val="24"/>
        </w:rPr>
        <w:t>本基金</w:t>
      </w:r>
      <w:r>
        <w:rPr>
          <w:kern w:val="0"/>
          <w:sz w:val="24"/>
        </w:rPr>
        <w:t>”)</w:t>
      </w:r>
      <w:r>
        <w:rPr>
          <w:kern w:val="0"/>
          <w:sz w:val="24"/>
        </w:rPr>
        <w:t>经中国证券监督管理委员会</w:t>
      </w:r>
      <w:r>
        <w:rPr>
          <w:kern w:val="0"/>
          <w:sz w:val="24"/>
        </w:rPr>
        <w:t xml:space="preserve"> (</w:t>
      </w:r>
      <w:r>
        <w:rPr>
          <w:kern w:val="0"/>
          <w:sz w:val="24"/>
        </w:rPr>
        <w:t>以下简称</w:t>
      </w:r>
      <w:r>
        <w:rPr>
          <w:kern w:val="0"/>
          <w:sz w:val="24"/>
        </w:rPr>
        <w:t>“</w:t>
      </w:r>
      <w:r>
        <w:rPr>
          <w:kern w:val="0"/>
          <w:sz w:val="24"/>
        </w:rPr>
        <w:t>中国证监会</w:t>
      </w:r>
      <w:r>
        <w:rPr>
          <w:kern w:val="0"/>
          <w:sz w:val="24"/>
        </w:rPr>
        <w:t>”)</w:t>
      </w:r>
      <w:r>
        <w:rPr>
          <w:kern w:val="0"/>
          <w:sz w:val="24"/>
        </w:rPr>
        <w:t>证监许可</w:t>
      </w:r>
      <w:r>
        <w:rPr>
          <w:kern w:val="0"/>
          <w:sz w:val="24"/>
        </w:rPr>
        <w:t>[2008]</w:t>
      </w:r>
      <w:r>
        <w:rPr>
          <w:kern w:val="0"/>
          <w:sz w:val="24"/>
        </w:rPr>
        <w:t>第</w:t>
      </w:r>
      <w:r>
        <w:rPr>
          <w:kern w:val="0"/>
          <w:sz w:val="24"/>
        </w:rPr>
        <w:t>635</w:t>
      </w:r>
      <w:r>
        <w:rPr>
          <w:kern w:val="0"/>
          <w:sz w:val="24"/>
        </w:rPr>
        <w:t>号《关于核准交银施罗德环球精选价值证券投资基金募集的批复》核准，由交银施罗德基金管理有限公司依照《中华人民共和国证券投资基金法》和《交银施罗德环球精选价值证券投资基金基金合同》负责公开募集。本基金为契约型开放式，存续期限不定，首次设立募集不包括认购资金利息共募集人民币</w:t>
      </w:r>
      <w:r>
        <w:rPr>
          <w:kern w:val="0"/>
          <w:sz w:val="24"/>
        </w:rPr>
        <w:t>508,068,907.66</w:t>
      </w:r>
      <w:r>
        <w:rPr>
          <w:kern w:val="0"/>
          <w:sz w:val="24"/>
        </w:rPr>
        <w:t>元，业经普华永道中天会计师事务所有限公司普华永道</w:t>
      </w:r>
      <w:proofErr w:type="gramStart"/>
      <w:r>
        <w:rPr>
          <w:kern w:val="0"/>
          <w:sz w:val="24"/>
        </w:rPr>
        <w:t>中天验字</w:t>
      </w:r>
      <w:proofErr w:type="gramEnd"/>
      <w:r>
        <w:rPr>
          <w:kern w:val="0"/>
          <w:sz w:val="24"/>
        </w:rPr>
        <w:t>(2008)</w:t>
      </w:r>
      <w:r>
        <w:rPr>
          <w:kern w:val="0"/>
          <w:sz w:val="24"/>
        </w:rPr>
        <w:t>第</w:t>
      </w:r>
      <w:r>
        <w:rPr>
          <w:kern w:val="0"/>
          <w:sz w:val="24"/>
        </w:rPr>
        <w:t>130</w:t>
      </w:r>
      <w:r>
        <w:rPr>
          <w:kern w:val="0"/>
          <w:sz w:val="24"/>
        </w:rPr>
        <w:t>号验资报告予以验证。经向中国证监会备案，《交银施罗德环球精选价值证券投资基金基金合同》于</w:t>
      </w:r>
      <w:r>
        <w:rPr>
          <w:kern w:val="0"/>
          <w:sz w:val="24"/>
        </w:rPr>
        <w:t>2008</w:t>
      </w:r>
      <w:r>
        <w:rPr>
          <w:kern w:val="0"/>
          <w:sz w:val="24"/>
        </w:rPr>
        <w:t>年</w:t>
      </w:r>
      <w:r>
        <w:rPr>
          <w:kern w:val="0"/>
          <w:sz w:val="24"/>
        </w:rPr>
        <w:t>8</w:t>
      </w:r>
      <w:r>
        <w:rPr>
          <w:kern w:val="0"/>
          <w:sz w:val="24"/>
        </w:rPr>
        <w:t>月</w:t>
      </w:r>
      <w:r>
        <w:rPr>
          <w:kern w:val="0"/>
          <w:sz w:val="24"/>
        </w:rPr>
        <w:t>22</w:t>
      </w:r>
      <w:r>
        <w:rPr>
          <w:kern w:val="0"/>
          <w:sz w:val="24"/>
        </w:rPr>
        <w:t>日正式生效，基金合同生效日的基金份额总额为</w:t>
      </w:r>
      <w:r>
        <w:rPr>
          <w:kern w:val="0"/>
          <w:sz w:val="24"/>
        </w:rPr>
        <w:t>508,425,627.85</w:t>
      </w:r>
      <w:r>
        <w:rPr>
          <w:kern w:val="0"/>
          <w:sz w:val="24"/>
        </w:rPr>
        <w:t>份基金份额，其中认购资金利息折合</w:t>
      </w:r>
      <w:r>
        <w:rPr>
          <w:kern w:val="0"/>
          <w:sz w:val="24"/>
        </w:rPr>
        <w:t>356,720.19</w:t>
      </w:r>
      <w:r>
        <w:rPr>
          <w:kern w:val="0"/>
          <w:sz w:val="24"/>
        </w:rPr>
        <w:t>份基金份额。本基金的基金管理人为交银施罗德基金管理有限公司，基金托管人为中国建设银行股份有限公司，境外资产托管人为摩根大通银行</w:t>
      </w:r>
      <w:r>
        <w:rPr>
          <w:kern w:val="0"/>
          <w:sz w:val="24"/>
        </w:rPr>
        <w:t xml:space="preserve"> (JPMorgan &amp;Chase Bank, N.A.)</w:t>
      </w:r>
      <w:r>
        <w:rPr>
          <w:kern w:val="0"/>
          <w:sz w:val="24"/>
        </w:rPr>
        <w:t>，境外投资顾问为施罗德投资管理有限公司</w:t>
      </w:r>
      <w:r>
        <w:rPr>
          <w:kern w:val="0"/>
          <w:sz w:val="24"/>
        </w:rPr>
        <w:t xml:space="preserve"> (Schroder Investment Management Limited)</w:t>
      </w:r>
      <w:r>
        <w:rPr>
          <w:kern w:val="0"/>
          <w:sz w:val="24"/>
        </w:rPr>
        <w:t>。</w:t>
      </w:r>
    </w:p>
    <w:p w:rsidR="00D4322F" w:rsidRDefault="00012D29">
      <w:pPr>
        <w:tabs>
          <w:tab w:val="left" w:pos="426"/>
        </w:tabs>
        <w:spacing w:before="29" w:line="288" w:lineRule="auto"/>
        <w:ind w:firstLineChars="200" w:firstLine="480"/>
        <w:rPr>
          <w:kern w:val="0"/>
          <w:sz w:val="24"/>
        </w:rPr>
      </w:pPr>
      <w:r>
        <w:rPr>
          <w:kern w:val="0"/>
          <w:sz w:val="24"/>
        </w:rPr>
        <w:t>根据《中华人民共和国证券投资基金法》、《合格境内机构投资者境外证券投资管理试行办法》和《交银施罗德环球精选价值证券投资基金基金合同》的有关规定，本基金的投资范围为在已与中国证监会签署双边监管合作谅解备忘录的国家或地区证券市场挂牌交易的股票</w:t>
      </w:r>
      <w:r>
        <w:rPr>
          <w:kern w:val="0"/>
          <w:sz w:val="24"/>
        </w:rPr>
        <w:t xml:space="preserve"> (</w:t>
      </w:r>
      <w:r>
        <w:rPr>
          <w:kern w:val="0"/>
          <w:sz w:val="24"/>
        </w:rPr>
        <w:t>包括股票存托凭证</w:t>
      </w:r>
      <w:r>
        <w:rPr>
          <w:kern w:val="0"/>
          <w:sz w:val="24"/>
        </w:rPr>
        <w:t>)</w:t>
      </w:r>
      <w:r>
        <w:rPr>
          <w:kern w:val="0"/>
          <w:sz w:val="24"/>
        </w:rPr>
        <w:t>，在已与中国证监会签署双边监管合作谅解备忘录的国家或地区证券监管机构登记注册的公募基金、债券、货币市场工具以及中国证监会允许本基金投资的其他金融工具。本基金的投资组合为：股票资产占基金资产的</w:t>
      </w:r>
      <w:r>
        <w:rPr>
          <w:kern w:val="0"/>
          <w:sz w:val="24"/>
        </w:rPr>
        <w:t>60%-100%</w:t>
      </w:r>
      <w:r>
        <w:rPr>
          <w:kern w:val="0"/>
          <w:sz w:val="24"/>
        </w:rPr>
        <w:t>，债券、货币市场工具以及中国证监会允许本基金投资的其他金融工具占基金资产的</w:t>
      </w:r>
      <w:r>
        <w:rPr>
          <w:kern w:val="0"/>
          <w:sz w:val="24"/>
        </w:rPr>
        <w:t>0%-40%</w:t>
      </w:r>
      <w:r>
        <w:rPr>
          <w:kern w:val="0"/>
          <w:sz w:val="24"/>
        </w:rPr>
        <w:t>。本基金的业绩比较基准为：</w:t>
      </w:r>
      <w:r>
        <w:rPr>
          <w:kern w:val="0"/>
          <w:sz w:val="24"/>
        </w:rPr>
        <w:t>70%×</w:t>
      </w:r>
      <w:r>
        <w:rPr>
          <w:kern w:val="0"/>
          <w:sz w:val="24"/>
        </w:rPr>
        <w:t>标准普尔全球大</w:t>
      </w:r>
      <w:proofErr w:type="gramStart"/>
      <w:r>
        <w:rPr>
          <w:kern w:val="0"/>
          <w:sz w:val="24"/>
        </w:rPr>
        <w:t>中盘指数</w:t>
      </w:r>
      <w:proofErr w:type="gramEnd"/>
      <w:r>
        <w:rPr>
          <w:kern w:val="0"/>
          <w:sz w:val="24"/>
        </w:rPr>
        <w:t xml:space="preserve"> (S&amp;P Global LargeMidCap Index)+30%×</w:t>
      </w:r>
      <w:r>
        <w:rPr>
          <w:kern w:val="0"/>
          <w:sz w:val="24"/>
        </w:rPr>
        <w:t>恒生指数。</w:t>
      </w:r>
    </w:p>
    <w:p w:rsidR="007B62FA" w:rsidRPr="004F7919" w:rsidRDefault="007B62FA" w:rsidP="004F7919">
      <w:pPr>
        <w:tabs>
          <w:tab w:val="left" w:pos="426"/>
        </w:tabs>
        <w:spacing w:before="29" w:line="288" w:lineRule="auto"/>
        <w:ind w:firstLineChars="200" w:firstLine="480"/>
        <w:rPr>
          <w:kern w:val="0"/>
          <w:sz w:val="24"/>
        </w:rPr>
      </w:pPr>
      <w:r w:rsidRPr="004F7919">
        <w:rPr>
          <w:kern w:val="0"/>
          <w:sz w:val="24"/>
        </w:rPr>
        <w:t>本财务报表由本基金的基金管理人交银施罗德基金管理有限公司于</w:t>
      </w:r>
      <w:r w:rsidRPr="004F7919">
        <w:rPr>
          <w:kern w:val="0"/>
          <w:sz w:val="24"/>
        </w:rPr>
        <w:t>2020</w:t>
      </w:r>
      <w:r w:rsidRPr="004F7919">
        <w:rPr>
          <w:kern w:val="0"/>
          <w:sz w:val="24"/>
        </w:rPr>
        <w:t>年</w:t>
      </w:r>
      <w:r w:rsidRPr="004F7919">
        <w:rPr>
          <w:kern w:val="0"/>
          <w:sz w:val="24"/>
        </w:rPr>
        <w:t>3</w:t>
      </w:r>
      <w:r w:rsidRPr="004F7919">
        <w:rPr>
          <w:kern w:val="0"/>
          <w:sz w:val="24"/>
        </w:rPr>
        <w:t>月</w:t>
      </w:r>
      <w:r w:rsidRPr="004F7919">
        <w:rPr>
          <w:kern w:val="0"/>
          <w:sz w:val="24"/>
        </w:rPr>
        <w:t>27</w:t>
      </w:r>
      <w:r w:rsidRPr="004F7919">
        <w:rPr>
          <w:kern w:val="0"/>
          <w:sz w:val="24"/>
        </w:rPr>
        <w:t>日批准报出。</w:t>
      </w:r>
    </w:p>
    <w:p w:rsidR="007B62FA" w:rsidRPr="00D0372D" w:rsidRDefault="007B62FA" w:rsidP="00C03E37">
      <w:pPr>
        <w:tabs>
          <w:tab w:val="left" w:pos="2265"/>
        </w:tabs>
        <w:spacing w:line="360" w:lineRule="auto"/>
        <w:ind w:firstLineChars="200" w:firstLine="420"/>
        <w:rPr>
          <w:rFonts w:ascii="宋体" w:hAnsi="宋体"/>
          <w:color w:val="000000"/>
          <w:szCs w:val="21"/>
        </w:rPr>
      </w:pPr>
    </w:p>
    <w:p w:rsidR="007B62FA" w:rsidRPr="00E609DE" w:rsidRDefault="007B62FA" w:rsidP="00E609DE">
      <w:pPr>
        <w:pStyle w:val="20"/>
        <w:spacing w:before="29" w:after="0" w:line="288" w:lineRule="auto"/>
        <w:rPr>
          <w:rFonts w:ascii="Times New Roman" w:hAnsi="Times New Roman"/>
          <w:kern w:val="0"/>
          <w:szCs w:val="24"/>
        </w:rPr>
      </w:pPr>
      <w:bookmarkStart w:id="248" w:name="_Toc35962010"/>
      <w:r w:rsidRPr="00E609DE">
        <w:rPr>
          <w:rFonts w:ascii="Times New Roman" w:hAnsi="Times New Roman"/>
          <w:kern w:val="0"/>
          <w:szCs w:val="24"/>
        </w:rPr>
        <w:t>7.4.2</w:t>
      </w:r>
      <w:r w:rsidR="002D0B5F" w:rsidRPr="00E609DE">
        <w:rPr>
          <w:rFonts w:ascii="Times New Roman" w:hAnsi="Times New Roman" w:hint="eastAsia"/>
          <w:kern w:val="0"/>
          <w:szCs w:val="24"/>
        </w:rPr>
        <w:t xml:space="preserve"> </w:t>
      </w:r>
      <w:r w:rsidRPr="00E609DE">
        <w:rPr>
          <w:rFonts w:ascii="Times New Roman" w:hAnsi="Times New Roman" w:hint="eastAsia"/>
          <w:kern w:val="0"/>
          <w:szCs w:val="24"/>
        </w:rPr>
        <w:t>会计报表的编制基础</w:t>
      </w:r>
      <w:bookmarkEnd w:id="248"/>
    </w:p>
    <w:p w:rsidR="00D4322F" w:rsidRDefault="00012D29">
      <w:pPr>
        <w:tabs>
          <w:tab w:val="left" w:pos="426"/>
        </w:tabs>
        <w:spacing w:before="29" w:line="288" w:lineRule="auto"/>
        <w:ind w:firstLineChars="200" w:firstLine="480"/>
        <w:rPr>
          <w:kern w:val="0"/>
          <w:sz w:val="24"/>
        </w:rPr>
      </w:pPr>
      <w:r>
        <w:rPr>
          <w:kern w:val="0"/>
          <w:sz w:val="24"/>
        </w:rPr>
        <w:t>本基金的财务报表按照财政部于</w:t>
      </w:r>
      <w:r>
        <w:rPr>
          <w:kern w:val="0"/>
          <w:sz w:val="24"/>
        </w:rPr>
        <w:t>2006</w:t>
      </w:r>
      <w:r>
        <w:rPr>
          <w:kern w:val="0"/>
          <w:sz w:val="24"/>
        </w:rPr>
        <w:t>年</w:t>
      </w:r>
      <w:r>
        <w:rPr>
          <w:kern w:val="0"/>
          <w:sz w:val="24"/>
        </w:rPr>
        <w:t>2</w:t>
      </w:r>
      <w:r>
        <w:rPr>
          <w:kern w:val="0"/>
          <w:sz w:val="24"/>
        </w:rPr>
        <w:t>月</w:t>
      </w:r>
      <w:r>
        <w:rPr>
          <w:kern w:val="0"/>
          <w:sz w:val="24"/>
        </w:rPr>
        <w:t>15</w:t>
      </w:r>
      <w:r>
        <w:rPr>
          <w:kern w:val="0"/>
          <w:sz w:val="24"/>
        </w:rPr>
        <w:t>日及以后期间颁布的《企业会计准则－基本准则》、各项具体会计准则及相关规定</w:t>
      </w:r>
      <w:r>
        <w:rPr>
          <w:kern w:val="0"/>
          <w:sz w:val="24"/>
        </w:rPr>
        <w:t>(</w:t>
      </w:r>
      <w:r>
        <w:rPr>
          <w:kern w:val="0"/>
          <w:sz w:val="24"/>
        </w:rPr>
        <w:t>以下合称</w:t>
      </w:r>
      <w:r>
        <w:rPr>
          <w:kern w:val="0"/>
          <w:sz w:val="24"/>
        </w:rPr>
        <w:t>“</w:t>
      </w:r>
      <w:r>
        <w:rPr>
          <w:kern w:val="0"/>
          <w:sz w:val="24"/>
        </w:rPr>
        <w:t>企业会计准则</w:t>
      </w:r>
      <w:r>
        <w:rPr>
          <w:kern w:val="0"/>
          <w:sz w:val="24"/>
        </w:rPr>
        <w:t>”)</w:t>
      </w:r>
      <w:r>
        <w:rPr>
          <w:kern w:val="0"/>
          <w:sz w:val="24"/>
        </w:rPr>
        <w:t>、中国证监会颁布的《证券投资基金信息披露</w:t>
      </w:r>
      <w:r>
        <w:rPr>
          <w:kern w:val="0"/>
          <w:sz w:val="24"/>
        </w:rPr>
        <w:t>XBRL</w:t>
      </w:r>
      <w:r>
        <w:rPr>
          <w:kern w:val="0"/>
          <w:sz w:val="24"/>
        </w:rPr>
        <w:t>模板第</w:t>
      </w:r>
      <w:r>
        <w:rPr>
          <w:kern w:val="0"/>
          <w:sz w:val="24"/>
        </w:rPr>
        <w:t>3</w:t>
      </w:r>
      <w:r>
        <w:rPr>
          <w:kern w:val="0"/>
          <w:sz w:val="24"/>
        </w:rPr>
        <w:t>号</w:t>
      </w:r>
      <w:r>
        <w:rPr>
          <w:kern w:val="0"/>
          <w:sz w:val="24"/>
        </w:rPr>
        <w:t>&lt;</w:t>
      </w:r>
      <w:r>
        <w:rPr>
          <w:kern w:val="0"/>
          <w:sz w:val="24"/>
        </w:rPr>
        <w:t>年度报告和中期报告</w:t>
      </w:r>
      <w:r>
        <w:rPr>
          <w:kern w:val="0"/>
          <w:sz w:val="24"/>
        </w:rPr>
        <w:t>&gt;</w:t>
      </w:r>
      <w:r>
        <w:rPr>
          <w:kern w:val="0"/>
          <w:sz w:val="24"/>
        </w:rPr>
        <w:t>》、中国证券投资基金业协会</w:t>
      </w:r>
      <w:r>
        <w:rPr>
          <w:kern w:val="0"/>
          <w:sz w:val="24"/>
        </w:rPr>
        <w:t>(</w:t>
      </w:r>
      <w:r>
        <w:rPr>
          <w:kern w:val="0"/>
          <w:sz w:val="24"/>
        </w:rPr>
        <w:t>以下简称</w:t>
      </w:r>
      <w:r>
        <w:rPr>
          <w:kern w:val="0"/>
          <w:sz w:val="24"/>
        </w:rPr>
        <w:t>“</w:t>
      </w:r>
      <w:r>
        <w:rPr>
          <w:kern w:val="0"/>
          <w:sz w:val="24"/>
        </w:rPr>
        <w:t>中国基金业协会</w:t>
      </w:r>
      <w:r>
        <w:rPr>
          <w:kern w:val="0"/>
          <w:sz w:val="24"/>
        </w:rPr>
        <w:t>”)</w:t>
      </w:r>
      <w:r>
        <w:rPr>
          <w:kern w:val="0"/>
          <w:sz w:val="24"/>
        </w:rPr>
        <w:t>颁布的《证券投资基金会计核算业务指引》、《交银施罗德环球精选价值证券投资基金基金合同》和在财务报表附注</w:t>
      </w:r>
      <w:r>
        <w:rPr>
          <w:kern w:val="0"/>
          <w:sz w:val="24"/>
        </w:rPr>
        <w:t>7.4.4</w:t>
      </w:r>
      <w:r>
        <w:rPr>
          <w:kern w:val="0"/>
          <w:sz w:val="24"/>
        </w:rPr>
        <w:t>所列示的中国证监会、中国基金业协会发布的有关规定及允许的基金行业实务操作编制。</w:t>
      </w:r>
    </w:p>
    <w:p w:rsidR="007B62FA" w:rsidRPr="004F7919" w:rsidRDefault="007B62FA" w:rsidP="004F7919">
      <w:pPr>
        <w:tabs>
          <w:tab w:val="left" w:pos="426"/>
        </w:tabs>
        <w:spacing w:before="29" w:line="288" w:lineRule="auto"/>
        <w:ind w:firstLineChars="200" w:firstLine="480"/>
        <w:rPr>
          <w:kern w:val="0"/>
          <w:sz w:val="24"/>
        </w:rPr>
      </w:pPr>
      <w:r w:rsidRPr="004F7919">
        <w:rPr>
          <w:kern w:val="0"/>
          <w:sz w:val="24"/>
        </w:rPr>
        <w:t>本财务报表以持续经营为基础编制。</w:t>
      </w:r>
    </w:p>
    <w:p w:rsidR="007B62FA" w:rsidRPr="00D0372D" w:rsidRDefault="007B62FA" w:rsidP="00C03E37">
      <w:pPr>
        <w:spacing w:line="360" w:lineRule="auto"/>
        <w:ind w:firstLineChars="200" w:firstLine="422"/>
        <w:rPr>
          <w:rFonts w:ascii="宋体" w:hAnsi="宋体"/>
          <w:b/>
          <w:color w:val="000000"/>
          <w:szCs w:val="21"/>
        </w:rPr>
      </w:pPr>
    </w:p>
    <w:p w:rsidR="007B62FA" w:rsidRPr="00E609DE" w:rsidRDefault="007B62FA" w:rsidP="00E609DE">
      <w:pPr>
        <w:pStyle w:val="20"/>
        <w:spacing w:before="29" w:after="0" w:line="288" w:lineRule="auto"/>
        <w:rPr>
          <w:rFonts w:ascii="Times New Roman" w:hAnsi="Times New Roman"/>
          <w:kern w:val="0"/>
          <w:szCs w:val="24"/>
        </w:rPr>
      </w:pPr>
      <w:bookmarkStart w:id="249" w:name="_Toc35962011"/>
      <w:r w:rsidRPr="00E609DE">
        <w:rPr>
          <w:rFonts w:ascii="Times New Roman" w:hAnsi="Times New Roman"/>
          <w:kern w:val="0"/>
          <w:szCs w:val="24"/>
        </w:rPr>
        <w:t>7.4.3</w:t>
      </w:r>
      <w:r w:rsidR="002D0B5F" w:rsidRPr="00E609DE">
        <w:rPr>
          <w:rFonts w:ascii="Times New Roman" w:hAnsi="Times New Roman" w:hint="eastAsia"/>
          <w:kern w:val="0"/>
          <w:szCs w:val="24"/>
        </w:rPr>
        <w:t xml:space="preserve"> </w:t>
      </w:r>
      <w:r w:rsidRPr="00E609DE">
        <w:rPr>
          <w:rFonts w:ascii="Times New Roman" w:hAnsi="Times New Roman" w:hint="eastAsia"/>
          <w:kern w:val="0"/>
          <w:szCs w:val="24"/>
        </w:rPr>
        <w:t>遵循企业会计准则及其他有关规定的声明</w:t>
      </w:r>
      <w:bookmarkEnd w:id="249"/>
    </w:p>
    <w:p w:rsidR="007B62FA" w:rsidRPr="004F7919" w:rsidRDefault="007B62FA" w:rsidP="004F7919">
      <w:pPr>
        <w:tabs>
          <w:tab w:val="left" w:pos="426"/>
        </w:tabs>
        <w:spacing w:before="29" w:line="288" w:lineRule="auto"/>
        <w:ind w:firstLineChars="200" w:firstLine="480"/>
        <w:rPr>
          <w:kern w:val="0"/>
          <w:sz w:val="24"/>
        </w:rPr>
      </w:pPr>
      <w:r w:rsidRPr="004F7919">
        <w:rPr>
          <w:kern w:val="0"/>
          <w:sz w:val="24"/>
        </w:rPr>
        <w:t>本基金</w:t>
      </w:r>
      <w:r w:rsidRPr="004F7919">
        <w:rPr>
          <w:kern w:val="0"/>
          <w:sz w:val="24"/>
        </w:rPr>
        <w:t>2019</w:t>
      </w:r>
      <w:r w:rsidRPr="004F7919">
        <w:rPr>
          <w:kern w:val="0"/>
          <w:sz w:val="24"/>
        </w:rPr>
        <w:t>年度财务报表符合企业会计准则的要求，真实、完整地反映了本基金</w:t>
      </w:r>
      <w:r w:rsidRPr="004F7919">
        <w:rPr>
          <w:kern w:val="0"/>
          <w:sz w:val="24"/>
        </w:rPr>
        <w:t>2019</w:t>
      </w:r>
      <w:r w:rsidRPr="004F7919">
        <w:rPr>
          <w:kern w:val="0"/>
          <w:sz w:val="24"/>
        </w:rPr>
        <w:t>年</w:t>
      </w:r>
      <w:r w:rsidRPr="004F7919">
        <w:rPr>
          <w:kern w:val="0"/>
          <w:sz w:val="24"/>
        </w:rPr>
        <w:t>12</w:t>
      </w:r>
      <w:r w:rsidRPr="004F7919">
        <w:rPr>
          <w:kern w:val="0"/>
          <w:sz w:val="24"/>
        </w:rPr>
        <w:t>月</w:t>
      </w:r>
      <w:r w:rsidRPr="004F7919">
        <w:rPr>
          <w:kern w:val="0"/>
          <w:sz w:val="24"/>
        </w:rPr>
        <w:t>31</w:t>
      </w:r>
      <w:r w:rsidRPr="004F7919">
        <w:rPr>
          <w:kern w:val="0"/>
          <w:sz w:val="24"/>
        </w:rPr>
        <w:t>日的财务状况以及</w:t>
      </w:r>
      <w:r w:rsidRPr="004F7919">
        <w:rPr>
          <w:kern w:val="0"/>
          <w:sz w:val="24"/>
        </w:rPr>
        <w:t>2019</w:t>
      </w:r>
      <w:r w:rsidRPr="004F7919">
        <w:rPr>
          <w:kern w:val="0"/>
          <w:sz w:val="24"/>
        </w:rPr>
        <w:t>年度的经营成果和基金净值变动情况等有关信息。</w:t>
      </w:r>
    </w:p>
    <w:p w:rsidR="007B62FA" w:rsidRPr="00D0372D" w:rsidRDefault="007B62FA" w:rsidP="00C03E37">
      <w:pPr>
        <w:spacing w:line="360" w:lineRule="auto"/>
        <w:ind w:firstLineChars="200" w:firstLine="422"/>
        <w:rPr>
          <w:rFonts w:ascii="宋体" w:hAnsi="宋体"/>
          <w:b/>
          <w:color w:val="000000"/>
          <w:szCs w:val="21"/>
        </w:rPr>
      </w:pPr>
    </w:p>
    <w:p w:rsidR="007B62FA" w:rsidRPr="00E609DE" w:rsidRDefault="007B62FA" w:rsidP="00E609DE">
      <w:pPr>
        <w:pStyle w:val="20"/>
        <w:spacing w:before="29" w:after="0" w:line="288" w:lineRule="auto"/>
        <w:rPr>
          <w:rFonts w:ascii="Times New Roman" w:hAnsi="Times New Roman"/>
          <w:kern w:val="0"/>
          <w:szCs w:val="24"/>
        </w:rPr>
      </w:pPr>
      <w:bookmarkStart w:id="250" w:name="_Toc35962012"/>
      <w:r w:rsidRPr="00E609DE">
        <w:rPr>
          <w:rFonts w:ascii="Times New Roman" w:hAnsi="Times New Roman"/>
          <w:kern w:val="0"/>
          <w:szCs w:val="24"/>
        </w:rPr>
        <w:t>7.4.4</w:t>
      </w:r>
      <w:r w:rsidR="002D0B5F" w:rsidRPr="00E609DE">
        <w:rPr>
          <w:rFonts w:ascii="Times New Roman" w:hAnsi="Times New Roman" w:hint="eastAsia"/>
          <w:kern w:val="0"/>
          <w:szCs w:val="24"/>
        </w:rPr>
        <w:t xml:space="preserve"> </w:t>
      </w:r>
      <w:r w:rsidRPr="00E609DE">
        <w:rPr>
          <w:rFonts w:ascii="Times New Roman" w:hAnsi="Times New Roman" w:hint="eastAsia"/>
          <w:kern w:val="0"/>
          <w:szCs w:val="24"/>
        </w:rPr>
        <w:t>重要会计政策和会计估计</w:t>
      </w:r>
      <w:bookmarkEnd w:id="250"/>
    </w:p>
    <w:p w:rsidR="007B62FA" w:rsidRPr="00E609DE" w:rsidRDefault="007B62FA" w:rsidP="00E609DE">
      <w:pPr>
        <w:pStyle w:val="20"/>
        <w:spacing w:before="29" w:after="0" w:line="288" w:lineRule="auto"/>
        <w:rPr>
          <w:rFonts w:ascii="Times New Roman" w:hAnsi="Times New Roman"/>
          <w:kern w:val="0"/>
          <w:szCs w:val="24"/>
        </w:rPr>
      </w:pPr>
      <w:bookmarkStart w:id="251" w:name="_Toc35962013"/>
      <w:r w:rsidRPr="00E609DE">
        <w:rPr>
          <w:rFonts w:ascii="Times New Roman" w:hAnsi="Times New Roman"/>
          <w:kern w:val="0"/>
          <w:szCs w:val="24"/>
        </w:rPr>
        <w:t>7.4.4.1</w:t>
      </w:r>
      <w:r w:rsidR="002D0B5F" w:rsidRPr="00E609DE">
        <w:rPr>
          <w:rFonts w:ascii="Times New Roman" w:hAnsi="Times New Roman" w:hint="eastAsia"/>
          <w:kern w:val="0"/>
          <w:szCs w:val="24"/>
        </w:rPr>
        <w:t xml:space="preserve"> </w:t>
      </w:r>
      <w:r w:rsidRPr="00E609DE">
        <w:rPr>
          <w:rFonts w:ascii="Times New Roman" w:hAnsi="Times New Roman" w:hint="eastAsia"/>
          <w:kern w:val="0"/>
          <w:szCs w:val="24"/>
        </w:rPr>
        <w:t>会计年度</w:t>
      </w:r>
      <w:bookmarkEnd w:id="251"/>
    </w:p>
    <w:p w:rsidR="007B62FA" w:rsidRPr="004F7919" w:rsidRDefault="007B62FA" w:rsidP="004F7919">
      <w:pPr>
        <w:tabs>
          <w:tab w:val="left" w:pos="426"/>
        </w:tabs>
        <w:spacing w:before="29" w:line="288" w:lineRule="auto"/>
        <w:ind w:firstLineChars="200" w:firstLine="480"/>
        <w:rPr>
          <w:kern w:val="0"/>
          <w:sz w:val="24"/>
        </w:rPr>
      </w:pPr>
      <w:r w:rsidRPr="004F7919">
        <w:rPr>
          <w:kern w:val="0"/>
          <w:sz w:val="24"/>
        </w:rPr>
        <w:t>本基金会计年度为公历</w:t>
      </w:r>
      <w:r w:rsidRPr="004F7919">
        <w:rPr>
          <w:kern w:val="0"/>
          <w:sz w:val="24"/>
        </w:rPr>
        <w:t>1</w:t>
      </w:r>
      <w:r w:rsidRPr="004F7919">
        <w:rPr>
          <w:kern w:val="0"/>
          <w:sz w:val="24"/>
        </w:rPr>
        <w:t>月</w:t>
      </w:r>
      <w:r w:rsidRPr="004F7919">
        <w:rPr>
          <w:kern w:val="0"/>
          <w:sz w:val="24"/>
        </w:rPr>
        <w:t>1</w:t>
      </w:r>
      <w:r w:rsidRPr="004F7919">
        <w:rPr>
          <w:kern w:val="0"/>
          <w:sz w:val="24"/>
        </w:rPr>
        <w:t>日起至</w:t>
      </w:r>
      <w:r w:rsidRPr="004F7919">
        <w:rPr>
          <w:kern w:val="0"/>
          <w:sz w:val="24"/>
        </w:rPr>
        <w:t>12</w:t>
      </w:r>
      <w:r w:rsidRPr="004F7919">
        <w:rPr>
          <w:kern w:val="0"/>
          <w:sz w:val="24"/>
        </w:rPr>
        <w:t>月</w:t>
      </w:r>
      <w:r w:rsidRPr="004F7919">
        <w:rPr>
          <w:kern w:val="0"/>
          <w:sz w:val="24"/>
        </w:rPr>
        <w:t>31</w:t>
      </w:r>
      <w:r w:rsidRPr="004F7919">
        <w:rPr>
          <w:kern w:val="0"/>
          <w:sz w:val="24"/>
        </w:rPr>
        <w:t>日止。</w:t>
      </w:r>
    </w:p>
    <w:p w:rsidR="007B62FA" w:rsidRPr="00D0372D" w:rsidRDefault="007B62FA" w:rsidP="00C03E37">
      <w:pPr>
        <w:spacing w:line="360" w:lineRule="auto"/>
        <w:ind w:firstLineChars="200" w:firstLine="422"/>
        <w:rPr>
          <w:rFonts w:ascii="宋体" w:hAnsi="宋体"/>
          <w:b/>
          <w:color w:val="000000"/>
          <w:szCs w:val="21"/>
        </w:rPr>
      </w:pPr>
    </w:p>
    <w:p w:rsidR="007B62FA" w:rsidRPr="00E609DE" w:rsidRDefault="007B62FA" w:rsidP="00E609DE">
      <w:pPr>
        <w:pStyle w:val="20"/>
        <w:spacing w:before="29" w:after="0" w:line="288" w:lineRule="auto"/>
        <w:rPr>
          <w:rFonts w:ascii="Times New Roman" w:hAnsi="Times New Roman"/>
          <w:kern w:val="0"/>
          <w:szCs w:val="24"/>
        </w:rPr>
      </w:pPr>
      <w:bookmarkStart w:id="252" w:name="_Toc35962014"/>
      <w:r w:rsidRPr="00E609DE">
        <w:rPr>
          <w:rFonts w:ascii="Times New Roman" w:hAnsi="Times New Roman"/>
          <w:kern w:val="0"/>
          <w:szCs w:val="24"/>
        </w:rPr>
        <w:t xml:space="preserve">7.4.4.2 </w:t>
      </w:r>
      <w:r w:rsidRPr="00E609DE">
        <w:rPr>
          <w:rFonts w:ascii="Times New Roman" w:hAnsi="Times New Roman" w:hint="eastAsia"/>
          <w:kern w:val="0"/>
          <w:szCs w:val="24"/>
        </w:rPr>
        <w:t>记账本位币</w:t>
      </w:r>
      <w:bookmarkEnd w:id="252"/>
    </w:p>
    <w:p w:rsidR="007B62FA" w:rsidRPr="004F7919" w:rsidRDefault="007B62FA" w:rsidP="004F7919">
      <w:pPr>
        <w:tabs>
          <w:tab w:val="left" w:pos="426"/>
        </w:tabs>
        <w:spacing w:before="29" w:line="288" w:lineRule="auto"/>
        <w:ind w:firstLineChars="200" w:firstLine="480"/>
        <w:rPr>
          <w:kern w:val="0"/>
          <w:sz w:val="24"/>
        </w:rPr>
      </w:pPr>
      <w:r w:rsidRPr="004F7919">
        <w:rPr>
          <w:kern w:val="0"/>
          <w:sz w:val="24"/>
        </w:rPr>
        <w:t>本基金的记账本位币为人民币。</w:t>
      </w:r>
    </w:p>
    <w:p w:rsidR="007B62FA" w:rsidRPr="00D0372D" w:rsidRDefault="007B62FA" w:rsidP="00C03E37">
      <w:pPr>
        <w:spacing w:line="360" w:lineRule="auto"/>
        <w:ind w:firstLineChars="200" w:firstLine="420"/>
        <w:rPr>
          <w:rFonts w:ascii="宋体" w:hAnsi="宋体"/>
          <w:bCs/>
          <w:color w:val="000000"/>
          <w:szCs w:val="21"/>
        </w:rPr>
      </w:pPr>
    </w:p>
    <w:p w:rsidR="007B62FA" w:rsidRPr="00E609DE" w:rsidRDefault="007B62FA" w:rsidP="00E609DE">
      <w:pPr>
        <w:pStyle w:val="20"/>
        <w:spacing w:before="29" w:after="0" w:line="288" w:lineRule="auto"/>
        <w:rPr>
          <w:rFonts w:ascii="Times New Roman" w:hAnsi="Times New Roman"/>
          <w:kern w:val="0"/>
          <w:szCs w:val="24"/>
        </w:rPr>
      </w:pPr>
      <w:bookmarkStart w:id="253" w:name="_Toc35962015"/>
      <w:r w:rsidRPr="00E609DE">
        <w:rPr>
          <w:rFonts w:ascii="Times New Roman" w:hAnsi="Times New Roman"/>
          <w:kern w:val="0"/>
          <w:szCs w:val="24"/>
        </w:rPr>
        <w:t xml:space="preserve">7.4.4.3 </w:t>
      </w:r>
      <w:r w:rsidRPr="00E609DE">
        <w:rPr>
          <w:rFonts w:ascii="Times New Roman" w:hAnsi="Times New Roman" w:hint="eastAsia"/>
          <w:kern w:val="0"/>
          <w:szCs w:val="24"/>
        </w:rPr>
        <w:t>金融资产和金融负债的分类</w:t>
      </w:r>
      <w:bookmarkEnd w:id="253"/>
    </w:p>
    <w:p w:rsidR="00D4322F" w:rsidRDefault="00012D29">
      <w:pPr>
        <w:tabs>
          <w:tab w:val="left" w:pos="426"/>
        </w:tabs>
        <w:spacing w:before="29" w:line="288" w:lineRule="auto"/>
        <w:ind w:firstLineChars="200" w:firstLine="480"/>
        <w:rPr>
          <w:kern w:val="0"/>
          <w:sz w:val="24"/>
        </w:rPr>
      </w:pPr>
      <w:r>
        <w:rPr>
          <w:kern w:val="0"/>
          <w:sz w:val="24"/>
        </w:rPr>
        <w:t xml:space="preserve">(1) </w:t>
      </w:r>
      <w:r>
        <w:rPr>
          <w:kern w:val="0"/>
          <w:sz w:val="24"/>
        </w:rPr>
        <w:t>金融资产的分类</w:t>
      </w:r>
    </w:p>
    <w:p w:rsidR="00D4322F" w:rsidRDefault="00012D29">
      <w:pPr>
        <w:tabs>
          <w:tab w:val="left" w:pos="426"/>
        </w:tabs>
        <w:spacing w:before="29" w:line="288" w:lineRule="auto"/>
        <w:ind w:firstLineChars="200" w:firstLine="480"/>
        <w:rPr>
          <w:kern w:val="0"/>
          <w:sz w:val="24"/>
        </w:rPr>
      </w:pPr>
      <w:r>
        <w:rPr>
          <w:kern w:val="0"/>
          <w:sz w:val="24"/>
        </w:rPr>
        <w:t>金融资产于初始确认时分类为：以公允价值计量且其变动计入当期损益的金融资产、应收款项、可供出售金融资产及持有至到期投资。金融资产的分类取决于本基金对金融资产的持有意图和持有能力。本基金现无金融资产分类为可供出售金融资产及持有至到期投资。</w:t>
      </w:r>
    </w:p>
    <w:p w:rsidR="00D4322F" w:rsidRDefault="00012D29">
      <w:pPr>
        <w:tabs>
          <w:tab w:val="left" w:pos="426"/>
        </w:tabs>
        <w:spacing w:before="29" w:line="288" w:lineRule="auto"/>
        <w:ind w:firstLineChars="200" w:firstLine="480"/>
        <w:rPr>
          <w:kern w:val="0"/>
          <w:sz w:val="24"/>
        </w:rPr>
      </w:pPr>
      <w:r>
        <w:rPr>
          <w:kern w:val="0"/>
          <w:sz w:val="24"/>
        </w:rPr>
        <w:t>本基金以交易目的持有的股票投资、基金投资、债券投资、资产支持证券投资和衍生工具分类为以公允价值计量且其变动计入当期损益的金融资产。除衍生工具所产生的金融资产在资产负债表中以衍生金融资产列示外，以公允价值计量且其变动计入当期损益的金融资产在资产负债表中以交易性金融资产列示。</w:t>
      </w:r>
    </w:p>
    <w:p w:rsidR="00D4322F" w:rsidRDefault="00012D29">
      <w:pPr>
        <w:tabs>
          <w:tab w:val="left" w:pos="426"/>
        </w:tabs>
        <w:spacing w:before="29" w:line="288" w:lineRule="auto"/>
        <w:ind w:firstLineChars="200" w:firstLine="480"/>
        <w:rPr>
          <w:kern w:val="0"/>
          <w:sz w:val="24"/>
        </w:rPr>
      </w:pPr>
      <w:r>
        <w:rPr>
          <w:kern w:val="0"/>
          <w:sz w:val="24"/>
        </w:rPr>
        <w:t>本基金持有的其他金融资产分类为应收款项，包括银行存款、买入返售金融资产和其他各类应收款项等。应收款项是指在活跃市场中没有报价、回收金额固定或可确定的非衍生金融资产。</w:t>
      </w:r>
    </w:p>
    <w:p w:rsidR="00D4322F" w:rsidRDefault="00012D29">
      <w:pPr>
        <w:tabs>
          <w:tab w:val="left" w:pos="426"/>
        </w:tabs>
        <w:spacing w:before="29" w:line="288" w:lineRule="auto"/>
        <w:ind w:firstLineChars="200" w:firstLine="480"/>
        <w:rPr>
          <w:kern w:val="0"/>
          <w:sz w:val="24"/>
        </w:rPr>
      </w:pPr>
      <w:r>
        <w:rPr>
          <w:kern w:val="0"/>
          <w:sz w:val="24"/>
        </w:rPr>
        <w:t xml:space="preserve">(2) </w:t>
      </w:r>
      <w:r>
        <w:rPr>
          <w:kern w:val="0"/>
          <w:sz w:val="24"/>
        </w:rPr>
        <w:t>金融负债的分类</w:t>
      </w:r>
    </w:p>
    <w:p w:rsidR="007B62FA" w:rsidRPr="004F7919" w:rsidRDefault="007B62FA" w:rsidP="004F7919">
      <w:pPr>
        <w:tabs>
          <w:tab w:val="left" w:pos="426"/>
        </w:tabs>
        <w:spacing w:before="29" w:line="288" w:lineRule="auto"/>
        <w:ind w:firstLineChars="200" w:firstLine="480"/>
        <w:rPr>
          <w:kern w:val="0"/>
          <w:sz w:val="24"/>
        </w:rPr>
      </w:pPr>
      <w:r w:rsidRPr="004F7919">
        <w:rPr>
          <w:kern w:val="0"/>
          <w:sz w:val="24"/>
        </w:rPr>
        <w:t>金融负债于初始确认时分类为：以公允价值计量且其变动计入当期损益的金融负债及其他金融负债。本基金目前暂无金融负债分类为以公允价值计量且其变动计入当期损益的金融负债。本基金持有的其他金融负债包括卖出回购金融资产款和其他各类应付款项等。</w:t>
      </w:r>
    </w:p>
    <w:p w:rsidR="007B62FA" w:rsidRPr="00D0372D" w:rsidRDefault="007B62FA" w:rsidP="00C03E37">
      <w:pPr>
        <w:spacing w:line="360" w:lineRule="auto"/>
        <w:ind w:firstLineChars="200" w:firstLine="420"/>
        <w:rPr>
          <w:rFonts w:ascii="宋体" w:hAnsi="宋体"/>
          <w:bCs/>
          <w:color w:val="000000"/>
          <w:szCs w:val="21"/>
        </w:rPr>
      </w:pPr>
    </w:p>
    <w:p w:rsidR="007B62FA" w:rsidRPr="00E609DE" w:rsidRDefault="007B62FA" w:rsidP="00E609DE">
      <w:pPr>
        <w:pStyle w:val="20"/>
        <w:spacing w:before="29" w:after="0" w:line="288" w:lineRule="auto"/>
        <w:rPr>
          <w:rFonts w:ascii="Times New Roman" w:hAnsi="Times New Roman"/>
          <w:kern w:val="0"/>
          <w:szCs w:val="24"/>
        </w:rPr>
      </w:pPr>
      <w:bookmarkStart w:id="254" w:name="_Toc35962016"/>
      <w:r w:rsidRPr="00E609DE">
        <w:rPr>
          <w:rFonts w:ascii="Times New Roman" w:hAnsi="Times New Roman"/>
          <w:kern w:val="0"/>
          <w:szCs w:val="24"/>
        </w:rPr>
        <w:t xml:space="preserve">7.4.4.4 </w:t>
      </w:r>
      <w:r w:rsidRPr="00E609DE">
        <w:rPr>
          <w:rFonts w:ascii="Times New Roman" w:hAnsi="Times New Roman" w:hint="eastAsia"/>
          <w:kern w:val="0"/>
          <w:szCs w:val="24"/>
        </w:rPr>
        <w:t>金融资产和金融负债的初始确认、后续计量和终止确认</w:t>
      </w:r>
      <w:bookmarkEnd w:id="254"/>
    </w:p>
    <w:p w:rsidR="00D4322F" w:rsidRDefault="00012D29">
      <w:pPr>
        <w:tabs>
          <w:tab w:val="left" w:pos="426"/>
        </w:tabs>
        <w:spacing w:before="29" w:line="288" w:lineRule="auto"/>
        <w:ind w:firstLineChars="200" w:firstLine="480"/>
        <w:rPr>
          <w:kern w:val="0"/>
          <w:sz w:val="24"/>
        </w:rPr>
      </w:pPr>
      <w:r>
        <w:rPr>
          <w:kern w:val="0"/>
          <w:sz w:val="24"/>
        </w:rPr>
        <w:t>金融资产或金融负债于本基金成为金融工具合同的一方时，按公允价值在资产负债表内确认。以公允价值计量且其变动计入当期损益的金融资产，取得时发生的相关交易费用计入当期损益；对于支付的价款中包含的债券或资产支持证券起息日或上次除息日至购买日止的利息，单独确认为应收项目。应收款项和其他金融负债的相关交易费用计入初始确认金额。</w:t>
      </w:r>
    </w:p>
    <w:p w:rsidR="00D4322F" w:rsidRDefault="00012D29">
      <w:pPr>
        <w:tabs>
          <w:tab w:val="left" w:pos="426"/>
        </w:tabs>
        <w:spacing w:before="29" w:line="288" w:lineRule="auto"/>
        <w:ind w:firstLineChars="200" w:firstLine="480"/>
        <w:rPr>
          <w:kern w:val="0"/>
          <w:sz w:val="24"/>
        </w:rPr>
      </w:pPr>
      <w:r>
        <w:rPr>
          <w:kern w:val="0"/>
          <w:sz w:val="24"/>
        </w:rPr>
        <w:t>对于以公允价值计量且其变动计入当期损益的金融资产，按照公允价值进行后续计量；对于应收款项和其他金融负债采用实际利率法，以摊</w:t>
      </w:r>
      <w:proofErr w:type="gramStart"/>
      <w:r>
        <w:rPr>
          <w:kern w:val="0"/>
          <w:sz w:val="24"/>
        </w:rPr>
        <w:t>余成本</w:t>
      </w:r>
      <w:proofErr w:type="gramEnd"/>
      <w:r>
        <w:rPr>
          <w:kern w:val="0"/>
          <w:sz w:val="24"/>
        </w:rPr>
        <w:t>进行后续计量。</w:t>
      </w:r>
    </w:p>
    <w:p w:rsidR="00D4322F" w:rsidRDefault="00012D29">
      <w:pPr>
        <w:tabs>
          <w:tab w:val="left" w:pos="426"/>
        </w:tabs>
        <w:spacing w:before="29" w:line="288" w:lineRule="auto"/>
        <w:ind w:firstLineChars="200" w:firstLine="480"/>
        <w:rPr>
          <w:kern w:val="0"/>
          <w:sz w:val="24"/>
        </w:rPr>
      </w:pPr>
      <w:r>
        <w:rPr>
          <w:kern w:val="0"/>
          <w:sz w:val="24"/>
        </w:rPr>
        <w:t>金融资产满足下列条件之一的，予以终止确认：</w:t>
      </w:r>
      <w:r>
        <w:rPr>
          <w:kern w:val="0"/>
          <w:sz w:val="24"/>
        </w:rPr>
        <w:t xml:space="preserve">(1) </w:t>
      </w:r>
      <w:r>
        <w:rPr>
          <w:kern w:val="0"/>
          <w:sz w:val="24"/>
        </w:rPr>
        <w:t>收取该金融资产现金流量的合同权利终止；</w:t>
      </w:r>
      <w:r>
        <w:rPr>
          <w:kern w:val="0"/>
          <w:sz w:val="24"/>
        </w:rPr>
        <w:t xml:space="preserve">(2) </w:t>
      </w:r>
      <w:r>
        <w:rPr>
          <w:kern w:val="0"/>
          <w:sz w:val="24"/>
        </w:rPr>
        <w:t>该金融资产已转移，且本基金将金融资产所有权上几乎所有的风险和报酬转移给转入方；或者</w:t>
      </w:r>
      <w:r>
        <w:rPr>
          <w:kern w:val="0"/>
          <w:sz w:val="24"/>
        </w:rPr>
        <w:t xml:space="preserve">(3) </w:t>
      </w:r>
      <w:r>
        <w:rPr>
          <w:kern w:val="0"/>
          <w:sz w:val="24"/>
        </w:rPr>
        <w:t>该金融资产已转移，虽然本基金既没有转移也没有保留金融资产所有权上几乎所有的风险和报酬，但是放弃了对该金融资产控制。</w:t>
      </w:r>
    </w:p>
    <w:p w:rsidR="00D4322F" w:rsidRDefault="00012D29">
      <w:pPr>
        <w:tabs>
          <w:tab w:val="left" w:pos="426"/>
        </w:tabs>
        <w:spacing w:before="29" w:line="288" w:lineRule="auto"/>
        <w:ind w:firstLineChars="200" w:firstLine="480"/>
        <w:rPr>
          <w:kern w:val="0"/>
          <w:sz w:val="24"/>
        </w:rPr>
      </w:pPr>
      <w:r>
        <w:rPr>
          <w:kern w:val="0"/>
          <w:sz w:val="24"/>
        </w:rPr>
        <w:t>金融资产终止确认时，其账面价值与收到的对价的差额，计入当期损益。</w:t>
      </w:r>
    </w:p>
    <w:p w:rsidR="007B62FA" w:rsidRPr="004F7919" w:rsidRDefault="007B62FA" w:rsidP="004F7919">
      <w:pPr>
        <w:tabs>
          <w:tab w:val="left" w:pos="426"/>
        </w:tabs>
        <w:spacing w:before="29" w:line="288" w:lineRule="auto"/>
        <w:ind w:firstLineChars="200" w:firstLine="480"/>
        <w:rPr>
          <w:kern w:val="0"/>
          <w:sz w:val="24"/>
        </w:rPr>
      </w:pPr>
      <w:r w:rsidRPr="004F7919">
        <w:rPr>
          <w:kern w:val="0"/>
          <w:sz w:val="24"/>
        </w:rPr>
        <w:t>当金融负债的现时义务全部或部分已经解除时，终止确认该金融负债或义务已解除的部分。终止确认部分的账面价值与支付的对价之间的差额，计入当期损益。</w:t>
      </w:r>
    </w:p>
    <w:p w:rsidR="007B62FA" w:rsidRPr="00A66DFB" w:rsidRDefault="007B62FA" w:rsidP="00A66DFB">
      <w:pPr>
        <w:autoSpaceDE w:val="0"/>
        <w:autoSpaceDN w:val="0"/>
        <w:adjustRightInd w:val="0"/>
        <w:spacing w:line="360" w:lineRule="auto"/>
        <w:jc w:val="left"/>
        <w:rPr>
          <w:rFonts w:ascii="宋体" w:hAnsi="宋体"/>
          <w:b/>
          <w:color w:val="000000"/>
          <w:kern w:val="0"/>
          <w:szCs w:val="21"/>
        </w:rPr>
      </w:pPr>
    </w:p>
    <w:p w:rsidR="007B62FA" w:rsidRPr="00E609DE" w:rsidRDefault="007B62FA" w:rsidP="00E609DE">
      <w:pPr>
        <w:pStyle w:val="20"/>
        <w:spacing w:before="29" w:after="0" w:line="288" w:lineRule="auto"/>
        <w:rPr>
          <w:rFonts w:ascii="Times New Roman" w:hAnsi="Times New Roman"/>
          <w:kern w:val="0"/>
          <w:szCs w:val="24"/>
        </w:rPr>
      </w:pPr>
      <w:bookmarkStart w:id="255" w:name="_Toc35962017"/>
      <w:r w:rsidRPr="00E609DE">
        <w:rPr>
          <w:rFonts w:ascii="Times New Roman" w:hAnsi="Times New Roman"/>
          <w:kern w:val="0"/>
          <w:szCs w:val="24"/>
        </w:rPr>
        <w:t xml:space="preserve">7.4.4.5 </w:t>
      </w:r>
      <w:r w:rsidRPr="00E609DE">
        <w:rPr>
          <w:rFonts w:ascii="Times New Roman" w:hAnsi="Times New Roman" w:hint="eastAsia"/>
          <w:kern w:val="0"/>
          <w:szCs w:val="24"/>
        </w:rPr>
        <w:t>金融资产和金融负债的估值原则</w:t>
      </w:r>
      <w:bookmarkEnd w:id="255"/>
    </w:p>
    <w:p w:rsidR="00D4322F" w:rsidRDefault="00012D29">
      <w:pPr>
        <w:tabs>
          <w:tab w:val="left" w:pos="426"/>
        </w:tabs>
        <w:spacing w:before="29" w:line="288" w:lineRule="auto"/>
        <w:ind w:firstLineChars="200" w:firstLine="480"/>
        <w:rPr>
          <w:kern w:val="0"/>
          <w:sz w:val="24"/>
        </w:rPr>
      </w:pPr>
      <w:r>
        <w:rPr>
          <w:kern w:val="0"/>
          <w:sz w:val="24"/>
        </w:rPr>
        <w:t>本基金持有的股票投资、基金投资、债券投资、资产支持证券投资和衍生工具按如下原则确定公允价值并进行估值：</w:t>
      </w:r>
    </w:p>
    <w:p w:rsidR="00D4322F" w:rsidRDefault="00012D29">
      <w:pPr>
        <w:tabs>
          <w:tab w:val="left" w:pos="426"/>
        </w:tabs>
        <w:spacing w:before="29" w:line="288" w:lineRule="auto"/>
        <w:ind w:firstLineChars="200" w:firstLine="480"/>
        <w:rPr>
          <w:kern w:val="0"/>
          <w:sz w:val="24"/>
        </w:rPr>
      </w:pPr>
      <w:r>
        <w:rPr>
          <w:kern w:val="0"/>
          <w:sz w:val="24"/>
        </w:rPr>
        <w:t xml:space="preserve">(1) </w:t>
      </w:r>
      <w:r>
        <w:rPr>
          <w:kern w:val="0"/>
          <w:sz w:val="24"/>
        </w:rPr>
        <w:t>存在活跃市场的金融工具按其估值日的市场交易价格确定公允价值；估值日无交易且最近交易日后未发生影响公允价值计量的重大事件的，按最近交易日的市场交易价格确定公允价值。有充足证据表明估值日或最近交易日的市场交易价格不能真实反映公允价值的，应对市场交易价格进行调整，确定公允价值。与上述投资品种相同，但具有不同特征的，应以相同资产或负债的公允价值为基础，并在估值技术中考虑不同特征因素的影响。特征是指对资产出售或使用的限制等，如果该限制是针对资产持有者的，那么在估值技术中不应将该限制作为特征考虑。此外，基金管理人不应考虑因大量持有相关资产或负债所产生的溢价或折价。</w:t>
      </w:r>
    </w:p>
    <w:p w:rsidR="00D4322F" w:rsidRDefault="00012D29">
      <w:pPr>
        <w:tabs>
          <w:tab w:val="left" w:pos="426"/>
        </w:tabs>
        <w:spacing w:before="29" w:line="288" w:lineRule="auto"/>
        <w:ind w:firstLineChars="200" w:firstLine="480"/>
        <w:rPr>
          <w:kern w:val="0"/>
          <w:sz w:val="24"/>
        </w:rPr>
      </w:pPr>
      <w:r>
        <w:rPr>
          <w:kern w:val="0"/>
          <w:sz w:val="24"/>
        </w:rPr>
        <w:t xml:space="preserve">(2) </w:t>
      </w:r>
      <w:r>
        <w:rPr>
          <w:kern w:val="0"/>
          <w:sz w:val="24"/>
        </w:rPr>
        <w:t>当金融工具不存在活跃市场，采用在当前情况下适用并且有足够可利用数据和其他信息支持的估值技术确定公允价值。采用估值技术时，优先使用可观察输入值，只有在无法取得相关资产或负债可观察输入值或取得不切实可行的情况下，才可以使用不可观察输入值。</w:t>
      </w:r>
    </w:p>
    <w:p w:rsidR="007B62FA" w:rsidRPr="004F7919" w:rsidRDefault="007B62FA" w:rsidP="004F7919">
      <w:pPr>
        <w:tabs>
          <w:tab w:val="left" w:pos="426"/>
        </w:tabs>
        <w:spacing w:before="29" w:line="288" w:lineRule="auto"/>
        <w:ind w:firstLineChars="200" w:firstLine="480"/>
        <w:rPr>
          <w:kern w:val="0"/>
          <w:sz w:val="24"/>
        </w:rPr>
      </w:pPr>
      <w:r w:rsidRPr="004F7919">
        <w:rPr>
          <w:kern w:val="0"/>
          <w:sz w:val="24"/>
        </w:rPr>
        <w:t xml:space="preserve">(3) </w:t>
      </w:r>
      <w:r w:rsidRPr="004F7919">
        <w:rPr>
          <w:kern w:val="0"/>
          <w:sz w:val="24"/>
        </w:rPr>
        <w:t>如经济环境发生重大变化或证券发行人发生影响金融工具价格的重大事件，应对估值进行调整并确定公允价值。</w:t>
      </w:r>
    </w:p>
    <w:p w:rsidR="007B62FA" w:rsidRPr="00D0372D" w:rsidRDefault="007B62FA" w:rsidP="00C03E37">
      <w:pPr>
        <w:autoSpaceDE w:val="0"/>
        <w:autoSpaceDN w:val="0"/>
        <w:adjustRightInd w:val="0"/>
        <w:spacing w:line="360" w:lineRule="auto"/>
        <w:jc w:val="left"/>
        <w:rPr>
          <w:rFonts w:ascii="宋体" w:hAnsi="宋体"/>
          <w:b/>
          <w:color w:val="000000"/>
          <w:kern w:val="0"/>
          <w:szCs w:val="21"/>
        </w:rPr>
      </w:pPr>
    </w:p>
    <w:p w:rsidR="007B62FA" w:rsidRPr="00E609DE" w:rsidRDefault="007B62FA" w:rsidP="00E609DE">
      <w:pPr>
        <w:pStyle w:val="20"/>
        <w:spacing w:before="29" w:after="0" w:line="288" w:lineRule="auto"/>
        <w:rPr>
          <w:rFonts w:ascii="Times New Roman" w:hAnsi="Times New Roman"/>
          <w:kern w:val="0"/>
          <w:szCs w:val="24"/>
        </w:rPr>
      </w:pPr>
      <w:bookmarkStart w:id="256" w:name="_Toc35962018"/>
      <w:r w:rsidRPr="00E609DE">
        <w:rPr>
          <w:rFonts w:ascii="Times New Roman" w:hAnsi="Times New Roman"/>
          <w:kern w:val="0"/>
          <w:szCs w:val="24"/>
        </w:rPr>
        <w:t xml:space="preserve">7.4.4.6 </w:t>
      </w:r>
      <w:r w:rsidRPr="00E609DE">
        <w:rPr>
          <w:rFonts w:ascii="Times New Roman" w:hAnsi="Times New Roman" w:hint="eastAsia"/>
          <w:kern w:val="0"/>
          <w:szCs w:val="24"/>
        </w:rPr>
        <w:t>金融资产和金融负债的</w:t>
      </w:r>
      <w:proofErr w:type="gramStart"/>
      <w:r w:rsidRPr="00E609DE">
        <w:rPr>
          <w:rFonts w:ascii="Times New Roman" w:hAnsi="Times New Roman" w:hint="eastAsia"/>
          <w:kern w:val="0"/>
          <w:szCs w:val="24"/>
        </w:rPr>
        <w:t>抵销</w:t>
      </w:r>
      <w:bookmarkEnd w:id="256"/>
      <w:proofErr w:type="gramEnd"/>
    </w:p>
    <w:p w:rsidR="007B62FA" w:rsidRPr="004F7919" w:rsidRDefault="007B62FA" w:rsidP="004F7919">
      <w:pPr>
        <w:tabs>
          <w:tab w:val="left" w:pos="426"/>
        </w:tabs>
        <w:spacing w:before="29" w:line="288" w:lineRule="auto"/>
        <w:ind w:firstLineChars="200" w:firstLine="480"/>
        <w:rPr>
          <w:kern w:val="0"/>
          <w:sz w:val="24"/>
        </w:rPr>
      </w:pPr>
      <w:r w:rsidRPr="004F7919">
        <w:rPr>
          <w:kern w:val="0"/>
          <w:sz w:val="24"/>
        </w:rPr>
        <w:t>本基金持有的资产和承担的负债基本为金融资产和金融负债。当本基金</w:t>
      </w:r>
      <w:r w:rsidRPr="004F7919">
        <w:rPr>
          <w:kern w:val="0"/>
          <w:sz w:val="24"/>
        </w:rPr>
        <w:t xml:space="preserve">1) </w:t>
      </w:r>
      <w:r w:rsidRPr="004F7919">
        <w:rPr>
          <w:kern w:val="0"/>
          <w:sz w:val="24"/>
        </w:rPr>
        <w:t>具有</w:t>
      </w:r>
      <w:proofErr w:type="gramStart"/>
      <w:r w:rsidRPr="004F7919">
        <w:rPr>
          <w:kern w:val="0"/>
          <w:sz w:val="24"/>
        </w:rPr>
        <w:t>抵销</w:t>
      </w:r>
      <w:proofErr w:type="gramEnd"/>
      <w:r w:rsidRPr="004F7919">
        <w:rPr>
          <w:kern w:val="0"/>
          <w:sz w:val="24"/>
        </w:rPr>
        <w:t>已确认金额的法定权利且该种法定权利现在是可执行的；且</w:t>
      </w:r>
      <w:r w:rsidRPr="004F7919">
        <w:rPr>
          <w:kern w:val="0"/>
          <w:sz w:val="24"/>
        </w:rPr>
        <w:t xml:space="preserve">2) </w:t>
      </w:r>
      <w:r w:rsidRPr="004F7919">
        <w:rPr>
          <w:kern w:val="0"/>
          <w:sz w:val="24"/>
        </w:rPr>
        <w:t>交易双方准备按净额结算时，金融资产与金融负债按</w:t>
      </w:r>
      <w:proofErr w:type="gramStart"/>
      <w:r w:rsidRPr="004F7919">
        <w:rPr>
          <w:kern w:val="0"/>
          <w:sz w:val="24"/>
        </w:rPr>
        <w:t>抵销</w:t>
      </w:r>
      <w:proofErr w:type="gramEnd"/>
      <w:r w:rsidRPr="004F7919">
        <w:rPr>
          <w:kern w:val="0"/>
          <w:sz w:val="24"/>
        </w:rPr>
        <w:t>后的净额在资产负债表中列示。</w:t>
      </w:r>
    </w:p>
    <w:p w:rsidR="007B62FA" w:rsidRPr="00D0372D" w:rsidRDefault="007B62FA" w:rsidP="00C03E37">
      <w:pPr>
        <w:spacing w:line="360" w:lineRule="auto"/>
        <w:ind w:firstLineChars="200" w:firstLine="420"/>
        <w:rPr>
          <w:rFonts w:ascii="宋体" w:hAnsi="宋体"/>
          <w:bCs/>
          <w:color w:val="000000"/>
          <w:szCs w:val="21"/>
        </w:rPr>
      </w:pPr>
    </w:p>
    <w:p w:rsidR="007B62FA" w:rsidRPr="00E609DE" w:rsidRDefault="007B62FA" w:rsidP="00E609DE">
      <w:pPr>
        <w:pStyle w:val="20"/>
        <w:spacing w:before="29" w:after="0" w:line="288" w:lineRule="auto"/>
        <w:rPr>
          <w:rFonts w:ascii="Times New Roman" w:hAnsi="Times New Roman"/>
          <w:kern w:val="0"/>
          <w:szCs w:val="24"/>
        </w:rPr>
      </w:pPr>
      <w:bookmarkStart w:id="257" w:name="_Toc35962019"/>
      <w:r w:rsidRPr="00E609DE">
        <w:rPr>
          <w:rFonts w:ascii="Times New Roman" w:hAnsi="Times New Roman"/>
          <w:kern w:val="0"/>
          <w:szCs w:val="24"/>
        </w:rPr>
        <w:t xml:space="preserve">7.4.4.7 </w:t>
      </w:r>
      <w:r w:rsidRPr="00E609DE">
        <w:rPr>
          <w:rFonts w:ascii="Times New Roman" w:hAnsi="Times New Roman" w:hint="eastAsia"/>
          <w:kern w:val="0"/>
          <w:szCs w:val="24"/>
        </w:rPr>
        <w:t>实收基金</w:t>
      </w:r>
      <w:bookmarkEnd w:id="257"/>
    </w:p>
    <w:p w:rsidR="007B62FA" w:rsidRPr="004F7919" w:rsidRDefault="007B62FA" w:rsidP="004F7919">
      <w:pPr>
        <w:tabs>
          <w:tab w:val="left" w:pos="426"/>
        </w:tabs>
        <w:spacing w:before="29" w:line="288" w:lineRule="auto"/>
        <w:ind w:firstLineChars="200" w:firstLine="480"/>
        <w:rPr>
          <w:kern w:val="0"/>
          <w:sz w:val="24"/>
        </w:rPr>
      </w:pPr>
      <w:r w:rsidRPr="004F7919">
        <w:rPr>
          <w:kern w:val="0"/>
          <w:sz w:val="24"/>
        </w:rPr>
        <w:t>实收基金为对外发行基金份额所募集的总金额在扣除</w:t>
      </w:r>
      <w:proofErr w:type="gramStart"/>
      <w:r w:rsidRPr="004F7919">
        <w:rPr>
          <w:kern w:val="0"/>
          <w:sz w:val="24"/>
        </w:rPr>
        <w:t>损益平准金</w:t>
      </w:r>
      <w:proofErr w:type="gramEnd"/>
      <w:r w:rsidRPr="004F7919">
        <w:rPr>
          <w:kern w:val="0"/>
          <w:sz w:val="24"/>
        </w:rPr>
        <w:t>分摊部分后的余额。由于申购和赎回引起的实收基金变动分别于基金申购确认日及基金赎回确认</w:t>
      </w:r>
      <w:proofErr w:type="gramStart"/>
      <w:r w:rsidRPr="004F7919">
        <w:rPr>
          <w:kern w:val="0"/>
          <w:sz w:val="24"/>
        </w:rPr>
        <w:t>日认列</w:t>
      </w:r>
      <w:proofErr w:type="gramEnd"/>
      <w:r w:rsidRPr="004F7919">
        <w:rPr>
          <w:kern w:val="0"/>
          <w:sz w:val="24"/>
        </w:rPr>
        <w:t>。</w:t>
      </w:r>
    </w:p>
    <w:p w:rsidR="007B62FA" w:rsidRPr="00D0372D" w:rsidRDefault="007B62FA" w:rsidP="00C03E37">
      <w:pPr>
        <w:spacing w:line="360" w:lineRule="auto"/>
        <w:ind w:firstLineChars="200" w:firstLine="420"/>
        <w:rPr>
          <w:rFonts w:ascii="宋体" w:hAnsi="宋体"/>
          <w:bCs/>
          <w:color w:val="000000"/>
          <w:szCs w:val="21"/>
        </w:rPr>
      </w:pPr>
    </w:p>
    <w:p w:rsidR="007B62FA" w:rsidRPr="00E609DE" w:rsidRDefault="007B62FA" w:rsidP="00E609DE">
      <w:pPr>
        <w:pStyle w:val="20"/>
        <w:spacing w:before="29" w:after="0" w:line="288" w:lineRule="auto"/>
        <w:rPr>
          <w:rFonts w:ascii="Times New Roman" w:hAnsi="Times New Roman"/>
          <w:kern w:val="0"/>
          <w:szCs w:val="24"/>
        </w:rPr>
      </w:pPr>
      <w:bookmarkStart w:id="258" w:name="_Toc35962020"/>
      <w:r w:rsidRPr="00E609DE">
        <w:rPr>
          <w:rFonts w:ascii="Times New Roman" w:hAnsi="Times New Roman"/>
          <w:kern w:val="0"/>
          <w:szCs w:val="24"/>
        </w:rPr>
        <w:t xml:space="preserve">7.4.4.8 </w:t>
      </w:r>
      <w:proofErr w:type="gramStart"/>
      <w:r w:rsidRPr="00E609DE">
        <w:rPr>
          <w:rFonts w:ascii="Times New Roman" w:hAnsi="Times New Roman" w:hint="eastAsia"/>
          <w:kern w:val="0"/>
          <w:szCs w:val="24"/>
        </w:rPr>
        <w:t>损益平</w:t>
      </w:r>
      <w:proofErr w:type="gramEnd"/>
      <w:r w:rsidRPr="00E609DE">
        <w:rPr>
          <w:rFonts w:ascii="Times New Roman" w:hAnsi="Times New Roman" w:hint="eastAsia"/>
          <w:kern w:val="0"/>
          <w:szCs w:val="24"/>
        </w:rPr>
        <w:t>准金</w:t>
      </w:r>
      <w:bookmarkEnd w:id="258"/>
    </w:p>
    <w:p w:rsidR="007B62FA" w:rsidRPr="004F7919" w:rsidRDefault="007B62FA" w:rsidP="004F7919">
      <w:pPr>
        <w:tabs>
          <w:tab w:val="left" w:pos="426"/>
        </w:tabs>
        <w:spacing w:before="29" w:line="288" w:lineRule="auto"/>
        <w:ind w:firstLineChars="200" w:firstLine="480"/>
        <w:rPr>
          <w:kern w:val="0"/>
          <w:sz w:val="24"/>
        </w:rPr>
      </w:pPr>
      <w:proofErr w:type="gramStart"/>
      <w:r w:rsidRPr="004F7919">
        <w:rPr>
          <w:kern w:val="0"/>
          <w:sz w:val="24"/>
        </w:rPr>
        <w:t>损益平准金包括</w:t>
      </w:r>
      <w:proofErr w:type="gramEnd"/>
      <w:r w:rsidRPr="004F7919">
        <w:rPr>
          <w:kern w:val="0"/>
          <w:sz w:val="24"/>
        </w:rPr>
        <w:t>已实现</w:t>
      </w:r>
      <w:proofErr w:type="gramStart"/>
      <w:r w:rsidRPr="004F7919">
        <w:rPr>
          <w:kern w:val="0"/>
          <w:sz w:val="24"/>
        </w:rPr>
        <w:t>平准金和</w:t>
      </w:r>
      <w:proofErr w:type="gramEnd"/>
      <w:r w:rsidRPr="004F7919">
        <w:rPr>
          <w:kern w:val="0"/>
          <w:sz w:val="24"/>
        </w:rPr>
        <w:t>未实现平准金。已实现</w:t>
      </w:r>
      <w:proofErr w:type="gramStart"/>
      <w:r w:rsidRPr="004F7919">
        <w:rPr>
          <w:kern w:val="0"/>
          <w:sz w:val="24"/>
        </w:rPr>
        <w:t>平准金指</w:t>
      </w:r>
      <w:proofErr w:type="gramEnd"/>
      <w:r w:rsidRPr="004F7919">
        <w:rPr>
          <w:kern w:val="0"/>
          <w:sz w:val="24"/>
        </w:rPr>
        <w:t>在申购或赎回基金份额时，申购或赎回款项中包含的按累计未分配的已实现</w:t>
      </w:r>
      <w:proofErr w:type="gramStart"/>
      <w:r w:rsidRPr="004F7919">
        <w:rPr>
          <w:kern w:val="0"/>
          <w:sz w:val="24"/>
        </w:rPr>
        <w:t>损益占</w:t>
      </w:r>
      <w:proofErr w:type="gramEnd"/>
      <w:r w:rsidRPr="004F7919">
        <w:rPr>
          <w:kern w:val="0"/>
          <w:sz w:val="24"/>
        </w:rPr>
        <w:t>基金净值比例计算的金额。未实现</w:t>
      </w:r>
      <w:proofErr w:type="gramStart"/>
      <w:r w:rsidRPr="004F7919">
        <w:rPr>
          <w:kern w:val="0"/>
          <w:sz w:val="24"/>
        </w:rPr>
        <w:t>平准金指</w:t>
      </w:r>
      <w:proofErr w:type="gramEnd"/>
      <w:r w:rsidRPr="004F7919">
        <w:rPr>
          <w:kern w:val="0"/>
          <w:sz w:val="24"/>
        </w:rPr>
        <w:t>在申购或赎回基金份额时，申购或赎回款项中包含的按累计未实现</w:t>
      </w:r>
      <w:proofErr w:type="gramStart"/>
      <w:r w:rsidRPr="004F7919">
        <w:rPr>
          <w:kern w:val="0"/>
          <w:sz w:val="24"/>
        </w:rPr>
        <w:t>损益占</w:t>
      </w:r>
      <w:proofErr w:type="gramEnd"/>
      <w:r w:rsidRPr="004F7919">
        <w:rPr>
          <w:kern w:val="0"/>
          <w:sz w:val="24"/>
        </w:rPr>
        <w:t>基金净值比例计算的金额。</w:t>
      </w:r>
      <w:proofErr w:type="gramStart"/>
      <w:r w:rsidRPr="004F7919">
        <w:rPr>
          <w:kern w:val="0"/>
          <w:sz w:val="24"/>
        </w:rPr>
        <w:t>损益平准金</w:t>
      </w:r>
      <w:proofErr w:type="gramEnd"/>
      <w:r w:rsidRPr="004F7919">
        <w:rPr>
          <w:kern w:val="0"/>
          <w:sz w:val="24"/>
        </w:rPr>
        <w:t>于基金申购确认日或基金赎回确认</w:t>
      </w:r>
      <w:proofErr w:type="gramStart"/>
      <w:r w:rsidRPr="004F7919">
        <w:rPr>
          <w:kern w:val="0"/>
          <w:sz w:val="24"/>
        </w:rPr>
        <w:t>日认列</w:t>
      </w:r>
      <w:proofErr w:type="gramEnd"/>
      <w:r w:rsidRPr="004F7919">
        <w:rPr>
          <w:kern w:val="0"/>
          <w:sz w:val="24"/>
        </w:rPr>
        <w:t>，并于期末全额转入未分配利润</w:t>
      </w:r>
      <w:r w:rsidRPr="004F7919">
        <w:rPr>
          <w:kern w:val="0"/>
          <w:sz w:val="24"/>
        </w:rPr>
        <w:t>/(</w:t>
      </w:r>
      <w:r w:rsidRPr="004F7919">
        <w:rPr>
          <w:kern w:val="0"/>
          <w:sz w:val="24"/>
        </w:rPr>
        <w:t>累计亏损</w:t>
      </w:r>
      <w:r w:rsidRPr="004F7919">
        <w:rPr>
          <w:kern w:val="0"/>
          <w:sz w:val="24"/>
        </w:rPr>
        <w:t>)</w:t>
      </w:r>
      <w:r w:rsidRPr="004F7919">
        <w:rPr>
          <w:kern w:val="0"/>
          <w:sz w:val="24"/>
        </w:rPr>
        <w:t>。</w:t>
      </w:r>
    </w:p>
    <w:p w:rsidR="007B62FA" w:rsidRPr="00D0372D" w:rsidRDefault="007B62FA" w:rsidP="00C03E37">
      <w:pPr>
        <w:spacing w:line="360" w:lineRule="auto"/>
        <w:ind w:firstLineChars="200" w:firstLine="420"/>
        <w:rPr>
          <w:rFonts w:ascii="宋体" w:hAnsi="宋体"/>
          <w:bCs/>
          <w:color w:val="000000"/>
          <w:szCs w:val="21"/>
        </w:rPr>
      </w:pPr>
    </w:p>
    <w:p w:rsidR="007B62FA" w:rsidRPr="00E609DE" w:rsidRDefault="007B62FA" w:rsidP="00E609DE">
      <w:pPr>
        <w:pStyle w:val="20"/>
        <w:spacing w:before="29" w:after="0" w:line="288" w:lineRule="auto"/>
        <w:rPr>
          <w:rFonts w:ascii="Times New Roman" w:hAnsi="Times New Roman"/>
          <w:kern w:val="0"/>
          <w:szCs w:val="24"/>
        </w:rPr>
      </w:pPr>
      <w:bookmarkStart w:id="259" w:name="_Toc35962021"/>
      <w:r w:rsidRPr="00E609DE">
        <w:rPr>
          <w:rFonts w:ascii="Times New Roman" w:hAnsi="Times New Roman"/>
          <w:kern w:val="0"/>
          <w:szCs w:val="24"/>
        </w:rPr>
        <w:t xml:space="preserve">7.4.4.9 </w:t>
      </w:r>
      <w:r w:rsidRPr="00E609DE">
        <w:rPr>
          <w:rFonts w:ascii="Times New Roman" w:hAnsi="Times New Roman" w:hint="eastAsia"/>
          <w:kern w:val="0"/>
          <w:szCs w:val="24"/>
        </w:rPr>
        <w:t>收入</w:t>
      </w:r>
      <w:r w:rsidRPr="00E609DE">
        <w:rPr>
          <w:rFonts w:ascii="Times New Roman" w:hAnsi="Times New Roman"/>
          <w:kern w:val="0"/>
          <w:szCs w:val="24"/>
        </w:rPr>
        <w:t>/(</w:t>
      </w:r>
      <w:r w:rsidRPr="00E609DE">
        <w:rPr>
          <w:rFonts w:ascii="Times New Roman" w:hAnsi="Times New Roman" w:hint="eastAsia"/>
          <w:kern w:val="0"/>
          <w:szCs w:val="24"/>
        </w:rPr>
        <w:t>损失</w:t>
      </w:r>
      <w:r w:rsidRPr="00E609DE">
        <w:rPr>
          <w:rFonts w:ascii="Times New Roman" w:hAnsi="Times New Roman"/>
          <w:kern w:val="0"/>
          <w:szCs w:val="24"/>
        </w:rPr>
        <w:t>)</w:t>
      </w:r>
      <w:r w:rsidRPr="00E609DE">
        <w:rPr>
          <w:rFonts w:ascii="Times New Roman" w:hAnsi="Times New Roman" w:hint="eastAsia"/>
          <w:kern w:val="0"/>
          <w:szCs w:val="24"/>
        </w:rPr>
        <w:t>的确认和计量</w:t>
      </w:r>
      <w:bookmarkEnd w:id="259"/>
    </w:p>
    <w:p w:rsidR="00D4322F" w:rsidRDefault="00012D29">
      <w:pPr>
        <w:tabs>
          <w:tab w:val="left" w:pos="426"/>
        </w:tabs>
        <w:spacing w:before="29" w:line="288" w:lineRule="auto"/>
        <w:ind w:firstLineChars="200" w:firstLine="480"/>
        <w:rPr>
          <w:kern w:val="0"/>
          <w:sz w:val="24"/>
        </w:rPr>
      </w:pPr>
      <w:r>
        <w:rPr>
          <w:kern w:val="0"/>
          <w:sz w:val="24"/>
        </w:rPr>
        <w:t>股票投资和基金投资在持有期间应取得的现金股利及基金分红收益扣除股票和基金交易所在地适用的预缴所得税后的净额确认为投资收益。债券投资在持有期间应取得的按票面利率或者发行价计算的利息扣除在适用情况下由债券发行企业代扣代缴的个人所得税及由基金管理人缴纳的增值税后的净额确认为利息收入。资产支持证券在持有期间收到的款项，根据资产支持证券的预计收益率区分属于资产支持证券投资本金部分和投资收益部分，将本金部分冲减资产支持证券投资成本，并将投资收益部分扣除在适用情况下由基金管理人缴纳的增值税后的净额确认为利息收入。</w:t>
      </w:r>
    </w:p>
    <w:p w:rsidR="00D4322F" w:rsidRDefault="00012D29">
      <w:pPr>
        <w:tabs>
          <w:tab w:val="left" w:pos="426"/>
        </w:tabs>
        <w:spacing w:before="29" w:line="288" w:lineRule="auto"/>
        <w:ind w:firstLineChars="200" w:firstLine="480"/>
        <w:rPr>
          <w:kern w:val="0"/>
          <w:sz w:val="24"/>
        </w:rPr>
      </w:pPr>
      <w:r>
        <w:rPr>
          <w:kern w:val="0"/>
          <w:sz w:val="24"/>
        </w:rPr>
        <w:t>以公允价值计量且其变动计入当期损益的金融资产在持有期间的公允价值变动确认为公允价值变动损益；于处置时，其处置价格与初始确认金额之间的差额确认为投资收益，其中包括从公允价值变动损益结转的公允价值累计变动额。</w:t>
      </w:r>
    </w:p>
    <w:p w:rsidR="007B62FA" w:rsidRPr="004F7919" w:rsidRDefault="007B62FA" w:rsidP="004F7919">
      <w:pPr>
        <w:tabs>
          <w:tab w:val="left" w:pos="426"/>
        </w:tabs>
        <w:spacing w:before="29" w:line="288" w:lineRule="auto"/>
        <w:ind w:firstLineChars="200" w:firstLine="480"/>
        <w:rPr>
          <w:kern w:val="0"/>
          <w:sz w:val="24"/>
        </w:rPr>
      </w:pPr>
      <w:r w:rsidRPr="004F7919">
        <w:rPr>
          <w:kern w:val="0"/>
          <w:sz w:val="24"/>
        </w:rPr>
        <w:t>应收款项在持有期间确认的利息收入按实际利率法计算，实际利率法与直线法差异较小的则按直线法计算。</w:t>
      </w:r>
    </w:p>
    <w:p w:rsidR="007B62FA" w:rsidRPr="00D0372D" w:rsidRDefault="007B62FA" w:rsidP="00C03E37">
      <w:pPr>
        <w:spacing w:line="360" w:lineRule="auto"/>
        <w:ind w:firstLineChars="200" w:firstLine="420"/>
        <w:rPr>
          <w:rFonts w:ascii="宋体" w:hAnsi="宋体"/>
          <w:bCs/>
          <w:color w:val="000000"/>
          <w:szCs w:val="21"/>
        </w:rPr>
      </w:pPr>
    </w:p>
    <w:p w:rsidR="00EB7371" w:rsidRPr="00E609DE" w:rsidRDefault="007B62FA" w:rsidP="00E609DE">
      <w:pPr>
        <w:pStyle w:val="20"/>
        <w:spacing w:before="29" w:after="0" w:line="288" w:lineRule="auto"/>
        <w:rPr>
          <w:rFonts w:ascii="Times New Roman" w:hAnsi="Times New Roman"/>
          <w:kern w:val="0"/>
          <w:szCs w:val="24"/>
        </w:rPr>
      </w:pPr>
      <w:bookmarkStart w:id="260" w:name="_Toc35962022"/>
      <w:r w:rsidRPr="00E609DE">
        <w:rPr>
          <w:rFonts w:ascii="Times New Roman" w:hAnsi="Times New Roman"/>
          <w:kern w:val="0"/>
          <w:szCs w:val="24"/>
        </w:rPr>
        <w:t xml:space="preserve">7.4.4.10 </w:t>
      </w:r>
      <w:r w:rsidRPr="00E609DE">
        <w:rPr>
          <w:rFonts w:ascii="Times New Roman" w:hAnsi="Times New Roman" w:hint="eastAsia"/>
          <w:kern w:val="0"/>
          <w:szCs w:val="24"/>
        </w:rPr>
        <w:t>费用的确认和计量</w:t>
      </w:r>
      <w:bookmarkEnd w:id="260"/>
    </w:p>
    <w:p w:rsidR="00D4322F" w:rsidRDefault="00012D29">
      <w:pPr>
        <w:tabs>
          <w:tab w:val="left" w:pos="426"/>
        </w:tabs>
        <w:spacing w:before="29" w:line="288" w:lineRule="auto"/>
        <w:ind w:firstLineChars="200" w:firstLine="480"/>
        <w:rPr>
          <w:kern w:val="0"/>
          <w:sz w:val="24"/>
        </w:rPr>
      </w:pPr>
      <w:r>
        <w:rPr>
          <w:kern w:val="0"/>
          <w:sz w:val="24"/>
        </w:rPr>
        <w:t>本基金的管理人报酬和托管费在费用涵盖期间按基金合同约定的费率和计算方法逐日确认。</w:t>
      </w:r>
    </w:p>
    <w:p w:rsidR="007B62FA" w:rsidRPr="004F7919" w:rsidRDefault="007B62FA" w:rsidP="004F7919">
      <w:pPr>
        <w:tabs>
          <w:tab w:val="left" w:pos="426"/>
        </w:tabs>
        <w:spacing w:before="29" w:line="288" w:lineRule="auto"/>
        <w:ind w:firstLineChars="200" w:firstLine="480"/>
        <w:rPr>
          <w:kern w:val="0"/>
          <w:sz w:val="24"/>
        </w:rPr>
      </w:pPr>
      <w:r w:rsidRPr="004F7919">
        <w:rPr>
          <w:kern w:val="0"/>
          <w:sz w:val="24"/>
        </w:rPr>
        <w:t>其他金融负债在持有期间确认的利息支出按实际利率法计算，实际利率法与直线法差异较小的则按直线法计算。</w:t>
      </w:r>
    </w:p>
    <w:p w:rsidR="007B62FA" w:rsidRPr="00D0372D" w:rsidRDefault="007B62FA" w:rsidP="00C03E37">
      <w:pPr>
        <w:spacing w:line="360" w:lineRule="auto"/>
        <w:ind w:firstLineChars="200" w:firstLine="420"/>
        <w:rPr>
          <w:rFonts w:ascii="宋体" w:hAnsi="宋体"/>
          <w:bCs/>
          <w:color w:val="000000"/>
          <w:szCs w:val="21"/>
        </w:rPr>
      </w:pPr>
    </w:p>
    <w:p w:rsidR="007B62FA" w:rsidRPr="00E609DE" w:rsidRDefault="007B62FA" w:rsidP="00E609DE">
      <w:pPr>
        <w:pStyle w:val="20"/>
        <w:spacing w:before="29" w:after="0" w:line="288" w:lineRule="auto"/>
        <w:rPr>
          <w:rFonts w:ascii="Times New Roman" w:hAnsi="Times New Roman"/>
          <w:kern w:val="0"/>
          <w:szCs w:val="24"/>
        </w:rPr>
      </w:pPr>
      <w:bookmarkStart w:id="261" w:name="_Toc35962023"/>
      <w:r w:rsidRPr="00E609DE">
        <w:rPr>
          <w:rFonts w:ascii="Times New Roman" w:hAnsi="Times New Roman"/>
          <w:kern w:val="0"/>
          <w:szCs w:val="24"/>
        </w:rPr>
        <w:t xml:space="preserve">7.4.4.11 </w:t>
      </w:r>
      <w:r w:rsidRPr="00E609DE">
        <w:rPr>
          <w:rFonts w:ascii="Times New Roman" w:hAnsi="Times New Roman" w:hint="eastAsia"/>
          <w:kern w:val="0"/>
          <w:szCs w:val="24"/>
        </w:rPr>
        <w:t>基金的收益分配政策</w:t>
      </w:r>
      <w:bookmarkEnd w:id="261"/>
    </w:p>
    <w:p w:rsidR="00D4322F" w:rsidRDefault="00012D29">
      <w:pPr>
        <w:tabs>
          <w:tab w:val="left" w:pos="426"/>
        </w:tabs>
        <w:spacing w:before="29" w:line="288" w:lineRule="auto"/>
        <w:ind w:firstLineChars="200" w:firstLine="480"/>
        <w:rPr>
          <w:kern w:val="0"/>
          <w:sz w:val="24"/>
        </w:rPr>
      </w:pPr>
      <w:r>
        <w:rPr>
          <w:kern w:val="0"/>
          <w:sz w:val="24"/>
        </w:rPr>
        <w:t>每一基金份额享有同等分配权。本基金收益以现金形式分配，但基金份额持有人可选择现金红利或将现金红利按分红除权日的基金份额净值自动转为基金份额进行再投资。若期末未分配利润中的未实现部分为正数，包括基金经营活动产生的未实现损益以及基金份额交易产生的未实现</w:t>
      </w:r>
      <w:proofErr w:type="gramStart"/>
      <w:r>
        <w:rPr>
          <w:kern w:val="0"/>
          <w:sz w:val="24"/>
        </w:rPr>
        <w:t>平准金等</w:t>
      </w:r>
      <w:proofErr w:type="gramEnd"/>
      <w:r>
        <w:rPr>
          <w:kern w:val="0"/>
          <w:sz w:val="24"/>
        </w:rPr>
        <w:t>，则期末可供分配利润的金额为期末未分配利润中的已实现部分；若期末未分配利润的未实现部分为负数，则期末可供分配利润的金额为期末未分配利润，即已实现部分相抵未实现部分后的余额。</w:t>
      </w:r>
    </w:p>
    <w:p w:rsidR="007B62FA" w:rsidRPr="004F7919" w:rsidRDefault="007B62FA" w:rsidP="004F7919">
      <w:pPr>
        <w:tabs>
          <w:tab w:val="left" w:pos="426"/>
        </w:tabs>
        <w:spacing w:before="29" w:line="288" w:lineRule="auto"/>
        <w:ind w:firstLineChars="200" w:firstLine="480"/>
        <w:rPr>
          <w:kern w:val="0"/>
          <w:sz w:val="24"/>
        </w:rPr>
      </w:pPr>
      <w:r w:rsidRPr="004F7919">
        <w:rPr>
          <w:kern w:val="0"/>
          <w:sz w:val="24"/>
        </w:rPr>
        <w:t>经宣告的拟分配基金收益于分红除权日从所有者权益转出。</w:t>
      </w:r>
    </w:p>
    <w:p w:rsidR="007B62FA" w:rsidRPr="00D0372D" w:rsidRDefault="007B62FA" w:rsidP="00C03E37">
      <w:pPr>
        <w:spacing w:line="360" w:lineRule="auto"/>
        <w:ind w:firstLineChars="200" w:firstLine="420"/>
        <w:rPr>
          <w:rFonts w:ascii="宋体" w:hAnsi="宋体"/>
          <w:bCs/>
          <w:color w:val="000000"/>
          <w:szCs w:val="21"/>
        </w:rPr>
      </w:pPr>
    </w:p>
    <w:p w:rsidR="007B62FA" w:rsidRPr="00E609DE" w:rsidRDefault="007B62FA" w:rsidP="00E609DE">
      <w:pPr>
        <w:pStyle w:val="20"/>
        <w:spacing w:before="29" w:after="0" w:line="288" w:lineRule="auto"/>
        <w:rPr>
          <w:rFonts w:ascii="Times New Roman" w:hAnsi="Times New Roman"/>
          <w:kern w:val="0"/>
          <w:szCs w:val="24"/>
        </w:rPr>
      </w:pPr>
      <w:bookmarkStart w:id="262" w:name="_Toc35962024"/>
      <w:r w:rsidRPr="00E609DE">
        <w:rPr>
          <w:rFonts w:ascii="Times New Roman" w:hAnsi="Times New Roman"/>
          <w:kern w:val="0"/>
          <w:szCs w:val="24"/>
        </w:rPr>
        <w:t>7.4.4.12</w:t>
      </w:r>
      <w:r w:rsidR="002D0B5F" w:rsidRPr="00E609DE">
        <w:rPr>
          <w:rFonts w:ascii="Times New Roman" w:hAnsi="Times New Roman" w:hint="eastAsia"/>
          <w:kern w:val="0"/>
          <w:szCs w:val="24"/>
        </w:rPr>
        <w:t xml:space="preserve"> </w:t>
      </w:r>
      <w:r w:rsidRPr="00E609DE">
        <w:rPr>
          <w:rFonts w:ascii="Times New Roman" w:hAnsi="Times New Roman" w:hint="eastAsia"/>
          <w:kern w:val="0"/>
          <w:szCs w:val="24"/>
        </w:rPr>
        <w:t>外币交易</w:t>
      </w:r>
      <w:bookmarkEnd w:id="262"/>
    </w:p>
    <w:p w:rsidR="00D4322F" w:rsidRDefault="00012D29">
      <w:pPr>
        <w:tabs>
          <w:tab w:val="left" w:pos="426"/>
        </w:tabs>
        <w:spacing w:before="29" w:line="288" w:lineRule="auto"/>
        <w:ind w:firstLineChars="200" w:firstLine="480"/>
        <w:rPr>
          <w:kern w:val="0"/>
          <w:sz w:val="24"/>
        </w:rPr>
      </w:pPr>
      <w:r>
        <w:rPr>
          <w:kern w:val="0"/>
          <w:sz w:val="24"/>
        </w:rPr>
        <w:t>外币交易按交易发生日的即期汇率将外币金额折算为人民币入账。</w:t>
      </w:r>
    </w:p>
    <w:p w:rsidR="007B62FA" w:rsidRPr="004F7919" w:rsidRDefault="007B62FA" w:rsidP="004F7919">
      <w:pPr>
        <w:tabs>
          <w:tab w:val="left" w:pos="426"/>
        </w:tabs>
        <w:spacing w:before="29" w:line="288" w:lineRule="auto"/>
        <w:ind w:firstLineChars="200" w:firstLine="480"/>
        <w:rPr>
          <w:kern w:val="0"/>
          <w:sz w:val="24"/>
        </w:rPr>
      </w:pPr>
      <w:r w:rsidRPr="004F7919">
        <w:rPr>
          <w:kern w:val="0"/>
          <w:sz w:val="24"/>
        </w:rPr>
        <w:t>外币货币性项目，于估值</w:t>
      </w:r>
      <w:proofErr w:type="gramStart"/>
      <w:r w:rsidRPr="004F7919">
        <w:rPr>
          <w:kern w:val="0"/>
          <w:sz w:val="24"/>
        </w:rPr>
        <w:t>日采用</w:t>
      </w:r>
      <w:proofErr w:type="gramEnd"/>
      <w:r w:rsidRPr="004F7919">
        <w:rPr>
          <w:kern w:val="0"/>
          <w:sz w:val="24"/>
        </w:rPr>
        <w:t>估值日的即期汇率折算为人民币，所产生的折算差额直接计入汇兑损益科目。以公允价值计量的外币非货币性项目，于估值</w:t>
      </w:r>
      <w:proofErr w:type="gramStart"/>
      <w:r w:rsidRPr="004F7919">
        <w:rPr>
          <w:kern w:val="0"/>
          <w:sz w:val="24"/>
        </w:rPr>
        <w:t>日采用</w:t>
      </w:r>
      <w:proofErr w:type="gramEnd"/>
      <w:r w:rsidRPr="004F7919">
        <w:rPr>
          <w:kern w:val="0"/>
          <w:sz w:val="24"/>
        </w:rPr>
        <w:t>估值日的即期汇率折算为人民币，所产生的折算差额直接计入公允价值变动损益科目。</w:t>
      </w:r>
    </w:p>
    <w:p w:rsidR="007D7754" w:rsidRPr="007D7754" w:rsidRDefault="007D7754" w:rsidP="00C03E37">
      <w:pPr>
        <w:spacing w:line="360" w:lineRule="auto"/>
        <w:ind w:firstLineChars="200" w:firstLine="420"/>
        <w:rPr>
          <w:rFonts w:ascii="宋体" w:hAnsi="宋体"/>
          <w:bCs/>
          <w:color w:val="000000"/>
          <w:szCs w:val="21"/>
        </w:rPr>
      </w:pPr>
    </w:p>
    <w:p w:rsidR="007B62FA" w:rsidRPr="00E609DE" w:rsidRDefault="007B62FA" w:rsidP="00E609DE">
      <w:pPr>
        <w:pStyle w:val="20"/>
        <w:spacing w:before="29" w:after="0" w:line="288" w:lineRule="auto"/>
        <w:rPr>
          <w:rFonts w:ascii="Times New Roman" w:hAnsi="Times New Roman"/>
          <w:kern w:val="0"/>
          <w:szCs w:val="24"/>
        </w:rPr>
      </w:pPr>
      <w:bookmarkStart w:id="263" w:name="_Toc35962025"/>
      <w:r w:rsidRPr="00E609DE">
        <w:rPr>
          <w:rFonts w:ascii="Times New Roman" w:hAnsi="Times New Roman"/>
          <w:kern w:val="0"/>
          <w:szCs w:val="24"/>
        </w:rPr>
        <w:t xml:space="preserve">7.4.4.13 </w:t>
      </w:r>
      <w:r w:rsidRPr="00E609DE">
        <w:rPr>
          <w:rFonts w:ascii="Times New Roman" w:hAnsi="Times New Roman" w:hint="eastAsia"/>
          <w:kern w:val="0"/>
          <w:szCs w:val="24"/>
        </w:rPr>
        <w:t>分部报告</w:t>
      </w:r>
      <w:bookmarkEnd w:id="263"/>
    </w:p>
    <w:p w:rsidR="00D4322F" w:rsidRDefault="00012D29">
      <w:pPr>
        <w:tabs>
          <w:tab w:val="left" w:pos="426"/>
        </w:tabs>
        <w:spacing w:before="29" w:line="288" w:lineRule="auto"/>
        <w:ind w:firstLineChars="200" w:firstLine="480"/>
        <w:rPr>
          <w:kern w:val="0"/>
          <w:sz w:val="24"/>
        </w:rPr>
      </w:pPr>
      <w:r>
        <w:rPr>
          <w:kern w:val="0"/>
          <w:sz w:val="24"/>
        </w:rPr>
        <w:t>本基金以内部组织结构、管理要求、内部报告制度为依据确定经营分部，以经营分部为基础确定报告分部并披露分部信息。经营分部是指本基金内同时满足下列条件的组成部分：</w:t>
      </w:r>
      <w:r>
        <w:rPr>
          <w:kern w:val="0"/>
          <w:sz w:val="24"/>
        </w:rPr>
        <w:t xml:space="preserve">(1) </w:t>
      </w:r>
      <w:r>
        <w:rPr>
          <w:kern w:val="0"/>
          <w:sz w:val="24"/>
        </w:rPr>
        <w:t>该组成部分能够在日常活动中产生收入、发生费用；</w:t>
      </w:r>
      <w:r>
        <w:rPr>
          <w:kern w:val="0"/>
          <w:sz w:val="24"/>
        </w:rPr>
        <w:t xml:space="preserve">(2) </w:t>
      </w:r>
      <w:r>
        <w:rPr>
          <w:kern w:val="0"/>
          <w:sz w:val="24"/>
        </w:rPr>
        <w:t>本基金的基金管理人能够定期评价该组成部分的经营成果，以决定向其配置资源、评价其业绩；</w:t>
      </w:r>
      <w:r>
        <w:rPr>
          <w:kern w:val="0"/>
          <w:sz w:val="24"/>
        </w:rPr>
        <w:t xml:space="preserve">(3) </w:t>
      </w:r>
      <w:r>
        <w:rPr>
          <w:kern w:val="0"/>
          <w:sz w:val="24"/>
        </w:rPr>
        <w:t>本基金能够取得该组成部分的财务状况、经营成果和现金流量等有关会计信息。如果两个或多个经营分部具有相似的经济特征，并且满足一定条件的，则合并为一个经营分部。</w:t>
      </w:r>
    </w:p>
    <w:p w:rsidR="007B62FA" w:rsidRPr="004F7919" w:rsidRDefault="007B62FA" w:rsidP="004F7919">
      <w:pPr>
        <w:tabs>
          <w:tab w:val="left" w:pos="426"/>
        </w:tabs>
        <w:spacing w:before="29" w:line="288" w:lineRule="auto"/>
        <w:ind w:firstLineChars="200" w:firstLine="480"/>
        <w:rPr>
          <w:kern w:val="0"/>
          <w:sz w:val="24"/>
        </w:rPr>
      </w:pPr>
      <w:r w:rsidRPr="004F7919">
        <w:rPr>
          <w:kern w:val="0"/>
          <w:sz w:val="24"/>
        </w:rPr>
        <w:t>本基金目前以一个单一的经营分部运作，不需要披露分部信息。</w:t>
      </w:r>
    </w:p>
    <w:p w:rsidR="007B62FA" w:rsidRPr="00D0372D" w:rsidRDefault="007B62FA" w:rsidP="00C03E37">
      <w:pPr>
        <w:spacing w:line="360" w:lineRule="auto"/>
        <w:ind w:firstLineChars="200" w:firstLine="420"/>
        <w:rPr>
          <w:rFonts w:ascii="宋体" w:hAnsi="宋体"/>
          <w:bCs/>
          <w:color w:val="000000"/>
          <w:szCs w:val="21"/>
        </w:rPr>
      </w:pPr>
    </w:p>
    <w:p w:rsidR="007B62FA" w:rsidRPr="00E609DE" w:rsidRDefault="007B62FA" w:rsidP="00E609DE">
      <w:pPr>
        <w:pStyle w:val="20"/>
        <w:spacing w:before="29" w:after="0" w:line="288" w:lineRule="auto"/>
        <w:rPr>
          <w:rFonts w:ascii="Times New Roman" w:hAnsi="Times New Roman"/>
          <w:kern w:val="0"/>
          <w:szCs w:val="24"/>
        </w:rPr>
      </w:pPr>
      <w:bookmarkStart w:id="264" w:name="_Toc35962026"/>
      <w:r w:rsidRPr="00E609DE">
        <w:rPr>
          <w:rFonts w:ascii="Times New Roman" w:hAnsi="Times New Roman"/>
          <w:kern w:val="0"/>
          <w:szCs w:val="24"/>
        </w:rPr>
        <w:t xml:space="preserve">7.4.4.14 </w:t>
      </w:r>
      <w:r w:rsidRPr="00E609DE">
        <w:rPr>
          <w:rFonts w:ascii="Times New Roman" w:hAnsi="Times New Roman" w:hint="eastAsia"/>
          <w:kern w:val="0"/>
          <w:szCs w:val="24"/>
        </w:rPr>
        <w:t>其他重要的会计政策和会计估计</w:t>
      </w:r>
      <w:bookmarkEnd w:id="264"/>
    </w:p>
    <w:p w:rsidR="007B62FA" w:rsidRPr="004F7919" w:rsidRDefault="007B62FA" w:rsidP="004F7919">
      <w:pPr>
        <w:tabs>
          <w:tab w:val="left" w:pos="426"/>
        </w:tabs>
        <w:spacing w:before="29" w:line="288" w:lineRule="auto"/>
        <w:ind w:firstLineChars="200" w:firstLine="480"/>
        <w:rPr>
          <w:kern w:val="0"/>
          <w:sz w:val="24"/>
        </w:rPr>
      </w:pPr>
      <w:r w:rsidRPr="004F7919">
        <w:rPr>
          <w:kern w:val="0"/>
          <w:sz w:val="24"/>
        </w:rPr>
        <w:t>无。</w:t>
      </w:r>
    </w:p>
    <w:p w:rsidR="007B62FA" w:rsidRPr="00D0372D" w:rsidRDefault="007B62FA" w:rsidP="00C03E37">
      <w:pPr>
        <w:spacing w:line="360" w:lineRule="auto"/>
        <w:ind w:firstLineChars="200" w:firstLine="420"/>
        <w:rPr>
          <w:rFonts w:ascii="宋体" w:hAnsi="宋体"/>
          <w:bCs/>
          <w:color w:val="000000"/>
          <w:szCs w:val="21"/>
        </w:rPr>
      </w:pPr>
    </w:p>
    <w:p w:rsidR="007B62FA" w:rsidRPr="00E609DE" w:rsidRDefault="007B62FA" w:rsidP="00E609DE">
      <w:pPr>
        <w:pStyle w:val="20"/>
        <w:spacing w:before="29" w:after="0" w:line="288" w:lineRule="auto"/>
        <w:rPr>
          <w:rFonts w:ascii="Times New Roman" w:hAnsi="Times New Roman"/>
          <w:kern w:val="0"/>
          <w:szCs w:val="24"/>
        </w:rPr>
      </w:pPr>
      <w:bookmarkStart w:id="265" w:name="_Toc35962027"/>
      <w:r w:rsidRPr="00E609DE">
        <w:rPr>
          <w:rFonts w:ascii="Times New Roman" w:hAnsi="Times New Roman"/>
          <w:kern w:val="0"/>
          <w:szCs w:val="24"/>
        </w:rPr>
        <w:t>7.4.5</w:t>
      </w:r>
      <w:r w:rsidR="002D0B5F" w:rsidRPr="00E609DE">
        <w:rPr>
          <w:rFonts w:ascii="Times New Roman" w:hAnsi="Times New Roman" w:hint="eastAsia"/>
          <w:kern w:val="0"/>
          <w:szCs w:val="24"/>
        </w:rPr>
        <w:t xml:space="preserve"> </w:t>
      </w:r>
      <w:r w:rsidRPr="00E609DE">
        <w:rPr>
          <w:rFonts w:ascii="Times New Roman" w:hAnsi="Times New Roman" w:hint="eastAsia"/>
          <w:kern w:val="0"/>
          <w:szCs w:val="24"/>
        </w:rPr>
        <w:t>会计政策和会计估计变更以及差错更正的说明</w:t>
      </w:r>
      <w:bookmarkEnd w:id="265"/>
    </w:p>
    <w:p w:rsidR="007B62FA" w:rsidRPr="00E609DE" w:rsidRDefault="007B62FA" w:rsidP="00E609DE">
      <w:pPr>
        <w:pStyle w:val="20"/>
        <w:spacing w:before="29" w:after="0" w:line="288" w:lineRule="auto"/>
        <w:rPr>
          <w:rFonts w:ascii="Times New Roman" w:hAnsi="Times New Roman"/>
          <w:kern w:val="0"/>
          <w:szCs w:val="24"/>
        </w:rPr>
      </w:pPr>
      <w:bookmarkStart w:id="266" w:name="_Toc35962028"/>
      <w:r w:rsidRPr="00E609DE">
        <w:rPr>
          <w:rFonts w:ascii="Times New Roman" w:hAnsi="Times New Roman"/>
          <w:kern w:val="0"/>
          <w:szCs w:val="24"/>
        </w:rPr>
        <w:t xml:space="preserve">7.4.5.1 </w:t>
      </w:r>
      <w:r w:rsidRPr="00E609DE">
        <w:rPr>
          <w:rFonts w:ascii="Times New Roman" w:hAnsi="Times New Roman" w:hint="eastAsia"/>
          <w:kern w:val="0"/>
          <w:szCs w:val="24"/>
        </w:rPr>
        <w:t>会计政策变更的说明</w:t>
      </w:r>
      <w:bookmarkEnd w:id="266"/>
    </w:p>
    <w:p w:rsidR="007B62FA" w:rsidRPr="004F7919" w:rsidRDefault="007B62FA" w:rsidP="004F7919">
      <w:pPr>
        <w:tabs>
          <w:tab w:val="left" w:pos="426"/>
        </w:tabs>
        <w:spacing w:before="29" w:line="288" w:lineRule="auto"/>
        <w:ind w:firstLineChars="200" w:firstLine="480"/>
        <w:rPr>
          <w:kern w:val="0"/>
          <w:sz w:val="24"/>
        </w:rPr>
      </w:pPr>
      <w:r w:rsidRPr="004F7919">
        <w:rPr>
          <w:kern w:val="0"/>
          <w:sz w:val="24"/>
        </w:rPr>
        <w:t>本基金本报告期未发生会计政策变更。</w:t>
      </w:r>
    </w:p>
    <w:p w:rsidR="007B62FA" w:rsidRPr="00D0372D" w:rsidRDefault="007B62FA" w:rsidP="00C03E37">
      <w:pPr>
        <w:spacing w:line="360" w:lineRule="auto"/>
        <w:ind w:firstLineChars="200" w:firstLine="420"/>
        <w:rPr>
          <w:rFonts w:ascii="宋体" w:hAnsi="宋体"/>
          <w:bCs/>
          <w:color w:val="000000"/>
          <w:szCs w:val="21"/>
        </w:rPr>
      </w:pPr>
    </w:p>
    <w:p w:rsidR="007B62FA" w:rsidRPr="00E609DE" w:rsidRDefault="007B62FA" w:rsidP="00E609DE">
      <w:pPr>
        <w:pStyle w:val="20"/>
        <w:spacing w:before="29" w:after="0" w:line="288" w:lineRule="auto"/>
        <w:rPr>
          <w:rFonts w:ascii="Times New Roman" w:hAnsi="Times New Roman"/>
          <w:kern w:val="0"/>
          <w:szCs w:val="24"/>
        </w:rPr>
      </w:pPr>
      <w:bookmarkStart w:id="267" w:name="_Toc35962029"/>
      <w:r w:rsidRPr="00E609DE">
        <w:rPr>
          <w:rFonts w:ascii="Times New Roman" w:hAnsi="Times New Roman"/>
          <w:kern w:val="0"/>
          <w:szCs w:val="24"/>
        </w:rPr>
        <w:t xml:space="preserve">7.4.5.2 </w:t>
      </w:r>
      <w:r w:rsidRPr="00E609DE">
        <w:rPr>
          <w:rFonts w:ascii="Times New Roman" w:hAnsi="Times New Roman" w:hint="eastAsia"/>
          <w:kern w:val="0"/>
          <w:szCs w:val="24"/>
        </w:rPr>
        <w:t>会计估计变更的说明</w:t>
      </w:r>
      <w:bookmarkEnd w:id="267"/>
    </w:p>
    <w:p w:rsidR="007B62FA" w:rsidRPr="004F7919" w:rsidRDefault="007B62FA" w:rsidP="004F7919">
      <w:pPr>
        <w:tabs>
          <w:tab w:val="left" w:pos="426"/>
        </w:tabs>
        <w:spacing w:before="29" w:line="288" w:lineRule="auto"/>
        <w:ind w:firstLineChars="200" w:firstLine="480"/>
        <w:rPr>
          <w:kern w:val="0"/>
          <w:sz w:val="24"/>
        </w:rPr>
      </w:pPr>
      <w:r w:rsidRPr="004F7919">
        <w:rPr>
          <w:kern w:val="0"/>
          <w:sz w:val="24"/>
        </w:rPr>
        <w:t>本基金本报告期未发生会计估计变更。</w:t>
      </w:r>
    </w:p>
    <w:p w:rsidR="007B62FA" w:rsidRPr="00D0372D" w:rsidRDefault="007B62FA" w:rsidP="00C03E37">
      <w:pPr>
        <w:spacing w:line="360" w:lineRule="auto"/>
        <w:ind w:firstLineChars="200" w:firstLine="420"/>
        <w:rPr>
          <w:rFonts w:ascii="宋体" w:hAnsi="宋体"/>
          <w:bCs/>
          <w:color w:val="000000"/>
          <w:szCs w:val="21"/>
        </w:rPr>
      </w:pPr>
    </w:p>
    <w:p w:rsidR="007B62FA" w:rsidRPr="00E609DE" w:rsidRDefault="007B62FA" w:rsidP="00E609DE">
      <w:pPr>
        <w:pStyle w:val="20"/>
        <w:spacing w:before="29" w:after="0" w:line="288" w:lineRule="auto"/>
        <w:rPr>
          <w:rFonts w:ascii="Times New Roman" w:hAnsi="Times New Roman"/>
          <w:kern w:val="0"/>
          <w:szCs w:val="24"/>
        </w:rPr>
      </w:pPr>
      <w:bookmarkStart w:id="268" w:name="_Toc35962030"/>
      <w:r w:rsidRPr="00E609DE">
        <w:rPr>
          <w:rFonts w:ascii="Times New Roman" w:hAnsi="Times New Roman"/>
          <w:kern w:val="0"/>
          <w:szCs w:val="24"/>
        </w:rPr>
        <w:t xml:space="preserve">7.4.5.3 </w:t>
      </w:r>
      <w:r w:rsidRPr="00E609DE">
        <w:rPr>
          <w:rFonts w:ascii="Times New Roman" w:hAnsi="Times New Roman" w:hint="eastAsia"/>
          <w:kern w:val="0"/>
          <w:szCs w:val="24"/>
        </w:rPr>
        <w:t>差错更正的说明</w:t>
      </w:r>
      <w:bookmarkEnd w:id="268"/>
    </w:p>
    <w:p w:rsidR="007B62FA" w:rsidRPr="004F7919" w:rsidRDefault="007B62FA" w:rsidP="004F7919">
      <w:pPr>
        <w:tabs>
          <w:tab w:val="left" w:pos="426"/>
        </w:tabs>
        <w:spacing w:before="29" w:line="288" w:lineRule="auto"/>
        <w:ind w:firstLineChars="200" w:firstLine="480"/>
        <w:rPr>
          <w:kern w:val="0"/>
          <w:sz w:val="24"/>
        </w:rPr>
      </w:pPr>
      <w:r w:rsidRPr="004F7919">
        <w:rPr>
          <w:kern w:val="0"/>
          <w:sz w:val="24"/>
        </w:rPr>
        <w:t>本基金在本报告期间无须说明的会计差错更正。</w:t>
      </w:r>
    </w:p>
    <w:p w:rsidR="007B62FA" w:rsidRPr="00D0372D" w:rsidRDefault="007B62FA" w:rsidP="00C03E37">
      <w:pPr>
        <w:spacing w:line="360" w:lineRule="auto"/>
        <w:ind w:firstLineChars="200" w:firstLine="420"/>
        <w:rPr>
          <w:rFonts w:ascii="宋体" w:hAnsi="宋体"/>
          <w:bCs/>
          <w:color w:val="000000"/>
          <w:szCs w:val="21"/>
        </w:rPr>
      </w:pPr>
    </w:p>
    <w:p w:rsidR="007B62FA" w:rsidRPr="00E609DE" w:rsidRDefault="007B62FA" w:rsidP="00E609DE">
      <w:pPr>
        <w:pStyle w:val="20"/>
        <w:spacing w:before="29" w:after="0" w:line="288" w:lineRule="auto"/>
        <w:rPr>
          <w:rFonts w:ascii="Times New Roman" w:hAnsi="Times New Roman"/>
          <w:kern w:val="0"/>
          <w:szCs w:val="24"/>
        </w:rPr>
      </w:pPr>
      <w:bookmarkStart w:id="269" w:name="_Toc35962031"/>
      <w:r w:rsidRPr="00E609DE">
        <w:rPr>
          <w:rFonts w:ascii="Times New Roman" w:hAnsi="Times New Roman"/>
          <w:kern w:val="0"/>
          <w:szCs w:val="24"/>
        </w:rPr>
        <w:t>7.4.6</w:t>
      </w:r>
      <w:r w:rsidR="002D0B5F" w:rsidRPr="00E609DE">
        <w:rPr>
          <w:rFonts w:ascii="Times New Roman" w:hAnsi="Times New Roman" w:hint="eastAsia"/>
          <w:kern w:val="0"/>
          <w:szCs w:val="24"/>
        </w:rPr>
        <w:t xml:space="preserve"> </w:t>
      </w:r>
      <w:r w:rsidRPr="00E609DE">
        <w:rPr>
          <w:rFonts w:ascii="Times New Roman" w:hAnsi="Times New Roman" w:hint="eastAsia"/>
          <w:kern w:val="0"/>
          <w:szCs w:val="24"/>
        </w:rPr>
        <w:t>税项</w:t>
      </w:r>
      <w:bookmarkEnd w:id="269"/>
    </w:p>
    <w:p w:rsidR="00D4322F" w:rsidRDefault="00012D29">
      <w:pPr>
        <w:tabs>
          <w:tab w:val="left" w:pos="426"/>
        </w:tabs>
        <w:spacing w:before="29" w:line="288" w:lineRule="auto"/>
        <w:ind w:firstLineChars="200" w:firstLine="480"/>
        <w:rPr>
          <w:kern w:val="0"/>
          <w:sz w:val="24"/>
        </w:rPr>
      </w:pPr>
      <w:r>
        <w:rPr>
          <w:kern w:val="0"/>
          <w:sz w:val="24"/>
        </w:rPr>
        <w:t>根据财政部、国家税务总局财税</w:t>
      </w:r>
      <w:r>
        <w:rPr>
          <w:kern w:val="0"/>
          <w:sz w:val="24"/>
        </w:rPr>
        <w:t>[2002]128</w:t>
      </w:r>
      <w:r>
        <w:rPr>
          <w:kern w:val="0"/>
          <w:sz w:val="24"/>
        </w:rPr>
        <w:t>号《关于开放式证券投资基金有关税收问题的通知》、财税</w:t>
      </w:r>
      <w:r>
        <w:rPr>
          <w:kern w:val="0"/>
          <w:sz w:val="24"/>
        </w:rPr>
        <w:t>[2008]1</w:t>
      </w:r>
      <w:r>
        <w:rPr>
          <w:kern w:val="0"/>
          <w:sz w:val="24"/>
        </w:rPr>
        <w:t>号《关于企业所得税若干优惠政策的通知》、财税</w:t>
      </w:r>
      <w:r>
        <w:rPr>
          <w:kern w:val="0"/>
          <w:sz w:val="24"/>
        </w:rPr>
        <w:t>[2016]36</w:t>
      </w:r>
      <w:r>
        <w:rPr>
          <w:kern w:val="0"/>
          <w:sz w:val="24"/>
        </w:rPr>
        <w:t>号《关于全面推开营业税改征增值税试点的通知》、财税</w:t>
      </w:r>
      <w:r>
        <w:rPr>
          <w:kern w:val="0"/>
          <w:sz w:val="24"/>
        </w:rPr>
        <w:t>[2016]46</w:t>
      </w:r>
      <w:r>
        <w:rPr>
          <w:kern w:val="0"/>
          <w:sz w:val="24"/>
        </w:rPr>
        <w:t>号《关于进一步明确全面推开营改增试点金融业有关政策的通知》、财税</w:t>
      </w:r>
      <w:r>
        <w:rPr>
          <w:kern w:val="0"/>
          <w:sz w:val="24"/>
        </w:rPr>
        <w:t>[2016]70</w:t>
      </w:r>
      <w:r>
        <w:rPr>
          <w:kern w:val="0"/>
          <w:sz w:val="24"/>
        </w:rPr>
        <w:t>号《关于金融机构同业往来等增值税政策的补充通知》、财税</w:t>
      </w:r>
      <w:r>
        <w:rPr>
          <w:kern w:val="0"/>
          <w:sz w:val="24"/>
        </w:rPr>
        <w:t>[2016]140</w:t>
      </w:r>
      <w:r>
        <w:rPr>
          <w:kern w:val="0"/>
          <w:sz w:val="24"/>
        </w:rPr>
        <w:t>号《关于明确金融</w:t>
      </w:r>
      <w:r>
        <w:rPr>
          <w:kern w:val="0"/>
          <w:sz w:val="24"/>
        </w:rPr>
        <w:t xml:space="preserve"> </w:t>
      </w:r>
      <w:r>
        <w:rPr>
          <w:kern w:val="0"/>
          <w:sz w:val="24"/>
        </w:rPr>
        <w:t>房地产开发</w:t>
      </w:r>
      <w:r>
        <w:rPr>
          <w:kern w:val="0"/>
          <w:sz w:val="24"/>
        </w:rPr>
        <w:t xml:space="preserve"> </w:t>
      </w:r>
      <w:r>
        <w:rPr>
          <w:kern w:val="0"/>
          <w:sz w:val="24"/>
        </w:rPr>
        <w:t>教育辅助服务等增值税政策的通知》、财税</w:t>
      </w:r>
      <w:r>
        <w:rPr>
          <w:kern w:val="0"/>
          <w:sz w:val="24"/>
        </w:rPr>
        <w:t>[2017]2</w:t>
      </w:r>
      <w:r>
        <w:rPr>
          <w:kern w:val="0"/>
          <w:sz w:val="24"/>
        </w:rPr>
        <w:t>号《关于资管产品增值税政策有关问题的补充通知》、财税</w:t>
      </w:r>
      <w:r>
        <w:rPr>
          <w:kern w:val="0"/>
          <w:sz w:val="24"/>
        </w:rPr>
        <w:t>[2017]56</w:t>
      </w:r>
      <w:r>
        <w:rPr>
          <w:kern w:val="0"/>
          <w:sz w:val="24"/>
        </w:rPr>
        <w:t>号《关于资管产品增值税有关问题的通知》、财税</w:t>
      </w:r>
      <w:r>
        <w:rPr>
          <w:kern w:val="0"/>
          <w:sz w:val="24"/>
        </w:rPr>
        <w:t>[2017]90</w:t>
      </w:r>
      <w:r>
        <w:rPr>
          <w:kern w:val="0"/>
          <w:sz w:val="24"/>
        </w:rPr>
        <w:t>号《关于租入固定资产进项税额抵扣等增值税政策的通知》及其他相关财税法规和实务操作，主要税项列示如下：</w:t>
      </w:r>
    </w:p>
    <w:p w:rsidR="00D4322F" w:rsidRDefault="00012D29">
      <w:pPr>
        <w:tabs>
          <w:tab w:val="left" w:pos="426"/>
        </w:tabs>
        <w:spacing w:before="29" w:line="288" w:lineRule="auto"/>
        <w:ind w:firstLineChars="200" w:firstLine="480"/>
        <w:rPr>
          <w:kern w:val="0"/>
          <w:sz w:val="24"/>
        </w:rPr>
      </w:pPr>
      <w:r>
        <w:rPr>
          <w:kern w:val="0"/>
          <w:sz w:val="24"/>
        </w:rPr>
        <w:t xml:space="preserve">(1) </w:t>
      </w:r>
      <w:proofErr w:type="gramStart"/>
      <w:r>
        <w:rPr>
          <w:kern w:val="0"/>
          <w:sz w:val="24"/>
        </w:rPr>
        <w:t>资管产品</w:t>
      </w:r>
      <w:proofErr w:type="gramEnd"/>
      <w:r>
        <w:rPr>
          <w:kern w:val="0"/>
          <w:sz w:val="24"/>
        </w:rPr>
        <w:t>运营过程中发生的增值税应税行为，</w:t>
      </w:r>
      <w:proofErr w:type="gramStart"/>
      <w:r>
        <w:rPr>
          <w:kern w:val="0"/>
          <w:sz w:val="24"/>
        </w:rPr>
        <w:t>以资管</w:t>
      </w:r>
      <w:proofErr w:type="gramEnd"/>
      <w:r>
        <w:rPr>
          <w:kern w:val="0"/>
          <w:sz w:val="24"/>
        </w:rPr>
        <w:t>产品管理人为增值税纳税人。</w:t>
      </w:r>
      <w:proofErr w:type="gramStart"/>
      <w:r>
        <w:rPr>
          <w:kern w:val="0"/>
          <w:sz w:val="24"/>
        </w:rPr>
        <w:t>资管产品</w:t>
      </w:r>
      <w:proofErr w:type="gramEnd"/>
      <w:r>
        <w:rPr>
          <w:kern w:val="0"/>
          <w:sz w:val="24"/>
        </w:rPr>
        <w:t>管理人</w:t>
      </w:r>
      <w:proofErr w:type="gramStart"/>
      <w:r>
        <w:rPr>
          <w:kern w:val="0"/>
          <w:sz w:val="24"/>
        </w:rPr>
        <w:t>运营资管产品</w:t>
      </w:r>
      <w:proofErr w:type="gramEnd"/>
      <w:r>
        <w:rPr>
          <w:kern w:val="0"/>
          <w:sz w:val="24"/>
        </w:rPr>
        <w:t>过程中发生的增值税应税行为，暂适用简易计税方法，按照</w:t>
      </w:r>
      <w:r>
        <w:rPr>
          <w:kern w:val="0"/>
          <w:sz w:val="24"/>
        </w:rPr>
        <w:t>3%</w:t>
      </w:r>
      <w:r>
        <w:rPr>
          <w:kern w:val="0"/>
          <w:sz w:val="24"/>
        </w:rPr>
        <w:t>的征收率缴纳增值税。</w:t>
      </w:r>
    </w:p>
    <w:p w:rsidR="00D4322F" w:rsidRDefault="00012D29">
      <w:pPr>
        <w:tabs>
          <w:tab w:val="left" w:pos="426"/>
        </w:tabs>
        <w:spacing w:before="29" w:line="288" w:lineRule="auto"/>
        <w:ind w:firstLineChars="200" w:firstLine="480"/>
        <w:rPr>
          <w:kern w:val="0"/>
          <w:sz w:val="24"/>
        </w:rPr>
      </w:pPr>
      <w:r>
        <w:rPr>
          <w:kern w:val="0"/>
          <w:sz w:val="24"/>
        </w:rPr>
        <w:t>对证券投资基金管理人运用基金买卖股票、债券的转让收入免征增值税，对金融同业往来利息收入亦免征增值税。</w:t>
      </w:r>
      <w:proofErr w:type="gramStart"/>
      <w:r>
        <w:rPr>
          <w:kern w:val="0"/>
          <w:sz w:val="24"/>
        </w:rPr>
        <w:t>资管产品</w:t>
      </w:r>
      <w:proofErr w:type="gramEnd"/>
      <w:r>
        <w:rPr>
          <w:kern w:val="0"/>
          <w:sz w:val="24"/>
        </w:rPr>
        <w:t>管理人</w:t>
      </w:r>
      <w:proofErr w:type="gramStart"/>
      <w:r>
        <w:rPr>
          <w:kern w:val="0"/>
          <w:sz w:val="24"/>
        </w:rPr>
        <w:t>运营资管产品</w:t>
      </w:r>
      <w:proofErr w:type="gramEnd"/>
      <w:r>
        <w:rPr>
          <w:kern w:val="0"/>
          <w:sz w:val="24"/>
        </w:rPr>
        <w:t>提供的贷款服务，以产生的利息及利息性质的收入为销售额。</w:t>
      </w:r>
    </w:p>
    <w:p w:rsidR="00D4322F" w:rsidRDefault="00012D29">
      <w:pPr>
        <w:tabs>
          <w:tab w:val="left" w:pos="426"/>
        </w:tabs>
        <w:spacing w:before="29" w:line="288" w:lineRule="auto"/>
        <w:ind w:firstLineChars="200" w:firstLine="480"/>
        <w:rPr>
          <w:kern w:val="0"/>
          <w:sz w:val="24"/>
        </w:rPr>
      </w:pPr>
      <w:r>
        <w:rPr>
          <w:kern w:val="0"/>
          <w:sz w:val="24"/>
        </w:rPr>
        <w:t xml:space="preserve">(2) </w:t>
      </w:r>
      <w:r>
        <w:rPr>
          <w:kern w:val="0"/>
          <w:sz w:val="24"/>
        </w:rPr>
        <w:t>目前基金取得的源自境外的差价收入，其涉及的境外所得税税收政策，按照相关国家或地区税收法律和法规执行，在境内暂不征收企业所得税。</w:t>
      </w:r>
    </w:p>
    <w:p w:rsidR="00D4322F" w:rsidRDefault="00012D29">
      <w:pPr>
        <w:tabs>
          <w:tab w:val="left" w:pos="426"/>
        </w:tabs>
        <w:spacing w:before="29" w:line="288" w:lineRule="auto"/>
        <w:ind w:firstLineChars="200" w:firstLine="480"/>
        <w:rPr>
          <w:kern w:val="0"/>
          <w:sz w:val="24"/>
        </w:rPr>
      </w:pPr>
      <w:r>
        <w:rPr>
          <w:kern w:val="0"/>
          <w:sz w:val="24"/>
        </w:rPr>
        <w:t xml:space="preserve">(3) </w:t>
      </w:r>
      <w:r>
        <w:rPr>
          <w:kern w:val="0"/>
          <w:sz w:val="24"/>
        </w:rPr>
        <w:t>目前基金取得的源自境外的股利收益，其涉及的境外所得税税收政策，按照相关国家或地区税收法律和法规执行，在境内暂不征收个人所得税和企业所得税。</w:t>
      </w:r>
    </w:p>
    <w:p w:rsidR="007B62FA" w:rsidRPr="004F7919" w:rsidRDefault="007B62FA" w:rsidP="004F7919">
      <w:pPr>
        <w:tabs>
          <w:tab w:val="left" w:pos="426"/>
        </w:tabs>
        <w:spacing w:before="29" w:line="288" w:lineRule="auto"/>
        <w:ind w:firstLineChars="200" w:firstLine="480"/>
        <w:rPr>
          <w:kern w:val="0"/>
          <w:sz w:val="24"/>
        </w:rPr>
      </w:pPr>
      <w:r w:rsidRPr="004F7919">
        <w:rPr>
          <w:kern w:val="0"/>
          <w:sz w:val="24"/>
        </w:rPr>
        <w:t xml:space="preserve">(4) </w:t>
      </w:r>
      <w:r w:rsidRPr="004F7919">
        <w:rPr>
          <w:kern w:val="0"/>
          <w:sz w:val="24"/>
        </w:rPr>
        <w:t>本基金的城市维护建设税、教育费附加和地方教育附加等税费按照实际缴纳增值税额的适用比例计算缴纳。</w:t>
      </w:r>
    </w:p>
    <w:p w:rsidR="007B62FA" w:rsidRPr="00D0372D" w:rsidRDefault="007B62FA" w:rsidP="00C03E37">
      <w:pPr>
        <w:spacing w:line="360" w:lineRule="auto"/>
        <w:ind w:firstLineChars="200" w:firstLine="420"/>
        <w:rPr>
          <w:rFonts w:ascii="宋体" w:hAnsi="宋体"/>
          <w:bCs/>
          <w:color w:val="000000"/>
          <w:szCs w:val="21"/>
        </w:rPr>
      </w:pPr>
    </w:p>
    <w:p w:rsidR="009C568C" w:rsidRPr="00FE3598" w:rsidRDefault="009C568C" w:rsidP="009C568C">
      <w:pPr>
        <w:spacing w:before="29" w:line="288" w:lineRule="auto"/>
        <w:rPr>
          <w:rFonts w:eastAsiaTheme="minorEastAsia"/>
          <w:b/>
          <w:sz w:val="24"/>
        </w:rPr>
      </w:pPr>
      <w:r w:rsidRPr="00FE3598">
        <w:rPr>
          <w:rFonts w:eastAsiaTheme="minorEastAsia"/>
          <w:b/>
          <w:sz w:val="24"/>
        </w:rPr>
        <w:t>7.4.7</w:t>
      </w:r>
      <w:r w:rsidRPr="00FE3598">
        <w:rPr>
          <w:rFonts w:eastAsiaTheme="minorEastAsia" w:hint="eastAsia"/>
          <w:b/>
          <w:sz w:val="24"/>
        </w:rPr>
        <w:t>重要财务报表项目的说明</w:t>
      </w:r>
    </w:p>
    <w:p w:rsidR="009C568C" w:rsidRPr="00FE3598" w:rsidRDefault="009C568C" w:rsidP="009C568C">
      <w:pPr>
        <w:spacing w:before="29" w:line="288" w:lineRule="auto"/>
        <w:rPr>
          <w:rFonts w:eastAsiaTheme="minorEastAsia"/>
          <w:b/>
          <w:sz w:val="24"/>
        </w:rPr>
      </w:pPr>
      <w:r w:rsidRPr="00FE3598">
        <w:rPr>
          <w:rFonts w:eastAsiaTheme="minorEastAsia"/>
          <w:b/>
          <w:sz w:val="24"/>
        </w:rPr>
        <w:t>7.4.7.1</w:t>
      </w:r>
      <w:r w:rsidRPr="00FE3598">
        <w:rPr>
          <w:rFonts w:eastAsiaTheme="minorEastAsia" w:hint="eastAsia"/>
          <w:b/>
          <w:sz w:val="24"/>
        </w:rPr>
        <w:t>银行存款</w:t>
      </w:r>
    </w:p>
    <w:p w:rsidR="009C568C" w:rsidRPr="00063F90" w:rsidRDefault="009C568C" w:rsidP="009C568C">
      <w:pPr>
        <w:autoSpaceDE w:val="0"/>
        <w:autoSpaceDN w:val="0"/>
        <w:adjustRightInd w:val="0"/>
        <w:spacing w:line="360" w:lineRule="auto"/>
        <w:ind w:left="15"/>
        <w:jc w:val="right"/>
        <w:rPr>
          <w:rFonts w:eastAsiaTheme="minorEastAsia"/>
          <w:b/>
          <w:color w:val="000000"/>
          <w:kern w:val="0"/>
          <w:sz w:val="24"/>
        </w:rPr>
      </w:pPr>
      <w:r w:rsidRPr="00063F90">
        <w:rPr>
          <w:rFonts w:eastAsiaTheme="minorEastAsia"/>
          <w:bCs/>
          <w:color w:val="000000"/>
          <w:sz w:val="24"/>
        </w:rPr>
        <w:t>单位：人民币元</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0A0" w:firstRow="1" w:lastRow="0" w:firstColumn="1" w:lastColumn="0" w:noHBand="0" w:noVBand="0"/>
      </w:tblPr>
      <w:tblGrid>
        <w:gridCol w:w="2634"/>
        <w:gridCol w:w="3157"/>
        <w:gridCol w:w="3158"/>
      </w:tblGrid>
      <w:tr w:rsidR="009C568C" w:rsidRPr="00063F90" w:rsidTr="0005301E">
        <w:trPr>
          <w:trHeight w:val="345"/>
          <w:jc w:val="center"/>
        </w:trPr>
        <w:tc>
          <w:tcPr>
            <w:tcW w:w="2634" w:type="dxa"/>
            <w:tcMar>
              <w:top w:w="15" w:type="dxa"/>
              <w:left w:w="15" w:type="dxa"/>
              <w:bottom w:w="0" w:type="dxa"/>
              <w:right w:w="15" w:type="dxa"/>
            </w:tcMar>
            <w:vAlign w:val="center"/>
          </w:tcPr>
          <w:p w:rsidR="009C568C" w:rsidRPr="00063F90" w:rsidRDefault="009C568C" w:rsidP="0005301E">
            <w:pPr>
              <w:spacing w:line="360" w:lineRule="auto"/>
              <w:jc w:val="center"/>
              <w:rPr>
                <w:rFonts w:eastAsiaTheme="minorEastAsia"/>
                <w:sz w:val="24"/>
              </w:rPr>
            </w:pPr>
            <w:r w:rsidRPr="00063F90">
              <w:rPr>
                <w:rFonts w:eastAsiaTheme="minorEastAsia"/>
                <w:kern w:val="0"/>
                <w:sz w:val="24"/>
              </w:rPr>
              <w:t>项目</w:t>
            </w:r>
          </w:p>
        </w:tc>
        <w:tc>
          <w:tcPr>
            <w:tcW w:w="3157" w:type="dxa"/>
            <w:tcMar>
              <w:top w:w="15" w:type="dxa"/>
              <w:left w:w="15" w:type="dxa"/>
              <w:bottom w:w="0" w:type="dxa"/>
              <w:right w:w="15" w:type="dxa"/>
            </w:tcMar>
          </w:tcPr>
          <w:p w:rsidR="009C568C" w:rsidRPr="00063F90" w:rsidRDefault="009C568C" w:rsidP="0005301E">
            <w:pPr>
              <w:spacing w:line="360" w:lineRule="auto"/>
              <w:jc w:val="center"/>
              <w:rPr>
                <w:rFonts w:eastAsiaTheme="minorEastAsia"/>
                <w:kern w:val="0"/>
                <w:sz w:val="24"/>
              </w:rPr>
            </w:pPr>
            <w:r w:rsidRPr="00063F90">
              <w:rPr>
                <w:rFonts w:eastAsiaTheme="minorEastAsia"/>
                <w:kern w:val="0"/>
                <w:sz w:val="24"/>
              </w:rPr>
              <w:t>本期末</w:t>
            </w:r>
          </w:p>
          <w:p w:rsidR="009C568C" w:rsidRPr="00063F90" w:rsidRDefault="009C568C" w:rsidP="0005301E">
            <w:pPr>
              <w:spacing w:line="360" w:lineRule="auto"/>
              <w:jc w:val="center"/>
              <w:rPr>
                <w:rFonts w:eastAsiaTheme="minorEastAsia"/>
                <w:sz w:val="24"/>
              </w:rPr>
            </w:pPr>
            <w:r w:rsidRPr="00063F90">
              <w:rPr>
                <w:rFonts w:eastAsiaTheme="minorEastAsia"/>
                <w:sz w:val="24"/>
              </w:rPr>
              <w:t>2019</w:t>
            </w:r>
            <w:r w:rsidRPr="00063F90">
              <w:rPr>
                <w:rFonts w:eastAsiaTheme="minorEastAsia"/>
                <w:sz w:val="24"/>
              </w:rPr>
              <w:t>年</w:t>
            </w:r>
            <w:r w:rsidRPr="00063F90">
              <w:rPr>
                <w:rFonts w:eastAsiaTheme="minorEastAsia"/>
                <w:sz w:val="24"/>
              </w:rPr>
              <w:t>12</w:t>
            </w:r>
            <w:r w:rsidRPr="00063F90">
              <w:rPr>
                <w:rFonts w:eastAsiaTheme="minorEastAsia"/>
                <w:sz w:val="24"/>
              </w:rPr>
              <w:t>月</w:t>
            </w:r>
            <w:r w:rsidRPr="00063F90">
              <w:rPr>
                <w:rFonts w:eastAsiaTheme="minorEastAsia"/>
                <w:sz w:val="24"/>
              </w:rPr>
              <w:t>31</w:t>
            </w:r>
            <w:r w:rsidRPr="00063F90">
              <w:rPr>
                <w:rFonts w:eastAsiaTheme="minorEastAsia"/>
                <w:sz w:val="24"/>
              </w:rPr>
              <w:t>日</w:t>
            </w:r>
          </w:p>
        </w:tc>
        <w:tc>
          <w:tcPr>
            <w:tcW w:w="3158" w:type="dxa"/>
            <w:tcMar>
              <w:top w:w="15" w:type="dxa"/>
              <w:left w:w="15" w:type="dxa"/>
              <w:bottom w:w="0" w:type="dxa"/>
              <w:right w:w="15" w:type="dxa"/>
            </w:tcMar>
          </w:tcPr>
          <w:p w:rsidR="009C568C" w:rsidRPr="00063F90" w:rsidRDefault="009C568C" w:rsidP="0005301E">
            <w:pPr>
              <w:spacing w:line="360" w:lineRule="auto"/>
              <w:jc w:val="center"/>
              <w:rPr>
                <w:rFonts w:eastAsiaTheme="minorEastAsia"/>
                <w:kern w:val="0"/>
                <w:sz w:val="24"/>
              </w:rPr>
            </w:pPr>
            <w:r w:rsidRPr="00063F90">
              <w:rPr>
                <w:rFonts w:eastAsiaTheme="minorEastAsia"/>
                <w:kern w:val="0"/>
                <w:sz w:val="24"/>
              </w:rPr>
              <w:t>上年度末</w:t>
            </w:r>
          </w:p>
          <w:p w:rsidR="009C568C" w:rsidRPr="00063F90" w:rsidRDefault="009C568C" w:rsidP="0005301E">
            <w:pPr>
              <w:spacing w:line="360" w:lineRule="auto"/>
              <w:jc w:val="center"/>
              <w:rPr>
                <w:rFonts w:eastAsiaTheme="minorEastAsia"/>
                <w:kern w:val="0"/>
                <w:sz w:val="24"/>
              </w:rPr>
            </w:pPr>
            <w:r w:rsidRPr="00063F90">
              <w:rPr>
                <w:rFonts w:eastAsiaTheme="minorEastAsia"/>
                <w:sz w:val="24"/>
              </w:rPr>
              <w:t>2018</w:t>
            </w:r>
            <w:r w:rsidRPr="00063F90">
              <w:rPr>
                <w:rFonts w:eastAsiaTheme="minorEastAsia"/>
                <w:sz w:val="24"/>
              </w:rPr>
              <w:t>年</w:t>
            </w:r>
            <w:r w:rsidRPr="00063F90">
              <w:rPr>
                <w:rFonts w:eastAsiaTheme="minorEastAsia"/>
                <w:sz w:val="24"/>
              </w:rPr>
              <w:t>12</w:t>
            </w:r>
            <w:r w:rsidRPr="00063F90">
              <w:rPr>
                <w:rFonts w:eastAsiaTheme="minorEastAsia"/>
                <w:sz w:val="24"/>
              </w:rPr>
              <w:t>月</w:t>
            </w:r>
            <w:r w:rsidRPr="00063F90">
              <w:rPr>
                <w:rFonts w:eastAsiaTheme="minorEastAsia"/>
                <w:sz w:val="24"/>
              </w:rPr>
              <w:t>31</w:t>
            </w:r>
            <w:r w:rsidRPr="00063F90">
              <w:rPr>
                <w:rFonts w:eastAsiaTheme="minorEastAsia"/>
                <w:sz w:val="24"/>
              </w:rPr>
              <w:t>日</w:t>
            </w:r>
          </w:p>
        </w:tc>
      </w:tr>
      <w:tr w:rsidR="009C568C" w:rsidRPr="00063F90" w:rsidTr="0005301E">
        <w:trPr>
          <w:trHeight w:val="315"/>
          <w:jc w:val="center"/>
        </w:trPr>
        <w:tc>
          <w:tcPr>
            <w:tcW w:w="2634" w:type="dxa"/>
            <w:tcMar>
              <w:top w:w="15" w:type="dxa"/>
              <w:left w:w="15" w:type="dxa"/>
              <w:bottom w:w="0" w:type="dxa"/>
              <w:right w:w="15" w:type="dxa"/>
            </w:tcMar>
            <w:vAlign w:val="center"/>
          </w:tcPr>
          <w:p w:rsidR="009C568C" w:rsidRPr="00063F90" w:rsidRDefault="009C568C" w:rsidP="0005301E">
            <w:pPr>
              <w:spacing w:line="360" w:lineRule="auto"/>
              <w:rPr>
                <w:rFonts w:eastAsiaTheme="minorEastAsia"/>
                <w:kern w:val="0"/>
                <w:sz w:val="24"/>
              </w:rPr>
            </w:pPr>
            <w:r w:rsidRPr="00063F90">
              <w:rPr>
                <w:rFonts w:eastAsiaTheme="minorEastAsia"/>
                <w:kern w:val="0"/>
                <w:sz w:val="24"/>
              </w:rPr>
              <w:t>活期存款</w:t>
            </w:r>
          </w:p>
        </w:tc>
        <w:tc>
          <w:tcPr>
            <w:tcW w:w="3157" w:type="dxa"/>
            <w:tcMar>
              <w:top w:w="15" w:type="dxa"/>
              <w:left w:w="15" w:type="dxa"/>
              <w:bottom w:w="0" w:type="dxa"/>
              <w:right w:w="15" w:type="dxa"/>
            </w:tcMar>
            <w:vAlign w:val="center"/>
          </w:tcPr>
          <w:p w:rsidR="009C568C" w:rsidRPr="00063F90" w:rsidRDefault="009C568C" w:rsidP="0005301E">
            <w:pPr>
              <w:spacing w:line="360" w:lineRule="auto"/>
              <w:jc w:val="right"/>
              <w:rPr>
                <w:rFonts w:eastAsiaTheme="minorEastAsia"/>
                <w:kern w:val="0"/>
                <w:sz w:val="24"/>
              </w:rPr>
            </w:pPr>
            <w:r w:rsidRPr="00063F90">
              <w:rPr>
                <w:rFonts w:eastAsiaTheme="minorEastAsia"/>
                <w:kern w:val="0"/>
                <w:sz w:val="24"/>
              </w:rPr>
              <w:t>19,655,407.44</w:t>
            </w:r>
          </w:p>
        </w:tc>
        <w:tc>
          <w:tcPr>
            <w:tcW w:w="3158" w:type="dxa"/>
            <w:tcMar>
              <w:top w:w="15" w:type="dxa"/>
              <w:left w:w="15" w:type="dxa"/>
              <w:bottom w:w="0" w:type="dxa"/>
              <w:right w:w="15" w:type="dxa"/>
            </w:tcMar>
            <w:vAlign w:val="center"/>
          </w:tcPr>
          <w:p w:rsidR="009C568C" w:rsidRPr="00063F90" w:rsidRDefault="009C568C" w:rsidP="0005301E">
            <w:pPr>
              <w:spacing w:line="360" w:lineRule="auto"/>
              <w:jc w:val="right"/>
              <w:rPr>
                <w:rFonts w:eastAsiaTheme="minorEastAsia"/>
                <w:kern w:val="0"/>
                <w:sz w:val="24"/>
              </w:rPr>
            </w:pPr>
            <w:r w:rsidRPr="00063F90">
              <w:rPr>
                <w:rFonts w:eastAsiaTheme="minorEastAsia"/>
                <w:kern w:val="0"/>
                <w:sz w:val="24"/>
              </w:rPr>
              <w:t>18,195,744.60</w:t>
            </w:r>
          </w:p>
        </w:tc>
      </w:tr>
      <w:tr w:rsidR="009C568C" w:rsidRPr="00063F90" w:rsidTr="0005301E">
        <w:trPr>
          <w:trHeight w:val="315"/>
          <w:jc w:val="center"/>
        </w:trPr>
        <w:tc>
          <w:tcPr>
            <w:tcW w:w="2634" w:type="dxa"/>
            <w:tcMar>
              <w:top w:w="15" w:type="dxa"/>
              <w:left w:w="15" w:type="dxa"/>
              <w:bottom w:w="0" w:type="dxa"/>
              <w:right w:w="15" w:type="dxa"/>
            </w:tcMar>
            <w:vAlign w:val="center"/>
          </w:tcPr>
          <w:p w:rsidR="009C568C" w:rsidRPr="00063F90" w:rsidRDefault="009C568C" w:rsidP="0005301E">
            <w:pPr>
              <w:spacing w:line="360" w:lineRule="auto"/>
              <w:rPr>
                <w:rFonts w:eastAsiaTheme="minorEastAsia"/>
                <w:kern w:val="0"/>
                <w:sz w:val="24"/>
              </w:rPr>
            </w:pPr>
            <w:r w:rsidRPr="00063F90">
              <w:rPr>
                <w:rFonts w:eastAsiaTheme="minorEastAsia"/>
                <w:kern w:val="0"/>
                <w:sz w:val="24"/>
              </w:rPr>
              <w:t>定期存款</w:t>
            </w:r>
          </w:p>
        </w:tc>
        <w:tc>
          <w:tcPr>
            <w:tcW w:w="3157" w:type="dxa"/>
            <w:tcMar>
              <w:top w:w="15" w:type="dxa"/>
              <w:left w:w="15" w:type="dxa"/>
              <w:bottom w:w="0" w:type="dxa"/>
              <w:right w:w="15" w:type="dxa"/>
            </w:tcMar>
            <w:vAlign w:val="center"/>
          </w:tcPr>
          <w:p w:rsidR="009C568C" w:rsidRPr="00063F90" w:rsidRDefault="009C568C" w:rsidP="0005301E">
            <w:pPr>
              <w:spacing w:line="360" w:lineRule="auto"/>
              <w:jc w:val="right"/>
              <w:rPr>
                <w:rFonts w:eastAsiaTheme="minorEastAsia"/>
                <w:kern w:val="0"/>
                <w:sz w:val="24"/>
              </w:rPr>
            </w:pPr>
            <w:r w:rsidRPr="00063F90">
              <w:rPr>
                <w:rFonts w:eastAsiaTheme="minorEastAsia"/>
                <w:kern w:val="0"/>
                <w:sz w:val="24"/>
              </w:rPr>
              <w:t>-</w:t>
            </w:r>
          </w:p>
        </w:tc>
        <w:tc>
          <w:tcPr>
            <w:tcW w:w="3158" w:type="dxa"/>
            <w:tcMar>
              <w:top w:w="15" w:type="dxa"/>
              <w:left w:w="15" w:type="dxa"/>
              <w:bottom w:w="0" w:type="dxa"/>
              <w:right w:w="15" w:type="dxa"/>
            </w:tcMar>
            <w:vAlign w:val="center"/>
          </w:tcPr>
          <w:p w:rsidR="009C568C" w:rsidRPr="00063F90" w:rsidRDefault="009C568C" w:rsidP="0005301E">
            <w:pPr>
              <w:spacing w:line="360" w:lineRule="auto"/>
              <w:jc w:val="right"/>
              <w:rPr>
                <w:rFonts w:eastAsiaTheme="minorEastAsia"/>
                <w:kern w:val="0"/>
                <w:sz w:val="24"/>
              </w:rPr>
            </w:pPr>
            <w:r w:rsidRPr="00063F90">
              <w:rPr>
                <w:rFonts w:eastAsiaTheme="minorEastAsia"/>
                <w:kern w:val="0"/>
                <w:sz w:val="24"/>
              </w:rPr>
              <w:t>-</w:t>
            </w:r>
          </w:p>
        </w:tc>
      </w:tr>
      <w:tr w:rsidR="009C568C" w:rsidRPr="009C568C" w:rsidTr="0005301E">
        <w:trPr>
          <w:trHeight w:val="315"/>
          <w:jc w:val="center"/>
        </w:trPr>
        <w:tc>
          <w:tcPr>
            <w:tcW w:w="2634" w:type="dxa"/>
            <w:tcMar>
              <w:top w:w="15" w:type="dxa"/>
              <w:left w:w="15" w:type="dxa"/>
              <w:bottom w:w="0" w:type="dxa"/>
              <w:right w:w="15" w:type="dxa"/>
            </w:tcMar>
          </w:tcPr>
          <w:p w:rsidR="009C568C" w:rsidRPr="009C568C" w:rsidRDefault="009C568C" w:rsidP="0005301E">
            <w:pPr>
              <w:rPr>
                <w:rFonts w:ascii="宋体" w:hAnsi="宋体"/>
                <w:color w:val="000000" w:themeColor="text1"/>
                <w:kern w:val="0"/>
                <w:sz w:val="24"/>
              </w:rPr>
            </w:pPr>
            <w:r w:rsidRPr="009C568C">
              <w:rPr>
                <w:rFonts w:ascii="宋体" w:hAnsi="宋体" w:hint="eastAsia"/>
                <w:color w:val="000000" w:themeColor="text1"/>
                <w:kern w:val="0"/>
                <w:sz w:val="24"/>
              </w:rPr>
              <w:t>其中：存款期限1个月以内</w:t>
            </w:r>
          </w:p>
        </w:tc>
        <w:tc>
          <w:tcPr>
            <w:tcW w:w="3157" w:type="dxa"/>
            <w:tcMar>
              <w:top w:w="15" w:type="dxa"/>
              <w:left w:w="15" w:type="dxa"/>
              <w:bottom w:w="0" w:type="dxa"/>
              <w:right w:w="15" w:type="dxa"/>
            </w:tcMar>
            <w:vAlign w:val="bottom"/>
          </w:tcPr>
          <w:p w:rsidR="009C568C" w:rsidRPr="009C568C" w:rsidRDefault="009C568C" w:rsidP="0005301E">
            <w:pPr>
              <w:spacing w:line="360" w:lineRule="auto"/>
              <w:jc w:val="right"/>
              <w:rPr>
                <w:rFonts w:eastAsiaTheme="minorEastAsia"/>
                <w:color w:val="000000" w:themeColor="text1"/>
                <w:kern w:val="0"/>
                <w:sz w:val="24"/>
              </w:rPr>
            </w:pPr>
            <w:r w:rsidRPr="009C568C">
              <w:rPr>
                <w:rFonts w:eastAsiaTheme="minorEastAsia"/>
                <w:kern w:val="0"/>
                <w:sz w:val="24"/>
              </w:rPr>
              <w:t>-</w:t>
            </w:r>
          </w:p>
        </w:tc>
        <w:tc>
          <w:tcPr>
            <w:tcW w:w="3158" w:type="dxa"/>
            <w:tcMar>
              <w:top w:w="15" w:type="dxa"/>
              <w:left w:w="15" w:type="dxa"/>
              <w:bottom w:w="0" w:type="dxa"/>
              <w:right w:w="15" w:type="dxa"/>
            </w:tcMar>
            <w:vAlign w:val="center"/>
          </w:tcPr>
          <w:p w:rsidR="009C568C" w:rsidRPr="009C568C" w:rsidRDefault="009C568C" w:rsidP="0005301E">
            <w:pPr>
              <w:spacing w:line="360" w:lineRule="auto"/>
              <w:jc w:val="right"/>
              <w:rPr>
                <w:rFonts w:eastAsiaTheme="minorEastAsia"/>
                <w:kern w:val="0"/>
                <w:sz w:val="24"/>
              </w:rPr>
            </w:pPr>
            <w:r w:rsidRPr="009C568C">
              <w:rPr>
                <w:rFonts w:eastAsiaTheme="minorEastAsia"/>
                <w:color w:val="000000" w:themeColor="text1"/>
                <w:kern w:val="0"/>
                <w:sz w:val="24"/>
              </w:rPr>
              <w:t>-</w:t>
            </w:r>
          </w:p>
        </w:tc>
      </w:tr>
      <w:tr w:rsidR="009C568C" w:rsidRPr="009C568C" w:rsidTr="0005301E">
        <w:trPr>
          <w:trHeight w:val="315"/>
          <w:jc w:val="center"/>
        </w:trPr>
        <w:tc>
          <w:tcPr>
            <w:tcW w:w="2634" w:type="dxa"/>
            <w:tcMar>
              <w:top w:w="15" w:type="dxa"/>
              <w:left w:w="15" w:type="dxa"/>
              <w:bottom w:w="0" w:type="dxa"/>
              <w:right w:w="15" w:type="dxa"/>
            </w:tcMar>
          </w:tcPr>
          <w:p w:rsidR="009C568C" w:rsidRPr="009C568C" w:rsidRDefault="009C568C" w:rsidP="0005301E">
            <w:pPr>
              <w:ind w:firstLineChars="300" w:firstLine="720"/>
              <w:rPr>
                <w:rFonts w:ascii="宋体" w:hAnsi="宋体"/>
                <w:color w:val="000000" w:themeColor="text1"/>
                <w:kern w:val="0"/>
                <w:sz w:val="24"/>
              </w:rPr>
            </w:pPr>
            <w:r w:rsidRPr="009C568C">
              <w:rPr>
                <w:rFonts w:ascii="宋体" w:hAnsi="宋体" w:hint="eastAsia"/>
                <w:color w:val="000000" w:themeColor="text1"/>
                <w:kern w:val="0"/>
                <w:sz w:val="24"/>
              </w:rPr>
              <w:t>存款期限1-3个月</w:t>
            </w:r>
          </w:p>
        </w:tc>
        <w:tc>
          <w:tcPr>
            <w:tcW w:w="3157" w:type="dxa"/>
            <w:tcMar>
              <w:top w:w="15" w:type="dxa"/>
              <w:left w:w="15" w:type="dxa"/>
              <w:bottom w:w="0" w:type="dxa"/>
              <w:right w:w="15" w:type="dxa"/>
            </w:tcMar>
            <w:vAlign w:val="bottom"/>
          </w:tcPr>
          <w:p w:rsidR="009C568C" w:rsidRPr="009C568C" w:rsidRDefault="009C568C" w:rsidP="0005301E">
            <w:pPr>
              <w:spacing w:line="360" w:lineRule="auto"/>
              <w:jc w:val="right"/>
              <w:rPr>
                <w:rFonts w:eastAsiaTheme="minorEastAsia"/>
                <w:color w:val="000000" w:themeColor="text1"/>
                <w:kern w:val="0"/>
                <w:sz w:val="24"/>
              </w:rPr>
            </w:pPr>
            <w:r w:rsidRPr="009C568C">
              <w:rPr>
                <w:rFonts w:eastAsiaTheme="minorEastAsia"/>
                <w:color w:val="000000" w:themeColor="text1"/>
                <w:kern w:val="0"/>
                <w:sz w:val="24"/>
              </w:rPr>
              <w:t>-</w:t>
            </w:r>
          </w:p>
        </w:tc>
        <w:tc>
          <w:tcPr>
            <w:tcW w:w="3158" w:type="dxa"/>
            <w:tcMar>
              <w:top w:w="15" w:type="dxa"/>
              <w:left w:w="15" w:type="dxa"/>
              <w:bottom w:w="0" w:type="dxa"/>
              <w:right w:w="15" w:type="dxa"/>
            </w:tcMar>
            <w:vAlign w:val="bottom"/>
          </w:tcPr>
          <w:p w:rsidR="009C568C" w:rsidRPr="009C568C" w:rsidRDefault="009C568C" w:rsidP="0005301E">
            <w:pPr>
              <w:spacing w:line="360" w:lineRule="auto"/>
              <w:jc w:val="right"/>
              <w:rPr>
                <w:rFonts w:eastAsiaTheme="minorEastAsia"/>
                <w:kern w:val="0"/>
                <w:sz w:val="24"/>
              </w:rPr>
            </w:pPr>
            <w:r w:rsidRPr="009C568C">
              <w:rPr>
                <w:rFonts w:eastAsiaTheme="minorEastAsia"/>
                <w:kern w:val="0"/>
                <w:sz w:val="24"/>
              </w:rPr>
              <w:t>-</w:t>
            </w:r>
          </w:p>
        </w:tc>
      </w:tr>
      <w:tr w:rsidR="009C568C" w:rsidRPr="009C568C" w:rsidTr="0005301E">
        <w:trPr>
          <w:trHeight w:val="315"/>
          <w:jc w:val="center"/>
        </w:trPr>
        <w:tc>
          <w:tcPr>
            <w:tcW w:w="2634" w:type="dxa"/>
            <w:tcMar>
              <w:top w:w="15" w:type="dxa"/>
              <w:left w:w="15" w:type="dxa"/>
              <w:bottom w:w="0" w:type="dxa"/>
              <w:right w:w="15" w:type="dxa"/>
            </w:tcMar>
          </w:tcPr>
          <w:p w:rsidR="009C568C" w:rsidRPr="009C568C" w:rsidRDefault="009C568C" w:rsidP="0005301E">
            <w:pPr>
              <w:ind w:firstLineChars="300" w:firstLine="720"/>
              <w:rPr>
                <w:rFonts w:ascii="宋体" w:hAnsi="宋体"/>
                <w:color w:val="000000" w:themeColor="text1"/>
                <w:kern w:val="0"/>
                <w:sz w:val="24"/>
              </w:rPr>
            </w:pPr>
            <w:r w:rsidRPr="009C568C">
              <w:rPr>
                <w:rFonts w:ascii="宋体" w:hAnsi="宋体" w:hint="eastAsia"/>
                <w:color w:val="000000" w:themeColor="text1"/>
                <w:kern w:val="0"/>
                <w:sz w:val="24"/>
              </w:rPr>
              <w:t>存款期限3个月以上</w:t>
            </w:r>
          </w:p>
        </w:tc>
        <w:tc>
          <w:tcPr>
            <w:tcW w:w="3157" w:type="dxa"/>
            <w:tcMar>
              <w:top w:w="15" w:type="dxa"/>
              <w:left w:w="15" w:type="dxa"/>
              <w:bottom w:w="0" w:type="dxa"/>
              <w:right w:w="15" w:type="dxa"/>
            </w:tcMar>
            <w:vAlign w:val="bottom"/>
          </w:tcPr>
          <w:p w:rsidR="009C568C" w:rsidRPr="009C568C" w:rsidRDefault="009C568C" w:rsidP="0005301E">
            <w:pPr>
              <w:spacing w:line="360" w:lineRule="auto"/>
              <w:jc w:val="right"/>
              <w:rPr>
                <w:rFonts w:eastAsiaTheme="minorEastAsia"/>
                <w:color w:val="000000" w:themeColor="text1"/>
                <w:kern w:val="0"/>
                <w:sz w:val="24"/>
              </w:rPr>
            </w:pPr>
            <w:r w:rsidRPr="009C568C">
              <w:rPr>
                <w:rFonts w:eastAsiaTheme="minorEastAsia"/>
                <w:color w:val="000000" w:themeColor="text1"/>
                <w:kern w:val="0"/>
                <w:sz w:val="24"/>
              </w:rPr>
              <w:t>-</w:t>
            </w:r>
          </w:p>
        </w:tc>
        <w:tc>
          <w:tcPr>
            <w:tcW w:w="3158" w:type="dxa"/>
            <w:tcMar>
              <w:top w:w="15" w:type="dxa"/>
              <w:left w:w="15" w:type="dxa"/>
              <w:bottom w:w="0" w:type="dxa"/>
              <w:right w:w="15" w:type="dxa"/>
            </w:tcMar>
            <w:vAlign w:val="bottom"/>
          </w:tcPr>
          <w:p w:rsidR="009C568C" w:rsidRPr="009C568C" w:rsidRDefault="009C568C" w:rsidP="0005301E">
            <w:pPr>
              <w:spacing w:line="360" w:lineRule="auto"/>
              <w:jc w:val="right"/>
              <w:rPr>
                <w:rFonts w:eastAsiaTheme="minorEastAsia"/>
                <w:color w:val="000000" w:themeColor="text1"/>
                <w:kern w:val="0"/>
                <w:sz w:val="24"/>
              </w:rPr>
            </w:pPr>
            <w:r w:rsidRPr="009C568C">
              <w:rPr>
                <w:rFonts w:eastAsiaTheme="minorEastAsia"/>
                <w:color w:val="000000" w:themeColor="text1"/>
                <w:kern w:val="0"/>
                <w:sz w:val="24"/>
              </w:rPr>
              <w:t>-</w:t>
            </w:r>
          </w:p>
        </w:tc>
      </w:tr>
      <w:tr w:rsidR="009C568C" w:rsidRPr="009C568C" w:rsidTr="0005301E">
        <w:trPr>
          <w:trHeight w:val="315"/>
          <w:jc w:val="center"/>
        </w:trPr>
        <w:tc>
          <w:tcPr>
            <w:tcW w:w="2634" w:type="dxa"/>
            <w:tcMar>
              <w:top w:w="15" w:type="dxa"/>
              <w:left w:w="15" w:type="dxa"/>
              <w:bottom w:w="0" w:type="dxa"/>
              <w:right w:w="15" w:type="dxa"/>
            </w:tcMar>
            <w:vAlign w:val="center"/>
          </w:tcPr>
          <w:p w:rsidR="009C568C" w:rsidRPr="009C568C" w:rsidRDefault="009C568C" w:rsidP="0005301E">
            <w:pPr>
              <w:spacing w:line="360" w:lineRule="auto"/>
              <w:rPr>
                <w:rFonts w:eastAsiaTheme="minorEastAsia"/>
                <w:color w:val="000000"/>
                <w:kern w:val="0"/>
                <w:sz w:val="24"/>
              </w:rPr>
            </w:pPr>
            <w:r w:rsidRPr="009C568C">
              <w:rPr>
                <w:rFonts w:eastAsiaTheme="minorEastAsia"/>
                <w:kern w:val="0"/>
                <w:sz w:val="24"/>
              </w:rPr>
              <w:t>其他存款</w:t>
            </w:r>
          </w:p>
        </w:tc>
        <w:tc>
          <w:tcPr>
            <w:tcW w:w="3157" w:type="dxa"/>
            <w:tcMar>
              <w:top w:w="15" w:type="dxa"/>
              <w:left w:w="15" w:type="dxa"/>
              <w:bottom w:w="0" w:type="dxa"/>
              <w:right w:w="15" w:type="dxa"/>
            </w:tcMar>
            <w:vAlign w:val="center"/>
          </w:tcPr>
          <w:p w:rsidR="009C568C" w:rsidRPr="009C568C" w:rsidRDefault="009C568C" w:rsidP="0005301E">
            <w:pPr>
              <w:spacing w:line="360" w:lineRule="auto"/>
              <w:jc w:val="right"/>
              <w:rPr>
                <w:rFonts w:eastAsiaTheme="minorEastAsia"/>
                <w:kern w:val="0"/>
                <w:sz w:val="24"/>
              </w:rPr>
            </w:pPr>
            <w:r w:rsidRPr="009C568C">
              <w:rPr>
                <w:rFonts w:eastAsiaTheme="minorEastAsia"/>
                <w:kern w:val="0"/>
                <w:sz w:val="24"/>
              </w:rPr>
              <w:t>-</w:t>
            </w:r>
          </w:p>
        </w:tc>
        <w:tc>
          <w:tcPr>
            <w:tcW w:w="3158" w:type="dxa"/>
            <w:tcMar>
              <w:top w:w="15" w:type="dxa"/>
              <w:left w:w="15" w:type="dxa"/>
              <w:bottom w:w="0" w:type="dxa"/>
              <w:right w:w="15" w:type="dxa"/>
            </w:tcMar>
            <w:vAlign w:val="center"/>
          </w:tcPr>
          <w:p w:rsidR="009C568C" w:rsidRPr="009C568C" w:rsidRDefault="009C568C" w:rsidP="0005301E">
            <w:pPr>
              <w:spacing w:line="360" w:lineRule="auto"/>
              <w:jc w:val="right"/>
              <w:rPr>
                <w:rFonts w:eastAsiaTheme="minorEastAsia"/>
                <w:kern w:val="0"/>
                <w:sz w:val="24"/>
              </w:rPr>
            </w:pPr>
            <w:r w:rsidRPr="009C568C">
              <w:rPr>
                <w:rFonts w:eastAsiaTheme="minorEastAsia"/>
                <w:kern w:val="0"/>
                <w:sz w:val="24"/>
              </w:rPr>
              <w:t>-</w:t>
            </w:r>
          </w:p>
        </w:tc>
      </w:tr>
      <w:tr w:rsidR="009C568C" w:rsidRPr="009C568C" w:rsidTr="0005301E">
        <w:trPr>
          <w:trHeight w:val="315"/>
          <w:jc w:val="center"/>
        </w:trPr>
        <w:tc>
          <w:tcPr>
            <w:tcW w:w="2634" w:type="dxa"/>
            <w:tcMar>
              <w:top w:w="15" w:type="dxa"/>
              <w:left w:w="15" w:type="dxa"/>
              <w:bottom w:w="0" w:type="dxa"/>
              <w:right w:w="15" w:type="dxa"/>
            </w:tcMar>
            <w:vAlign w:val="center"/>
          </w:tcPr>
          <w:p w:rsidR="009C568C" w:rsidRPr="009C568C" w:rsidRDefault="009C568C" w:rsidP="0005301E">
            <w:pPr>
              <w:spacing w:line="360" w:lineRule="auto"/>
              <w:rPr>
                <w:rFonts w:eastAsiaTheme="minorEastAsia"/>
                <w:color w:val="000000"/>
                <w:kern w:val="0"/>
                <w:sz w:val="24"/>
              </w:rPr>
            </w:pPr>
            <w:r w:rsidRPr="009C568C">
              <w:rPr>
                <w:rFonts w:eastAsiaTheme="minorEastAsia"/>
                <w:kern w:val="0"/>
                <w:sz w:val="24"/>
              </w:rPr>
              <w:t>合计</w:t>
            </w:r>
          </w:p>
        </w:tc>
        <w:tc>
          <w:tcPr>
            <w:tcW w:w="3157" w:type="dxa"/>
            <w:tcMar>
              <w:top w:w="15" w:type="dxa"/>
              <w:left w:w="15" w:type="dxa"/>
              <w:bottom w:w="0" w:type="dxa"/>
              <w:right w:w="15" w:type="dxa"/>
            </w:tcMar>
            <w:vAlign w:val="center"/>
          </w:tcPr>
          <w:p w:rsidR="009C568C" w:rsidRPr="009C568C" w:rsidRDefault="009C568C" w:rsidP="0005301E">
            <w:pPr>
              <w:spacing w:line="360" w:lineRule="auto"/>
              <w:jc w:val="right"/>
              <w:rPr>
                <w:rFonts w:eastAsiaTheme="minorEastAsia"/>
                <w:kern w:val="0"/>
                <w:sz w:val="24"/>
              </w:rPr>
            </w:pPr>
            <w:r w:rsidRPr="009C568C">
              <w:rPr>
                <w:rFonts w:eastAsiaTheme="minorEastAsia"/>
                <w:kern w:val="0"/>
                <w:sz w:val="24"/>
              </w:rPr>
              <w:t>19,655,407.44</w:t>
            </w:r>
          </w:p>
        </w:tc>
        <w:tc>
          <w:tcPr>
            <w:tcW w:w="3158" w:type="dxa"/>
            <w:tcMar>
              <w:top w:w="15" w:type="dxa"/>
              <w:left w:w="15" w:type="dxa"/>
              <w:bottom w:w="0" w:type="dxa"/>
              <w:right w:w="15" w:type="dxa"/>
            </w:tcMar>
            <w:vAlign w:val="center"/>
          </w:tcPr>
          <w:p w:rsidR="009C568C" w:rsidRPr="009C568C" w:rsidRDefault="009C568C" w:rsidP="0005301E">
            <w:pPr>
              <w:spacing w:line="360" w:lineRule="auto"/>
              <w:jc w:val="right"/>
              <w:rPr>
                <w:rFonts w:eastAsiaTheme="minorEastAsia"/>
                <w:kern w:val="0"/>
                <w:sz w:val="24"/>
              </w:rPr>
            </w:pPr>
            <w:r w:rsidRPr="009C568C">
              <w:rPr>
                <w:rFonts w:eastAsiaTheme="minorEastAsia"/>
                <w:kern w:val="0"/>
                <w:sz w:val="24"/>
              </w:rPr>
              <w:t>18,195,744.60</w:t>
            </w:r>
          </w:p>
        </w:tc>
      </w:tr>
    </w:tbl>
    <w:p w:rsidR="009C568C" w:rsidRPr="00063F90" w:rsidRDefault="009C568C" w:rsidP="009C568C">
      <w:pPr>
        <w:tabs>
          <w:tab w:val="left" w:pos="426"/>
        </w:tabs>
        <w:spacing w:line="360" w:lineRule="auto"/>
        <w:ind w:firstLineChars="200" w:firstLine="480"/>
        <w:jc w:val="left"/>
        <w:rPr>
          <w:rFonts w:eastAsiaTheme="minorEastAsia"/>
          <w:kern w:val="0"/>
          <w:sz w:val="24"/>
        </w:rPr>
      </w:pPr>
      <w:r w:rsidRPr="009C568C">
        <w:rPr>
          <w:rFonts w:eastAsiaTheme="minorEastAsia"/>
          <w:kern w:val="0"/>
          <w:sz w:val="24"/>
        </w:rPr>
        <w:t>注：于</w:t>
      </w:r>
      <w:r w:rsidRPr="009C568C">
        <w:rPr>
          <w:rFonts w:eastAsiaTheme="minorEastAsia"/>
          <w:kern w:val="0"/>
          <w:sz w:val="24"/>
        </w:rPr>
        <w:t>2019</w:t>
      </w:r>
      <w:r w:rsidRPr="009C568C">
        <w:rPr>
          <w:rFonts w:eastAsiaTheme="minorEastAsia"/>
          <w:kern w:val="0"/>
          <w:sz w:val="24"/>
        </w:rPr>
        <w:t>年</w:t>
      </w:r>
      <w:r w:rsidRPr="009C568C">
        <w:rPr>
          <w:rFonts w:eastAsiaTheme="minorEastAsia"/>
          <w:kern w:val="0"/>
          <w:sz w:val="24"/>
        </w:rPr>
        <w:t>12</w:t>
      </w:r>
      <w:r w:rsidRPr="009C568C">
        <w:rPr>
          <w:rFonts w:eastAsiaTheme="minorEastAsia"/>
          <w:kern w:val="0"/>
          <w:sz w:val="24"/>
        </w:rPr>
        <w:t>月</w:t>
      </w:r>
      <w:r w:rsidRPr="009C568C">
        <w:rPr>
          <w:rFonts w:eastAsiaTheme="minorEastAsia"/>
          <w:kern w:val="0"/>
          <w:sz w:val="24"/>
        </w:rPr>
        <w:t>31</w:t>
      </w:r>
      <w:r w:rsidRPr="009C568C">
        <w:rPr>
          <w:rFonts w:eastAsiaTheme="minorEastAsia"/>
          <w:kern w:val="0"/>
          <w:sz w:val="24"/>
        </w:rPr>
        <w:t>日，活期存款中包括的外币余额为美元活期存款</w:t>
      </w:r>
      <w:r w:rsidRPr="009C568C">
        <w:rPr>
          <w:rFonts w:eastAsiaTheme="minorEastAsia"/>
          <w:kern w:val="0"/>
          <w:sz w:val="24"/>
        </w:rPr>
        <w:t>1,984,766.64</w:t>
      </w:r>
      <w:r w:rsidRPr="009C568C">
        <w:rPr>
          <w:rFonts w:eastAsiaTheme="minorEastAsia"/>
          <w:kern w:val="0"/>
          <w:sz w:val="24"/>
        </w:rPr>
        <w:t>元</w:t>
      </w:r>
      <w:r w:rsidRPr="009C568C">
        <w:rPr>
          <w:rFonts w:eastAsiaTheme="minorEastAsia"/>
          <w:kern w:val="0"/>
          <w:sz w:val="24"/>
        </w:rPr>
        <w:t>(</w:t>
      </w:r>
      <w:r w:rsidRPr="009C568C">
        <w:rPr>
          <w:rFonts w:eastAsiaTheme="minorEastAsia"/>
          <w:kern w:val="0"/>
          <w:sz w:val="24"/>
        </w:rPr>
        <w:t>折合人民币</w:t>
      </w:r>
      <w:r w:rsidRPr="009C568C">
        <w:rPr>
          <w:rFonts w:eastAsiaTheme="minorEastAsia"/>
          <w:kern w:val="0"/>
          <w:sz w:val="24"/>
        </w:rPr>
        <w:t>13,846,129.04</w:t>
      </w:r>
      <w:r w:rsidRPr="009C568C">
        <w:rPr>
          <w:rFonts w:eastAsiaTheme="minorEastAsia"/>
          <w:kern w:val="0"/>
          <w:sz w:val="24"/>
        </w:rPr>
        <w:t>元</w:t>
      </w:r>
      <w:r w:rsidRPr="009C568C">
        <w:rPr>
          <w:rFonts w:eastAsiaTheme="minorEastAsia"/>
          <w:kern w:val="0"/>
          <w:sz w:val="24"/>
        </w:rPr>
        <w:t>),</w:t>
      </w:r>
      <w:r w:rsidRPr="009C568C">
        <w:rPr>
          <w:rFonts w:eastAsiaTheme="minorEastAsia"/>
          <w:kern w:val="0"/>
          <w:sz w:val="24"/>
        </w:rPr>
        <w:t>港币活期存款</w:t>
      </w:r>
      <w:r w:rsidRPr="009C568C">
        <w:rPr>
          <w:rFonts w:eastAsiaTheme="minorEastAsia"/>
          <w:kern w:val="0"/>
          <w:sz w:val="24"/>
        </w:rPr>
        <w:t>1,525,086.80</w:t>
      </w:r>
      <w:r w:rsidRPr="009C568C">
        <w:rPr>
          <w:rFonts w:eastAsiaTheme="minorEastAsia"/>
          <w:kern w:val="0"/>
          <w:sz w:val="24"/>
        </w:rPr>
        <w:t>元</w:t>
      </w:r>
      <w:r w:rsidRPr="009C568C">
        <w:rPr>
          <w:rFonts w:eastAsiaTheme="minorEastAsia"/>
          <w:kern w:val="0"/>
          <w:sz w:val="24"/>
        </w:rPr>
        <w:t>(</w:t>
      </w:r>
      <w:r w:rsidRPr="009C568C">
        <w:rPr>
          <w:rFonts w:eastAsiaTheme="minorEastAsia"/>
          <w:kern w:val="0"/>
          <w:sz w:val="24"/>
        </w:rPr>
        <w:t>折合人民币</w:t>
      </w:r>
      <w:r w:rsidRPr="009C568C">
        <w:rPr>
          <w:rFonts w:eastAsiaTheme="minorEastAsia"/>
          <w:kern w:val="0"/>
          <w:sz w:val="24"/>
        </w:rPr>
        <w:t>1,365,555.51</w:t>
      </w:r>
      <w:r w:rsidRPr="009C568C">
        <w:rPr>
          <w:rFonts w:eastAsiaTheme="minorEastAsia"/>
          <w:kern w:val="0"/>
          <w:sz w:val="24"/>
        </w:rPr>
        <w:t>元</w:t>
      </w:r>
      <w:r w:rsidRPr="009C568C">
        <w:rPr>
          <w:rFonts w:eastAsiaTheme="minorEastAsia"/>
          <w:kern w:val="0"/>
          <w:sz w:val="24"/>
        </w:rPr>
        <w:t>)</w:t>
      </w:r>
      <w:r w:rsidRPr="009C568C">
        <w:rPr>
          <w:rFonts w:eastAsiaTheme="minorEastAsia"/>
          <w:kern w:val="0"/>
          <w:sz w:val="24"/>
        </w:rPr>
        <w:t>和加币活期存款</w:t>
      </w:r>
      <w:r w:rsidRPr="009C568C">
        <w:rPr>
          <w:rFonts w:eastAsiaTheme="minorEastAsia"/>
          <w:kern w:val="0"/>
          <w:sz w:val="24"/>
        </w:rPr>
        <w:t>0.01</w:t>
      </w:r>
      <w:r w:rsidRPr="009C568C">
        <w:rPr>
          <w:rFonts w:eastAsiaTheme="minorEastAsia"/>
          <w:kern w:val="0"/>
          <w:sz w:val="24"/>
        </w:rPr>
        <w:t>元（折合人民币</w:t>
      </w:r>
      <w:r w:rsidRPr="009C568C">
        <w:rPr>
          <w:rFonts w:eastAsiaTheme="minorEastAsia"/>
          <w:kern w:val="0"/>
          <w:sz w:val="24"/>
        </w:rPr>
        <w:t>0.05</w:t>
      </w:r>
      <w:r w:rsidRPr="009C568C">
        <w:rPr>
          <w:rFonts w:eastAsiaTheme="minorEastAsia"/>
          <w:kern w:val="0"/>
          <w:sz w:val="24"/>
        </w:rPr>
        <w:t>元）。于</w:t>
      </w:r>
      <w:r w:rsidRPr="009C568C">
        <w:rPr>
          <w:rFonts w:eastAsiaTheme="minorEastAsia"/>
          <w:kern w:val="0"/>
          <w:sz w:val="24"/>
        </w:rPr>
        <w:t>2018</w:t>
      </w:r>
      <w:r w:rsidRPr="009C568C">
        <w:rPr>
          <w:rFonts w:eastAsiaTheme="minorEastAsia"/>
          <w:kern w:val="0"/>
          <w:sz w:val="24"/>
        </w:rPr>
        <w:t>年</w:t>
      </w:r>
      <w:r w:rsidRPr="009C568C">
        <w:rPr>
          <w:rFonts w:eastAsiaTheme="minorEastAsia"/>
          <w:kern w:val="0"/>
          <w:sz w:val="24"/>
        </w:rPr>
        <w:t>12</w:t>
      </w:r>
      <w:r w:rsidRPr="009C568C">
        <w:rPr>
          <w:rFonts w:eastAsiaTheme="minorEastAsia"/>
          <w:kern w:val="0"/>
          <w:sz w:val="24"/>
        </w:rPr>
        <w:t>月</w:t>
      </w:r>
      <w:r w:rsidRPr="009C568C">
        <w:rPr>
          <w:rFonts w:eastAsiaTheme="minorEastAsia"/>
          <w:kern w:val="0"/>
          <w:sz w:val="24"/>
        </w:rPr>
        <w:t>31</w:t>
      </w:r>
      <w:r w:rsidRPr="009C568C">
        <w:rPr>
          <w:rFonts w:eastAsiaTheme="minorEastAsia"/>
          <w:kern w:val="0"/>
          <w:sz w:val="24"/>
        </w:rPr>
        <w:t>日，活期存款中包括的外币余额为美元活期存款</w:t>
      </w:r>
      <w:r w:rsidRPr="009C568C">
        <w:rPr>
          <w:rFonts w:eastAsiaTheme="minorEastAsia"/>
          <w:kern w:val="0"/>
          <w:sz w:val="24"/>
        </w:rPr>
        <w:t>653,199.90</w:t>
      </w:r>
      <w:r w:rsidRPr="009C568C">
        <w:rPr>
          <w:rFonts w:eastAsiaTheme="minorEastAsia"/>
          <w:kern w:val="0"/>
          <w:sz w:val="24"/>
        </w:rPr>
        <w:t>元</w:t>
      </w:r>
      <w:r w:rsidRPr="009C568C">
        <w:rPr>
          <w:rFonts w:eastAsiaTheme="minorEastAsia"/>
          <w:kern w:val="0"/>
          <w:sz w:val="24"/>
        </w:rPr>
        <w:t>(</w:t>
      </w:r>
      <w:r w:rsidRPr="009C568C">
        <w:rPr>
          <w:rFonts w:eastAsiaTheme="minorEastAsia"/>
          <w:kern w:val="0"/>
          <w:sz w:val="24"/>
        </w:rPr>
        <w:t>折合人民币</w:t>
      </w:r>
      <w:r w:rsidRPr="009C568C">
        <w:rPr>
          <w:rFonts w:eastAsiaTheme="minorEastAsia"/>
          <w:kern w:val="0"/>
          <w:sz w:val="24"/>
        </w:rPr>
        <w:t>4,483,041.56</w:t>
      </w:r>
      <w:r w:rsidRPr="009C568C">
        <w:rPr>
          <w:rFonts w:eastAsiaTheme="minorEastAsia"/>
          <w:kern w:val="0"/>
          <w:sz w:val="24"/>
        </w:rPr>
        <w:t>元</w:t>
      </w:r>
      <w:r w:rsidRPr="009C568C">
        <w:rPr>
          <w:rFonts w:eastAsiaTheme="minorEastAsia"/>
          <w:kern w:val="0"/>
          <w:sz w:val="24"/>
        </w:rPr>
        <w:t>),</w:t>
      </w:r>
      <w:r w:rsidRPr="009C568C">
        <w:rPr>
          <w:rFonts w:eastAsiaTheme="minorEastAsia"/>
          <w:kern w:val="0"/>
          <w:sz w:val="24"/>
        </w:rPr>
        <w:t>港币活期存款</w:t>
      </w:r>
      <w:r w:rsidRPr="009C568C">
        <w:rPr>
          <w:rFonts w:eastAsiaTheme="minorEastAsia"/>
          <w:kern w:val="0"/>
          <w:sz w:val="24"/>
        </w:rPr>
        <w:t>8,090,930.56</w:t>
      </w:r>
      <w:r w:rsidRPr="009C568C">
        <w:rPr>
          <w:rFonts w:eastAsiaTheme="minorEastAsia"/>
          <w:kern w:val="0"/>
          <w:sz w:val="24"/>
        </w:rPr>
        <w:t>元</w:t>
      </w:r>
      <w:r w:rsidRPr="009C568C">
        <w:rPr>
          <w:rFonts w:eastAsiaTheme="minorEastAsia"/>
          <w:kern w:val="0"/>
          <w:sz w:val="24"/>
        </w:rPr>
        <w:t>(</w:t>
      </w:r>
      <w:r w:rsidRPr="009C568C">
        <w:rPr>
          <w:rFonts w:eastAsiaTheme="minorEastAsia"/>
          <w:kern w:val="0"/>
          <w:sz w:val="24"/>
        </w:rPr>
        <w:t>折合人民币</w:t>
      </w:r>
      <w:r w:rsidRPr="009C568C">
        <w:rPr>
          <w:rFonts w:eastAsiaTheme="minorEastAsia"/>
          <w:kern w:val="0"/>
          <w:sz w:val="24"/>
        </w:rPr>
        <w:t>7,092,250.04</w:t>
      </w:r>
      <w:r w:rsidRPr="009C568C">
        <w:rPr>
          <w:rFonts w:eastAsiaTheme="minorEastAsia"/>
          <w:kern w:val="0"/>
          <w:sz w:val="24"/>
        </w:rPr>
        <w:t>元</w:t>
      </w:r>
      <w:r w:rsidRPr="009C568C">
        <w:rPr>
          <w:rFonts w:eastAsiaTheme="minorEastAsia"/>
          <w:kern w:val="0"/>
          <w:sz w:val="24"/>
        </w:rPr>
        <w:t>)</w:t>
      </w:r>
      <w:r w:rsidRPr="009C568C">
        <w:rPr>
          <w:rFonts w:eastAsiaTheme="minorEastAsia"/>
          <w:kern w:val="0"/>
          <w:sz w:val="24"/>
        </w:rPr>
        <w:t>和加币活期存款</w:t>
      </w:r>
      <w:r w:rsidRPr="009C568C">
        <w:rPr>
          <w:rFonts w:eastAsiaTheme="minorEastAsia"/>
          <w:kern w:val="0"/>
          <w:sz w:val="24"/>
        </w:rPr>
        <w:t>0.01</w:t>
      </w:r>
      <w:r w:rsidRPr="009C568C">
        <w:rPr>
          <w:rFonts w:eastAsiaTheme="minorEastAsia"/>
          <w:kern w:val="0"/>
          <w:sz w:val="24"/>
        </w:rPr>
        <w:t>元（折合人民币</w:t>
      </w:r>
      <w:r w:rsidRPr="009C568C">
        <w:rPr>
          <w:rFonts w:eastAsiaTheme="minorEastAsia"/>
          <w:kern w:val="0"/>
          <w:sz w:val="24"/>
        </w:rPr>
        <w:t>0.05</w:t>
      </w:r>
      <w:r w:rsidRPr="009C568C">
        <w:rPr>
          <w:rFonts w:eastAsiaTheme="minorEastAsia"/>
          <w:kern w:val="0"/>
          <w:sz w:val="24"/>
        </w:rPr>
        <w:t>元）</w:t>
      </w:r>
    </w:p>
    <w:p w:rsidR="007B62FA" w:rsidRPr="00D0372D" w:rsidRDefault="007B62FA" w:rsidP="00B323A0">
      <w:pPr>
        <w:tabs>
          <w:tab w:val="left" w:pos="426"/>
        </w:tabs>
        <w:spacing w:before="29" w:line="288" w:lineRule="auto"/>
        <w:jc w:val="left"/>
        <w:rPr>
          <w:rFonts w:ascii="宋体" w:hAnsi="宋体"/>
          <w:bCs/>
          <w:color w:val="000000"/>
          <w:szCs w:val="21"/>
        </w:rPr>
      </w:pPr>
    </w:p>
    <w:p w:rsidR="007B62FA" w:rsidRPr="00B323A0" w:rsidRDefault="007B62FA" w:rsidP="00B323A0">
      <w:pPr>
        <w:spacing w:before="29" w:line="288" w:lineRule="auto"/>
        <w:rPr>
          <w:b/>
          <w:bCs/>
          <w:color w:val="000000"/>
          <w:kern w:val="0"/>
          <w:sz w:val="24"/>
        </w:rPr>
      </w:pPr>
      <w:r w:rsidRPr="00B323A0">
        <w:rPr>
          <w:b/>
          <w:bCs/>
          <w:color w:val="000000"/>
          <w:kern w:val="0"/>
          <w:sz w:val="24"/>
        </w:rPr>
        <w:t>7.4.7.2</w:t>
      </w:r>
      <w:r w:rsidR="002D0B5F" w:rsidRPr="00B323A0">
        <w:rPr>
          <w:rFonts w:hint="eastAsia"/>
          <w:b/>
          <w:bCs/>
          <w:color w:val="000000"/>
          <w:kern w:val="0"/>
          <w:sz w:val="24"/>
        </w:rPr>
        <w:t xml:space="preserve"> </w:t>
      </w:r>
      <w:r w:rsidRPr="00B323A0">
        <w:rPr>
          <w:rFonts w:hint="eastAsia"/>
          <w:b/>
          <w:bCs/>
          <w:color w:val="000000"/>
          <w:kern w:val="0"/>
          <w:sz w:val="24"/>
        </w:rPr>
        <w:t>交易性金融资产</w:t>
      </w:r>
    </w:p>
    <w:p w:rsidR="007B62FA" w:rsidRPr="00B323A0" w:rsidRDefault="007B62FA" w:rsidP="00B323A0">
      <w:pPr>
        <w:autoSpaceDE w:val="0"/>
        <w:autoSpaceDN w:val="0"/>
        <w:adjustRightInd w:val="0"/>
        <w:spacing w:before="29" w:line="288" w:lineRule="auto"/>
        <w:ind w:left="15"/>
        <w:jc w:val="right"/>
        <w:rPr>
          <w:bCs/>
          <w:color w:val="000000"/>
          <w:sz w:val="24"/>
        </w:rPr>
      </w:pPr>
      <w:r w:rsidRPr="00B323A0">
        <w:rPr>
          <w:rFonts w:hint="eastAsia"/>
          <w:bCs/>
          <w:color w:val="000000"/>
          <w:sz w:val="24"/>
        </w:rPr>
        <w:t>单位：人民币元</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828"/>
        <w:gridCol w:w="1440"/>
        <w:gridCol w:w="2339"/>
        <w:gridCol w:w="2339"/>
        <w:gridCol w:w="2340"/>
      </w:tblGrid>
      <w:tr w:rsidR="00CD7E19" w:rsidRPr="00D0372D" w:rsidTr="00CB39C2">
        <w:trPr>
          <w:trHeight w:val="255"/>
          <w:jc w:val="center"/>
        </w:trPr>
        <w:tc>
          <w:tcPr>
            <w:tcW w:w="2268" w:type="dxa"/>
            <w:gridSpan w:val="2"/>
            <w:vMerge w:val="restart"/>
            <w:vAlign w:val="center"/>
          </w:tcPr>
          <w:p w:rsidR="00CD7E19" w:rsidRPr="00B323A0" w:rsidRDefault="00CD7E19" w:rsidP="00B323A0">
            <w:pPr>
              <w:spacing w:before="29" w:line="288" w:lineRule="auto"/>
              <w:jc w:val="center"/>
              <w:rPr>
                <w:color w:val="000000"/>
                <w:kern w:val="0"/>
                <w:sz w:val="24"/>
              </w:rPr>
            </w:pPr>
            <w:r w:rsidRPr="00B323A0">
              <w:rPr>
                <w:rFonts w:hint="eastAsia"/>
                <w:color w:val="000000"/>
                <w:kern w:val="0"/>
                <w:sz w:val="24"/>
              </w:rPr>
              <w:t>项目</w:t>
            </w:r>
          </w:p>
        </w:tc>
        <w:tc>
          <w:tcPr>
            <w:tcW w:w="7018" w:type="dxa"/>
            <w:gridSpan w:val="3"/>
            <w:vAlign w:val="center"/>
          </w:tcPr>
          <w:p w:rsidR="00CD7E19" w:rsidRPr="00B323A0" w:rsidRDefault="00CD7E19" w:rsidP="00B323A0">
            <w:pPr>
              <w:spacing w:before="29" w:line="288" w:lineRule="auto"/>
              <w:jc w:val="center"/>
              <w:rPr>
                <w:color w:val="000000"/>
                <w:kern w:val="0"/>
                <w:sz w:val="24"/>
              </w:rPr>
            </w:pPr>
            <w:r w:rsidRPr="00B323A0">
              <w:rPr>
                <w:rFonts w:hint="eastAsia"/>
                <w:color w:val="000000"/>
                <w:kern w:val="0"/>
                <w:sz w:val="24"/>
              </w:rPr>
              <w:t>本期末</w:t>
            </w:r>
          </w:p>
          <w:p w:rsidR="00CD7E19" w:rsidRPr="00B323A0" w:rsidRDefault="00CD7E19" w:rsidP="00B323A0">
            <w:pPr>
              <w:spacing w:before="29" w:line="288" w:lineRule="auto"/>
              <w:jc w:val="center"/>
              <w:rPr>
                <w:color w:val="000000"/>
                <w:kern w:val="0"/>
                <w:sz w:val="24"/>
              </w:rPr>
            </w:pPr>
            <w:r w:rsidRPr="00B323A0">
              <w:rPr>
                <w:color w:val="000000"/>
                <w:kern w:val="0"/>
                <w:sz w:val="24"/>
              </w:rPr>
              <w:t>2019</w:t>
            </w:r>
            <w:r w:rsidRPr="00B323A0">
              <w:rPr>
                <w:color w:val="000000"/>
                <w:kern w:val="0"/>
                <w:sz w:val="24"/>
              </w:rPr>
              <w:t>年</w:t>
            </w:r>
            <w:r w:rsidRPr="00B323A0">
              <w:rPr>
                <w:color w:val="000000"/>
                <w:kern w:val="0"/>
                <w:sz w:val="24"/>
              </w:rPr>
              <w:t>12</w:t>
            </w:r>
            <w:r w:rsidRPr="00B323A0">
              <w:rPr>
                <w:color w:val="000000"/>
                <w:kern w:val="0"/>
                <w:sz w:val="24"/>
              </w:rPr>
              <w:t>月</w:t>
            </w:r>
            <w:r w:rsidRPr="00B323A0">
              <w:rPr>
                <w:color w:val="000000"/>
                <w:kern w:val="0"/>
                <w:sz w:val="24"/>
              </w:rPr>
              <w:t>31</w:t>
            </w:r>
            <w:r w:rsidRPr="00B323A0">
              <w:rPr>
                <w:color w:val="000000"/>
                <w:kern w:val="0"/>
                <w:sz w:val="24"/>
              </w:rPr>
              <w:t>日</w:t>
            </w:r>
          </w:p>
        </w:tc>
      </w:tr>
      <w:tr w:rsidR="00CD7E19" w:rsidRPr="00D0372D" w:rsidTr="0082714C">
        <w:trPr>
          <w:trHeight w:val="270"/>
          <w:jc w:val="center"/>
        </w:trPr>
        <w:tc>
          <w:tcPr>
            <w:tcW w:w="2268" w:type="dxa"/>
            <w:gridSpan w:val="2"/>
            <w:vMerge/>
            <w:vAlign w:val="center"/>
          </w:tcPr>
          <w:p w:rsidR="00CD7E19" w:rsidRPr="00B323A0" w:rsidRDefault="00CD7E19" w:rsidP="00B323A0">
            <w:pPr>
              <w:spacing w:before="29" w:line="288" w:lineRule="auto"/>
              <w:jc w:val="center"/>
              <w:rPr>
                <w:color w:val="000000"/>
                <w:kern w:val="0"/>
                <w:sz w:val="24"/>
              </w:rPr>
            </w:pPr>
          </w:p>
        </w:tc>
        <w:tc>
          <w:tcPr>
            <w:tcW w:w="2339" w:type="dxa"/>
            <w:vAlign w:val="center"/>
          </w:tcPr>
          <w:p w:rsidR="00CD7E19" w:rsidRPr="00B323A0" w:rsidRDefault="00CD7E19" w:rsidP="00B323A0">
            <w:pPr>
              <w:spacing w:before="29" w:line="288" w:lineRule="auto"/>
              <w:jc w:val="center"/>
              <w:rPr>
                <w:color w:val="000000"/>
                <w:kern w:val="0"/>
                <w:sz w:val="24"/>
              </w:rPr>
            </w:pPr>
            <w:r w:rsidRPr="00B323A0">
              <w:rPr>
                <w:rFonts w:hint="eastAsia"/>
                <w:color w:val="000000"/>
                <w:kern w:val="0"/>
                <w:sz w:val="24"/>
              </w:rPr>
              <w:t>成本</w:t>
            </w:r>
          </w:p>
        </w:tc>
        <w:tc>
          <w:tcPr>
            <w:tcW w:w="2339" w:type="dxa"/>
            <w:vAlign w:val="center"/>
          </w:tcPr>
          <w:p w:rsidR="00CD7E19" w:rsidRPr="00B323A0" w:rsidRDefault="00CD7E19" w:rsidP="00B323A0">
            <w:pPr>
              <w:spacing w:before="29" w:line="288" w:lineRule="auto"/>
              <w:jc w:val="center"/>
              <w:rPr>
                <w:color w:val="000000"/>
                <w:kern w:val="0"/>
                <w:sz w:val="24"/>
              </w:rPr>
            </w:pPr>
            <w:r w:rsidRPr="00B323A0">
              <w:rPr>
                <w:rFonts w:hint="eastAsia"/>
                <w:color w:val="000000"/>
                <w:kern w:val="0"/>
                <w:sz w:val="24"/>
              </w:rPr>
              <w:t>公允价值</w:t>
            </w:r>
          </w:p>
        </w:tc>
        <w:tc>
          <w:tcPr>
            <w:tcW w:w="2340" w:type="dxa"/>
            <w:vAlign w:val="center"/>
          </w:tcPr>
          <w:p w:rsidR="00CD7E19" w:rsidRPr="00B323A0" w:rsidRDefault="00CD7E19" w:rsidP="00B323A0">
            <w:pPr>
              <w:spacing w:before="29" w:line="288" w:lineRule="auto"/>
              <w:jc w:val="center"/>
              <w:rPr>
                <w:color w:val="000000"/>
                <w:kern w:val="0"/>
                <w:sz w:val="24"/>
              </w:rPr>
            </w:pPr>
            <w:r w:rsidRPr="00B323A0">
              <w:rPr>
                <w:rFonts w:hint="eastAsia"/>
                <w:color w:val="000000"/>
                <w:kern w:val="0"/>
                <w:sz w:val="24"/>
              </w:rPr>
              <w:t>公允价值变动</w:t>
            </w:r>
          </w:p>
        </w:tc>
      </w:tr>
      <w:tr w:rsidR="00CD7E19" w:rsidRPr="00D0372D" w:rsidTr="00CB39C2">
        <w:trPr>
          <w:trHeight w:val="270"/>
          <w:jc w:val="center"/>
        </w:trPr>
        <w:tc>
          <w:tcPr>
            <w:tcW w:w="2268" w:type="dxa"/>
            <w:gridSpan w:val="2"/>
            <w:vAlign w:val="center"/>
          </w:tcPr>
          <w:p w:rsidR="00CD7E19" w:rsidRPr="00B323A0" w:rsidRDefault="00CD7E19" w:rsidP="00B323A0">
            <w:pPr>
              <w:widowControl/>
              <w:spacing w:before="29" w:line="288" w:lineRule="auto"/>
              <w:rPr>
                <w:color w:val="000000"/>
                <w:kern w:val="0"/>
                <w:sz w:val="24"/>
              </w:rPr>
            </w:pPr>
            <w:r w:rsidRPr="00B323A0">
              <w:rPr>
                <w:rFonts w:hint="eastAsia"/>
                <w:color w:val="000000"/>
                <w:kern w:val="0"/>
                <w:sz w:val="24"/>
              </w:rPr>
              <w:t>股票</w:t>
            </w:r>
          </w:p>
        </w:tc>
        <w:tc>
          <w:tcPr>
            <w:tcW w:w="2339" w:type="dxa"/>
            <w:vAlign w:val="center"/>
          </w:tcPr>
          <w:p w:rsidR="00CD7E19" w:rsidRPr="00052C7B" w:rsidRDefault="00CD7E19" w:rsidP="00052C7B">
            <w:pPr>
              <w:spacing w:before="29" w:line="288" w:lineRule="auto"/>
              <w:jc w:val="right"/>
              <w:rPr>
                <w:color w:val="000000"/>
                <w:kern w:val="0"/>
                <w:sz w:val="24"/>
              </w:rPr>
            </w:pPr>
            <w:r w:rsidRPr="00052C7B">
              <w:rPr>
                <w:color w:val="000000"/>
                <w:kern w:val="0"/>
                <w:sz w:val="24"/>
              </w:rPr>
              <w:t>78,415,745.53</w:t>
            </w:r>
          </w:p>
        </w:tc>
        <w:tc>
          <w:tcPr>
            <w:tcW w:w="2339" w:type="dxa"/>
            <w:vAlign w:val="center"/>
          </w:tcPr>
          <w:p w:rsidR="00CD7E19" w:rsidRPr="00052C7B" w:rsidRDefault="00CD7E19" w:rsidP="00052C7B">
            <w:pPr>
              <w:spacing w:before="29" w:line="288" w:lineRule="auto"/>
              <w:jc w:val="right"/>
              <w:rPr>
                <w:color w:val="000000"/>
                <w:kern w:val="0"/>
                <w:sz w:val="24"/>
              </w:rPr>
            </w:pPr>
            <w:r w:rsidRPr="00052C7B">
              <w:rPr>
                <w:color w:val="000000"/>
                <w:kern w:val="0"/>
                <w:sz w:val="24"/>
              </w:rPr>
              <w:t>110,370,717.87</w:t>
            </w:r>
          </w:p>
        </w:tc>
        <w:tc>
          <w:tcPr>
            <w:tcW w:w="2340" w:type="dxa"/>
            <w:vAlign w:val="center"/>
          </w:tcPr>
          <w:p w:rsidR="00CD7E19" w:rsidRPr="00052C7B" w:rsidRDefault="00CD7E19" w:rsidP="00052C7B">
            <w:pPr>
              <w:spacing w:before="29" w:line="288" w:lineRule="auto"/>
              <w:jc w:val="right"/>
              <w:rPr>
                <w:color w:val="000000"/>
                <w:kern w:val="0"/>
                <w:sz w:val="24"/>
              </w:rPr>
            </w:pPr>
            <w:r w:rsidRPr="00052C7B">
              <w:rPr>
                <w:color w:val="000000"/>
                <w:kern w:val="0"/>
                <w:sz w:val="24"/>
              </w:rPr>
              <w:t>31,954,972.34</w:t>
            </w:r>
          </w:p>
        </w:tc>
      </w:tr>
      <w:tr w:rsidR="0082714C" w:rsidRPr="00D0372D" w:rsidTr="00CB39C2">
        <w:trPr>
          <w:trHeight w:val="270"/>
          <w:jc w:val="center"/>
        </w:trPr>
        <w:tc>
          <w:tcPr>
            <w:tcW w:w="2268" w:type="dxa"/>
            <w:gridSpan w:val="2"/>
            <w:vAlign w:val="center"/>
          </w:tcPr>
          <w:p w:rsidR="0082714C" w:rsidRPr="00B323A0" w:rsidRDefault="0082714C" w:rsidP="00B323A0">
            <w:pPr>
              <w:widowControl/>
              <w:spacing w:before="29" w:line="288" w:lineRule="auto"/>
              <w:rPr>
                <w:color w:val="000000"/>
                <w:kern w:val="0"/>
                <w:sz w:val="24"/>
              </w:rPr>
            </w:pPr>
            <w:r w:rsidRPr="00B323A0">
              <w:rPr>
                <w:rFonts w:hint="eastAsia"/>
                <w:color w:val="000000"/>
                <w:kern w:val="0"/>
                <w:sz w:val="24"/>
              </w:rPr>
              <w:t>贵金属投资</w:t>
            </w:r>
            <w:r w:rsidRPr="00B323A0">
              <w:rPr>
                <w:rFonts w:hint="eastAsia"/>
                <w:color w:val="000000"/>
                <w:kern w:val="0"/>
                <w:sz w:val="24"/>
              </w:rPr>
              <w:t>-</w:t>
            </w:r>
            <w:r w:rsidRPr="00B323A0">
              <w:rPr>
                <w:rFonts w:hint="eastAsia"/>
                <w:color w:val="000000"/>
                <w:kern w:val="0"/>
                <w:sz w:val="24"/>
              </w:rPr>
              <w:t>金交所黄金合约</w:t>
            </w:r>
          </w:p>
        </w:tc>
        <w:tc>
          <w:tcPr>
            <w:tcW w:w="2339" w:type="dxa"/>
            <w:vAlign w:val="center"/>
          </w:tcPr>
          <w:p w:rsidR="0082714C" w:rsidRPr="00052C7B" w:rsidRDefault="0082714C" w:rsidP="00052C7B">
            <w:pPr>
              <w:spacing w:before="29" w:line="288" w:lineRule="auto"/>
              <w:jc w:val="right"/>
              <w:rPr>
                <w:color w:val="000000"/>
                <w:kern w:val="0"/>
                <w:sz w:val="24"/>
              </w:rPr>
            </w:pPr>
            <w:r w:rsidRPr="00052C7B">
              <w:rPr>
                <w:rFonts w:hint="eastAsia"/>
                <w:color w:val="000000"/>
                <w:kern w:val="0"/>
                <w:sz w:val="24"/>
              </w:rPr>
              <w:t>-</w:t>
            </w:r>
          </w:p>
        </w:tc>
        <w:tc>
          <w:tcPr>
            <w:tcW w:w="2339" w:type="dxa"/>
            <w:vAlign w:val="center"/>
          </w:tcPr>
          <w:p w:rsidR="0082714C" w:rsidRPr="00052C7B" w:rsidRDefault="0082714C" w:rsidP="00052C7B">
            <w:pPr>
              <w:spacing w:before="29" w:line="288" w:lineRule="auto"/>
              <w:jc w:val="right"/>
              <w:rPr>
                <w:color w:val="000000"/>
                <w:kern w:val="0"/>
                <w:sz w:val="24"/>
              </w:rPr>
            </w:pPr>
            <w:r w:rsidRPr="00052C7B">
              <w:rPr>
                <w:rFonts w:hint="eastAsia"/>
                <w:color w:val="000000"/>
                <w:kern w:val="0"/>
                <w:sz w:val="24"/>
              </w:rPr>
              <w:t>-</w:t>
            </w:r>
          </w:p>
        </w:tc>
        <w:tc>
          <w:tcPr>
            <w:tcW w:w="2340" w:type="dxa"/>
            <w:vAlign w:val="center"/>
          </w:tcPr>
          <w:p w:rsidR="0082714C" w:rsidRPr="00052C7B" w:rsidRDefault="0082714C" w:rsidP="00052C7B">
            <w:pPr>
              <w:spacing w:before="29" w:line="288" w:lineRule="auto"/>
              <w:jc w:val="right"/>
              <w:rPr>
                <w:color w:val="000000"/>
                <w:kern w:val="0"/>
                <w:sz w:val="24"/>
              </w:rPr>
            </w:pPr>
            <w:r w:rsidRPr="00052C7B">
              <w:rPr>
                <w:rFonts w:hint="eastAsia"/>
                <w:color w:val="000000"/>
                <w:kern w:val="0"/>
                <w:sz w:val="24"/>
              </w:rPr>
              <w:t>-</w:t>
            </w:r>
          </w:p>
        </w:tc>
      </w:tr>
      <w:tr w:rsidR="0082714C" w:rsidRPr="00D0372D" w:rsidTr="00CB39C2">
        <w:trPr>
          <w:trHeight w:val="285"/>
          <w:jc w:val="center"/>
        </w:trPr>
        <w:tc>
          <w:tcPr>
            <w:tcW w:w="828" w:type="dxa"/>
            <w:vMerge w:val="restart"/>
            <w:vAlign w:val="center"/>
          </w:tcPr>
          <w:p w:rsidR="0082714C" w:rsidRPr="00B323A0" w:rsidRDefault="0082714C" w:rsidP="00B323A0">
            <w:pPr>
              <w:widowControl/>
              <w:spacing w:before="29" w:line="288" w:lineRule="auto"/>
              <w:rPr>
                <w:color w:val="000000"/>
                <w:kern w:val="0"/>
                <w:sz w:val="24"/>
              </w:rPr>
            </w:pPr>
            <w:r w:rsidRPr="00B323A0">
              <w:rPr>
                <w:rFonts w:hint="eastAsia"/>
                <w:color w:val="000000"/>
                <w:kern w:val="0"/>
                <w:sz w:val="24"/>
              </w:rPr>
              <w:t>债券</w:t>
            </w:r>
          </w:p>
        </w:tc>
        <w:tc>
          <w:tcPr>
            <w:tcW w:w="1440" w:type="dxa"/>
            <w:vAlign w:val="center"/>
          </w:tcPr>
          <w:p w:rsidR="0082714C" w:rsidRPr="00B323A0" w:rsidRDefault="0082714C" w:rsidP="00B323A0">
            <w:pPr>
              <w:widowControl/>
              <w:spacing w:before="29" w:line="288" w:lineRule="auto"/>
              <w:rPr>
                <w:color w:val="000000"/>
                <w:kern w:val="0"/>
                <w:sz w:val="24"/>
              </w:rPr>
            </w:pPr>
            <w:r w:rsidRPr="00B323A0">
              <w:rPr>
                <w:rFonts w:hint="eastAsia"/>
                <w:color w:val="000000"/>
                <w:kern w:val="0"/>
                <w:sz w:val="24"/>
              </w:rPr>
              <w:t>交易所市场</w:t>
            </w:r>
          </w:p>
        </w:tc>
        <w:tc>
          <w:tcPr>
            <w:tcW w:w="2339" w:type="dxa"/>
            <w:vAlign w:val="bottom"/>
          </w:tcPr>
          <w:p w:rsidR="0082714C" w:rsidRPr="00052C7B" w:rsidRDefault="0082714C" w:rsidP="00052C7B">
            <w:pPr>
              <w:spacing w:before="29" w:line="288" w:lineRule="auto"/>
              <w:jc w:val="right"/>
              <w:rPr>
                <w:color w:val="000000"/>
                <w:kern w:val="0"/>
                <w:sz w:val="24"/>
              </w:rPr>
            </w:pPr>
            <w:r w:rsidRPr="00052C7B">
              <w:rPr>
                <w:color w:val="000000"/>
                <w:kern w:val="0"/>
                <w:sz w:val="24"/>
              </w:rPr>
              <w:t>-</w:t>
            </w:r>
          </w:p>
        </w:tc>
        <w:tc>
          <w:tcPr>
            <w:tcW w:w="2339" w:type="dxa"/>
            <w:vAlign w:val="bottom"/>
          </w:tcPr>
          <w:p w:rsidR="0082714C" w:rsidRPr="00052C7B" w:rsidRDefault="0082714C" w:rsidP="00052C7B">
            <w:pPr>
              <w:spacing w:before="29" w:line="288" w:lineRule="auto"/>
              <w:jc w:val="right"/>
              <w:rPr>
                <w:color w:val="000000"/>
                <w:kern w:val="0"/>
                <w:sz w:val="24"/>
              </w:rPr>
            </w:pPr>
            <w:r w:rsidRPr="00052C7B">
              <w:rPr>
                <w:color w:val="000000"/>
                <w:kern w:val="0"/>
                <w:sz w:val="24"/>
              </w:rPr>
              <w:t>-</w:t>
            </w:r>
          </w:p>
        </w:tc>
        <w:tc>
          <w:tcPr>
            <w:tcW w:w="2340" w:type="dxa"/>
            <w:vAlign w:val="bottom"/>
          </w:tcPr>
          <w:p w:rsidR="0082714C" w:rsidRPr="00052C7B" w:rsidRDefault="0082714C" w:rsidP="00052C7B">
            <w:pPr>
              <w:spacing w:before="29" w:line="288" w:lineRule="auto"/>
              <w:jc w:val="right"/>
              <w:rPr>
                <w:color w:val="000000"/>
                <w:kern w:val="0"/>
                <w:sz w:val="24"/>
              </w:rPr>
            </w:pPr>
            <w:r w:rsidRPr="00052C7B">
              <w:rPr>
                <w:color w:val="000000"/>
                <w:kern w:val="0"/>
                <w:sz w:val="24"/>
              </w:rPr>
              <w:t>-</w:t>
            </w:r>
          </w:p>
        </w:tc>
      </w:tr>
      <w:tr w:rsidR="0082714C" w:rsidRPr="00D0372D" w:rsidTr="0082714C">
        <w:trPr>
          <w:trHeight w:val="103"/>
          <w:jc w:val="center"/>
        </w:trPr>
        <w:tc>
          <w:tcPr>
            <w:tcW w:w="828" w:type="dxa"/>
            <w:vMerge/>
            <w:vAlign w:val="center"/>
          </w:tcPr>
          <w:p w:rsidR="0082714C" w:rsidRPr="00B323A0" w:rsidRDefault="0082714C" w:rsidP="00B323A0">
            <w:pPr>
              <w:widowControl/>
              <w:spacing w:before="29" w:line="288" w:lineRule="auto"/>
              <w:rPr>
                <w:color w:val="000000"/>
                <w:kern w:val="0"/>
                <w:sz w:val="24"/>
              </w:rPr>
            </w:pPr>
          </w:p>
        </w:tc>
        <w:tc>
          <w:tcPr>
            <w:tcW w:w="1440" w:type="dxa"/>
            <w:vAlign w:val="center"/>
          </w:tcPr>
          <w:p w:rsidR="0082714C" w:rsidRPr="00B323A0" w:rsidRDefault="0082714C" w:rsidP="00B323A0">
            <w:pPr>
              <w:widowControl/>
              <w:spacing w:before="29" w:line="288" w:lineRule="auto"/>
              <w:rPr>
                <w:color w:val="000000"/>
                <w:kern w:val="0"/>
                <w:sz w:val="24"/>
              </w:rPr>
            </w:pPr>
            <w:r w:rsidRPr="00B323A0">
              <w:rPr>
                <w:rFonts w:hint="eastAsia"/>
                <w:color w:val="000000"/>
                <w:kern w:val="0"/>
                <w:sz w:val="24"/>
              </w:rPr>
              <w:t>银行间市场</w:t>
            </w:r>
          </w:p>
        </w:tc>
        <w:tc>
          <w:tcPr>
            <w:tcW w:w="2339" w:type="dxa"/>
            <w:vAlign w:val="bottom"/>
          </w:tcPr>
          <w:p w:rsidR="0082714C" w:rsidRPr="00052C7B" w:rsidRDefault="0082714C" w:rsidP="00052C7B">
            <w:pPr>
              <w:spacing w:before="29" w:line="288" w:lineRule="auto"/>
              <w:jc w:val="right"/>
              <w:rPr>
                <w:color w:val="000000"/>
                <w:kern w:val="0"/>
                <w:sz w:val="24"/>
              </w:rPr>
            </w:pPr>
            <w:r w:rsidRPr="00052C7B">
              <w:rPr>
                <w:color w:val="000000"/>
                <w:kern w:val="0"/>
                <w:sz w:val="24"/>
              </w:rPr>
              <w:t>-</w:t>
            </w:r>
          </w:p>
        </w:tc>
        <w:tc>
          <w:tcPr>
            <w:tcW w:w="2339" w:type="dxa"/>
            <w:vAlign w:val="bottom"/>
          </w:tcPr>
          <w:p w:rsidR="0082714C" w:rsidRPr="00052C7B" w:rsidRDefault="0082714C" w:rsidP="00052C7B">
            <w:pPr>
              <w:spacing w:before="29" w:line="288" w:lineRule="auto"/>
              <w:jc w:val="right"/>
              <w:rPr>
                <w:color w:val="000000"/>
                <w:kern w:val="0"/>
                <w:sz w:val="24"/>
              </w:rPr>
            </w:pPr>
            <w:r w:rsidRPr="00052C7B">
              <w:rPr>
                <w:color w:val="000000"/>
                <w:kern w:val="0"/>
                <w:sz w:val="24"/>
              </w:rPr>
              <w:t>-</w:t>
            </w:r>
          </w:p>
        </w:tc>
        <w:tc>
          <w:tcPr>
            <w:tcW w:w="2340" w:type="dxa"/>
            <w:vAlign w:val="bottom"/>
          </w:tcPr>
          <w:p w:rsidR="0082714C" w:rsidRPr="00052C7B" w:rsidRDefault="0082714C" w:rsidP="00052C7B">
            <w:pPr>
              <w:spacing w:before="29" w:line="288" w:lineRule="auto"/>
              <w:jc w:val="right"/>
              <w:rPr>
                <w:color w:val="000000"/>
                <w:kern w:val="0"/>
                <w:sz w:val="24"/>
              </w:rPr>
            </w:pPr>
            <w:r w:rsidRPr="00052C7B">
              <w:rPr>
                <w:color w:val="000000"/>
                <w:kern w:val="0"/>
                <w:sz w:val="24"/>
              </w:rPr>
              <w:t>-</w:t>
            </w:r>
          </w:p>
        </w:tc>
      </w:tr>
      <w:tr w:rsidR="0082714C" w:rsidRPr="00D0372D" w:rsidTr="0082714C">
        <w:trPr>
          <w:trHeight w:val="103"/>
          <w:jc w:val="center"/>
        </w:trPr>
        <w:tc>
          <w:tcPr>
            <w:tcW w:w="828" w:type="dxa"/>
            <w:vMerge/>
            <w:vAlign w:val="center"/>
          </w:tcPr>
          <w:p w:rsidR="0082714C" w:rsidRPr="00D0372D" w:rsidRDefault="0082714C" w:rsidP="00417F87">
            <w:pPr>
              <w:widowControl/>
              <w:spacing w:line="360" w:lineRule="auto"/>
              <w:jc w:val="left"/>
              <w:rPr>
                <w:rFonts w:ascii="宋体" w:hAnsi="宋体"/>
                <w:color w:val="000000"/>
                <w:kern w:val="0"/>
                <w:szCs w:val="21"/>
              </w:rPr>
            </w:pPr>
          </w:p>
        </w:tc>
        <w:tc>
          <w:tcPr>
            <w:tcW w:w="1440" w:type="dxa"/>
            <w:vAlign w:val="center"/>
          </w:tcPr>
          <w:p w:rsidR="0082714C" w:rsidRPr="00B323A0" w:rsidRDefault="0082714C" w:rsidP="00B323A0">
            <w:pPr>
              <w:widowControl/>
              <w:spacing w:before="29" w:line="288" w:lineRule="auto"/>
              <w:rPr>
                <w:color w:val="000000"/>
                <w:kern w:val="0"/>
                <w:sz w:val="24"/>
              </w:rPr>
            </w:pPr>
            <w:r w:rsidRPr="00B323A0">
              <w:rPr>
                <w:rFonts w:hint="eastAsia"/>
                <w:color w:val="000000"/>
                <w:kern w:val="0"/>
                <w:sz w:val="24"/>
              </w:rPr>
              <w:t>合计</w:t>
            </w:r>
          </w:p>
        </w:tc>
        <w:tc>
          <w:tcPr>
            <w:tcW w:w="2339" w:type="dxa"/>
            <w:vAlign w:val="center"/>
          </w:tcPr>
          <w:p w:rsidR="0082714C" w:rsidRPr="00052C7B" w:rsidRDefault="0082714C" w:rsidP="00052C7B">
            <w:pPr>
              <w:spacing w:before="29" w:line="288" w:lineRule="auto"/>
              <w:jc w:val="right"/>
              <w:rPr>
                <w:color w:val="000000"/>
                <w:kern w:val="0"/>
                <w:sz w:val="24"/>
              </w:rPr>
            </w:pPr>
            <w:r w:rsidRPr="00052C7B">
              <w:rPr>
                <w:color w:val="000000"/>
                <w:kern w:val="0"/>
                <w:sz w:val="24"/>
              </w:rPr>
              <w:t>-</w:t>
            </w:r>
          </w:p>
        </w:tc>
        <w:tc>
          <w:tcPr>
            <w:tcW w:w="2339" w:type="dxa"/>
            <w:vAlign w:val="center"/>
          </w:tcPr>
          <w:p w:rsidR="0082714C" w:rsidRPr="00052C7B" w:rsidRDefault="0082714C" w:rsidP="00052C7B">
            <w:pPr>
              <w:spacing w:before="29" w:line="288" w:lineRule="auto"/>
              <w:jc w:val="right"/>
              <w:rPr>
                <w:color w:val="000000"/>
                <w:kern w:val="0"/>
                <w:sz w:val="24"/>
              </w:rPr>
            </w:pPr>
            <w:r w:rsidRPr="00052C7B">
              <w:rPr>
                <w:color w:val="000000"/>
                <w:kern w:val="0"/>
                <w:sz w:val="24"/>
              </w:rPr>
              <w:t>-</w:t>
            </w:r>
          </w:p>
        </w:tc>
        <w:tc>
          <w:tcPr>
            <w:tcW w:w="2340" w:type="dxa"/>
            <w:vAlign w:val="center"/>
          </w:tcPr>
          <w:p w:rsidR="0082714C" w:rsidRPr="00052C7B" w:rsidRDefault="0082714C" w:rsidP="00052C7B">
            <w:pPr>
              <w:spacing w:before="29" w:line="288" w:lineRule="auto"/>
              <w:jc w:val="right"/>
              <w:rPr>
                <w:color w:val="000000"/>
                <w:kern w:val="0"/>
                <w:sz w:val="24"/>
              </w:rPr>
            </w:pPr>
            <w:r w:rsidRPr="00052C7B">
              <w:rPr>
                <w:color w:val="000000"/>
                <w:kern w:val="0"/>
                <w:sz w:val="24"/>
              </w:rPr>
              <w:t>-</w:t>
            </w:r>
          </w:p>
        </w:tc>
      </w:tr>
      <w:tr w:rsidR="0082714C" w:rsidRPr="00D0372D" w:rsidTr="00CB39C2">
        <w:trPr>
          <w:trHeight w:val="270"/>
          <w:jc w:val="center"/>
        </w:trPr>
        <w:tc>
          <w:tcPr>
            <w:tcW w:w="2268" w:type="dxa"/>
            <w:gridSpan w:val="2"/>
            <w:vAlign w:val="center"/>
          </w:tcPr>
          <w:p w:rsidR="0082714C" w:rsidRPr="00B323A0" w:rsidRDefault="0082714C" w:rsidP="00B323A0">
            <w:pPr>
              <w:widowControl/>
              <w:spacing w:before="29" w:line="288" w:lineRule="auto"/>
              <w:rPr>
                <w:color w:val="000000"/>
                <w:kern w:val="0"/>
                <w:sz w:val="24"/>
              </w:rPr>
            </w:pPr>
            <w:r w:rsidRPr="00B323A0">
              <w:rPr>
                <w:rFonts w:hint="eastAsia"/>
                <w:color w:val="000000"/>
                <w:kern w:val="0"/>
                <w:sz w:val="24"/>
              </w:rPr>
              <w:t>资产支持证券</w:t>
            </w:r>
          </w:p>
        </w:tc>
        <w:tc>
          <w:tcPr>
            <w:tcW w:w="2339" w:type="dxa"/>
            <w:vAlign w:val="bottom"/>
          </w:tcPr>
          <w:p w:rsidR="0082714C" w:rsidRPr="00052C7B" w:rsidRDefault="0082714C" w:rsidP="00052C7B">
            <w:pPr>
              <w:spacing w:before="29" w:line="288" w:lineRule="auto"/>
              <w:jc w:val="right"/>
              <w:rPr>
                <w:color w:val="000000"/>
                <w:kern w:val="0"/>
                <w:sz w:val="24"/>
              </w:rPr>
            </w:pPr>
            <w:r w:rsidRPr="00052C7B">
              <w:rPr>
                <w:color w:val="000000"/>
                <w:kern w:val="0"/>
                <w:sz w:val="24"/>
              </w:rPr>
              <w:t>-</w:t>
            </w:r>
          </w:p>
        </w:tc>
        <w:tc>
          <w:tcPr>
            <w:tcW w:w="2339" w:type="dxa"/>
            <w:vAlign w:val="bottom"/>
          </w:tcPr>
          <w:p w:rsidR="0082714C" w:rsidRPr="00052C7B" w:rsidRDefault="0082714C" w:rsidP="00052C7B">
            <w:pPr>
              <w:spacing w:before="29" w:line="288" w:lineRule="auto"/>
              <w:jc w:val="right"/>
              <w:rPr>
                <w:color w:val="000000"/>
                <w:kern w:val="0"/>
                <w:sz w:val="24"/>
              </w:rPr>
            </w:pPr>
            <w:r w:rsidRPr="00052C7B">
              <w:rPr>
                <w:color w:val="000000"/>
                <w:kern w:val="0"/>
                <w:sz w:val="24"/>
              </w:rPr>
              <w:t>-</w:t>
            </w:r>
          </w:p>
        </w:tc>
        <w:tc>
          <w:tcPr>
            <w:tcW w:w="2340" w:type="dxa"/>
            <w:vAlign w:val="bottom"/>
          </w:tcPr>
          <w:p w:rsidR="0082714C" w:rsidRPr="00052C7B" w:rsidRDefault="0082714C" w:rsidP="00052C7B">
            <w:pPr>
              <w:spacing w:before="29" w:line="288" w:lineRule="auto"/>
              <w:jc w:val="right"/>
              <w:rPr>
                <w:color w:val="000000"/>
                <w:kern w:val="0"/>
                <w:sz w:val="24"/>
              </w:rPr>
            </w:pPr>
            <w:r w:rsidRPr="00052C7B">
              <w:rPr>
                <w:color w:val="000000"/>
                <w:kern w:val="0"/>
                <w:sz w:val="24"/>
              </w:rPr>
              <w:t>-</w:t>
            </w:r>
          </w:p>
        </w:tc>
      </w:tr>
      <w:tr w:rsidR="0082714C" w:rsidRPr="00D0372D" w:rsidTr="00CB39C2">
        <w:trPr>
          <w:trHeight w:val="270"/>
          <w:jc w:val="center"/>
        </w:trPr>
        <w:tc>
          <w:tcPr>
            <w:tcW w:w="2268" w:type="dxa"/>
            <w:gridSpan w:val="2"/>
            <w:vAlign w:val="center"/>
          </w:tcPr>
          <w:p w:rsidR="0082714C" w:rsidRPr="00B323A0" w:rsidRDefault="0082714C" w:rsidP="00B323A0">
            <w:pPr>
              <w:widowControl/>
              <w:spacing w:before="29" w:line="288" w:lineRule="auto"/>
              <w:rPr>
                <w:color w:val="000000"/>
                <w:kern w:val="0"/>
                <w:sz w:val="24"/>
              </w:rPr>
            </w:pPr>
            <w:r w:rsidRPr="00B323A0">
              <w:rPr>
                <w:rFonts w:hint="eastAsia"/>
                <w:color w:val="000000"/>
                <w:kern w:val="0"/>
                <w:sz w:val="24"/>
              </w:rPr>
              <w:t>基金</w:t>
            </w:r>
          </w:p>
        </w:tc>
        <w:tc>
          <w:tcPr>
            <w:tcW w:w="2339" w:type="dxa"/>
            <w:vAlign w:val="bottom"/>
          </w:tcPr>
          <w:p w:rsidR="0082714C" w:rsidRPr="00052C7B" w:rsidRDefault="0082714C" w:rsidP="00052C7B">
            <w:pPr>
              <w:spacing w:before="29" w:line="288" w:lineRule="auto"/>
              <w:jc w:val="right"/>
              <w:rPr>
                <w:color w:val="000000"/>
                <w:kern w:val="0"/>
                <w:sz w:val="24"/>
              </w:rPr>
            </w:pPr>
            <w:r w:rsidRPr="00052C7B">
              <w:rPr>
                <w:color w:val="000000"/>
                <w:kern w:val="0"/>
                <w:sz w:val="24"/>
              </w:rPr>
              <w:t>-</w:t>
            </w:r>
          </w:p>
        </w:tc>
        <w:tc>
          <w:tcPr>
            <w:tcW w:w="2339" w:type="dxa"/>
            <w:vAlign w:val="bottom"/>
          </w:tcPr>
          <w:p w:rsidR="0082714C" w:rsidRPr="00052C7B" w:rsidRDefault="0082714C" w:rsidP="00052C7B">
            <w:pPr>
              <w:spacing w:before="29" w:line="288" w:lineRule="auto"/>
              <w:jc w:val="right"/>
              <w:rPr>
                <w:color w:val="000000"/>
                <w:kern w:val="0"/>
                <w:sz w:val="24"/>
              </w:rPr>
            </w:pPr>
            <w:r w:rsidRPr="00052C7B">
              <w:rPr>
                <w:color w:val="000000"/>
                <w:kern w:val="0"/>
                <w:sz w:val="24"/>
              </w:rPr>
              <w:t>-</w:t>
            </w:r>
          </w:p>
        </w:tc>
        <w:tc>
          <w:tcPr>
            <w:tcW w:w="2340" w:type="dxa"/>
            <w:vAlign w:val="bottom"/>
          </w:tcPr>
          <w:p w:rsidR="0082714C" w:rsidRPr="00052C7B" w:rsidRDefault="0082714C" w:rsidP="00052C7B">
            <w:pPr>
              <w:spacing w:before="29" w:line="288" w:lineRule="auto"/>
              <w:jc w:val="right"/>
              <w:rPr>
                <w:color w:val="000000"/>
                <w:kern w:val="0"/>
                <w:sz w:val="24"/>
              </w:rPr>
            </w:pPr>
            <w:r w:rsidRPr="00052C7B">
              <w:rPr>
                <w:color w:val="000000"/>
                <w:kern w:val="0"/>
                <w:sz w:val="24"/>
              </w:rPr>
              <w:t>-</w:t>
            </w:r>
          </w:p>
        </w:tc>
      </w:tr>
      <w:tr w:rsidR="0082714C" w:rsidRPr="00D0372D" w:rsidTr="00CB39C2">
        <w:trPr>
          <w:trHeight w:val="270"/>
          <w:jc w:val="center"/>
        </w:trPr>
        <w:tc>
          <w:tcPr>
            <w:tcW w:w="2268" w:type="dxa"/>
            <w:gridSpan w:val="2"/>
            <w:vAlign w:val="center"/>
          </w:tcPr>
          <w:p w:rsidR="0082714C" w:rsidRPr="00B323A0" w:rsidRDefault="0082714C" w:rsidP="00B323A0">
            <w:pPr>
              <w:widowControl/>
              <w:spacing w:before="29" w:line="288" w:lineRule="auto"/>
              <w:rPr>
                <w:color w:val="000000"/>
                <w:kern w:val="0"/>
                <w:sz w:val="24"/>
              </w:rPr>
            </w:pPr>
            <w:r w:rsidRPr="00B323A0">
              <w:rPr>
                <w:rFonts w:hint="eastAsia"/>
                <w:color w:val="000000"/>
                <w:kern w:val="0"/>
                <w:sz w:val="24"/>
              </w:rPr>
              <w:t>其他</w:t>
            </w:r>
          </w:p>
        </w:tc>
        <w:tc>
          <w:tcPr>
            <w:tcW w:w="2339" w:type="dxa"/>
            <w:vAlign w:val="bottom"/>
          </w:tcPr>
          <w:p w:rsidR="0082714C" w:rsidRPr="00052C7B" w:rsidRDefault="0082714C" w:rsidP="00052C7B">
            <w:pPr>
              <w:spacing w:before="29" w:line="288" w:lineRule="auto"/>
              <w:jc w:val="right"/>
              <w:rPr>
                <w:color w:val="000000"/>
                <w:kern w:val="0"/>
                <w:sz w:val="24"/>
              </w:rPr>
            </w:pPr>
            <w:r w:rsidRPr="00052C7B">
              <w:rPr>
                <w:color w:val="000000"/>
                <w:kern w:val="0"/>
                <w:sz w:val="24"/>
              </w:rPr>
              <w:t>-</w:t>
            </w:r>
          </w:p>
        </w:tc>
        <w:tc>
          <w:tcPr>
            <w:tcW w:w="2339" w:type="dxa"/>
            <w:vAlign w:val="bottom"/>
          </w:tcPr>
          <w:p w:rsidR="0082714C" w:rsidRPr="00052C7B" w:rsidRDefault="0082714C" w:rsidP="00052C7B">
            <w:pPr>
              <w:spacing w:before="29" w:line="288" w:lineRule="auto"/>
              <w:jc w:val="right"/>
              <w:rPr>
                <w:color w:val="000000"/>
                <w:kern w:val="0"/>
                <w:sz w:val="24"/>
              </w:rPr>
            </w:pPr>
            <w:r w:rsidRPr="00052C7B">
              <w:rPr>
                <w:color w:val="000000"/>
                <w:kern w:val="0"/>
                <w:sz w:val="24"/>
              </w:rPr>
              <w:t>-</w:t>
            </w:r>
          </w:p>
        </w:tc>
        <w:tc>
          <w:tcPr>
            <w:tcW w:w="2340" w:type="dxa"/>
            <w:vAlign w:val="bottom"/>
          </w:tcPr>
          <w:p w:rsidR="0082714C" w:rsidRPr="00052C7B" w:rsidRDefault="0082714C" w:rsidP="00052C7B">
            <w:pPr>
              <w:spacing w:before="29" w:line="288" w:lineRule="auto"/>
              <w:jc w:val="right"/>
              <w:rPr>
                <w:color w:val="000000"/>
                <w:kern w:val="0"/>
                <w:sz w:val="24"/>
              </w:rPr>
            </w:pPr>
            <w:r w:rsidRPr="00052C7B">
              <w:rPr>
                <w:color w:val="000000"/>
                <w:kern w:val="0"/>
                <w:sz w:val="24"/>
              </w:rPr>
              <w:t>-</w:t>
            </w:r>
          </w:p>
        </w:tc>
      </w:tr>
      <w:tr w:rsidR="0082714C" w:rsidRPr="00D0372D" w:rsidTr="00CB39C2">
        <w:trPr>
          <w:trHeight w:val="270"/>
          <w:jc w:val="center"/>
        </w:trPr>
        <w:tc>
          <w:tcPr>
            <w:tcW w:w="2268" w:type="dxa"/>
            <w:gridSpan w:val="2"/>
            <w:vAlign w:val="center"/>
          </w:tcPr>
          <w:p w:rsidR="0082714C" w:rsidRPr="00B323A0" w:rsidRDefault="0082714C" w:rsidP="00B323A0">
            <w:pPr>
              <w:widowControl/>
              <w:spacing w:before="29" w:line="288" w:lineRule="auto"/>
              <w:rPr>
                <w:color w:val="000000"/>
                <w:kern w:val="0"/>
                <w:sz w:val="24"/>
              </w:rPr>
            </w:pPr>
            <w:r w:rsidRPr="00B323A0">
              <w:rPr>
                <w:rFonts w:hint="eastAsia"/>
                <w:color w:val="000000"/>
                <w:kern w:val="0"/>
                <w:sz w:val="24"/>
              </w:rPr>
              <w:t>合计</w:t>
            </w:r>
          </w:p>
        </w:tc>
        <w:tc>
          <w:tcPr>
            <w:tcW w:w="2339" w:type="dxa"/>
            <w:vAlign w:val="bottom"/>
          </w:tcPr>
          <w:p w:rsidR="0082714C" w:rsidRPr="00052C7B" w:rsidRDefault="0082714C" w:rsidP="00052C7B">
            <w:pPr>
              <w:spacing w:before="29" w:line="288" w:lineRule="auto"/>
              <w:jc w:val="right"/>
              <w:rPr>
                <w:color w:val="000000"/>
                <w:kern w:val="0"/>
                <w:sz w:val="24"/>
              </w:rPr>
            </w:pPr>
            <w:r w:rsidRPr="00052C7B">
              <w:rPr>
                <w:color w:val="000000"/>
                <w:kern w:val="0"/>
                <w:sz w:val="24"/>
              </w:rPr>
              <w:t>78,415,745.53</w:t>
            </w:r>
          </w:p>
        </w:tc>
        <w:tc>
          <w:tcPr>
            <w:tcW w:w="2339" w:type="dxa"/>
            <w:vAlign w:val="bottom"/>
          </w:tcPr>
          <w:p w:rsidR="0082714C" w:rsidRPr="00052C7B" w:rsidRDefault="0082714C" w:rsidP="00052C7B">
            <w:pPr>
              <w:spacing w:before="29" w:line="288" w:lineRule="auto"/>
              <w:jc w:val="right"/>
              <w:rPr>
                <w:color w:val="000000"/>
                <w:kern w:val="0"/>
                <w:sz w:val="24"/>
              </w:rPr>
            </w:pPr>
            <w:r w:rsidRPr="00052C7B">
              <w:rPr>
                <w:color w:val="000000"/>
                <w:kern w:val="0"/>
                <w:sz w:val="24"/>
              </w:rPr>
              <w:t>110,370,717.87</w:t>
            </w:r>
          </w:p>
        </w:tc>
        <w:tc>
          <w:tcPr>
            <w:tcW w:w="2340" w:type="dxa"/>
            <w:vAlign w:val="bottom"/>
          </w:tcPr>
          <w:p w:rsidR="0082714C" w:rsidRPr="00052C7B" w:rsidRDefault="0082714C" w:rsidP="00052C7B">
            <w:pPr>
              <w:spacing w:before="29" w:line="288" w:lineRule="auto"/>
              <w:jc w:val="right"/>
              <w:rPr>
                <w:color w:val="000000"/>
                <w:kern w:val="0"/>
                <w:sz w:val="24"/>
              </w:rPr>
            </w:pPr>
            <w:r w:rsidRPr="00052C7B">
              <w:rPr>
                <w:color w:val="000000"/>
                <w:kern w:val="0"/>
                <w:sz w:val="24"/>
              </w:rPr>
              <w:t>31,954,972.34</w:t>
            </w:r>
          </w:p>
        </w:tc>
      </w:tr>
      <w:tr w:rsidR="00CD7E19" w:rsidRPr="00D0372D" w:rsidTr="00CB39C2">
        <w:trPr>
          <w:trHeight w:val="255"/>
          <w:jc w:val="center"/>
        </w:trPr>
        <w:tc>
          <w:tcPr>
            <w:tcW w:w="2268" w:type="dxa"/>
            <w:gridSpan w:val="2"/>
            <w:vMerge w:val="restart"/>
            <w:vAlign w:val="center"/>
          </w:tcPr>
          <w:p w:rsidR="00CD7E19" w:rsidRPr="00EF7B93" w:rsidRDefault="00CD7E19" w:rsidP="00EF7B93">
            <w:pPr>
              <w:spacing w:before="29" w:line="288" w:lineRule="auto"/>
              <w:jc w:val="center"/>
              <w:rPr>
                <w:color w:val="000000"/>
                <w:kern w:val="0"/>
                <w:sz w:val="24"/>
              </w:rPr>
            </w:pPr>
            <w:r w:rsidRPr="00EF7B93">
              <w:rPr>
                <w:rFonts w:hint="eastAsia"/>
                <w:color w:val="000000"/>
                <w:kern w:val="0"/>
                <w:sz w:val="24"/>
              </w:rPr>
              <w:t>项目</w:t>
            </w:r>
          </w:p>
        </w:tc>
        <w:tc>
          <w:tcPr>
            <w:tcW w:w="7018" w:type="dxa"/>
            <w:gridSpan w:val="3"/>
            <w:vAlign w:val="center"/>
          </w:tcPr>
          <w:p w:rsidR="00CD7E19" w:rsidRPr="00EF7B93" w:rsidRDefault="00CD7E19" w:rsidP="00EF7B93">
            <w:pPr>
              <w:spacing w:before="29" w:line="288" w:lineRule="auto"/>
              <w:jc w:val="center"/>
              <w:rPr>
                <w:color w:val="000000"/>
                <w:kern w:val="0"/>
                <w:sz w:val="24"/>
              </w:rPr>
            </w:pPr>
            <w:r w:rsidRPr="00EF7B93">
              <w:rPr>
                <w:rFonts w:hint="eastAsia"/>
                <w:color w:val="000000"/>
                <w:kern w:val="0"/>
                <w:sz w:val="24"/>
              </w:rPr>
              <w:t>上年度末</w:t>
            </w:r>
          </w:p>
          <w:p w:rsidR="00CD7E19" w:rsidRPr="00EF7B93" w:rsidRDefault="00264252" w:rsidP="00EF7B93">
            <w:pPr>
              <w:spacing w:before="29" w:line="288" w:lineRule="auto"/>
              <w:jc w:val="center"/>
              <w:rPr>
                <w:color w:val="000000"/>
                <w:kern w:val="0"/>
                <w:sz w:val="24"/>
              </w:rPr>
            </w:pPr>
            <w:r w:rsidRPr="00EF7B93">
              <w:rPr>
                <w:color w:val="000000"/>
                <w:kern w:val="0"/>
                <w:sz w:val="24"/>
              </w:rPr>
              <w:t>2018</w:t>
            </w:r>
            <w:r w:rsidRPr="00EF7B93">
              <w:rPr>
                <w:color w:val="000000"/>
                <w:kern w:val="0"/>
                <w:sz w:val="24"/>
              </w:rPr>
              <w:t>年</w:t>
            </w:r>
            <w:r w:rsidRPr="00EF7B93">
              <w:rPr>
                <w:color w:val="000000"/>
                <w:kern w:val="0"/>
                <w:sz w:val="24"/>
              </w:rPr>
              <w:t>12</w:t>
            </w:r>
            <w:r w:rsidRPr="00EF7B93">
              <w:rPr>
                <w:color w:val="000000"/>
                <w:kern w:val="0"/>
                <w:sz w:val="24"/>
              </w:rPr>
              <w:t>月</w:t>
            </w:r>
            <w:r w:rsidRPr="00EF7B93">
              <w:rPr>
                <w:color w:val="000000"/>
                <w:kern w:val="0"/>
                <w:sz w:val="24"/>
              </w:rPr>
              <w:t>31</w:t>
            </w:r>
            <w:r w:rsidRPr="00EF7B93">
              <w:rPr>
                <w:color w:val="000000"/>
                <w:kern w:val="0"/>
                <w:sz w:val="24"/>
              </w:rPr>
              <w:t>日</w:t>
            </w:r>
          </w:p>
        </w:tc>
      </w:tr>
      <w:tr w:rsidR="00CD7E19" w:rsidRPr="00D0372D" w:rsidTr="0082714C">
        <w:trPr>
          <w:trHeight w:val="270"/>
          <w:jc w:val="center"/>
        </w:trPr>
        <w:tc>
          <w:tcPr>
            <w:tcW w:w="2268" w:type="dxa"/>
            <w:gridSpan w:val="2"/>
            <w:vMerge/>
            <w:vAlign w:val="center"/>
          </w:tcPr>
          <w:p w:rsidR="00CD7E19" w:rsidRPr="00EF7B93" w:rsidRDefault="00CD7E19" w:rsidP="00EF7B93">
            <w:pPr>
              <w:spacing w:before="29" w:line="288" w:lineRule="auto"/>
              <w:jc w:val="center"/>
              <w:rPr>
                <w:color w:val="000000"/>
                <w:kern w:val="0"/>
                <w:sz w:val="24"/>
              </w:rPr>
            </w:pPr>
          </w:p>
        </w:tc>
        <w:tc>
          <w:tcPr>
            <w:tcW w:w="2339" w:type="dxa"/>
            <w:vAlign w:val="center"/>
          </w:tcPr>
          <w:p w:rsidR="00CD7E19" w:rsidRPr="00EF7B93" w:rsidRDefault="00CD7E19" w:rsidP="00EF7B93">
            <w:pPr>
              <w:spacing w:before="29" w:line="288" w:lineRule="auto"/>
              <w:jc w:val="center"/>
              <w:rPr>
                <w:color w:val="000000"/>
                <w:kern w:val="0"/>
                <w:sz w:val="24"/>
              </w:rPr>
            </w:pPr>
            <w:r w:rsidRPr="00EF7B93">
              <w:rPr>
                <w:rFonts w:hint="eastAsia"/>
                <w:color w:val="000000"/>
                <w:kern w:val="0"/>
                <w:sz w:val="24"/>
              </w:rPr>
              <w:t>成本</w:t>
            </w:r>
          </w:p>
        </w:tc>
        <w:tc>
          <w:tcPr>
            <w:tcW w:w="2339" w:type="dxa"/>
            <w:vAlign w:val="center"/>
          </w:tcPr>
          <w:p w:rsidR="00CD7E19" w:rsidRPr="00EF7B93" w:rsidRDefault="00CD7E19" w:rsidP="00EF7B93">
            <w:pPr>
              <w:spacing w:before="29" w:line="288" w:lineRule="auto"/>
              <w:jc w:val="center"/>
              <w:rPr>
                <w:color w:val="000000"/>
                <w:kern w:val="0"/>
                <w:sz w:val="24"/>
              </w:rPr>
            </w:pPr>
            <w:r w:rsidRPr="00EF7B93">
              <w:rPr>
                <w:rFonts w:hint="eastAsia"/>
                <w:color w:val="000000"/>
                <w:kern w:val="0"/>
                <w:sz w:val="24"/>
              </w:rPr>
              <w:t>公允价值</w:t>
            </w:r>
          </w:p>
        </w:tc>
        <w:tc>
          <w:tcPr>
            <w:tcW w:w="2340" w:type="dxa"/>
            <w:vAlign w:val="center"/>
          </w:tcPr>
          <w:p w:rsidR="00CD7E19" w:rsidRPr="00EF7B93" w:rsidRDefault="00CD7E19" w:rsidP="00EF7B93">
            <w:pPr>
              <w:spacing w:before="29" w:line="288" w:lineRule="auto"/>
              <w:jc w:val="center"/>
              <w:rPr>
                <w:color w:val="000000"/>
                <w:kern w:val="0"/>
                <w:sz w:val="24"/>
              </w:rPr>
            </w:pPr>
            <w:r w:rsidRPr="00EF7B93">
              <w:rPr>
                <w:rFonts w:hint="eastAsia"/>
                <w:color w:val="000000"/>
                <w:kern w:val="0"/>
                <w:sz w:val="24"/>
              </w:rPr>
              <w:t>公允价值变动</w:t>
            </w:r>
          </w:p>
        </w:tc>
      </w:tr>
      <w:tr w:rsidR="00CD7E19" w:rsidRPr="00D0372D" w:rsidTr="00CB39C2">
        <w:trPr>
          <w:trHeight w:val="270"/>
          <w:jc w:val="center"/>
        </w:trPr>
        <w:tc>
          <w:tcPr>
            <w:tcW w:w="2268" w:type="dxa"/>
            <w:gridSpan w:val="2"/>
            <w:vAlign w:val="center"/>
          </w:tcPr>
          <w:p w:rsidR="00CD7E19" w:rsidRPr="00465ECC" w:rsidRDefault="00CD7E19" w:rsidP="00465ECC">
            <w:pPr>
              <w:widowControl/>
              <w:spacing w:before="29" w:line="288" w:lineRule="auto"/>
              <w:rPr>
                <w:color w:val="000000"/>
                <w:kern w:val="0"/>
                <w:sz w:val="24"/>
              </w:rPr>
            </w:pPr>
            <w:r w:rsidRPr="00465ECC">
              <w:rPr>
                <w:rFonts w:hint="eastAsia"/>
                <w:color w:val="000000"/>
                <w:kern w:val="0"/>
                <w:sz w:val="24"/>
              </w:rPr>
              <w:t>股票</w:t>
            </w:r>
          </w:p>
        </w:tc>
        <w:tc>
          <w:tcPr>
            <w:tcW w:w="2339" w:type="dxa"/>
            <w:vAlign w:val="center"/>
          </w:tcPr>
          <w:p w:rsidR="00CD7E19" w:rsidRPr="00052C7B" w:rsidRDefault="00CD7E19" w:rsidP="00052C7B">
            <w:pPr>
              <w:spacing w:before="29" w:line="288" w:lineRule="auto"/>
              <w:jc w:val="right"/>
              <w:rPr>
                <w:color w:val="000000"/>
                <w:kern w:val="0"/>
                <w:sz w:val="24"/>
              </w:rPr>
            </w:pPr>
            <w:r w:rsidRPr="00052C7B">
              <w:rPr>
                <w:color w:val="000000"/>
                <w:kern w:val="0"/>
                <w:sz w:val="24"/>
              </w:rPr>
              <w:t>80,524,468.49</w:t>
            </w:r>
          </w:p>
        </w:tc>
        <w:tc>
          <w:tcPr>
            <w:tcW w:w="2339" w:type="dxa"/>
            <w:vAlign w:val="center"/>
          </w:tcPr>
          <w:p w:rsidR="00CD7E19" w:rsidRPr="00052C7B" w:rsidRDefault="00CD7E19" w:rsidP="00052C7B">
            <w:pPr>
              <w:spacing w:before="29" w:line="288" w:lineRule="auto"/>
              <w:jc w:val="right"/>
              <w:rPr>
                <w:color w:val="000000"/>
                <w:kern w:val="0"/>
                <w:sz w:val="24"/>
              </w:rPr>
            </w:pPr>
            <w:r w:rsidRPr="00052C7B">
              <w:rPr>
                <w:color w:val="000000"/>
                <w:kern w:val="0"/>
                <w:sz w:val="24"/>
              </w:rPr>
              <w:t>91,423,894.33</w:t>
            </w:r>
          </w:p>
        </w:tc>
        <w:tc>
          <w:tcPr>
            <w:tcW w:w="2340" w:type="dxa"/>
            <w:vAlign w:val="center"/>
          </w:tcPr>
          <w:p w:rsidR="00CD7E19" w:rsidRPr="00052C7B" w:rsidRDefault="00CD7E19" w:rsidP="00052C7B">
            <w:pPr>
              <w:spacing w:before="29" w:line="288" w:lineRule="auto"/>
              <w:jc w:val="right"/>
              <w:rPr>
                <w:color w:val="000000"/>
                <w:kern w:val="0"/>
                <w:sz w:val="24"/>
              </w:rPr>
            </w:pPr>
            <w:r w:rsidRPr="00052C7B">
              <w:rPr>
                <w:color w:val="000000"/>
                <w:kern w:val="0"/>
                <w:sz w:val="24"/>
              </w:rPr>
              <w:t>10,899,425.84</w:t>
            </w:r>
          </w:p>
        </w:tc>
      </w:tr>
      <w:tr w:rsidR="0082714C" w:rsidRPr="00D0372D" w:rsidTr="00CB39C2">
        <w:trPr>
          <w:trHeight w:val="270"/>
          <w:jc w:val="center"/>
        </w:trPr>
        <w:tc>
          <w:tcPr>
            <w:tcW w:w="2268" w:type="dxa"/>
            <w:gridSpan w:val="2"/>
            <w:vAlign w:val="center"/>
          </w:tcPr>
          <w:p w:rsidR="0082714C" w:rsidRPr="00465ECC" w:rsidRDefault="0082714C" w:rsidP="00465ECC">
            <w:pPr>
              <w:widowControl/>
              <w:spacing w:before="29" w:line="288" w:lineRule="auto"/>
              <w:rPr>
                <w:color w:val="000000"/>
                <w:kern w:val="0"/>
                <w:sz w:val="24"/>
              </w:rPr>
            </w:pPr>
            <w:r w:rsidRPr="00465ECC">
              <w:rPr>
                <w:rFonts w:hint="eastAsia"/>
                <w:color w:val="000000"/>
                <w:kern w:val="0"/>
                <w:sz w:val="24"/>
              </w:rPr>
              <w:t>贵金属投资</w:t>
            </w:r>
            <w:r w:rsidRPr="00465ECC">
              <w:rPr>
                <w:rFonts w:hint="eastAsia"/>
                <w:color w:val="000000"/>
                <w:kern w:val="0"/>
                <w:sz w:val="24"/>
              </w:rPr>
              <w:t>-</w:t>
            </w:r>
            <w:r w:rsidRPr="00465ECC">
              <w:rPr>
                <w:rFonts w:hint="eastAsia"/>
                <w:color w:val="000000"/>
                <w:kern w:val="0"/>
                <w:sz w:val="24"/>
              </w:rPr>
              <w:t>金交所黄金合约</w:t>
            </w:r>
          </w:p>
        </w:tc>
        <w:tc>
          <w:tcPr>
            <w:tcW w:w="2339" w:type="dxa"/>
            <w:vAlign w:val="center"/>
          </w:tcPr>
          <w:p w:rsidR="0082714C" w:rsidRPr="00052C7B" w:rsidRDefault="0082714C" w:rsidP="00052C7B">
            <w:pPr>
              <w:spacing w:before="29" w:line="288" w:lineRule="auto"/>
              <w:jc w:val="right"/>
              <w:rPr>
                <w:color w:val="000000"/>
                <w:kern w:val="0"/>
                <w:sz w:val="24"/>
              </w:rPr>
            </w:pPr>
            <w:r w:rsidRPr="00052C7B">
              <w:rPr>
                <w:rFonts w:hint="eastAsia"/>
                <w:color w:val="000000"/>
                <w:kern w:val="0"/>
                <w:sz w:val="24"/>
              </w:rPr>
              <w:t>-</w:t>
            </w:r>
          </w:p>
        </w:tc>
        <w:tc>
          <w:tcPr>
            <w:tcW w:w="2339" w:type="dxa"/>
            <w:vAlign w:val="center"/>
          </w:tcPr>
          <w:p w:rsidR="0082714C" w:rsidRPr="00052C7B" w:rsidRDefault="0082714C" w:rsidP="00052C7B">
            <w:pPr>
              <w:spacing w:before="29" w:line="288" w:lineRule="auto"/>
              <w:jc w:val="right"/>
              <w:rPr>
                <w:color w:val="000000"/>
                <w:kern w:val="0"/>
                <w:sz w:val="24"/>
              </w:rPr>
            </w:pPr>
            <w:r w:rsidRPr="00052C7B">
              <w:rPr>
                <w:rFonts w:hint="eastAsia"/>
                <w:color w:val="000000"/>
                <w:kern w:val="0"/>
                <w:sz w:val="24"/>
              </w:rPr>
              <w:t>-</w:t>
            </w:r>
          </w:p>
        </w:tc>
        <w:tc>
          <w:tcPr>
            <w:tcW w:w="2340" w:type="dxa"/>
            <w:vAlign w:val="center"/>
          </w:tcPr>
          <w:p w:rsidR="0082714C" w:rsidRPr="00052C7B" w:rsidRDefault="0082714C" w:rsidP="00052C7B">
            <w:pPr>
              <w:spacing w:before="29" w:line="288" w:lineRule="auto"/>
              <w:jc w:val="right"/>
              <w:rPr>
                <w:color w:val="000000"/>
                <w:kern w:val="0"/>
                <w:sz w:val="24"/>
              </w:rPr>
            </w:pPr>
            <w:r w:rsidRPr="00052C7B">
              <w:rPr>
                <w:rFonts w:hint="eastAsia"/>
                <w:color w:val="000000"/>
                <w:kern w:val="0"/>
                <w:sz w:val="24"/>
              </w:rPr>
              <w:t>-</w:t>
            </w:r>
          </w:p>
        </w:tc>
      </w:tr>
      <w:tr w:rsidR="0082714C" w:rsidRPr="00D0372D" w:rsidTr="00CB39C2">
        <w:trPr>
          <w:trHeight w:val="285"/>
          <w:jc w:val="center"/>
        </w:trPr>
        <w:tc>
          <w:tcPr>
            <w:tcW w:w="828" w:type="dxa"/>
            <w:vMerge w:val="restart"/>
            <w:vAlign w:val="center"/>
          </w:tcPr>
          <w:p w:rsidR="0082714C" w:rsidRPr="00465ECC" w:rsidRDefault="0082714C" w:rsidP="00465ECC">
            <w:pPr>
              <w:widowControl/>
              <w:spacing w:before="29" w:line="288" w:lineRule="auto"/>
              <w:rPr>
                <w:color w:val="000000"/>
                <w:kern w:val="0"/>
                <w:sz w:val="24"/>
              </w:rPr>
            </w:pPr>
            <w:r w:rsidRPr="00465ECC">
              <w:rPr>
                <w:rFonts w:hint="eastAsia"/>
                <w:color w:val="000000"/>
                <w:kern w:val="0"/>
                <w:sz w:val="24"/>
              </w:rPr>
              <w:t>债券</w:t>
            </w:r>
          </w:p>
        </w:tc>
        <w:tc>
          <w:tcPr>
            <w:tcW w:w="1440" w:type="dxa"/>
            <w:vAlign w:val="center"/>
          </w:tcPr>
          <w:p w:rsidR="0082714C" w:rsidRPr="00465ECC" w:rsidRDefault="0082714C" w:rsidP="00465ECC">
            <w:pPr>
              <w:widowControl/>
              <w:spacing w:before="29" w:line="288" w:lineRule="auto"/>
              <w:rPr>
                <w:color w:val="000000"/>
                <w:kern w:val="0"/>
                <w:sz w:val="24"/>
              </w:rPr>
            </w:pPr>
            <w:r w:rsidRPr="00465ECC">
              <w:rPr>
                <w:rFonts w:hint="eastAsia"/>
                <w:color w:val="000000"/>
                <w:kern w:val="0"/>
                <w:sz w:val="24"/>
              </w:rPr>
              <w:t>交易所市场</w:t>
            </w:r>
          </w:p>
        </w:tc>
        <w:tc>
          <w:tcPr>
            <w:tcW w:w="2339" w:type="dxa"/>
            <w:vAlign w:val="bottom"/>
          </w:tcPr>
          <w:p w:rsidR="0082714C" w:rsidRPr="00052C7B" w:rsidRDefault="0082714C" w:rsidP="00052C7B">
            <w:pPr>
              <w:spacing w:before="29" w:line="288" w:lineRule="auto"/>
              <w:jc w:val="right"/>
              <w:rPr>
                <w:color w:val="000000"/>
                <w:kern w:val="0"/>
                <w:sz w:val="24"/>
              </w:rPr>
            </w:pPr>
            <w:r w:rsidRPr="00052C7B">
              <w:rPr>
                <w:color w:val="000000"/>
                <w:kern w:val="0"/>
                <w:sz w:val="24"/>
              </w:rPr>
              <w:t>-</w:t>
            </w:r>
          </w:p>
        </w:tc>
        <w:tc>
          <w:tcPr>
            <w:tcW w:w="2339" w:type="dxa"/>
            <w:vAlign w:val="bottom"/>
          </w:tcPr>
          <w:p w:rsidR="0082714C" w:rsidRPr="00052C7B" w:rsidRDefault="0082714C" w:rsidP="00052C7B">
            <w:pPr>
              <w:spacing w:before="29" w:line="288" w:lineRule="auto"/>
              <w:jc w:val="right"/>
              <w:rPr>
                <w:color w:val="000000"/>
                <w:kern w:val="0"/>
                <w:sz w:val="24"/>
              </w:rPr>
            </w:pPr>
            <w:r w:rsidRPr="00052C7B">
              <w:rPr>
                <w:color w:val="000000"/>
                <w:kern w:val="0"/>
                <w:sz w:val="24"/>
              </w:rPr>
              <w:t>-</w:t>
            </w:r>
          </w:p>
        </w:tc>
        <w:tc>
          <w:tcPr>
            <w:tcW w:w="2340" w:type="dxa"/>
            <w:vAlign w:val="bottom"/>
          </w:tcPr>
          <w:p w:rsidR="0082714C" w:rsidRPr="00052C7B" w:rsidRDefault="0082714C" w:rsidP="00052C7B">
            <w:pPr>
              <w:spacing w:before="29" w:line="288" w:lineRule="auto"/>
              <w:jc w:val="right"/>
              <w:rPr>
                <w:color w:val="000000"/>
                <w:kern w:val="0"/>
                <w:sz w:val="24"/>
              </w:rPr>
            </w:pPr>
            <w:r w:rsidRPr="00052C7B">
              <w:rPr>
                <w:color w:val="000000"/>
                <w:kern w:val="0"/>
                <w:sz w:val="24"/>
              </w:rPr>
              <w:t>-</w:t>
            </w:r>
          </w:p>
        </w:tc>
      </w:tr>
      <w:tr w:rsidR="0082714C" w:rsidRPr="00D0372D" w:rsidTr="0082714C">
        <w:trPr>
          <w:trHeight w:val="103"/>
          <w:jc w:val="center"/>
        </w:trPr>
        <w:tc>
          <w:tcPr>
            <w:tcW w:w="828" w:type="dxa"/>
            <w:vMerge/>
            <w:vAlign w:val="center"/>
          </w:tcPr>
          <w:p w:rsidR="0082714C" w:rsidRPr="00465ECC" w:rsidRDefault="0082714C" w:rsidP="00465ECC">
            <w:pPr>
              <w:widowControl/>
              <w:spacing w:before="29" w:line="288" w:lineRule="auto"/>
              <w:rPr>
                <w:color w:val="000000"/>
                <w:kern w:val="0"/>
                <w:sz w:val="24"/>
              </w:rPr>
            </w:pPr>
          </w:p>
        </w:tc>
        <w:tc>
          <w:tcPr>
            <w:tcW w:w="1440" w:type="dxa"/>
            <w:vAlign w:val="center"/>
          </w:tcPr>
          <w:p w:rsidR="0082714C" w:rsidRPr="00465ECC" w:rsidRDefault="0082714C" w:rsidP="00465ECC">
            <w:pPr>
              <w:widowControl/>
              <w:spacing w:before="29" w:line="288" w:lineRule="auto"/>
              <w:rPr>
                <w:color w:val="000000"/>
                <w:kern w:val="0"/>
                <w:sz w:val="24"/>
              </w:rPr>
            </w:pPr>
            <w:r w:rsidRPr="00465ECC">
              <w:rPr>
                <w:rFonts w:hint="eastAsia"/>
                <w:color w:val="000000"/>
                <w:kern w:val="0"/>
                <w:sz w:val="24"/>
              </w:rPr>
              <w:t>银行间市场</w:t>
            </w:r>
          </w:p>
        </w:tc>
        <w:tc>
          <w:tcPr>
            <w:tcW w:w="2339" w:type="dxa"/>
            <w:vAlign w:val="bottom"/>
          </w:tcPr>
          <w:p w:rsidR="0082714C" w:rsidRPr="00052C7B" w:rsidRDefault="0082714C" w:rsidP="00052C7B">
            <w:pPr>
              <w:spacing w:before="29" w:line="288" w:lineRule="auto"/>
              <w:jc w:val="right"/>
              <w:rPr>
                <w:color w:val="000000"/>
                <w:kern w:val="0"/>
                <w:sz w:val="24"/>
              </w:rPr>
            </w:pPr>
            <w:r w:rsidRPr="00052C7B">
              <w:rPr>
                <w:color w:val="000000"/>
                <w:kern w:val="0"/>
                <w:sz w:val="24"/>
              </w:rPr>
              <w:t>-</w:t>
            </w:r>
          </w:p>
        </w:tc>
        <w:tc>
          <w:tcPr>
            <w:tcW w:w="2339" w:type="dxa"/>
            <w:vAlign w:val="bottom"/>
          </w:tcPr>
          <w:p w:rsidR="0082714C" w:rsidRPr="00052C7B" w:rsidRDefault="0082714C" w:rsidP="00052C7B">
            <w:pPr>
              <w:spacing w:before="29" w:line="288" w:lineRule="auto"/>
              <w:jc w:val="right"/>
              <w:rPr>
                <w:color w:val="000000"/>
                <w:kern w:val="0"/>
                <w:sz w:val="24"/>
              </w:rPr>
            </w:pPr>
            <w:r w:rsidRPr="00052C7B">
              <w:rPr>
                <w:color w:val="000000"/>
                <w:kern w:val="0"/>
                <w:sz w:val="24"/>
              </w:rPr>
              <w:t>-</w:t>
            </w:r>
          </w:p>
        </w:tc>
        <w:tc>
          <w:tcPr>
            <w:tcW w:w="2340" w:type="dxa"/>
            <w:vAlign w:val="bottom"/>
          </w:tcPr>
          <w:p w:rsidR="0082714C" w:rsidRPr="00052C7B" w:rsidRDefault="0082714C" w:rsidP="00052C7B">
            <w:pPr>
              <w:spacing w:before="29" w:line="288" w:lineRule="auto"/>
              <w:jc w:val="right"/>
              <w:rPr>
                <w:color w:val="000000"/>
                <w:kern w:val="0"/>
                <w:sz w:val="24"/>
              </w:rPr>
            </w:pPr>
            <w:r w:rsidRPr="00052C7B">
              <w:rPr>
                <w:color w:val="000000"/>
                <w:kern w:val="0"/>
                <w:sz w:val="24"/>
              </w:rPr>
              <w:t>-</w:t>
            </w:r>
          </w:p>
        </w:tc>
      </w:tr>
      <w:tr w:rsidR="0082714C" w:rsidRPr="00D0372D" w:rsidTr="0082714C">
        <w:trPr>
          <w:trHeight w:val="103"/>
          <w:jc w:val="center"/>
        </w:trPr>
        <w:tc>
          <w:tcPr>
            <w:tcW w:w="828" w:type="dxa"/>
            <w:vMerge/>
            <w:vAlign w:val="center"/>
          </w:tcPr>
          <w:p w:rsidR="0082714C" w:rsidRPr="00465ECC" w:rsidRDefault="0082714C" w:rsidP="00465ECC">
            <w:pPr>
              <w:widowControl/>
              <w:spacing w:before="29" w:line="288" w:lineRule="auto"/>
              <w:rPr>
                <w:color w:val="000000"/>
                <w:kern w:val="0"/>
                <w:sz w:val="24"/>
              </w:rPr>
            </w:pPr>
          </w:p>
        </w:tc>
        <w:tc>
          <w:tcPr>
            <w:tcW w:w="1440" w:type="dxa"/>
            <w:vAlign w:val="center"/>
          </w:tcPr>
          <w:p w:rsidR="0082714C" w:rsidRPr="00465ECC" w:rsidRDefault="0082714C" w:rsidP="00465ECC">
            <w:pPr>
              <w:widowControl/>
              <w:spacing w:before="29" w:line="288" w:lineRule="auto"/>
              <w:rPr>
                <w:color w:val="000000"/>
                <w:kern w:val="0"/>
                <w:sz w:val="24"/>
              </w:rPr>
            </w:pPr>
            <w:r w:rsidRPr="00465ECC">
              <w:rPr>
                <w:rFonts w:hint="eastAsia"/>
                <w:color w:val="000000"/>
                <w:kern w:val="0"/>
                <w:sz w:val="24"/>
              </w:rPr>
              <w:t>合计</w:t>
            </w:r>
          </w:p>
        </w:tc>
        <w:tc>
          <w:tcPr>
            <w:tcW w:w="2339" w:type="dxa"/>
            <w:vAlign w:val="center"/>
          </w:tcPr>
          <w:p w:rsidR="0082714C" w:rsidRPr="00052C7B" w:rsidRDefault="0082714C" w:rsidP="00052C7B">
            <w:pPr>
              <w:spacing w:before="29" w:line="288" w:lineRule="auto"/>
              <w:jc w:val="right"/>
              <w:rPr>
                <w:color w:val="000000"/>
                <w:kern w:val="0"/>
                <w:sz w:val="24"/>
              </w:rPr>
            </w:pPr>
            <w:r w:rsidRPr="00052C7B">
              <w:rPr>
                <w:color w:val="000000"/>
                <w:kern w:val="0"/>
                <w:sz w:val="24"/>
              </w:rPr>
              <w:t>-</w:t>
            </w:r>
          </w:p>
        </w:tc>
        <w:tc>
          <w:tcPr>
            <w:tcW w:w="2339" w:type="dxa"/>
            <w:vAlign w:val="center"/>
          </w:tcPr>
          <w:p w:rsidR="0082714C" w:rsidRPr="00052C7B" w:rsidRDefault="0082714C" w:rsidP="00052C7B">
            <w:pPr>
              <w:spacing w:before="29" w:line="288" w:lineRule="auto"/>
              <w:jc w:val="right"/>
              <w:rPr>
                <w:color w:val="000000"/>
                <w:kern w:val="0"/>
                <w:sz w:val="24"/>
              </w:rPr>
            </w:pPr>
            <w:r w:rsidRPr="00052C7B">
              <w:rPr>
                <w:color w:val="000000"/>
                <w:kern w:val="0"/>
                <w:sz w:val="24"/>
              </w:rPr>
              <w:t>-</w:t>
            </w:r>
          </w:p>
        </w:tc>
        <w:tc>
          <w:tcPr>
            <w:tcW w:w="2340" w:type="dxa"/>
            <w:vAlign w:val="center"/>
          </w:tcPr>
          <w:p w:rsidR="0082714C" w:rsidRPr="00052C7B" w:rsidRDefault="0082714C" w:rsidP="00052C7B">
            <w:pPr>
              <w:spacing w:before="29" w:line="288" w:lineRule="auto"/>
              <w:jc w:val="right"/>
              <w:rPr>
                <w:color w:val="000000"/>
                <w:kern w:val="0"/>
                <w:sz w:val="24"/>
              </w:rPr>
            </w:pPr>
            <w:r w:rsidRPr="00052C7B">
              <w:rPr>
                <w:color w:val="000000"/>
                <w:kern w:val="0"/>
                <w:sz w:val="24"/>
              </w:rPr>
              <w:t>-</w:t>
            </w:r>
          </w:p>
        </w:tc>
      </w:tr>
      <w:tr w:rsidR="0082714C" w:rsidRPr="00D0372D" w:rsidTr="00CB39C2">
        <w:trPr>
          <w:trHeight w:val="270"/>
          <w:jc w:val="center"/>
        </w:trPr>
        <w:tc>
          <w:tcPr>
            <w:tcW w:w="2268" w:type="dxa"/>
            <w:gridSpan w:val="2"/>
            <w:vAlign w:val="center"/>
          </w:tcPr>
          <w:p w:rsidR="0082714C" w:rsidRPr="00465ECC" w:rsidRDefault="0082714C" w:rsidP="00465ECC">
            <w:pPr>
              <w:widowControl/>
              <w:spacing w:before="29" w:line="288" w:lineRule="auto"/>
              <w:rPr>
                <w:color w:val="000000"/>
                <w:kern w:val="0"/>
                <w:sz w:val="24"/>
              </w:rPr>
            </w:pPr>
            <w:r w:rsidRPr="00465ECC">
              <w:rPr>
                <w:rFonts w:hint="eastAsia"/>
                <w:color w:val="000000"/>
                <w:kern w:val="0"/>
                <w:sz w:val="24"/>
              </w:rPr>
              <w:t>资产支持证券</w:t>
            </w:r>
          </w:p>
        </w:tc>
        <w:tc>
          <w:tcPr>
            <w:tcW w:w="2339" w:type="dxa"/>
            <w:vAlign w:val="bottom"/>
          </w:tcPr>
          <w:p w:rsidR="0082714C" w:rsidRPr="00052C7B" w:rsidRDefault="0082714C" w:rsidP="00052C7B">
            <w:pPr>
              <w:spacing w:before="29" w:line="288" w:lineRule="auto"/>
              <w:jc w:val="right"/>
              <w:rPr>
                <w:color w:val="000000"/>
                <w:kern w:val="0"/>
                <w:sz w:val="24"/>
              </w:rPr>
            </w:pPr>
            <w:r w:rsidRPr="00052C7B">
              <w:rPr>
                <w:color w:val="000000"/>
                <w:kern w:val="0"/>
                <w:sz w:val="24"/>
              </w:rPr>
              <w:t>-</w:t>
            </w:r>
          </w:p>
        </w:tc>
        <w:tc>
          <w:tcPr>
            <w:tcW w:w="2339" w:type="dxa"/>
            <w:vAlign w:val="bottom"/>
          </w:tcPr>
          <w:p w:rsidR="0082714C" w:rsidRPr="00052C7B" w:rsidRDefault="0082714C" w:rsidP="00052C7B">
            <w:pPr>
              <w:spacing w:before="29" w:line="288" w:lineRule="auto"/>
              <w:jc w:val="right"/>
              <w:rPr>
                <w:color w:val="000000"/>
                <w:kern w:val="0"/>
                <w:sz w:val="24"/>
              </w:rPr>
            </w:pPr>
            <w:r w:rsidRPr="00052C7B">
              <w:rPr>
                <w:color w:val="000000"/>
                <w:kern w:val="0"/>
                <w:sz w:val="24"/>
              </w:rPr>
              <w:t>-</w:t>
            </w:r>
          </w:p>
        </w:tc>
        <w:tc>
          <w:tcPr>
            <w:tcW w:w="2340" w:type="dxa"/>
            <w:vAlign w:val="bottom"/>
          </w:tcPr>
          <w:p w:rsidR="0082714C" w:rsidRPr="00052C7B" w:rsidRDefault="0082714C" w:rsidP="00052C7B">
            <w:pPr>
              <w:spacing w:before="29" w:line="288" w:lineRule="auto"/>
              <w:jc w:val="right"/>
              <w:rPr>
                <w:color w:val="000000"/>
                <w:kern w:val="0"/>
                <w:sz w:val="24"/>
              </w:rPr>
            </w:pPr>
            <w:r w:rsidRPr="00052C7B">
              <w:rPr>
                <w:color w:val="000000"/>
                <w:kern w:val="0"/>
                <w:sz w:val="24"/>
              </w:rPr>
              <w:t>-</w:t>
            </w:r>
          </w:p>
        </w:tc>
      </w:tr>
      <w:tr w:rsidR="0082714C" w:rsidRPr="00D0372D" w:rsidTr="00CB39C2">
        <w:trPr>
          <w:trHeight w:val="270"/>
          <w:jc w:val="center"/>
        </w:trPr>
        <w:tc>
          <w:tcPr>
            <w:tcW w:w="2268" w:type="dxa"/>
            <w:gridSpan w:val="2"/>
            <w:vAlign w:val="center"/>
          </w:tcPr>
          <w:p w:rsidR="0082714C" w:rsidRPr="00465ECC" w:rsidRDefault="0082714C" w:rsidP="00465ECC">
            <w:pPr>
              <w:widowControl/>
              <w:spacing w:before="29" w:line="288" w:lineRule="auto"/>
              <w:rPr>
                <w:color w:val="000000"/>
                <w:kern w:val="0"/>
                <w:sz w:val="24"/>
              </w:rPr>
            </w:pPr>
            <w:r w:rsidRPr="00465ECC">
              <w:rPr>
                <w:rFonts w:hint="eastAsia"/>
                <w:color w:val="000000"/>
                <w:kern w:val="0"/>
                <w:sz w:val="24"/>
              </w:rPr>
              <w:t>基金</w:t>
            </w:r>
          </w:p>
        </w:tc>
        <w:tc>
          <w:tcPr>
            <w:tcW w:w="2339" w:type="dxa"/>
            <w:vAlign w:val="bottom"/>
          </w:tcPr>
          <w:p w:rsidR="0082714C" w:rsidRPr="00052C7B" w:rsidRDefault="0082714C" w:rsidP="00052C7B">
            <w:pPr>
              <w:spacing w:before="29" w:line="288" w:lineRule="auto"/>
              <w:jc w:val="right"/>
              <w:rPr>
                <w:color w:val="000000"/>
                <w:kern w:val="0"/>
                <w:sz w:val="24"/>
              </w:rPr>
            </w:pPr>
            <w:r w:rsidRPr="00052C7B">
              <w:rPr>
                <w:color w:val="000000"/>
                <w:kern w:val="0"/>
                <w:sz w:val="24"/>
              </w:rPr>
              <w:t>-</w:t>
            </w:r>
          </w:p>
        </w:tc>
        <w:tc>
          <w:tcPr>
            <w:tcW w:w="2339" w:type="dxa"/>
            <w:vAlign w:val="bottom"/>
          </w:tcPr>
          <w:p w:rsidR="0082714C" w:rsidRPr="00052C7B" w:rsidRDefault="0082714C" w:rsidP="00052C7B">
            <w:pPr>
              <w:spacing w:before="29" w:line="288" w:lineRule="auto"/>
              <w:jc w:val="right"/>
              <w:rPr>
                <w:color w:val="000000"/>
                <w:kern w:val="0"/>
                <w:sz w:val="24"/>
              </w:rPr>
            </w:pPr>
            <w:r w:rsidRPr="00052C7B">
              <w:rPr>
                <w:color w:val="000000"/>
                <w:kern w:val="0"/>
                <w:sz w:val="24"/>
              </w:rPr>
              <w:t>-</w:t>
            </w:r>
          </w:p>
        </w:tc>
        <w:tc>
          <w:tcPr>
            <w:tcW w:w="2340" w:type="dxa"/>
            <w:vAlign w:val="bottom"/>
          </w:tcPr>
          <w:p w:rsidR="0082714C" w:rsidRPr="00052C7B" w:rsidRDefault="0082714C" w:rsidP="00052C7B">
            <w:pPr>
              <w:spacing w:before="29" w:line="288" w:lineRule="auto"/>
              <w:jc w:val="right"/>
              <w:rPr>
                <w:color w:val="000000"/>
                <w:kern w:val="0"/>
                <w:sz w:val="24"/>
              </w:rPr>
            </w:pPr>
            <w:r w:rsidRPr="00052C7B">
              <w:rPr>
                <w:color w:val="000000"/>
                <w:kern w:val="0"/>
                <w:sz w:val="24"/>
              </w:rPr>
              <w:t>-</w:t>
            </w:r>
          </w:p>
        </w:tc>
      </w:tr>
      <w:tr w:rsidR="0082714C" w:rsidRPr="00D0372D" w:rsidTr="00CB39C2">
        <w:trPr>
          <w:trHeight w:val="270"/>
          <w:jc w:val="center"/>
        </w:trPr>
        <w:tc>
          <w:tcPr>
            <w:tcW w:w="2268" w:type="dxa"/>
            <w:gridSpan w:val="2"/>
            <w:vAlign w:val="center"/>
          </w:tcPr>
          <w:p w:rsidR="0082714C" w:rsidRPr="00465ECC" w:rsidRDefault="0082714C" w:rsidP="00465ECC">
            <w:pPr>
              <w:widowControl/>
              <w:spacing w:before="29" w:line="288" w:lineRule="auto"/>
              <w:rPr>
                <w:color w:val="000000"/>
                <w:kern w:val="0"/>
                <w:sz w:val="24"/>
              </w:rPr>
            </w:pPr>
            <w:r w:rsidRPr="00465ECC">
              <w:rPr>
                <w:rFonts w:hint="eastAsia"/>
                <w:color w:val="000000"/>
                <w:kern w:val="0"/>
                <w:sz w:val="24"/>
              </w:rPr>
              <w:t>其他</w:t>
            </w:r>
          </w:p>
        </w:tc>
        <w:tc>
          <w:tcPr>
            <w:tcW w:w="2339" w:type="dxa"/>
            <w:vAlign w:val="bottom"/>
          </w:tcPr>
          <w:p w:rsidR="0082714C" w:rsidRPr="00052C7B" w:rsidRDefault="0082714C" w:rsidP="00052C7B">
            <w:pPr>
              <w:spacing w:before="29" w:line="288" w:lineRule="auto"/>
              <w:jc w:val="right"/>
              <w:rPr>
                <w:color w:val="000000"/>
                <w:kern w:val="0"/>
                <w:sz w:val="24"/>
              </w:rPr>
            </w:pPr>
            <w:r w:rsidRPr="00052C7B">
              <w:rPr>
                <w:color w:val="000000"/>
                <w:kern w:val="0"/>
                <w:sz w:val="24"/>
              </w:rPr>
              <w:t>-</w:t>
            </w:r>
          </w:p>
        </w:tc>
        <w:tc>
          <w:tcPr>
            <w:tcW w:w="2339" w:type="dxa"/>
            <w:vAlign w:val="bottom"/>
          </w:tcPr>
          <w:p w:rsidR="0082714C" w:rsidRPr="00052C7B" w:rsidRDefault="0082714C" w:rsidP="00052C7B">
            <w:pPr>
              <w:spacing w:before="29" w:line="288" w:lineRule="auto"/>
              <w:jc w:val="right"/>
              <w:rPr>
                <w:color w:val="000000"/>
                <w:kern w:val="0"/>
                <w:sz w:val="24"/>
              </w:rPr>
            </w:pPr>
            <w:r w:rsidRPr="00052C7B">
              <w:rPr>
                <w:color w:val="000000"/>
                <w:kern w:val="0"/>
                <w:sz w:val="24"/>
              </w:rPr>
              <w:t>-</w:t>
            </w:r>
          </w:p>
        </w:tc>
        <w:tc>
          <w:tcPr>
            <w:tcW w:w="2340" w:type="dxa"/>
            <w:vAlign w:val="bottom"/>
          </w:tcPr>
          <w:p w:rsidR="0082714C" w:rsidRPr="00052C7B" w:rsidRDefault="0082714C" w:rsidP="00052C7B">
            <w:pPr>
              <w:spacing w:before="29" w:line="288" w:lineRule="auto"/>
              <w:jc w:val="right"/>
              <w:rPr>
                <w:color w:val="000000"/>
                <w:kern w:val="0"/>
                <w:sz w:val="24"/>
              </w:rPr>
            </w:pPr>
            <w:r w:rsidRPr="00052C7B">
              <w:rPr>
                <w:color w:val="000000"/>
                <w:kern w:val="0"/>
                <w:sz w:val="24"/>
              </w:rPr>
              <w:t>-</w:t>
            </w:r>
          </w:p>
        </w:tc>
      </w:tr>
      <w:tr w:rsidR="0082714C" w:rsidRPr="00D0372D" w:rsidTr="00CB39C2">
        <w:trPr>
          <w:trHeight w:val="270"/>
          <w:jc w:val="center"/>
        </w:trPr>
        <w:tc>
          <w:tcPr>
            <w:tcW w:w="2268" w:type="dxa"/>
            <w:gridSpan w:val="2"/>
            <w:vAlign w:val="center"/>
          </w:tcPr>
          <w:p w:rsidR="0082714C" w:rsidRPr="00465ECC" w:rsidRDefault="0082714C" w:rsidP="00465ECC">
            <w:pPr>
              <w:widowControl/>
              <w:spacing w:before="29" w:line="288" w:lineRule="auto"/>
              <w:rPr>
                <w:color w:val="000000"/>
                <w:kern w:val="0"/>
                <w:sz w:val="24"/>
              </w:rPr>
            </w:pPr>
            <w:r w:rsidRPr="00465ECC">
              <w:rPr>
                <w:rFonts w:hint="eastAsia"/>
                <w:color w:val="000000"/>
                <w:kern w:val="0"/>
                <w:sz w:val="24"/>
              </w:rPr>
              <w:t>合计</w:t>
            </w:r>
          </w:p>
        </w:tc>
        <w:tc>
          <w:tcPr>
            <w:tcW w:w="2339" w:type="dxa"/>
            <w:vAlign w:val="bottom"/>
          </w:tcPr>
          <w:p w:rsidR="0082714C" w:rsidRPr="00052C7B" w:rsidRDefault="0082714C" w:rsidP="00052C7B">
            <w:pPr>
              <w:spacing w:before="29" w:line="288" w:lineRule="auto"/>
              <w:jc w:val="right"/>
              <w:rPr>
                <w:color w:val="000000"/>
                <w:kern w:val="0"/>
                <w:sz w:val="24"/>
              </w:rPr>
            </w:pPr>
            <w:r w:rsidRPr="00052C7B">
              <w:rPr>
                <w:color w:val="000000"/>
                <w:kern w:val="0"/>
                <w:sz w:val="24"/>
              </w:rPr>
              <w:t>80,524,468.49</w:t>
            </w:r>
          </w:p>
        </w:tc>
        <w:tc>
          <w:tcPr>
            <w:tcW w:w="2339" w:type="dxa"/>
            <w:vAlign w:val="bottom"/>
          </w:tcPr>
          <w:p w:rsidR="0082714C" w:rsidRPr="00052C7B" w:rsidRDefault="0082714C" w:rsidP="00052C7B">
            <w:pPr>
              <w:spacing w:before="29" w:line="288" w:lineRule="auto"/>
              <w:jc w:val="right"/>
              <w:rPr>
                <w:color w:val="000000"/>
                <w:kern w:val="0"/>
                <w:sz w:val="24"/>
              </w:rPr>
            </w:pPr>
            <w:r w:rsidRPr="00052C7B">
              <w:rPr>
                <w:color w:val="000000"/>
                <w:kern w:val="0"/>
                <w:sz w:val="24"/>
              </w:rPr>
              <w:t>91,423,894.33</w:t>
            </w:r>
          </w:p>
        </w:tc>
        <w:tc>
          <w:tcPr>
            <w:tcW w:w="2340" w:type="dxa"/>
            <w:vAlign w:val="bottom"/>
          </w:tcPr>
          <w:p w:rsidR="0082714C" w:rsidRPr="00052C7B" w:rsidRDefault="0082714C" w:rsidP="00052C7B">
            <w:pPr>
              <w:spacing w:before="29" w:line="288" w:lineRule="auto"/>
              <w:jc w:val="right"/>
              <w:rPr>
                <w:color w:val="000000"/>
                <w:kern w:val="0"/>
                <w:sz w:val="24"/>
              </w:rPr>
            </w:pPr>
            <w:r w:rsidRPr="00052C7B">
              <w:rPr>
                <w:color w:val="000000"/>
                <w:kern w:val="0"/>
                <w:sz w:val="24"/>
              </w:rPr>
              <w:t>10,899,425.84</w:t>
            </w:r>
          </w:p>
        </w:tc>
      </w:tr>
    </w:tbl>
    <w:p w:rsidR="007B62FA" w:rsidRPr="00D0372D" w:rsidRDefault="007B62FA" w:rsidP="00417F87">
      <w:pPr>
        <w:spacing w:line="360" w:lineRule="auto"/>
        <w:rPr>
          <w:rFonts w:ascii="宋体" w:hAnsi="宋体"/>
          <w:color w:val="000000"/>
          <w:szCs w:val="21"/>
        </w:rPr>
      </w:pPr>
    </w:p>
    <w:p w:rsidR="007B62FA" w:rsidRPr="00C73C14" w:rsidRDefault="007B62FA" w:rsidP="00C73C14">
      <w:pPr>
        <w:spacing w:before="29" w:line="288" w:lineRule="auto"/>
        <w:rPr>
          <w:b/>
          <w:bCs/>
          <w:color w:val="000000"/>
          <w:kern w:val="0"/>
          <w:sz w:val="24"/>
        </w:rPr>
      </w:pPr>
      <w:r w:rsidRPr="00C73C14">
        <w:rPr>
          <w:b/>
          <w:bCs/>
          <w:color w:val="000000"/>
          <w:kern w:val="0"/>
          <w:sz w:val="24"/>
        </w:rPr>
        <w:t>7.4.7.3</w:t>
      </w:r>
      <w:r w:rsidR="002D0B5F" w:rsidRPr="00C73C14">
        <w:rPr>
          <w:rFonts w:hint="eastAsia"/>
          <w:b/>
          <w:bCs/>
          <w:color w:val="000000"/>
          <w:kern w:val="0"/>
          <w:sz w:val="24"/>
        </w:rPr>
        <w:t xml:space="preserve"> </w:t>
      </w:r>
      <w:r w:rsidRPr="00C73C14">
        <w:rPr>
          <w:rFonts w:hint="eastAsia"/>
          <w:b/>
          <w:bCs/>
          <w:color w:val="000000"/>
          <w:kern w:val="0"/>
          <w:sz w:val="24"/>
        </w:rPr>
        <w:t>衍生金融资产</w:t>
      </w:r>
      <w:r w:rsidRPr="00C73C14">
        <w:rPr>
          <w:b/>
          <w:bCs/>
          <w:color w:val="000000"/>
          <w:kern w:val="0"/>
          <w:sz w:val="24"/>
        </w:rPr>
        <w:t>/</w:t>
      </w:r>
      <w:r w:rsidRPr="00C73C14">
        <w:rPr>
          <w:rFonts w:hint="eastAsia"/>
          <w:b/>
          <w:bCs/>
          <w:color w:val="000000"/>
          <w:kern w:val="0"/>
          <w:sz w:val="24"/>
        </w:rPr>
        <w:t>负债</w:t>
      </w:r>
    </w:p>
    <w:p w:rsidR="007B62FA" w:rsidRPr="00B323A0" w:rsidRDefault="007B62FA" w:rsidP="00B323A0">
      <w:pPr>
        <w:tabs>
          <w:tab w:val="left" w:pos="426"/>
        </w:tabs>
        <w:spacing w:before="29" w:line="288" w:lineRule="auto"/>
        <w:jc w:val="left"/>
        <w:rPr>
          <w:kern w:val="0"/>
          <w:sz w:val="24"/>
        </w:rPr>
      </w:pPr>
      <w:r w:rsidRPr="00B323A0">
        <w:rPr>
          <w:kern w:val="0"/>
          <w:sz w:val="24"/>
        </w:rPr>
        <w:t>本基金本报告期末及上年度末未持有衍生金融工具。</w:t>
      </w:r>
    </w:p>
    <w:p w:rsidR="007B62FA" w:rsidRPr="00915C3C" w:rsidRDefault="007B62FA" w:rsidP="00915C3C">
      <w:pPr>
        <w:spacing w:before="29" w:line="288" w:lineRule="auto"/>
        <w:rPr>
          <w:b/>
          <w:bCs/>
          <w:color w:val="000000"/>
          <w:kern w:val="0"/>
          <w:sz w:val="24"/>
        </w:rPr>
      </w:pPr>
    </w:p>
    <w:p w:rsidR="005059D6" w:rsidRPr="005059D6" w:rsidRDefault="005059D6" w:rsidP="005059D6">
      <w:pPr>
        <w:spacing w:before="29" w:line="288" w:lineRule="auto"/>
        <w:rPr>
          <w:rFonts w:eastAsiaTheme="minorEastAsia"/>
          <w:b/>
          <w:sz w:val="24"/>
        </w:rPr>
      </w:pPr>
      <w:r w:rsidRPr="005059D6">
        <w:rPr>
          <w:rFonts w:eastAsiaTheme="minorEastAsia"/>
          <w:b/>
          <w:sz w:val="24"/>
        </w:rPr>
        <w:t>7.4.7.4</w:t>
      </w:r>
      <w:r w:rsidRPr="005059D6">
        <w:rPr>
          <w:rFonts w:eastAsiaTheme="minorEastAsia" w:hint="eastAsia"/>
          <w:b/>
          <w:sz w:val="24"/>
        </w:rPr>
        <w:t>买入返售金融资产</w:t>
      </w:r>
    </w:p>
    <w:p w:rsidR="007B62FA" w:rsidRPr="00D0372D" w:rsidRDefault="007B62FA" w:rsidP="00B323A0">
      <w:pPr>
        <w:tabs>
          <w:tab w:val="left" w:pos="426"/>
        </w:tabs>
        <w:spacing w:before="29" w:line="288" w:lineRule="auto"/>
        <w:jc w:val="left"/>
        <w:rPr>
          <w:rFonts w:ascii="宋体" w:hAnsi="宋体" w:cs="宋体"/>
          <w:kern w:val="0"/>
          <w:szCs w:val="21"/>
        </w:rPr>
      </w:pPr>
      <w:r w:rsidRPr="00B323A0">
        <w:rPr>
          <w:kern w:val="0"/>
          <w:sz w:val="24"/>
        </w:rPr>
        <w:t>本基金本报告期末及上年度末未持有买入返售金融资产。</w:t>
      </w:r>
    </w:p>
    <w:p w:rsidR="007B62FA" w:rsidRPr="00D0372D" w:rsidRDefault="007B62FA" w:rsidP="00417F87">
      <w:pPr>
        <w:spacing w:line="360" w:lineRule="auto"/>
        <w:rPr>
          <w:rFonts w:ascii="宋体" w:hAnsi="宋体"/>
          <w:color w:val="000000"/>
          <w:szCs w:val="21"/>
        </w:rPr>
      </w:pPr>
    </w:p>
    <w:p w:rsidR="00C37170" w:rsidRPr="00FE3598" w:rsidRDefault="00C37170" w:rsidP="00C37170">
      <w:pPr>
        <w:spacing w:before="29" w:line="288" w:lineRule="auto"/>
        <w:rPr>
          <w:rFonts w:eastAsiaTheme="minorEastAsia"/>
          <w:b/>
          <w:sz w:val="24"/>
        </w:rPr>
      </w:pPr>
      <w:r w:rsidRPr="00FE3598">
        <w:rPr>
          <w:rFonts w:eastAsiaTheme="minorEastAsia"/>
          <w:b/>
          <w:sz w:val="24"/>
        </w:rPr>
        <w:t>7.4.7.5</w:t>
      </w:r>
      <w:r w:rsidRPr="00FE3598">
        <w:rPr>
          <w:rFonts w:eastAsiaTheme="minorEastAsia" w:hint="eastAsia"/>
          <w:b/>
          <w:sz w:val="24"/>
        </w:rPr>
        <w:t>应收利息</w:t>
      </w:r>
    </w:p>
    <w:p w:rsidR="00C37170" w:rsidRPr="00063F90" w:rsidRDefault="00C37170" w:rsidP="00C37170">
      <w:pPr>
        <w:spacing w:line="360" w:lineRule="auto"/>
        <w:jc w:val="right"/>
        <w:rPr>
          <w:rFonts w:eastAsiaTheme="minorEastAsia"/>
          <w:color w:val="000000"/>
          <w:sz w:val="24"/>
        </w:rPr>
      </w:pPr>
      <w:r w:rsidRPr="00063F90">
        <w:rPr>
          <w:rFonts w:eastAsiaTheme="minorEastAsia"/>
          <w:color w:val="000000"/>
          <w:sz w:val="24"/>
        </w:rPr>
        <w:t>单位：人民币元</w:t>
      </w:r>
    </w:p>
    <w:tbl>
      <w:tblPr>
        <w:tblW w:w="9015" w:type="dxa"/>
        <w:tblInd w:w="-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0A0" w:firstRow="1" w:lastRow="0" w:firstColumn="1" w:lastColumn="0" w:noHBand="0" w:noVBand="0"/>
      </w:tblPr>
      <w:tblGrid>
        <w:gridCol w:w="2351"/>
        <w:gridCol w:w="3258"/>
        <w:gridCol w:w="3406"/>
      </w:tblGrid>
      <w:tr w:rsidR="00C37170" w:rsidRPr="00063F90" w:rsidTr="005B0242">
        <w:trPr>
          <w:trHeight w:val="330"/>
        </w:trPr>
        <w:tc>
          <w:tcPr>
            <w:tcW w:w="2351" w:type="dxa"/>
            <w:vAlign w:val="center"/>
          </w:tcPr>
          <w:p w:rsidR="00C37170" w:rsidRPr="00063F90" w:rsidRDefault="00C37170" w:rsidP="005B0242">
            <w:pPr>
              <w:spacing w:line="360" w:lineRule="auto"/>
              <w:jc w:val="center"/>
              <w:rPr>
                <w:rFonts w:eastAsiaTheme="minorEastAsia"/>
                <w:sz w:val="24"/>
              </w:rPr>
            </w:pPr>
            <w:r w:rsidRPr="00063F90">
              <w:rPr>
                <w:rFonts w:eastAsiaTheme="minorEastAsia"/>
                <w:sz w:val="24"/>
              </w:rPr>
              <w:t>项目</w:t>
            </w:r>
          </w:p>
        </w:tc>
        <w:tc>
          <w:tcPr>
            <w:tcW w:w="3258" w:type="dxa"/>
            <w:vAlign w:val="bottom"/>
          </w:tcPr>
          <w:p w:rsidR="00C37170" w:rsidRPr="00063F90" w:rsidRDefault="00C37170" w:rsidP="005B0242">
            <w:pPr>
              <w:spacing w:line="360" w:lineRule="auto"/>
              <w:jc w:val="center"/>
              <w:rPr>
                <w:rFonts w:eastAsiaTheme="minorEastAsia"/>
                <w:kern w:val="0"/>
                <w:sz w:val="24"/>
              </w:rPr>
            </w:pPr>
            <w:r w:rsidRPr="00063F90">
              <w:rPr>
                <w:rFonts w:eastAsiaTheme="minorEastAsia"/>
                <w:kern w:val="0"/>
                <w:sz w:val="24"/>
              </w:rPr>
              <w:t>本期末</w:t>
            </w:r>
          </w:p>
          <w:p w:rsidR="00C37170" w:rsidRPr="00063F90" w:rsidRDefault="00C37170" w:rsidP="005B0242">
            <w:pPr>
              <w:spacing w:line="360" w:lineRule="auto"/>
              <w:jc w:val="center"/>
              <w:rPr>
                <w:rFonts w:eastAsiaTheme="minorEastAsia"/>
                <w:sz w:val="24"/>
              </w:rPr>
            </w:pPr>
            <w:r w:rsidRPr="00063F90">
              <w:rPr>
                <w:rFonts w:eastAsiaTheme="minorEastAsia"/>
                <w:sz w:val="24"/>
              </w:rPr>
              <w:t>2019</w:t>
            </w:r>
            <w:r w:rsidRPr="00063F90">
              <w:rPr>
                <w:rFonts w:eastAsiaTheme="minorEastAsia"/>
                <w:sz w:val="24"/>
              </w:rPr>
              <w:t>年</w:t>
            </w:r>
            <w:r w:rsidRPr="00063F90">
              <w:rPr>
                <w:rFonts w:eastAsiaTheme="minorEastAsia"/>
                <w:sz w:val="24"/>
              </w:rPr>
              <w:t>12</w:t>
            </w:r>
            <w:r w:rsidRPr="00063F90">
              <w:rPr>
                <w:rFonts w:eastAsiaTheme="minorEastAsia"/>
                <w:sz w:val="24"/>
              </w:rPr>
              <w:t>月</w:t>
            </w:r>
            <w:r w:rsidRPr="00063F90">
              <w:rPr>
                <w:rFonts w:eastAsiaTheme="minorEastAsia"/>
                <w:sz w:val="24"/>
              </w:rPr>
              <w:t>31</w:t>
            </w:r>
            <w:r w:rsidRPr="00063F90">
              <w:rPr>
                <w:rFonts w:eastAsiaTheme="minorEastAsia"/>
                <w:sz w:val="24"/>
              </w:rPr>
              <w:t>日</w:t>
            </w:r>
          </w:p>
        </w:tc>
        <w:tc>
          <w:tcPr>
            <w:tcW w:w="3406" w:type="dxa"/>
          </w:tcPr>
          <w:p w:rsidR="00C37170" w:rsidRPr="00063F90" w:rsidRDefault="00C37170" w:rsidP="005B0242">
            <w:pPr>
              <w:spacing w:line="360" w:lineRule="auto"/>
              <w:jc w:val="center"/>
              <w:rPr>
                <w:rFonts w:eastAsiaTheme="minorEastAsia"/>
                <w:kern w:val="0"/>
                <w:sz w:val="24"/>
              </w:rPr>
            </w:pPr>
            <w:r w:rsidRPr="00063F90">
              <w:rPr>
                <w:rFonts w:eastAsiaTheme="minorEastAsia"/>
                <w:kern w:val="0"/>
                <w:sz w:val="24"/>
              </w:rPr>
              <w:t>上年度末</w:t>
            </w:r>
          </w:p>
          <w:p w:rsidR="00C37170" w:rsidRPr="00063F90" w:rsidRDefault="00C37170" w:rsidP="005B0242">
            <w:pPr>
              <w:spacing w:line="360" w:lineRule="auto"/>
              <w:jc w:val="center"/>
              <w:rPr>
                <w:rFonts w:eastAsiaTheme="minorEastAsia"/>
                <w:sz w:val="24"/>
              </w:rPr>
            </w:pPr>
            <w:r w:rsidRPr="00063F90">
              <w:rPr>
                <w:rFonts w:eastAsiaTheme="minorEastAsia"/>
                <w:sz w:val="24"/>
              </w:rPr>
              <w:t>2018</w:t>
            </w:r>
            <w:r w:rsidRPr="00063F90">
              <w:rPr>
                <w:rFonts w:eastAsiaTheme="minorEastAsia"/>
                <w:sz w:val="24"/>
              </w:rPr>
              <w:t>年</w:t>
            </w:r>
            <w:r w:rsidRPr="00063F90">
              <w:rPr>
                <w:rFonts w:eastAsiaTheme="minorEastAsia"/>
                <w:sz w:val="24"/>
              </w:rPr>
              <w:t>12</w:t>
            </w:r>
            <w:r w:rsidRPr="00063F90">
              <w:rPr>
                <w:rFonts w:eastAsiaTheme="minorEastAsia"/>
                <w:sz w:val="24"/>
              </w:rPr>
              <w:t>月</w:t>
            </w:r>
            <w:r w:rsidRPr="00063F90">
              <w:rPr>
                <w:rFonts w:eastAsiaTheme="minorEastAsia"/>
                <w:sz w:val="24"/>
              </w:rPr>
              <w:t>31</w:t>
            </w:r>
            <w:r w:rsidRPr="00063F90">
              <w:rPr>
                <w:rFonts w:eastAsiaTheme="minorEastAsia"/>
                <w:sz w:val="24"/>
              </w:rPr>
              <w:t>日</w:t>
            </w:r>
          </w:p>
        </w:tc>
      </w:tr>
      <w:tr w:rsidR="00C37170" w:rsidRPr="00063F90" w:rsidTr="005B0242">
        <w:trPr>
          <w:trHeight w:val="257"/>
        </w:trPr>
        <w:tc>
          <w:tcPr>
            <w:tcW w:w="2351" w:type="dxa"/>
            <w:vAlign w:val="center"/>
          </w:tcPr>
          <w:p w:rsidR="00C37170" w:rsidRPr="00063F90" w:rsidRDefault="00C37170" w:rsidP="005B0242">
            <w:pPr>
              <w:spacing w:line="360" w:lineRule="auto"/>
              <w:rPr>
                <w:rFonts w:eastAsiaTheme="minorEastAsia"/>
                <w:sz w:val="24"/>
              </w:rPr>
            </w:pPr>
            <w:r w:rsidRPr="00063F90">
              <w:rPr>
                <w:rFonts w:eastAsiaTheme="minorEastAsia"/>
                <w:sz w:val="24"/>
              </w:rPr>
              <w:t>应收活期存款利息</w:t>
            </w:r>
          </w:p>
        </w:tc>
        <w:tc>
          <w:tcPr>
            <w:tcW w:w="3258" w:type="dxa"/>
            <w:vAlign w:val="center"/>
          </w:tcPr>
          <w:p w:rsidR="00C37170" w:rsidRPr="00063F90" w:rsidRDefault="00C37170" w:rsidP="005B0242">
            <w:pPr>
              <w:spacing w:line="360" w:lineRule="auto"/>
              <w:jc w:val="right"/>
              <w:rPr>
                <w:rFonts w:eastAsiaTheme="minorEastAsia"/>
                <w:sz w:val="24"/>
              </w:rPr>
            </w:pPr>
            <w:r w:rsidRPr="00063F90">
              <w:rPr>
                <w:rFonts w:eastAsiaTheme="minorEastAsia"/>
                <w:sz w:val="24"/>
              </w:rPr>
              <w:t>1,054.45</w:t>
            </w:r>
          </w:p>
        </w:tc>
        <w:tc>
          <w:tcPr>
            <w:tcW w:w="3406" w:type="dxa"/>
            <w:noWrap/>
            <w:vAlign w:val="center"/>
          </w:tcPr>
          <w:p w:rsidR="00C37170" w:rsidRPr="00063F90" w:rsidRDefault="00C37170" w:rsidP="005B0242">
            <w:pPr>
              <w:spacing w:line="360" w:lineRule="auto"/>
              <w:jc w:val="right"/>
              <w:rPr>
                <w:rFonts w:eastAsiaTheme="minorEastAsia"/>
                <w:sz w:val="24"/>
              </w:rPr>
            </w:pPr>
            <w:r w:rsidRPr="00063F90">
              <w:rPr>
                <w:rFonts w:eastAsiaTheme="minorEastAsia"/>
                <w:sz w:val="24"/>
              </w:rPr>
              <w:t>1,455.35</w:t>
            </w:r>
          </w:p>
        </w:tc>
      </w:tr>
      <w:tr w:rsidR="00C37170" w:rsidRPr="00063F90" w:rsidTr="005B0242">
        <w:trPr>
          <w:trHeight w:val="223"/>
        </w:trPr>
        <w:tc>
          <w:tcPr>
            <w:tcW w:w="2351" w:type="dxa"/>
            <w:vAlign w:val="center"/>
          </w:tcPr>
          <w:p w:rsidR="00C37170" w:rsidRPr="00063F90" w:rsidRDefault="00C37170" w:rsidP="005B0242">
            <w:pPr>
              <w:spacing w:line="360" w:lineRule="auto"/>
              <w:rPr>
                <w:rFonts w:eastAsiaTheme="minorEastAsia"/>
                <w:sz w:val="24"/>
              </w:rPr>
            </w:pPr>
            <w:r w:rsidRPr="00063F90">
              <w:rPr>
                <w:rFonts w:eastAsiaTheme="minorEastAsia"/>
                <w:sz w:val="24"/>
              </w:rPr>
              <w:t>应收定期存款利息</w:t>
            </w:r>
          </w:p>
        </w:tc>
        <w:tc>
          <w:tcPr>
            <w:tcW w:w="3258" w:type="dxa"/>
            <w:vAlign w:val="center"/>
          </w:tcPr>
          <w:p w:rsidR="00C37170" w:rsidRPr="00063F90" w:rsidRDefault="00C37170" w:rsidP="005B0242">
            <w:pPr>
              <w:spacing w:line="360" w:lineRule="auto"/>
              <w:jc w:val="right"/>
              <w:rPr>
                <w:rFonts w:eastAsiaTheme="minorEastAsia"/>
                <w:sz w:val="24"/>
              </w:rPr>
            </w:pPr>
            <w:r w:rsidRPr="00063F90">
              <w:rPr>
                <w:rFonts w:eastAsiaTheme="minorEastAsia"/>
                <w:sz w:val="24"/>
              </w:rPr>
              <w:t>-</w:t>
            </w:r>
          </w:p>
        </w:tc>
        <w:tc>
          <w:tcPr>
            <w:tcW w:w="3406" w:type="dxa"/>
            <w:noWrap/>
            <w:vAlign w:val="center"/>
          </w:tcPr>
          <w:p w:rsidR="00C37170" w:rsidRPr="00063F90" w:rsidRDefault="00C37170" w:rsidP="005B0242">
            <w:pPr>
              <w:spacing w:line="360" w:lineRule="auto"/>
              <w:jc w:val="right"/>
              <w:rPr>
                <w:rFonts w:eastAsiaTheme="minorEastAsia"/>
                <w:sz w:val="24"/>
              </w:rPr>
            </w:pPr>
            <w:r w:rsidRPr="00063F90">
              <w:rPr>
                <w:rFonts w:eastAsiaTheme="minorEastAsia"/>
                <w:sz w:val="24"/>
              </w:rPr>
              <w:t>-</w:t>
            </w:r>
          </w:p>
        </w:tc>
      </w:tr>
      <w:tr w:rsidR="00C37170" w:rsidRPr="00063F90" w:rsidTr="005B0242">
        <w:trPr>
          <w:trHeight w:val="223"/>
        </w:trPr>
        <w:tc>
          <w:tcPr>
            <w:tcW w:w="2351" w:type="dxa"/>
            <w:vAlign w:val="center"/>
          </w:tcPr>
          <w:p w:rsidR="00C37170" w:rsidRPr="00063F90" w:rsidRDefault="00C37170" w:rsidP="005B0242">
            <w:pPr>
              <w:spacing w:line="360" w:lineRule="auto"/>
              <w:rPr>
                <w:rFonts w:eastAsiaTheme="minorEastAsia"/>
                <w:sz w:val="24"/>
              </w:rPr>
            </w:pPr>
            <w:r w:rsidRPr="00063F90">
              <w:rPr>
                <w:rFonts w:eastAsiaTheme="minorEastAsia"/>
                <w:sz w:val="24"/>
              </w:rPr>
              <w:t>应收其他存款利息</w:t>
            </w:r>
          </w:p>
        </w:tc>
        <w:tc>
          <w:tcPr>
            <w:tcW w:w="3258" w:type="dxa"/>
            <w:vAlign w:val="center"/>
          </w:tcPr>
          <w:p w:rsidR="00C37170" w:rsidRPr="00063F90" w:rsidRDefault="00C37170" w:rsidP="005B0242">
            <w:pPr>
              <w:spacing w:line="360" w:lineRule="auto"/>
              <w:jc w:val="right"/>
              <w:rPr>
                <w:rFonts w:eastAsiaTheme="minorEastAsia"/>
                <w:sz w:val="24"/>
              </w:rPr>
            </w:pPr>
            <w:r w:rsidRPr="00063F90">
              <w:rPr>
                <w:rFonts w:eastAsiaTheme="minorEastAsia"/>
                <w:sz w:val="24"/>
              </w:rPr>
              <w:t>-</w:t>
            </w:r>
          </w:p>
        </w:tc>
        <w:tc>
          <w:tcPr>
            <w:tcW w:w="3406" w:type="dxa"/>
            <w:noWrap/>
            <w:vAlign w:val="center"/>
          </w:tcPr>
          <w:p w:rsidR="00C37170" w:rsidRPr="00063F90" w:rsidRDefault="00C37170" w:rsidP="005B0242">
            <w:pPr>
              <w:spacing w:line="360" w:lineRule="auto"/>
              <w:jc w:val="right"/>
              <w:rPr>
                <w:rFonts w:eastAsiaTheme="minorEastAsia"/>
                <w:sz w:val="24"/>
              </w:rPr>
            </w:pPr>
            <w:r w:rsidRPr="00063F90">
              <w:rPr>
                <w:rFonts w:eastAsiaTheme="minorEastAsia"/>
                <w:sz w:val="24"/>
              </w:rPr>
              <w:t>-</w:t>
            </w:r>
          </w:p>
        </w:tc>
      </w:tr>
      <w:tr w:rsidR="00C37170" w:rsidRPr="00063F90" w:rsidTr="005B0242">
        <w:trPr>
          <w:trHeight w:val="223"/>
        </w:trPr>
        <w:tc>
          <w:tcPr>
            <w:tcW w:w="2351" w:type="dxa"/>
            <w:vAlign w:val="center"/>
          </w:tcPr>
          <w:p w:rsidR="00C37170" w:rsidRPr="00063F90" w:rsidRDefault="00C37170" w:rsidP="005B0242">
            <w:pPr>
              <w:spacing w:line="360" w:lineRule="auto"/>
              <w:rPr>
                <w:rFonts w:eastAsiaTheme="minorEastAsia"/>
                <w:sz w:val="24"/>
              </w:rPr>
            </w:pPr>
            <w:r w:rsidRPr="00063F90">
              <w:rPr>
                <w:rFonts w:eastAsiaTheme="minorEastAsia"/>
                <w:sz w:val="24"/>
              </w:rPr>
              <w:t>应收结算备付金利息</w:t>
            </w:r>
          </w:p>
        </w:tc>
        <w:tc>
          <w:tcPr>
            <w:tcW w:w="3258" w:type="dxa"/>
            <w:vAlign w:val="center"/>
          </w:tcPr>
          <w:p w:rsidR="00C37170" w:rsidRPr="00063F90" w:rsidRDefault="00C37170" w:rsidP="005B0242">
            <w:pPr>
              <w:spacing w:line="360" w:lineRule="auto"/>
              <w:jc w:val="right"/>
              <w:rPr>
                <w:rFonts w:eastAsiaTheme="minorEastAsia"/>
                <w:sz w:val="24"/>
              </w:rPr>
            </w:pPr>
            <w:r w:rsidRPr="00063F90">
              <w:rPr>
                <w:rFonts w:eastAsiaTheme="minorEastAsia"/>
                <w:sz w:val="24"/>
              </w:rPr>
              <w:t>-</w:t>
            </w:r>
          </w:p>
        </w:tc>
        <w:tc>
          <w:tcPr>
            <w:tcW w:w="3406" w:type="dxa"/>
            <w:noWrap/>
            <w:vAlign w:val="center"/>
          </w:tcPr>
          <w:p w:rsidR="00C37170" w:rsidRPr="00063F90" w:rsidRDefault="00C37170" w:rsidP="005B0242">
            <w:pPr>
              <w:spacing w:line="360" w:lineRule="auto"/>
              <w:jc w:val="right"/>
              <w:rPr>
                <w:rFonts w:eastAsiaTheme="minorEastAsia"/>
                <w:sz w:val="24"/>
              </w:rPr>
            </w:pPr>
            <w:r w:rsidRPr="00063F90">
              <w:rPr>
                <w:rFonts w:eastAsiaTheme="minorEastAsia"/>
                <w:sz w:val="24"/>
              </w:rPr>
              <w:t>-</w:t>
            </w:r>
          </w:p>
        </w:tc>
      </w:tr>
      <w:tr w:rsidR="00C37170" w:rsidRPr="00063F90" w:rsidTr="005B0242">
        <w:trPr>
          <w:trHeight w:val="269"/>
        </w:trPr>
        <w:tc>
          <w:tcPr>
            <w:tcW w:w="2351" w:type="dxa"/>
            <w:vAlign w:val="center"/>
          </w:tcPr>
          <w:p w:rsidR="00C37170" w:rsidRPr="00063F90" w:rsidRDefault="00C37170" w:rsidP="005B0242">
            <w:pPr>
              <w:spacing w:line="360" w:lineRule="auto"/>
              <w:rPr>
                <w:rFonts w:eastAsiaTheme="minorEastAsia"/>
                <w:sz w:val="24"/>
              </w:rPr>
            </w:pPr>
            <w:r w:rsidRPr="00063F90">
              <w:rPr>
                <w:rFonts w:eastAsiaTheme="minorEastAsia"/>
                <w:sz w:val="24"/>
              </w:rPr>
              <w:t>应收债券利息</w:t>
            </w:r>
          </w:p>
        </w:tc>
        <w:tc>
          <w:tcPr>
            <w:tcW w:w="3258" w:type="dxa"/>
            <w:vAlign w:val="center"/>
          </w:tcPr>
          <w:p w:rsidR="00C37170" w:rsidRPr="00063F90" w:rsidRDefault="00C37170" w:rsidP="005B0242">
            <w:pPr>
              <w:spacing w:line="360" w:lineRule="auto"/>
              <w:jc w:val="right"/>
              <w:rPr>
                <w:rFonts w:eastAsiaTheme="minorEastAsia"/>
                <w:sz w:val="24"/>
              </w:rPr>
            </w:pPr>
            <w:r w:rsidRPr="00063F90">
              <w:rPr>
                <w:rFonts w:eastAsiaTheme="minorEastAsia"/>
                <w:sz w:val="24"/>
              </w:rPr>
              <w:t>-</w:t>
            </w:r>
          </w:p>
        </w:tc>
        <w:tc>
          <w:tcPr>
            <w:tcW w:w="3406" w:type="dxa"/>
            <w:noWrap/>
            <w:vAlign w:val="center"/>
          </w:tcPr>
          <w:p w:rsidR="00C37170" w:rsidRPr="00063F90" w:rsidRDefault="00C37170" w:rsidP="005B0242">
            <w:pPr>
              <w:spacing w:line="360" w:lineRule="auto"/>
              <w:jc w:val="right"/>
              <w:rPr>
                <w:rFonts w:eastAsiaTheme="minorEastAsia"/>
                <w:sz w:val="24"/>
              </w:rPr>
            </w:pPr>
            <w:r w:rsidRPr="00063F90">
              <w:rPr>
                <w:rFonts w:eastAsiaTheme="minorEastAsia"/>
                <w:sz w:val="24"/>
              </w:rPr>
              <w:t>-</w:t>
            </w:r>
          </w:p>
        </w:tc>
      </w:tr>
      <w:tr w:rsidR="00C37170" w:rsidRPr="00C37170" w:rsidTr="005B0242">
        <w:trPr>
          <w:trHeight w:val="287"/>
        </w:trPr>
        <w:tc>
          <w:tcPr>
            <w:tcW w:w="2351" w:type="dxa"/>
            <w:vAlign w:val="bottom"/>
          </w:tcPr>
          <w:p w:rsidR="00C37170" w:rsidRPr="00C37170" w:rsidRDefault="00C37170" w:rsidP="005B0242">
            <w:pPr>
              <w:spacing w:line="360" w:lineRule="auto"/>
              <w:rPr>
                <w:rFonts w:eastAsiaTheme="minorEastAsia"/>
                <w:sz w:val="24"/>
              </w:rPr>
            </w:pPr>
            <w:r w:rsidRPr="00C37170">
              <w:rPr>
                <w:rFonts w:eastAsiaTheme="minorEastAsia" w:hint="eastAsia"/>
                <w:sz w:val="24"/>
              </w:rPr>
              <w:t>应收资产支持证券利息</w:t>
            </w:r>
          </w:p>
        </w:tc>
        <w:tc>
          <w:tcPr>
            <w:tcW w:w="3258" w:type="dxa"/>
          </w:tcPr>
          <w:p w:rsidR="00C37170" w:rsidRPr="00C37170" w:rsidRDefault="00C37170" w:rsidP="005B0242">
            <w:pPr>
              <w:spacing w:line="360" w:lineRule="auto"/>
              <w:jc w:val="right"/>
              <w:rPr>
                <w:rFonts w:eastAsiaTheme="minorEastAsia"/>
                <w:sz w:val="24"/>
              </w:rPr>
            </w:pPr>
            <w:r w:rsidRPr="00C37170">
              <w:rPr>
                <w:rFonts w:eastAsiaTheme="minorEastAsia"/>
                <w:sz w:val="24"/>
              </w:rPr>
              <w:t>-</w:t>
            </w:r>
          </w:p>
        </w:tc>
        <w:tc>
          <w:tcPr>
            <w:tcW w:w="3406" w:type="dxa"/>
            <w:noWrap/>
          </w:tcPr>
          <w:p w:rsidR="00C37170" w:rsidRPr="00C37170" w:rsidRDefault="00C37170" w:rsidP="005B0242">
            <w:pPr>
              <w:spacing w:line="360" w:lineRule="auto"/>
              <w:jc w:val="right"/>
              <w:rPr>
                <w:rFonts w:eastAsiaTheme="minorEastAsia"/>
                <w:sz w:val="24"/>
              </w:rPr>
            </w:pPr>
            <w:r w:rsidRPr="00C37170">
              <w:rPr>
                <w:rFonts w:eastAsiaTheme="minorEastAsia"/>
                <w:sz w:val="24"/>
              </w:rPr>
              <w:t>-</w:t>
            </w:r>
          </w:p>
        </w:tc>
      </w:tr>
      <w:tr w:rsidR="00C37170" w:rsidRPr="00C37170" w:rsidTr="005B0242">
        <w:trPr>
          <w:trHeight w:val="287"/>
        </w:trPr>
        <w:tc>
          <w:tcPr>
            <w:tcW w:w="2351" w:type="dxa"/>
            <w:vAlign w:val="center"/>
          </w:tcPr>
          <w:p w:rsidR="00C37170" w:rsidRPr="00C37170" w:rsidRDefault="00C37170" w:rsidP="005B0242">
            <w:pPr>
              <w:spacing w:line="360" w:lineRule="auto"/>
              <w:rPr>
                <w:rFonts w:eastAsiaTheme="minorEastAsia"/>
                <w:sz w:val="24"/>
              </w:rPr>
            </w:pPr>
            <w:r w:rsidRPr="00C37170">
              <w:rPr>
                <w:rFonts w:eastAsiaTheme="minorEastAsia"/>
                <w:sz w:val="24"/>
              </w:rPr>
              <w:t>应收买入返售证券利息</w:t>
            </w:r>
          </w:p>
        </w:tc>
        <w:tc>
          <w:tcPr>
            <w:tcW w:w="3258" w:type="dxa"/>
            <w:vAlign w:val="center"/>
          </w:tcPr>
          <w:p w:rsidR="00C37170" w:rsidRPr="00C37170" w:rsidRDefault="00C37170" w:rsidP="005B0242">
            <w:pPr>
              <w:spacing w:line="360" w:lineRule="auto"/>
              <w:jc w:val="right"/>
              <w:rPr>
                <w:rFonts w:eastAsiaTheme="minorEastAsia"/>
                <w:sz w:val="24"/>
              </w:rPr>
            </w:pPr>
            <w:r w:rsidRPr="00C37170">
              <w:rPr>
                <w:rFonts w:eastAsiaTheme="minorEastAsia"/>
                <w:sz w:val="24"/>
              </w:rPr>
              <w:t>-</w:t>
            </w:r>
          </w:p>
        </w:tc>
        <w:tc>
          <w:tcPr>
            <w:tcW w:w="3406" w:type="dxa"/>
            <w:noWrap/>
            <w:vAlign w:val="center"/>
          </w:tcPr>
          <w:p w:rsidR="00C37170" w:rsidRPr="00C37170" w:rsidRDefault="00C37170" w:rsidP="005B0242">
            <w:pPr>
              <w:spacing w:line="360" w:lineRule="auto"/>
              <w:jc w:val="right"/>
              <w:rPr>
                <w:rFonts w:eastAsiaTheme="minorEastAsia"/>
                <w:sz w:val="24"/>
              </w:rPr>
            </w:pPr>
            <w:r w:rsidRPr="00C37170">
              <w:rPr>
                <w:rFonts w:eastAsiaTheme="minorEastAsia"/>
                <w:sz w:val="24"/>
              </w:rPr>
              <w:t>-</w:t>
            </w:r>
          </w:p>
        </w:tc>
      </w:tr>
      <w:tr w:rsidR="00C37170" w:rsidRPr="00C37170" w:rsidTr="005B0242">
        <w:trPr>
          <w:trHeight w:val="305"/>
        </w:trPr>
        <w:tc>
          <w:tcPr>
            <w:tcW w:w="2351" w:type="dxa"/>
            <w:vAlign w:val="center"/>
          </w:tcPr>
          <w:p w:rsidR="00C37170" w:rsidRPr="00C37170" w:rsidRDefault="00C37170" w:rsidP="005B0242">
            <w:pPr>
              <w:spacing w:line="360" w:lineRule="auto"/>
              <w:rPr>
                <w:rFonts w:eastAsiaTheme="minorEastAsia"/>
                <w:sz w:val="24"/>
              </w:rPr>
            </w:pPr>
            <w:r w:rsidRPr="00C37170">
              <w:rPr>
                <w:rFonts w:eastAsiaTheme="minorEastAsia"/>
                <w:sz w:val="24"/>
              </w:rPr>
              <w:t>应收申购款利息</w:t>
            </w:r>
          </w:p>
        </w:tc>
        <w:tc>
          <w:tcPr>
            <w:tcW w:w="3258" w:type="dxa"/>
            <w:vAlign w:val="center"/>
          </w:tcPr>
          <w:p w:rsidR="00C37170" w:rsidRPr="00C37170" w:rsidRDefault="00C37170" w:rsidP="005B0242">
            <w:pPr>
              <w:spacing w:line="360" w:lineRule="auto"/>
              <w:jc w:val="right"/>
              <w:rPr>
                <w:rFonts w:eastAsiaTheme="minorEastAsia"/>
                <w:sz w:val="24"/>
              </w:rPr>
            </w:pPr>
            <w:r w:rsidRPr="00C37170">
              <w:rPr>
                <w:rFonts w:eastAsiaTheme="minorEastAsia"/>
                <w:sz w:val="24"/>
              </w:rPr>
              <w:t>12.08</w:t>
            </w:r>
          </w:p>
        </w:tc>
        <w:tc>
          <w:tcPr>
            <w:tcW w:w="3406" w:type="dxa"/>
            <w:noWrap/>
            <w:vAlign w:val="center"/>
          </w:tcPr>
          <w:p w:rsidR="00C37170" w:rsidRPr="00C37170" w:rsidRDefault="00C37170" w:rsidP="005B0242">
            <w:pPr>
              <w:spacing w:line="360" w:lineRule="auto"/>
              <w:jc w:val="right"/>
              <w:rPr>
                <w:rFonts w:eastAsiaTheme="minorEastAsia"/>
                <w:sz w:val="24"/>
              </w:rPr>
            </w:pPr>
            <w:r w:rsidRPr="00C37170">
              <w:rPr>
                <w:rFonts w:eastAsiaTheme="minorEastAsia"/>
                <w:sz w:val="24"/>
              </w:rPr>
              <w:t>0.04</w:t>
            </w:r>
          </w:p>
        </w:tc>
      </w:tr>
      <w:tr w:rsidR="00C37170" w:rsidRPr="00C37170" w:rsidTr="005B0242">
        <w:trPr>
          <w:trHeight w:val="305"/>
        </w:trPr>
        <w:tc>
          <w:tcPr>
            <w:tcW w:w="2351" w:type="dxa"/>
            <w:vAlign w:val="center"/>
          </w:tcPr>
          <w:p w:rsidR="00C37170" w:rsidRPr="00C37170" w:rsidRDefault="00C37170" w:rsidP="005B0242">
            <w:pPr>
              <w:spacing w:line="360" w:lineRule="auto"/>
              <w:rPr>
                <w:rFonts w:eastAsiaTheme="minorEastAsia"/>
                <w:sz w:val="24"/>
              </w:rPr>
            </w:pPr>
            <w:r w:rsidRPr="00C37170">
              <w:rPr>
                <w:rFonts w:eastAsiaTheme="minorEastAsia"/>
                <w:sz w:val="24"/>
              </w:rPr>
              <w:t>应收黄金合约拆借</w:t>
            </w:r>
            <w:proofErr w:type="gramStart"/>
            <w:r w:rsidRPr="00C37170">
              <w:rPr>
                <w:rFonts w:eastAsiaTheme="minorEastAsia"/>
                <w:sz w:val="24"/>
              </w:rPr>
              <w:t>孳</w:t>
            </w:r>
            <w:proofErr w:type="gramEnd"/>
            <w:r w:rsidRPr="00C37170">
              <w:rPr>
                <w:rFonts w:eastAsiaTheme="minorEastAsia"/>
                <w:sz w:val="24"/>
              </w:rPr>
              <w:t>息</w:t>
            </w:r>
          </w:p>
        </w:tc>
        <w:tc>
          <w:tcPr>
            <w:tcW w:w="3258" w:type="dxa"/>
            <w:vAlign w:val="center"/>
          </w:tcPr>
          <w:p w:rsidR="00C37170" w:rsidRPr="00C37170" w:rsidRDefault="00C37170" w:rsidP="005B0242">
            <w:pPr>
              <w:spacing w:line="360" w:lineRule="auto"/>
              <w:jc w:val="right"/>
              <w:rPr>
                <w:rFonts w:eastAsiaTheme="minorEastAsia"/>
                <w:sz w:val="24"/>
              </w:rPr>
            </w:pPr>
            <w:r w:rsidRPr="00C37170">
              <w:rPr>
                <w:rFonts w:eastAsiaTheme="minorEastAsia"/>
                <w:sz w:val="24"/>
              </w:rPr>
              <w:t>-</w:t>
            </w:r>
          </w:p>
        </w:tc>
        <w:tc>
          <w:tcPr>
            <w:tcW w:w="3406" w:type="dxa"/>
            <w:noWrap/>
            <w:vAlign w:val="center"/>
          </w:tcPr>
          <w:p w:rsidR="00C37170" w:rsidRPr="00C37170" w:rsidRDefault="00C37170" w:rsidP="005B0242">
            <w:pPr>
              <w:spacing w:line="360" w:lineRule="auto"/>
              <w:jc w:val="right"/>
              <w:rPr>
                <w:rFonts w:eastAsiaTheme="minorEastAsia"/>
                <w:sz w:val="24"/>
              </w:rPr>
            </w:pPr>
            <w:r w:rsidRPr="00C37170">
              <w:rPr>
                <w:rFonts w:eastAsiaTheme="minorEastAsia"/>
                <w:sz w:val="24"/>
              </w:rPr>
              <w:t>-</w:t>
            </w:r>
          </w:p>
        </w:tc>
      </w:tr>
      <w:tr w:rsidR="00C37170" w:rsidRPr="00C37170" w:rsidTr="005B0242">
        <w:trPr>
          <w:trHeight w:val="305"/>
        </w:trPr>
        <w:tc>
          <w:tcPr>
            <w:tcW w:w="2351" w:type="dxa"/>
            <w:vAlign w:val="center"/>
          </w:tcPr>
          <w:p w:rsidR="00C37170" w:rsidRPr="00C37170" w:rsidRDefault="00C37170" w:rsidP="005B0242">
            <w:pPr>
              <w:spacing w:line="360" w:lineRule="auto"/>
              <w:rPr>
                <w:rFonts w:eastAsiaTheme="minorEastAsia"/>
                <w:sz w:val="24"/>
              </w:rPr>
            </w:pPr>
            <w:r w:rsidRPr="00C37170">
              <w:rPr>
                <w:rFonts w:eastAsiaTheme="minorEastAsia"/>
                <w:sz w:val="24"/>
              </w:rPr>
              <w:t>其他</w:t>
            </w:r>
          </w:p>
        </w:tc>
        <w:tc>
          <w:tcPr>
            <w:tcW w:w="3258" w:type="dxa"/>
            <w:vAlign w:val="center"/>
          </w:tcPr>
          <w:p w:rsidR="00C37170" w:rsidRPr="00C37170" w:rsidRDefault="00C37170" w:rsidP="005B0242">
            <w:pPr>
              <w:spacing w:line="360" w:lineRule="auto"/>
              <w:jc w:val="right"/>
              <w:rPr>
                <w:rFonts w:eastAsiaTheme="minorEastAsia"/>
                <w:sz w:val="24"/>
              </w:rPr>
            </w:pPr>
            <w:r w:rsidRPr="00C37170">
              <w:rPr>
                <w:rFonts w:eastAsiaTheme="minorEastAsia"/>
                <w:sz w:val="24"/>
              </w:rPr>
              <w:t>-</w:t>
            </w:r>
          </w:p>
        </w:tc>
        <w:tc>
          <w:tcPr>
            <w:tcW w:w="3406" w:type="dxa"/>
            <w:noWrap/>
            <w:vAlign w:val="center"/>
          </w:tcPr>
          <w:p w:rsidR="00C37170" w:rsidRPr="00C37170" w:rsidRDefault="00C37170" w:rsidP="005B0242">
            <w:pPr>
              <w:spacing w:line="360" w:lineRule="auto"/>
              <w:jc w:val="right"/>
              <w:rPr>
                <w:rFonts w:eastAsiaTheme="minorEastAsia"/>
                <w:sz w:val="24"/>
              </w:rPr>
            </w:pPr>
            <w:r w:rsidRPr="00C37170">
              <w:rPr>
                <w:rFonts w:eastAsiaTheme="minorEastAsia"/>
                <w:sz w:val="24"/>
              </w:rPr>
              <w:t>-</w:t>
            </w:r>
          </w:p>
        </w:tc>
      </w:tr>
      <w:tr w:rsidR="00C37170" w:rsidRPr="00C37170" w:rsidTr="005B0242">
        <w:trPr>
          <w:trHeight w:val="330"/>
        </w:trPr>
        <w:tc>
          <w:tcPr>
            <w:tcW w:w="2351" w:type="dxa"/>
            <w:vAlign w:val="center"/>
          </w:tcPr>
          <w:p w:rsidR="00C37170" w:rsidRPr="00C37170" w:rsidRDefault="00C37170" w:rsidP="005B0242">
            <w:pPr>
              <w:spacing w:line="360" w:lineRule="auto"/>
              <w:jc w:val="center"/>
              <w:rPr>
                <w:rFonts w:eastAsiaTheme="minorEastAsia"/>
                <w:sz w:val="24"/>
              </w:rPr>
            </w:pPr>
            <w:r w:rsidRPr="00C37170">
              <w:rPr>
                <w:rFonts w:eastAsiaTheme="minorEastAsia"/>
                <w:sz w:val="24"/>
              </w:rPr>
              <w:t>合计</w:t>
            </w:r>
          </w:p>
        </w:tc>
        <w:tc>
          <w:tcPr>
            <w:tcW w:w="3258" w:type="dxa"/>
            <w:vAlign w:val="center"/>
          </w:tcPr>
          <w:p w:rsidR="00C37170" w:rsidRPr="00C37170" w:rsidRDefault="00C37170" w:rsidP="005B0242">
            <w:pPr>
              <w:spacing w:line="360" w:lineRule="auto"/>
              <w:jc w:val="right"/>
              <w:rPr>
                <w:rFonts w:eastAsiaTheme="minorEastAsia"/>
                <w:sz w:val="24"/>
              </w:rPr>
            </w:pPr>
            <w:r w:rsidRPr="00C37170">
              <w:rPr>
                <w:rFonts w:eastAsiaTheme="minorEastAsia"/>
                <w:sz w:val="24"/>
              </w:rPr>
              <w:t>1,066.53</w:t>
            </w:r>
          </w:p>
        </w:tc>
        <w:tc>
          <w:tcPr>
            <w:tcW w:w="3406" w:type="dxa"/>
            <w:noWrap/>
            <w:vAlign w:val="center"/>
          </w:tcPr>
          <w:p w:rsidR="00C37170" w:rsidRPr="00C37170" w:rsidRDefault="00C37170" w:rsidP="005B0242">
            <w:pPr>
              <w:spacing w:line="360" w:lineRule="auto"/>
              <w:jc w:val="right"/>
              <w:rPr>
                <w:rFonts w:eastAsiaTheme="minorEastAsia"/>
                <w:sz w:val="24"/>
              </w:rPr>
            </w:pPr>
            <w:r w:rsidRPr="00C37170">
              <w:rPr>
                <w:rFonts w:eastAsiaTheme="minorEastAsia"/>
                <w:sz w:val="24"/>
              </w:rPr>
              <w:t>1,455.39</w:t>
            </w:r>
          </w:p>
        </w:tc>
      </w:tr>
    </w:tbl>
    <w:p w:rsidR="007B62FA" w:rsidRPr="00D0372D" w:rsidRDefault="007B62FA" w:rsidP="00417F87">
      <w:pPr>
        <w:spacing w:line="360" w:lineRule="auto"/>
        <w:rPr>
          <w:rFonts w:ascii="宋体" w:hAnsi="宋体"/>
          <w:color w:val="000000"/>
          <w:szCs w:val="21"/>
        </w:rPr>
      </w:pPr>
    </w:p>
    <w:p w:rsidR="00DD2D45" w:rsidRPr="00BE7F3D" w:rsidRDefault="00DD2D45" w:rsidP="0039214A">
      <w:pPr>
        <w:spacing w:beforeLines="100" w:before="312" w:line="360" w:lineRule="auto"/>
        <w:rPr>
          <w:rFonts w:eastAsiaTheme="minorEastAsia"/>
          <w:b/>
          <w:color w:val="000000" w:themeColor="text1"/>
          <w:sz w:val="24"/>
        </w:rPr>
      </w:pPr>
      <w:r w:rsidRPr="00BE7F3D">
        <w:rPr>
          <w:rFonts w:eastAsiaTheme="minorEastAsia"/>
          <w:b/>
          <w:bCs/>
          <w:color w:val="000000" w:themeColor="text1"/>
          <w:kern w:val="0"/>
          <w:sz w:val="24"/>
        </w:rPr>
        <w:t xml:space="preserve">7.4.7.6 </w:t>
      </w:r>
      <w:r w:rsidRPr="00BE7F3D">
        <w:rPr>
          <w:rFonts w:eastAsiaTheme="minorEastAsia"/>
          <w:b/>
          <w:color w:val="000000" w:themeColor="text1"/>
          <w:sz w:val="24"/>
        </w:rPr>
        <w:t>其他资产</w:t>
      </w:r>
    </w:p>
    <w:p w:rsidR="00650BC5" w:rsidRPr="00DD2D45" w:rsidRDefault="00DD2D45" w:rsidP="00DD2D45">
      <w:pPr>
        <w:tabs>
          <w:tab w:val="left" w:pos="426"/>
        </w:tabs>
        <w:spacing w:line="360" w:lineRule="auto"/>
        <w:ind w:firstLineChars="200" w:firstLine="480"/>
        <w:jc w:val="left"/>
        <w:rPr>
          <w:rFonts w:eastAsiaTheme="minorEastAsia"/>
          <w:color w:val="000000" w:themeColor="text1"/>
          <w:kern w:val="0"/>
          <w:sz w:val="24"/>
        </w:rPr>
      </w:pPr>
      <w:r w:rsidRPr="00BE7F3D">
        <w:rPr>
          <w:rFonts w:eastAsiaTheme="minorEastAsia"/>
          <w:color w:val="000000" w:themeColor="text1"/>
          <w:kern w:val="0"/>
          <w:sz w:val="24"/>
        </w:rPr>
        <w:t>本基金本报告期末及上年度末未持有其他资产。</w:t>
      </w:r>
    </w:p>
    <w:p w:rsidR="007B62FA" w:rsidRPr="00AD4493" w:rsidRDefault="007B62FA" w:rsidP="00AD4493">
      <w:pPr>
        <w:spacing w:before="29" w:line="288" w:lineRule="auto"/>
        <w:rPr>
          <w:b/>
          <w:bCs/>
          <w:color w:val="000000"/>
          <w:kern w:val="0"/>
          <w:sz w:val="24"/>
        </w:rPr>
      </w:pPr>
      <w:r w:rsidRPr="00AD4493">
        <w:rPr>
          <w:b/>
          <w:bCs/>
          <w:color w:val="000000"/>
          <w:kern w:val="0"/>
          <w:sz w:val="24"/>
        </w:rPr>
        <w:t>7.4.7.7</w:t>
      </w:r>
      <w:r w:rsidR="002D0B5F" w:rsidRPr="00AD4493">
        <w:rPr>
          <w:rFonts w:hint="eastAsia"/>
          <w:b/>
          <w:bCs/>
          <w:color w:val="000000"/>
          <w:kern w:val="0"/>
          <w:sz w:val="24"/>
        </w:rPr>
        <w:t xml:space="preserve"> </w:t>
      </w:r>
      <w:r w:rsidRPr="00AD4493">
        <w:rPr>
          <w:rFonts w:hint="eastAsia"/>
          <w:b/>
          <w:bCs/>
          <w:color w:val="000000"/>
          <w:kern w:val="0"/>
          <w:sz w:val="24"/>
        </w:rPr>
        <w:t>应付交易费用</w:t>
      </w:r>
    </w:p>
    <w:p w:rsidR="007B62FA" w:rsidRPr="00B323A0" w:rsidRDefault="007B62FA" w:rsidP="00B323A0">
      <w:pPr>
        <w:tabs>
          <w:tab w:val="left" w:pos="426"/>
        </w:tabs>
        <w:spacing w:before="29" w:line="288" w:lineRule="auto"/>
        <w:jc w:val="left"/>
        <w:rPr>
          <w:kern w:val="0"/>
          <w:sz w:val="24"/>
        </w:rPr>
      </w:pPr>
      <w:r w:rsidRPr="00B323A0">
        <w:rPr>
          <w:kern w:val="0"/>
          <w:sz w:val="24"/>
        </w:rPr>
        <w:t>本基金本报告期末及上年度末无应付交易费用。</w:t>
      </w:r>
    </w:p>
    <w:p w:rsidR="007B62FA" w:rsidRPr="00E53CFC" w:rsidRDefault="007B62FA" w:rsidP="00E53CFC">
      <w:pPr>
        <w:spacing w:before="29" w:line="288" w:lineRule="auto"/>
        <w:rPr>
          <w:b/>
          <w:bCs/>
          <w:color w:val="000000"/>
          <w:kern w:val="0"/>
          <w:sz w:val="24"/>
        </w:rPr>
      </w:pPr>
      <w:r w:rsidRPr="00E53CFC">
        <w:rPr>
          <w:b/>
          <w:bCs/>
          <w:color w:val="000000"/>
          <w:kern w:val="0"/>
          <w:sz w:val="24"/>
        </w:rPr>
        <w:t>7.4.7.8</w:t>
      </w:r>
      <w:r w:rsidR="002D0B5F" w:rsidRPr="00E53CFC">
        <w:rPr>
          <w:rFonts w:hint="eastAsia"/>
          <w:b/>
          <w:bCs/>
          <w:color w:val="000000"/>
          <w:kern w:val="0"/>
          <w:sz w:val="24"/>
        </w:rPr>
        <w:t xml:space="preserve"> </w:t>
      </w:r>
      <w:r w:rsidRPr="00E53CFC">
        <w:rPr>
          <w:rFonts w:hint="eastAsia"/>
          <w:b/>
          <w:bCs/>
          <w:color w:val="000000"/>
          <w:kern w:val="0"/>
          <w:sz w:val="24"/>
        </w:rPr>
        <w:t>其他负债</w:t>
      </w:r>
    </w:p>
    <w:p w:rsidR="007B62FA" w:rsidRPr="00AD4493" w:rsidRDefault="007B62FA" w:rsidP="00AD4493">
      <w:pPr>
        <w:autoSpaceDE w:val="0"/>
        <w:autoSpaceDN w:val="0"/>
        <w:adjustRightInd w:val="0"/>
        <w:spacing w:before="29" w:line="288" w:lineRule="auto"/>
        <w:ind w:left="15"/>
        <w:jc w:val="right"/>
        <w:rPr>
          <w:color w:val="000000"/>
          <w:sz w:val="24"/>
        </w:rPr>
      </w:pPr>
      <w:r w:rsidRPr="00AD4493">
        <w:rPr>
          <w:rFonts w:hint="eastAsia"/>
          <w:color w:val="000000"/>
          <w:sz w:val="24"/>
        </w:rPr>
        <w:t>单位：人民币元</w:t>
      </w:r>
    </w:p>
    <w:tbl>
      <w:tblPr>
        <w:tblW w:w="0" w:type="auto"/>
        <w:tblInd w:w="-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0A0" w:firstRow="1" w:lastRow="0" w:firstColumn="1" w:lastColumn="0" w:noHBand="0" w:noVBand="0"/>
      </w:tblPr>
      <w:tblGrid>
        <w:gridCol w:w="2715"/>
        <w:gridCol w:w="3150"/>
        <w:gridCol w:w="3150"/>
      </w:tblGrid>
      <w:tr w:rsidR="007566CD" w:rsidRPr="00D0372D" w:rsidTr="0026196C">
        <w:trPr>
          <w:trHeight w:val="330"/>
        </w:trPr>
        <w:tc>
          <w:tcPr>
            <w:tcW w:w="2715" w:type="dxa"/>
            <w:vAlign w:val="center"/>
          </w:tcPr>
          <w:p w:rsidR="007566CD" w:rsidRPr="00F4299A" w:rsidRDefault="007566CD" w:rsidP="00F4299A">
            <w:pPr>
              <w:spacing w:before="29" w:line="288" w:lineRule="auto"/>
              <w:jc w:val="center"/>
              <w:rPr>
                <w:sz w:val="24"/>
              </w:rPr>
            </w:pPr>
            <w:r w:rsidRPr="00F4299A">
              <w:rPr>
                <w:rFonts w:hint="eastAsia"/>
                <w:sz w:val="24"/>
              </w:rPr>
              <w:t>项目</w:t>
            </w:r>
          </w:p>
        </w:tc>
        <w:tc>
          <w:tcPr>
            <w:tcW w:w="3150" w:type="dxa"/>
            <w:vAlign w:val="center"/>
          </w:tcPr>
          <w:p w:rsidR="007566CD" w:rsidRPr="00F4299A" w:rsidRDefault="007566CD" w:rsidP="00F4299A">
            <w:pPr>
              <w:spacing w:before="29" w:line="288" w:lineRule="auto"/>
              <w:jc w:val="center"/>
              <w:rPr>
                <w:sz w:val="24"/>
              </w:rPr>
            </w:pPr>
            <w:r w:rsidRPr="00F4299A">
              <w:rPr>
                <w:rFonts w:hint="eastAsia"/>
                <w:sz w:val="24"/>
              </w:rPr>
              <w:t>本期末</w:t>
            </w:r>
          </w:p>
          <w:p w:rsidR="007566CD" w:rsidRPr="00F4299A" w:rsidRDefault="007566CD" w:rsidP="00F4299A">
            <w:pPr>
              <w:spacing w:before="29" w:line="288" w:lineRule="auto"/>
              <w:jc w:val="center"/>
              <w:rPr>
                <w:sz w:val="24"/>
              </w:rPr>
            </w:pPr>
            <w:r w:rsidRPr="00F4299A">
              <w:rPr>
                <w:sz w:val="24"/>
              </w:rPr>
              <w:t>2019</w:t>
            </w:r>
            <w:r w:rsidRPr="00F4299A">
              <w:rPr>
                <w:sz w:val="24"/>
              </w:rPr>
              <w:t>年</w:t>
            </w:r>
            <w:r w:rsidRPr="00F4299A">
              <w:rPr>
                <w:sz w:val="24"/>
              </w:rPr>
              <w:t>12</w:t>
            </w:r>
            <w:r w:rsidRPr="00F4299A">
              <w:rPr>
                <w:sz w:val="24"/>
              </w:rPr>
              <w:t>月</w:t>
            </w:r>
            <w:r w:rsidRPr="00F4299A">
              <w:rPr>
                <w:sz w:val="24"/>
              </w:rPr>
              <w:t>31</w:t>
            </w:r>
            <w:r w:rsidRPr="00F4299A">
              <w:rPr>
                <w:sz w:val="24"/>
              </w:rPr>
              <w:t>日</w:t>
            </w:r>
          </w:p>
        </w:tc>
        <w:tc>
          <w:tcPr>
            <w:tcW w:w="3150" w:type="dxa"/>
            <w:vAlign w:val="center"/>
          </w:tcPr>
          <w:p w:rsidR="007566CD" w:rsidRPr="00F4299A" w:rsidRDefault="007566CD" w:rsidP="00F4299A">
            <w:pPr>
              <w:spacing w:before="29" w:line="288" w:lineRule="auto"/>
              <w:jc w:val="center"/>
              <w:rPr>
                <w:sz w:val="24"/>
              </w:rPr>
            </w:pPr>
            <w:r w:rsidRPr="00F4299A">
              <w:rPr>
                <w:rFonts w:hint="eastAsia"/>
                <w:sz w:val="24"/>
              </w:rPr>
              <w:t>上年度末</w:t>
            </w:r>
          </w:p>
          <w:p w:rsidR="007566CD" w:rsidRPr="00F4299A" w:rsidRDefault="007566CD" w:rsidP="00F4299A">
            <w:pPr>
              <w:spacing w:before="29" w:line="288" w:lineRule="auto"/>
              <w:jc w:val="center"/>
              <w:rPr>
                <w:sz w:val="24"/>
              </w:rPr>
            </w:pPr>
            <w:r w:rsidRPr="00F4299A">
              <w:rPr>
                <w:sz w:val="24"/>
              </w:rPr>
              <w:t>2018</w:t>
            </w:r>
            <w:r w:rsidRPr="00F4299A">
              <w:rPr>
                <w:sz w:val="24"/>
              </w:rPr>
              <w:t>年</w:t>
            </w:r>
            <w:r w:rsidRPr="00F4299A">
              <w:rPr>
                <w:sz w:val="24"/>
              </w:rPr>
              <w:t>12</w:t>
            </w:r>
            <w:r w:rsidRPr="00F4299A">
              <w:rPr>
                <w:sz w:val="24"/>
              </w:rPr>
              <w:t>月</w:t>
            </w:r>
            <w:r w:rsidRPr="00F4299A">
              <w:rPr>
                <w:sz w:val="24"/>
              </w:rPr>
              <w:t>31</w:t>
            </w:r>
            <w:r w:rsidRPr="00F4299A">
              <w:rPr>
                <w:sz w:val="24"/>
              </w:rPr>
              <w:t>日</w:t>
            </w:r>
          </w:p>
        </w:tc>
      </w:tr>
      <w:tr w:rsidR="007566CD" w:rsidRPr="00D0372D" w:rsidTr="0026196C">
        <w:trPr>
          <w:trHeight w:val="325"/>
        </w:trPr>
        <w:tc>
          <w:tcPr>
            <w:tcW w:w="2715" w:type="dxa"/>
            <w:vAlign w:val="center"/>
          </w:tcPr>
          <w:p w:rsidR="007566CD" w:rsidRPr="00F4299A" w:rsidRDefault="007566CD" w:rsidP="00F4299A">
            <w:pPr>
              <w:spacing w:before="29" w:line="288" w:lineRule="auto"/>
              <w:rPr>
                <w:sz w:val="24"/>
              </w:rPr>
            </w:pPr>
            <w:r w:rsidRPr="00F4299A">
              <w:rPr>
                <w:rFonts w:hint="eastAsia"/>
                <w:sz w:val="24"/>
              </w:rPr>
              <w:t>应付券商交易单元保证金</w:t>
            </w:r>
          </w:p>
        </w:tc>
        <w:tc>
          <w:tcPr>
            <w:tcW w:w="3150" w:type="dxa"/>
            <w:vAlign w:val="center"/>
          </w:tcPr>
          <w:p w:rsidR="007566CD" w:rsidRPr="00052C7B" w:rsidRDefault="007566CD" w:rsidP="00052C7B">
            <w:pPr>
              <w:spacing w:before="29" w:line="288" w:lineRule="auto"/>
              <w:jc w:val="right"/>
              <w:rPr>
                <w:color w:val="000000"/>
                <w:kern w:val="0"/>
                <w:sz w:val="24"/>
              </w:rPr>
            </w:pPr>
            <w:r w:rsidRPr="00052C7B">
              <w:rPr>
                <w:color w:val="000000"/>
                <w:kern w:val="0"/>
                <w:sz w:val="24"/>
              </w:rPr>
              <w:t>-</w:t>
            </w:r>
          </w:p>
        </w:tc>
        <w:tc>
          <w:tcPr>
            <w:tcW w:w="3150" w:type="dxa"/>
            <w:vAlign w:val="center"/>
          </w:tcPr>
          <w:p w:rsidR="007566CD" w:rsidRPr="00052C7B" w:rsidRDefault="007566CD" w:rsidP="00052C7B">
            <w:pPr>
              <w:spacing w:before="29" w:line="288" w:lineRule="auto"/>
              <w:jc w:val="right"/>
              <w:rPr>
                <w:color w:val="000000"/>
                <w:kern w:val="0"/>
                <w:sz w:val="24"/>
              </w:rPr>
            </w:pPr>
            <w:r w:rsidRPr="00052C7B">
              <w:rPr>
                <w:color w:val="000000"/>
                <w:kern w:val="0"/>
                <w:sz w:val="24"/>
              </w:rPr>
              <w:t>-</w:t>
            </w:r>
          </w:p>
        </w:tc>
      </w:tr>
      <w:tr w:rsidR="007566CD" w:rsidRPr="00D0372D" w:rsidTr="0026196C">
        <w:trPr>
          <w:trHeight w:val="325"/>
        </w:trPr>
        <w:tc>
          <w:tcPr>
            <w:tcW w:w="2715" w:type="dxa"/>
            <w:vAlign w:val="center"/>
          </w:tcPr>
          <w:p w:rsidR="007566CD" w:rsidRPr="00F4299A" w:rsidRDefault="007566CD" w:rsidP="00F4299A">
            <w:pPr>
              <w:spacing w:before="29" w:line="288" w:lineRule="auto"/>
              <w:rPr>
                <w:sz w:val="24"/>
              </w:rPr>
            </w:pPr>
            <w:r w:rsidRPr="00F4299A">
              <w:rPr>
                <w:rFonts w:hint="eastAsia"/>
                <w:sz w:val="24"/>
              </w:rPr>
              <w:t>应付赎回费</w:t>
            </w:r>
          </w:p>
        </w:tc>
        <w:tc>
          <w:tcPr>
            <w:tcW w:w="3150" w:type="dxa"/>
            <w:vAlign w:val="center"/>
          </w:tcPr>
          <w:p w:rsidR="007566CD" w:rsidRPr="00052C7B" w:rsidRDefault="007566CD" w:rsidP="00052C7B">
            <w:pPr>
              <w:spacing w:before="29" w:line="288" w:lineRule="auto"/>
              <w:jc w:val="right"/>
              <w:rPr>
                <w:color w:val="000000"/>
                <w:kern w:val="0"/>
                <w:sz w:val="24"/>
              </w:rPr>
            </w:pPr>
            <w:r w:rsidRPr="00052C7B">
              <w:rPr>
                <w:color w:val="000000"/>
                <w:kern w:val="0"/>
                <w:sz w:val="24"/>
              </w:rPr>
              <w:t>1,059.12</w:t>
            </w:r>
          </w:p>
        </w:tc>
        <w:tc>
          <w:tcPr>
            <w:tcW w:w="3150" w:type="dxa"/>
            <w:vAlign w:val="center"/>
          </w:tcPr>
          <w:p w:rsidR="007566CD" w:rsidRPr="00052C7B" w:rsidRDefault="007566CD" w:rsidP="00052C7B">
            <w:pPr>
              <w:spacing w:before="29" w:line="288" w:lineRule="auto"/>
              <w:jc w:val="right"/>
              <w:rPr>
                <w:color w:val="000000"/>
                <w:kern w:val="0"/>
                <w:sz w:val="24"/>
              </w:rPr>
            </w:pPr>
            <w:r w:rsidRPr="00052C7B">
              <w:rPr>
                <w:color w:val="000000"/>
                <w:kern w:val="0"/>
                <w:sz w:val="24"/>
              </w:rPr>
              <w:t>3,438.87</w:t>
            </w:r>
          </w:p>
        </w:tc>
      </w:tr>
      <w:tr w:rsidR="00D4322F">
        <w:tc>
          <w:tcPr>
            <w:tcW w:w="2715" w:type="dxa"/>
            <w:vAlign w:val="center"/>
          </w:tcPr>
          <w:p w:rsidR="00D4322F" w:rsidRDefault="00012D29">
            <w:pPr>
              <w:jc w:val="left"/>
            </w:pPr>
            <w:r>
              <w:rPr>
                <w:sz w:val="24"/>
              </w:rPr>
              <w:t>预提审计费</w:t>
            </w:r>
          </w:p>
        </w:tc>
        <w:tc>
          <w:tcPr>
            <w:tcW w:w="3150" w:type="dxa"/>
            <w:vAlign w:val="center"/>
          </w:tcPr>
          <w:p w:rsidR="00D4322F" w:rsidRDefault="00012D29">
            <w:pPr>
              <w:jc w:val="right"/>
            </w:pPr>
            <w:r>
              <w:rPr>
                <w:sz w:val="24"/>
              </w:rPr>
              <w:t>40,000.00</w:t>
            </w:r>
          </w:p>
        </w:tc>
        <w:tc>
          <w:tcPr>
            <w:tcW w:w="3150" w:type="dxa"/>
            <w:vAlign w:val="center"/>
          </w:tcPr>
          <w:p w:rsidR="00D4322F" w:rsidRDefault="00012D29">
            <w:pPr>
              <w:jc w:val="right"/>
            </w:pPr>
            <w:r>
              <w:rPr>
                <w:sz w:val="24"/>
              </w:rPr>
              <w:t>40,000.00</w:t>
            </w:r>
          </w:p>
        </w:tc>
      </w:tr>
      <w:tr w:rsidR="00D4322F">
        <w:tc>
          <w:tcPr>
            <w:tcW w:w="2715" w:type="dxa"/>
            <w:vAlign w:val="center"/>
          </w:tcPr>
          <w:p w:rsidR="00D4322F" w:rsidRDefault="00012D29">
            <w:pPr>
              <w:jc w:val="left"/>
            </w:pPr>
            <w:r>
              <w:rPr>
                <w:sz w:val="24"/>
              </w:rPr>
              <w:t>预提信息披露费</w:t>
            </w:r>
          </w:p>
        </w:tc>
        <w:tc>
          <w:tcPr>
            <w:tcW w:w="3150" w:type="dxa"/>
            <w:vAlign w:val="center"/>
          </w:tcPr>
          <w:p w:rsidR="00D4322F" w:rsidRDefault="00012D29">
            <w:pPr>
              <w:jc w:val="right"/>
            </w:pPr>
            <w:r>
              <w:rPr>
                <w:sz w:val="24"/>
              </w:rPr>
              <w:t>120,000.00</w:t>
            </w:r>
          </w:p>
        </w:tc>
        <w:tc>
          <w:tcPr>
            <w:tcW w:w="3150" w:type="dxa"/>
            <w:vAlign w:val="center"/>
          </w:tcPr>
          <w:p w:rsidR="00D4322F" w:rsidRDefault="00012D29">
            <w:pPr>
              <w:jc w:val="right"/>
            </w:pPr>
            <w:r>
              <w:rPr>
                <w:sz w:val="24"/>
              </w:rPr>
              <w:t>30,000.00</w:t>
            </w:r>
          </w:p>
        </w:tc>
      </w:tr>
      <w:tr w:rsidR="007566CD" w:rsidRPr="00D0372D" w:rsidTr="00F4299A">
        <w:trPr>
          <w:trHeight w:val="325"/>
        </w:trPr>
        <w:tc>
          <w:tcPr>
            <w:tcW w:w="2715" w:type="dxa"/>
            <w:vAlign w:val="center"/>
          </w:tcPr>
          <w:p w:rsidR="007566CD" w:rsidRPr="00D0372D" w:rsidRDefault="007566CD" w:rsidP="00F4299A">
            <w:pPr>
              <w:spacing w:before="29" w:line="288" w:lineRule="auto"/>
              <w:jc w:val="center"/>
              <w:rPr>
                <w:rFonts w:asciiTheme="minorEastAsia" w:eastAsiaTheme="minorEastAsia" w:hAnsiTheme="minorEastAsia"/>
                <w:szCs w:val="21"/>
              </w:rPr>
            </w:pPr>
            <w:r w:rsidRPr="00F4299A">
              <w:rPr>
                <w:rFonts w:hint="eastAsia"/>
                <w:sz w:val="24"/>
              </w:rPr>
              <w:t>合计</w:t>
            </w:r>
          </w:p>
        </w:tc>
        <w:tc>
          <w:tcPr>
            <w:tcW w:w="3150" w:type="dxa"/>
            <w:vAlign w:val="center"/>
          </w:tcPr>
          <w:p w:rsidR="007566CD" w:rsidRPr="00052C7B" w:rsidRDefault="007566CD" w:rsidP="00052C7B">
            <w:pPr>
              <w:spacing w:before="29" w:line="288" w:lineRule="auto"/>
              <w:jc w:val="right"/>
              <w:rPr>
                <w:color w:val="000000"/>
                <w:kern w:val="0"/>
                <w:sz w:val="24"/>
              </w:rPr>
            </w:pPr>
            <w:r w:rsidRPr="00052C7B">
              <w:rPr>
                <w:color w:val="000000"/>
                <w:kern w:val="0"/>
                <w:sz w:val="24"/>
              </w:rPr>
              <w:t>161,059.12</w:t>
            </w:r>
          </w:p>
        </w:tc>
        <w:tc>
          <w:tcPr>
            <w:tcW w:w="3150" w:type="dxa"/>
            <w:vAlign w:val="center"/>
          </w:tcPr>
          <w:p w:rsidR="007566CD" w:rsidRPr="00052C7B" w:rsidRDefault="007566CD" w:rsidP="00052C7B">
            <w:pPr>
              <w:spacing w:before="29" w:line="288" w:lineRule="auto"/>
              <w:jc w:val="right"/>
              <w:rPr>
                <w:color w:val="000000"/>
                <w:kern w:val="0"/>
                <w:sz w:val="24"/>
              </w:rPr>
            </w:pPr>
            <w:r w:rsidRPr="00052C7B">
              <w:rPr>
                <w:color w:val="000000"/>
                <w:kern w:val="0"/>
                <w:sz w:val="24"/>
              </w:rPr>
              <w:t>73,438.87</w:t>
            </w:r>
          </w:p>
        </w:tc>
      </w:tr>
    </w:tbl>
    <w:p w:rsidR="007B62FA" w:rsidRPr="00D0372D" w:rsidRDefault="007B62FA" w:rsidP="00417F87">
      <w:pPr>
        <w:spacing w:line="360" w:lineRule="auto"/>
        <w:rPr>
          <w:rFonts w:ascii="宋体" w:hAnsi="宋体"/>
          <w:b/>
          <w:bCs/>
          <w:color w:val="000000"/>
          <w:szCs w:val="21"/>
        </w:rPr>
      </w:pPr>
    </w:p>
    <w:p w:rsidR="007B62FA" w:rsidRPr="00E53CFC" w:rsidRDefault="007B62FA" w:rsidP="00E53CFC">
      <w:pPr>
        <w:spacing w:before="29" w:line="288" w:lineRule="auto"/>
        <w:rPr>
          <w:b/>
          <w:bCs/>
          <w:color w:val="000000"/>
          <w:kern w:val="0"/>
          <w:sz w:val="24"/>
        </w:rPr>
      </w:pPr>
      <w:r w:rsidRPr="00E53CFC">
        <w:rPr>
          <w:b/>
          <w:bCs/>
          <w:color w:val="000000"/>
          <w:kern w:val="0"/>
          <w:sz w:val="24"/>
        </w:rPr>
        <w:t>7.4.7.9</w:t>
      </w:r>
      <w:r w:rsidR="002D0B5F" w:rsidRPr="00E53CFC">
        <w:rPr>
          <w:rFonts w:hint="eastAsia"/>
          <w:b/>
          <w:bCs/>
          <w:color w:val="000000"/>
          <w:kern w:val="0"/>
          <w:sz w:val="24"/>
        </w:rPr>
        <w:t xml:space="preserve"> </w:t>
      </w:r>
      <w:r w:rsidRPr="00E53CFC">
        <w:rPr>
          <w:rFonts w:hint="eastAsia"/>
          <w:b/>
          <w:bCs/>
          <w:color w:val="000000"/>
          <w:kern w:val="0"/>
          <w:sz w:val="24"/>
        </w:rPr>
        <w:t>实收基金</w:t>
      </w:r>
    </w:p>
    <w:p w:rsidR="002B1741" w:rsidRPr="00AD4493" w:rsidRDefault="006453AF" w:rsidP="00AD4493">
      <w:pPr>
        <w:autoSpaceDE w:val="0"/>
        <w:autoSpaceDN w:val="0"/>
        <w:adjustRightInd w:val="0"/>
        <w:spacing w:before="29" w:line="288" w:lineRule="auto"/>
        <w:ind w:left="15"/>
        <w:jc w:val="right"/>
        <w:rPr>
          <w:color w:val="000000"/>
          <w:sz w:val="24"/>
        </w:rPr>
      </w:pPr>
      <w:r w:rsidRPr="00AD4493">
        <w:rPr>
          <w:rFonts w:hint="eastAsia"/>
          <w:color w:val="000000"/>
          <w:sz w:val="24"/>
        </w:rPr>
        <w:t>金</w:t>
      </w:r>
      <w:r w:rsidR="002B1741" w:rsidRPr="00AD4493">
        <w:rPr>
          <w:rFonts w:hint="eastAsia"/>
          <w:color w:val="000000"/>
          <w:sz w:val="24"/>
        </w:rPr>
        <w:t>额单位：人民币元</w:t>
      </w:r>
    </w:p>
    <w:tbl>
      <w:tblPr>
        <w:tblW w:w="9356"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3119"/>
        <w:gridCol w:w="2835"/>
        <w:gridCol w:w="3402"/>
      </w:tblGrid>
      <w:tr w:rsidR="007B62FA" w:rsidRPr="00D0372D" w:rsidTr="00EE1E0C">
        <w:tc>
          <w:tcPr>
            <w:tcW w:w="3119" w:type="dxa"/>
            <w:vMerge w:val="restart"/>
            <w:vAlign w:val="center"/>
          </w:tcPr>
          <w:p w:rsidR="007B62FA" w:rsidRPr="00A94DDB" w:rsidRDefault="007B62FA" w:rsidP="00A94DDB">
            <w:pPr>
              <w:spacing w:before="29" w:line="288" w:lineRule="auto"/>
              <w:jc w:val="center"/>
              <w:rPr>
                <w:color w:val="000000"/>
                <w:kern w:val="0"/>
                <w:sz w:val="24"/>
              </w:rPr>
            </w:pPr>
            <w:r w:rsidRPr="00A94DDB">
              <w:rPr>
                <w:rFonts w:hint="eastAsia"/>
                <w:color w:val="000000"/>
                <w:kern w:val="0"/>
                <w:sz w:val="24"/>
              </w:rPr>
              <w:t>项目</w:t>
            </w:r>
          </w:p>
        </w:tc>
        <w:tc>
          <w:tcPr>
            <w:tcW w:w="6237" w:type="dxa"/>
            <w:gridSpan w:val="2"/>
            <w:vAlign w:val="center"/>
          </w:tcPr>
          <w:p w:rsidR="007B62FA" w:rsidRPr="00A94DDB" w:rsidRDefault="007B62FA" w:rsidP="00A94DDB">
            <w:pPr>
              <w:spacing w:before="29" w:line="288" w:lineRule="auto"/>
              <w:jc w:val="center"/>
              <w:rPr>
                <w:color w:val="000000"/>
                <w:kern w:val="0"/>
                <w:sz w:val="24"/>
              </w:rPr>
            </w:pPr>
            <w:r w:rsidRPr="00A94DDB">
              <w:rPr>
                <w:rFonts w:hint="eastAsia"/>
                <w:color w:val="000000"/>
                <w:kern w:val="0"/>
                <w:sz w:val="24"/>
              </w:rPr>
              <w:t>本期</w:t>
            </w:r>
          </w:p>
          <w:p w:rsidR="007B62FA" w:rsidRPr="00A94DDB" w:rsidRDefault="00ED2997" w:rsidP="00A94DDB">
            <w:pPr>
              <w:spacing w:before="29" w:line="288" w:lineRule="auto"/>
              <w:jc w:val="center"/>
              <w:rPr>
                <w:color w:val="000000"/>
                <w:kern w:val="0"/>
                <w:sz w:val="24"/>
              </w:rPr>
            </w:pPr>
            <w:r w:rsidRPr="00A94DDB">
              <w:rPr>
                <w:color w:val="000000"/>
                <w:kern w:val="0"/>
                <w:sz w:val="24"/>
              </w:rPr>
              <w:t>2019</w:t>
            </w:r>
            <w:r w:rsidRPr="00A94DDB">
              <w:rPr>
                <w:color w:val="000000"/>
                <w:kern w:val="0"/>
                <w:sz w:val="24"/>
              </w:rPr>
              <w:t>年</w:t>
            </w:r>
            <w:r w:rsidRPr="00A94DDB">
              <w:rPr>
                <w:color w:val="000000"/>
                <w:kern w:val="0"/>
                <w:sz w:val="24"/>
              </w:rPr>
              <w:t>1</w:t>
            </w:r>
            <w:r w:rsidRPr="00A94DDB">
              <w:rPr>
                <w:color w:val="000000"/>
                <w:kern w:val="0"/>
                <w:sz w:val="24"/>
              </w:rPr>
              <w:t>月</w:t>
            </w:r>
            <w:r w:rsidRPr="00A94DDB">
              <w:rPr>
                <w:color w:val="000000"/>
                <w:kern w:val="0"/>
                <w:sz w:val="24"/>
              </w:rPr>
              <w:t>1</w:t>
            </w:r>
            <w:r w:rsidRPr="00A94DDB">
              <w:rPr>
                <w:color w:val="000000"/>
                <w:kern w:val="0"/>
                <w:sz w:val="24"/>
              </w:rPr>
              <w:t>日</w:t>
            </w:r>
            <w:r w:rsidR="007B62FA" w:rsidRPr="00A94DDB">
              <w:rPr>
                <w:rFonts w:hint="eastAsia"/>
                <w:color w:val="000000"/>
                <w:kern w:val="0"/>
                <w:sz w:val="24"/>
              </w:rPr>
              <w:t>至</w:t>
            </w:r>
            <w:r w:rsidRPr="00A94DDB">
              <w:rPr>
                <w:color w:val="000000"/>
                <w:kern w:val="0"/>
                <w:sz w:val="24"/>
              </w:rPr>
              <w:t>2019</w:t>
            </w:r>
            <w:r w:rsidRPr="00A94DDB">
              <w:rPr>
                <w:color w:val="000000"/>
                <w:kern w:val="0"/>
                <w:sz w:val="24"/>
              </w:rPr>
              <w:t>年</w:t>
            </w:r>
            <w:r w:rsidRPr="00A94DDB">
              <w:rPr>
                <w:color w:val="000000"/>
                <w:kern w:val="0"/>
                <w:sz w:val="24"/>
              </w:rPr>
              <w:t>12</w:t>
            </w:r>
            <w:r w:rsidRPr="00A94DDB">
              <w:rPr>
                <w:color w:val="000000"/>
                <w:kern w:val="0"/>
                <w:sz w:val="24"/>
              </w:rPr>
              <w:t>月</w:t>
            </w:r>
            <w:r w:rsidRPr="00A94DDB">
              <w:rPr>
                <w:color w:val="000000"/>
                <w:kern w:val="0"/>
                <w:sz w:val="24"/>
              </w:rPr>
              <w:t>31</w:t>
            </w:r>
            <w:r w:rsidRPr="00A94DDB">
              <w:rPr>
                <w:color w:val="000000"/>
                <w:kern w:val="0"/>
                <w:sz w:val="24"/>
              </w:rPr>
              <w:t>日</w:t>
            </w:r>
          </w:p>
        </w:tc>
      </w:tr>
      <w:tr w:rsidR="007B62FA" w:rsidRPr="00D0372D" w:rsidTr="00B54A05">
        <w:tc>
          <w:tcPr>
            <w:tcW w:w="3119" w:type="dxa"/>
            <w:vMerge/>
            <w:vAlign w:val="center"/>
          </w:tcPr>
          <w:p w:rsidR="007B62FA" w:rsidRPr="00A94DDB" w:rsidRDefault="007B62FA" w:rsidP="00A94DDB">
            <w:pPr>
              <w:spacing w:before="29" w:line="288" w:lineRule="auto"/>
              <w:jc w:val="center"/>
              <w:rPr>
                <w:color w:val="000000"/>
                <w:kern w:val="0"/>
                <w:sz w:val="24"/>
              </w:rPr>
            </w:pPr>
          </w:p>
        </w:tc>
        <w:tc>
          <w:tcPr>
            <w:tcW w:w="2835" w:type="dxa"/>
            <w:vAlign w:val="center"/>
          </w:tcPr>
          <w:p w:rsidR="007B62FA" w:rsidRPr="00A94DDB" w:rsidRDefault="007B62FA" w:rsidP="00A94DDB">
            <w:pPr>
              <w:spacing w:before="29" w:line="288" w:lineRule="auto"/>
              <w:jc w:val="center"/>
              <w:rPr>
                <w:color w:val="000000"/>
                <w:kern w:val="0"/>
                <w:sz w:val="24"/>
              </w:rPr>
            </w:pPr>
            <w:r w:rsidRPr="00A94DDB">
              <w:rPr>
                <w:rFonts w:hint="eastAsia"/>
                <w:color w:val="000000"/>
                <w:kern w:val="0"/>
                <w:sz w:val="24"/>
              </w:rPr>
              <w:t>基金份额（份）</w:t>
            </w:r>
          </w:p>
        </w:tc>
        <w:tc>
          <w:tcPr>
            <w:tcW w:w="3402" w:type="dxa"/>
            <w:vAlign w:val="center"/>
          </w:tcPr>
          <w:p w:rsidR="007B62FA" w:rsidRPr="00A94DDB" w:rsidRDefault="007B62FA" w:rsidP="00A94DDB">
            <w:pPr>
              <w:spacing w:before="29" w:line="288" w:lineRule="auto"/>
              <w:jc w:val="center"/>
              <w:rPr>
                <w:color w:val="000000"/>
                <w:kern w:val="0"/>
                <w:sz w:val="24"/>
              </w:rPr>
            </w:pPr>
            <w:r w:rsidRPr="00A94DDB">
              <w:rPr>
                <w:rFonts w:hint="eastAsia"/>
                <w:color w:val="000000"/>
                <w:kern w:val="0"/>
                <w:sz w:val="24"/>
              </w:rPr>
              <w:t>账面金额</w:t>
            </w:r>
          </w:p>
        </w:tc>
      </w:tr>
      <w:tr w:rsidR="007B62FA" w:rsidRPr="00D0372D" w:rsidTr="00A94DDB">
        <w:tc>
          <w:tcPr>
            <w:tcW w:w="3119" w:type="dxa"/>
            <w:vAlign w:val="center"/>
          </w:tcPr>
          <w:p w:rsidR="007B62FA" w:rsidRPr="00A94DDB" w:rsidRDefault="008F3D0D" w:rsidP="00A94DDB">
            <w:pPr>
              <w:spacing w:before="29" w:line="288" w:lineRule="auto"/>
              <w:rPr>
                <w:color w:val="000000"/>
                <w:sz w:val="24"/>
              </w:rPr>
            </w:pPr>
            <w:r w:rsidRPr="00A94DDB">
              <w:rPr>
                <w:color w:val="000000"/>
                <w:sz w:val="24"/>
              </w:rPr>
              <w:t>上年度末</w:t>
            </w:r>
          </w:p>
        </w:tc>
        <w:tc>
          <w:tcPr>
            <w:tcW w:w="2835" w:type="dxa"/>
            <w:vAlign w:val="center"/>
          </w:tcPr>
          <w:p w:rsidR="007B62FA" w:rsidRPr="00052C7B" w:rsidRDefault="007B62FA" w:rsidP="00052C7B">
            <w:pPr>
              <w:spacing w:before="29" w:line="288" w:lineRule="auto"/>
              <w:jc w:val="right"/>
              <w:rPr>
                <w:color w:val="000000"/>
                <w:kern w:val="0"/>
                <w:sz w:val="24"/>
              </w:rPr>
            </w:pPr>
            <w:r w:rsidRPr="00052C7B">
              <w:rPr>
                <w:color w:val="000000"/>
                <w:kern w:val="0"/>
                <w:sz w:val="24"/>
              </w:rPr>
              <w:t>62,907,239.77</w:t>
            </w:r>
          </w:p>
        </w:tc>
        <w:tc>
          <w:tcPr>
            <w:tcW w:w="3402" w:type="dxa"/>
            <w:vAlign w:val="center"/>
          </w:tcPr>
          <w:p w:rsidR="007B62FA" w:rsidRPr="00052C7B" w:rsidRDefault="007B62FA" w:rsidP="00052C7B">
            <w:pPr>
              <w:spacing w:before="29" w:line="288" w:lineRule="auto"/>
              <w:jc w:val="right"/>
              <w:rPr>
                <w:color w:val="000000"/>
                <w:kern w:val="0"/>
                <w:sz w:val="24"/>
              </w:rPr>
            </w:pPr>
            <w:r w:rsidRPr="00052C7B">
              <w:rPr>
                <w:color w:val="000000"/>
                <w:kern w:val="0"/>
                <w:sz w:val="24"/>
              </w:rPr>
              <w:t>62,907,239.77</w:t>
            </w:r>
          </w:p>
        </w:tc>
      </w:tr>
      <w:tr w:rsidR="007B62FA" w:rsidRPr="00D0372D" w:rsidTr="00A94DDB">
        <w:tc>
          <w:tcPr>
            <w:tcW w:w="3119" w:type="dxa"/>
            <w:vAlign w:val="center"/>
          </w:tcPr>
          <w:p w:rsidR="007B62FA" w:rsidRPr="00A94DDB" w:rsidRDefault="007B62FA" w:rsidP="00A94DDB">
            <w:pPr>
              <w:spacing w:before="29" w:line="288" w:lineRule="auto"/>
              <w:rPr>
                <w:color w:val="000000"/>
                <w:sz w:val="24"/>
              </w:rPr>
            </w:pPr>
            <w:r w:rsidRPr="00A94DDB">
              <w:rPr>
                <w:rFonts w:hint="eastAsia"/>
                <w:color w:val="000000"/>
                <w:sz w:val="24"/>
              </w:rPr>
              <w:t>本期申购</w:t>
            </w:r>
          </w:p>
        </w:tc>
        <w:tc>
          <w:tcPr>
            <w:tcW w:w="2835" w:type="dxa"/>
            <w:vAlign w:val="center"/>
          </w:tcPr>
          <w:p w:rsidR="007B62FA" w:rsidRPr="00052C7B" w:rsidRDefault="007B62FA" w:rsidP="00052C7B">
            <w:pPr>
              <w:spacing w:before="29" w:line="288" w:lineRule="auto"/>
              <w:jc w:val="right"/>
              <w:rPr>
                <w:color w:val="000000"/>
                <w:kern w:val="0"/>
                <w:sz w:val="24"/>
              </w:rPr>
            </w:pPr>
            <w:r w:rsidRPr="00052C7B">
              <w:rPr>
                <w:color w:val="000000"/>
                <w:kern w:val="0"/>
                <w:sz w:val="24"/>
              </w:rPr>
              <w:t>15,091,673.48</w:t>
            </w:r>
          </w:p>
        </w:tc>
        <w:tc>
          <w:tcPr>
            <w:tcW w:w="3402" w:type="dxa"/>
            <w:vAlign w:val="center"/>
          </w:tcPr>
          <w:p w:rsidR="007B62FA" w:rsidRPr="00052C7B" w:rsidRDefault="007B62FA" w:rsidP="00052C7B">
            <w:pPr>
              <w:spacing w:before="29" w:line="288" w:lineRule="auto"/>
              <w:jc w:val="right"/>
              <w:rPr>
                <w:color w:val="000000"/>
                <w:kern w:val="0"/>
                <w:sz w:val="24"/>
              </w:rPr>
            </w:pPr>
            <w:r w:rsidRPr="00052C7B">
              <w:rPr>
                <w:color w:val="000000"/>
                <w:kern w:val="0"/>
                <w:sz w:val="24"/>
              </w:rPr>
              <w:t>15,091,673.48</w:t>
            </w:r>
          </w:p>
        </w:tc>
      </w:tr>
      <w:tr w:rsidR="007B62FA" w:rsidRPr="00D0372D" w:rsidTr="00A94DDB">
        <w:tc>
          <w:tcPr>
            <w:tcW w:w="3119" w:type="dxa"/>
            <w:vAlign w:val="center"/>
          </w:tcPr>
          <w:p w:rsidR="007B62FA" w:rsidRPr="00A94DDB" w:rsidRDefault="007B62FA" w:rsidP="00A94DDB">
            <w:pPr>
              <w:spacing w:before="29" w:line="288" w:lineRule="auto"/>
              <w:rPr>
                <w:color w:val="000000"/>
                <w:sz w:val="24"/>
              </w:rPr>
            </w:pPr>
            <w:r w:rsidRPr="00A94DDB">
              <w:rPr>
                <w:rFonts w:hint="eastAsia"/>
                <w:color w:val="000000"/>
                <w:sz w:val="24"/>
              </w:rPr>
              <w:t>本期赎回（以</w:t>
            </w:r>
            <w:r w:rsidR="00A67A7E" w:rsidRPr="00323F0D">
              <w:rPr>
                <w:sz w:val="24"/>
              </w:rPr>
              <w:t>“-”</w:t>
            </w:r>
            <w:r w:rsidRPr="00A94DDB">
              <w:rPr>
                <w:rFonts w:hint="eastAsia"/>
                <w:color w:val="000000"/>
                <w:sz w:val="24"/>
              </w:rPr>
              <w:t>号填列）</w:t>
            </w:r>
          </w:p>
        </w:tc>
        <w:tc>
          <w:tcPr>
            <w:tcW w:w="2835" w:type="dxa"/>
            <w:vAlign w:val="center"/>
          </w:tcPr>
          <w:p w:rsidR="007B62FA" w:rsidRPr="00052C7B" w:rsidRDefault="007B62FA" w:rsidP="00052C7B">
            <w:pPr>
              <w:spacing w:before="29" w:line="288" w:lineRule="auto"/>
              <w:jc w:val="right"/>
              <w:rPr>
                <w:color w:val="000000"/>
                <w:kern w:val="0"/>
                <w:sz w:val="24"/>
              </w:rPr>
            </w:pPr>
            <w:r w:rsidRPr="00052C7B">
              <w:rPr>
                <w:color w:val="000000"/>
                <w:kern w:val="0"/>
                <w:sz w:val="24"/>
              </w:rPr>
              <w:t>-17,985,081.59</w:t>
            </w:r>
          </w:p>
        </w:tc>
        <w:tc>
          <w:tcPr>
            <w:tcW w:w="3402" w:type="dxa"/>
            <w:vAlign w:val="center"/>
          </w:tcPr>
          <w:p w:rsidR="007B62FA" w:rsidRPr="00052C7B" w:rsidRDefault="007B62FA" w:rsidP="00052C7B">
            <w:pPr>
              <w:spacing w:before="29" w:line="288" w:lineRule="auto"/>
              <w:jc w:val="right"/>
              <w:rPr>
                <w:color w:val="000000"/>
                <w:kern w:val="0"/>
                <w:sz w:val="24"/>
              </w:rPr>
            </w:pPr>
            <w:r w:rsidRPr="00052C7B">
              <w:rPr>
                <w:color w:val="000000"/>
                <w:kern w:val="0"/>
                <w:sz w:val="24"/>
              </w:rPr>
              <w:t>-17,985,081.59</w:t>
            </w:r>
          </w:p>
        </w:tc>
      </w:tr>
      <w:tr w:rsidR="007B62FA" w:rsidRPr="00D0372D" w:rsidTr="00A94DDB">
        <w:tc>
          <w:tcPr>
            <w:tcW w:w="3119" w:type="dxa"/>
            <w:vAlign w:val="center"/>
          </w:tcPr>
          <w:p w:rsidR="007B62FA" w:rsidRPr="00A94DDB" w:rsidRDefault="007B62FA" w:rsidP="00A94DDB">
            <w:pPr>
              <w:spacing w:before="29" w:line="288" w:lineRule="auto"/>
              <w:rPr>
                <w:color w:val="000000"/>
                <w:sz w:val="24"/>
              </w:rPr>
            </w:pPr>
            <w:r w:rsidRPr="00A94DDB">
              <w:rPr>
                <w:rFonts w:hint="eastAsia"/>
                <w:color w:val="000000"/>
                <w:sz w:val="24"/>
              </w:rPr>
              <w:t>本期末</w:t>
            </w:r>
          </w:p>
        </w:tc>
        <w:tc>
          <w:tcPr>
            <w:tcW w:w="2835" w:type="dxa"/>
            <w:vAlign w:val="center"/>
          </w:tcPr>
          <w:p w:rsidR="007B62FA" w:rsidRPr="00052C7B" w:rsidRDefault="007B62FA" w:rsidP="00052C7B">
            <w:pPr>
              <w:spacing w:before="29" w:line="288" w:lineRule="auto"/>
              <w:jc w:val="right"/>
              <w:rPr>
                <w:color w:val="000000"/>
                <w:kern w:val="0"/>
                <w:sz w:val="24"/>
              </w:rPr>
            </w:pPr>
            <w:r w:rsidRPr="00052C7B">
              <w:rPr>
                <w:color w:val="000000"/>
                <w:kern w:val="0"/>
                <w:sz w:val="24"/>
              </w:rPr>
              <w:t>60,013,831.66</w:t>
            </w:r>
          </w:p>
        </w:tc>
        <w:tc>
          <w:tcPr>
            <w:tcW w:w="3402" w:type="dxa"/>
            <w:vAlign w:val="center"/>
          </w:tcPr>
          <w:p w:rsidR="007B62FA" w:rsidRPr="00052C7B" w:rsidRDefault="007B62FA" w:rsidP="00052C7B">
            <w:pPr>
              <w:spacing w:before="29" w:line="288" w:lineRule="auto"/>
              <w:jc w:val="right"/>
              <w:rPr>
                <w:color w:val="000000"/>
                <w:kern w:val="0"/>
                <w:sz w:val="24"/>
              </w:rPr>
            </w:pPr>
            <w:r w:rsidRPr="00052C7B">
              <w:rPr>
                <w:color w:val="000000"/>
                <w:kern w:val="0"/>
                <w:sz w:val="24"/>
              </w:rPr>
              <w:t>60,013,831.66</w:t>
            </w:r>
          </w:p>
        </w:tc>
      </w:tr>
    </w:tbl>
    <w:p w:rsidR="00D4322F" w:rsidRDefault="00012D29">
      <w:pPr>
        <w:tabs>
          <w:tab w:val="left" w:pos="426"/>
        </w:tabs>
        <w:spacing w:before="29" w:line="288" w:lineRule="auto"/>
        <w:jc w:val="left"/>
        <w:rPr>
          <w:kern w:val="0"/>
          <w:sz w:val="24"/>
        </w:rPr>
      </w:pPr>
      <w:r>
        <w:rPr>
          <w:kern w:val="0"/>
          <w:sz w:val="24"/>
        </w:rPr>
        <w:t>注：</w:t>
      </w:r>
      <w:r>
        <w:rPr>
          <w:kern w:val="0"/>
          <w:sz w:val="24"/>
        </w:rPr>
        <w:t>1</w:t>
      </w:r>
      <w:r>
        <w:rPr>
          <w:kern w:val="0"/>
          <w:sz w:val="24"/>
        </w:rPr>
        <w:t>、如果本报告期间发生转换入、红利再投业务，则总申购份额中包含该业务。</w:t>
      </w:r>
    </w:p>
    <w:p w:rsidR="007B62FA" w:rsidRPr="00B323A0" w:rsidRDefault="007B62FA" w:rsidP="00B323A0">
      <w:pPr>
        <w:tabs>
          <w:tab w:val="left" w:pos="426"/>
        </w:tabs>
        <w:spacing w:before="29" w:line="288" w:lineRule="auto"/>
        <w:jc w:val="left"/>
        <w:rPr>
          <w:kern w:val="0"/>
          <w:sz w:val="24"/>
        </w:rPr>
      </w:pPr>
      <w:r w:rsidRPr="00B323A0">
        <w:rPr>
          <w:kern w:val="0"/>
          <w:sz w:val="24"/>
        </w:rPr>
        <w:t>2</w:t>
      </w:r>
      <w:r w:rsidRPr="00B323A0">
        <w:rPr>
          <w:kern w:val="0"/>
          <w:sz w:val="24"/>
        </w:rPr>
        <w:t>、如果本报告期间发生转换出业务，则总赎回份额中包含该业务。</w:t>
      </w:r>
    </w:p>
    <w:p w:rsidR="007B62FA" w:rsidRPr="00D0372D" w:rsidRDefault="007B62FA" w:rsidP="00417F87">
      <w:pPr>
        <w:spacing w:line="360" w:lineRule="auto"/>
        <w:jc w:val="left"/>
        <w:rPr>
          <w:rFonts w:ascii="宋体" w:hAnsi="宋体"/>
          <w:bCs/>
          <w:color w:val="000000"/>
          <w:szCs w:val="21"/>
        </w:rPr>
      </w:pPr>
    </w:p>
    <w:p w:rsidR="007B62FA" w:rsidRPr="00E53CFC" w:rsidRDefault="007B62FA" w:rsidP="00E53CFC">
      <w:pPr>
        <w:spacing w:before="29" w:line="288" w:lineRule="auto"/>
        <w:rPr>
          <w:b/>
          <w:bCs/>
          <w:color w:val="000000"/>
          <w:kern w:val="0"/>
          <w:sz w:val="24"/>
        </w:rPr>
      </w:pPr>
      <w:r w:rsidRPr="00E53CFC">
        <w:rPr>
          <w:b/>
          <w:bCs/>
          <w:color w:val="000000"/>
          <w:kern w:val="0"/>
          <w:sz w:val="24"/>
        </w:rPr>
        <w:t>7.4.7.10</w:t>
      </w:r>
      <w:r w:rsidR="002D0B5F" w:rsidRPr="00E53CFC">
        <w:rPr>
          <w:rFonts w:hint="eastAsia"/>
          <w:b/>
          <w:bCs/>
          <w:color w:val="000000"/>
          <w:kern w:val="0"/>
          <w:sz w:val="24"/>
        </w:rPr>
        <w:t xml:space="preserve"> </w:t>
      </w:r>
      <w:r w:rsidRPr="00E53CFC">
        <w:rPr>
          <w:rFonts w:hint="eastAsia"/>
          <w:b/>
          <w:bCs/>
          <w:color w:val="000000"/>
          <w:kern w:val="0"/>
          <w:sz w:val="24"/>
        </w:rPr>
        <w:t>未分配利润</w:t>
      </w:r>
    </w:p>
    <w:p w:rsidR="007B62FA" w:rsidRPr="00AD4493" w:rsidRDefault="007B62FA" w:rsidP="00AD4493">
      <w:pPr>
        <w:autoSpaceDE w:val="0"/>
        <w:autoSpaceDN w:val="0"/>
        <w:adjustRightInd w:val="0"/>
        <w:spacing w:before="29" w:line="288" w:lineRule="auto"/>
        <w:ind w:left="15"/>
        <w:jc w:val="right"/>
        <w:rPr>
          <w:color w:val="000000"/>
          <w:sz w:val="24"/>
        </w:rPr>
      </w:pPr>
      <w:r w:rsidRPr="00AD4493">
        <w:rPr>
          <w:rFonts w:hint="eastAsia"/>
          <w:color w:val="000000"/>
          <w:sz w:val="24"/>
        </w:rPr>
        <w:t>单位：人民币元</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2700"/>
        <w:gridCol w:w="2100"/>
        <w:gridCol w:w="2100"/>
        <w:gridCol w:w="2100"/>
      </w:tblGrid>
      <w:tr w:rsidR="007B62FA" w:rsidRPr="00D0372D" w:rsidTr="006D141C">
        <w:tc>
          <w:tcPr>
            <w:tcW w:w="2700" w:type="dxa"/>
            <w:vAlign w:val="center"/>
          </w:tcPr>
          <w:p w:rsidR="007B62FA" w:rsidRPr="007B2A83" w:rsidRDefault="007B62FA" w:rsidP="007B2A83">
            <w:pPr>
              <w:spacing w:before="29" w:line="288" w:lineRule="auto"/>
              <w:jc w:val="center"/>
              <w:rPr>
                <w:color w:val="000000"/>
                <w:sz w:val="24"/>
              </w:rPr>
            </w:pPr>
            <w:r w:rsidRPr="007B2A83">
              <w:rPr>
                <w:rFonts w:hint="eastAsia"/>
                <w:color w:val="000000"/>
                <w:sz w:val="24"/>
              </w:rPr>
              <w:t>项目</w:t>
            </w:r>
          </w:p>
        </w:tc>
        <w:tc>
          <w:tcPr>
            <w:tcW w:w="2100" w:type="dxa"/>
            <w:vAlign w:val="center"/>
          </w:tcPr>
          <w:p w:rsidR="007B62FA" w:rsidRPr="007B2A83" w:rsidRDefault="007B62FA" w:rsidP="007B2A83">
            <w:pPr>
              <w:spacing w:before="29" w:line="288" w:lineRule="auto"/>
              <w:jc w:val="center"/>
              <w:rPr>
                <w:color w:val="000000"/>
                <w:sz w:val="24"/>
              </w:rPr>
            </w:pPr>
            <w:r w:rsidRPr="007B2A83">
              <w:rPr>
                <w:rFonts w:hint="eastAsia"/>
                <w:color w:val="000000"/>
                <w:sz w:val="24"/>
              </w:rPr>
              <w:t>已实现部分</w:t>
            </w:r>
          </w:p>
        </w:tc>
        <w:tc>
          <w:tcPr>
            <w:tcW w:w="2100" w:type="dxa"/>
            <w:vAlign w:val="center"/>
          </w:tcPr>
          <w:p w:rsidR="007B62FA" w:rsidRPr="007B2A83" w:rsidRDefault="007B62FA" w:rsidP="007B2A83">
            <w:pPr>
              <w:spacing w:before="29" w:line="288" w:lineRule="auto"/>
              <w:jc w:val="center"/>
              <w:rPr>
                <w:color w:val="000000"/>
                <w:sz w:val="24"/>
              </w:rPr>
            </w:pPr>
            <w:r w:rsidRPr="007B2A83">
              <w:rPr>
                <w:rFonts w:hint="eastAsia"/>
                <w:color w:val="000000"/>
                <w:sz w:val="24"/>
              </w:rPr>
              <w:t>未实现部分</w:t>
            </w:r>
          </w:p>
        </w:tc>
        <w:tc>
          <w:tcPr>
            <w:tcW w:w="2100" w:type="dxa"/>
            <w:vAlign w:val="center"/>
          </w:tcPr>
          <w:p w:rsidR="007B62FA" w:rsidRPr="007B2A83" w:rsidRDefault="007B62FA" w:rsidP="007B2A83">
            <w:pPr>
              <w:spacing w:before="29" w:line="288" w:lineRule="auto"/>
              <w:jc w:val="center"/>
              <w:rPr>
                <w:color w:val="000000"/>
                <w:sz w:val="24"/>
              </w:rPr>
            </w:pPr>
            <w:r w:rsidRPr="007B2A83">
              <w:rPr>
                <w:rFonts w:hint="eastAsia"/>
                <w:color w:val="000000"/>
                <w:sz w:val="24"/>
              </w:rPr>
              <w:t>未分配利润合计</w:t>
            </w:r>
          </w:p>
        </w:tc>
      </w:tr>
      <w:tr w:rsidR="007B62FA" w:rsidRPr="00D0372D" w:rsidTr="006B4141">
        <w:tc>
          <w:tcPr>
            <w:tcW w:w="2700" w:type="dxa"/>
            <w:vAlign w:val="center"/>
          </w:tcPr>
          <w:p w:rsidR="007B62FA" w:rsidRPr="007B2A83" w:rsidRDefault="008F3D0D" w:rsidP="007B2A83">
            <w:pPr>
              <w:spacing w:before="29" w:line="288" w:lineRule="auto"/>
              <w:rPr>
                <w:sz w:val="24"/>
              </w:rPr>
            </w:pPr>
            <w:r w:rsidRPr="007B2A83">
              <w:rPr>
                <w:sz w:val="24"/>
              </w:rPr>
              <w:t>上年度末</w:t>
            </w:r>
          </w:p>
        </w:tc>
        <w:tc>
          <w:tcPr>
            <w:tcW w:w="2100" w:type="dxa"/>
            <w:vAlign w:val="center"/>
          </w:tcPr>
          <w:p w:rsidR="007B62FA" w:rsidRPr="00052C7B" w:rsidRDefault="007B62FA" w:rsidP="00052C7B">
            <w:pPr>
              <w:spacing w:before="29" w:line="288" w:lineRule="auto"/>
              <w:jc w:val="right"/>
              <w:rPr>
                <w:color w:val="000000"/>
                <w:kern w:val="0"/>
                <w:sz w:val="24"/>
              </w:rPr>
            </w:pPr>
            <w:r w:rsidRPr="00052C7B">
              <w:rPr>
                <w:color w:val="000000"/>
                <w:kern w:val="0"/>
                <w:sz w:val="24"/>
              </w:rPr>
              <w:t>44,741,984.15</w:t>
            </w:r>
          </w:p>
        </w:tc>
        <w:tc>
          <w:tcPr>
            <w:tcW w:w="2100" w:type="dxa"/>
            <w:vAlign w:val="center"/>
          </w:tcPr>
          <w:p w:rsidR="007B62FA" w:rsidRPr="00052C7B" w:rsidRDefault="007B62FA" w:rsidP="00052C7B">
            <w:pPr>
              <w:spacing w:before="29" w:line="288" w:lineRule="auto"/>
              <w:jc w:val="right"/>
              <w:rPr>
                <w:color w:val="000000"/>
                <w:kern w:val="0"/>
                <w:sz w:val="24"/>
              </w:rPr>
            </w:pPr>
            <w:r w:rsidRPr="00052C7B">
              <w:rPr>
                <w:color w:val="000000"/>
                <w:kern w:val="0"/>
                <w:sz w:val="24"/>
              </w:rPr>
              <w:t>886,104.85</w:t>
            </w:r>
          </w:p>
        </w:tc>
        <w:tc>
          <w:tcPr>
            <w:tcW w:w="2100" w:type="dxa"/>
            <w:vAlign w:val="center"/>
          </w:tcPr>
          <w:p w:rsidR="007B62FA" w:rsidRPr="00052C7B" w:rsidRDefault="007B62FA" w:rsidP="00052C7B">
            <w:pPr>
              <w:spacing w:before="29" w:line="288" w:lineRule="auto"/>
              <w:jc w:val="right"/>
              <w:rPr>
                <w:color w:val="000000"/>
                <w:kern w:val="0"/>
                <w:sz w:val="24"/>
              </w:rPr>
            </w:pPr>
            <w:r w:rsidRPr="00052C7B">
              <w:rPr>
                <w:color w:val="000000"/>
                <w:kern w:val="0"/>
                <w:sz w:val="24"/>
              </w:rPr>
              <w:t>45,628,089.00</w:t>
            </w:r>
          </w:p>
        </w:tc>
      </w:tr>
      <w:tr w:rsidR="007B62FA" w:rsidRPr="00D0372D" w:rsidTr="006B4141">
        <w:tc>
          <w:tcPr>
            <w:tcW w:w="2700" w:type="dxa"/>
            <w:vAlign w:val="center"/>
          </w:tcPr>
          <w:p w:rsidR="007B62FA" w:rsidRPr="007B2A83" w:rsidRDefault="007B62FA" w:rsidP="007B2A83">
            <w:pPr>
              <w:spacing w:before="29" w:line="288" w:lineRule="auto"/>
              <w:rPr>
                <w:sz w:val="24"/>
              </w:rPr>
            </w:pPr>
            <w:r w:rsidRPr="007B2A83">
              <w:rPr>
                <w:rFonts w:hint="eastAsia"/>
                <w:sz w:val="24"/>
              </w:rPr>
              <w:t>本期利润</w:t>
            </w:r>
          </w:p>
        </w:tc>
        <w:tc>
          <w:tcPr>
            <w:tcW w:w="2100" w:type="dxa"/>
            <w:vAlign w:val="center"/>
          </w:tcPr>
          <w:p w:rsidR="007B62FA" w:rsidRPr="00052C7B" w:rsidRDefault="007B62FA" w:rsidP="00052C7B">
            <w:pPr>
              <w:spacing w:before="29" w:line="288" w:lineRule="auto"/>
              <w:jc w:val="right"/>
              <w:rPr>
                <w:color w:val="000000"/>
                <w:kern w:val="0"/>
                <w:sz w:val="24"/>
              </w:rPr>
            </w:pPr>
            <w:r w:rsidRPr="00052C7B">
              <w:rPr>
                <w:color w:val="000000"/>
                <w:kern w:val="0"/>
                <w:sz w:val="24"/>
              </w:rPr>
              <w:t>5,216,240.39</w:t>
            </w:r>
          </w:p>
        </w:tc>
        <w:tc>
          <w:tcPr>
            <w:tcW w:w="2100" w:type="dxa"/>
            <w:vAlign w:val="center"/>
          </w:tcPr>
          <w:p w:rsidR="007B62FA" w:rsidRPr="00052C7B" w:rsidRDefault="007B62FA" w:rsidP="00052C7B">
            <w:pPr>
              <w:spacing w:before="29" w:line="288" w:lineRule="auto"/>
              <w:jc w:val="right"/>
              <w:rPr>
                <w:color w:val="000000"/>
                <w:kern w:val="0"/>
                <w:sz w:val="24"/>
              </w:rPr>
            </w:pPr>
            <w:r w:rsidRPr="00052C7B">
              <w:rPr>
                <w:color w:val="000000"/>
                <w:kern w:val="0"/>
                <w:sz w:val="24"/>
              </w:rPr>
              <w:t>21,055,546.50</w:t>
            </w:r>
          </w:p>
        </w:tc>
        <w:tc>
          <w:tcPr>
            <w:tcW w:w="2100" w:type="dxa"/>
            <w:vAlign w:val="center"/>
          </w:tcPr>
          <w:p w:rsidR="007B62FA" w:rsidRPr="00052C7B" w:rsidRDefault="007B62FA" w:rsidP="00052C7B">
            <w:pPr>
              <w:spacing w:before="29" w:line="288" w:lineRule="auto"/>
              <w:jc w:val="right"/>
              <w:rPr>
                <w:color w:val="000000"/>
                <w:kern w:val="0"/>
                <w:sz w:val="24"/>
              </w:rPr>
            </w:pPr>
            <w:r w:rsidRPr="00052C7B">
              <w:rPr>
                <w:color w:val="000000"/>
                <w:kern w:val="0"/>
                <w:sz w:val="24"/>
              </w:rPr>
              <w:t>26,271,786.89</w:t>
            </w:r>
          </w:p>
        </w:tc>
      </w:tr>
      <w:tr w:rsidR="007B62FA" w:rsidRPr="00D0372D" w:rsidTr="006B4141">
        <w:tc>
          <w:tcPr>
            <w:tcW w:w="2700" w:type="dxa"/>
            <w:vAlign w:val="center"/>
          </w:tcPr>
          <w:p w:rsidR="007B62FA" w:rsidRPr="007B2A83" w:rsidRDefault="007B62FA" w:rsidP="007B2A83">
            <w:pPr>
              <w:spacing w:before="29" w:line="288" w:lineRule="auto"/>
              <w:rPr>
                <w:sz w:val="24"/>
              </w:rPr>
            </w:pPr>
            <w:r w:rsidRPr="007B2A83">
              <w:rPr>
                <w:rFonts w:hint="eastAsia"/>
                <w:sz w:val="24"/>
              </w:rPr>
              <w:t>本期基金份额交易产生的变动数</w:t>
            </w:r>
          </w:p>
        </w:tc>
        <w:tc>
          <w:tcPr>
            <w:tcW w:w="2100" w:type="dxa"/>
            <w:vAlign w:val="center"/>
          </w:tcPr>
          <w:p w:rsidR="007B62FA" w:rsidRPr="00052C7B" w:rsidRDefault="007B62FA" w:rsidP="00052C7B">
            <w:pPr>
              <w:spacing w:before="29" w:line="288" w:lineRule="auto"/>
              <w:jc w:val="right"/>
              <w:rPr>
                <w:color w:val="000000"/>
                <w:kern w:val="0"/>
                <w:sz w:val="24"/>
              </w:rPr>
            </w:pPr>
            <w:r w:rsidRPr="00052C7B">
              <w:rPr>
                <w:color w:val="000000"/>
                <w:kern w:val="0"/>
                <w:sz w:val="24"/>
              </w:rPr>
              <w:t>-2,116,826.65</w:t>
            </w:r>
          </w:p>
        </w:tc>
        <w:tc>
          <w:tcPr>
            <w:tcW w:w="2100" w:type="dxa"/>
            <w:vAlign w:val="center"/>
          </w:tcPr>
          <w:p w:rsidR="007B62FA" w:rsidRPr="00052C7B" w:rsidRDefault="007B62FA" w:rsidP="00052C7B">
            <w:pPr>
              <w:spacing w:before="29" w:line="288" w:lineRule="auto"/>
              <w:jc w:val="right"/>
              <w:rPr>
                <w:color w:val="000000"/>
                <w:kern w:val="0"/>
                <w:sz w:val="24"/>
              </w:rPr>
            </w:pPr>
            <w:r w:rsidRPr="00052C7B">
              <w:rPr>
                <w:color w:val="000000"/>
                <w:kern w:val="0"/>
                <w:sz w:val="24"/>
              </w:rPr>
              <w:t>-405,042.28</w:t>
            </w:r>
          </w:p>
        </w:tc>
        <w:tc>
          <w:tcPr>
            <w:tcW w:w="2100" w:type="dxa"/>
            <w:vAlign w:val="center"/>
          </w:tcPr>
          <w:p w:rsidR="007B62FA" w:rsidRPr="00052C7B" w:rsidRDefault="007B62FA" w:rsidP="00052C7B">
            <w:pPr>
              <w:spacing w:before="29" w:line="288" w:lineRule="auto"/>
              <w:jc w:val="right"/>
              <w:rPr>
                <w:color w:val="000000"/>
                <w:kern w:val="0"/>
                <w:sz w:val="24"/>
              </w:rPr>
            </w:pPr>
            <w:r w:rsidRPr="00052C7B">
              <w:rPr>
                <w:color w:val="000000"/>
                <w:kern w:val="0"/>
                <w:sz w:val="24"/>
              </w:rPr>
              <w:t>-2,521,868.93</w:t>
            </w:r>
          </w:p>
        </w:tc>
      </w:tr>
      <w:tr w:rsidR="007B62FA" w:rsidRPr="00D0372D" w:rsidTr="006B4141">
        <w:tc>
          <w:tcPr>
            <w:tcW w:w="2700" w:type="dxa"/>
            <w:vAlign w:val="center"/>
          </w:tcPr>
          <w:p w:rsidR="007B62FA" w:rsidRPr="007B2A83" w:rsidRDefault="007B62FA" w:rsidP="007B2A83">
            <w:pPr>
              <w:spacing w:before="29" w:line="288" w:lineRule="auto"/>
              <w:rPr>
                <w:sz w:val="24"/>
              </w:rPr>
            </w:pPr>
            <w:r w:rsidRPr="007B2A83">
              <w:rPr>
                <w:rFonts w:hint="eastAsia"/>
                <w:sz w:val="24"/>
              </w:rPr>
              <w:t>其中：基金申购款</w:t>
            </w:r>
          </w:p>
        </w:tc>
        <w:tc>
          <w:tcPr>
            <w:tcW w:w="2100" w:type="dxa"/>
            <w:vAlign w:val="center"/>
          </w:tcPr>
          <w:p w:rsidR="007B62FA" w:rsidRPr="00052C7B" w:rsidRDefault="007B62FA" w:rsidP="00052C7B">
            <w:pPr>
              <w:spacing w:before="29" w:line="288" w:lineRule="auto"/>
              <w:jc w:val="right"/>
              <w:rPr>
                <w:color w:val="000000"/>
                <w:kern w:val="0"/>
                <w:sz w:val="24"/>
              </w:rPr>
            </w:pPr>
            <w:r w:rsidRPr="00052C7B">
              <w:rPr>
                <w:color w:val="000000"/>
                <w:kern w:val="0"/>
                <w:sz w:val="24"/>
              </w:rPr>
              <w:t>11,341,700.74</w:t>
            </w:r>
          </w:p>
        </w:tc>
        <w:tc>
          <w:tcPr>
            <w:tcW w:w="2100" w:type="dxa"/>
            <w:vAlign w:val="center"/>
          </w:tcPr>
          <w:p w:rsidR="007B62FA" w:rsidRPr="00052C7B" w:rsidRDefault="007B62FA" w:rsidP="00052C7B">
            <w:pPr>
              <w:spacing w:before="29" w:line="288" w:lineRule="auto"/>
              <w:jc w:val="right"/>
              <w:rPr>
                <w:color w:val="000000"/>
                <w:kern w:val="0"/>
                <w:sz w:val="24"/>
              </w:rPr>
            </w:pPr>
            <w:r w:rsidRPr="00052C7B">
              <w:rPr>
                <w:color w:val="000000"/>
                <w:kern w:val="0"/>
                <w:sz w:val="24"/>
              </w:rPr>
              <w:t>3,165,308.69</w:t>
            </w:r>
          </w:p>
        </w:tc>
        <w:tc>
          <w:tcPr>
            <w:tcW w:w="2100" w:type="dxa"/>
            <w:vAlign w:val="center"/>
          </w:tcPr>
          <w:p w:rsidR="007B62FA" w:rsidRPr="00052C7B" w:rsidRDefault="007B62FA" w:rsidP="00052C7B">
            <w:pPr>
              <w:spacing w:before="29" w:line="288" w:lineRule="auto"/>
              <w:jc w:val="right"/>
              <w:rPr>
                <w:color w:val="000000"/>
                <w:kern w:val="0"/>
                <w:sz w:val="24"/>
              </w:rPr>
            </w:pPr>
            <w:r w:rsidRPr="00052C7B">
              <w:rPr>
                <w:color w:val="000000"/>
                <w:kern w:val="0"/>
                <w:sz w:val="24"/>
              </w:rPr>
              <w:t>14,507,009.43</w:t>
            </w:r>
          </w:p>
        </w:tc>
      </w:tr>
      <w:tr w:rsidR="007B62FA" w:rsidRPr="00D0372D" w:rsidTr="006B4141">
        <w:tc>
          <w:tcPr>
            <w:tcW w:w="2700" w:type="dxa"/>
            <w:vAlign w:val="center"/>
          </w:tcPr>
          <w:p w:rsidR="007B62FA" w:rsidRPr="007B2A83" w:rsidRDefault="007B62FA" w:rsidP="007B2A83">
            <w:pPr>
              <w:spacing w:before="29" w:line="288" w:lineRule="auto"/>
              <w:rPr>
                <w:sz w:val="24"/>
              </w:rPr>
            </w:pPr>
            <w:r w:rsidRPr="007B2A83">
              <w:rPr>
                <w:rFonts w:hint="eastAsia"/>
                <w:sz w:val="24"/>
              </w:rPr>
              <w:t>基金</w:t>
            </w:r>
            <w:proofErr w:type="gramStart"/>
            <w:r w:rsidRPr="007B2A83">
              <w:rPr>
                <w:rFonts w:hint="eastAsia"/>
                <w:sz w:val="24"/>
              </w:rPr>
              <w:t>赎回款</w:t>
            </w:r>
            <w:proofErr w:type="gramEnd"/>
          </w:p>
        </w:tc>
        <w:tc>
          <w:tcPr>
            <w:tcW w:w="2100" w:type="dxa"/>
            <w:vAlign w:val="center"/>
          </w:tcPr>
          <w:p w:rsidR="007B62FA" w:rsidRPr="00052C7B" w:rsidRDefault="007B62FA" w:rsidP="00052C7B">
            <w:pPr>
              <w:spacing w:before="29" w:line="288" w:lineRule="auto"/>
              <w:jc w:val="right"/>
              <w:rPr>
                <w:color w:val="000000"/>
                <w:kern w:val="0"/>
                <w:sz w:val="24"/>
              </w:rPr>
            </w:pPr>
            <w:r w:rsidRPr="00052C7B">
              <w:rPr>
                <w:color w:val="000000"/>
                <w:kern w:val="0"/>
                <w:sz w:val="24"/>
              </w:rPr>
              <w:t>-13,458,527.39</w:t>
            </w:r>
          </w:p>
        </w:tc>
        <w:tc>
          <w:tcPr>
            <w:tcW w:w="2100" w:type="dxa"/>
            <w:vAlign w:val="center"/>
          </w:tcPr>
          <w:p w:rsidR="007B62FA" w:rsidRPr="00052C7B" w:rsidRDefault="007B62FA" w:rsidP="00052C7B">
            <w:pPr>
              <w:spacing w:before="29" w:line="288" w:lineRule="auto"/>
              <w:jc w:val="right"/>
              <w:rPr>
                <w:color w:val="000000"/>
                <w:kern w:val="0"/>
                <w:sz w:val="24"/>
              </w:rPr>
            </w:pPr>
            <w:r w:rsidRPr="00052C7B">
              <w:rPr>
                <w:color w:val="000000"/>
                <w:kern w:val="0"/>
                <w:sz w:val="24"/>
              </w:rPr>
              <w:t>-3,570,350.97</w:t>
            </w:r>
          </w:p>
        </w:tc>
        <w:tc>
          <w:tcPr>
            <w:tcW w:w="2100" w:type="dxa"/>
            <w:vAlign w:val="center"/>
          </w:tcPr>
          <w:p w:rsidR="007B62FA" w:rsidRPr="00052C7B" w:rsidRDefault="007B62FA" w:rsidP="00052C7B">
            <w:pPr>
              <w:spacing w:before="29" w:line="288" w:lineRule="auto"/>
              <w:jc w:val="right"/>
              <w:rPr>
                <w:color w:val="000000"/>
                <w:kern w:val="0"/>
                <w:sz w:val="24"/>
              </w:rPr>
            </w:pPr>
            <w:r w:rsidRPr="00052C7B">
              <w:rPr>
                <w:color w:val="000000"/>
                <w:kern w:val="0"/>
                <w:sz w:val="24"/>
              </w:rPr>
              <w:t>-17,028,878.36</w:t>
            </w:r>
          </w:p>
        </w:tc>
      </w:tr>
      <w:tr w:rsidR="007B62FA" w:rsidRPr="00D0372D" w:rsidTr="006B4141">
        <w:tc>
          <w:tcPr>
            <w:tcW w:w="2700" w:type="dxa"/>
            <w:vAlign w:val="center"/>
          </w:tcPr>
          <w:p w:rsidR="007B62FA" w:rsidRPr="007B2A83" w:rsidRDefault="007B62FA" w:rsidP="007B2A83">
            <w:pPr>
              <w:spacing w:before="29" w:line="288" w:lineRule="auto"/>
              <w:rPr>
                <w:sz w:val="24"/>
              </w:rPr>
            </w:pPr>
            <w:r w:rsidRPr="007B2A83">
              <w:rPr>
                <w:rFonts w:hint="eastAsia"/>
                <w:sz w:val="24"/>
              </w:rPr>
              <w:t>本期已分配利润</w:t>
            </w:r>
          </w:p>
        </w:tc>
        <w:tc>
          <w:tcPr>
            <w:tcW w:w="2100" w:type="dxa"/>
            <w:vAlign w:val="center"/>
          </w:tcPr>
          <w:p w:rsidR="007B62FA" w:rsidRPr="00052C7B" w:rsidRDefault="00F73E0C" w:rsidP="00052C7B">
            <w:pPr>
              <w:spacing w:before="29" w:line="288" w:lineRule="auto"/>
              <w:jc w:val="right"/>
              <w:rPr>
                <w:color w:val="000000"/>
                <w:kern w:val="0"/>
                <w:sz w:val="24"/>
              </w:rPr>
            </w:pPr>
            <w:r w:rsidRPr="00052C7B">
              <w:rPr>
                <w:color w:val="000000"/>
                <w:kern w:val="0"/>
                <w:sz w:val="24"/>
              </w:rPr>
              <w:t>-</w:t>
            </w:r>
          </w:p>
        </w:tc>
        <w:tc>
          <w:tcPr>
            <w:tcW w:w="2100" w:type="dxa"/>
            <w:vAlign w:val="center"/>
          </w:tcPr>
          <w:p w:rsidR="007B62FA" w:rsidRPr="00052C7B" w:rsidRDefault="007B62FA" w:rsidP="00052C7B">
            <w:pPr>
              <w:spacing w:before="29" w:line="288" w:lineRule="auto"/>
              <w:jc w:val="right"/>
              <w:rPr>
                <w:color w:val="000000"/>
                <w:kern w:val="0"/>
                <w:sz w:val="24"/>
              </w:rPr>
            </w:pPr>
            <w:r w:rsidRPr="00052C7B">
              <w:rPr>
                <w:color w:val="000000"/>
                <w:kern w:val="0"/>
                <w:sz w:val="24"/>
              </w:rPr>
              <w:t>-</w:t>
            </w:r>
          </w:p>
        </w:tc>
        <w:tc>
          <w:tcPr>
            <w:tcW w:w="2100" w:type="dxa"/>
            <w:vAlign w:val="center"/>
          </w:tcPr>
          <w:p w:rsidR="007B62FA" w:rsidRPr="00052C7B" w:rsidRDefault="007B62FA" w:rsidP="00052C7B">
            <w:pPr>
              <w:spacing w:before="29" w:line="288" w:lineRule="auto"/>
              <w:jc w:val="right"/>
              <w:rPr>
                <w:color w:val="000000"/>
                <w:kern w:val="0"/>
                <w:sz w:val="24"/>
              </w:rPr>
            </w:pPr>
            <w:r w:rsidRPr="00052C7B">
              <w:rPr>
                <w:color w:val="000000"/>
                <w:kern w:val="0"/>
                <w:sz w:val="24"/>
              </w:rPr>
              <w:t>-</w:t>
            </w:r>
          </w:p>
        </w:tc>
      </w:tr>
      <w:tr w:rsidR="007B62FA" w:rsidRPr="00D0372D" w:rsidTr="006B4141">
        <w:tc>
          <w:tcPr>
            <w:tcW w:w="2700" w:type="dxa"/>
            <w:vAlign w:val="center"/>
          </w:tcPr>
          <w:p w:rsidR="007B62FA" w:rsidRPr="007B2A83" w:rsidRDefault="007B62FA" w:rsidP="007B2A83">
            <w:pPr>
              <w:spacing w:before="29" w:line="288" w:lineRule="auto"/>
              <w:rPr>
                <w:sz w:val="24"/>
              </w:rPr>
            </w:pPr>
            <w:r w:rsidRPr="007B2A83">
              <w:rPr>
                <w:rFonts w:hint="eastAsia"/>
                <w:sz w:val="24"/>
              </w:rPr>
              <w:t>本期末</w:t>
            </w:r>
          </w:p>
        </w:tc>
        <w:tc>
          <w:tcPr>
            <w:tcW w:w="2100" w:type="dxa"/>
            <w:vAlign w:val="center"/>
          </w:tcPr>
          <w:p w:rsidR="007B62FA" w:rsidRPr="00052C7B" w:rsidRDefault="007B62FA" w:rsidP="00052C7B">
            <w:pPr>
              <w:spacing w:before="29" w:line="288" w:lineRule="auto"/>
              <w:jc w:val="right"/>
              <w:rPr>
                <w:color w:val="000000"/>
                <w:kern w:val="0"/>
                <w:sz w:val="24"/>
              </w:rPr>
            </w:pPr>
            <w:r w:rsidRPr="00052C7B">
              <w:rPr>
                <w:color w:val="000000"/>
                <w:kern w:val="0"/>
                <w:sz w:val="24"/>
              </w:rPr>
              <w:t>47,841,397.89</w:t>
            </w:r>
          </w:p>
        </w:tc>
        <w:tc>
          <w:tcPr>
            <w:tcW w:w="2100" w:type="dxa"/>
            <w:vAlign w:val="center"/>
          </w:tcPr>
          <w:p w:rsidR="007B62FA" w:rsidRPr="00052C7B" w:rsidRDefault="007B62FA" w:rsidP="00052C7B">
            <w:pPr>
              <w:spacing w:before="29" w:line="288" w:lineRule="auto"/>
              <w:jc w:val="right"/>
              <w:rPr>
                <w:color w:val="000000"/>
                <w:kern w:val="0"/>
                <w:sz w:val="24"/>
              </w:rPr>
            </w:pPr>
            <w:r w:rsidRPr="00052C7B">
              <w:rPr>
                <w:color w:val="000000"/>
                <w:kern w:val="0"/>
                <w:sz w:val="24"/>
              </w:rPr>
              <w:t>21,536,609.07</w:t>
            </w:r>
          </w:p>
        </w:tc>
        <w:tc>
          <w:tcPr>
            <w:tcW w:w="2100" w:type="dxa"/>
            <w:vAlign w:val="center"/>
          </w:tcPr>
          <w:p w:rsidR="007B62FA" w:rsidRPr="00052C7B" w:rsidRDefault="007B62FA" w:rsidP="00052C7B">
            <w:pPr>
              <w:spacing w:before="29" w:line="288" w:lineRule="auto"/>
              <w:jc w:val="right"/>
              <w:rPr>
                <w:color w:val="000000"/>
                <w:kern w:val="0"/>
                <w:sz w:val="24"/>
              </w:rPr>
            </w:pPr>
            <w:r w:rsidRPr="00052C7B">
              <w:rPr>
                <w:color w:val="000000"/>
                <w:kern w:val="0"/>
                <w:sz w:val="24"/>
              </w:rPr>
              <w:t>69,378,006.96</w:t>
            </w:r>
          </w:p>
        </w:tc>
      </w:tr>
    </w:tbl>
    <w:p w:rsidR="007B62FA" w:rsidRPr="00D0372D" w:rsidRDefault="007B62FA" w:rsidP="00417F87">
      <w:pPr>
        <w:spacing w:line="360" w:lineRule="auto"/>
        <w:rPr>
          <w:rFonts w:ascii="宋体" w:hAnsi="宋体"/>
          <w:color w:val="000000"/>
          <w:szCs w:val="21"/>
        </w:rPr>
      </w:pPr>
    </w:p>
    <w:p w:rsidR="007B62FA" w:rsidRPr="00E53CFC" w:rsidRDefault="007B62FA" w:rsidP="00E53CFC">
      <w:pPr>
        <w:spacing w:before="29" w:line="288" w:lineRule="auto"/>
        <w:rPr>
          <w:b/>
          <w:bCs/>
          <w:color w:val="000000"/>
          <w:kern w:val="0"/>
          <w:sz w:val="24"/>
        </w:rPr>
      </w:pPr>
      <w:r w:rsidRPr="00E53CFC">
        <w:rPr>
          <w:b/>
          <w:bCs/>
          <w:color w:val="000000"/>
          <w:kern w:val="0"/>
          <w:sz w:val="24"/>
        </w:rPr>
        <w:t>7.4.7.11</w:t>
      </w:r>
      <w:r w:rsidR="002D0B5F" w:rsidRPr="00E53CFC">
        <w:rPr>
          <w:rFonts w:hint="eastAsia"/>
          <w:b/>
          <w:bCs/>
          <w:color w:val="000000"/>
          <w:kern w:val="0"/>
          <w:sz w:val="24"/>
        </w:rPr>
        <w:t xml:space="preserve"> </w:t>
      </w:r>
      <w:r w:rsidRPr="00E53CFC">
        <w:rPr>
          <w:rFonts w:hint="eastAsia"/>
          <w:b/>
          <w:bCs/>
          <w:color w:val="000000"/>
          <w:kern w:val="0"/>
          <w:sz w:val="24"/>
        </w:rPr>
        <w:t>存款利息收入</w:t>
      </w:r>
    </w:p>
    <w:p w:rsidR="007B62FA" w:rsidRPr="00AD4493" w:rsidRDefault="007B62FA" w:rsidP="00AD4493">
      <w:pPr>
        <w:autoSpaceDE w:val="0"/>
        <w:autoSpaceDN w:val="0"/>
        <w:adjustRightInd w:val="0"/>
        <w:spacing w:before="29" w:line="288" w:lineRule="auto"/>
        <w:ind w:left="15"/>
        <w:jc w:val="right"/>
        <w:rPr>
          <w:color w:val="000000"/>
          <w:sz w:val="24"/>
        </w:rPr>
      </w:pPr>
      <w:r w:rsidRPr="00AD4493">
        <w:rPr>
          <w:rFonts w:hint="eastAsia"/>
          <w:color w:val="000000"/>
          <w:sz w:val="24"/>
        </w:rPr>
        <w:t>单位：人民币元</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912"/>
        <w:gridCol w:w="3208"/>
        <w:gridCol w:w="2880"/>
      </w:tblGrid>
      <w:tr w:rsidR="007B62FA" w:rsidRPr="00D0372D" w:rsidTr="006D141C">
        <w:tc>
          <w:tcPr>
            <w:tcW w:w="2912" w:type="dxa"/>
            <w:vAlign w:val="center"/>
          </w:tcPr>
          <w:p w:rsidR="007B62FA" w:rsidRPr="003817C9" w:rsidRDefault="007B62FA" w:rsidP="003817C9">
            <w:pPr>
              <w:spacing w:before="29" w:line="288" w:lineRule="auto"/>
              <w:jc w:val="center"/>
              <w:rPr>
                <w:sz w:val="24"/>
              </w:rPr>
            </w:pPr>
            <w:r w:rsidRPr="003817C9">
              <w:rPr>
                <w:rFonts w:hint="eastAsia"/>
                <w:sz w:val="24"/>
              </w:rPr>
              <w:t>项目</w:t>
            </w:r>
          </w:p>
        </w:tc>
        <w:tc>
          <w:tcPr>
            <w:tcW w:w="3208" w:type="dxa"/>
            <w:vAlign w:val="center"/>
          </w:tcPr>
          <w:p w:rsidR="007B62FA" w:rsidRPr="003817C9" w:rsidRDefault="007B62FA" w:rsidP="003817C9">
            <w:pPr>
              <w:spacing w:before="29" w:line="288" w:lineRule="auto"/>
              <w:jc w:val="center"/>
              <w:rPr>
                <w:sz w:val="24"/>
              </w:rPr>
            </w:pPr>
            <w:r w:rsidRPr="003817C9">
              <w:rPr>
                <w:rFonts w:hint="eastAsia"/>
                <w:sz w:val="24"/>
              </w:rPr>
              <w:t>本期</w:t>
            </w:r>
          </w:p>
          <w:p w:rsidR="007B62FA" w:rsidRPr="003817C9" w:rsidRDefault="00ED2997" w:rsidP="003817C9">
            <w:pPr>
              <w:spacing w:before="29" w:line="288" w:lineRule="auto"/>
              <w:jc w:val="center"/>
              <w:rPr>
                <w:sz w:val="24"/>
              </w:rPr>
            </w:pPr>
            <w:r w:rsidRPr="003817C9">
              <w:rPr>
                <w:sz w:val="24"/>
              </w:rPr>
              <w:t>2019</w:t>
            </w:r>
            <w:r w:rsidRPr="003817C9">
              <w:rPr>
                <w:sz w:val="24"/>
              </w:rPr>
              <w:t>年</w:t>
            </w:r>
            <w:r w:rsidRPr="003817C9">
              <w:rPr>
                <w:sz w:val="24"/>
              </w:rPr>
              <w:t>1</w:t>
            </w:r>
            <w:r w:rsidRPr="003817C9">
              <w:rPr>
                <w:sz w:val="24"/>
              </w:rPr>
              <w:t>月</w:t>
            </w:r>
            <w:r w:rsidRPr="003817C9">
              <w:rPr>
                <w:sz w:val="24"/>
              </w:rPr>
              <w:t>1</w:t>
            </w:r>
            <w:r w:rsidRPr="003817C9">
              <w:rPr>
                <w:sz w:val="24"/>
              </w:rPr>
              <w:t>日</w:t>
            </w:r>
            <w:r w:rsidR="007B62FA" w:rsidRPr="003817C9">
              <w:rPr>
                <w:rFonts w:hint="eastAsia"/>
                <w:sz w:val="24"/>
              </w:rPr>
              <w:t>至</w:t>
            </w:r>
            <w:r w:rsidRPr="003817C9">
              <w:rPr>
                <w:sz w:val="24"/>
              </w:rPr>
              <w:t>2019</w:t>
            </w:r>
            <w:r w:rsidRPr="003817C9">
              <w:rPr>
                <w:sz w:val="24"/>
              </w:rPr>
              <w:t>年</w:t>
            </w:r>
            <w:r w:rsidRPr="003817C9">
              <w:rPr>
                <w:sz w:val="24"/>
              </w:rPr>
              <w:t>12</w:t>
            </w:r>
            <w:r w:rsidRPr="003817C9">
              <w:rPr>
                <w:sz w:val="24"/>
              </w:rPr>
              <w:t>月</w:t>
            </w:r>
            <w:r w:rsidRPr="003817C9">
              <w:rPr>
                <w:sz w:val="24"/>
              </w:rPr>
              <w:t>31</w:t>
            </w:r>
            <w:r w:rsidRPr="003817C9">
              <w:rPr>
                <w:sz w:val="24"/>
              </w:rPr>
              <w:t>日</w:t>
            </w:r>
          </w:p>
        </w:tc>
        <w:tc>
          <w:tcPr>
            <w:tcW w:w="2880" w:type="dxa"/>
            <w:vAlign w:val="center"/>
          </w:tcPr>
          <w:p w:rsidR="007B62FA" w:rsidRPr="003817C9" w:rsidRDefault="007B62FA" w:rsidP="003817C9">
            <w:pPr>
              <w:spacing w:before="29" w:line="288" w:lineRule="auto"/>
              <w:jc w:val="center"/>
              <w:rPr>
                <w:sz w:val="24"/>
              </w:rPr>
            </w:pPr>
            <w:r w:rsidRPr="003817C9">
              <w:rPr>
                <w:rFonts w:hint="eastAsia"/>
                <w:sz w:val="24"/>
              </w:rPr>
              <w:t>上年度可比期间</w:t>
            </w:r>
          </w:p>
          <w:p w:rsidR="007B62FA" w:rsidRPr="003817C9" w:rsidRDefault="009A2393" w:rsidP="003817C9">
            <w:pPr>
              <w:spacing w:before="29" w:line="288" w:lineRule="auto"/>
              <w:jc w:val="center"/>
              <w:rPr>
                <w:sz w:val="24"/>
              </w:rPr>
            </w:pPr>
            <w:r w:rsidRPr="003817C9">
              <w:rPr>
                <w:sz w:val="24"/>
              </w:rPr>
              <w:t>2018</w:t>
            </w:r>
            <w:r w:rsidRPr="003817C9">
              <w:rPr>
                <w:sz w:val="24"/>
              </w:rPr>
              <w:t>年</w:t>
            </w:r>
            <w:r w:rsidRPr="003817C9">
              <w:rPr>
                <w:sz w:val="24"/>
              </w:rPr>
              <w:t>1</w:t>
            </w:r>
            <w:r w:rsidRPr="003817C9">
              <w:rPr>
                <w:sz w:val="24"/>
              </w:rPr>
              <w:t>月</w:t>
            </w:r>
            <w:r w:rsidRPr="003817C9">
              <w:rPr>
                <w:sz w:val="24"/>
              </w:rPr>
              <w:t>1</w:t>
            </w:r>
            <w:r w:rsidRPr="003817C9">
              <w:rPr>
                <w:sz w:val="24"/>
              </w:rPr>
              <w:t>日至</w:t>
            </w:r>
            <w:r w:rsidRPr="003817C9">
              <w:rPr>
                <w:sz w:val="24"/>
              </w:rPr>
              <w:t>2018</w:t>
            </w:r>
            <w:r w:rsidRPr="003817C9">
              <w:rPr>
                <w:sz w:val="24"/>
              </w:rPr>
              <w:t>年</w:t>
            </w:r>
            <w:r w:rsidRPr="003817C9">
              <w:rPr>
                <w:sz w:val="24"/>
              </w:rPr>
              <w:t>12</w:t>
            </w:r>
            <w:r w:rsidRPr="003817C9">
              <w:rPr>
                <w:sz w:val="24"/>
              </w:rPr>
              <w:t>月</w:t>
            </w:r>
            <w:r w:rsidRPr="003817C9">
              <w:rPr>
                <w:sz w:val="24"/>
              </w:rPr>
              <w:t>31</w:t>
            </w:r>
            <w:r w:rsidRPr="003817C9">
              <w:rPr>
                <w:sz w:val="24"/>
              </w:rPr>
              <w:t>日</w:t>
            </w:r>
          </w:p>
        </w:tc>
      </w:tr>
      <w:tr w:rsidR="007B62FA" w:rsidRPr="00D0372D" w:rsidTr="00937B4C">
        <w:tc>
          <w:tcPr>
            <w:tcW w:w="2912" w:type="dxa"/>
            <w:vAlign w:val="center"/>
          </w:tcPr>
          <w:p w:rsidR="007B62FA" w:rsidRPr="003817C9" w:rsidRDefault="007B62FA" w:rsidP="003817C9">
            <w:pPr>
              <w:spacing w:before="29" w:line="288" w:lineRule="auto"/>
              <w:rPr>
                <w:sz w:val="24"/>
              </w:rPr>
            </w:pPr>
            <w:r w:rsidRPr="003817C9">
              <w:rPr>
                <w:rFonts w:hint="eastAsia"/>
                <w:sz w:val="24"/>
              </w:rPr>
              <w:t>活期存款利息收入</w:t>
            </w:r>
          </w:p>
        </w:tc>
        <w:tc>
          <w:tcPr>
            <w:tcW w:w="3208" w:type="dxa"/>
            <w:vAlign w:val="center"/>
          </w:tcPr>
          <w:p w:rsidR="007B62FA" w:rsidRPr="00052C7B" w:rsidRDefault="007B62FA" w:rsidP="00052C7B">
            <w:pPr>
              <w:spacing w:before="29" w:line="288" w:lineRule="auto"/>
              <w:jc w:val="right"/>
              <w:rPr>
                <w:color w:val="000000"/>
                <w:kern w:val="0"/>
                <w:sz w:val="24"/>
              </w:rPr>
            </w:pPr>
            <w:r w:rsidRPr="00052C7B">
              <w:rPr>
                <w:color w:val="000000"/>
                <w:kern w:val="0"/>
                <w:sz w:val="24"/>
              </w:rPr>
              <w:t>71,861.37</w:t>
            </w:r>
          </w:p>
        </w:tc>
        <w:tc>
          <w:tcPr>
            <w:tcW w:w="2880" w:type="dxa"/>
            <w:vAlign w:val="center"/>
          </w:tcPr>
          <w:p w:rsidR="007B62FA" w:rsidRPr="00052C7B" w:rsidRDefault="007B62FA" w:rsidP="00052C7B">
            <w:pPr>
              <w:spacing w:before="29" w:line="288" w:lineRule="auto"/>
              <w:jc w:val="right"/>
              <w:rPr>
                <w:color w:val="000000"/>
                <w:kern w:val="0"/>
                <w:sz w:val="24"/>
              </w:rPr>
            </w:pPr>
            <w:r w:rsidRPr="00052C7B">
              <w:rPr>
                <w:color w:val="000000"/>
                <w:kern w:val="0"/>
                <w:sz w:val="24"/>
              </w:rPr>
              <w:t>43,106.49</w:t>
            </w:r>
          </w:p>
        </w:tc>
      </w:tr>
      <w:tr w:rsidR="007B62FA" w:rsidRPr="00D0372D" w:rsidTr="00937B4C">
        <w:tc>
          <w:tcPr>
            <w:tcW w:w="2912" w:type="dxa"/>
            <w:vAlign w:val="center"/>
          </w:tcPr>
          <w:p w:rsidR="007B62FA" w:rsidRPr="003817C9" w:rsidRDefault="007B62FA" w:rsidP="003817C9">
            <w:pPr>
              <w:spacing w:before="29" w:line="288" w:lineRule="auto"/>
              <w:rPr>
                <w:sz w:val="24"/>
              </w:rPr>
            </w:pPr>
            <w:r w:rsidRPr="003817C9">
              <w:rPr>
                <w:rFonts w:hint="eastAsia"/>
                <w:sz w:val="24"/>
              </w:rPr>
              <w:t>定期存款利息收入</w:t>
            </w:r>
          </w:p>
        </w:tc>
        <w:tc>
          <w:tcPr>
            <w:tcW w:w="3208" w:type="dxa"/>
            <w:vAlign w:val="center"/>
          </w:tcPr>
          <w:p w:rsidR="007B62FA" w:rsidRPr="00052C7B" w:rsidRDefault="007B62FA" w:rsidP="00052C7B">
            <w:pPr>
              <w:spacing w:before="29" w:line="288" w:lineRule="auto"/>
              <w:jc w:val="right"/>
              <w:rPr>
                <w:color w:val="000000"/>
                <w:kern w:val="0"/>
                <w:sz w:val="24"/>
              </w:rPr>
            </w:pPr>
            <w:r w:rsidRPr="00052C7B">
              <w:rPr>
                <w:color w:val="000000"/>
                <w:kern w:val="0"/>
                <w:sz w:val="24"/>
              </w:rPr>
              <w:t>-</w:t>
            </w:r>
          </w:p>
        </w:tc>
        <w:tc>
          <w:tcPr>
            <w:tcW w:w="2880" w:type="dxa"/>
            <w:vAlign w:val="center"/>
          </w:tcPr>
          <w:p w:rsidR="007B62FA" w:rsidRPr="00052C7B" w:rsidRDefault="007B62FA" w:rsidP="00052C7B">
            <w:pPr>
              <w:spacing w:before="29" w:line="288" w:lineRule="auto"/>
              <w:jc w:val="right"/>
              <w:rPr>
                <w:color w:val="000000"/>
                <w:kern w:val="0"/>
                <w:sz w:val="24"/>
              </w:rPr>
            </w:pPr>
            <w:r w:rsidRPr="00052C7B">
              <w:rPr>
                <w:color w:val="000000"/>
                <w:kern w:val="0"/>
                <w:sz w:val="24"/>
              </w:rPr>
              <w:t>-</w:t>
            </w:r>
          </w:p>
        </w:tc>
      </w:tr>
      <w:tr w:rsidR="007B62FA" w:rsidRPr="00D0372D" w:rsidTr="00937B4C">
        <w:tc>
          <w:tcPr>
            <w:tcW w:w="2912" w:type="dxa"/>
            <w:vAlign w:val="center"/>
          </w:tcPr>
          <w:p w:rsidR="007B62FA" w:rsidRPr="003817C9" w:rsidRDefault="007B62FA" w:rsidP="003817C9">
            <w:pPr>
              <w:spacing w:before="29" w:line="288" w:lineRule="auto"/>
              <w:rPr>
                <w:sz w:val="24"/>
              </w:rPr>
            </w:pPr>
            <w:r w:rsidRPr="003817C9">
              <w:rPr>
                <w:rFonts w:hint="eastAsia"/>
                <w:sz w:val="24"/>
              </w:rPr>
              <w:t>其他存款利息收入</w:t>
            </w:r>
          </w:p>
        </w:tc>
        <w:tc>
          <w:tcPr>
            <w:tcW w:w="3208" w:type="dxa"/>
            <w:vAlign w:val="center"/>
          </w:tcPr>
          <w:p w:rsidR="007B62FA" w:rsidRPr="00052C7B" w:rsidRDefault="007B62FA" w:rsidP="00052C7B">
            <w:pPr>
              <w:spacing w:before="29" w:line="288" w:lineRule="auto"/>
              <w:jc w:val="right"/>
              <w:rPr>
                <w:color w:val="000000"/>
                <w:kern w:val="0"/>
                <w:sz w:val="24"/>
              </w:rPr>
            </w:pPr>
            <w:r w:rsidRPr="00052C7B">
              <w:rPr>
                <w:color w:val="000000"/>
                <w:kern w:val="0"/>
                <w:sz w:val="24"/>
              </w:rPr>
              <w:t>-</w:t>
            </w:r>
          </w:p>
        </w:tc>
        <w:tc>
          <w:tcPr>
            <w:tcW w:w="2880" w:type="dxa"/>
            <w:vAlign w:val="center"/>
          </w:tcPr>
          <w:p w:rsidR="007B62FA" w:rsidRPr="00052C7B" w:rsidRDefault="007B62FA" w:rsidP="00052C7B">
            <w:pPr>
              <w:spacing w:before="29" w:line="288" w:lineRule="auto"/>
              <w:jc w:val="right"/>
              <w:rPr>
                <w:color w:val="000000"/>
                <w:kern w:val="0"/>
                <w:sz w:val="24"/>
              </w:rPr>
            </w:pPr>
            <w:r w:rsidRPr="00052C7B">
              <w:rPr>
                <w:color w:val="000000"/>
                <w:kern w:val="0"/>
                <w:sz w:val="24"/>
              </w:rPr>
              <w:t>-</w:t>
            </w:r>
          </w:p>
        </w:tc>
      </w:tr>
      <w:tr w:rsidR="007B62FA" w:rsidRPr="00D0372D" w:rsidTr="00937B4C">
        <w:tc>
          <w:tcPr>
            <w:tcW w:w="2912" w:type="dxa"/>
            <w:vAlign w:val="center"/>
          </w:tcPr>
          <w:p w:rsidR="007B62FA" w:rsidRPr="003817C9" w:rsidRDefault="007B62FA" w:rsidP="003817C9">
            <w:pPr>
              <w:spacing w:before="29" w:line="288" w:lineRule="auto"/>
              <w:rPr>
                <w:sz w:val="24"/>
              </w:rPr>
            </w:pPr>
            <w:r w:rsidRPr="003817C9">
              <w:rPr>
                <w:rFonts w:hint="eastAsia"/>
                <w:sz w:val="24"/>
              </w:rPr>
              <w:t>结算备付金利息收入</w:t>
            </w:r>
          </w:p>
        </w:tc>
        <w:tc>
          <w:tcPr>
            <w:tcW w:w="3208" w:type="dxa"/>
            <w:vAlign w:val="center"/>
          </w:tcPr>
          <w:p w:rsidR="007B62FA" w:rsidRPr="00052C7B" w:rsidRDefault="007B62FA" w:rsidP="00052C7B">
            <w:pPr>
              <w:spacing w:before="29" w:line="288" w:lineRule="auto"/>
              <w:jc w:val="right"/>
              <w:rPr>
                <w:color w:val="000000"/>
                <w:kern w:val="0"/>
                <w:sz w:val="24"/>
              </w:rPr>
            </w:pPr>
            <w:r w:rsidRPr="00052C7B">
              <w:rPr>
                <w:color w:val="000000"/>
                <w:kern w:val="0"/>
                <w:sz w:val="24"/>
              </w:rPr>
              <w:t>-</w:t>
            </w:r>
          </w:p>
        </w:tc>
        <w:tc>
          <w:tcPr>
            <w:tcW w:w="2880" w:type="dxa"/>
            <w:vAlign w:val="center"/>
          </w:tcPr>
          <w:p w:rsidR="007B62FA" w:rsidRPr="00052C7B" w:rsidRDefault="007B62FA" w:rsidP="00052C7B">
            <w:pPr>
              <w:spacing w:before="29" w:line="288" w:lineRule="auto"/>
              <w:jc w:val="right"/>
              <w:rPr>
                <w:color w:val="000000"/>
                <w:kern w:val="0"/>
                <w:sz w:val="24"/>
              </w:rPr>
            </w:pPr>
            <w:r w:rsidRPr="00052C7B">
              <w:rPr>
                <w:color w:val="000000"/>
                <w:kern w:val="0"/>
                <w:sz w:val="24"/>
              </w:rPr>
              <w:t>-</w:t>
            </w:r>
          </w:p>
        </w:tc>
      </w:tr>
      <w:tr w:rsidR="007B62FA" w:rsidRPr="00D0372D" w:rsidTr="00937B4C">
        <w:tc>
          <w:tcPr>
            <w:tcW w:w="2912" w:type="dxa"/>
            <w:vAlign w:val="center"/>
          </w:tcPr>
          <w:p w:rsidR="007B62FA" w:rsidRPr="003817C9" w:rsidRDefault="007B62FA" w:rsidP="003817C9">
            <w:pPr>
              <w:spacing w:before="29" w:line="288" w:lineRule="auto"/>
              <w:rPr>
                <w:sz w:val="24"/>
              </w:rPr>
            </w:pPr>
            <w:r w:rsidRPr="003817C9">
              <w:rPr>
                <w:rFonts w:hint="eastAsia"/>
                <w:sz w:val="24"/>
              </w:rPr>
              <w:t>其他</w:t>
            </w:r>
          </w:p>
        </w:tc>
        <w:tc>
          <w:tcPr>
            <w:tcW w:w="3208" w:type="dxa"/>
            <w:vAlign w:val="center"/>
          </w:tcPr>
          <w:p w:rsidR="007B62FA" w:rsidRPr="00052C7B" w:rsidRDefault="007B62FA" w:rsidP="00052C7B">
            <w:pPr>
              <w:spacing w:before="29" w:line="288" w:lineRule="auto"/>
              <w:jc w:val="right"/>
              <w:rPr>
                <w:color w:val="000000"/>
                <w:kern w:val="0"/>
                <w:sz w:val="24"/>
              </w:rPr>
            </w:pPr>
            <w:r w:rsidRPr="00052C7B">
              <w:rPr>
                <w:color w:val="000000"/>
                <w:kern w:val="0"/>
                <w:sz w:val="24"/>
              </w:rPr>
              <w:t>26.36</w:t>
            </w:r>
          </w:p>
        </w:tc>
        <w:tc>
          <w:tcPr>
            <w:tcW w:w="2880" w:type="dxa"/>
            <w:vAlign w:val="center"/>
          </w:tcPr>
          <w:p w:rsidR="007B62FA" w:rsidRPr="00052C7B" w:rsidRDefault="007B62FA" w:rsidP="00052C7B">
            <w:pPr>
              <w:spacing w:before="29" w:line="288" w:lineRule="auto"/>
              <w:jc w:val="right"/>
              <w:rPr>
                <w:color w:val="000000"/>
                <w:kern w:val="0"/>
                <w:sz w:val="24"/>
              </w:rPr>
            </w:pPr>
            <w:r w:rsidRPr="00052C7B">
              <w:rPr>
                <w:color w:val="000000"/>
                <w:kern w:val="0"/>
                <w:sz w:val="24"/>
              </w:rPr>
              <w:t>20.05</w:t>
            </w:r>
          </w:p>
        </w:tc>
      </w:tr>
      <w:tr w:rsidR="007B62FA" w:rsidRPr="00D0372D" w:rsidTr="00937B4C">
        <w:tc>
          <w:tcPr>
            <w:tcW w:w="2912" w:type="dxa"/>
            <w:vAlign w:val="center"/>
          </w:tcPr>
          <w:p w:rsidR="007B62FA" w:rsidRPr="003817C9" w:rsidRDefault="007B62FA" w:rsidP="003817C9">
            <w:pPr>
              <w:spacing w:before="29" w:line="288" w:lineRule="auto"/>
              <w:rPr>
                <w:sz w:val="24"/>
              </w:rPr>
            </w:pPr>
            <w:r w:rsidRPr="003817C9">
              <w:rPr>
                <w:rFonts w:hint="eastAsia"/>
                <w:sz w:val="24"/>
              </w:rPr>
              <w:t>合计</w:t>
            </w:r>
          </w:p>
        </w:tc>
        <w:tc>
          <w:tcPr>
            <w:tcW w:w="3208" w:type="dxa"/>
            <w:vAlign w:val="center"/>
          </w:tcPr>
          <w:p w:rsidR="007B62FA" w:rsidRPr="00052C7B" w:rsidRDefault="007B62FA" w:rsidP="00052C7B">
            <w:pPr>
              <w:spacing w:before="29" w:line="288" w:lineRule="auto"/>
              <w:jc w:val="right"/>
              <w:rPr>
                <w:color w:val="000000"/>
                <w:kern w:val="0"/>
                <w:sz w:val="24"/>
              </w:rPr>
            </w:pPr>
            <w:r w:rsidRPr="00052C7B">
              <w:rPr>
                <w:color w:val="000000"/>
                <w:kern w:val="0"/>
                <w:sz w:val="24"/>
              </w:rPr>
              <w:t>71,887.73</w:t>
            </w:r>
          </w:p>
        </w:tc>
        <w:tc>
          <w:tcPr>
            <w:tcW w:w="2880" w:type="dxa"/>
            <w:vAlign w:val="center"/>
          </w:tcPr>
          <w:p w:rsidR="007B62FA" w:rsidRPr="00052C7B" w:rsidRDefault="007B62FA" w:rsidP="00052C7B">
            <w:pPr>
              <w:spacing w:before="29" w:line="288" w:lineRule="auto"/>
              <w:jc w:val="right"/>
              <w:rPr>
                <w:color w:val="000000"/>
                <w:kern w:val="0"/>
                <w:sz w:val="24"/>
              </w:rPr>
            </w:pPr>
            <w:r w:rsidRPr="00052C7B">
              <w:rPr>
                <w:color w:val="000000"/>
                <w:kern w:val="0"/>
                <w:sz w:val="24"/>
              </w:rPr>
              <w:t>43,126.54</w:t>
            </w:r>
          </w:p>
        </w:tc>
      </w:tr>
    </w:tbl>
    <w:p w:rsidR="007B62FA" w:rsidRPr="00D0372D" w:rsidRDefault="007B62FA" w:rsidP="00417F87">
      <w:pPr>
        <w:spacing w:line="360" w:lineRule="auto"/>
        <w:rPr>
          <w:rFonts w:ascii="宋体" w:hAnsi="宋体"/>
          <w:color w:val="000000"/>
          <w:szCs w:val="21"/>
        </w:rPr>
      </w:pPr>
    </w:p>
    <w:p w:rsidR="00EB5E43" w:rsidRPr="00E53CFC" w:rsidRDefault="00EB5E43" w:rsidP="00E53CFC">
      <w:pPr>
        <w:spacing w:before="29" w:line="288" w:lineRule="auto"/>
        <w:rPr>
          <w:b/>
          <w:bCs/>
          <w:color w:val="000000"/>
          <w:kern w:val="0"/>
          <w:sz w:val="24"/>
        </w:rPr>
      </w:pPr>
      <w:r w:rsidRPr="00E53CFC">
        <w:rPr>
          <w:b/>
          <w:bCs/>
          <w:color w:val="000000"/>
          <w:kern w:val="0"/>
          <w:sz w:val="24"/>
        </w:rPr>
        <w:t xml:space="preserve">7.4.7.12 </w:t>
      </w:r>
      <w:r w:rsidRPr="00E53CFC">
        <w:rPr>
          <w:rFonts w:hint="eastAsia"/>
          <w:b/>
          <w:bCs/>
          <w:color w:val="000000"/>
          <w:kern w:val="0"/>
          <w:sz w:val="24"/>
        </w:rPr>
        <w:t>股票投资收益</w:t>
      </w:r>
    </w:p>
    <w:p w:rsidR="00EB5E43" w:rsidRPr="00AD4493" w:rsidRDefault="00EB5E43" w:rsidP="00EB5E43">
      <w:pPr>
        <w:autoSpaceDE w:val="0"/>
        <w:autoSpaceDN w:val="0"/>
        <w:adjustRightInd w:val="0"/>
        <w:spacing w:before="29" w:line="288" w:lineRule="auto"/>
        <w:ind w:left="15"/>
        <w:jc w:val="right"/>
        <w:rPr>
          <w:color w:val="000000"/>
          <w:sz w:val="24"/>
        </w:rPr>
      </w:pPr>
      <w:r w:rsidRPr="00AD4493">
        <w:rPr>
          <w:rFonts w:hint="eastAsia"/>
          <w:color w:val="000000"/>
          <w:sz w:val="24"/>
        </w:rPr>
        <w:t>单位：人民币元</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0A0" w:firstRow="1" w:lastRow="0" w:firstColumn="1" w:lastColumn="0" w:noHBand="0" w:noVBand="0"/>
      </w:tblPr>
      <w:tblGrid>
        <w:gridCol w:w="3755"/>
        <w:gridCol w:w="2726"/>
        <w:gridCol w:w="2726"/>
      </w:tblGrid>
      <w:tr w:rsidR="00EB5E43" w:rsidRPr="001D6677" w:rsidTr="00EB4ED4">
        <w:trPr>
          <w:trHeight w:val="300"/>
          <w:jc w:val="center"/>
        </w:trPr>
        <w:tc>
          <w:tcPr>
            <w:tcW w:w="3755" w:type="dxa"/>
            <w:tcMar>
              <w:top w:w="15" w:type="dxa"/>
              <w:left w:w="15" w:type="dxa"/>
              <w:bottom w:w="0" w:type="dxa"/>
              <w:right w:w="15" w:type="dxa"/>
            </w:tcMar>
            <w:vAlign w:val="center"/>
          </w:tcPr>
          <w:p w:rsidR="00EB5E43" w:rsidRPr="00B50D84" w:rsidRDefault="00EB5E43" w:rsidP="00B50D84">
            <w:pPr>
              <w:autoSpaceDE w:val="0"/>
              <w:autoSpaceDN w:val="0"/>
              <w:spacing w:before="29" w:line="288" w:lineRule="auto"/>
              <w:jc w:val="center"/>
              <w:textAlignment w:val="bottom"/>
              <w:rPr>
                <w:kern w:val="0"/>
                <w:sz w:val="24"/>
              </w:rPr>
            </w:pPr>
            <w:r w:rsidRPr="00B50D84">
              <w:rPr>
                <w:rFonts w:hint="eastAsia"/>
                <w:kern w:val="0"/>
                <w:sz w:val="24"/>
              </w:rPr>
              <w:t>项目</w:t>
            </w:r>
          </w:p>
        </w:tc>
        <w:tc>
          <w:tcPr>
            <w:tcW w:w="2726" w:type="dxa"/>
            <w:tcMar>
              <w:top w:w="15" w:type="dxa"/>
              <w:left w:w="15" w:type="dxa"/>
              <w:bottom w:w="0" w:type="dxa"/>
              <w:right w:w="15" w:type="dxa"/>
            </w:tcMar>
            <w:vAlign w:val="center"/>
          </w:tcPr>
          <w:p w:rsidR="00EB5E43" w:rsidRPr="00B50D84" w:rsidRDefault="00EB5E43" w:rsidP="00B50D84">
            <w:pPr>
              <w:autoSpaceDE w:val="0"/>
              <w:autoSpaceDN w:val="0"/>
              <w:spacing w:before="29" w:line="288" w:lineRule="auto"/>
              <w:jc w:val="center"/>
              <w:textAlignment w:val="bottom"/>
              <w:rPr>
                <w:kern w:val="0"/>
                <w:sz w:val="24"/>
              </w:rPr>
            </w:pPr>
            <w:r w:rsidRPr="00B50D84">
              <w:rPr>
                <w:rFonts w:hint="eastAsia"/>
                <w:kern w:val="0"/>
                <w:sz w:val="24"/>
              </w:rPr>
              <w:t>本期</w:t>
            </w:r>
          </w:p>
          <w:p w:rsidR="00EB5E43" w:rsidRPr="00B50D84" w:rsidRDefault="00EB5E43" w:rsidP="00B50D84">
            <w:pPr>
              <w:autoSpaceDE w:val="0"/>
              <w:autoSpaceDN w:val="0"/>
              <w:spacing w:before="29" w:line="288" w:lineRule="auto"/>
              <w:jc w:val="center"/>
              <w:textAlignment w:val="bottom"/>
              <w:rPr>
                <w:kern w:val="0"/>
                <w:sz w:val="24"/>
              </w:rPr>
            </w:pPr>
            <w:r w:rsidRPr="00B50D84">
              <w:rPr>
                <w:kern w:val="0"/>
                <w:sz w:val="24"/>
              </w:rPr>
              <w:t>2019</w:t>
            </w:r>
            <w:r w:rsidRPr="00B50D84">
              <w:rPr>
                <w:kern w:val="0"/>
                <w:sz w:val="24"/>
              </w:rPr>
              <w:t>年</w:t>
            </w:r>
            <w:r w:rsidRPr="00B50D84">
              <w:rPr>
                <w:kern w:val="0"/>
                <w:sz w:val="24"/>
              </w:rPr>
              <w:t>1</w:t>
            </w:r>
            <w:r w:rsidRPr="00B50D84">
              <w:rPr>
                <w:kern w:val="0"/>
                <w:sz w:val="24"/>
              </w:rPr>
              <w:t>月</w:t>
            </w:r>
            <w:r w:rsidRPr="00B50D84">
              <w:rPr>
                <w:kern w:val="0"/>
                <w:sz w:val="24"/>
              </w:rPr>
              <w:t>1</w:t>
            </w:r>
            <w:r w:rsidRPr="00B50D84">
              <w:rPr>
                <w:kern w:val="0"/>
                <w:sz w:val="24"/>
              </w:rPr>
              <w:t>日</w:t>
            </w:r>
            <w:r w:rsidRPr="00B50D84">
              <w:rPr>
                <w:rFonts w:hint="eastAsia"/>
                <w:kern w:val="0"/>
                <w:sz w:val="24"/>
              </w:rPr>
              <w:t>至</w:t>
            </w:r>
            <w:r w:rsidRPr="00B50D84">
              <w:rPr>
                <w:kern w:val="0"/>
                <w:sz w:val="24"/>
              </w:rPr>
              <w:t>2019</w:t>
            </w:r>
            <w:r w:rsidRPr="00B50D84">
              <w:rPr>
                <w:kern w:val="0"/>
                <w:sz w:val="24"/>
              </w:rPr>
              <w:t>年</w:t>
            </w:r>
            <w:r w:rsidRPr="00B50D84">
              <w:rPr>
                <w:kern w:val="0"/>
                <w:sz w:val="24"/>
              </w:rPr>
              <w:t>12</w:t>
            </w:r>
            <w:r w:rsidRPr="00B50D84">
              <w:rPr>
                <w:kern w:val="0"/>
                <w:sz w:val="24"/>
              </w:rPr>
              <w:t>月</w:t>
            </w:r>
            <w:r w:rsidRPr="00B50D84">
              <w:rPr>
                <w:kern w:val="0"/>
                <w:sz w:val="24"/>
              </w:rPr>
              <w:t>31</w:t>
            </w:r>
            <w:r w:rsidRPr="00B50D84">
              <w:rPr>
                <w:kern w:val="0"/>
                <w:sz w:val="24"/>
              </w:rPr>
              <w:t>日</w:t>
            </w:r>
          </w:p>
        </w:tc>
        <w:tc>
          <w:tcPr>
            <w:tcW w:w="2726" w:type="dxa"/>
            <w:vAlign w:val="center"/>
          </w:tcPr>
          <w:p w:rsidR="00EB5E43" w:rsidRPr="00B50D84" w:rsidRDefault="00EB5E43" w:rsidP="00B50D84">
            <w:pPr>
              <w:autoSpaceDE w:val="0"/>
              <w:autoSpaceDN w:val="0"/>
              <w:spacing w:before="29" w:line="288" w:lineRule="auto"/>
              <w:jc w:val="center"/>
              <w:textAlignment w:val="bottom"/>
              <w:rPr>
                <w:kern w:val="0"/>
                <w:sz w:val="24"/>
              </w:rPr>
            </w:pPr>
            <w:r w:rsidRPr="00B50D84">
              <w:rPr>
                <w:rFonts w:hint="eastAsia"/>
                <w:kern w:val="0"/>
                <w:sz w:val="24"/>
              </w:rPr>
              <w:t>上年度可比期间</w:t>
            </w:r>
          </w:p>
          <w:p w:rsidR="00EB5E43" w:rsidRPr="00B50D84" w:rsidRDefault="00EB5E43" w:rsidP="00B50D84">
            <w:pPr>
              <w:autoSpaceDE w:val="0"/>
              <w:autoSpaceDN w:val="0"/>
              <w:spacing w:before="29" w:line="288" w:lineRule="auto"/>
              <w:jc w:val="center"/>
              <w:textAlignment w:val="bottom"/>
              <w:rPr>
                <w:kern w:val="0"/>
                <w:sz w:val="24"/>
              </w:rPr>
            </w:pPr>
            <w:r w:rsidRPr="00B50D84">
              <w:rPr>
                <w:kern w:val="0"/>
                <w:sz w:val="24"/>
              </w:rPr>
              <w:t>2018</w:t>
            </w:r>
            <w:r w:rsidRPr="00B50D84">
              <w:rPr>
                <w:kern w:val="0"/>
                <w:sz w:val="24"/>
              </w:rPr>
              <w:t>年</w:t>
            </w:r>
            <w:r w:rsidRPr="00B50D84">
              <w:rPr>
                <w:kern w:val="0"/>
                <w:sz w:val="24"/>
              </w:rPr>
              <w:t>1</w:t>
            </w:r>
            <w:r w:rsidRPr="00B50D84">
              <w:rPr>
                <w:kern w:val="0"/>
                <w:sz w:val="24"/>
              </w:rPr>
              <w:t>月</w:t>
            </w:r>
            <w:r w:rsidRPr="00B50D84">
              <w:rPr>
                <w:kern w:val="0"/>
                <w:sz w:val="24"/>
              </w:rPr>
              <w:t>1</w:t>
            </w:r>
            <w:r w:rsidRPr="00B50D84">
              <w:rPr>
                <w:kern w:val="0"/>
                <w:sz w:val="24"/>
              </w:rPr>
              <w:t>日至</w:t>
            </w:r>
            <w:r w:rsidRPr="00B50D84">
              <w:rPr>
                <w:kern w:val="0"/>
                <w:sz w:val="24"/>
              </w:rPr>
              <w:t>2018</w:t>
            </w:r>
            <w:r w:rsidRPr="00B50D84">
              <w:rPr>
                <w:kern w:val="0"/>
                <w:sz w:val="24"/>
              </w:rPr>
              <w:t>年</w:t>
            </w:r>
            <w:r w:rsidRPr="00B50D84">
              <w:rPr>
                <w:kern w:val="0"/>
                <w:sz w:val="24"/>
              </w:rPr>
              <w:t>12</w:t>
            </w:r>
            <w:r w:rsidRPr="00B50D84">
              <w:rPr>
                <w:kern w:val="0"/>
                <w:sz w:val="24"/>
              </w:rPr>
              <w:t>月</w:t>
            </w:r>
            <w:r w:rsidRPr="00B50D84">
              <w:rPr>
                <w:kern w:val="0"/>
                <w:sz w:val="24"/>
              </w:rPr>
              <w:t>31</w:t>
            </w:r>
            <w:r w:rsidRPr="00B50D84">
              <w:rPr>
                <w:kern w:val="0"/>
                <w:sz w:val="24"/>
              </w:rPr>
              <w:t>日</w:t>
            </w:r>
          </w:p>
        </w:tc>
      </w:tr>
      <w:tr w:rsidR="00EB5E43" w:rsidRPr="001D6677" w:rsidTr="00EB4ED4">
        <w:trPr>
          <w:trHeight w:val="300"/>
          <w:jc w:val="center"/>
        </w:trPr>
        <w:tc>
          <w:tcPr>
            <w:tcW w:w="3755" w:type="dxa"/>
            <w:tcMar>
              <w:top w:w="15" w:type="dxa"/>
              <w:left w:w="15" w:type="dxa"/>
              <w:bottom w:w="0" w:type="dxa"/>
              <w:right w:w="15" w:type="dxa"/>
            </w:tcMar>
            <w:vAlign w:val="center"/>
          </w:tcPr>
          <w:p w:rsidR="00EB5E43" w:rsidRPr="00B50D84" w:rsidRDefault="00EB5E43" w:rsidP="00B50D84">
            <w:pPr>
              <w:widowControl/>
              <w:autoSpaceDE w:val="0"/>
              <w:autoSpaceDN w:val="0"/>
              <w:spacing w:before="29" w:line="288" w:lineRule="auto"/>
              <w:textAlignment w:val="bottom"/>
              <w:rPr>
                <w:kern w:val="0"/>
                <w:sz w:val="24"/>
              </w:rPr>
            </w:pPr>
            <w:r w:rsidRPr="00B50D84">
              <w:rPr>
                <w:rFonts w:hint="eastAsia"/>
                <w:kern w:val="0"/>
                <w:sz w:val="24"/>
              </w:rPr>
              <w:t>卖出股票成交总额</w:t>
            </w:r>
          </w:p>
        </w:tc>
        <w:tc>
          <w:tcPr>
            <w:tcW w:w="2726" w:type="dxa"/>
            <w:tcMar>
              <w:top w:w="15" w:type="dxa"/>
              <w:left w:w="15" w:type="dxa"/>
              <w:bottom w:w="0" w:type="dxa"/>
              <w:right w:w="15" w:type="dxa"/>
            </w:tcMar>
            <w:vAlign w:val="bottom"/>
          </w:tcPr>
          <w:p w:rsidR="00EB5E43" w:rsidRPr="00052C7B" w:rsidRDefault="00EB5E43" w:rsidP="00052C7B">
            <w:pPr>
              <w:spacing w:before="29" w:line="288" w:lineRule="auto"/>
              <w:jc w:val="right"/>
              <w:rPr>
                <w:color w:val="000000"/>
                <w:kern w:val="0"/>
                <w:sz w:val="24"/>
              </w:rPr>
            </w:pPr>
            <w:r w:rsidRPr="00052C7B">
              <w:rPr>
                <w:color w:val="000000"/>
                <w:kern w:val="0"/>
                <w:sz w:val="24"/>
              </w:rPr>
              <w:t>71,809,935.09</w:t>
            </w:r>
          </w:p>
        </w:tc>
        <w:tc>
          <w:tcPr>
            <w:tcW w:w="2726" w:type="dxa"/>
            <w:vAlign w:val="bottom"/>
          </w:tcPr>
          <w:p w:rsidR="00EB5E43" w:rsidRPr="00052C7B" w:rsidRDefault="00EB5E43" w:rsidP="00052C7B">
            <w:pPr>
              <w:spacing w:before="29" w:line="288" w:lineRule="auto"/>
              <w:jc w:val="right"/>
              <w:rPr>
                <w:color w:val="000000"/>
                <w:kern w:val="0"/>
                <w:sz w:val="24"/>
              </w:rPr>
            </w:pPr>
            <w:r w:rsidRPr="00052C7B">
              <w:rPr>
                <w:color w:val="000000"/>
                <w:kern w:val="0"/>
                <w:sz w:val="24"/>
              </w:rPr>
              <w:t>91,472,341.33</w:t>
            </w:r>
          </w:p>
        </w:tc>
      </w:tr>
      <w:tr w:rsidR="00EB5E43" w:rsidRPr="001D6677" w:rsidTr="00EB4ED4">
        <w:trPr>
          <w:trHeight w:val="300"/>
          <w:jc w:val="center"/>
        </w:trPr>
        <w:tc>
          <w:tcPr>
            <w:tcW w:w="3755" w:type="dxa"/>
            <w:tcMar>
              <w:top w:w="15" w:type="dxa"/>
              <w:left w:w="15" w:type="dxa"/>
              <w:bottom w:w="0" w:type="dxa"/>
              <w:right w:w="15" w:type="dxa"/>
            </w:tcMar>
            <w:vAlign w:val="center"/>
          </w:tcPr>
          <w:p w:rsidR="00EB5E43" w:rsidRPr="00B50D84" w:rsidRDefault="00EB5E43" w:rsidP="00B50D84">
            <w:pPr>
              <w:widowControl/>
              <w:autoSpaceDE w:val="0"/>
              <w:autoSpaceDN w:val="0"/>
              <w:spacing w:before="29" w:line="288" w:lineRule="auto"/>
              <w:textAlignment w:val="bottom"/>
              <w:rPr>
                <w:kern w:val="0"/>
                <w:sz w:val="24"/>
              </w:rPr>
            </w:pPr>
            <w:r w:rsidRPr="00B50D84">
              <w:rPr>
                <w:rFonts w:hint="eastAsia"/>
                <w:kern w:val="0"/>
                <w:sz w:val="24"/>
              </w:rPr>
              <w:t>减：卖出股票成本总额</w:t>
            </w:r>
          </w:p>
        </w:tc>
        <w:tc>
          <w:tcPr>
            <w:tcW w:w="2726" w:type="dxa"/>
            <w:tcMar>
              <w:top w:w="15" w:type="dxa"/>
              <w:left w:w="15" w:type="dxa"/>
              <w:bottom w:w="0" w:type="dxa"/>
              <w:right w:w="15" w:type="dxa"/>
            </w:tcMar>
            <w:vAlign w:val="bottom"/>
          </w:tcPr>
          <w:p w:rsidR="00EB5E43" w:rsidRPr="00052C7B" w:rsidRDefault="00EB5E43" w:rsidP="00052C7B">
            <w:pPr>
              <w:spacing w:before="29" w:line="288" w:lineRule="auto"/>
              <w:jc w:val="right"/>
              <w:rPr>
                <w:color w:val="000000"/>
                <w:kern w:val="0"/>
                <w:sz w:val="24"/>
              </w:rPr>
            </w:pPr>
            <w:r w:rsidRPr="00052C7B">
              <w:rPr>
                <w:color w:val="000000"/>
                <w:kern w:val="0"/>
                <w:sz w:val="24"/>
              </w:rPr>
              <w:t>65,965,261.93</w:t>
            </w:r>
          </w:p>
        </w:tc>
        <w:tc>
          <w:tcPr>
            <w:tcW w:w="2726" w:type="dxa"/>
            <w:vAlign w:val="bottom"/>
          </w:tcPr>
          <w:p w:rsidR="00EB5E43" w:rsidRPr="00052C7B" w:rsidRDefault="00EB5E43" w:rsidP="00052C7B">
            <w:pPr>
              <w:spacing w:before="29" w:line="288" w:lineRule="auto"/>
              <w:jc w:val="right"/>
              <w:rPr>
                <w:color w:val="000000"/>
                <w:kern w:val="0"/>
                <w:sz w:val="24"/>
              </w:rPr>
            </w:pPr>
            <w:r w:rsidRPr="00052C7B">
              <w:rPr>
                <w:color w:val="000000"/>
                <w:kern w:val="0"/>
                <w:sz w:val="24"/>
              </w:rPr>
              <w:t>79,745,906.35</w:t>
            </w:r>
          </w:p>
        </w:tc>
      </w:tr>
      <w:tr w:rsidR="00EB5E43" w:rsidRPr="001D6677" w:rsidTr="00EB4ED4">
        <w:trPr>
          <w:trHeight w:val="300"/>
          <w:jc w:val="center"/>
        </w:trPr>
        <w:tc>
          <w:tcPr>
            <w:tcW w:w="3755" w:type="dxa"/>
            <w:tcMar>
              <w:top w:w="15" w:type="dxa"/>
              <w:left w:w="15" w:type="dxa"/>
              <w:bottom w:w="0" w:type="dxa"/>
              <w:right w:w="15" w:type="dxa"/>
            </w:tcMar>
            <w:vAlign w:val="center"/>
          </w:tcPr>
          <w:p w:rsidR="00EB5E43" w:rsidRPr="00B50D84" w:rsidRDefault="00EB5E43" w:rsidP="00B50D84">
            <w:pPr>
              <w:widowControl/>
              <w:autoSpaceDE w:val="0"/>
              <w:autoSpaceDN w:val="0"/>
              <w:spacing w:before="29" w:line="288" w:lineRule="auto"/>
              <w:textAlignment w:val="bottom"/>
              <w:rPr>
                <w:kern w:val="0"/>
                <w:sz w:val="24"/>
              </w:rPr>
            </w:pPr>
            <w:r w:rsidRPr="00B50D84">
              <w:rPr>
                <w:rFonts w:hint="eastAsia"/>
                <w:kern w:val="0"/>
                <w:sz w:val="24"/>
              </w:rPr>
              <w:t>买卖股票差价收入</w:t>
            </w:r>
          </w:p>
        </w:tc>
        <w:tc>
          <w:tcPr>
            <w:tcW w:w="2726" w:type="dxa"/>
            <w:tcMar>
              <w:top w:w="15" w:type="dxa"/>
              <w:left w:w="15" w:type="dxa"/>
              <w:bottom w:w="0" w:type="dxa"/>
              <w:right w:w="15" w:type="dxa"/>
            </w:tcMar>
            <w:vAlign w:val="bottom"/>
          </w:tcPr>
          <w:p w:rsidR="00EB5E43" w:rsidRPr="00052C7B" w:rsidRDefault="00EB5E43" w:rsidP="00052C7B">
            <w:pPr>
              <w:spacing w:before="29" w:line="288" w:lineRule="auto"/>
              <w:jc w:val="right"/>
              <w:rPr>
                <w:color w:val="000000"/>
                <w:kern w:val="0"/>
                <w:sz w:val="24"/>
              </w:rPr>
            </w:pPr>
            <w:r w:rsidRPr="00052C7B">
              <w:rPr>
                <w:color w:val="000000"/>
                <w:kern w:val="0"/>
                <w:sz w:val="24"/>
              </w:rPr>
              <w:t>5,844,673.16</w:t>
            </w:r>
          </w:p>
        </w:tc>
        <w:tc>
          <w:tcPr>
            <w:tcW w:w="2726" w:type="dxa"/>
            <w:vAlign w:val="bottom"/>
          </w:tcPr>
          <w:p w:rsidR="00EB5E43" w:rsidRPr="00052C7B" w:rsidRDefault="00EB5E43" w:rsidP="00052C7B">
            <w:pPr>
              <w:spacing w:before="29" w:line="288" w:lineRule="auto"/>
              <w:jc w:val="right"/>
              <w:rPr>
                <w:color w:val="000000"/>
                <w:kern w:val="0"/>
                <w:sz w:val="24"/>
              </w:rPr>
            </w:pPr>
            <w:r w:rsidRPr="00052C7B">
              <w:rPr>
                <w:color w:val="000000"/>
                <w:kern w:val="0"/>
                <w:sz w:val="24"/>
              </w:rPr>
              <w:t>11,726,434.98</w:t>
            </w:r>
          </w:p>
        </w:tc>
      </w:tr>
    </w:tbl>
    <w:p w:rsidR="000B1A3D" w:rsidRPr="00B323A0" w:rsidRDefault="000B1A3D" w:rsidP="00B323A0">
      <w:pPr>
        <w:tabs>
          <w:tab w:val="left" w:pos="426"/>
        </w:tabs>
        <w:spacing w:before="29" w:line="288" w:lineRule="auto"/>
        <w:jc w:val="left"/>
        <w:rPr>
          <w:kern w:val="0"/>
          <w:sz w:val="24"/>
        </w:rPr>
      </w:pPr>
    </w:p>
    <w:p w:rsidR="007B62FA" w:rsidRPr="00E53CFC" w:rsidRDefault="007B62FA" w:rsidP="00E53CFC">
      <w:pPr>
        <w:spacing w:before="29" w:line="288" w:lineRule="auto"/>
        <w:rPr>
          <w:b/>
          <w:bCs/>
          <w:color w:val="000000"/>
          <w:kern w:val="0"/>
          <w:sz w:val="24"/>
        </w:rPr>
      </w:pPr>
      <w:r w:rsidRPr="00E53CFC">
        <w:rPr>
          <w:b/>
          <w:bCs/>
          <w:color w:val="000000"/>
          <w:kern w:val="0"/>
          <w:sz w:val="24"/>
        </w:rPr>
        <w:t>7.4.7.13</w:t>
      </w:r>
      <w:r w:rsidR="002D0B5F" w:rsidRPr="00E53CFC">
        <w:rPr>
          <w:rFonts w:hint="eastAsia"/>
          <w:b/>
          <w:bCs/>
          <w:color w:val="000000"/>
          <w:kern w:val="0"/>
          <w:sz w:val="24"/>
        </w:rPr>
        <w:t xml:space="preserve"> </w:t>
      </w:r>
      <w:r w:rsidRPr="00E53CFC">
        <w:rPr>
          <w:rFonts w:hint="eastAsia"/>
          <w:b/>
          <w:bCs/>
          <w:color w:val="000000"/>
          <w:kern w:val="0"/>
          <w:sz w:val="24"/>
        </w:rPr>
        <w:t>基金投资收益</w:t>
      </w:r>
    </w:p>
    <w:p w:rsidR="007B62FA" w:rsidRPr="00B323A0" w:rsidRDefault="007B62FA" w:rsidP="00B323A0">
      <w:pPr>
        <w:tabs>
          <w:tab w:val="left" w:pos="426"/>
        </w:tabs>
        <w:spacing w:before="29" w:line="288" w:lineRule="auto"/>
        <w:jc w:val="left"/>
        <w:rPr>
          <w:kern w:val="0"/>
          <w:sz w:val="24"/>
        </w:rPr>
      </w:pPr>
      <w:r w:rsidRPr="00B323A0">
        <w:rPr>
          <w:kern w:val="0"/>
          <w:sz w:val="24"/>
        </w:rPr>
        <w:t>本基金本报告期内及上年度可比期间</w:t>
      </w:r>
      <w:proofErr w:type="gramStart"/>
      <w:r w:rsidRPr="00B323A0">
        <w:rPr>
          <w:kern w:val="0"/>
          <w:sz w:val="24"/>
        </w:rPr>
        <w:t>无基金</w:t>
      </w:r>
      <w:proofErr w:type="gramEnd"/>
      <w:r w:rsidRPr="00B323A0">
        <w:rPr>
          <w:kern w:val="0"/>
          <w:sz w:val="24"/>
        </w:rPr>
        <w:t>投资收益。</w:t>
      </w:r>
    </w:p>
    <w:p w:rsidR="007B62FA" w:rsidRPr="00E53CFC" w:rsidRDefault="007B62FA" w:rsidP="00E53CFC">
      <w:pPr>
        <w:spacing w:before="29" w:line="288" w:lineRule="auto"/>
        <w:rPr>
          <w:b/>
          <w:bCs/>
          <w:color w:val="000000"/>
          <w:kern w:val="0"/>
          <w:sz w:val="24"/>
        </w:rPr>
      </w:pPr>
      <w:r w:rsidRPr="00E53CFC">
        <w:rPr>
          <w:b/>
          <w:bCs/>
          <w:color w:val="000000"/>
          <w:kern w:val="0"/>
          <w:sz w:val="24"/>
        </w:rPr>
        <w:t>7.4.7.14</w:t>
      </w:r>
      <w:r w:rsidR="002D0B5F" w:rsidRPr="00E53CFC">
        <w:rPr>
          <w:rFonts w:hint="eastAsia"/>
          <w:b/>
          <w:bCs/>
          <w:color w:val="000000"/>
          <w:kern w:val="0"/>
          <w:sz w:val="24"/>
        </w:rPr>
        <w:t xml:space="preserve"> </w:t>
      </w:r>
      <w:r w:rsidRPr="00E53CFC">
        <w:rPr>
          <w:rFonts w:hint="eastAsia"/>
          <w:b/>
          <w:bCs/>
          <w:color w:val="000000"/>
          <w:kern w:val="0"/>
          <w:sz w:val="24"/>
        </w:rPr>
        <w:t>债券投资收益</w:t>
      </w:r>
    </w:p>
    <w:p w:rsidR="002047F1" w:rsidRDefault="002047F1" w:rsidP="002047F1">
      <w:pPr>
        <w:tabs>
          <w:tab w:val="left" w:pos="426"/>
        </w:tabs>
        <w:spacing w:before="29" w:line="288" w:lineRule="auto"/>
        <w:jc w:val="left"/>
        <w:rPr>
          <w:kern w:val="0"/>
          <w:sz w:val="24"/>
        </w:rPr>
      </w:pPr>
      <w:r w:rsidRPr="00DF3766">
        <w:rPr>
          <w:rFonts w:hint="eastAsia"/>
          <w:kern w:val="0"/>
          <w:sz w:val="24"/>
        </w:rPr>
        <w:t>本基金本报告期内及上年度可比期间无债券投资收益。</w:t>
      </w:r>
    </w:p>
    <w:p w:rsidR="00215918" w:rsidRPr="00E53CFC" w:rsidRDefault="00206B18" w:rsidP="00E53CFC">
      <w:pPr>
        <w:spacing w:before="29" w:line="288" w:lineRule="auto"/>
        <w:rPr>
          <w:b/>
          <w:bCs/>
          <w:color w:val="000000"/>
          <w:kern w:val="0"/>
          <w:sz w:val="24"/>
        </w:rPr>
      </w:pPr>
      <w:r>
        <w:rPr>
          <w:b/>
          <w:bCs/>
          <w:color w:val="000000"/>
          <w:kern w:val="0"/>
          <w:sz w:val="24"/>
        </w:rPr>
        <w:t>7.4.7.</w:t>
      </w:r>
      <w:r w:rsidR="00215918" w:rsidRPr="00E53CFC">
        <w:rPr>
          <w:rFonts w:hint="eastAsia"/>
          <w:b/>
          <w:bCs/>
          <w:color w:val="000000"/>
          <w:kern w:val="0"/>
          <w:sz w:val="24"/>
        </w:rPr>
        <w:t xml:space="preserve">15 </w:t>
      </w:r>
      <w:r w:rsidR="00215918" w:rsidRPr="00E53CFC">
        <w:rPr>
          <w:rFonts w:hint="eastAsia"/>
          <w:b/>
          <w:bCs/>
          <w:color w:val="000000"/>
          <w:kern w:val="0"/>
          <w:sz w:val="24"/>
        </w:rPr>
        <w:t>资产支持证券投资收益</w:t>
      </w:r>
    </w:p>
    <w:p w:rsidR="00AE0211" w:rsidRPr="0091212A" w:rsidRDefault="00AE0211" w:rsidP="00AE0211">
      <w:pPr>
        <w:tabs>
          <w:tab w:val="left" w:pos="426"/>
        </w:tabs>
        <w:spacing w:before="29" w:line="288" w:lineRule="auto"/>
        <w:jc w:val="left"/>
        <w:rPr>
          <w:rFonts w:asciiTheme="minorEastAsia" w:eastAsiaTheme="minorEastAsia" w:hAnsiTheme="minorEastAsia" w:cs="宋体"/>
          <w:kern w:val="0"/>
          <w:szCs w:val="21"/>
        </w:rPr>
      </w:pPr>
      <w:r w:rsidRPr="00D754A9">
        <w:rPr>
          <w:kern w:val="0"/>
          <w:sz w:val="24"/>
        </w:rPr>
        <w:t>本基金本报告期内及上年度可比期间无资产支持证券投资收益。</w:t>
      </w:r>
    </w:p>
    <w:p w:rsidR="007B62FA" w:rsidRPr="00AE0211" w:rsidRDefault="007B62FA" w:rsidP="00417F87">
      <w:pPr>
        <w:spacing w:line="360" w:lineRule="auto"/>
        <w:rPr>
          <w:rFonts w:ascii="宋体" w:hAnsi="宋体"/>
          <w:color w:val="000000"/>
          <w:szCs w:val="21"/>
        </w:rPr>
      </w:pPr>
    </w:p>
    <w:p w:rsidR="007B62FA" w:rsidRPr="00E53CFC" w:rsidRDefault="007B62FA" w:rsidP="00E53CFC">
      <w:pPr>
        <w:spacing w:before="29" w:line="288" w:lineRule="auto"/>
        <w:rPr>
          <w:b/>
          <w:bCs/>
          <w:color w:val="000000"/>
          <w:kern w:val="0"/>
          <w:sz w:val="24"/>
        </w:rPr>
      </w:pPr>
      <w:r w:rsidRPr="00E53CFC">
        <w:rPr>
          <w:b/>
          <w:bCs/>
          <w:color w:val="000000"/>
          <w:kern w:val="0"/>
          <w:sz w:val="24"/>
        </w:rPr>
        <w:t>7.4.7.16</w:t>
      </w:r>
      <w:r w:rsidR="002D0B5F" w:rsidRPr="00E53CFC">
        <w:rPr>
          <w:rFonts w:hint="eastAsia"/>
          <w:b/>
          <w:bCs/>
          <w:color w:val="000000"/>
          <w:kern w:val="0"/>
          <w:sz w:val="24"/>
        </w:rPr>
        <w:t xml:space="preserve"> </w:t>
      </w:r>
      <w:r w:rsidRPr="00E53CFC">
        <w:rPr>
          <w:rFonts w:hint="eastAsia"/>
          <w:b/>
          <w:bCs/>
          <w:color w:val="000000"/>
          <w:kern w:val="0"/>
          <w:sz w:val="24"/>
        </w:rPr>
        <w:t>衍生工具收益</w:t>
      </w:r>
    </w:p>
    <w:p w:rsidR="00DF557F" w:rsidRPr="00B323A0" w:rsidRDefault="00DF557F" w:rsidP="00B323A0">
      <w:pPr>
        <w:tabs>
          <w:tab w:val="left" w:pos="426"/>
        </w:tabs>
        <w:spacing w:before="29" w:line="288" w:lineRule="auto"/>
        <w:jc w:val="left"/>
        <w:rPr>
          <w:kern w:val="0"/>
          <w:sz w:val="24"/>
        </w:rPr>
      </w:pPr>
      <w:r w:rsidRPr="00B323A0">
        <w:rPr>
          <w:kern w:val="0"/>
          <w:sz w:val="24"/>
        </w:rPr>
        <w:t>本基金本报告期内及上年度可比期间无衍生工具收益。</w:t>
      </w:r>
    </w:p>
    <w:p w:rsidR="007B62FA" w:rsidRPr="00E53CFC" w:rsidRDefault="007B62FA" w:rsidP="00E53CFC">
      <w:pPr>
        <w:spacing w:before="29" w:line="288" w:lineRule="auto"/>
        <w:rPr>
          <w:b/>
          <w:bCs/>
          <w:color w:val="000000"/>
          <w:kern w:val="0"/>
          <w:sz w:val="24"/>
        </w:rPr>
      </w:pPr>
      <w:r w:rsidRPr="00E53CFC">
        <w:rPr>
          <w:b/>
          <w:bCs/>
          <w:color w:val="000000"/>
          <w:kern w:val="0"/>
          <w:sz w:val="24"/>
        </w:rPr>
        <w:t>7.4.7.17</w:t>
      </w:r>
      <w:r w:rsidR="002D0B5F" w:rsidRPr="00E53CFC">
        <w:rPr>
          <w:rFonts w:hint="eastAsia"/>
          <w:b/>
          <w:bCs/>
          <w:color w:val="000000"/>
          <w:kern w:val="0"/>
          <w:sz w:val="24"/>
        </w:rPr>
        <w:t xml:space="preserve"> </w:t>
      </w:r>
      <w:r w:rsidRPr="00E53CFC">
        <w:rPr>
          <w:rFonts w:hint="eastAsia"/>
          <w:b/>
          <w:bCs/>
          <w:color w:val="000000"/>
          <w:kern w:val="0"/>
          <w:sz w:val="24"/>
        </w:rPr>
        <w:t>股利收益</w:t>
      </w:r>
    </w:p>
    <w:p w:rsidR="007B62FA" w:rsidRPr="00AD4493" w:rsidRDefault="007B62FA" w:rsidP="00AD4493">
      <w:pPr>
        <w:autoSpaceDE w:val="0"/>
        <w:autoSpaceDN w:val="0"/>
        <w:adjustRightInd w:val="0"/>
        <w:spacing w:before="29" w:line="288" w:lineRule="auto"/>
        <w:ind w:left="15"/>
        <w:jc w:val="right"/>
        <w:rPr>
          <w:color w:val="000000"/>
          <w:sz w:val="24"/>
        </w:rPr>
      </w:pPr>
      <w:r w:rsidRPr="00AD4493">
        <w:rPr>
          <w:rFonts w:hint="eastAsia"/>
          <w:color w:val="000000"/>
          <w:sz w:val="24"/>
        </w:rPr>
        <w:t>单位：人民币元</w:t>
      </w:r>
    </w:p>
    <w:tbl>
      <w:tblPr>
        <w:tblW w:w="92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2987"/>
        <w:gridCol w:w="3149"/>
        <w:gridCol w:w="3149"/>
      </w:tblGrid>
      <w:tr w:rsidR="007B62FA" w:rsidRPr="00D0372D" w:rsidTr="006D141C">
        <w:tc>
          <w:tcPr>
            <w:tcW w:w="2988" w:type="dxa"/>
            <w:vAlign w:val="center"/>
          </w:tcPr>
          <w:p w:rsidR="007B62FA" w:rsidRPr="001D1F29" w:rsidRDefault="007B62FA" w:rsidP="001D1F29">
            <w:pPr>
              <w:spacing w:before="29" w:line="288" w:lineRule="auto"/>
              <w:jc w:val="center"/>
              <w:rPr>
                <w:sz w:val="24"/>
              </w:rPr>
            </w:pPr>
            <w:r w:rsidRPr="001D1F29">
              <w:rPr>
                <w:rFonts w:hint="eastAsia"/>
                <w:sz w:val="24"/>
              </w:rPr>
              <w:t>项目</w:t>
            </w:r>
          </w:p>
        </w:tc>
        <w:tc>
          <w:tcPr>
            <w:tcW w:w="3150" w:type="dxa"/>
          </w:tcPr>
          <w:p w:rsidR="007B62FA" w:rsidRPr="001D1F29" w:rsidRDefault="007B62FA" w:rsidP="001D1F29">
            <w:pPr>
              <w:spacing w:before="29" w:line="288" w:lineRule="auto"/>
              <w:jc w:val="center"/>
              <w:rPr>
                <w:sz w:val="24"/>
              </w:rPr>
            </w:pPr>
            <w:r w:rsidRPr="001D1F29">
              <w:rPr>
                <w:rFonts w:hint="eastAsia"/>
                <w:sz w:val="24"/>
              </w:rPr>
              <w:t>本期</w:t>
            </w:r>
          </w:p>
          <w:p w:rsidR="007B62FA" w:rsidRPr="001D1F29" w:rsidRDefault="00ED2997" w:rsidP="001D1F29">
            <w:pPr>
              <w:widowControl/>
              <w:autoSpaceDE w:val="0"/>
              <w:autoSpaceDN w:val="0"/>
              <w:spacing w:before="29" w:line="288" w:lineRule="auto"/>
              <w:ind w:right="-15"/>
              <w:jc w:val="center"/>
              <w:textAlignment w:val="bottom"/>
              <w:rPr>
                <w:sz w:val="24"/>
              </w:rPr>
            </w:pPr>
            <w:r w:rsidRPr="001D1F29">
              <w:rPr>
                <w:sz w:val="24"/>
              </w:rPr>
              <w:t>2019</w:t>
            </w:r>
            <w:r w:rsidRPr="001D1F29">
              <w:rPr>
                <w:sz w:val="24"/>
              </w:rPr>
              <w:t>年</w:t>
            </w:r>
            <w:r w:rsidRPr="001D1F29">
              <w:rPr>
                <w:sz w:val="24"/>
              </w:rPr>
              <w:t>1</w:t>
            </w:r>
            <w:r w:rsidRPr="001D1F29">
              <w:rPr>
                <w:sz w:val="24"/>
              </w:rPr>
              <w:t>月</w:t>
            </w:r>
            <w:r w:rsidRPr="001D1F29">
              <w:rPr>
                <w:sz w:val="24"/>
              </w:rPr>
              <w:t>1</w:t>
            </w:r>
            <w:r w:rsidRPr="001D1F29">
              <w:rPr>
                <w:sz w:val="24"/>
              </w:rPr>
              <w:t>日</w:t>
            </w:r>
            <w:r w:rsidR="007B62FA" w:rsidRPr="001D1F29">
              <w:rPr>
                <w:rFonts w:hint="eastAsia"/>
                <w:sz w:val="24"/>
              </w:rPr>
              <w:t>至</w:t>
            </w:r>
            <w:r w:rsidRPr="001D1F29">
              <w:rPr>
                <w:sz w:val="24"/>
              </w:rPr>
              <w:t>2019</w:t>
            </w:r>
            <w:r w:rsidRPr="001D1F29">
              <w:rPr>
                <w:sz w:val="24"/>
              </w:rPr>
              <w:t>年</w:t>
            </w:r>
            <w:r w:rsidRPr="001D1F29">
              <w:rPr>
                <w:sz w:val="24"/>
              </w:rPr>
              <w:t>12</w:t>
            </w:r>
            <w:r w:rsidRPr="001D1F29">
              <w:rPr>
                <w:sz w:val="24"/>
              </w:rPr>
              <w:t>月</w:t>
            </w:r>
            <w:r w:rsidRPr="001D1F29">
              <w:rPr>
                <w:sz w:val="24"/>
              </w:rPr>
              <w:t>31</w:t>
            </w:r>
            <w:r w:rsidRPr="001D1F29">
              <w:rPr>
                <w:sz w:val="24"/>
              </w:rPr>
              <w:t>日</w:t>
            </w:r>
          </w:p>
        </w:tc>
        <w:tc>
          <w:tcPr>
            <w:tcW w:w="3150" w:type="dxa"/>
          </w:tcPr>
          <w:p w:rsidR="007B62FA" w:rsidRPr="001D1F29" w:rsidRDefault="007B62FA" w:rsidP="001D1F29">
            <w:pPr>
              <w:spacing w:before="29" w:line="288" w:lineRule="auto"/>
              <w:jc w:val="center"/>
              <w:rPr>
                <w:sz w:val="24"/>
              </w:rPr>
            </w:pPr>
            <w:r w:rsidRPr="001D1F29">
              <w:rPr>
                <w:rFonts w:hint="eastAsia"/>
                <w:sz w:val="24"/>
              </w:rPr>
              <w:t>上年度可比期间</w:t>
            </w:r>
          </w:p>
          <w:p w:rsidR="007B62FA" w:rsidRPr="001D1F29" w:rsidRDefault="009A2393" w:rsidP="001D1F29">
            <w:pPr>
              <w:widowControl/>
              <w:autoSpaceDE w:val="0"/>
              <w:autoSpaceDN w:val="0"/>
              <w:spacing w:before="29" w:line="288" w:lineRule="auto"/>
              <w:ind w:right="-15"/>
              <w:jc w:val="center"/>
              <w:textAlignment w:val="bottom"/>
              <w:rPr>
                <w:sz w:val="24"/>
              </w:rPr>
            </w:pPr>
            <w:r w:rsidRPr="001D1F29">
              <w:rPr>
                <w:sz w:val="24"/>
              </w:rPr>
              <w:t>2018</w:t>
            </w:r>
            <w:r w:rsidRPr="001D1F29">
              <w:rPr>
                <w:sz w:val="24"/>
              </w:rPr>
              <w:t>年</w:t>
            </w:r>
            <w:r w:rsidRPr="001D1F29">
              <w:rPr>
                <w:sz w:val="24"/>
              </w:rPr>
              <w:t>1</w:t>
            </w:r>
            <w:r w:rsidRPr="001D1F29">
              <w:rPr>
                <w:sz w:val="24"/>
              </w:rPr>
              <w:t>月</w:t>
            </w:r>
            <w:r w:rsidRPr="001D1F29">
              <w:rPr>
                <w:sz w:val="24"/>
              </w:rPr>
              <w:t>1</w:t>
            </w:r>
            <w:r w:rsidRPr="001D1F29">
              <w:rPr>
                <w:sz w:val="24"/>
              </w:rPr>
              <w:t>日至</w:t>
            </w:r>
            <w:r w:rsidRPr="001D1F29">
              <w:rPr>
                <w:sz w:val="24"/>
              </w:rPr>
              <w:t>2018</w:t>
            </w:r>
            <w:r w:rsidRPr="001D1F29">
              <w:rPr>
                <w:sz w:val="24"/>
              </w:rPr>
              <w:t>年</w:t>
            </w:r>
            <w:r w:rsidRPr="001D1F29">
              <w:rPr>
                <w:sz w:val="24"/>
              </w:rPr>
              <w:t>12</w:t>
            </w:r>
            <w:r w:rsidRPr="001D1F29">
              <w:rPr>
                <w:sz w:val="24"/>
              </w:rPr>
              <w:t>月</w:t>
            </w:r>
            <w:r w:rsidRPr="001D1F29">
              <w:rPr>
                <w:sz w:val="24"/>
              </w:rPr>
              <w:t>31</w:t>
            </w:r>
            <w:r w:rsidRPr="001D1F29">
              <w:rPr>
                <w:sz w:val="24"/>
              </w:rPr>
              <w:t>日</w:t>
            </w:r>
          </w:p>
        </w:tc>
      </w:tr>
      <w:tr w:rsidR="007B62FA" w:rsidRPr="00D0372D" w:rsidTr="001E1033">
        <w:tc>
          <w:tcPr>
            <w:tcW w:w="2988" w:type="dxa"/>
            <w:vAlign w:val="center"/>
          </w:tcPr>
          <w:p w:rsidR="007B62FA" w:rsidRPr="00AC17A3" w:rsidRDefault="007B62FA" w:rsidP="00AC17A3">
            <w:pPr>
              <w:spacing w:before="29" w:line="288" w:lineRule="auto"/>
              <w:rPr>
                <w:sz w:val="24"/>
              </w:rPr>
            </w:pPr>
            <w:r w:rsidRPr="00AC17A3">
              <w:rPr>
                <w:rFonts w:hint="eastAsia"/>
                <w:sz w:val="24"/>
              </w:rPr>
              <w:t>股票投资产生的股利收益</w:t>
            </w:r>
          </w:p>
        </w:tc>
        <w:tc>
          <w:tcPr>
            <w:tcW w:w="3150" w:type="dxa"/>
            <w:vAlign w:val="center"/>
          </w:tcPr>
          <w:p w:rsidR="007B62FA" w:rsidRPr="00052C7B" w:rsidRDefault="007B62FA" w:rsidP="00052C7B">
            <w:pPr>
              <w:spacing w:before="29" w:line="288" w:lineRule="auto"/>
              <w:jc w:val="right"/>
              <w:rPr>
                <w:color w:val="000000"/>
                <w:kern w:val="0"/>
                <w:sz w:val="24"/>
              </w:rPr>
            </w:pPr>
            <w:r w:rsidRPr="00052C7B">
              <w:rPr>
                <w:color w:val="000000"/>
                <w:kern w:val="0"/>
                <w:sz w:val="24"/>
              </w:rPr>
              <w:t>2,032,789.96</w:t>
            </w:r>
          </w:p>
        </w:tc>
        <w:tc>
          <w:tcPr>
            <w:tcW w:w="3150" w:type="dxa"/>
            <w:vAlign w:val="center"/>
          </w:tcPr>
          <w:p w:rsidR="007B62FA" w:rsidRPr="00052C7B" w:rsidRDefault="007B62FA" w:rsidP="00052C7B">
            <w:pPr>
              <w:spacing w:before="29" w:line="288" w:lineRule="auto"/>
              <w:jc w:val="right"/>
              <w:rPr>
                <w:color w:val="000000"/>
                <w:kern w:val="0"/>
                <w:sz w:val="24"/>
              </w:rPr>
            </w:pPr>
            <w:r w:rsidRPr="00052C7B">
              <w:rPr>
                <w:color w:val="000000"/>
                <w:kern w:val="0"/>
                <w:sz w:val="24"/>
              </w:rPr>
              <w:t>1,874,530.05</w:t>
            </w:r>
          </w:p>
        </w:tc>
      </w:tr>
      <w:tr w:rsidR="007B62FA" w:rsidRPr="00D0372D" w:rsidTr="001E1033">
        <w:tc>
          <w:tcPr>
            <w:tcW w:w="2988" w:type="dxa"/>
            <w:vAlign w:val="center"/>
          </w:tcPr>
          <w:p w:rsidR="007B62FA" w:rsidRPr="00AC17A3" w:rsidRDefault="007B62FA" w:rsidP="00AC17A3">
            <w:pPr>
              <w:spacing w:before="29" w:line="288" w:lineRule="auto"/>
              <w:rPr>
                <w:sz w:val="24"/>
              </w:rPr>
            </w:pPr>
            <w:r w:rsidRPr="00AC17A3">
              <w:rPr>
                <w:rFonts w:hint="eastAsia"/>
                <w:sz w:val="24"/>
              </w:rPr>
              <w:t>基金投资产生的股利收益</w:t>
            </w:r>
          </w:p>
        </w:tc>
        <w:tc>
          <w:tcPr>
            <w:tcW w:w="3150" w:type="dxa"/>
            <w:vAlign w:val="center"/>
          </w:tcPr>
          <w:p w:rsidR="007B62FA" w:rsidRPr="00052C7B" w:rsidRDefault="007B62FA" w:rsidP="00052C7B">
            <w:pPr>
              <w:spacing w:before="29" w:line="288" w:lineRule="auto"/>
              <w:jc w:val="right"/>
              <w:rPr>
                <w:color w:val="000000"/>
                <w:kern w:val="0"/>
                <w:sz w:val="24"/>
              </w:rPr>
            </w:pPr>
            <w:r w:rsidRPr="00052C7B">
              <w:rPr>
                <w:color w:val="000000"/>
                <w:kern w:val="0"/>
                <w:sz w:val="24"/>
              </w:rPr>
              <w:t>-</w:t>
            </w:r>
          </w:p>
        </w:tc>
        <w:tc>
          <w:tcPr>
            <w:tcW w:w="3150" w:type="dxa"/>
            <w:vAlign w:val="center"/>
          </w:tcPr>
          <w:p w:rsidR="007B62FA" w:rsidRPr="00052C7B" w:rsidRDefault="007B62FA" w:rsidP="00052C7B">
            <w:pPr>
              <w:spacing w:before="29" w:line="288" w:lineRule="auto"/>
              <w:jc w:val="right"/>
              <w:rPr>
                <w:color w:val="000000"/>
                <w:kern w:val="0"/>
                <w:sz w:val="24"/>
              </w:rPr>
            </w:pPr>
            <w:r w:rsidRPr="00052C7B">
              <w:rPr>
                <w:color w:val="000000"/>
                <w:kern w:val="0"/>
                <w:sz w:val="24"/>
              </w:rPr>
              <w:t>-</w:t>
            </w:r>
          </w:p>
        </w:tc>
      </w:tr>
      <w:tr w:rsidR="007B62FA" w:rsidRPr="00D0372D" w:rsidTr="001E1033">
        <w:tc>
          <w:tcPr>
            <w:tcW w:w="2988" w:type="dxa"/>
            <w:vAlign w:val="center"/>
          </w:tcPr>
          <w:p w:rsidR="007B62FA" w:rsidRPr="00AC17A3" w:rsidRDefault="007B62FA" w:rsidP="00AC17A3">
            <w:pPr>
              <w:spacing w:before="29" w:line="288" w:lineRule="auto"/>
              <w:rPr>
                <w:sz w:val="24"/>
              </w:rPr>
            </w:pPr>
            <w:r w:rsidRPr="00AC17A3">
              <w:rPr>
                <w:rFonts w:hint="eastAsia"/>
                <w:sz w:val="24"/>
              </w:rPr>
              <w:t>合计</w:t>
            </w:r>
          </w:p>
        </w:tc>
        <w:tc>
          <w:tcPr>
            <w:tcW w:w="3150" w:type="dxa"/>
            <w:vAlign w:val="center"/>
          </w:tcPr>
          <w:p w:rsidR="007B62FA" w:rsidRPr="00052C7B" w:rsidRDefault="007B62FA" w:rsidP="00052C7B">
            <w:pPr>
              <w:spacing w:before="29" w:line="288" w:lineRule="auto"/>
              <w:jc w:val="right"/>
              <w:rPr>
                <w:color w:val="000000"/>
                <w:kern w:val="0"/>
                <w:sz w:val="24"/>
              </w:rPr>
            </w:pPr>
            <w:r w:rsidRPr="00052C7B">
              <w:rPr>
                <w:color w:val="000000"/>
                <w:kern w:val="0"/>
                <w:sz w:val="24"/>
              </w:rPr>
              <w:t>2,032,789.96</w:t>
            </w:r>
          </w:p>
        </w:tc>
        <w:tc>
          <w:tcPr>
            <w:tcW w:w="3150" w:type="dxa"/>
            <w:vAlign w:val="center"/>
          </w:tcPr>
          <w:p w:rsidR="007B62FA" w:rsidRPr="00052C7B" w:rsidRDefault="007B62FA" w:rsidP="00052C7B">
            <w:pPr>
              <w:spacing w:before="29" w:line="288" w:lineRule="auto"/>
              <w:jc w:val="right"/>
              <w:rPr>
                <w:color w:val="000000"/>
                <w:kern w:val="0"/>
                <w:sz w:val="24"/>
              </w:rPr>
            </w:pPr>
            <w:r w:rsidRPr="00052C7B">
              <w:rPr>
                <w:color w:val="000000"/>
                <w:kern w:val="0"/>
                <w:sz w:val="24"/>
              </w:rPr>
              <w:t>1,874,530.05</w:t>
            </w:r>
          </w:p>
        </w:tc>
      </w:tr>
    </w:tbl>
    <w:p w:rsidR="007B62FA" w:rsidRPr="00D0372D" w:rsidRDefault="007B62FA" w:rsidP="00D0372D">
      <w:pPr>
        <w:spacing w:line="360" w:lineRule="auto"/>
        <w:ind w:firstLineChars="100" w:firstLine="210"/>
        <w:rPr>
          <w:rFonts w:ascii="宋体" w:hAnsi="宋体"/>
          <w:szCs w:val="21"/>
        </w:rPr>
      </w:pPr>
    </w:p>
    <w:p w:rsidR="00103733" w:rsidRPr="00063F90" w:rsidRDefault="00103733" w:rsidP="00103733">
      <w:pPr>
        <w:spacing w:line="360" w:lineRule="auto"/>
        <w:rPr>
          <w:rFonts w:eastAsiaTheme="minorEastAsia"/>
          <w:b/>
          <w:color w:val="000000"/>
          <w:sz w:val="24"/>
        </w:rPr>
      </w:pPr>
      <w:r w:rsidRPr="00063F90">
        <w:rPr>
          <w:rFonts w:eastAsiaTheme="minorEastAsia"/>
          <w:b/>
          <w:color w:val="000000"/>
          <w:sz w:val="24"/>
        </w:rPr>
        <w:t>7.4.7.18</w:t>
      </w:r>
      <w:r w:rsidRPr="00063F90">
        <w:rPr>
          <w:rFonts w:eastAsiaTheme="minorEastAsia"/>
          <w:b/>
          <w:color w:val="000000"/>
          <w:sz w:val="24"/>
        </w:rPr>
        <w:t>公允价值变动收益</w:t>
      </w:r>
    </w:p>
    <w:p w:rsidR="00103733" w:rsidRPr="00063F90" w:rsidRDefault="00103733" w:rsidP="00103733">
      <w:pPr>
        <w:tabs>
          <w:tab w:val="left" w:pos="8820"/>
        </w:tabs>
        <w:spacing w:line="360" w:lineRule="auto"/>
        <w:ind w:rightChars="-52" w:right="-109"/>
        <w:jc w:val="right"/>
        <w:rPr>
          <w:rFonts w:eastAsiaTheme="minorEastAsia"/>
          <w:color w:val="000000"/>
          <w:sz w:val="24"/>
        </w:rPr>
      </w:pPr>
      <w:r w:rsidRPr="00063F90">
        <w:rPr>
          <w:rFonts w:eastAsiaTheme="minorEastAsia"/>
          <w:color w:val="000000"/>
          <w:sz w:val="24"/>
        </w:rPr>
        <w:t>单位：人民币元</w:t>
      </w:r>
    </w:p>
    <w:tbl>
      <w:tblPr>
        <w:tblW w:w="92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2987"/>
        <w:gridCol w:w="3149"/>
        <w:gridCol w:w="3149"/>
      </w:tblGrid>
      <w:tr w:rsidR="00103733" w:rsidRPr="00063F90" w:rsidTr="005B0242">
        <w:trPr>
          <w:trHeight w:val="285"/>
        </w:trPr>
        <w:tc>
          <w:tcPr>
            <w:tcW w:w="2987" w:type="dxa"/>
            <w:vAlign w:val="center"/>
          </w:tcPr>
          <w:p w:rsidR="00103733" w:rsidRPr="00063F90" w:rsidRDefault="00103733" w:rsidP="005B0242">
            <w:pPr>
              <w:spacing w:line="360" w:lineRule="auto"/>
              <w:jc w:val="center"/>
              <w:rPr>
                <w:rFonts w:eastAsiaTheme="minorEastAsia"/>
                <w:sz w:val="24"/>
              </w:rPr>
            </w:pPr>
            <w:r w:rsidRPr="00063F90">
              <w:rPr>
                <w:rFonts w:eastAsiaTheme="minorEastAsia"/>
                <w:kern w:val="0"/>
                <w:sz w:val="24"/>
              </w:rPr>
              <w:t>项目名称</w:t>
            </w:r>
          </w:p>
        </w:tc>
        <w:tc>
          <w:tcPr>
            <w:tcW w:w="3149" w:type="dxa"/>
          </w:tcPr>
          <w:p w:rsidR="00103733" w:rsidRPr="00063F90" w:rsidRDefault="00103733" w:rsidP="005B0242">
            <w:pPr>
              <w:spacing w:line="360" w:lineRule="auto"/>
              <w:jc w:val="center"/>
              <w:rPr>
                <w:rFonts w:eastAsiaTheme="minorEastAsia"/>
                <w:sz w:val="24"/>
              </w:rPr>
            </w:pPr>
            <w:r w:rsidRPr="00063F90">
              <w:rPr>
                <w:rFonts w:eastAsiaTheme="minorEastAsia"/>
                <w:sz w:val="24"/>
              </w:rPr>
              <w:t>本期</w:t>
            </w:r>
          </w:p>
          <w:p w:rsidR="00103733" w:rsidRPr="00063F90" w:rsidRDefault="00103733" w:rsidP="005B0242">
            <w:pPr>
              <w:widowControl/>
              <w:autoSpaceDE w:val="0"/>
              <w:autoSpaceDN w:val="0"/>
              <w:spacing w:line="360" w:lineRule="auto"/>
              <w:ind w:right="-15"/>
              <w:jc w:val="center"/>
              <w:textAlignment w:val="bottom"/>
              <w:rPr>
                <w:rFonts w:eastAsiaTheme="minorEastAsia"/>
                <w:sz w:val="24"/>
              </w:rPr>
            </w:pPr>
            <w:r w:rsidRPr="00063F90">
              <w:rPr>
                <w:rFonts w:eastAsiaTheme="minorEastAsia"/>
                <w:sz w:val="24"/>
              </w:rPr>
              <w:t>2019</w:t>
            </w:r>
            <w:r w:rsidRPr="00063F90">
              <w:rPr>
                <w:rFonts w:eastAsiaTheme="minorEastAsia"/>
                <w:sz w:val="24"/>
              </w:rPr>
              <w:t>年</w:t>
            </w:r>
            <w:r w:rsidRPr="00063F90">
              <w:rPr>
                <w:rFonts w:eastAsiaTheme="minorEastAsia"/>
                <w:sz w:val="24"/>
              </w:rPr>
              <w:t>1</w:t>
            </w:r>
            <w:r w:rsidRPr="00063F90">
              <w:rPr>
                <w:rFonts w:eastAsiaTheme="minorEastAsia"/>
                <w:sz w:val="24"/>
              </w:rPr>
              <w:t>月</w:t>
            </w:r>
            <w:r w:rsidRPr="00063F90">
              <w:rPr>
                <w:rFonts w:eastAsiaTheme="minorEastAsia"/>
                <w:sz w:val="24"/>
              </w:rPr>
              <w:t>1</w:t>
            </w:r>
            <w:r w:rsidRPr="00063F90">
              <w:rPr>
                <w:rFonts w:eastAsiaTheme="minorEastAsia"/>
                <w:sz w:val="24"/>
              </w:rPr>
              <w:t>日至</w:t>
            </w:r>
            <w:r w:rsidRPr="00063F90">
              <w:rPr>
                <w:rFonts w:eastAsiaTheme="minorEastAsia"/>
                <w:sz w:val="24"/>
              </w:rPr>
              <w:t>2019</w:t>
            </w:r>
            <w:r w:rsidRPr="00063F90">
              <w:rPr>
                <w:rFonts w:eastAsiaTheme="minorEastAsia"/>
                <w:sz w:val="24"/>
              </w:rPr>
              <w:t>年</w:t>
            </w:r>
            <w:r w:rsidRPr="00063F90">
              <w:rPr>
                <w:rFonts w:eastAsiaTheme="minorEastAsia"/>
                <w:sz w:val="24"/>
              </w:rPr>
              <w:t>12</w:t>
            </w:r>
            <w:r w:rsidRPr="00063F90">
              <w:rPr>
                <w:rFonts w:eastAsiaTheme="minorEastAsia"/>
                <w:sz w:val="24"/>
              </w:rPr>
              <w:t>月</w:t>
            </w:r>
            <w:r w:rsidRPr="00063F90">
              <w:rPr>
                <w:rFonts w:eastAsiaTheme="minorEastAsia"/>
                <w:sz w:val="24"/>
              </w:rPr>
              <w:t>31</w:t>
            </w:r>
            <w:r w:rsidRPr="00063F90">
              <w:rPr>
                <w:rFonts w:eastAsiaTheme="minorEastAsia"/>
                <w:sz w:val="24"/>
              </w:rPr>
              <w:t>日</w:t>
            </w:r>
          </w:p>
        </w:tc>
        <w:tc>
          <w:tcPr>
            <w:tcW w:w="3149" w:type="dxa"/>
          </w:tcPr>
          <w:p w:rsidR="00103733" w:rsidRPr="00063F90" w:rsidRDefault="00103733" w:rsidP="005B0242">
            <w:pPr>
              <w:spacing w:line="360" w:lineRule="auto"/>
              <w:jc w:val="center"/>
              <w:rPr>
                <w:rFonts w:eastAsiaTheme="minorEastAsia"/>
                <w:sz w:val="24"/>
              </w:rPr>
            </w:pPr>
            <w:r w:rsidRPr="00063F90">
              <w:rPr>
                <w:rFonts w:eastAsiaTheme="minorEastAsia"/>
                <w:sz w:val="24"/>
              </w:rPr>
              <w:t>上年度可比期间</w:t>
            </w:r>
          </w:p>
          <w:p w:rsidR="00103733" w:rsidRPr="00063F90" w:rsidRDefault="00103733" w:rsidP="005B0242">
            <w:pPr>
              <w:widowControl/>
              <w:autoSpaceDE w:val="0"/>
              <w:autoSpaceDN w:val="0"/>
              <w:spacing w:line="360" w:lineRule="auto"/>
              <w:ind w:right="-15"/>
              <w:jc w:val="center"/>
              <w:textAlignment w:val="bottom"/>
              <w:rPr>
                <w:rFonts w:eastAsiaTheme="minorEastAsia"/>
                <w:kern w:val="0"/>
                <w:sz w:val="24"/>
              </w:rPr>
            </w:pPr>
            <w:r w:rsidRPr="00063F90">
              <w:rPr>
                <w:rFonts w:eastAsiaTheme="minorEastAsia"/>
                <w:sz w:val="24"/>
              </w:rPr>
              <w:t>2018</w:t>
            </w:r>
            <w:r w:rsidRPr="00063F90">
              <w:rPr>
                <w:rFonts w:eastAsiaTheme="minorEastAsia"/>
                <w:sz w:val="24"/>
              </w:rPr>
              <w:t>年</w:t>
            </w:r>
            <w:r w:rsidRPr="00063F90">
              <w:rPr>
                <w:rFonts w:eastAsiaTheme="minorEastAsia"/>
                <w:sz w:val="24"/>
              </w:rPr>
              <w:t>1</w:t>
            </w:r>
            <w:r w:rsidRPr="00063F90">
              <w:rPr>
                <w:rFonts w:eastAsiaTheme="minorEastAsia"/>
                <w:sz w:val="24"/>
              </w:rPr>
              <w:t>月</w:t>
            </w:r>
            <w:r w:rsidRPr="00063F90">
              <w:rPr>
                <w:rFonts w:eastAsiaTheme="minorEastAsia"/>
                <w:sz w:val="24"/>
              </w:rPr>
              <w:t>1</w:t>
            </w:r>
            <w:r w:rsidRPr="00063F90">
              <w:rPr>
                <w:rFonts w:eastAsiaTheme="minorEastAsia"/>
                <w:sz w:val="24"/>
              </w:rPr>
              <w:t>日至</w:t>
            </w:r>
            <w:r w:rsidRPr="00063F90">
              <w:rPr>
                <w:rFonts w:eastAsiaTheme="minorEastAsia"/>
                <w:sz w:val="24"/>
              </w:rPr>
              <w:t>2018</w:t>
            </w:r>
            <w:r w:rsidRPr="00063F90">
              <w:rPr>
                <w:rFonts w:eastAsiaTheme="minorEastAsia"/>
                <w:sz w:val="24"/>
              </w:rPr>
              <w:t>年</w:t>
            </w:r>
            <w:r w:rsidRPr="00063F90">
              <w:rPr>
                <w:rFonts w:eastAsiaTheme="minorEastAsia"/>
                <w:sz w:val="24"/>
              </w:rPr>
              <w:t>12</w:t>
            </w:r>
            <w:r w:rsidRPr="00063F90">
              <w:rPr>
                <w:rFonts w:eastAsiaTheme="minorEastAsia"/>
                <w:sz w:val="24"/>
              </w:rPr>
              <w:t>月</w:t>
            </w:r>
            <w:r w:rsidRPr="00063F90">
              <w:rPr>
                <w:rFonts w:eastAsiaTheme="minorEastAsia"/>
                <w:sz w:val="24"/>
              </w:rPr>
              <w:t>31</w:t>
            </w:r>
            <w:r w:rsidRPr="00063F90">
              <w:rPr>
                <w:rFonts w:eastAsiaTheme="minorEastAsia"/>
                <w:sz w:val="24"/>
              </w:rPr>
              <w:t>日</w:t>
            </w:r>
          </w:p>
        </w:tc>
      </w:tr>
      <w:tr w:rsidR="00103733" w:rsidRPr="00063F90" w:rsidTr="005B0242">
        <w:trPr>
          <w:trHeight w:val="285"/>
        </w:trPr>
        <w:tc>
          <w:tcPr>
            <w:tcW w:w="2987" w:type="dxa"/>
            <w:vAlign w:val="center"/>
          </w:tcPr>
          <w:p w:rsidR="00103733" w:rsidRPr="00063F90" w:rsidRDefault="00103733" w:rsidP="005B0242">
            <w:pPr>
              <w:widowControl/>
              <w:spacing w:line="360" w:lineRule="auto"/>
              <w:rPr>
                <w:rFonts w:eastAsiaTheme="minorEastAsia"/>
                <w:sz w:val="24"/>
              </w:rPr>
            </w:pPr>
            <w:r w:rsidRPr="00063F90">
              <w:rPr>
                <w:rFonts w:eastAsiaTheme="minorEastAsia"/>
                <w:kern w:val="0"/>
                <w:sz w:val="24"/>
              </w:rPr>
              <w:t>1.</w:t>
            </w:r>
            <w:r w:rsidRPr="00063F90">
              <w:rPr>
                <w:rFonts w:eastAsiaTheme="minorEastAsia"/>
                <w:kern w:val="0"/>
                <w:sz w:val="24"/>
              </w:rPr>
              <w:t>交易性金融资产</w:t>
            </w:r>
          </w:p>
        </w:tc>
        <w:tc>
          <w:tcPr>
            <w:tcW w:w="3149" w:type="dxa"/>
            <w:vAlign w:val="center"/>
          </w:tcPr>
          <w:p w:rsidR="00103733" w:rsidRPr="00063F90" w:rsidRDefault="00103733" w:rsidP="005B0242">
            <w:pPr>
              <w:spacing w:line="360" w:lineRule="auto"/>
              <w:jc w:val="right"/>
              <w:rPr>
                <w:rFonts w:eastAsiaTheme="minorEastAsia"/>
                <w:sz w:val="24"/>
              </w:rPr>
            </w:pPr>
            <w:r w:rsidRPr="00063F90">
              <w:rPr>
                <w:rFonts w:eastAsiaTheme="minorEastAsia"/>
                <w:sz w:val="24"/>
              </w:rPr>
              <w:t>21,055,546.50</w:t>
            </w:r>
          </w:p>
        </w:tc>
        <w:tc>
          <w:tcPr>
            <w:tcW w:w="3149" w:type="dxa"/>
            <w:vAlign w:val="center"/>
          </w:tcPr>
          <w:p w:rsidR="00103733" w:rsidRPr="00063F90" w:rsidRDefault="00103733" w:rsidP="005B0242">
            <w:pPr>
              <w:spacing w:line="360" w:lineRule="auto"/>
              <w:jc w:val="right"/>
              <w:rPr>
                <w:rFonts w:eastAsiaTheme="minorEastAsia"/>
                <w:sz w:val="24"/>
              </w:rPr>
            </w:pPr>
            <w:r w:rsidRPr="00063F90">
              <w:rPr>
                <w:rFonts w:eastAsiaTheme="minorEastAsia"/>
                <w:sz w:val="24"/>
              </w:rPr>
              <w:t>-16,908,880.93</w:t>
            </w:r>
          </w:p>
        </w:tc>
      </w:tr>
      <w:tr w:rsidR="00103733" w:rsidRPr="00063F90" w:rsidTr="005B0242">
        <w:trPr>
          <w:trHeight w:val="285"/>
        </w:trPr>
        <w:tc>
          <w:tcPr>
            <w:tcW w:w="2987" w:type="dxa"/>
            <w:vAlign w:val="center"/>
          </w:tcPr>
          <w:p w:rsidR="00103733" w:rsidRPr="00063F90" w:rsidRDefault="00103733" w:rsidP="005B0242">
            <w:pPr>
              <w:widowControl/>
              <w:spacing w:line="360" w:lineRule="auto"/>
              <w:rPr>
                <w:rFonts w:eastAsiaTheme="minorEastAsia"/>
                <w:sz w:val="24"/>
              </w:rPr>
            </w:pPr>
            <w:r w:rsidRPr="00063F90">
              <w:rPr>
                <w:rFonts w:eastAsiaTheme="minorEastAsia"/>
                <w:kern w:val="0"/>
                <w:sz w:val="24"/>
              </w:rPr>
              <w:t>——</w:t>
            </w:r>
            <w:r w:rsidRPr="00063F90">
              <w:rPr>
                <w:rFonts w:eastAsiaTheme="minorEastAsia"/>
                <w:kern w:val="0"/>
                <w:sz w:val="24"/>
              </w:rPr>
              <w:t>股票投资</w:t>
            </w:r>
          </w:p>
        </w:tc>
        <w:tc>
          <w:tcPr>
            <w:tcW w:w="3149" w:type="dxa"/>
            <w:vAlign w:val="center"/>
          </w:tcPr>
          <w:p w:rsidR="00103733" w:rsidRPr="00063F90" w:rsidRDefault="00103733" w:rsidP="005B0242">
            <w:pPr>
              <w:spacing w:line="360" w:lineRule="auto"/>
              <w:jc w:val="right"/>
              <w:rPr>
                <w:rFonts w:eastAsiaTheme="minorEastAsia"/>
                <w:sz w:val="24"/>
              </w:rPr>
            </w:pPr>
            <w:r w:rsidRPr="00063F90">
              <w:rPr>
                <w:rFonts w:eastAsiaTheme="minorEastAsia"/>
                <w:sz w:val="24"/>
              </w:rPr>
              <w:t>21,055,546.50</w:t>
            </w:r>
          </w:p>
        </w:tc>
        <w:tc>
          <w:tcPr>
            <w:tcW w:w="3149" w:type="dxa"/>
            <w:vAlign w:val="center"/>
          </w:tcPr>
          <w:p w:rsidR="00103733" w:rsidRPr="00063F90" w:rsidRDefault="00103733" w:rsidP="005B0242">
            <w:pPr>
              <w:spacing w:line="360" w:lineRule="auto"/>
              <w:jc w:val="right"/>
              <w:rPr>
                <w:rFonts w:eastAsiaTheme="minorEastAsia"/>
                <w:sz w:val="24"/>
              </w:rPr>
            </w:pPr>
            <w:r w:rsidRPr="00063F90">
              <w:rPr>
                <w:rFonts w:eastAsiaTheme="minorEastAsia"/>
                <w:sz w:val="24"/>
              </w:rPr>
              <w:t>-16,908,880.93</w:t>
            </w:r>
          </w:p>
        </w:tc>
      </w:tr>
      <w:tr w:rsidR="00103733" w:rsidRPr="00063F90" w:rsidTr="005B0242">
        <w:trPr>
          <w:trHeight w:val="285"/>
        </w:trPr>
        <w:tc>
          <w:tcPr>
            <w:tcW w:w="2987" w:type="dxa"/>
            <w:vAlign w:val="center"/>
          </w:tcPr>
          <w:p w:rsidR="00103733" w:rsidRPr="00063F90" w:rsidRDefault="00103733" w:rsidP="005B0242">
            <w:pPr>
              <w:widowControl/>
              <w:spacing w:line="360" w:lineRule="auto"/>
              <w:rPr>
                <w:rFonts w:eastAsiaTheme="minorEastAsia"/>
                <w:sz w:val="24"/>
              </w:rPr>
            </w:pPr>
            <w:r w:rsidRPr="00063F90">
              <w:rPr>
                <w:rFonts w:eastAsiaTheme="minorEastAsia"/>
                <w:kern w:val="0"/>
                <w:sz w:val="24"/>
              </w:rPr>
              <w:t>——</w:t>
            </w:r>
            <w:r w:rsidRPr="00063F90">
              <w:rPr>
                <w:rFonts w:eastAsiaTheme="minorEastAsia"/>
                <w:kern w:val="0"/>
                <w:sz w:val="24"/>
              </w:rPr>
              <w:t>债券投资</w:t>
            </w:r>
          </w:p>
        </w:tc>
        <w:tc>
          <w:tcPr>
            <w:tcW w:w="3149" w:type="dxa"/>
            <w:vAlign w:val="center"/>
          </w:tcPr>
          <w:p w:rsidR="00103733" w:rsidRPr="00063F90" w:rsidRDefault="00103733" w:rsidP="005B0242">
            <w:pPr>
              <w:spacing w:line="360" w:lineRule="auto"/>
              <w:jc w:val="right"/>
              <w:rPr>
                <w:rFonts w:eastAsiaTheme="minorEastAsia"/>
                <w:sz w:val="24"/>
              </w:rPr>
            </w:pPr>
            <w:r w:rsidRPr="00063F90">
              <w:rPr>
                <w:rFonts w:eastAsiaTheme="minorEastAsia"/>
                <w:sz w:val="24"/>
              </w:rPr>
              <w:t>-</w:t>
            </w:r>
          </w:p>
        </w:tc>
        <w:tc>
          <w:tcPr>
            <w:tcW w:w="3149" w:type="dxa"/>
            <w:vAlign w:val="center"/>
          </w:tcPr>
          <w:p w:rsidR="00103733" w:rsidRPr="00063F90" w:rsidRDefault="00103733" w:rsidP="005B0242">
            <w:pPr>
              <w:spacing w:line="360" w:lineRule="auto"/>
              <w:jc w:val="right"/>
              <w:rPr>
                <w:rFonts w:eastAsiaTheme="minorEastAsia"/>
                <w:sz w:val="24"/>
              </w:rPr>
            </w:pPr>
            <w:r w:rsidRPr="00063F90">
              <w:rPr>
                <w:rFonts w:eastAsiaTheme="minorEastAsia"/>
                <w:sz w:val="24"/>
              </w:rPr>
              <w:t>-</w:t>
            </w:r>
          </w:p>
        </w:tc>
      </w:tr>
      <w:tr w:rsidR="00103733" w:rsidRPr="00063F90" w:rsidTr="005B0242">
        <w:trPr>
          <w:trHeight w:val="285"/>
        </w:trPr>
        <w:tc>
          <w:tcPr>
            <w:tcW w:w="2987" w:type="dxa"/>
            <w:vAlign w:val="center"/>
          </w:tcPr>
          <w:p w:rsidR="00103733" w:rsidRPr="00063F90" w:rsidRDefault="00103733" w:rsidP="005B0242">
            <w:pPr>
              <w:widowControl/>
              <w:spacing w:line="360" w:lineRule="auto"/>
              <w:rPr>
                <w:rFonts w:eastAsiaTheme="minorEastAsia"/>
                <w:sz w:val="24"/>
              </w:rPr>
            </w:pPr>
            <w:r w:rsidRPr="00063F90">
              <w:rPr>
                <w:rFonts w:eastAsiaTheme="minorEastAsia"/>
                <w:kern w:val="0"/>
                <w:sz w:val="24"/>
              </w:rPr>
              <w:t>——</w:t>
            </w:r>
            <w:r w:rsidRPr="00063F90">
              <w:rPr>
                <w:rFonts w:eastAsiaTheme="minorEastAsia"/>
                <w:kern w:val="0"/>
                <w:sz w:val="24"/>
              </w:rPr>
              <w:t>资产支持证券投资</w:t>
            </w:r>
          </w:p>
        </w:tc>
        <w:tc>
          <w:tcPr>
            <w:tcW w:w="3149" w:type="dxa"/>
            <w:vAlign w:val="center"/>
          </w:tcPr>
          <w:p w:rsidR="00103733" w:rsidRPr="00063F90" w:rsidRDefault="00103733" w:rsidP="005B0242">
            <w:pPr>
              <w:spacing w:line="360" w:lineRule="auto"/>
              <w:jc w:val="right"/>
              <w:rPr>
                <w:rFonts w:eastAsiaTheme="minorEastAsia"/>
                <w:sz w:val="24"/>
              </w:rPr>
            </w:pPr>
            <w:r w:rsidRPr="00063F90">
              <w:rPr>
                <w:rFonts w:eastAsiaTheme="minorEastAsia"/>
                <w:sz w:val="24"/>
              </w:rPr>
              <w:t>-</w:t>
            </w:r>
          </w:p>
        </w:tc>
        <w:tc>
          <w:tcPr>
            <w:tcW w:w="3149" w:type="dxa"/>
            <w:vAlign w:val="center"/>
          </w:tcPr>
          <w:p w:rsidR="00103733" w:rsidRPr="00063F90" w:rsidRDefault="00103733" w:rsidP="005B0242">
            <w:pPr>
              <w:spacing w:line="360" w:lineRule="auto"/>
              <w:jc w:val="right"/>
              <w:rPr>
                <w:rFonts w:eastAsiaTheme="minorEastAsia"/>
                <w:sz w:val="24"/>
              </w:rPr>
            </w:pPr>
            <w:r w:rsidRPr="00063F90">
              <w:rPr>
                <w:rFonts w:eastAsiaTheme="minorEastAsia"/>
                <w:sz w:val="24"/>
              </w:rPr>
              <w:t>-</w:t>
            </w:r>
          </w:p>
        </w:tc>
      </w:tr>
      <w:tr w:rsidR="00103733" w:rsidRPr="00063F90" w:rsidTr="005B0242">
        <w:trPr>
          <w:trHeight w:val="285"/>
        </w:trPr>
        <w:tc>
          <w:tcPr>
            <w:tcW w:w="2987" w:type="dxa"/>
            <w:vAlign w:val="center"/>
          </w:tcPr>
          <w:p w:rsidR="00103733" w:rsidRPr="00063F90" w:rsidRDefault="00103733" w:rsidP="005B0242">
            <w:pPr>
              <w:widowControl/>
              <w:spacing w:line="360" w:lineRule="auto"/>
              <w:jc w:val="left"/>
              <w:rPr>
                <w:kern w:val="0"/>
                <w:sz w:val="24"/>
              </w:rPr>
            </w:pPr>
            <w:r w:rsidRPr="00063F90">
              <w:rPr>
                <w:kern w:val="0"/>
                <w:sz w:val="24"/>
              </w:rPr>
              <w:t>——</w:t>
            </w:r>
            <w:r w:rsidRPr="00063F90">
              <w:rPr>
                <w:kern w:val="0"/>
                <w:sz w:val="24"/>
              </w:rPr>
              <w:t>基金投资</w:t>
            </w:r>
          </w:p>
        </w:tc>
        <w:tc>
          <w:tcPr>
            <w:tcW w:w="3149" w:type="dxa"/>
            <w:vAlign w:val="center"/>
          </w:tcPr>
          <w:p w:rsidR="00103733" w:rsidRPr="00063F90" w:rsidRDefault="00103733" w:rsidP="005B0242">
            <w:pPr>
              <w:spacing w:line="360" w:lineRule="auto"/>
              <w:jc w:val="right"/>
              <w:rPr>
                <w:sz w:val="24"/>
              </w:rPr>
            </w:pPr>
            <w:r w:rsidRPr="00063F90">
              <w:rPr>
                <w:sz w:val="24"/>
              </w:rPr>
              <w:t>-</w:t>
            </w:r>
          </w:p>
        </w:tc>
        <w:tc>
          <w:tcPr>
            <w:tcW w:w="3149" w:type="dxa"/>
            <w:vAlign w:val="center"/>
          </w:tcPr>
          <w:p w:rsidR="00103733" w:rsidRPr="00063F90" w:rsidRDefault="00103733" w:rsidP="005B0242">
            <w:pPr>
              <w:spacing w:line="360" w:lineRule="auto"/>
              <w:jc w:val="right"/>
              <w:rPr>
                <w:sz w:val="24"/>
              </w:rPr>
            </w:pPr>
            <w:r w:rsidRPr="00063F90">
              <w:rPr>
                <w:sz w:val="24"/>
              </w:rPr>
              <w:t>-</w:t>
            </w:r>
          </w:p>
        </w:tc>
      </w:tr>
      <w:tr w:rsidR="00103733" w:rsidRPr="00063F90" w:rsidTr="005B0242">
        <w:trPr>
          <w:trHeight w:val="285"/>
        </w:trPr>
        <w:tc>
          <w:tcPr>
            <w:tcW w:w="2987" w:type="dxa"/>
            <w:vAlign w:val="center"/>
          </w:tcPr>
          <w:p w:rsidR="00103733" w:rsidRPr="00063F90" w:rsidRDefault="00103733" w:rsidP="005B0242">
            <w:pPr>
              <w:widowControl/>
              <w:spacing w:line="360" w:lineRule="auto"/>
              <w:jc w:val="left"/>
              <w:rPr>
                <w:kern w:val="0"/>
                <w:sz w:val="24"/>
              </w:rPr>
            </w:pPr>
            <w:r w:rsidRPr="00063F90">
              <w:rPr>
                <w:kern w:val="0"/>
                <w:sz w:val="24"/>
              </w:rPr>
              <w:t>——</w:t>
            </w:r>
            <w:r w:rsidRPr="00063F90">
              <w:rPr>
                <w:kern w:val="0"/>
                <w:sz w:val="24"/>
              </w:rPr>
              <w:t>贵金属投资</w:t>
            </w:r>
          </w:p>
        </w:tc>
        <w:tc>
          <w:tcPr>
            <w:tcW w:w="3149" w:type="dxa"/>
            <w:vAlign w:val="center"/>
          </w:tcPr>
          <w:p w:rsidR="00103733" w:rsidRPr="00063F90" w:rsidRDefault="00103733" w:rsidP="005B0242">
            <w:pPr>
              <w:spacing w:line="360" w:lineRule="auto"/>
              <w:jc w:val="right"/>
              <w:rPr>
                <w:sz w:val="24"/>
              </w:rPr>
            </w:pPr>
            <w:r w:rsidRPr="00063F90">
              <w:rPr>
                <w:sz w:val="24"/>
              </w:rPr>
              <w:t>-</w:t>
            </w:r>
          </w:p>
        </w:tc>
        <w:tc>
          <w:tcPr>
            <w:tcW w:w="3149" w:type="dxa"/>
            <w:vAlign w:val="center"/>
          </w:tcPr>
          <w:p w:rsidR="00103733" w:rsidRPr="00063F90" w:rsidRDefault="00103733" w:rsidP="005B0242">
            <w:pPr>
              <w:spacing w:line="360" w:lineRule="auto"/>
              <w:jc w:val="right"/>
              <w:rPr>
                <w:sz w:val="24"/>
              </w:rPr>
            </w:pPr>
            <w:r w:rsidRPr="00063F90">
              <w:rPr>
                <w:sz w:val="24"/>
              </w:rPr>
              <w:t>-</w:t>
            </w:r>
          </w:p>
        </w:tc>
      </w:tr>
      <w:tr w:rsidR="00103733" w:rsidRPr="00063F90" w:rsidTr="005B0242">
        <w:trPr>
          <w:trHeight w:val="285"/>
        </w:trPr>
        <w:tc>
          <w:tcPr>
            <w:tcW w:w="2987" w:type="dxa"/>
            <w:vAlign w:val="center"/>
          </w:tcPr>
          <w:p w:rsidR="00103733" w:rsidRPr="00063F90" w:rsidRDefault="00103733" w:rsidP="005B0242">
            <w:pPr>
              <w:widowControl/>
              <w:jc w:val="left"/>
              <w:rPr>
                <w:rFonts w:eastAsiaTheme="minorEastAsia"/>
                <w:kern w:val="0"/>
                <w:sz w:val="24"/>
              </w:rPr>
            </w:pPr>
            <w:r w:rsidRPr="00063F90">
              <w:rPr>
                <w:rFonts w:eastAsiaTheme="minorEastAsia"/>
                <w:kern w:val="0"/>
                <w:sz w:val="24"/>
              </w:rPr>
              <w:t>——</w:t>
            </w:r>
            <w:r w:rsidRPr="00063F90">
              <w:rPr>
                <w:rFonts w:eastAsiaTheme="minorEastAsia" w:hint="eastAsia"/>
                <w:kern w:val="0"/>
                <w:sz w:val="24"/>
              </w:rPr>
              <w:t>其他</w:t>
            </w:r>
          </w:p>
        </w:tc>
        <w:tc>
          <w:tcPr>
            <w:tcW w:w="3149" w:type="dxa"/>
            <w:vAlign w:val="center"/>
          </w:tcPr>
          <w:p w:rsidR="00103733" w:rsidRPr="00063F90" w:rsidRDefault="00103733" w:rsidP="005B0242">
            <w:pPr>
              <w:spacing w:line="360" w:lineRule="auto"/>
              <w:jc w:val="right"/>
              <w:rPr>
                <w:sz w:val="24"/>
              </w:rPr>
            </w:pPr>
            <w:r w:rsidRPr="00063F90">
              <w:rPr>
                <w:rFonts w:hint="eastAsia"/>
                <w:sz w:val="24"/>
              </w:rPr>
              <w:t>-</w:t>
            </w:r>
          </w:p>
        </w:tc>
        <w:tc>
          <w:tcPr>
            <w:tcW w:w="3149" w:type="dxa"/>
            <w:vAlign w:val="center"/>
          </w:tcPr>
          <w:p w:rsidR="00103733" w:rsidRPr="00063F90" w:rsidRDefault="00103733" w:rsidP="005B0242">
            <w:pPr>
              <w:spacing w:line="360" w:lineRule="auto"/>
              <w:jc w:val="right"/>
              <w:rPr>
                <w:sz w:val="24"/>
              </w:rPr>
            </w:pPr>
            <w:r w:rsidRPr="00063F90">
              <w:rPr>
                <w:rFonts w:hint="eastAsia"/>
                <w:sz w:val="24"/>
              </w:rPr>
              <w:t>-</w:t>
            </w:r>
          </w:p>
        </w:tc>
      </w:tr>
      <w:tr w:rsidR="00103733" w:rsidRPr="00063F90" w:rsidTr="005B0242">
        <w:trPr>
          <w:trHeight w:val="285"/>
        </w:trPr>
        <w:tc>
          <w:tcPr>
            <w:tcW w:w="2987" w:type="dxa"/>
            <w:vAlign w:val="center"/>
          </w:tcPr>
          <w:p w:rsidR="00103733" w:rsidRPr="00063F90" w:rsidRDefault="00103733" w:rsidP="005B0242">
            <w:pPr>
              <w:widowControl/>
              <w:spacing w:line="360" w:lineRule="auto"/>
              <w:jc w:val="left"/>
              <w:rPr>
                <w:sz w:val="24"/>
              </w:rPr>
            </w:pPr>
            <w:r w:rsidRPr="00063F90">
              <w:rPr>
                <w:kern w:val="0"/>
                <w:sz w:val="24"/>
              </w:rPr>
              <w:t>2.</w:t>
            </w:r>
            <w:r w:rsidRPr="00063F90">
              <w:rPr>
                <w:kern w:val="0"/>
                <w:sz w:val="24"/>
              </w:rPr>
              <w:t>衍生工具</w:t>
            </w:r>
          </w:p>
        </w:tc>
        <w:tc>
          <w:tcPr>
            <w:tcW w:w="3149" w:type="dxa"/>
            <w:vAlign w:val="center"/>
          </w:tcPr>
          <w:p w:rsidR="00103733" w:rsidRPr="00063F90" w:rsidRDefault="00103733" w:rsidP="005B0242">
            <w:pPr>
              <w:spacing w:line="360" w:lineRule="auto"/>
              <w:jc w:val="right"/>
              <w:rPr>
                <w:sz w:val="24"/>
              </w:rPr>
            </w:pPr>
            <w:r w:rsidRPr="00063F90">
              <w:rPr>
                <w:sz w:val="24"/>
              </w:rPr>
              <w:t>-</w:t>
            </w:r>
          </w:p>
        </w:tc>
        <w:tc>
          <w:tcPr>
            <w:tcW w:w="3149" w:type="dxa"/>
            <w:vAlign w:val="center"/>
          </w:tcPr>
          <w:p w:rsidR="00103733" w:rsidRPr="00063F90" w:rsidRDefault="00103733" w:rsidP="005B0242">
            <w:pPr>
              <w:spacing w:line="360" w:lineRule="auto"/>
              <w:jc w:val="right"/>
              <w:rPr>
                <w:sz w:val="24"/>
              </w:rPr>
            </w:pPr>
            <w:r w:rsidRPr="00063F90">
              <w:rPr>
                <w:sz w:val="24"/>
              </w:rPr>
              <w:t>-</w:t>
            </w:r>
          </w:p>
        </w:tc>
      </w:tr>
      <w:tr w:rsidR="00103733" w:rsidRPr="00063F90" w:rsidTr="005B0242">
        <w:trPr>
          <w:trHeight w:val="285"/>
        </w:trPr>
        <w:tc>
          <w:tcPr>
            <w:tcW w:w="2987" w:type="dxa"/>
            <w:vAlign w:val="center"/>
          </w:tcPr>
          <w:p w:rsidR="00103733" w:rsidRPr="00063F90" w:rsidRDefault="00103733" w:rsidP="005B0242">
            <w:pPr>
              <w:widowControl/>
              <w:spacing w:line="360" w:lineRule="auto"/>
              <w:jc w:val="left"/>
              <w:rPr>
                <w:sz w:val="24"/>
              </w:rPr>
            </w:pPr>
            <w:r w:rsidRPr="00063F90">
              <w:rPr>
                <w:kern w:val="0"/>
                <w:sz w:val="24"/>
              </w:rPr>
              <w:t>——</w:t>
            </w:r>
            <w:r w:rsidRPr="00063F90">
              <w:rPr>
                <w:kern w:val="0"/>
                <w:sz w:val="24"/>
              </w:rPr>
              <w:t>权证投资</w:t>
            </w:r>
          </w:p>
        </w:tc>
        <w:tc>
          <w:tcPr>
            <w:tcW w:w="3149" w:type="dxa"/>
            <w:vAlign w:val="center"/>
          </w:tcPr>
          <w:p w:rsidR="00103733" w:rsidRPr="00063F90" w:rsidRDefault="00103733" w:rsidP="005B0242">
            <w:pPr>
              <w:spacing w:line="360" w:lineRule="auto"/>
              <w:jc w:val="right"/>
              <w:rPr>
                <w:sz w:val="24"/>
              </w:rPr>
            </w:pPr>
            <w:r w:rsidRPr="00063F90">
              <w:rPr>
                <w:sz w:val="24"/>
              </w:rPr>
              <w:t>-</w:t>
            </w:r>
          </w:p>
        </w:tc>
        <w:tc>
          <w:tcPr>
            <w:tcW w:w="3149" w:type="dxa"/>
            <w:vAlign w:val="center"/>
          </w:tcPr>
          <w:p w:rsidR="00103733" w:rsidRPr="00063F90" w:rsidRDefault="00103733" w:rsidP="005B0242">
            <w:pPr>
              <w:spacing w:line="360" w:lineRule="auto"/>
              <w:jc w:val="right"/>
              <w:rPr>
                <w:sz w:val="24"/>
              </w:rPr>
            </w:pPr>
            <w:r w:rsidRPr="00063F90">
              <w:rPr>
                <w:sz w:val="24"/>
              </w:rPr>
              <w:t>-</w:t>
            </w:r>
          </w:p>
        </w:tc>
      </w:tr>
      <w:tr w:rsidR="00103733" w:rsidRPr="00103733" w:rsidTr="005B0242">
        <w:trPr>
          <w:trHeight w:val="285"/>
        </w:trPr>
        <w:tc>
          <w:tcPr>
            <w:tcW w:w="2987" w:type="dxa"/>
            <w:vAlign w:val="center"/>
          </w:tcPr>
          <w:p w:rsidR="00103733" w:rsidRPr="00103733" w:rsidRDefault="00103733" w:rsidP="005B0242">
            <w:pPr>
              <w:widowControl/>
              <w:spacing w:line="360" w:lineRule="auto"/>
              <w:rPr>
                <w:rFonts w:eastAsiaTheme="minorEastAsia"/>
                <w:sz w:val="24"/>
              </w:rPr>
            </w:pPr>
            <w:r w:rsidRPr="00103733">
              <w:rPr>
                <w:rFonts w:eastAsiaTheme="minorEastAsia"/>
                <w:kern w:val="0"/>
                <w:sz w:val="24"/>
              </w:rPr>
              <w:t>3.</w:t>
            </w:r>
            <w:r w:rsidRPr="00103733">
              <w:rPr>
                <w:rFonts w:eastAsiaTheme="minorEastAsia"/>
                <w:kern w:val="0"/>
                <w:sz w:val="24"/>
              </w:rPr>
              <w:t>其他</w:t>
            </w:r>
          </w:p>
        </w:tc>
        <w:tc>
          <w:tcPr>
            <w:tcW w:w="3149" w:type="dxa"/>
            <w:vAlign w:val="bottom"/>
          </w:tcPr>
          <w:p w:rsidR="00103733" w:rsidRPr="00103733" w:rsidRDefault="00103733" w:rsidP="005B0242">
            <w:pPr>
              <w:spacing w:line="360" w:lineRule="auto"/>
              <w:jc w:val="right"/>
              <w:rPr>
                <w:sz w:val="24"/>
              </w:rPr>
            </w:pPr>
            <w:r w:rsidRPr="00103733">
              <w:rPr>
                <w:sz w:val="24"/>
              </w:rPr>
              <w:t>-</w:t>
            </w:r>
          </w:p>
        </w:tc>
        <w:tc>
          <w:tcPr>
            <w:tcW w:w="3149" w:type="dxa"/>
            <w:vAlign w:val="bottom"/>
          </w:tcPr>
          <w:p w:rsidR="00103733" w:rsidRPr="00103733" w:rsidRDefault="00103733" w:rsidP="005B0242">
            <w:pPr>
              <w:spacing w:line="360" w:lineRule="auto"/>
              <w:jc w:val="right"/>
              <w:rPr>
                <w:rFonts w:eastAsiaTheme="minorEastAsia"/>
                <w:sz w:val="24"/>
              </w:rPr>
            </w:pPr>
            <w:r w:rsidRPr="00103733">
              <w:rPr>
                <w:rFonts w:eastAsiaTheme="minorEastAsia"/>
                <w:sz w:val="24"/>
              </w:rPr>
              <w:t>-</w:t>
            </w:r>
          </w:p>
        </w:tc>
      </w:tr>
      <w:tr w:rsidR="00103733" w:rsidRPr="00103733" w:rsidTr="005B0242">
        <w:trPr>
          <w:trHeight w:val="285"/>
        </w:trPr>
        <w:tc>
          <w:tcPr>
            <w:tcW w:w="2987" w:type="dxa"/>
            <w:vAlign w:val="center"/>
          </w:tcPr>
          <w:p w:rsidR="00103733" w:rsidRPr="00103733" w:rsidRDefault="00103733" w:rsidP="005B0242">
            <w:pPr>
              <w:widowControl/>
              <w:jc w:val="left"/>
              <w:rPr>
                <w:rFonts w:eastAsiaTheme="minorEastAsia"/>
                <w:kern w:val="0"/>
                <w:sz w:val="24"/>
              </w:rPr>
            </w:pPr>
            <w:r w:rsidRPr="00103733">
              <w:rPr>
                <w:rFonts w:eastAsiaTheme="minorEastAsia" w:hint="eastAsia"/>
                <w:kern w:val="0"/>
                <w:sz w:val="24"/>
              </w:rPr>
              <w:t>减：应税金融商品公允价值变动产生的预估增值税</w:t>
            </w:r>
          </w:p>
        </w:tc>
        <w:tc>
          <w:tcPr>
            <w:tcW w:w="3149" w:type="dxa"/>
            <w:vAlign w:val="bottom"/>
          </w:tcPr>
          <w:p w:rsidR="00103733" w:rsidRPr="00103733" w:rsidRDefault="00103733" w:rsidP="005B0242">
            <w:pPr>
              <w:jc w:val="right"/>
              <w:rPr>
                <w:rFonts w:eastAsiaTheme="minorEastAsia"/>
                <w:sz w:val="24"/>
              </w:rPr>
            </w:pPr>
            <w:r w:rsidRPr="00103733">
              <w:rPr>
                <w:rFonts w:eastAsiaTheme="minorEastAsia"/>
                <w:sz w:val="24"/>
              </w:rPr>
              <w:t>-</w:t>
            </w:r>
          </w:p>
        </w:tc>
        <w:tc>
          <w:tcPr>
            <w:tcW w:w="3149" w:type="dxa"/>
            <w:vAlign w:val="bottom"/>
          </w:tcPr>
          <w:p w:rsidR="00103733" w:rsidRPr="00103733" w:rsidRDefault="00103733" w:rsidP="005B0242">
            <w:pPr>
              <w:spacing w:line="360" w:lineRule="auto"/>
              <w:jc w:val="right"/>
              <w:rPr>
                <w:rFonts w:eastAsiaTheme="minorEastAsia"/>
                <w:sz w:val="24"/>
              </w:rPr>
            </w:pPr>
            <w:r w:rsidRPr="00103733">
              <w:rPr>
                <w:rFonts w:eastAsiaTheme="minorEastAsia"/>
                <w:sz w:val="24"/>
              </w:rPr>
              <w:t>-</w:t>
            </w:r>
          </w:p>
        </w:tc>
      </w:tr>
      <w:tr w:rsidR="00103733" w:rsidRPr="00103733" w:rsidTr="005B0242">
        <w:trPr>
          <w:trHeight w:val="285"/>
        </w:trPr>
        <w:tc>
          <w:tcPr>
            <w:tcW w:w="2987" w:type="dxa"/>
            <w:vAlign w:val="center"/>
          </w:tcPr>
          <w:p w:rsidR="00103733" w:rsidRPr="00103733" w:rsidRDefault="00103733" w:rsidP="005B0242">
            <w:pPr>
              <w:widowControl/>
              <w:spacing w:line="360" w:lineRule="auto"/>
              <w:rPr>
                <w:rFonts w:eastAsiaTheme="minorEastAsia"/>
                <w:sz w:val="24"/>
              </w:rPr>
            </w:pPr>
            <w:r w:rsidRPr="00103733">
              <w:rPr>
                <w:rFonts w:eastAsiaTheme="minorEastAsia"/>
                <w:kern w:val="0"/>
                <w:sz w:val="24"/>
              </w:rPr>
              <w:t>合计</w:t>
            </w:r>
          </w:p>
        </w:tc>
        <w:tc>
          <w:tcPr>
            <w:tcW w:w="3149" w:type="dxa"/>
            <w:vAlign w:val="bottom"/>
          </w:tcPr>
          <w:p w:rsidR="00103733" w:rsidRPr="00103733" w:rsidRDefault="00103733" w:rsidP="005B0242">
            <w:pPr>
              <w:spacing w:line="360" w:lineRule="auto"/>
              <w:jc w:val="right"/>
              <w:rPr>
                <w:rFonts w:eastAsiaTheme="minorEastAsia"/>
                <w:sz w:val="24"/>
              </w:rPr>
            </w:pPr>
            <w:r w:rsidRPr="00103733">
              <w:rPr>
                <w:rFonts w:eastAsiaTheme="minorEastAsia"/>
                <w:sz w:val="24"/>
              </w:rPr>
              <w:t>21,055,546.50</w:t>
            </w:r>
          </w:p>
        </w:tc>
        <w:tc>
          <w:tcPr>
            <w:tcW w:w="3149" w:type="dxa"/>
            <w:vAlign w:val="bottom"/>
          </w:tcPr>
          <w:p w:rsidR="00103733" w:rsidRPr="00103733" w:rsidRDefault="00103733" w:rsidP="005B0242">
            <w:pPr>
              <w:spacing w:line="360" w:lineRule="auto"/>
              <w:jc w:val="right"/>
              <w:rPr>
                <w:rFonts w:eastAsiaTheme="minorEastAsia"/>
                <w:sz w:val="24"/>
              </w:rPr>
            </w:pPr>
            <w:r w:rsidRPr="00103733">
              <w:rPr>
                <w:rFonts w:eastAsiaTheme="minorEastAsia"/>
                <w:sz w:val="24"/>
              </w:rPr>
              <w:t>-16,908,880.93</w:t>
            </w:r>
          </w:p>
        </w:tc>
      </w:tr>
    </w:tbl>
    <w:p w:rsidR="00103733" w:rsidRPr="00D0372D" w:rsidRDefault="00103733" w:rsidP="00103733">
      <w:pPr>
        <w:spacing w:line="360" w:lineRule="auto"/>
        <w:ind w:firstLineChars="100" w:firstLine="210"/>
        <w:rPr>
          <w:rFonts w:ascii="宋体" w:hAnsi="宋体"/>
          <w:szCs w:val="21"/>
        </w:rPr>
      </w:pPr>
    </w:p>
    <w:p w:rsidR="007B62FA" w:rsidRPr="00E53CFC" w:rsidRDefault="007B62FA" w:rsidP="00E53CFC">
      <w:pPr>
        <w:spacing w:before="29" w:line="288" w:lineRule="auto"/>
        <w:rPr>
          <w:b/>
          <w:bCs/>
          <w:color w:val="000000"/>
          <w:kern w:val="0"/>
          <w:sz w:val="24"/>
        </w:rPr>
      </w:pPr>
      <w:r w:rsidRPr="00E53CFC">
        <w:rPr>
          <w:b/>
          <w:bCs/>
          <w:color w:val="000000"/>
          <w:kern w:val="0"/>
          <w:sz w:val="24"/>
        </w:rPr>
        <w:t>7.4.7.19</w:t>
      </w:r>
      <w:r w:rsidR="002D0B5F" w:rsidRPr="00E53CFC">
        <w:rPr>
          <w:rFonts w:hint="eastAsia"/>
          <w:b/>
          <w:bCs/>
          <w:color w:val="000000"/>
          <w:kern w:val="0"/>
          <w:sz w:val="24"/>
        </w:rPr>
        <w:t xml:space="preserve"> </w:t>
      </w:r>
      <w:r w:rsidRPr="00E53CFC">
        <w:rPr>
          <w:rFonts w:hint="eastAsia"/>
          <w:b/>
          <w:bCs/>
          <w:color w:val="000000"/>
          <w:kern w:val="0"/>
          <w:sz w:val="24"/>
        </w:rPr>
        <w:t>其他收入</w:t>
      </w:r>
    </w:p>
    <w:p w:rsidR="007B62FA" w:rsidRPr="00AD4493" w:rsidRDefault="007B62FA" w:rsidP="00AD4493">
      <w:pPr>
        <w:autoSpaceDE w:val="0"/>
        <w:autoSpaceDN w:val="0"/>
        <w:adjustRightInd w:val="0"/>
        <w:spacing w:before="29" w:line="288" w:lineRule="auto"/>
        <w:ind w:left="15"/>
        <w:jc w:val="right"/>
        <w:rPr>
          <w:color w:val="000000"/>
          <w:sz w:val="24"/>
        </w:rPr>
      </w:pPr>
      <w:r w:rsidRPr="00AD4493">
        <w:rPr>
          <w:rFonts w:hint="eastAsia"/>
          <w:color w:val="000000"/>
          <w:sz w:val="24"/>
        </w:rPr>
        <w:t>单位：人民币元</w:t>
      </w:r>
    </w:p>
    <w:tbl>
      <w:tblPr>
        <w:tblW w:w="918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0A0" w:firstRow="1" w:lastRow="0" w:firstColumn="1" w:lastColumn="0" w:noHBand="0" w:noVBand="0"/>
      </w:tblPr>
      <w:tblGrid>
        <w:gridCol w:w="2557"/>
        <w:gridCol w:w="3402"/>
        <w:gridCol w:w="3221"/>
      </w:tblGrid>
      <w:tr w:rsidR="007B62FA" w:rsidRPr="00D0372D" w:rsidTr="00B9543E">
        <w:trPr>
          <w:trHeight w:val="255"/>
        </w:trPr>
        <w:tc>
          <w:tcPr>
            <w:tcW w:w="2557" w:type="dxa"/>
            <w:vAlign w:val="center"/>
          </w:tcPr>
          <w:p w:rsidR="007B62FA" w:rsidRPr="001D1F29" w:rsidRDefault="007B62FA" w:rsidP="001D1F29">
            <w:pPr>
              <w:spacing w:before="29" w:line="288" w:lineRule="auto"/>
              <w:jc w:val="center"/>
              <w:rPr>
                <w:sz w:val="24"/>
              </w:rPr>
            </w:pPr>
            <w:r w:rsidRPr="001D1F29">
              <w:rPr>
                <w:rFonts w:hint="eastAsia"/>
                <w:sz w:val="24"/>
              </w:rPr>
              <w:t>项目</w:t>
            </w:r>
          </w:p>
        </w:tc>
        <w:tc>
          <w:tcPr>
            <w:tcW w:w="3402" w:type="dxa"/>
          </w:tcPr>
          <w:p w:rsidR="007B62FA" w:rsidRPr="001D1F29" w:rsidRDefault="007B62FA" w:rsidP="001D1F29">
            <w:pPr>
              <w:spacing w:before="29" w:line="288" w:lineRule="auto"/>
              <w:jc w:val="center"/>
              <w:rPr>
                <w:sz w:val="24"/>
              </w:rPr>
            </w:pPr>
            <w:r w:rsidRPr="001D1F29">
              <w:rPr>
                <w:rFonts w:hint="eastAsia"/>
                <w:sz w:val="24"/>
              </w:rPr>
              <w:t>本期</w:t>
            </w:r>
          </w:p>
          <w:p w:rsidR="007B62FA" w:rsidRPr="001D1F29" w:rsidRDefault="00ED2997" w:rsidP="001D1F29">
            <w:pPr>
              <w:widowControl/>
              <w:autoSpaceDE w:val="0"/>
              <w:autoSpaceDN w:val="0"/>
              <w:spacing w:before="29" w:line="288" w:lineRule="auto"/>
              <w:ind w:right="-15"/>
              <w:jc w:val="center"/>
              <w:textAlignment w:val="bottom"/>
              <w:rPr>
                <w:sz w:val="24"/>
              </w:rPr>
            </w:pPr>
            <w:r w:rsidRPr="001D1F29">
              <w:rPr>
                <w:sz w:val="24"/>
              </w:rPr>
              <w:t>2019</w:t>
            </w:r>
            <w:r w:rsidRPr="001D1F29">
              <w:rPr>
                <w:sz w:val="24"/>
              </w:rPr>
              <w:t>年</w:t>
            </w:r>
            <w:r w:rsidRPr="001D1F29">
              <w:rPr>
                <w:sz w:val="24"/>
              </w:rPr>
              <w:t>1</w:t>
            </w:r>
            <w:r w:rsidRPr="001D1F29">
              <w:rPr>
                <w:sz w:val="24"/>
              </w:rPr>
              <w:t>月</w:t>
            </w:r>
            <w:r w:rsidRPr="001D1F29">
              <w:rPr>
                <w:sz w:val="24"/>
              </w:rPr>
              <w:t>1</w:t>
            </w:r>
            <w:r w:rsidRPr="001D1F29">
              <w:rPr>
                <w:sz w:val="24"/>
              </w:rPr>
              <w:t>日</w:t>
            </w:r>
            <w:r w:rsidR="007B62FA" w:rsidRPr="001D1F29">
              <w:rPr>
                <w:rFonts w:hint="eastAsia"/>
                <w:sz w:val="24"/>
              </w:rPr>
              <w:t>至</w:t>
            </w:r>
            <w:r w:rsidRPr="001D1F29">
              <w:rPr>
                <w:sz w:val="24"/>
              </w:rPr>
              <w:t>2019</w:t>
            </w:r>
            <w:r w:rsidRPr="001D1F29">
              <w:rPr>
                <w:sz w:val="24"/>
              </w:rPr>
              <w:t>年</w:t>
            </w:r>
            <w:r w:rsidRPr="001D1F29">
              <w:rPr>
                <w:sz w:val="24"/>
              </w:rPr>
              <w:t>12</w:t>
            </w:r>
            <w:r w:rsidRPr="001D1F29">
              <w:rPr>
                <w:sz w:val="24"/>
              </w:rPr>
              <w:t>月</w:t>
            </w:r>
            <w:r w:rsidRPr="001D1F29">
              <w:rPr>
                <w:sz w:val="24"/>
              </w:rPr>
              <w:t>31</w:t>
            </w:r>
            <w:r w:rsidRPr="001D1F29">
              <w:rPr>
                <w:sz w:val="24"/>
              </w:rPr>
              <w:t>日</w:t>
            </w:r>
          </w:p>
        </w:tc>
        <w:tc>
          <w:tcPr>
            <w:tcW w:w="3221" w:type="dxa"/>
          </w:tcPr>
          <w:p w:rsidR="007B62FA" w:rsidRPr="001D1F29" w:rsidRDefault="007B62FA" w:rsidP="001D1F29">
            <w:pPr>
              <w:spacing w:before="29" w:line="288" w:lineRule="auto"/>
              <w:jc w:val="center"/>
              <w:rPr>
                <w:sz w:val="24"/>
              </w:rPr>
            </w:pPr>
            <w:r w:rsidRPr="001D1F29">
              <w:rPr>
                <w:rFonts w:hint="eastAsia"/>
                <w:sz w:val="24"/>
              </w:rPr>
              <w:t>上年度可比期间</w:t>
            </w:r>
          </w:p>
          <w:p w:rsidR="007B62FA" w:rsidRPr="001D1F29" w:rsidRDefault="009A2393" w:rsidP="001D1F29">
            <w:pPr>
              <w:widowControl/>
              <w:autoSpaceDE w:val="0"/>
              <w:autoSpaceDN w:val="0"/>
              <w:spacing w:before="29" w:line="288" w:lineRule="auto"/>
              <w:ind w:right="-15"/>
              <w:jc w:val="center"/>
              <w:textAlignment w:val="bottom"/>
              <w:rPr>
                <w:sz w:val="24"/>
              </w:rPr>
            </w:pPr>
            <w:r w:rsidRPr="001D1F29">
              <w:rPr>
                <w:sz w:val="24"/>
              </w:rPr>
              <w:t>2018</w:t>
            </w:r>
            <w:r w:rsidRPr="001D1F29">
              <w:rPr>
                <w:sz w:val="24"/>
              </w:rPr>
              <w:t>年</w:t>
            </w:r>
            <w:r w:rsidRPr="001D1F29">
              <w:rPr>
                <w:sz w:val="24"/>
              </w:rPr>
              <w:t>1</w:t>
            </w:r>
            <w:r w:rsidRPr="001D1F29">
              <w:rPr>
                <w:sz w:val="24"/>
              </w:rPr>
              <w:t>月</w:t>
            </w:r>
            <w:r w:rsidRPr="001D1F29">
              <w:rPr>
                <w:sz w:val="24"/>
              </w:rPr>
              <w:t>1</w:t>
            </w:r>
            <w:r w:rsidRPr="001D1F29">
              <w:rPr>
                <w:sz w:val="24"/>
              </w:rPr>
              <w:t>日至</w:t>
            </w:r>
            <w:r w:rsidRPr="001D1F29">
              <w:rPr>
                <w:sz w:val="24"/>
              </w:rPr>
              <w:t>2018</w:t>
            </w:r>
            <w:r w:rsidRPr="001D1F29">
              <w:rPr>
                <w:sz w:val="24"/>
              </w:rPr>
              <w:t>年</w:t>
            </w:r>
            <w:r w:rsidRPr="001D1F29">
              <w:rPr>
                <w:sz w:val="24"/>
              </w:rPr>
              <w:t>12</w:t>
            </w:r>
            <w:r w:rsidRPr="001D1F29">
              <w:rPr>
                <w:sz w:val="24"/>
              </w:rPr>
              <w:t>月</w:t>
            </w:r>
            <w:r w:rsidRPr="001D1F29">
              <w:rPr>
                <w:sz w:val="24"/>
              </w:rPr>
              <w:t>31</w:t>
            </w:r>
            <w:r w:rsidRPr="001D1F29">
              <w:rPr>
                <w:sz w:val="24"/>
              </w:rPr>
              <w:t>日</w:t>
            </w:r>
          </w:p>
        </w:tc>
      </w:tr>
      <w:tr w:rsidR="007B62FA" w:rsidRPr="00D0372D" w:rsidTr="00767B59">
        <w:trPr>
          <w:trHeight w:val="255"/>
        </w:trPr>
        <w:tc>
          <w:tcPr>
            <w:tcW w:w="2557" w:type="dxa"/>
            <w:vAlign w:val="center"/>
          </w:tcPr>
          <w:p w:rsidR="007B62FA" w:rsidRPr="00D0372D" w:rsidRDefault="007B62FA" w:rsidP="003F68DC">
            <w:pPr>
              <w:widowControl/>
              <w:spacing w:before="29" w:line="288" w:lineRule="auto"/>
              <w:jc w:val="left"/>
              <w:rPr>
                <w:rFonts w:ascii="宋体" w:hAnsi="宋体"/>
                <w:szCs w:val="21"/>
              </w:rPr>
            </w:pPr>
            <w:r w:rsidRPr="003F68DC">
              <w:rPr>
                <w:rFonts w:hint="eastAsia"/>
                <w:kern w:val="0"/>
                <w:sz w:val="24"/>
              </w:rPr>
              <w:t>基金赎回费收入</w:t>
            </w:r>
          </w:p>
        </w:tc>
        <w:tc>
          <w:tcPr>
            <w:tcW w:w="3402" w:type="dxa"/>
            <w:vAlign w:val="center"/>
          </w:tcPr>
          <w:p w:rsidR="007B62FA" w:rsidRPr="00052C7B" w:rsidRDefault="007B62FA" w:rsidP="00052C7B">
            <w:pPr>
              <w:spacing w:before="29" w:line="288" w:lineRule="auto"/>
              <w:jc w:val="right"/>
              <w:rPr>
                <w:color w:val="000000"/>
                <w:kern w:val="0"/>
                <w:sz w:val="24"/>
              </w:rPr>
            </w:pPr>
            <w:r w:rsidRPr="00052C7B">
              <w:rPr>
                <w:color w:val="000000"/>
                <w:kern w:val="0"/>
                <w:sz w:val="24"/>
              </w:rPr>
              <w:t>43,725.03</w:t>
            </w:r>
          </w:p>
        </w:tc>
        <w:tc>
          <w:tcPr>
            <w:tcW w:w="3221" w:type="dxa"/>
            <w:vAlign w:val="center"/>
          </w:tcPr>
          <w:p w:rsidR="007B62FA" w:rsidRPr="00052C7B" w:rsidRDefault="007B62FA" w:rsidP="00052C7B">
            <w:pPr>
              <w:spacing w:before="29" w:line="288" w:lineRule="auto"/>
              <w:jc w:val="right"/>
              <w:rPr>
                <w:color w:val="000000"/>
                <w:kern w:val="0"/>
                <w:sz w:val="24"/>
              </w:rPr>
            </w:pPr>
            <w:r w:rsidRPr="00052C7B">
              <w:rPr>
                <w:color w:val="000000"/>
                <w:kern w:val="0"/>
                <w:sz w:val="24"/>
              </w:rPr>
              <w:t>35,503.50</w:t>
            </w:r>
          </w:p>
        </w:tc>
      </w:tr>
      <w:tr w:rsidR="007B62FA" w:rsidRPr="00D0372D" w:rsidTr="00767B59">
        <w:trPr>
          <w:trHeight w:val="255"/>
        </w:trPr>
        <w:tc>
          <w:tcPr>
            <w:tcW w:w="2557" w:type="dxa"/>
            <w:vAlign w:val="center"/>
          </w:tcPr>
          <w:p w:rsidR="007B62FA" w:rsidRPr="00D0372D" w:rsidRDefault="007B62FA" w:rsidP="00417F87">
            <w:pPr>
              <w:spacing w:line="360" w:lineRule="auto"/>
              <w:rPr>
                <w:rFonts w:ascii="宋体" w:hAnsi="宋体"/>
                <w:szCs w:val="21"/>
              </w:rPr>
            </w:pPr>
            <w:r w:rsidRPr="003F68DC">
              <w:rPr>
                <w:rFonts w:hint="eastAsia"/>
                <w:kern w:val="0"/>
                <w:sz w:val="24"/>
              </w:rPr>
              <w:t>合计</w:t>
            </w:r>
          </w:p>
        </w:tc>
        <w:tc>
          <w:tcPr>
            <w:tcW w:w="3402" w:type="dxa"/>
            <w:vAlign w:val="center"/>
          </w:tcPr>
          <w:p w:rsidR="007B62FA" w:rsidRPr="00052C7B" w:rsidRDefault="007B62FA" w:rsidP="00052C7B">
            <w:pPr>
              <w:spacing w:before="29" w:line="288" w:lineRule="auto"/>
              <w:jc w:val="right"/>
              <w:rPr>
                <w:color w:val="000000"/>
                <w:kern w:val="0"/>
                <w:sz w:val="24"/>
              </w:rPr>
            </w:pPr>
            <w:r w:rsidRPr="00052C7B">
              <w:rPr>
                <w:color w:val="000000"/>
                <w:kern w:val="0"/>
                <w:sz w:val="24"/>
              </w:rPr>
              <w:t>43,725.03</w:t>
            </w:r>
          </w:p>
        </w:tc>
        <w:tc>
          <w:tcPr>
            <w:tcW w:w="3221" w:type="dxa"/>
            <w:vAlign w:val="center"/>
          </w:tcPr>
          <w:p w:rsidR="007B62FA" w:rsidRPr="00052C7B" w:rsidRDefault="007B62FA" w:rsidP="00052C7B">
            <w:pPr>
              <w:spacing w:before="29" w:line="288" w:lineRule="auto"/>
              <w:jc w:val="right"/>
              <w:rPr>
                <w:color w:val="000000"/>
                <w:kern w:val="0"/>
                <w:sz w:val="24"/>
              </w:rPr>
            </w:pPr>
            <w:r w:rsidRPr="00052C7B">
              <w:rPr>
                <w:color w:val="000000"/>
                <w:kern w:val="0"/>
                <w:sz w:val="24"/>
              </w:rPr>
              <w:t>35,503.50</w:t>
            </w:r>
          </w:p>
        </w:tc>
      </w:tr>
    </w:tbl>
    <w:p w:rsidR="007B62FA" w:rsidRPr="00B323A0" w:rsidRDefault="007B62FA" w:rsidP="00B323A0">
      <w:pPr>
        <w:tabs>
          <w:tab w:val="left" w:pos="426"/>
        </w:tabs>
        <w:spacing w:before="29" w:line="288" w:lineRule="auto"/>
        <w:jc w:val="left"/>
        <w:rPr>
          <w:kern w:val="0"/>
          <w:sz w:val="24"/>
        </w:rPr>
      </w:pPr>
      <w:r w:rsidRPr="00B323A0">
        <w:rPr>
          <w:kern w:val="0"/>
          <w:sz w:val="24"/>
        </w:rPr>
        <w:t>注：本基金的赎回费率按持有期间递减，不低于赎回费总额的</w:t>
      </w:r>
      <w:r w:rsidRPr="00B323A0">
        <w:rPr>
          <w:kern w:val="0"/>
          <w:sz w:val="24"/>
        </w:rPr>
        <w:t>25%</w:t>
      </w:r>
      <w:r w:rsidRPr="00B323A0">
        <w:rPr>
          <w:kern w:val="0"/>
          <w:sz w:val="24"/>
        </w:rPr>
        <w:t>归入基金资产。</w:t>
      </w:r>
    </w:p>
    <w:p w:rsidR="007B62FA" w:rsidRPr="00D0372D" w:rsidRDefault="007B62FA" w:rsidP="00D0372D">
      <w:pPr>
        <w:spacing w:line="360" w:lineRule="auto"/>
        <w:ind w:firstLineChars="100" w:firstLine="210"/>
        <w:rPr>
          <w:rFonts w:ascii="宋体" w:hAnsi="宋体"/>
          <w:szCs w:val="21"/>
        </w:rPr>
      </w:pPr>
    </w:p>
    <w:p w:rsidR="007B62FA" w:rsidRPr="00E53CFC" w:rsidRDefault="007B62FA" w:rsidP="00E53CFC">
      <w:pPr>
        <w:spacing w:before="29" w:line="288" w:lineRule="auto"/>
        <w:rPr>
          <w:b/>
          <w:bCs/>
          <w:color w:val="000000"/>
          <w:kern w:val="0"/>
          <w:sz w:val="24"/>
        </w:rPr>
      </w:pPr>
      <w:r w:rsidRPr="00E53CFC">
        <w:rPr>
          <w:b/>
          <w:bCs/>
          <w:color w:val="000000"/>
          <w:kern w:val="0"/>
          <w:sz w:val="24"/>
        </w:rPr>
        <w:t>7.4.7.20</w:t>
      </w:r>
      <w:r w:rsidR="002D0B5F" w:rsidRPr="00E53CFC">
        <w:rPr>
          <w:rFonts w:hint="eastAsia"/>
          <w:b/>
          <w:bCs/>
          <w:color w:val="000000"/>
          <w:kern w:val="0"/>
          <w:sz w:val="24"/>
        </w:rPr>
        <w:t xml:space="preserve"> </w:t>
      </w:r>
      <w:r w:rsidRPr="00E53CFC">
        <w:rPr>
          <w:rFonts w:hint="eastAsia"/>
          <w:b/>
          <w:bCs/>
          <w:color w:val="000000"/>
          <w:kern w:val="0"/>
          <w:sz w:val="24"/>
        </w:rPr>
        <w:t>交易费用</w:t>
      </w:r>
    </w:p>
    <w:p w:rsidR="007B62FA" w:rsidRPr="00AD4493" w:rsidRDefault="007B62FA" w:rsidP="00AD4493">
      <w:pPr>
        <w:autoSpaceDE w:val="0"/>
        <w:autoSpaceDN w:val="0"/>
        <w:adjustRightInd w:val="0"/>
        <w:spacing w:before="29" w:line="288" w:lineRule="auto"/>
        <w:ind w:left="15"/>
        <w:jc w:val="right"/>
        <w:rPr>
          <w:color w:val="000000"/>
          <w:sz w:val="24"/>
        </w:rPr>
      </w:pPr>
      <w:r w:rsidRPr="00AD4493">
        <w:rPr>
          <w:rFonts w:hint="eastAsia"/>
          <w:color w:val="000000"/>
          <w:sz w:val="24"/>
        </w:rPr>
        <w:t>单位：人民币元</w:t>
      </w:r>
    </w:p>
    <w:tbl>
      <w:tblPr>
        <w:tblW w:w="919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0A0" w:firstRow="1" w:lastRow="0" w:firstColumn="1" w:lastColumn="0" w:noHBand="0" w:noVBand="0"/>
      </w:tblPr>
      <w:tblGrid>
        <w:gridCol w:w="2528"/>
        <w:gridCol w:w="3114"/>
        <w:gridCol w:w="3553"/>
      </w:tblGrid>
      <w:tr w:rsidR="007B62FA" w:rsidRPr="00D0372D" w:rsidTr="006D141C">
        <w:trPr>
          <w:trHeight w:val="285"/>
          <w:jc w:val="center"/>
        </w:trPr>
        <w:tc>
          <w:tcPr>
            <w:tcW w:w="2530" w:type="dxa"/>
            <w:vAlign w:val="center"/>
          </w:tcPr>
          <w:p w:rsidR="007B62FA" w:rsidRPr="001D1F29" w:rsidRDefault="007B62FA" w:rsidP="001D1F29">
            <w:pPr>
              <w:spacing w:before="29" w:line="288" w:lineRule="auto"/>
              <w:jc w:val="center"/>
              <w:rPr>
                <w:sz w:val="24"/>
              </w:rPr>
            </w:pPr>
            <w:r w:rsidRPr="001D1F29">
              <w:rPr>
                <w:rFonts w:hint="eastAsia"/>
                <w:sz w:val="24"/>
              </w:rPr>
              <w:t>项目</w:t>
            </w:r>
          </w:p>
        </w:tc>
        <w:tc>
          <w:tcPr>
            <w:tcW w:w="3116" w:type="dxa"/>
            <w:vAlign w:val="center"/>
          </w:tcPr>
          <w:p w:rsidR="007B62FA" w:rsidRPr="001D1F29" w:rsidRDefault="007B62FA" w:rsidP="001D1F29">
            <w:pPr>
              <w:spacing w:before="29" w:line="288" w:lineRule="auto"/>
              <w:jc w:val="center"/>
              <w:rPr>
                <w:sz w:val="24"/>
              </w:rPr>
            </w:pPr>
            <w:r w:rsidRPr="001D1F29">
              <w:rPr>
                <w:rFonts w:hint="eastAsia"/>
                <w:sz w:val="24"/>
              </w:rPr>
              <w:t>本期</w:t>
            </w:r>
          </w:p>
          <w:p w:rsidR="007B62FA" w:rsidRPr="001D1F29" w:rsidRDefault="00ED2997" w:rsidP="001D1F29">
            <w:pPr>
              <w:widowControl/>
              <w:autoSpaceDE w:val="0"/>
              <w:autoSpaceDN w:val="0"/>
              <w:spacing w:before="29" w:line="288" w:lineRule="auto"/>
              <w:ind w:right="-15"/>
              <w:jc w:val="center"/>
              <w:textAlignment w:val="bottom"/>
              <w:rPr>
                <w:sz w:val="24"/>
              </w:rPr>
            </w:pPr>
            <w:r w:rsidRPr="001D1F29">
              <w:rPr>
                <w:sz w:val="24"/>
              </w:rPr>
              <w:t>2019</w:t>
            </w:r>
            <w:r w:rsidRPr="001D1F29">
              <w:rPr>
                <w:sz w:val="24"/>
              </w:rPr>
              <w:t>年</w:t>
            </w:r>
            <w:r w:rsidRPr="001D1F29">
              <w:rPr>
                <w:sz w:val="24"/>
              </w:rPr>
              <w:t>1</w:t>
            </w:r>
            <w:r w:rsidRPr="001D1F29">
              <w:rPr>
                <w:sz w:val="24"/>
              </w:rPr>
              <w:t>月</w:t>
            </w:r>
            <w:r w:rsidRPr="001D1F29">
              <w:rPr>
                <w:sz w:val="24"/>
              </w:rPr>
              <w:t>1</w:t>
            </w:r>
            <w:r w:rsidRPr="001D1F29">
              <w:rPr>
                <w:sz w:val="24"/>
              </w:rPr>
              <w:t>日</w:t>
            </w:r>
            <w:r w:rsidR="007B62FA" w:rsidRPr="001D1F29">
              <w:rPr>
                <w:rFonts w:hint="eastAsia"/>
                <w:sz w:val="24"/>
              </w:rPr>
              <w:t>至</w:t>
            </w:r>
            <w:r w:rsidRPr="001D1F29">
              <w:rPr>
                <w:sz w:val="24"/>
              </w:rPr>
              <w:t>2019</w:t>
            </w:r>
            <w:r w:rsidRPr="001D1F29">
              <w:rPr>
                <w:sz w:val="24"/>
              </w:rPr>
              <w:t>年</w:t>
            </w:r>
            <w:r w:rsidRPr="001D1F29">
              <w:rPr>
                <w:sz w:val="24"/>
              </w:rPr>
              <w:t>12</w:t>
            </w:r>
            <w:r w:rsidRPr="001D1F29">
              <w:rPr>
                <w:sz w:val="24"/>
              </w:rPr>
              <w:t>月</w:t>
            </w:r>
            <w:r w:rsidRPr="001D1F29">
              <w:rPr>
                <w:sz w:val="24"/>
              </w:rPr>
              <w:t>31</w:t>
            </w:r>
            <w:r w:rsidRPr="001D1F29">
              <w:rPr>
                <w:sz w:val="24"/>
              </w:rPr>
              <w:t>日</w:t>
            </w:r>
          </w:p>
        </w:tc>
        <w:tc>
          <w:tcPr>
            <w:tcW w:w="3556" w:type="dxa"/>
            <w:vAlign w:val="center"/>
          </w:tcPr>
          <w:p w:rsidR="007B62FA" w:rsidRPr="001D1F29" w:rsidRDefault="007B62FA" w:rsidP="001D1F29">
            <w:pPr>
              <w:spacing w:before="29" w:line="288" w:lineRule="auto"/>
              <w:jc w:val="center"/>
              <w:rPr>
                <w:sz w:val="24"/>
              </w:rPr>
            </w:pPr>
            <w:r w:rsidRPr="001D1F29">
              <w:rPr>
                <w:rFonts w:hint="eastAsia"/>
                <w:sz w:val="24"/>
              </w:rPr>
              <w:t>上年度可比期间</w:t>
            </w:r>
          </w:p>
          <w:p w:rsidR="007B62FA" w:rsidRPr="001D1F29" w:rsidRDefault="009A2393" w:rsidP="001D1F29">
            <w:pPr>
              <w:widowControl/>
              <w:autoSpaceDE w:val="0"/>
              <w:autoSpaceDN w:val="0"/>
              <w:spacing w:before="29" w:line="288" w:lineRule="auto"/>
              <w:ind w:right="-15"/>
              <w:jc w:val="center"/>
              <w:textAlignment w:val="bottom"/>
              <w:rPr>
                <w:sz w:val="24"/>
              </w:rPr>
            </w:pPr>
            <w:r w:rsidRPr="001D1F29">
              <w:rPr>
                <w:sz w:val="24"/>
              </w:rPr>
              <w:t>2018</w:t>
            </w:r>
            <w:r w:rsidRPr="001D1F29">
              <w:rPr>
                <w:sz w:val="24"/>
              </w:rPr>
              <w:t>年</w:t>
            </w:r>
            <w:r w:rsidRPr="001D1F29">
              <w:rPr>
                <w:sz w:val="24"/>
              </w:rPr>
              <w:t>1</w:t>
            </w:r>
            <w:r w:rsidRPr="001D1F29">
              <w:rPr>
                <w:sz w:val="24"/>
              </w:rPr>
              <w:t>月</w:t>
            </w:r>
            <w:r w:rsidRPr="001D1F29">
              <w:rPr>
                <w:sz w:val="24"/>
              </w:rPr>
              <w:t>1</w:t>
            </w:r>
            <w:r w:rsidRPr="001D1F29">
              <w:rPr>
                <w:sz w:val="24"/>
              </w:rPr>
              <w:t>日至</w:t>
            </w:r>
            <w:r w:rsidRPr="001D1F29">
              <w:rPr>
                <w:sz w:val="24"/>
              </w:rPr>
              <w:t>2018</w:t>
            </w:r>
            <w:r w:rsidRPr="001D1F29">
              <w:rPr>
                <w:sz w:val="24"/>
              </w:rPr>
              <w:t>年</w:t>
            </w:r>
            <w:r w:rsidRPr="001D1F29">
              <w:rPr>
                <w:sz w:val="24"/>
              </w:rPr>
              <w:t>12</w:t>
            </w:r>
            <w:r w:rsidRPr="001D1F29">
              <w:rPr>
                <w:sz w:val="24"/>
              </w:rPr>
              <w:t>月</w:t>
            </w:r>
            <w:r w:rsidRPr="001D1F29">
              <w:rPr>
                <w:sz w:val="24"/>
              </w:rPr>
              <w:t>31</w:t>
            </w:r>
            <w:r w:rsidRPr="001D1F29">
              <w:rPr>
                <w:sz w:val="24"/>
              </w:rPr>
              <w:t>日</w:t>
            </w:r>
          </w:p>
        </w:tc>
      </w:tr>
      <w:tr w:rsidR="007B62FA" w:rsidRPr="00D0372D" w:rsidTr="003C3B00">
        <w:trPr>
          <w:trHeight w:val="285"/>
          <w:jc w:val="center"/>
        </w:trPr>
        <w:tc>
          <w:tcPr>
            <w:tcW w:w="2530" w:type="dxa"/>
            <w:vAlign w:val="center"/>
          </w:tcPr>
          <w:p w:rsidR="007B62FA" w:rsidRPr="00F81CBB" w:rsidRDefault="007B62FA" w:rsidP="00F81CBB">
            <w:pPr>
              <w:spacing w:before="29" w:line="288" w:lineRule="auto"/>
              <w:rPr>
                <w:sz w:val="24"/>
              </w:rPr>
            </w:pPr>
            <w:r w:rsidRPr="00F81CBB">
              <w:rPr>
                <w:rFonts w:hint="eastAsia"/>
                <w:sz w:val="24"/>
              </w:rPr>
              <w:t>交易所市场交易费用</w:t>
            </w:r>
          </w:p>
        </w:tc>
        <w:tc>
          <w:tcPr>
            <w:tcW w:w="3116" w:type="dxa"/>
            <w:vAlign w:val="center"/>
          </w:tcPr>
          <w:p w:rsidR="007B62FA" w:rsidRPr="00052C7B" w:rsidRDefault="007B62FA" w:rsidP="00052C7B">
            <w:pPr>
              <w:spacing w:before="29" w:line="288" w:lineRule="auto"/>
              <w:jc w:val="right"/>
              <w:rPr>
                <w:color w:val="000000"/>
                <w:kern w:val="0"/>
                <w:sz w:val="24"/>
              </w:rPr>
            </w:pPr>
            <w:r w:rsidRPr="00052C7B">
              <w:rPr>
                <w:color w:val="000000"/>
                <w:kern w:val="0"/>
                <w:sz w:val="24"/>
              </w:rPr>
              <w:t>174,668.73</w:t>
            </w:r>
          </w:p>
        </w:tc>
        <w:tc>
          <w:tcPr>
            <w:tcW w:w="3556" w:type="dxa"/>
            <w:vAlign w:val="center"/>
          </w:tcPr>
          <w:p w:rsidR="007B62FA" w:rsidRPr="00052C7B" w:rsidRDefault="007B62FA" w:rsidP="00052C7B">
            <w:pPr>
              <w:spacing w:before="29" w:line="288" w:lineRule="auto"/>
              <w:jc w:val="right"/>
              <w:rPr>
                <w:color w:val="000000"/>
                <w:kern w:val="0"/>
                <w:sz w:val="24"/>
              </w:rPr>
            </w:pPr>
            <w:r w:rsidRPr="00052C7B">
              <w:rPr>
                <w:color w:val="000000"/>
                <w:kern w:val="0"/>
                <w:sz w:val="24"/>
              </w:rPr>
              <w:t>225,227.97</w:t>
            </w:r>
          </w:p>
        </w:tc>
      </w:tr>
      <w:tr w:rsidR="007B62FA" w:rsidRPr="00D0372D" w:rsidTr="003C3B00">
        <w:trPr>
          <w:trHeight w:val="285"/>
          <w:jc w:val="center"/>
        </w:trPr>
        <w:tc>
          <w:tcPr>
            <w:tcW w:w="2530" w:type="dxa"/>
            <w:vAlign w:val="center"/>
          </w:tcPr>
          <w:p w:rsidR="007B62FA" w:rsidRPr="00F81CBB" w:rsidRDefault="007B62FA" w:rsidP="00F81CBB">
            <w:pPr>
              <w:spacing w:before="29" w:line="288" w:lineRule="auto"/>
              <w:rPr>
                <w:sz w:val="24"/>
              </w:rPr>
            </w:pPr>
            <w:r w:rsidRPr="00F81CBB">
              <w:rPr>
                <w:rFonts w:hint="eastAsia"/>
                <w:sz w:val="24"/>
              </w:rPr>
              <w:t>银行间市场交易费用</w:t>
            </w:r>
          </w:p>
        </w:tc>
        <w:tc>
          <w:tcPr>
            <w:tcW w:w="3116" w:type="dxa"/>
            <w:vAlign w:val="center"/>
          </w:tcPr>
          <w:p w:rsidR="007B62FA" w:rsidRPr="00052C7B" w:rsidRDefault="007B62FA" w:rsidP="00052C7B">
            <w:pPr>
              <w:spacing w:before="29" w:line="288" w:lineRule="auto"/>
              <w:jc w:val="right"/>
              <w:rPr>
                <w:color w:val="000000"/>
                <w:kern w:val="0"/>
                <w:sz w:val="24"/>
              </w:rPr>
            </w:pPr>
            <w:r w:rsidRPr="00052C7B">
              <w:rPr>
                <w:color w:val="000000"/>
                <w:kern w:val="0"/>
                <w:sz w:val="24"/>
              </w:rPr>
              <w:t>-</w:t>
            </w:r>
          </w:p>
        </w:tc>
        <w:tc>
          <w:tcPr>
            <w:tcW w:w="3556" w:type="dxa"/>
            <w:vAlign w:val="center"/>
          </w:tcPr>
          <w:p w:rsidR="007B62FA" w:rsidRPr="00052C7B" w:rsidRDefault="007B62FA" w:rsidP="00052C7B">
            <w:pPr>
              <w:spacing w:before="29" w:line="288" w:lineRule="auto"/>
              <w:jc w:val="right"/>
              <w:rPr>
                <w:color w:val="000000"/>
                <w:kern w:val="0"/>
                <w:sz w:val="24"/>
              </w:rPr>
            </w:pPr>
            <w:r w:rsidRPr="00052C7B">
              <w:rPr>
                <w:color w:val="000000"/>
                <w:kern w:val="0"/>
                <w:sz w:val="24"/>
              </w:rPr>
              <w:t>-</w:t>
            </w:r>
          </w:p>
        </w:tc>
      </w:tr>
      <w:tr w:rsidR="007B62FA" w:rsidRPr="00D0372D" w:rsidTr="003C3B00">
        <w:trPr>
          <w:trHeight w:val="285"/>
          <w:jc w:val="center"/>
        </w:trPr>
        <w:tc>
          <w:tcPr>
            <w:tcW w:w="2530" w:type="dxa"/>
            <w:vAlign w:val="center"/>
          </w:tcPr>
          <w:p w:rsidR="007B62FA" w:rsidRPr="00D0372D" w:rsidRDefault="007B62FA" w:rsidP="00F81CBB">
            <w:pPr>
              <w:spacing w:before="29" w:line="288" w:lineRule="auto"/>
              <w:rPr>
                <w:rFonts w:ascii="宋体" w:hAnsi="宋体"/>
                <w:szCs w:val="21"/>
              </w:rPr>
            </w:pPr>
            <w:r w:rsidRPr="00F81CBB">
              <w:rPr>
                <w:rFonts w:hint="eastAsia"/>
                <w:sz w:val="24"/>
              </w:rPr>
              <w:t>合计</w:t>
            </w:r>
          </w:p>
        </w:tc>
        <w:tc>
          <w:tcPr>
            <w:tcW w:w="3116" w:type="dxa"/>
            <w:vAlign w:val="center"/>
          </w:tcPr>
          <w:p w:rsidR="007B62FA" w:rsidRPr="00052C7B" w:rsidRDefault="007B62FA" w:rsidP="00052C7B">
            <w:pPr>
              <w:spacing w:before="29" w:line="288" w:lineRule="auto"/>
              <w:jc w:val="right"/>
              <w:rPr>
                <w:color w:val="000000"/>
                <w:kern w:val="0"/>
                <w:sz w:val="24"/>
              </w:rPr>
            </w:pPr>
            <w:r w:rsidRPr="00052C7B">
              <w:rPr>
                <w:color w:val="000000"/>
                <w:kern w:val="0"/>
                <w:sz w:val="24"/>
              </w:rPr>
              <w:t>174,668.73</w:t>
            </w:r>
          </w:p>
        </w:tc>
        <w:tc>
          <w:tcPr>
            <w:tcW w:w="3556" w:type="dxa"/>
            <w:vAlign w:val="center"/>
          </w:tcPr>
          <w:p w:rsidR="007B62FA" w:rsidRPr="00052C7B" w:rsidRDefault="007B62FA" w:rsidP="00052C7B">
            <w:pPr>
              <w:spacing w:before="29" w:line="288" w:lineRule="auto"/>
              <w:jc w:val="right"/>
              <w:rPr>
                <w:color w:val="000000"/>
                <w:kern w:val="0"/>
                <w:sz w:val="24"/>
              </w:rPr>
            </w:pPr>
            <w:r w:rsidRPr="00052C7B">
              <w:rPr>
                <w:color w:val="000000"/>
                <w:kern w:val="0"/>
                <w:sz w:val="24"/>
              </w:rPr>
              <w:t>225,227.97</w:t>
            </w:r>
          </w:p>
        </w:tc>
      </w:tr>
    </w:tbl>
    <w:p w:rsidR="007B62FA" w:rsidRPr="00D0372D" w:rsidRDefault="007B62FA" w:rsidP="00D0372D">
      <w:pPr>
        <w:spacing w:line="360" w:lineRule="auto"/>
        <w:ind w:firstLineChars="100" w:firstLine="210"/>
        <w:rPr>
          <w:rFonts w:ascii="宋体" w:hAnsi="宋体"/>
          <w:szCs w:val="21"/>
        </w:rPr>
      </w:pPr>
    </w:p>
    <w:p w:rsidR="007B62FA" w:rsidRPr="00E53CFC" w:rsidRDefault="007B62FA" w:rsidP="00E53CFC">
      <w:pPr>
        <w:spacing w:before="29" w:line="288" w:lineRule="auto"/>
        <w:rPr>
          <w:b/>
          <w:bCs/>
          <w:color w:val="000000"/>
          <w:kern w:val="0"/>
          <w:sz w:val="24"/>
        </w:rPr>
      </w:pPr>
      <w:r w:rsidRPr="00E53CFC">
        <w:rPr>
          <w:b/>
          <w:bCs/>
          <w:color w:val="000000"/>
          <w:kern w:val="0"/>
          <w:sz w:val="24"/>
        </w:rPr>
        <w:t>7.4.7.21</w:t>
      </w:r>
      <w:r w:rsidR="002D0B5F" w:rsidRPr="00E53CFC">
        <w:rPr>
          <w:rFonts w:hint="eastAsia"/>
          <w:b/>
          <w:bCs/>
          <w:color w:val="000000"/>
          <w:kern w:val="0"/>
          <w:sz w:val="24"/>
        </w:rPr>
        <w:t xml:space="preserve"> </w:t>
      </w:r>
      <w:r w:rsidRPr="00E53CFC">
        <w:rPr>
          <w:rFonts w:hint="eastAsia"/>
          <w:b/>
          <w:bCs/>
          <w:color w:val="000000"/>
          <w:kern w:val="0"/>
          <w:sz w:val="24"/>
        </w:rPr>
        <w:t>其他费用</w:t>
      </w:r>
    </w:p>
    <w:p w:rsidR="007B62FA" w:rsidRPr="00AD4493" w:rsidRDefault="007B62FA" w:rsidP="00AD4493">
      <w:pPr>
        <w:autoSpaceDE w:val="0"/>
        <w:autoSpaceDN w:val="0"/>
        <w:adjustRightInd w:val="0"/>
        <w:spacing w:before="29" w:line="288" w:lineRule="auto"/>
        <w:ind w:left="15"/>
        <w:jc w:val="right"/>
        <w:rPr>
          <w:color w:val="000000"/>
          <w:sz w:val="24"/>
        </w:rPr>
      </w:pPr>
      <w:r w:rsidRPr="00AD4493">
        <w:rPr>
          <w:rFonts w:hint="eastAsia"/>
          <w:color w:val="000000"/>
          <w:sz w:val="24"/>
        </w:rPr>
        <w:t>单位：人民币元</w:t>
      </w:r>
    </w:p>
    <w:tbl>
      <w:tblPr>
        <w:tblStyle w:val="af7"/>
        <w:tblW w:w="0" w:type="auto"/>
        <w:tblLayout w:type="fixed"/>
        <w:tblLook w:val="04A0" w:firstRow="1" w:lastRow="0" w:firstColumn="1" w:lastColumn="0" w:noHBand="0" w:noVBand="1"/>
      </w:tblPr>
      <w:tblGrid>
        <w:gridCol w:w="2943"/>
        <w:gridCol w:w="2977"/>
        <w:gridCol w:w="3366"/>
      </w:tblGrid>
      <w:tr w:rsidR="008E2AFC" w:rsidRPr="00D0372D" w:rsidTr="008E2AFC">
        <w:tc>
          <w:tcPr>
            <w:tcW w:w="2943" w:type="dxa"/>
            <w:vAlign w:val="center"/>
          </w:tcPr>
          <w:p w:rsidR="008E2AFC" w:rsidRPr="001D1F29" w:rsidRDefault="008E2AFC" w:rsidP="001D1F29">
            <w:pPr>
              <w:spacing w:before="29" w:line="288" w:lineRule="auto"/>
              <w:jc w:val="center"/>
              <w:rPr>
                <w:sz w:val="24"/>
              </w:rPr>
            </w:pPr>
            <w:r w:rsidRPr="001D1F29">
              <w:rPr>
                <w:rFonts w:hint="eastAsia"/>
                <w:sz w:val="24"/>
              </w:rPr>
              <w:t>项目</w:t>
            </w:r>
          </w:p>
        </w:tc>
        <w:tc>
          <w:tcPr>
            <w:tcW w:w="2977" w:type="dxa"/>
          </w:tcPr>
          <w:p w:rsidR="008E2AFC" w:rsidRPr="001D1F29" w:rsidRDefault="008E2AFC" w:rsidP="001D1F29">
            <w:pPr>
              <w:spacing w:before="29" w:line="288" w:lineRule="auto"/>
              <w:jc w:val="center"/>
              <w:rPr>
                <w:sz w:val="24"/>
              </w:rPr>
            </w:pPr>
            <w:r w:rsidRPr="001D1F29">
              <w:rPr>
                <w:rFonts w:hint="eastAsia"/>
                <w:sz w:val="24"/>
              </w:rPr>
              <w:t>本期</w:t>
            </w:r>
          </w:p>
          <w:p w:rsidR="008E2AFC" w:rsidRPr="001D1F29" w:rsidRDefault="008E2AFC" w:rsidP="001D1F29">
            <w:pPr>
              <w:widowControl/>
              <w:autoSpaceDE w:val="0"/>
              <w:autoSpaceDN w:val="0"/>
              <w:spacing w:before="29" w:line="288" w:lineRule="auto"/>
              <w:ind w:right="-15"/>
              <w:jc w:val="center"/>
              <w:textAlignment w:val="bottom"/>
              <w:rPr>
                <w:sz w:val="24"/>
              </w:rPr>
            </w:pPr>
            <w:r w:rsidRPr="001D1F29">
              <w:rPr>
                <w:sz w:val="24"/>
              </w:rPr>
              <w:t>2019</w:t>
            </w:r>
            <w:r w:rsidRPr="001D1F29">
              <w:rPr>
                <w:sz w:val="24"/>
              </w:rPr>
              <w:t>年</w:t>
            </w:r>
            <w:r w:rsidRPr="001D1F29">
              <w:rPr>
                <w:sz w:val="24"/>
              </w:rPr>
              <w:t>1</w:t>
            </w:r>
            <w:r w:rsidRPr="001D1F29">
              <w:rPr>
                <w:sz w:val="24"/>
              </w:rPr>
              <w:t>月</w:t>
            </w:r>
            <w:r w:rsidRPr="001D1F29">
              <w:rPr>
                <w:sz w:val="24"/>
              </w:rPr>
              <w:t>1</w:t>
            </w:r>
            <w:r w:rsidRPr="001D1F29">
              <w:rPr>
                <w:sz w:val="24"/>
              </w:rPr>
              <w:t>日</w:t>
            </w:r>
            <w:r w:rsidRPr="001D1F29">
              <w:rPr>
                <w:rFonts w:hint="eastAsia"/>
                <w:sz w:val="24"/>
              </w:rPr>
              <w:t>至</w:t>
            </w:r>
            <w:r w:rsidRPr="001D1F29">
              <w:rPr>
                <w:sz w:val="24"/>
              </w:rPr>
              <w:t>2019</w:t>
            </w:r>
            <w:r w:rsidRPr="001D1F29">
              <w:rPr>
                <w:sz w:val="24"/>
              </w:rPr>
              <w:t>年</w:t>
            </w:r>
            <w:r w:rsidRPr="001D1F29">
              <w:rPr>
                <w:sz w:val="24"/>
              </w:rPr>
              <w:t>12</w:t>
            </w:r>
            <w:r w:rsidRPr="001D1F29">
              <w:rPr>
                <w:sz w:val="24"/>
              </w:rPr>
              <w:t>月</w:t>
            </w:r>
            <w:r w:rsidRPr="001D1F29">
              <w:rPr>
                <w:sz w:val="24"/>
              </w:rPr>
              <w:t>31</w:t>
            </w:r>
            <w:r w:rsidRPr="001D1F29">
              <w:rPr>
                <w:sz w:val="24"/>
              </w:rPr>
              <w:t>日</w:t>
            </w:r>
          </w:p>
        </w:tc>
        <w:tc>
          <w:tcPr>
            <w:tcW w:w="3366" w:type="dxa"/>
          </w:tcPr>
          <w:p w:rsidR="008E2AFC" w:rsidRPr="001D1F29" w:rsidRDefault="008E2AFC" w:rsidP="001D1F29">
            <w:pPr>
              <w:spacing w:before="29" w:line="288" w:lineRule="auto"/>
              <w:jc w:val="center"/>
              <w:rPr>
                <w:sz w:val="24"/>
              </w:rPr>
            </w:pPr>
            <w:r w:rsidRPr="001D1F29">
              <w:rPr>
                <w:rFonts w:hint="eastAsia"/>
                <w:sz w:val="24"/>
              </w:rPr>
              <w:t>上年度可比期间</w:t>
            </w:r>
          </w:p>
          <w:p w:rsidR="008E2AFC" w:rsidRPr="001D1F29" w:rsidRDefault="008E2AFC" w:rsidP="001D1F29">
            <w:pPr>
              <w:widowControl/>
              <w:autoSpaceDE w:val="0"/>
              <w:autoSpaceDN w:val="0"/>
              <w:spacing w:before="29" w:line="288" w:lineRule="auto"/>
              <w:ind w:right="-15"/>
              <w:jc w:val="center"/>
              <w:textAlignment w:val="bottom"/>
              <w:rPr>
                <w:sz w:val="24"/>
              </w:rPr>
            </w:pPr>
            <w:r w:rsidRPr="001D1F29">
              <w:rPr>
                <w:sz w:val="24"/>
              </w:rPr>
              <w:t>2018</w:t>
            </w:r>
            <w:r w:rsidRPr="001D1F29">
              <w:rPr>
                <w:sz w:val="24"/>
              </w:rPr>
              <w:t>年</w:t>
            </w:r>
            <w:r w:rsidRPr="001D1F29">
              <w:rPr>
                <w:sz w:val="24"/>
              </w:rPr>
              <w:t>1</w:t>
            </w:r>
            <w:r w:rsidRPr="001D1F29">
              <w:rPr>
                <w:sz w:val="24"/>
              </w:rPr>
              <w:t>月</w:t>
            </w:r>
            <w:r w:rsidRPr="001D1F29">
              <w:rPr>
                <w:sz w:val="24"/>
              </w:rPr>
              <w:t>1</w:t>
            </w:r>
            <w:r w:rsidRPr="001D1F29">
              <w:rPr>
                <w:sz w:val="24"/>
              </w:rPr>
              <w:t>日至</w:t>
            </w:r>
            <w:r w:rsidRPr="001D1F29">
              <w:rPr>
                <w:sz w:val="24"/>
              </w:rPr>
              <w:t>2018</w:t>
            </w:r>
            <w:r w:rsidRPr="001D1F29">
              <w:rPr>
                <w:sz w:val="24"/>
              </w:rPr>
              <w:t>年</w:t>
            </w:r>
            <w:r w:rsidRPr="001D1F29">
              <w:rPr>
                <w:sz w:val="24"/>
              </w:rPr>
              <w:t>12</w:t>
            </w:r>
            <w:r w:rsidRPr="001D1F29">
              <w:rPr>
                <w:sz w:val="24"/>
              </w:rPr>
              <w:t>月</w:t>
            </w:r>
            <w:r w:rsidRPr="001D1F29">
              <w:rPr>
                <w:sz w:val="24"/>
              </w:rPr>
              <w:t>31</w:t>
            </w:r>
            <w:r w:rsidRPr="001D1F29">
              <w:rPr>
                <w:sz w:val="24"/>
              </w:rPr>
              <w:t>日</w:t>
            </w:r>
          </w:p>
        </w:tc>
      </w:tr>
      <w:tr w:rsidR="008E2AFC" w:rsidRPr="00D0372D" w:rsidTr="0026196C">
        <w:tc>
          <w:tcPr>
            <w:tcW w:w="2943" w:type="dxa"/>
            <w:vAlign w:val="center"/>
          </w:tcPr>
          <w:p w:rsidR="008E2AFC" w:rsidRPr="00B4041F" w:rsidRDefault="008E2AFC" w:rsidP="00B4041F">
            <w:pPr>
              <w:spacing w:before="29" w:line="288" w:lineRule="auto"/>
              <w:rPr>
                <w:sz w:val="24"/>
              </w:rPr>
            </w:pPr>
            <w:r w:rsidRPr="00B4041F">
              <w:rPr>
                <w:rFonts w:hint="eastAsia"/>
                <w:sz w:val="24"/>
              </w:rPr>
              <w:t>审计费用</w:t>
            </w:r>
          </w:p>
        </w:tc>
        <w:tc>
          <w:tcPr>
            <w:tcW w:w="2977" w:type="dxa"/>
            <w:vAlign w:val="center"/>
          </w:tcPr>
          <w:p w:rsidR="008E2AFC" w:rsidRPr="00052C7B" w:rsidRDefault="008E2AFC" w:rsidP="00052C7B">
            <w:pPr>
              <w:spacing w:before="29" w:line="288" w:lineRule="auto"/>
              <w:jc w:val="right"/>
              <w:rPr>
                <w:color w:val="000000"/>
                <w:kern w:val="0"/>
                <w:sz w:val="24"/>
              </w:rPr>
            </w:pPr>
            <w:r w:rsidRPr="00052C7B">
              <w:rPr>
                <w:color w:val="000000"/>
                <w:kern w:val="0"/>
                <w:sz w:val="24"/>
              </w:rPr>
              <w:t>40,000.00</w:t>
            </w:r>
          </w:p>
        </w:tc>
        <w:tc>
          <w:tcPr>
            <w:tcW w:w="3366" w:type="dxa"/>
            <w:vAlign w:val="center"/>
          </w:tcPr>
          <w:p w:rsidR="008E2AFC" w:rsidRPr="00052C7B" w:rsidRDefault="008E2AFC" w:rsidP="00052C7B">
            <w:pPr>
              <w:spacing w:before="29" w:line="288" w:lineRule="auto"/>
              <w:jc w:val="right"/>
              <w:rPr>
                <w:color w:val="000000"/>
                <w:kern w:val="0"/>
                <w:sz w:val="24"/>
              </w:rPr>
            </w:pPr>
            <w:r w:rsidRPr="00052C7B">
              <w:rPr>
                <w:color w:val="000000"/>
                <w:kern w:val="0"/>
                <w:sz w:val="24"/>
              </w:rPr>
              <w:t>40,000.00</w:t>
            </w:r>
          </w:p>
        </w:tc>
      </w:tr>
      <w:tr w:rsidR="008E2AFC" w:rsidRPr="00D0372D" w:rsidTr="0026196C">
        <w:tc>
          <w:tcPr>
            <w:tcW w:w="2943" w:type="dxa"/>
            <w:vAlign w:val="center"/>
          </w:tcPr>
          <w:p w:rsidR="008E2AFC" w:rsidRPr="00B4041F" w:rsidRDefault="008E2AFC" w:rsidP="00B4041F">
            <w:pPr>
              <w:spacing w:before="29" w:line="288" w:lineRule="auto"/>
              <w:rPr>
                <w:sz w:val="24"/>
              </w:rPr>
            </w:pPr>
            <w:r w:rsidRPr="00B4041F">
              <w:rPr>
                <w:rFonts w:hint="eastAsia"/>
                <w:sz w:val="24"/>
              </w:rPr>
              <w:t>信息披露费</w:t>
            </w:r>
          </w:p>
        </w:tc>
        <w:tc>
          <w:tcPr>
            <w:tcW w:w="2977" w:type="dxa"/>
            <w:vAlign w:val="center"/>
          </w:tcPr>
          <w:p w:rsidR="008E2AFC" w:rsidRPr="00052C7B" w:rsidRDefault="008E2AFC" w:rsidP="00052C7B">
            <w:pPr>
              <w:spacing w:before="29" w:line="288" w:lineRule="auto"/>
              <w:jc w:val="right"/>
              <w:rPr>
                <w:color w:val="000000"/>
                <w:kern w:val="0"/>
                <w:sz w:val="24"/>
              </w:rPr>
            </w:pPr>
            <w:r w:rsidRPr="00052C7B">
              <w:rPr>
                <w:color w:val="000000"/>
                <w:kern w:val="0"/>
                <w:sz w:val="24"/>
              </w:rPr>
              <w:t>120,000.00</w:t>
            </w:r>
          </w:p>
        </w:tc>
        <w:tc>
          <w:tcPr>
            <w:tcW w:w="3366" w:type="dxa"/>
            <w:vAlign w:val="center"/>
          </w:tcPr>
          <w:p w:rsidR="008E2AFC" w:rsidRPr="00052C7B" w:rsidRDefault="008E2AFC" w:rsidP="00052C7B">
            <w:pPr>
              <w:spacing w:before="29" w:line="288" w:lineRule="auto"/>
              <w:jc w:val="right"/>
              <w:rPr>
                <w:color w:val="000000"/>
                <w:kern w:val="0"/>
                <w:sz w:val="24"/>
              </w:rPr>
            </w:pPr>
            <w:r w:rsidRPr="00052C7B">
              <w:rPr>
                <w:color w:val="000000"/>
                <w:kern w:val="0"/>
                <w:sz w:val="24"/>
              </w:rPr>
              <w:t>30,000.00</w:t>
            </w:r>
          </w:p>
        </w:tc>
      </w:tr>
      <w:tr w:rsidR="00D4322F">
        <w:tc>
          <w:tcPr>
            <w:tcW w:w="2943" w:type="dxa"/>
            <w:vAlign w:val="center"/>
          </w:tcPr>
          <w:p w:rsidR="00D4322F" w:rsidRDefault="00012D29">
            <w:pPr>
              <w:jc w:val="left"/>
            </w:pPr>
            <w:r>
              <w:rPr>
                <w:sz w:val="24"/>
              </w:rPr>
              <w:t>其他</w:t>
            </w:r>
          </w:p>
        </w:tc>
        <w:tc>
          <w:tcPr>
            <w:tcW w:w="2977" w:type="dxa"/>
            <w:vAlign w:val="center"/>
          </w:tcPr>
          <w:p w:rsidR="00D4322F" w:rsidRDefault="00012D29">
            <w:pPr>
              <w:jc w:val="right"/>
            </w:pPr>
            <w:r>
              <w:rPr>
                <w:sz w:val="24"/>
              </w:rPr>
              <w:t>410.45</w:t>
            </w:r>
          </w:p>
        </w:tc>
        <w:tc>
          <w:tcPr>
            <w:tcW w:w="3366" w:type="dxa"/>
            <w:vAlign w:val="center"/>
          </w:tcPr>
          <w:p w:rsidR="00D4322F" w:rsidRDefault="00012D29">
            <w:pPr>
              <w:jc w:val="right"/>
            </w:pPr>
            <w:r>
              <w:rPr>
                <w:sz w:val="24"/>
              </w:rPr>
              <w:t>2,020.51</w:t>
            </w:r>
          </w:p>
        </w:tc>
      </w:tr>
      <w:tr w:rsidR="00D4322F">
        <w:tc>
          <w:tcPr>
            <w:tcW w:w="2943" w:type="dxa"/>
            <w:vAlign w:val="center"/>
          </w:tcPr>
          <w:p w:rsidR="00D4322F" w:rsidRDefault="00012D29">
            <w:pPr>
              <w:jc w:val="left"/>
            </w:pPr>
            <w:r>
              <w:rPr>
                <w:sz w:val="24"/>
              </w:rPr>
              <w:t>银行</w:t>
            </w:r>
            <w:proofErr w:type="gramStart"/>
            <w:r>
              <w:rPr>
                <w:sz w:val="24"/>
              </w:rPr>
              <w:t>汇划费</w:t>
            </w:r>
            <w:proofErr w:type="gramEnd"/>
          </w:p>
        </w:tc>
        <w:tc>
          <w:tcPr>
            <w:tcW w:w="2977" w:type="dxa"/>
            <w:vAlign w:val="center"/>
          </w:tcPr>
          <w:p w:rsidR="00D4322F" w:rsidRDefault="00012D29">
            <w:pPr>
              <w:jc w:val="right"/>
            </w:pPr>
            <w:r>
              <w:rPr>
                <w:sz w:val="24"/>
              </w:rPr>
              <w:t>1,310.00</w:t>
            </w:r>
          </w:p>
        </w:tc>
        <w:tc>
          <w:tcPr>
            <w:tcW w:w="3366" w:type="dxa"/>
            <w:vAlign w:val="center"/>
          </w:tcPr>
          <w:p w:rsidR="00D4322F" w:rsidRDefault="00012D29">
            <w:pPr>
              <w:jc w:val="right"/>
            </w:pPr>
            <w:r>
              <w:rPr>
                <w:sz w:val="24"/>
              </w:rPr>
              <w:t>1,186.89</w:t>
            </w:r>
          </w:p>
        </w:tc>
      </w:tr>
      <w:tr w:rsidR="008E2AFC" w:rsidRPr="00D0372D" w:rsidTr="0026196C">
        <w:tc>
          <w:tcPr>
            <w:tcW w:w="2943" w:type="dxa"/>
            <w:vAlign w:val="center"/>
          </w:tcPr>
          <w:p w:rsidR="008E2AFC" w:rsidRPr="00832360" w:rsidRDefault="008E2AFC" w:rsidP="00832360">
            <w:pPr>
              <w:spacing w:before="29" w:line="288" w:lineRule="auto"/>
              <w:rPr>
                <w:sz w:val="24"/>
              </w:rPr>
            </w:pPr>
            <w:r w:rsidRPr="00832360">
              <w:rPr>
                <w:rFonts w:hint="eastAsia"/>
                <w:sz w:val="24"/>
              </w:rPr>
              <w:t>合计</w:t>
            </w:r>
          </w:p>
        </w:tc>
        <w:tc>
          <w:tcPr>
            <w:tcW w:w="2977" w:type="dxa"/>
            <w:vAlign w:val="center"/>
          </w:tcPr>
          <w:p w:rsidR="008E2AFC" w:rsidRPr="00052C7B" w:rsidRDefault="008E2AFC" w:rsidP="00052C7B">
            <w:pPr>
              <w:spacing w:before="29" w:line="288" w:lineRule="auto"/>
              <w:jc w:val="right"/>
              <w:rPr>
                <w:color w:val="000000"/>
                <w:kern w:val="0"/>
                <w:sz w:val="24"/>
              </w:rPr>
            </w:pPr>
            <w:r w:rsidRPr="00052C7B">
              <w:rPr>
                <w:color w:val="000000"/>
                <w:kern w:val="0"/>
                <w:sz w:val="24"/>
              </w:rPr>
              <w:t>161,720.45</w:t>
            </w:r>
          </w:p>
        </w:tc>
        <w:tc>
          <w:tcPr>
            <w:tcW w:w="3366" w:type="dxa"/>
            <w:vAlign w:val="center"/>
          </w:tcPr>
          <w:p w:rsidR="008E2AFC" w:rsidRPr="00052C7B" w:rsidRDefault="008E2AFC" w:rsidP="00052C7B">
            <w:pPr>
              <w:spacing w:before="29" w:line="288" w:lineRule="auto"/>
              <w:jc w:val="right"/>
              <w:rPr>
                <w:color w:val="000000"/>
                <w:kern w:val="0"/>
                <w:sz w:val="24"/>
              </w:rPr>
            </w:pPr>
            <w:r w:rsidRPr="00052C7B">
              <w:rPr>
                <w:color w:val="000000"/>
                <w:kern w:val="0"/>
                <w:sz w:val="24"/>
              </w:rPr>
              <w:t>73,207.40</w:t>
            </w:r>
          </w:p>
        </w:tc>
      </w:tr>
    </w:tbl>
    <w:p w:rsidR="007B62FA" w:rsidRPr="00D0372D" w:rsidRDefault="007B62FA" w:rsidP="00417F87">
      <w:pPr>
        <w:spacing w:line="360" w:lineRule="auto"/>
        <w:rPr>
          <w:rFonts w:ascii="宋体" w:hAnsi="宋体"/>
          <w:color w:val="000000"/>
          <w:szCs w:val="21"/>
        </w:rPr>
      </w:pPr>
    </w:p>
    <w:p w:rsidR="007B62FA" w:rsidRPr="00E53CFC" w:rsidRDefault="007B62FA" w:rsidP="00E53CFC">
      <w:pPr>
        <w:spacing w:before="29" w:line="288" w:lineRule="auto"/>
        <w:rPr>
          <w:b/>
          <w:bCs/>
          <w:color w:val="000000"/>
          <w:kern w:val="0"/>
          <w:sz w:val="24"/>
        </w:rPr>
      </w:pPr>
      <w:r w:rsidRPr="00E53CFC">
        <w:rPr>
          <w:b/>
          <w:bCs/>
          <w:color w:val="000000"/>
          <w:kern w:val="0"/>
          <w:sz w:val="24"/>
        </w:rPr>
        <w:t xml:space="preserve">7.4.8 </w:t>
      </w:r>
      <w:r w:rsidRPr="00E53CFC">
        <w:rPr>
          <w:rFonts w:hint="eastAsia"/>
          <w:b/>
          <w:bCs/>
          <w:color w:val="000000"/>
          <w:kern w:val="0"/>
          <w:sz w:val="24"/>
        </w:rPr>
        <w:t>或有事项、资产负债表日后事项的说明</w:t>
      </w:r>
    </w:p>
    <w:p w:rsidR="007B62FA" w:rsidRPr="00E53CFC" w:rsidRDefault="007B62FA" w:rsidP="00E53CFC">
      <w:pPr>
        <w:spacing w:before="29" w:line="288" w:lineRule="auto"/>
        <w:rPr>
          <w:b/>
          <w:bCs/>
          <w:color w:val="000000"/>
          <w:kern w:val="0"/>
          <w:sz w:val="24"/>
        </w:rPr>
      </w:pPr>
      <w:r w:rsidRPr="00E53CFC">
        <w:rPr>
          <w:b/>
          <w:bCs/>
          <w:color w:val="000000"/>
          <w:kern w:val="0"/>
          <w:sz w:val="24"/>
        </w:rPr>
        <w:t xml:space="preserve">7.4.8.1 </w:t>
      </w:r>
      <w:r w:rsidRPr="00E53CFC">
        <w:rPr>
          <w:rFonts w:hint="eastAsia"/>
          <w:b/>
          <w:bCs/>
          <w:color w:val="000000"/>
          <w:kern w:val="0"/>
          <w:sz w:val="24"/>
        </w:rPr>
        <w:t>或有事项</w:t>
      </w:r>
    </w:p>
    <w:p w:rsidR="007B62FA" w:rsidRPr="00725251" w:rsidRDefault="007B62FA" w:rsidP="00725251">
      <w:pPr>
        <w:tabs>
          <w:tab w:val="left" w:pos="426"/>
        </w:tabs>
        <w:spacing w:before="29" w:line="288" w:lineRule="auto"/>
        <w:ind w:firstLineChars="200" w:firstLine="480"/>
        <w:rPr>
          <w:kern w:val="0"/>
          <w:sz w:val="24"/>
        </w:rPr>
      </w:pPr>
      <w:r w:rsidRPr="00725251">
        <w:rPr>
          <w:kern w:val="0"/>
          <w:sz w:val="24"/>
        </w:rPr>
        <w:t>无。</w:t>
      </w:r>
    </w:p>
    <w:p w:rsidR="007B62FA" w:rsidRPr="00E53CFC" w:rsidRDefault="007B62FA" w:rsidP="00E53CFC">
      <w:pPr>
        <w:spacing w:before="29" w:line="288" w:lineRule="auto"/>
        <w:rPr>
          <w:b/>
          <w:bCs/>
          <w:color w:val="000000"/>
          <w:kern w:val="0"/>
          <w:sz w:val="24"/>
        </w:rPr>
      </w:pPr>
    </w:p>
    <w:p w:rsidR="007B62FA" w:rsidRPr="00E53CFC" w:rsidRDefault="007B62FA" w:rsidP="00E53CFC">
      <w:pPr>
        <w:spacing w:before="29" w:line="288" w:lineRule="auto"/>
        <w:rPr>
          <w:b/>
          <w:bCs/>
          <w:color w:val="000000"/>
          <w:kern w:val="0"/>
          <w:sz w:val="24"/>
        </w:rPr>
      </w:pPr>
      <w:r w:rsidRPr="00E53CFC">
        <w:rPr>
          <w:b/>
          <w:bCs/>
          <w:color w:val="000000"/>
          <w:kern w:val="0"/>
          <w:sz w:val="24"/>
        </w:rPr>
        <w:t xml:space="preserve">7.4.8.2 </w:t>
      </w:r>
      <w:r w:rsidRPr="00E53CFC">
        <w:rPr>
          <w:rFonts w:hint="eastAsia"/>
          <w:b/>
          <w:bCs/>
          <w:color w:val="000000"/>
          <w:kern w:val="0"/>
          <w:sz w:val="24"/>
        </w:rPr>
        <w:t>资产负债表日后事项</w:t>
      </w:r>
    </w:p>
    <w:p w:rsidR="007B62FA" w:rsidRPr="00D0372D" w:rsidRDefault="007013FB" w:rsidP="00725251">
      <w:pPr>
        <w:widowControl/>
        <w:spacing w:line="360" w:lineRule="auto"/>
        <w:ind w:firstLineChars="200" w:firstLine="480"/>
        <w:rPr>
          <w:rFonts w:ascii="宋体" w:hAnsi="宋体" w:cs="宋体"/>
          <w:kern w:val="0"/>
          <w:szCs w:val="21"/>
        </w:rPr>
      </w:pPr>
      <w:r w:rsidRPr="007013FB">
        <w:rPr>
          <w:rFonts w:hint="eastAsia"/>
          <w:kern w:val="0"/>
          <w:sz w:val="24"/>
        </w:rPr>
        <w:t>本基金管理人于</w:t>
      </w:r>
      <w:r w:rsidRPr="007013FB">
        <w:rPr>
          <w:rFonts w:hint="eastAsia"/>
          <w:kern w:val="0"/>
          <w:sz w:val="24"/>
        </w:rPr>
        <w:t>2020</w:t>
      </w:r>
      <w:r w:rsidRPr="007013FB">
        <w:rPr>
          <w:rFonts w:hint="eastAsia"/>
          <w:kern w:val="0"/>
          <w:sz w:val="24"/>
        </w:rPr>
        <w:t>年</w:t>
      </w:r>
      <w:r w:rsidRPr="007013FB">
        <w:rPr>
          <w:rFonts w:hint="eastAsia"/>
          <w:kern w:val="0"/>
          <w:sz w:val="24"/>
        </w:rPr>
        <w:t>1</w:t>
      </w:r>
      <w:r w:rsidRPr="007013FB">
        <w:rPr>
          <w:rFonts w:hint="eastAsia"/>
          <w:kern w:val="0"/>
          <w:sz w:val="24"/>
        </w:rPr>
        <w:t>月</w:t>
      </w:r>
      <w:r w:rsidRPr="007013FB">
        <w:rPr>
          <w:rFonts w:hint="eastAsia"/>
          <w:kern w:val="0"/>
          <w:sz w:val="24"/>
        </w:rPr>
        <w:t>10</w:t>
      </w:r>
      <w:r w:rsidRPr="007013FB">
        <w:rPr>
          <w:rFonts w:hint="eastAsia"/>
          <w:kern w:val="0"/>
          <w:sz w:val="24"/>
        </w:rPr>
        <w:t>日宣告对本基金</w:t>
      </w:r>
      <w:r w:rsidRPr="007013FB">
        <w:rPr>
          <w:rFonts w:hint="eastAsia"/>
          <w:kern w:val="0"/>
          <w:sz w:val="24"/>
        </w:rPr>
        <w:t>2019</w:t>
      </w:r>
      <w:r w:rsidRPr="007013FB">
        <w:rPr>
          <w:rFonts w:hint="eastAsia"/>
          <w:kern w:val="0"/>
          <w:sz w:val="24"/>
        </w:rPr>
        <w:t>年度基金利润实施第</w:t>
      </w:r>
      <w:r w:rsidRPr="007013FB">
        <w:rPr>
          <w:rFonts w:hint="eastAsia"/>
          <w:kern w:val="0"/>
          <w:sz w:val="24"/>
        </w:rPr>
        <w:t>1</w:t>
      </w:r>
      <w:r w:rsidRPr="007013FB">
        <w:rPr>
          <w:rFonts w:hint="eastAsia"/>
          <w:kern w:val="0"/>
          <w:sz w:val="24"/>
        </w:rPr>
        <w:t>次分红，向截至</w:t>
      </w:r>
      <w:r w:rsidRPr="007013FB">
        <w:rPr>
          <w:rFonts w:hint="eastAsia"/>
          <w:kern w:val="0"/>
          <w:sz w:val="24"/>
        </w:rPr>
        <w:t>2020</w:t>
      </w:r>
      <w:r w:rsidRPr="007013FB">
        <w:rPr>
          <w:rFonts w:hint="eastAsia"/>
          <w:kern w:val="0"/>
          <w:sz w:val="24"/>
        </w:rPr>
        <w:t>年</w:t>
      </w:r>
      <w:r w:rsidRPr="007013FB">
        <w:rPr>
          <w:rFonts w:hint="eastAsia"/>
          <w:kern w:val="0"/>
          <w:sz w:val="24"/>
        </w:rPr>
        <w:t>1</w:t>
      </w:r>
      <w:r w:rsidRPr="007013FB">
        <w:rPr>
          <w:rFonts w:hint="eastAsia"/>
          <w:kern w:val="0"/>
          <w:sz w:val="24"/>
        </w:rPr>
        <w:t>月</w:t>
      </w:r>
      <w:r w:rsidRPr="007013FB">
        <w:rPr>
          <w:rFonts w:hint="eastAsia"/>
          <w:kern w:val="0"/>
          <w:sz w:val="24"/>
        </w:rPr>
        <w:t>14</w:t>
      </w:r>
      <w:r w:rsidRPr="007013FB">
        <w:rPr>
          <w:rFonts w:hint="eastAsia"/>
          <w:kern w:val="0"/>
          <w:sz w:val="24"/>
        </w:rPr>
        <w:t>日止在本基金注册登记人中国证券登记结算有限公司登记在册的基金份额持有人按每</w:t>
      </w:r>
      <w:r w:rsidRPr="007013FB">
        <w:rPr>
          <w:rFonts w:hint="eastAsia"/>
          <w:kern w:val="0"/>
          <w:sz w:val="24"/>
        </w:rPr>
        <w:t>10</w:t>
      </w:r>
      <w:r w:rsidRPr="007013FB">
        <w:rPr>
          <w:rFonts w:hint="eastAsia"/>
          <w:kern w:val="0"/>
          <w:sz w:val="24"/>
        </w:rPr>
        <w:t>份基金份额派发红利</w:t>
      </w:r>
      <w:r w:rsidRPr="007013FB">
        <w:rPr>
          <w:rFonts w:hint="eastAsia"/>
          <w:kern w:val="0"/>
          <w:sz w:val="24"/>
        </w:rPr>
        <w:t>0.80</w:t>
      </w:r>
      <w:r w:rsidRPr="007013FB">
        <w:rPr>
          <w:rFonts w:hint="eastAsia"/>
          <w:kern w:val="0"/>
          <w:sz w:val="24"/>
        </w:rPr>
        <w:t>元。</w:t>
      </w:r>
    </w:p>
    <w:p w:rsidR="007B62FA" w:rsidRPr="00D0372D" w:rsidRDefault="007B62FA" w:rsidP="00F60702">
      <w:pPr>
        <w:autoSpaceDE w:val="0"/>
        <w:autoSpaceDN w:val="0"/>
        <w:adjustRightInd w:val="0"/>
        <w:spacing w:line="360" w:lineRule="auto"/>
        <w:jc w:val="left"/>
        <w:rPr>
          <w:rFonts w:ascii="宋体" w:hAnsi="宋体"/>
          <w:color w:val="000000"/>
          <w:kern w:val="0"/>
          <w:szCs w:val="21"/>
        </w:rPr>
      </w:pPr>
    </w:p>
    <w:p w:rsidR="0047347C" w:rsidRDefault="0047347C" w:rsidP="0047347C">
      <w:pPr>
        <w:spacing w:before="29" w:line="288" w:lineRule="auto"/>
        <w:rPr>
          <w:b/>
          <w:bCs/>
          <w:color w:val="000000"/>
          <w:kern w:val="0"/>
          <w:sz w:val="24"/>
        </w:rPr>
      </w:pPr>
      <w:r>
        <w:rPr>
          <w:b/>
          <w:bCs/>
          <w:color w:val="000000"/>
          <w:kern w:val="0"/>
          <w:sz w:val="24"/>
        </w:rPr>
        <w:t>7.4.</w:t>
      </w:r>
      <w:r w:rsidRPr="00CC3C05">
        <w:rPr>
          <w:b/>
          <w:bCs/>
          <w:color w:val="000000"/>
          <w:kern w:val="0"/>
          <w:sz w:val="24"/>
        </w:rPr>
        <w:t>9</w:t>
      </w:r>
      <w:r w:rsidRPr="00CC3C05">
        <w:rPr>
          <w:rFonts w:hint="eastAsia"/>
          <w:b/>
          <w:bCs/>
          <w:color w:val="000000"/>
          <w:kern w:val="0"/>
          <w:sz w:val="24"/>
        </w:rPr>
        <w:t>关联方关系</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220"/>
        <w:gridCol w:w="3780"/>
      </w:tblGrid>
      <w:tr w:rsidR="0047347C" w:rsidRPr="0091212A" w:rsidTr="00293126">
        <w:tc>
          <w:tcPr>
            <w:tcW w:w="5220" w:type="dxa"/>
          </w:tcPr>
          <w:p w:rsidR="0047347C" w:rsidRPr="004E7650" w:rsidRDefault="0047347C" w:rsidP="00293126">
            <w:pPr>
              <w:spacing w:before="29" w:line="288" w:lineRule="auto"/>
              <w:jc w:val="center"/>
              <w:rPr>
                <w:color w:val="000000"/>
                <w:sz w:val="24"/>
              </w:rPr>
            </w:pPr>
            <w:r w:rsidRPr="004E7650">
              <w:rPr>
                <w:rFonts w:hint="eastAsia"/>
                <w:color w:val="000000"/>
                <w:sz w:val="24"/>
              </w:rPr>
              <w:t>关联方名称</w:t>
            </w:r>
          </w:p>
        </w:tc>
        <w:tc>
          <w:tcPr>
            <w:tcW w:w="3780" w:type="dxa"/>
          </w:tcPr>
          <w:p w:rsidR="0047347C" w:rsidRPr="004E7650" w:rsidRDefault="0047347C" w:rsidP="00293126">
            <w:pPr>
              <w:spacing w:before="29" w:line="288" w:lineRule="auto"/>
              <w:jc w:val="center"/>
              <w:rPr>
                <w:color w:val="000000"/>
                <w:sz w:val="24"/>
              </w:rPr>
            </w:pPr>
            <w:r w:rsidRPr="004E7650">
              <w:rPr>
                <w:rFonts w:hint="eastAsia"/>
                <w:color w:val="000000"/>
                <w:sz w:val="24"/>
              </w:rPr>
              <w:t>与本基金的关系</w:t>
            </w:r>
          </w:p>
        </w:tc>
      </w:tr>
      <w:tr w:rsidR="00D4322F">
        <w:tc>
          <w:tcPr>
            <w:tcW w:w="5220" w:type="dxa"/>
            <w:vAlign w:val="center"/>
          </w:tcPr>
          <w:p w:rsidR="00D4322F" w:rsidRDefault="00012D29">
            <w:pPr>
              <w:jc w:val="left"/>
            </w:pPr>
            <w:r>
              <w:rPr>
                <w:color w:val="000000"/>
                <w:sz w:val="24"/>
              </w:rPr>
              <w:t>交银施罗德基金管理有限公司</w:t>
            </w:r>
            <w:r>
              <w:rPr>
                <w:color w:val="000000"/>
                <w:sz w:val="24"/>
              </w:rPr>
              <w:t>(“</w:t>
            </w:r>
            <w:r>
              <w:rPr>
                <w:color w:val="000000"/>
                <w:sz w:val="24"/>
              </w:rPr>
              <w:t>交银施罗德基金公司</w:t>
            </w:r>
            <w:r>
              <w:rPr>
                <w:color w:val="000000"/>
                <w:sz w:val="24"/>
              </w:rPr>
              <w:t>”)</w:t>
            </w:r>
          </w:p>
        </w:tc>
        <w:tc>
          <w:tcPr>
            <w:tcW w:w="3780" w:type="dxa"/>
            <w:vAlign w:val="center"/>
          </w:tcPr>
          <w:p w:rsidR="00D4322F" w:rsidRDefault="00012D29">
            <w:pPr>
              <w:jc w:val="center"/>
            </w:pPr>
            <w:r>
              <w:rPr>
                <w:color w:val="000000"/>
                <w:sz w:val="24"/>
              </w:rPr>
              <w:t>基金管理人、基金销售机构</w:t>
            </w:r>
          </w:p>
        </w:tc>
      </w:tr>
      <w:tr w:rsidR="00D4322F">
        <w:tc>
          <w:tcPr>
            <w:tcW w:w="5220" w:type="dxa"/>
            <w:vAlign w:val="center"/>
          </w:tcPr>
          <w:p w:rsidR="00D4322F" w:rsidRDefault="00012D29">
            <w:pPr>
              <w:jc w:val="left"/>
            </w:pPr>
            <w:r>
              <w:rPr>
                <w:color w:val="000000"/>
                <w:sz w:val="24"/>
              </w:rPr>
              <w:t>中国建设银行股份有限公司</w:t>
            </w:r>
            <w:r>
              <w:rPr>
                <w:color w:val="000000"/>
                <w:sz w:val="24"/>
              </w:rPr>
              <w:t>(“</w:t>
            </w:r>
            <w:r>
              <w:rPr>
                <w:color w:val="000000"/>
                <w:sz w:val="24"/>
              </w:rPr>
              <w:t>中国建设银行</w:t>
            </w:r>
            <w:r>
              <w:rPr>
                <w:color w:val="000000"/>
                <w:sz w:val="24"/>
              </w:rPr>
              <w:t>”)</w:t>
            </w:r>
          </w:p>
        </w:tc>
        <w:tc>
          <w:tcPr>
            <w:tcW w:w="3780" w:type="dxa"/>
            <w:vAlign w:val="center"/>
          </w:tcPr>
          <w:p w:rsidR="00D4322F" w:rsidRDefault="00012D29">
            <w:pPr>
              <w:jc w:val="center"/>
            </w:pPr>
            <w:r>
              <w:rPr>
                <w:color w:val="000000"/>
                <w:sz w:val="24"/>
              </w:rPr>
              <w:t>基金托管人、基金销售机构</w:t>
            </w:r>
          </w:p>
        </w:tc>
      </w:tr>
      <w:tr w:rsidR="00D4322F">
        <w:tc>
          <w:tcPr>
            <w:tcW w:w="5220" w:type="dxa"/>
            <w:vAlign w:val="center"/>
          </w:tcPr>
          <w:p w:rsidR="00D4322F" w:rsidRDefault="00012D29">
            <w:pPr>
              <w:jc w:val="left"/>
            </w:pPr>
            <w:r>
              <w:rPr>
                <w:color w:val="000000"/>
                <w:sz w:val="24"/>
              </w:rPr>
              <w:t>交通银行股份有限公司</w:t>
            </w:r>
            <w:r>
              <w:rPr>
                <w:color w:val="000000"/>
                <w:sz w:val="24"/>
              </w:rPr>
              <w:t>(“</w:t>
            </w:r>
            <w:r>
              <w:rPr>
                <w:color w:val="000000"/>
                <w:sz w:val="24"/>
              </w:rPr>
              <w:t>交通银行</w:t>
            </w:r>
            <w:r>
              <w:rPr>
                <w:color w:val="000000"/>
                <w:sz w:val="24"/>
              </w:rPr>
              <w:t>”)</w:t>
            </w:r>
          </w:p>
        </w:tc>
        <w:tc>
          <w:tcPr>
            <w:tcW w:w="3780" w:type="dxa"/>
            <w:vAlign w:val="center"/>
          </w:tcPr>
          <w:p w:rsidR="00D4322F" w:rsidRDefault="00012D29">
            <w:pPr>
              <w:jc w:val="center"/>
            </w:pPr>
            <w:r>
              <w:rPr>
                <w:color w:val="000000"/>
                <w:sz w:val="24"/>
              </w:rPr>
              <w:t>基金管理人的股东、基金销售机构</w:t>
            </w:r>
          </w:p>
        </w:tc>
      </w:tr>
      <w:tr w:rsidR="00D4322F">
        <w:tc>
          <w:tcPr>
            <w:tcW w:w="5220" w:type="dxa"/>
            <w:vAlign w:val="center"/>
          </w:tcPr>
          <w:p w:rsidR="00D4322F" w:rsidRDefault="00012D29">
            <w:pPr>
              <w:jc w:val="left"/>
            </w:pPr>
            <w:r>
              <w:rPr>
                <w:color w:val="000000"/>
                <w:sz w:val="24"/>
              </w:rPr>
              <w:t>摩根大通银行</w:t>
            </w:r>
            <w:r>
              <w:rPr>
                <w:color w:val="000000"/>
                <w:sz w:val="24"/>
              </w:rPr>
              <w:t>(JPMorgan &amp;Chase Bank, N.A.)</w:t>
            </w:r>
          </w:p>
        </w:tc>
        <w:tc>
          <w:tcPr>
            <w:tcW w:w="3780" w:type="dxa"/>
            <w:vAlign w:val="center"/>
          </w:tcPr>
          <w:p w:rsidR="00D4322F" w:rsidRDefault="00012D29">
            <w:pPr>
              <w:jc w:val="center"/>
            </w:pPr>
            <w:r>
              <w:rPr>
                <w:color w:val="000000"/>
                <w:sz w:val="24"/>
              </w:rPr>
              <w:t>境外资产托管人</w:t>
            </w:r>
          </w:p>
        </w:tc>
      </w:tr>
      <w:tr w:rsidR="00D4322F">
        <w:tc>
          <w:tcPr>
            <w:tcW w:w="5220" w:type="dxa"/>
            <w:vAlign w:val="center"/>
          </w:tcPr>
          <w:p w:rsidR="00D4322F" w:rsidRDefault="00012D29">
            <w:pPr>
              <w:jc w:val="left"/>
            </w:pPr>
            <w:r>
              <w:rPr>
                <w:color w:val="000000"/>
                <w:sz w:val="24"/>
              </w:rPr>
              <w:t>施罗德投资管理有限公司</w:t>
            </w:r>
            <w:r>
              <w:rPr>
                <w:color w:val="000000"/>
                <w:sz w:val="24"/>
              </w:rPr>
              <w:t>(Schroder Investment Management Limited)</w:t>
            </w:r>
          </w:p>
        </w:tc>
        <w:tc>
          <w:tcPr>
            <w:tcW w:w="3780" w:type="dxa"/>
            <w:vAlign w:val="center"/>
          </w:tcPr>
          <w:p w:rsidR="00D4322F" w:rsidRDefault="00012D29">
            <w:pPr>
              <w:jc w:val="center"/>
            </w:pPr>
            <w:r>
              <w:rPr>
                <w:color w:val="000000"/>
                <w:sz w:val="24"/>
              </w:rPr>
              <w:t>基金管理人的股东、境外投资顾问</w:t>
            </w:r>
          </w:p>
        </w:tc>
      </w:tr>
      <w:tr w:rsidR="00D4322F">
        <w:tc>
          <w:tcPr>
            <w:tcW w:w="5220" w:type="dxa"/>
            <w:vAlign w:val="center"/>
          </w:tcPr>
          <w:p w:rsidR="00D4322F" w:rsidRDefault="00012D29">
            <w:pPr>
              <w:jc w:val="left"/>
            </w:pPr>
            <w:r>
              <w:rPr>
                <w:color w:val="000000"/>
                <w:sz w:val="24"/>
              </w:rPr>
              <w:t>中国国际海运集装箱</w:t>
            </w:r>
            <w:r>
              <w:rPr>
                <w:color w:val="000000"/>
                <w:sz w:val="24"/>
              </w:rPr>
              <w:t>(</w:t>
            </w:r>
            <w:r>
              <w:rPr>
                <w:color w:val="000000"/>
                <w:sz w:val="24"/>
              </w:rPr>
              <w:t>集团</w:t>
            </w:r>
            <w:r>
              <w:rPr>
                <w:color w:val="000000"/>
                <w:sz w:val="24"/>
              </w:rPr>
              <w:t>)</w:t>
            </w:r>
            <w:r>
              <w:rPr>
                <w:color w:val="000000"/>
                <w:sz w:val="24"/>
              </w:rPr>
              <w:t>股份有限公司</w:t>
            </w:r>
          </w:p>
        </w:tc>
        <w:tc>
          <w:tcPr>
            <w:tcW w:w="3780" w:type="dxa"/>
            <w:vAlign w:val="center"/>
          </w:tcPr>
          <w:p w:rsidR="00D4322F" w:rsidRDefault="00012D29">
            <w:pPr>
              <w:jc w:val="center"/>
            </w:pPr>
            <w:r>
              <w:rPr>
                <w:color w:val="000000"/>
                <w:sz w:val="24"/>
              </w:rPr>
              <w:t>基金管理人的股东</w:t>
            </w:r>
          </w:p>
        </w:tc>
      </w:tr>
      <w:tr w:rsidR="00D4322F">
        <w:tc>
          <w:tcPr>
            <w:tcW w:w="5220" w:type="dxa"/>
            <w:vAlign w:val="center"/>
          </w:tcPr>
          <w:p w:rsidR="00D4322F" w:rsidRDefault="00012D29">
            <w:pPr>
              <w:jc w:val="left"/>
            </w:pPr>
            <w:r>
              <w:rPr>
                <w:color w:val="000000"/>
                <w:sz w:val="24"/>
              </w:rPr>
              <w:t>交银施罗德资产管理有限公司</w:t>
            </w:r>
          </w:p>
        </w:tc>
        <w:tc>
          <w:tcPr>
            <w:tcW w:w="3780" w:type="dxa"/>
            <w:vAlign w:val="center"/>
          </w:tcPr>
          <w:p w:rsidR="00D4322F" w:rsidRDefault="00012D29">
            <w:pPr>
              <w:jc w:val="center"/>
            </w:pPr>
            <w:r>
              <w:rPr>
                <w:color w:val="000000"/>
                <w:sz w:val="24"/>
              </w:rPr>
              <w:t>基金管理人的子公司</w:t>
            </w:r>
          </w:p>
        </w:tc>
      </w:tr>
      <w:tr w:rsidR="00D4322F">
        <w:tc>
          <w:tcPr>
            <w:tcW w:w="5220" w:type="dxa"/>
            <w:vAlign w:val="center"/>
          </w:tcPr>
          <w:p w:rsidR="00D4322F" w:rsidRDefault="00012D29">
            <w:pPr>
              <w:jc w:val="left"/>
            </w:pPr>
            <w:r>
              <w:rPr>
                <w:color w:val="000000"/>
                <w:sz w:val="24"/>
              </w:rPr>
              <w:t>上海直源投资管理有限公司</w:t>
            </w:r>
          </w:p>
        </w:tc>
        <w:tc>
          <w:tcPr>
            <w:tcW w:w="3780" w:type="dxa"/>
            <w:vAlign w:val="center"/>
          </w:tcPr>
          <w:p w:rsidR="00D4322F" w:rsidRDefault="00012D29">
            <w:pPr>
              <w:jc w:val="center"/>
            </w:pPr>
            <w:r>
              <w:rPr>
                <w:color w:val="000000"/>
                <w:sz w:val="24"/>
              </w:rPr>
              <w:t>受基金管理人控制的公司</w:t>
            </w:r>
          </w:p>
        </w:tc>
      </w:tr>
    </w:tbl>
    <w:p w:rsidR="00190606" w:rsidRPr="00D754A9" w:rsidRDefault="0047347C" w:rsidP="00190606">
      <w:pPr>
        <w:tabs>
          <w:tab w:val="left" w:pos="426"/>
        </w:tabs>
        <w:spacing w:before="29" w:line="288" w:lineRule="auto"/>
        <w:jc w:val="left"/>
        <w:rPr>
          <w:kern w:val="0"/>
          <w:sz w:val="24"/>
        </w:rPr>
      </w:pPr>
      <w:r w:rsidRPr="00D754A9">
        <w:rPr>
          <w:kern w:val="0"/>
          <w:sz w:val="24"/>
        </w:rPr>
        <w:t>注：下述关联交易均在正常业务范围内按一般商业条款订立。</w:t>
      </w:r>
    </w:p>
    <w:p w:rsidR="007B62FA" w:rsidRPr="00D0372D" w:rsidRDefault="007B62FA" w:rsidP="00417F87">
      <w:pPr>
        <w:spacing w:line="360" w:lineRule="auto"/>
        <w:rPr>
          <w:rFonts w:ascii="宋体" w:hAnsi="宋体"/>
          <w:color w:val="000000"/>
          <w:szCs w:val="21"/>
        </w:rPr>
      </w:pPr>
    </w:p>
    <w:p w:rsidR="007B62FA" w:rsidRPr="00E53CFC" w:rsidRDefault="007B62FA" w:rsidP="00E53CFC">
      <w:pPr>
        <w:spacing w:before="29" w:line="288" w:lineRule="auto"/>
        <w:rPr>
          <w:b/>
          <w:bCs/>
          <w:color w:val="000000"/>
          <w:kern w:val="0"/>
          <w:sz w:val="24"/>
        </w:rPr>
      </w:pPr>
      <w:r w:rsidRPr="00E53CFC">
        <w:rPr>
          <w:b/>
          <w:bCs/>
          <w:color w:val="000000"/>
          <w:kern w:val="0"/>
          <w:sz w:val="24"/>
        </w:rPr>
        <w:t xml:space="preserve">7.4.10 </w:t>
      </w:r>
      <w:r w:rsidRPr="00E53CFC">
        <w:rPr>
          <w:rFonts w:hint="eastAsia"/>
          <w:b/>
          <w:bCs/>
          <w:color w:val="000000"/>
          <w:kern w:val="0"/>
          <w:sz w:val="24"/>
        </w:rPr>
        <w:t>本报告期及上年度可比期间的关联方交易</w:t>
      </w:r>
    </w:p>
    <w:p w:rsidR="007B62FA" w:rsidRPr="00E53CFC" w:rsidRDefault="007B62FA" w:rsidP="00E53CFC">
      <w:pPr>
        <w:spacing w:before="29" w:line="288" w:lineRule="auto"/>
        <w:rPr>
          <w:b/>
          <w:bCs/>
          <w:color w:val="000000"/>
          <w:kern w:val="0"/>
          <w:sz w:val="24"/>
        </w:rPr>
      </w:pPr>
      <w:r w:rsidRPr="00E53CFC">
        <w:rPr>
          <w:b/>
          <w:bCs/>
          <w:color w:val="000000"/>
          <w:kern w:val="0"/>
          <w:sz w:val="24"/>
        </w:rPr>
        <w:t xml:space="preserve">7.4.10.1 </w:t>
      </w:r>
      <w:r w:rsidRPr="00E53CFC">
        <w:rPr>
          <w:rFonts w:hint="eastAsia"/>
          <w:b/>
          <w:bCs/>
          <w:color w:val="000000"/>
          <w:kern w:val="0"/>
          <w:sz w:val="24"/>
        </w:rPr>
        <w:t>通过关联方交易单元进行的交易</w:t>
      </w:r>
    </w:p>
    <w:p w:rsidR="007B62FA" w:rsidRDefault="007B62FA" w:rsidP="00744AE3">
      <w:pPr>
        <w:tabs>
          <w:tab w:val="left" w:pos="426"/>
        </w:tabs>
        <w:spacing w:before="29" w:line="288" w:lineRule="auto"/>
        <w:ind w:firstLineChars="200" w:firstLine="480"/>
        <w:rPr>
          <w:rFonts w:ascii="宋体" w:hAnsi="宋体" w:cs="宋体"/>
          <w:kern w:val="0"/>
          <w:szCs w:val="21"/>
        </w:rPr>
      </w:pPr>
      <w:r w:rsidRPr="00744AE3">
        <w:rPr>
          <w:kern w:val="0"/>
          <w:sz w:val="24"/>
        </w:rPr>
        <w:t>本基金本报告期内及上年度可比期间</w:t>
      </w:r>
      <w:proofErr w:type="gramStart"/>
      <w:r w:rsidRPr="00744AE3">
        <w:rPr>
          <w:kern w:val="0"/>
          <w:sz w:val="24"/>
        </w:rPr>
        <w:t>无通过</w:t>
      </w:r>
      <w:proofErr w:type="gramEnd"/>
      <w:r w:rsidRPr="00744AE3">
        <w:rPr>
          <w:kern w:val="0"/>
          <w:sz w:val="24"/>
        </w:rPr>
        <w:t>关联方交易单元进行的交易。</w:t>
      </w:r>
    </w:p>
    <w:p w:rsidR="00DF287B" w:rsidRPr="00D0372D" w:rsidRDefault="00DF287B" w:rsidP="009138EB">
      <w:pPr>
        <w:widowControl/>
        <w:spacing w:line="360" w:lineRule="auto"/>
        <w:ind w:firstLineChars="200" w:firstLine="420"/>
        <w:rPr>
          <w:rFonts w:ascii="宋体" w:hAnsi="宋体" w:cs="宋体"/>
          <w:kern w:val="0"/>
          <w:szCs w:val="21"/>
        </w:rPr>
      </w:pPr>
    </w:p>
    <w:p w:rsidR="007B62FA" w:rsidRPr="00E53CFC" w:rsidRDefault="007B62FA" w:rsidP="00E53CFC">
      <w:pPr>
        <w:spacing w:before="29" w:line="288" w:lineRule="auto"/>
        <w:rPr>
          <w:b/>
          <w:bCs/>
          <w:color w:val="000000"/>
          <w:kern w:val="0"/>
          <w:sz w:val="24"/>
        </w:rPr>
      </w:pPr>
      <w:r w:rsidRPr="00E53CFC">
        <w:rPr>
          <w:b/>
          <w:bCs/>
          <w:color w:val="000000"/>
          <w:kern w:val="0"/>
          <w:sz w:val="24"/>
        </w:rPr>
        <w:t>7.4.10.2</w:t>
      </w:r>
      <w:r w:rsidR="002D0B5F" w:rsidRPr="00E53CFC">
        <w:rPr>
          <w:rFonts w:hint="eastAsia"/>
          <w:b/>
          <w:bCs/>
          <w:color w:val="000000"/>
          <w:kern w:val="0"/>
          <w:sz w:val="24"/>
        </w:rPr>
        <w:t xml:space="preserve"> </w:t>
      </w:r>
      <w:r w:rsidRPr="00E53CFC">
        <w:rPr>
          <w:rFonts w:hint="eastAsia"/>
          <w:b/>
          <w:bCs/>
          <w:color w:val="000000"/>
          <w:kern w:val="0"/>
          <w:sz w:val="24"/>
        </w:rPr>
        <w:t>关联方报酬</w:t>
      </w:r>
    </w:p>
    <w:p w:rsidR="007B62FA" w:rsidRPr="00E53CFC" w:rsidRDefault="007B62FA" w:rsidP="00E53CFC">
      <w:pPr>
        <w:spacing w:before="29" w:line="288" w:lineRule="auto"/>
        <w:rPr>
          <w:b/>
          <w:bCs/>
          <w:color w:val="000000"/>
          <w:kern w:val="0"/>
          <w:sz w:val="24"/>
        </w:rPr>
      </w:pPr>
      <w:r w:rsidRPr="00E53CFC">
        <w:rPr>
          <w:b/>
          <w:bCs/>
          <w:color w:val="000000"/>
          <w:kern w:val="0"/>
          <w:sz w:val="24"/>
        </w:rPr>
        <w:t>7.4.10.2.1</w:t>
      </w:r>
      <w:r w:rsidR="002D0B5F" w:rsidRPr="00E53CFC">
        <w:rPr>
          <w:rFonts w:hint="eastAsia"/>
          <w:b/>
          <w:bCs/>
          <w:color w:val="000000"/>
          <w:kern w:val="0"/>
          <w:sz w:val="24"/>
        </w:rPr>
        <w:t xml:space="preserve"> </w:t>
      </w:r>
      <w:r w:rsidRPr="00E53CFC">
        <w:rPr>
          <w:rFonts w:hint="eastAsia"/>
          <w:b/>
          <w:bCs/>
          <w:color w:val="000000"/>
          <w:kern w:val="0"/>
          <w:sz w:val="24"/>
        </w:rPr>
        <w:t>基金管理费</w:t>
      </w:r>
    </w:p>
    <w:p w:rsidR="007B62FA" w:rsidRPr="00AD4493" w:rsidRDefault="007B62FA" w:rsidP="00AD4493">
      <w:pPr>
        <w:autoSpaceDE w:val="0"/>
        <w:autoSpaceDN w:val="0"/>
        <w:adjustRightInd w:val="0"/>
        <w:spacing w:before="29" w:line="288" w:lineRule="auto"/>
        <w:ind w:left="15"/>
        <w:jc w:val="right"/>
        <w:rPr>
          <w:color w:val="000000"/>
          <w:sz w:val="24"/>
        </w:rPr>
      </w:pPr>
      <w:r w:rsidRPr="00AD4493">
        <w:rPr>
          <w:rFonts w:hint="eastAsia"/>
          <w:color w:val="000000"/>
          <w:sz w:val="24"/>
        </w:rPr>
        <w:t>单位：人民币元</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3828"/>
        <w:gridCol w:w="2586"/>
        <w:gridCol w:w="2586"/>
      </w:tblGrid>
      <w:tr w:rsidR="007B62FA" w:rsidRPr="00D0372D" w:rsidTr="007E1697">
        <w:tc>
          <w:tcPr>
            <w:tcW w:w="3828" w:type="dxa"/>
            <w:vAlign w:val="center"/>
          </w:tcPr>
          <w:p w:rsidR="007B62FA" w:rsidRPr="001D1F29" w:rsidRDefault="007B62FA" w:rsidP="001D1F29">
            <w:pPr>
              <w:spacing w:before="29" w:line="288" w:lineRule="auto"/>
              <w:jc w:val="center"/>
              <w:rPr>
                <w:sz w:val="24"/>
              </w:rPr>
            </w:pPr>
            <w:r w:rsidRPr="001D1F29">
              <w:rPr>
                <w:rFonts w:hint="eastAsia"/>
                <w:sz w:val="24"/>
              </w:rPr>
              <w:t>项目</w:t>
            </w:r>
          </w:p>
        </w:tc>
        <w:tc>
          <w:tcPr>
            <w:tcW w:w="2586" w:type="dxa"/>
          </w:tcPr>
          <w:p w:rsidR="007B62FA" w:rsidRPr="001D1F29" w:rsidRDefault="007B62FA" w:rsidP="001D1F29">
            <w:pPr>
              <w:spacing w:before="29" w:line="288" w:lineRule="auto"/>
              <w:jc w:val="center"/>
              <w:rPr>
                <w:sz w:val="24"/>
              </w:rPr>
            </w:pPr>
            <w:r w:rsidRPr="001D1F29">
              <w:rPr>
                <w:rFonts w:hint="eastAsia"/>
                <w:sz w:val="24"/>
              </w:rPr>
              <w:t>本期</w:t>
            </w:r>
          </w:p>
          <w:p w:rsidR="007B62FA" w:rsidRPr="001D1F29" w:rsidRDefault="00ED2997" w:rsidP="001D1F29">
            <w:pPr>
              <w:widowControl/>
              <w:autoSpaceDE w:val="0"/>
              <w:autoSpaceDN w:val="0"/>
              <w:spacing w:before="29" w:line="288" w:lineRule="auto"/>
              <w:ind w:right="-15"/>
              <w:jc w:val="center"/>
              <w:textAlignment w:val="bottom"/>
              <w:rPr>
                <w:sz w:val="24"/>
              </w:rPr>
            </w:pPr>
            <w:r w:rsidRPr="001D1F29">
              <w:rPr>
                <w:sz w:val="24"/>
              </w:rPr>
              <w:t>2019</w:t>
            </w:r>
            <w:r w:rsidRPr="001D1F29">
              <w:rPr>
                <w:sz w:val="24"/>
              </w:rPr>
              <w:t>年</w:t>
            </w:r>
            <w:r w:rsidRPr="001D1F29">
              <w:rPr>
                <w:sz w:val="24"/>
              </w:rPr>
              <w:t>1</w:t>
            </w:r>
            <w:r w:rsidRPr="001D1F29">
              <w:rPr>
                <w:sz w:val="24"/>
              </w:rPr>
              <w:t>月</w:t>
            </w:r>
            <w:r w:rsidRPr="001D1F29">
              <w:rPr>
                <w:sz w:val="24"/>
              </w:rPr>
              <w:t>1</w:t>
            </w:r>
            <w:r w:rsidRPr="001D1F29">
              <w:rPr>
                <w:sz w:val="24"/>
              </w:rPr>
              <w:t>日</w:t>
            </w:r>
            <w:r w:rsidR="007B62FA" w:rsidRPr="001D1F29">
              <w:rPr>
                <w:rFonts w:hint="eastAsia"/>
                <w:sz w:val="24"/>
              </w:rPr>
              <w:t>至</w:t>
            </w:r>
            <w:r w:rsidRPr="001D1F29">
              <w:rPr>
                <w:sz w:val="24"/>
              </w:rPr>
              <w:t>2019</w:t>
            </w:r>
            <w:r w:rsidRPr="001D1F29">
              <w:rPr>
                <w:sz w:val="24"/>
              </w:rPr>
              <w:t>年</w:t>
            </w:r>
            <w:r w:rsidRPr="001D1F29">
              <w:rPr>
                <w:sz w:val="24"/>
              </w:rPr>
              <w:t>12</w:t>
            </w:r>
            <w:r w:rsidRPr="001D1F29">
              <w:rPr>
                <w:sz w:val="24"/>
              </w:rPr>
              <w:t>月</w:t>
            </w:r>
            <w:r w:rsidRPr="001D1F29">
              <w:rPr>
                <w:sz w:val="24"/>
              </w:rPr>
              <w:t>31</w:t>
            </w:r>
            <w:r w:rsidRPr="001D1F29">
              <w:rPr>
                <w:sz w:val="24"/>
              </w:rPr>
              <w:t>日</w:t>
            </w:r>
          </w:p>
        </w:tc>
        <w:tc>
          <w:tcPr>
            <w:tcW w:w="2586" w:type="dxa"/>
          </w:tcPr>
          <w:p w:rsidR="007B62FA" w:rsidRPr="001D1F29" w:rsidRDefault="007B62FA" w:rsidP="001D1F29">
            <w:pPr>
              <w:spacing w:before="29" w:line="288" w:lineRule="auto"/>
              <w:jc w:val="center"/>
              <w:rPr>
                <w:sz w:val="24"/>
              </w:rPr>
            </w:pPr>
            <w:r w:rsidRPr="001D1F29">
              <w:rPr>
                <w:rFonts w:hint="eastAsia"/>
                <w:sz w:val="24"/>
              </w:rPr>
              <w:t>上年度可比期间</w:t>
            </w:r>
          </w:p>
          <w:p w:rsidR="007B62FA" w:rsidRPr="001D1F29" w:rsidRDefault="009A2393" w:rsidP="001D1F29">
            <w:pPr>
              <w:widowControl/>
              <w:autoSpaceDE w:val="0"/>
              <w:autoSpaceDN w:val="0"/>
              <w:spacing w:before="29" w:line="288" w:lineRule="auto"/>
              <w:ind w:right="-15"/>
              <w:jc w:val="center"/>
              <w:textAlignment w:val="bottom"/>
              <w:rPr>
                <w:sz w:val="24"/>
              </w:rPr>
            </w:pPr>
            <w:r w:rsidRPr="001D1F29">
              <w:rPr>
                <w:sz w:val="24"/>
              </w:rPr>
              <w:t>2018</w:t>
            </w:r>
            <w:r w:rsidRPr="001D1F29">
              <w:rPr>
                <w:sz w:val="24"/>
              </w:rPr>
              <w:t>年</w:t>
            </w:r>
            <w:r w:rsidRPr="001D1F29">
              <w:rPr>
                <w:sz w:val="24"/>
              </w:rPr>
              <w:t>1</w:t>
            </w:r>
            <w:r w:rsidRPr="001D1F29">
              <w:rPr>
                <w:sz w:val="24"/>
              </w:rPr>
              <w:t>月</w:t>
            </w:r>
            <w:r w:rsidRPr="001D1F29">
              <w:rPr>
                <w:sz w:val="24"/>
              </w:rPr>
              <w:t>1</w:t>
            </w:r>
            <w:r w:rsidRPr="001D1F29">
              <w:rPr>
                <w:sz w:val="24"/>
              </w:rPr>
              <w:t>日至</w:t>
            </w:r>
            <w:r w:rsidRPr="001D1F29">
              <w:rPr>
                <w:sz w:val="24"/>
              </w:rPr>
              <w:t>2018</w:t>
            </w:r>
            <w:r w:rsidRPr="001D1F29">
              <w:rPr>
                <w:sz w:val="24"/>
              </w:rPr>
              <w:t>年</w:t>
            </w:r>
            <w:r w:rsidRPr="001D1F29">
              <w:rPr>
                <w:sz w:val="24"/>
              </w:rPr>
              <w:t>12</w:t>
            </w:r>
            <w:r w:rsidRPr="001D1F29">
              <w:rPr>
                <w:sz w:val="24"/>
              </w:rPr>
              <w:t>月</w:t>
            </w:r>
            <w:r w:rsidRPr="001D1F29">
              <w:rPr>
                <w:sz w:val="24"/>
              </w:rPr>
              <w:t>31</w:t>
            </w:r>
            <w:r w:rsidRPr="001D1F29">
              <w:rPr>
                <w:sz w:val="24"/>
              </w:rPr>
              <w:t>日</w:t>
            </w:r>
          </w:p>
        </w:tc>
      </w:tr>
      <w:tr w:rsidR="007B62FA" w:rsidRPr="00D0372D" w:rsidTr="001D7B2F">
        <w:tc>
          <w:tcPr>
            <w:tcW w:w="3828" w:type="dxa"/>
            <w:vAlign w:val="center"/>
          </w:tcPr>
          <w:p w:rsidR="007B62FA" w:rsidRPr="001D7B2F" w:rsidRDefault="007B62FA" w:rsidP="001D7B2F">
            <w:pPr>
              <w:spacing w:before="29" w:line="288" w:lineRule="auto"/>
              <w:rPr>
                <w:sz w:val="24"/>
              </w:rPr>
            </w:pPr>
            <w:r w:rsidRPr="001D7B2F">
              <w:rPr>
                <w:rFonts w:hint="eastAsia"/>
                <w:sz w:val="24"/>
              </w:rPr>
              <w:t>当期发生的基金应支付的管理费</w:t>
            </w:r>
          </w:p>
        </w:tc>
        <w:tc>
          <w:tcPr>
            <w:tcW w:w="2586" w:type="dxa"/>
            <w:vAlign w:val="center"/>
          </w:tcPr>
          <w:p w:rsidR="007B62FA" w:rsidRPr="00052C7B" w:rsidRDefault="007B62FA" w:rsidP="00052C7B">
            <w:pPr>
              <w:spacing w:before="29" w:line="288" w:lineRule="auto"/>
              <w:jc w:val="right"/>
              <w:rPr>
                <w:color w:val="000000"/>
                <w:kern w:val="0"/>
                <w:sz w:val="24"/>
              </w:rPr>
            </w:pPr>
            <w:r w:rsidRPr="00052C7B">
              <w:rPr>
                <w:color w:val="000000"/>
                <w:kern w:val="0"/>
                <w:sz w:val="24"/>
              </w:rPr>
              <w:t>2,143,980.42</w:t>
            </w:r>
          </w:p>
        </w:tc>
        <w:tc>
          <w:tcPr>
            <w:tcW w:w="2586" w:type="dxa"/>
            <w:vAlign w:val="center"/>
          </w:tcPr>
          <w:p w:rsidR="007B62FA" w:rsidRPr="00052C7B" w:rsidRDefault="007B62FA" w:rsidP="00052C7B">
            <w:pPr>
              <w:spacing w:before="29" w:line="288" w:lineRule="auto"/>
              <w:jc w:val="right"/>
              <w:rPr>
                <w:color w:val="000000"/>
                <w:kern w:val="0"/>
                <w:sz w:val="24"/>
              </w:rPr>
            </w:pPr>
            <w:r w:rsidRPr="00052C7B">
              <w:rPr>
                <w:color w:val="000000"/>
                <w:kern w:val="0"/>
                <w:sz w:val="24"/>
              </w:rPr>
              <w:t>2,107,497.40</w:t>
            </w:r>
          </w:p>
        </w:tc>
      </w:tr>
      <w:tr w:rsidR="007B62FA" w:rsidRPr="00D0372D" w:rsidTr="001D7B2F">
        <w:tc>
          <w:tcPr>
            <w:tcW w:w="3828" w:type="dxa"/>
            <w:vAlign w:val="center"/>
          </w:tcPr>
          <w:p w:rsidR="007B62FA" w:rsidRPr="001D7B2F" w:rsidRDefault="007B62FA" w:rsidP="001D7B2F">
            <w:pPr>
              <w:spacing w:before="29" w:line="288" w:lineRule="auto"/>
              <w:rPr>
                <w:sz w:val="24"/>
              </w:rPr>
            </w:pPr>
            <w:r w:rsidRPr="001D7B2F">
              <w:rPr>
                <w:rFonts w:hint="eastAsia"/>
                <w:sz w:val="24"/>
              </w:rPr>
              <w:t>其中：支付销售机构的客户维护费</w:t>
            </w:r>
          </w:p>
        </w:tc>
        <w:tc>
          <w:tcPr>
            <w:tcW w:w="2586" w:type="dxa"/>
            <w:vAlign w:val="center"/>
          </w:tcPr>
          <w:p w:rsidR="007B62FA" w:rsidRPr="00052C7B" w:rsidRDefault="007B62FA" w:rsidP="00052C7B">
            <w:pPr>
              <w:spacing w:before="29" w:line="288" w:lineRule="auto"/>
              <w:jc w:val="right"/>
              <w:rPr>
                <w:color w:val="000000"/>
                <w:kern w:val="0"/>
                <w:sz w:val="24"/>
              </w:rPr>
            </w:pPr>
            <w:r w:rsidRPr="00052C7B">
              <w:rPr>
                <w:color w:val="000000"/>
                <w:kern w:val="0"/>
                <w:sz w:val="24"/>
              </w:rPr>
              <w:t>329,823.84</w:t>
            </w:r>
          </w:p>
        </w:tc>
        <w:tc>
          <w:tcPr>
            <w:tcW w:w="2586" w:type="dxa"/>
            <w:vAlign w:val="center"/>
          </w:tcPr>
          <w:p w:rsidR="007B62FA" w:rsidRPr="00052C7B" w:rsidRDefault="007B62FA" w:rsidP="00052C7B">
            <w:pPr>
              <w:spacing w:before="29" w:line="288" w:lineRule="auto"/>
              <w:jc w:val="right"/>
              <w:rPr>
                <w:color w:val="000000"/>
                <w:kern w:val="0"/>
                <w:sz w:val="24"/>
              </w:rPr>
            </w:pPr>
            <w:r w:rsidRPr="00052C7B">
              <w:rPr>
                <w:color w:val="000000"/>
                <w:kern w:val="0"/>
                <w:sz w:val="24"/>
              </w:rPr>
              <w:t>318,520.81</w:t>
            </w:r>
          </w:p>
        </w:tc>
      </w:tr>
    </w:tbl>
    <w:p w:rsidR="00D4322F" w:rsidRDefault="00012D29">
      <w:pPr>
        <w:tabs>
          <w:tab w:val="left" w:pos="426"/>
        </w:tabs>
        <w:spacing w:before="29" w:line="288" w:lineRule="auto"/>
        <w:jc w:val="left"/>
        <w:rPr>
          <w:kern w:val="0"/>
          <w:sz w:val="24"/>
        </w:rPr>
      </w:pPr>
      <w:r>
        <w:rPr>
          <w:kern w:val="0"/>
          <w:sz w:val="24"/>
        </w:rPr>
        <w:t>注：支付基金管理人的管理人报酬按前一日基金资产净值</w:t>
      </w:r>
      <w:r>
        <w:rPr>
          <w:kern w:val="0"/>
          <w:sz w:val="24"/>
        </w:rPr>
        <w:t>1.80%</w:t>
      </w:r>
      <w:r>
        <w:rPr>
          <w:kern w:val="0"/>
          <w:sz w:val="24"/>
        </w:rPr>
        <w:t>的年费率计提，逐日累计至每月月底，按月支付。其计算公式为：</w:t>
      </w:r>
    </w:p>
    <w:p w:rsidR="007B62FA" w:rsidRPr="00B323A0" w:rsidRDefault="007B62FA" w:rsidP="00B323A0">
      <w:pPr>
        <w:tabs>
          <w:tab w:val="left" w:pos="426"/>
        </w:tabs>
        <w:spacing w:before="29" w:line="288" w:lineRule="auto"/>
        <w:jc w:val="left"/>
        <w:rPr>
          <w:kern w:val="0"/>
          <w:sz w:val="24"/>
        </w:rPr>
      </w:pPr>
      <w:r w:rsidRPr="00B323A0">
        <w:rPr>
          <w:kern w:val="0"/>
          <w:sz w:val="24"/>
        </w:rPr>
        <w:t>日管理人报酬＝前一日基金资产净值</w:t>
      </w:r>
      <w:r w:rsidRPr="00B323A0">
        <w:rPr>
          <w:kern w:val="0"/>
          <w:sz w:val="24"/>
        </w:rPr>
        <w:t xml:space="preserve">×1.80% ÷ </w:t>
      </w:r>
      <w:r w:rsidRPr="00B323A0">
        <w:rPr>
          <w:kern w:val="0"/>
          <w:sz w:val="24"/>
        </w:rPr>
        <w:t>当年天数。</w:t>
      </w:r>
    </w:p>
    <w:p w:rsidR="007B62FA" w:rsidRPr="00D0372D" w:rsidRDefault="007B62FA" w:rsidP="00417F87">
      <w:pPr>
        <w:spacing w:line="360" w:lineRule="auto"/>
        <w:rPr>
          <w:rFonts w:ascii="宋体" w:hAnsi="宋体"/>
          <w:color w:val="000000"/>
          <w:szCs w:val="21"/>
        </w:rPr>
      </w:pPr>
    </w:p>
    <w:p w:rsidR="007B62FA" w:rsidRPr="00E53CFC" w:rsidRDefault="007B62FA" w:rsidP="00E53CFC">
      <w:pPr>
        <w:spacing w:before="29" w:line="288" w:lineRule="auto"/>
        <w:rPr>
          <w:b/>
          <w:bCs/>
          <w:color w:val="000000"/>
          <w:kern w:val="0"/>
          <w:sz w:val="24"/>
        </w:rPr>
      </w:pPr>
      <w:r w:rsidRPr="00E53CFC">
        <w:rPr>
          <w:b/>
          <w:bCs/>
          <w:color w:val="000000"/>
          <w:kern w:val="0"/>
          <w:sz w:val="24"/>
        </w:rPr>
        <w:t>7.4.10.2.2</w:t>
      </w:r>
      <w:r w:rsidR="002D0B5F" w:rsidRPr="00E53CFC">
        <w:rPr>
          <w:rFonts w:hint="eastAsia"/>
          <w:b/>
          <w:bCs/>
          <w:color w:val="000000"/>
          <w:kern w:val="0"/>
          <w:sz w:val="24"/>
        </w:rPr>
        <w:t xml:space="preserve"> </w:t>
      </w:r>
      <w:r w:rsidRPr="00E53CFC">
        <w:rPr>
          <w:rFonts w:hint="eastAsia"/>
          <w:b/>
          <w:bCs/>
          <w:color w:val="000000"/>
          <w:kern w:val="0"/>
          <w:sz w:val="24"/>
        </w:rPr>
        <w:t>基金托管费</w:t>
      </w:r>
    </w:p>
    <w:p w:rsidR="007B62FA" w:rsidRPr="00AD4493" w:rsidRDefault="007B62FA" w:rsidP="00AD4493">
      <w:pPr>
        <w:autoSpaceDE w:val="0"/>
        <w:autoSpaceDN w:val="0"/>
        <w:adjustRightInd w:val="0"/>
        <w:spacing w:before="29" w:line="288" w:lineRule="auto"/>
        <w:ind w:left="15"/>
        <w:jc w:val="right"/>
        <w:rPr>
          <w:color w:val="000000"/>
          <w:sz w:val="24"/>
        </w:rPr>
      </w:pPr>
      <w:r w:rsidRPr="00AD4493">
        <w:rPr>
          <w:rFonts w:hint="eastAsia"/>
          <w:color w:val="000000"/>
          <w:sz w:val="24"/>
        </w:rPr>
        <w:t>单位：人民币元</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3828"/>
        <w:gridCol w:w="2586"/>
        <w:gridCol w:w="2586"/>
      </w:tblGrid>
      <w:tr w:rsidR="007B62FA" w:rsidRPr="00D0372D" w:rsidTr="00D55AD2">
        <w:tc>
          <w:tcPr>
            <w:tcW w:w="3828" w:type="dxa"/>
            <w:vAlign w:val="center"/>
          </w:tcPr>
          <w:p w:rsidR="007B62FA" w:rsidRPr="001D1F29" w:rsidRDefault="007B62FA" w:rsidP="001D1F29">
            <w:pPr>
              <w:spacing w:before="29" w:line="288" w:lineRule="auto"/>
              <w:jc w:val="center"/>
              <w:rPr>
                <w:sz w:val="24"/>
              </w:rPr>
            </w:pPr>
            <w:r w:rsidRPr="001D1F29">
              <w:rPr>
                <w:rFonts w:hint="eastAsia"/>
                <w:sz w:val="24"/>
              </w:rPr>
              <w:t>项目</w:t>
            </w:r>
          </w:p>
        </w:tc>
        <w:tc>
          <w:tcPr>
            <w:tcW w:w="2586" w:type="dxa"/>
          </w:tcPr>
          <w:p w:rsidR="007B62FA" w:rsidRPr="001D1F29" w:rsidRDefault="007B62FA" w:rsidP="001D1F29">
            <w:pPr>
              <w:spacing w:before="29" w:line="288" w:lineRule="auto"/>
              <w:jc w:val="center"/>
              <w:rPr>
                <w:sz w:val="24"/>
              </w:rPr>
            </w:pPr>
            <w:r w:rsidRPr="001D1F29">
              <w:rPr>
                <w:rFonts w:hint="eastAsia"/>
                <w:sz w:val="24"/>
              </w:rPr>
              <w:t>本期</w:t>
            </w:r>
          </w:p>
          <w:p w:rsidR="007B62FA" w:rsidRPr="001D1F29" w:rsidRDefault="00ED2997" w:rsidP="001D1F29">
            <w:pPr>
              <w:widowControl/>
              <w:autoSpaceDE w:val="0"/>
              <w:autoSpaceDN w:val="0"/>
              <w:spacing w:before="29" w:line="288" w:lineRule="auto"/>
              <w:ind w:right="-15"/>
              <w:jc w:val="center"/>
              <w:textAlignment w:val="bottom"/>
              <w:rPr>
                <w:sz w:val="24"/>
              </w:rPr>
            </w:pPr>
            <w:r w:rsidRPr="001D1F29">
              <w:rPr>
                <w:sz w:val="24"/>
              </w:rPr>
              <w:t>2019</w:t>
            </w:r>
            <w:r w:rsidRPr="001D1F29">
              <w:rPr>
                <w:sz w:val="24"/>
              </w:rPr>
              <w:t>年</w:t>
            </w:r>
            <w:r w:rsidRPr="001D1F29">
              <w:rPr>
                <w:sz w:val="24"/>
              </w:rPr>
              <w:t>1</w:t>
            </w:r>
            <w:r w:rsidRPr="001D1F29">
              <w:rPr>
                <w:sz w:val="24"/>
              </w:rPr>
              <w:t>月</w:t>
            </w:r>
            <w:r w:rsidRPr="001D1F29">
              <w:rPr>
                <w:sz w:val="24"/>
              </w:rPr>
              <w:t>1</w:t>
            </w:r>
            <w:r w:rsidRPr="001D1F29">
              <w:rPr>
                <w:sz w:val="24"/>
              </w:rPr>
              <w:t>日</w:t>
            </w:r>
            <w:r w:rsidR="007B62FA" w:rsidRPr="001D1F29">
              <w:rPr>
                <w:rFonts w:hint="eastAsia"/>
                <w:sz w:val="24"/>
              </w:rPr>
              <w:t>至</w:t>
            </w:r>
            <w:r w:rsidRPr="001D1F29">
              <w:rPr>
                <w:sz w:val="24"/>
              </w:rPr>
              <w:t>2019</w:t>
            </w:r>
            <w:r w:rsidRPr="001D1F29">
              <w:rPr>
                <w:sz w:val="24"/>
              </w:rPr>
              <w:t>年</w:t>
            </w:r>
            <w:r w:rsidRPr="001D1F29">
              <w:rPr>
                <w:sz w:val="24"/>
              </w:rPr>
              <w:t>12</w:t>
            </w:r>
            <w:r w:rsidRPr="001D1F29">
              <w:rPr>
                <w:sz w:val="24"/>
              </w:rPr>
              <w:t>月</w:t>
            </w:r>
            <w:r w:rsidRPr="001D1F29">
              <w:rPr>
                <w:sz w:val="24"/>
              </w:rPr>
              <w:t>31</w:t>
            </w:r>
            <w:r w:rsidRPr="001D1F29">
              <w:rPr>
                <w:sz w:val="24"/>
              </w:rPr>
              <w:t>日</w:t>
            </w:r>
          </w:p>
        </w:tc>
        <w:tc>
          <w:tcPr>
            <w:tcW w:w="2586" w:type="dxa"/>
          </w:tcPr>
          <w:p w:rsidR="007B62FA" w:rsidRPr="001D1F29" w:rsidRDefault="007B62FA" w:rsidP="001D1F29">
            <w:pPr>
              <w:spacing w:before="29" w:line="288" w:lineRule="auto"/>
              <w:jc w:val="center"/>
              <w:rPr>
                <w:sz w:val="24"/>
              </w:rPr>
            </w:pPr>
            <w:r w:rsidRPr="001D1F29">
              <w:rPr>
                <w:rFonts w:hint="eastAsia"/>
                <w:sz w:val="24"/>
              </w:rPr>
              <w:t>上年度可比期间</w:t>
            </w:r>
          </w:p>
          <w:p w:rsidR="007B62FA" w:rsidRPr="001D1F29" w:rsidRDefault="009A2393" w:rsidP="001D1F29">
            <w:pPr>
              <w:widowControl/>
              <w:autoSpaceDE w:val="0"/>
              <w:autoSpaceDN w:val="0"/>
              <w:spacing w:before="29" w:line="288" w:lineRule="auto"/>
              <w:ind w:right="-15"/>
              <w:jc w:val="center"/>
              <w:textAlignment w:val="bottom"/>
              <w:rPr>
                <w:sz w:val="24"/>
              </w:rPr>
            </w:pPr>
            <w:r w:rsidRPr="001D1F29">
              <w:rPr>
                <w:sz w:val="24"/>
              </w:rPr>
              <w:t>2018</w:t>
            </w:r>
            <w:r w:rsidRPr="001D1F29">
              <w:rPr>
                <w:sz w:val="24"/>
              </w:rPr>
              <w:t>年</w:t>
            </w:r>
            <w:r w:rsidRPr="001D1F29">
              <w:rPr>
                <w:sz w:val="24"/>
              </w:rPr>
              <w:t>1</w:t>
            </w:r>
            <w:r w:rsidRPr="001D1F29">
              <w:rPr>
                <w:sz w:val="24"/>
              </w:rPr>
              <w:t>月</w:t>
            </w:r>
            <w:r w:rsidRPr="001D1F29">
              <w:rPr>
                <w:sz w:val="24"/>
              </w:rPr>
              <w:t>1</w:t>
            </w:r>
            <w:r w:rsidRPr="001D1F29">
              <w:rPr>
                <w:sz w:val="24"/>
              </w:rPr>
              <w:t>日至</w:t>
            </w:r>
            <w:r w:rsidRPr="001D1F29">
              <w:rPr>
                <w:sz w:val="24"/>
              </w:rPr>
              <w:t>2018</w:t>
            </w:r>
            <w:r w:rsidRPr="001D1F29">
              <w:rPr>
                <w:sz w:val="24"/>
              </w:rPr>
              <w:t>年</w:t>
            </w:r>
            <w:r w:rsidRPr="001D1F29">
              <w:rPr>
                <w:sz w:val="24"/>
              </w:rPr>
              <w:t>12</w:t>
            </w:r>
            <w:r w:rsidRPr="001D1F29">
              <w:rPr>
                <w:sz w:val="24"/>
              </w:rPr>
              <w:t>月</w:t>
            </w:r>
            <w:r w:rsidRPr="001D1F29">
              <w:rPr>
                <w:sz w:val="24"/>
              </w:rPr>
              <w:t>31</w:t>
            </w:r>
            <w:r w:rsidRPr="001D1F29">
              <w:rPr>
                <w:sz w:val="24"/>
              </w:rPr>
              <w:t>日</w:t>
            </w:r>
          </w:p>
        </w:tc>
      </w:tr>
      <w:tr w:rsidR="007B62FA" w:rsidRPr="00D0372D" w:rsidTr="00D55AD2">
        <w:tc>
          <w:tcPr>
            <w:tcW w:w="3828" w:type="dxa"/>
            <w:vAlign w:val="center"/>
          </w:tcPr>
          <w:p w:rsidR="007B62FA" w:rsidRPr="00D0372D" w:rsidRDefault="007B62FA" w:rsidP="00EF6B58">
            <w:pPr>
              <w:spacing w:before="29" w:line="288" w:lineRule="auto"/>
              <w:rPr>
                <w:rFonts w:ascii="宋体" w:hAnsi="宋体"/>
                <w:color w:val="000000"/>
                <w:szCs w:val="21"/>
              </w:rPr>
            </w:pPr>
            <w:r w:rsidRPr="00EF6B58">
              <w:rPr>
                <w:rFonts w:hint="eastAsia"/>
                <w:sz w:val="24"/>
              </w:rPr>
              <w:t>当期发生的基金应支付的托管费</w:t>
            </w:r>
          </w:p>
        </w:tc>
        <w:tc>
          <w:tcPr>
            <w:tcW w:w="2586" w:type="dxa"/>
            <w:vAlign w:val="center"/>
          </w:tcPr>
          <w:p w:rsidR="007B62FA" w:rsidRPr="00052C7B" w:rsidRDefault="007B62FA" w:rsidP="00052C7B">
            <w:pPr>
              <w:spacing w:before="29" w:line="288" w:lineRule="auto"/>
              <w:jc w:val="right"/>
              <w:rPr>
                <w:color w:val="000000"/>
                <w:kern w:val="0"/>
                <w:sz w:val="24"/>
              </w:rPr>
            </w:pPr>
            <w:r w:rsidRPr="00052C7B">
              <w:rPr>
                <w:color w:val="000000"/>
                <w:kern w:val="0"/>
                <w:sz w:val="24"/>
              </w:rPr>
              <w:t>416,885.13</w:t>
            </w:r>
          </w:p>
        </w:tc>
        <w:tc>
          <w:tcPr>
            <w:tcW w:w="2586" w:type="dxa"/>
            <w:vAlign w:val="center"/>
          </w:tcPr>
          <w:p w:rsidR="007B62FA" w:rsidRPr="00052C7B" w:rsidRDefault="007B62FA" w:rsidP="00052C7B">
            <w:pPr>
              <w:spacing w:before="29" w:line="288" w:lineRule="auto"/>
              <w:jc w:val="right"/>
              <w:rPr>
                <w:color w:val="000000"/>
                <w:kern w:val="0"/>
                <w:sz w:val="24"/>
              </w:rPr>
            </w:pPr>
            <w:r w:rsidRPr="00052C7B">
              <w:rPr>
                <w:color w:val="000000"/>
                <w:kern w:val="0"/>
                <w:sz w:val="24"/>
              </w:rPr>
              <w:t>409,791.09</w:t>
            </w:r>
          </w:p>
        </w:tc>
      </w:tr>
    </w:tbl>
    <w:p w:rsidR="00D4322F" w:rsidRDefault="00012D29">
      <w:pPr>
        <w:tabs>
          <w:tab w:val="left" w:pos="426"/>
        </w:tabs>
        <w:spacing w:before="29" w:line="288" w:lineRule="auto"/>
        <w:jc w:val="left"/>
        <w:rPr>
          <w:kern w:val="0"/>
          <w:sz w:val="24"/>
        </w:rPr>
      </w:pPr>
      <w:r>
        <w:rPr>
          <w:kern w:val="0"/>
          <w:sz w:val="24"/>
        </w:rPr>
        <w:t>注：支付基金托管人的托管费按前一日基金资产净值</w:t>
      </w:r>
      <w:r>
        <w:rPr>
          <w:kern w:val="0"/>
          <w:sz w:val="24"/>
        </w:rPr>
        <w:t>0.35%</w:t>
      </w:r>
      <w:r>
        <w:rPr>
          <w:kern w:val="0"/>
          <w:sz w:val="24"/>
        </w:rPr>
        <w:t>的年费率计提，逐日累计至每月月底，按月支付。其计算公式为：</w:t>
      </w:r>
    </w:p>
    <w:p w:rsidR="007B62FA" w:rsidRPr="00B323A0" w:rsidRDefault="007B62FA" w:rsidP="00B323A0">
      <w:pPr>
        <w:tabs>
          <w:tab w:val="left" w:pos="426"/>
        </w:tabs>
        <w:spacing w:before="29" w:line="288" w:lineRule="auto"/>
        <w:jc w:val="left"/>
        <w:rPr>
          <w:kern w:val="0"/>
          <w:sz w:val="24"/>
        </w:rPr>
      </w:pPr>
      <w:r w:rsidRPr="00B323A0">
        <w:rPr>
          <w:kern w:val="0"/>
          <w:sz w:val="24"/>
        </w:rPr>
        <w:t>日托管费＝前一日基金资产净值</w:t>
      </w:r>
      <w:r w:rsidRPr="00B323A0">
        <w:rPr>
          <w:kern w:val="0"/>
          <w:sz w:val="24"/>
        </w:rPr>
        <w:t>×0.35%÷</w:t>
      </w:r>
      <w:r w:rsidRPr="00B323A0">
        <w:rPr>
          <w:kern w:val="0"/>
          <w:sz w:val="24"/>
        </w:rPr>
        <w:t>当年天数。</w:t>
      </w:r>
    </w:p>
    <w:p w:rsidR="007B62FA" w:rsidRPr="00D0372D" w:rsidRDefault="007B62FA" w:rsidP="00417F87">
      <w:pPr>
        <w:spacing w:line="360" w:lineRule="auto"/>
        <w:rPr>
          <w:rFonts w:ascii="宋体" w:hAnsi="宋体"/>
          <w:color w:val="000000"/>
          <w:szCs w:val="21"/>
        </w:rPr>
      </w:pPr>
    </w:p>
    <w:p w:rsidR="007B62FA" w:rsidRPr="00E53CFC" w:rsidRDefault="007B62FA" w:rsidP="00E53CFC">
      <w:pPr>
        <w:spacing w:before="29" w:line="288" w:lineRule="auto"/>
        <w:rPr>
          <w:b/>
          <w:bCs/>
          <w:color w:val="000000"/>
          <w:kern w:val="0"/>
          <w:sz w:val="24"/>
        </w:rPr>
      </w:pPr>
      <w:r w:rsidRPr="00E53CFC">
        <w:rPr>
          <w:b/>
          <w:bCs/>
          <w:color w:val="000000"/>
          <w:kern w:val="0"/>
          <w:sz w:val="24"/>
        </w:rPr>
        <w:t>7.4.10.2.3</w:t>
      </w:r>
      <w:r w:rsidR="002D0B5F" w:rsidRPr="00E53CFC">
        <w:rPr>
          <w:rFonts w:hint="eastAsia"/>
          <w:b/>
          <w:bCs/>
          <w:color w:val="000000"/>
          <w:kern w:val="0"/>
          <w:sz w:val="24"/>
        </w:rPr>
        <w:t xml:space="preserve"> </w:t>
      </w:r>
      <w:r w:rsidRPr="00E53CFC">
        <w:rPr>
          <w:rFonts w:hint="eastAsia"/>
          <w:b/>
          <w:bCs/>
          <w:color w:val="000000"/>
          <w:kern w:val="0"/>
          <w:sz w:val="24"/>
        </w:rPr>
        <w:t>销售服务费</w:t>
      </w:r>
    </w:p>
    <w:p w:rsidR="000C5656" w:rsidRPr="00215394" w:rsidRDefault="000C5656" w:rsidP="000C5656">
      <w:pPr>
        <w:tabs>
          <w:tab w:val="left" w:pos="426"/>
        </w:tabs>
        <w:spacing w:before="29" w:line="288" w:lineRule="auto"/>
        <w:jc w:val="left"/>
        <w:rPr>
          <w:rFonts w:eastAsiaTheme="minorEastAsia"/>
          <w:color w:val="000000"/>
          <w:szCs w:val="21"/>
        </w:rPr>
      </w:pPr>
      <w:r w:rsidRPr="000C5656">
        <w:rPr>
          <w:kern w:val="0"/>
          <w:sz w:val="24"/>
        </w:rPr>
        <w:t>无。</w:t>
      </w:r>
    </w:p>
    <w:p w:rsidR="007B62FA" w:rsidRPr="009F349C" w:rsidRDefault="007B62FA" w:rsidP="00417F87">
      <w:pPr>
        <w:spacing w:line="360" w:lineRule="auto"/>
        <w:rPr>
          <w:rFonts w:ascii="宋体" w:hAnsi="宋体"/>
          <w:color w:val="000000"/>
          <w:szCs w:val="21"/>
        </w:rPr>
      </w:pPr>
    </w:p>
    <w:p w:rsidR="007B62FA" w:rsidRPr="00E53CFC" w:rsidRDefault="007B62FA" w:rsidP="00E53CFC">
      <w:pPr>
        <w:spacing w:before="29" w:line="288" w:lineRule="auto"/>
        <w:rPr>
          <w:b/>
          <w:bCs/>
          <w:color w:val="000000"/>
          <w:kern w:val="0"/>
          <w:sz w:val="24"/>
        </w:rPr>
      </w:pPr>
      <w:r w:rsidRPr="00E53CFC">
        <w:rPr>
          <w:b/>
          <w:bCs/>
          <w:color w:val="000000"/>
          <w:kern w:val="0"/>
          <w:sz w:val="24"/>
        </w:rPr>
        <w:t>7.4.10.3</w:t>
      </w:r>
      <w:r w:rsidR="002D0B5F" w:rsidRPr="00E53CFC">
        <w:rPr>
          <w:rFonts w:hint="eastAsia"/>
          <w:b/>
          <w:bCs/>
          <w:color w:val="000000"/>
          <w:kern w:val="0"/>
          <w:sz w:val="24"/>
        </w:rPr>
        <w:t xml:space="preserve"> </w:t>
      </w:r>
      <w:r w:rsidRPr="00E53CFC">
        <w:rPr>
          <w:rFonts w:hint="eastAsia"/>
          <w:b/>
          <w:bCs/>
          <w:color w:val="000000"/>
          <w:kern w:val="0"/>
          <w:sz w:val="24"/>
        </w:rPr>
        <w:t>与关联方进行银行间同业市场的债券</w:t>
      </w:r>
      <w:r w:rsidRPr="00E53CFC">
        <w:rPr>
          <w:b/>
          <w:bCs/>
          <w:color w:val="000000"/>
          <w:kern w:val="0"/>
          <w:sz w:val="24"/>
        </w:rPr>
        <w:t>(</w:t>
      </w:r>
      <w:r w:rsidRPr="00E53CFC">
        <w:rPr>
          <w:rFonts w:hint="eastAsia"/>
          <w:b/>
          <w:bCs/>
          <w:color w:val="000000"/>
          <w:kern w:val="0"/>
          <w:sz w:val="24"/>
        </w:rPr>
        <w:t>含回购</w:t>
      </w:r>
      <w:r w:rsidRPr="00E53CFC">
        <w:rPr>
          <w:b/>
          <w:bCs/>
          <w:color w:val="000000"/>
          <w:kern w:val="0"/>
          <w:sz w:val="24"/>
        </w:rPr>
        <w:t>)</w:t>
      </w:r>
      <w:r w:rsidRPr="00E53CFC">
        <w:rPr>
          <w:rFonts w:hint="eastAsia"/>
          <w:b/>
          <w:bCs/>
          <w:color w:val="000000"/>
          <w:kern w:val="0"/>
          <w:sz w:val="24"/>
        </w:rPr>
        <w:t>交易</w:t>
      </w:r>
    </w:p>
    <w:p w:rsidR="00AE30D0" w:rsidRPr="00B323A0" w:rsidRDefault="00AE30D0" w:rsidP="00B323A0">
      <w:pPr>
        <w:tabs>
          <w:tab w:val="left" w:pos="426"/>
        </w:tabs>
        <w:spacing w:before="29" w:line="288" w:lineRule="auto"/>
        <w:jc w:val="left"/>
        <w:rPr>
          <w:kern w:val="0"/>
          <w:sz w:val="24"/>
        </w:rPr>
      </w:pPr>
      <w:r w:rsidRPr="00B323A0">
        <w:rPr>
          <w:kern w:val="0"/>
          <w:sz w:val="24"/>
        </w:rPr>
        <w:t>本基金本报告期内及上年度可比期间未与关联方进行银行间同业市场的债券</w:t>
      </w:r>
      <w:r w:rsidRPr="00B323A0">
        <w:rPr>
          <w:kern w:val="0"/>
          <w:sz w:val="24"/>
        </w:rPr>
        <w:t>(</w:t>
      </w:r>
      <w:r w:rsidRPr="00B323A0">
        <w:rPr>
          <w:kern w:val="0"/>
          <w:sz w:val="24"/>
        </w:rPr>
        <w:t>含回购</w:t>
      </w:r>
      <w:r w:rsidRPr="00B323A0">
        <w:rPr>
          <w:kern w:val="0"/>
          <w:sz w:val="24"/>
        </w:rPr>
        <w:t>)</w:t>
      </w:r>
      <w:r w:rsidRPr="00B323A0">
        <w:rPr>
          <w:kern w:val="0"/>
          <w:sz w:val="24"/>
        </w:rPr>
        <w:t>交易。</w:t>
      </w:r>
    </w:p>
    <w:p w:rsidR="007B62FA" w:rsidRPr="00AE30D0" w:rsidRDefault="007B62FA" w:rsidP="00417F87">
      <w:pPr>
        <w:spacing w:line="360" w:lineRule="auto"/>
        <w:rPr>
          <w:rFonts w:ascii="宋体" w:hAnsi="宋体"/>
          <w:color w:val="000000"/>
          <w:szCs w:val="21"/>
        </w:rPr>
      </w:pPr>
    </w:p>
    <w:p w:rsidR="007B62FA" w:rsidRPr="00E53CFC" w:rsidRDefault="007B62FA" w:rsidP="00E53CFC">
      <w:pPr>
        <w:spacing w:before="29" w:line="288" w:lineRule="auto"/>
        <w:rPr>
          <w:b/>
          <w:bCs/>
          <w:color w:val="000000"/>
          <w:kern w:val="0"/>
          <w:sz w:val="24"/>
        </w:rPr>
      </w:pPr>
      <w:r w:rsidRPr="00E53CFC">
        <w:rPr>
          <w:b/>
          <w:bCs/>
          <w:color w:val="000000"/>
          <w:kern w:val="0"/>
          <w:sz w:val="24"/>
        </w:rPr>
        <w:t>7.4.10.4</w:t>
      </w:r>
      <w:r w:rsidR="002D0B5F" w:rsidRPr="00E53CFC">
        <w:rPr>
          <w:rFonts w:hint="eastAsia"/>
          <w:b/>
          <w:bCs/>
          <w:color w:val="000000"/>
          <w:kern w:val="0"/>
          <w:sz w:val="24"/>
        </w:rPr>
        <w:t xml:space="preserve"> </w:t>
      </w:r>
      <w:r w:rsidRPr="00E53CFC">
        <w:rPr>
          <w:rFonts w:hint="eastAsia"/>
          <w:b/>
          <w:bCs/>
          <w:color w:val="000000"/>
          <w:kern w:val="0"/>
          <w:sz w:val="24"/>
        </w:rPr>
        <w:t>各关联方投资本基金的情况</w:t>
      </w:r>
    </w:p>
    <w:p w:rsidR="007B62FA" w:rsidRPr="00E53CFC" w:rsidRDefault="007B62FA" w:rsidP="00E53CFC">
      <w:pPr>
        <w:spacing w:before="29" w:line="288" w:lineRule="auto"/>
        <w:rPr>
          <w:b/>
          <w:bCs/>
          <w:color w:val="000000"/>
          <w:kern w:val="0"/>
          <w:sz w:val="24"/>
        </w:rPr>
      </w:pPr>
      <w:r w:rsidRPr="00E53CFC">
        <w:rPr>
          <w:b/>
          <w:bCs/>
          <w:color w:val="000000"/>
          <w:kern w:val="0"/>
          <w:sz w:val="24"/>
        </w:rPr>
        <w:t>7.4.10.4.1</w:t>
      </w:r>
      <w:r w:rsidR="002D0B5F" w:rsidRPr="00E53CFC">
        <w:rPr>
          <w:rFonts w:hint="eastAsia"/>
          <w:b/>
          <w:bCs/>
          <w:color w:val="000000"/>
          <w:kern w:val="0"/>
          <w:sz w:val="24"/>
        </w:rPr>
        <w:t xml:space="preserve"> </w:t>
      </w:r>
      <w:r w:rsidRPr="00E53CFC">
        <w:rPr>
          <w:rFonts w:hint="eastAsia"/>
          <w:b/>
          <w:bCs/>
          <w:color w:val="000000"/>
          <w:kern w:val="0"/>
          <w:sz w:val="24"/>
        </w:rPr>
        <w:t>报告期内基金管理人运用</w:t>
      </w:r>
      <w:proofErr w:type="gramStart"/>
      <w:r w:rsidRPr="00E53CFC">
        <w:rPr>
          <w:rFonts w:hint="eastAsia"/>
          <w:b/>
          <w:bCs/>
          <w:color w:val="000000"/>
          <w:kern w:val="0"/>
          <w:sz w:val="24"/>
        </w:rPr>
        <w:t>固有资金</w:t>
      </w:r>
      <w:proofErr w:type="gramEnd"/>
      <w:r w:rsidRPr="00E53CFC">
        <w:rPr>
          <w:rFonts w:hint="eastAsia"/>
          <w:b/>
          <w:bCs/>
          <w:color w:val="000000"/>
          <w:kern w:val="0"/>
          <w:sz w:val="24"/>
        </w:rPr>
        <w:t>投资本基金的情况</w:t>
      </w:r>
    </w:p>
    <w:p w:rsidR="007B62FA" w:rsidRPr="00AD4493" w:rsidRDefault="007B62FA" w:rsidP="00AD4493">
      <w:pPr>
        <w:autoSpaceDE w:val="0"/>
        <w:autoSpaceDN w:val="0"/>
        <w:adjustRightInd w:val="0"/>
        <w:spacing w:before="29" w:line="288" w:lineRule="auto"/>
        <w:ind w:left="15"/>
        <w:jc w:val="right"/>
        <w:rPr>
          <w:color w:val="000000"/>
          <w:sz w:val="24"/>
        </w:rPr>
      </w:pPr>
      <w:r w:rsidRPr="00AD4493">
        <w:rPr>
          <w:rFonts w:hint="eastAsia"/>
          <w:color w:val="000000"/>
          <w:sz w:val="24"/>
        </w:rPr>
        <w:t>份额单位：份</w:t>
      </w:r>
    </w:p>
    <w:tbl>
      <w:tblPr>
        <w:tblW w:w="900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3060"/>
        <w:gridCol w:w="2970"/>
        <w:gridCol w:w="2970"/>
      </w:tblGrid>
      <w:tr w:rsidR="007B62FA" w:rsidRPr="00D0372D" w:rsidTr="006D141C">
        <w:tc>
          <w:tcPr>
            <w:tcW w:w="3060" w:type="dxa"/>
            <w:vAlign w:val="center"/>
          </w:tcPr>
          <w:p w:rsidR="007B62FA" w:rsidRPr="001D1F29" w:rsidRDefault="007B62FA" w:rsidP="001D1F29">
            <w:pPr>
              <w:spacing w:before="29" w:line="288" w:lineRule="auto"/>
              <w:jc w:val="center"/>
              <w:rPr>
                <w:sz w:val="24"/>
              </w:rPr>
            </w:pPr>
            <w:r w:rsidRPr="001D1F29">
              <w:rPr>
                <w:rFonts w:hint="eastAsia"/>
                <w:sz w:val="24"/>
              </w:rPr>
              <w:t>项目</w:t>
            </w:r>
          </w:p>
        </w:tc>
        <w:tc>
          <w:tcPr>
            <w:tcW w:w="2970" w:type="dxa"/>
            <w:vAlign w:val="center"/>
          </w:tcPr>
          <w:p w:rsidR="007B62FA" w:rsidRPr="001D1F29" w:rsidRDefault="007B62FA" w:rsidP="001D1F29">
            <w:pPr>
              <w:spacing w:before="29" w:line="288" w:lineRule="auto"/>
              <w:jc w:val="center"/>
              <w:rPr>
                <w:sz w:val="24"/>
              </w:rPr>
            </w:pPr>
            <w:r w:rsidRPr="001D1F29">
              <w:rPr>
                <w:rFonts w:hint="eastAsia"/>
                <w:sz w:val="24"/>
              </w:rPr>
              <w:t>本期</w:t>
            </w:r>
          </w:p>
          <w:p w:rsidR="007B62FA" w:rsidRPr="001D1F29" w:rsidRDefault="00ED2997" w:rsidP="001D1F29">
            <w:pPr>
              <w:spacing w:before="29" w:line="288" w:lineRule="auto"/>
              <w:jc w:val="center"/>
              <w:rPr>
                <w:sz w:val="24"/>
              </w:rPr>
            </w:pPr>
            <w:r w:rsidRPr="001D1F29">
              <w:rPr>
                <w:sz w:val="24"/>
              </w:rPr>
              <w:t>2019</w:t>
            </w:r>
            <w:r w:rsidRPr="001D1F29">
              <w:rPr>
                <w:sz w:val="24"/>
              </w:rPr>
              <w:t>年</w:t>
            </w:r>
            <w:r w:rsidRPr="001D1F29">
              <w:rPr>
                <w:sz w:val="24"/>
              </w:rPr>
              <w:t>1</w:t>
            </w:r>
            <w:r w:rsidRPr="001D1F29">
              <w:rPr>
                <w:sz w:val="24"/>
              </w:rPr>
              <w:t>月</w:t>
            </w:r>
            <w:r w:rsidRPr="001D1F29">
              <w:rPr>
                <w:sz w:val="24"/>
              </w:rPr>
              <w:t>1</w:t>
            </w:r>
            <w:r w:rsidRPr="001D1F29">
              <w:rPr>
                <w:sz w:val="24"/>
              </w:rPr>
              <w:t>日</w:t>
            </w:r>
            <w:r w:rsidR="007B62FA" w:rsidRPr="001D1F29">
              <w:rPr>
                <w:rFonts w:hint="eastAsia"/>
                <w:sz w:val="24"/>
              </w:rPr>
              <w:t>至</w:t>
            </w:r>
            <w:r w:rsidRPr="001D1F29">
              <w:rPr>
                <w:sz w:val="24"/>
              </w:rPr>
              <w:t>2019</w:t>
            </w:r>
            <w:r w:rsidRPr="001D1F29">
              <w:rPr>
                <w:sz w:val="24"/>
              </w:rPr>
              <w:t>年</w:t>
            </w:r>
            <w:r w:rsidRPr="001D1F29">
              <w:rPr>
                <w:sz w:val="24"/>
              </w:rPr>
              <w:t>12</w:t>
            </w:r>
            <w:r w:rsidRPr="001D1F29">
              <w:rPr>
                <w:sz w:val="24"/>
              </w:rPr>
              <w:t>月</w:t>
            </w:r>
            <w:r w:rsidRPr="001D1F29">
              <w:rPr>
                <w:sz w:val="24"/>
              </w:rPr>
              <w:t>31</w:t>
            </w:r>
            <w:r w:rsidRPr="001D1F29">
              <w:rPr>
                <w:sz w:val="24"/>
              </w:rPr>
              <w:t>日</w:t>
            </w:r>
          </w:p>
        </w:tc>
        <w:tc>
          <w:tcPr>
            <w:tcW w:w="2970" w:type="dxa"/>
            <w:vAlign w:val="center"/>
          </w:tcPr>
          <w:p w:rsidR="007B62FA" w:rsidRPr="001D1F29" w:rsidRDefault="007B62FA" w:rsidP="001D1F29">
            <w:pPr>
              <w:spacing w:before="29" w:line="288" w:lineRule="auto"/>
              <w:jc w:val="center"/>
              <w:rPr>
                <w:sz w:val="24"/>
              </w:rPr>
            </w:pPr>
            <w:r w:rsidRPr="001D1F29">
              <w:rPr>
                <w:rFonts w:hint="eastAsia"/>
                <w:sz w:val="24"/>
              </w:rPr>
              <w:t>上年度可比期间</w:t>
            </w:r>
          </w:p>
          <w:p w:rsidR="007B62FA" w:rsidRPr="001D1F29" w:rsidRDefault="009A2393" w:rsidP="001D1F29">
            <w:pPr>
              <w:spacing w:before="29" w:line="288" w:lineRule="auto"/>
              <w:jc w:val="center"/>
              <w:rPr>
                <w:sz w:val="24"/>
              </w:rPr>
            </w:pPr>
            <w:r w:rsidRPr="001D1F29">
              <w:rPr>
                <w:sz w:val="24"/>
              </w:rPr>
              <w:t>2018</w:t>
            </w:r>
            <w:r w:rsidRPr="001D1F29">
              <w:rPr>
                <w:sz w:val="24"/>
              </w:rPr>
              <w:t>年</w:t>
            </w:r>
            <w:r w:rsidRPr="001D1F29">
              <w:rPr>
                <w:sz w:val="24"/>
              </w:rPr>
              <w:t>1</w:t>
            </w:r>
            <w:r w:rsidRPr="001D1F29">
              <w:rPr>
                <w:sz w:val="24"/>
              </w:rPr>
              <w:t>月</w:t>
            </w:r>
            <w:r w:rsidRPr="001D1F29">
              <w:rPr>
                <w:sz w:val="24"/>
              </w:rPr>
              <w:t>1</w:t>
            </w:r>
            <w:r w:rsidRPr="001D1F29">
              <w:rPr>
                <w:sz w:val="24"/>
              </w:rPr>
              <w:t>日至</w:t>
            </w:r>
            <w:r w:rsidRPr="001D1F29">
              <w:rPr>
                <w:sz w:val="24"/>
              </w:rPr>
              <w:t>2018</w:t>
            </w:r>
            <w:r w:rsidRPr="001D1F29">
              <w:rPr>
                <w:sz w:val="24"/>
              </w:rPr>
              <w:t>年</w:t>
            </w:r>
            <w:r w:rsidRPr="001D1F29">
              <w:rPr>
                <w:sz w:val="24"/>
              </w:rPr>
              <w:t>12</w:t>
            </w:r>
            <w:r w:rsidRPr="001D1F29">
              <w:rPr>
                <w:sz w:val="24"/>
              </w:rPr>
              <w:t>月</w:t>
            </w:r>
            <w:r w:rsidRPr="001D1F29">
              <w:rPr>
                <w:sz w:val="24"/>
              </w:rPr>
              <w:t>31</w:t>
            </w:r>
            <w:r w:rsidRPr="001D1F29">
              <w:rPr>
                <w:sz w:val="24"/>
              </w:rPr>
              <w:t>日</w:t>
            </w:r>
          </w:p>
        </w:tc>
      </w:tr>
      <w:tr w:rsidR="007B62FA" w:rsidRPr="00D0372D" w:rsidTr="001308A9">
        <w:tc>
          <w:tcPr>
            <w:tcW w:w="3060" w:type="dxa"/>
            <w:vAlign w:val="center"/>
          </w:tcPr>
          <w:p w:rsidR="007B62FA" w:rsidRPr="00D105A4" w:rsidRDefault="0038797D" w:rsidP="00D105A4">
            <w:pPr>
              <w:pStyle w:val="ae"/>
              <w:spacing w:before="29" w:line="288" w:lineRule="auto"/>
              <w:rPr>
                <w:szCs w:val="24"/>
              </w:rPr>
            </w:pPr>
            <w:r w:rsidRPr="00921CA5">
              <w:rPr>
                <w:rFonts w:hint="eastAsia"/>
              </w:rPr>
              <w:t>报告</w:t>
            </w:r>
            <w:r w:rsidR="007B62FA" w:rsidRPr="00D105A4">
              <w:rPr>
                <w:rFonts w:hint="eastAsia"/>
                <w:szCs w:val="24"/>
              </w:rPr>
              <w:t>期初持有的基金份额</w:t>
            </w:r>
          </w:p>
        </w:tc>
        <w:tc>
          <w:tcPr>
            <w:tcW w:w="2970" w:type="dxa"/>
            <w:vAlign w:val="center"/>
          </w:tcPr>
          <w:p w:rsidR="007B62FA" w:rsidRPr="00052C7B" w:rsidRDefault="007B62FA" w:rsidP="00052C7B">
            <w:pPr>
              <w:spacing w:before="29" w:line="288" w:lineRule="auto"/>
              <w:jc w:val="right"/>
              <w:rPr>
                <w:color w:val="000000"/>
                <w:kern w:val="0"/>
                <w:sz w:val="24"/>
              </w:rPr>
            </w:pPr>
            <w:r w:rsidRPr="00052C7B">
              <w:rPr>
                <w:color w:val="000000"/>
                <w:kern w:val="0"/>
                <w:sz w:val="24"/>
              </w:rPr>
              <w:t>27,024,464.49</w:t>
            </w:r>
          </w:p>
        </w:tc>
        <w:tc>
          <w:tcPr>
            <w:tcW w:w="2970" w:type="dxa"/>
            <w:vAlign w:val="center"/>
          </w:tcPr>
          <w:p w:rsidR="007B62FA" w:rsidRPr="00052C7B" w:rsidRDefault="007B62FA" w:rsidP="00052C7B">
            <w:pPr>
              <w:spacing w:before="29" w:line="288" w:lineRule="auto"/>
              <w:jc w:val="right"/>
              <w:rPr>
                <w:color w:val="000000"/>
                <w:kern w:val="0"/>
                <w:sz w:val="24"/>
              </w:rPr>
            </w:pPr>
            <w:r w:rsidRPr="00052C7B">
              <w:rPr>
                <w:color w:val="000000"/>
                <w:kern w:val="0"/>
                <w:sz w:val="24"/>
              </w:rPr>
              <w:t>26,054,355.51</w:t>
            </w:r>
          </w:p>
        </w:tc>
      </w:tr>
      <w:tr w:rsidR="007B62FA" w:rsidRPr="00D0372D" w:rsidTr="001308A9">
        <w:tc>
          <w:tcPr>
            <w:tcW w:w="3060" w:type="dxa"/>
            <w:vAlign w:val="center"/>
          </w:tcPr>
          <w:p w:rsidR="007B62FA" w:rsidRPr="00D105A4" w:rsidRDefault="0038797D" w:rsidP="00D105A4">
            <w:pPr>
              <w:pStyle w:val="ae"/>
              <w:spacing w:before="29" w:line="288" w:lineRule="auto"/>
              <w:rPr>
                <w:szCs w:val="24"/>
              </w:rPr>
            </w:pPr>
            <w:r w:rsidRPr="00921CA5">
              <w:rPr>
                <w:rFonts w:hint="eastAsia"/>
              </w:rPr>
              <w:t>报告</w:t>
            </w:r>
            <w:r w:rsidR="007B62FA" w:rsidRPr="00D105A4">
              <w:rPr>
                <w:rFonts w:hint="eastAsia"/>
                <w:szCs w:val="24"/>
              </w:rPr>
              <w:t>期间申购</w:t>
            </w:r>
            <w:r w:rsidR="007B62FA" w:rsidRPr="00D105A4">
              <w:rPr>
                <w:szCs w:val="24"/>
              </w:rPr>
              <w:t>/</w:t>
            </w:r>
            <w:proofErr w:type="gramStart"/>
            <w:r w:rsidR="007B62FA" w:rsidRPr="00D105A4">
              <w:rPr>
                <w:rFonts w:hint="eastAsia"/>
                <w:szCs w:val="24"/>
              </w:rPr>
              <w:t>买入总</w:t>
            </w:r>
            <w:proofErr w:type="gramEnd"/>
            <w:r w:rsidR="007B62FA" w:rsidRPr="00D105A4">
              <w:rPr>
                <w:rFonts w:hint="eastAsia"/>
                <w:szCs w:val="24"/>
              </w:rPr>
              <w:t>份额</w:t>
            </w:r>
          </w:p>
        </w:tc>
        <w:tc>
          <w:tcPr>
            <w:tcW w:w="2970" w:type="dxa"/>
            <w:vAlign w:val="center"/>
          </w:tcPr>
          <w:p w:rsidR="007B62FA" w:rsidRPr="00052C7B" w:rsidRDefault="007B62FA" w:rsidP="00052C7B">
            <w:pPr>
              <w:spacing w:before="29" w:line="288" w:lineRule="auto"/>
              <w:jc w:val="right"/>
              <w:rPr>
                <w:color w:val="000000"/>
                <w:kern w:val="0"/>
                <w:sz w:val="24"/>
              </w:rPr>
            </w:pPr>
            <w:r w:rsidRPr="00052C7B">
              <w:rPr>
                <w:color w:val="000000"/>
                <w:kern w:val="0"/>
                <w:sz w:val="24"/>
              </w:rPr>
              <w:t>-</w:t>
            </w:r>
          </w:p>
        </w:tc>
        <w:tc>
          <w:tcPr>
            <w:tcW w:w="2970" w:type="dxa"/>
            <w:vAlign w:val="center"/>
          </w:tcPr>
          <w:p w:rsidR="007B62FA" w:rsidRPr="00052C7B" w:rsidRDefault="007B62FA" w:rsidP="00052C7B">
            <w:pPr>
              <w:spacing w:before="29" w:line="288" w:lineRule="auto"/>
              <w:jc w:val="right"/>
              <w:rPr>
                <w:color w:val="000000"/>
                <w:kern w:val="0"/>
                <w:sz w:val="24"/>
              </w:rPr>
            </w:pPr>
            <w:r w:rsidRPr="00052C7B">
              <w:rPr>
                <w:color w:val="000000"/>
                <w:kern w:val="0"/>
                <w:sz w:val="24"/>
              </w:rPr>
              <w:t>970,108.98</w:t>
            </w:r>
          </w:p>
        </w:tc>
      </w:tr>
      <w:tr w:rsidR="007B62FA" w:rsidRPr="00D0372D" w:rsidTr="001308A9">
        <w:tc>
          <w:tcPr>
            <w:tcW w:w="3060" w:type="dxa"/>
            <w:vAlign w:val="center"/>
          </w:tcPr>
          <w:p w:rsidR="007B62FA" w:rsidRPr="00D105A4" w:rsidRDefault="0038797D" w:rsidP="00D105A4">
            <w:pPr>
              <w:pStyle w:val="ae"/>
              <w:spacing w:before="29" w:line="288" w:lineRule="auto"/>
              <w:rPr>
                <w:szCs w:val="24"/>
              </w:rPr>
            </w:pPr>
            <w:r w:rsidRPr="00921CA5">
              <w:rPr>
                <w:rFonts w:hint="eastAsia"/>
              </w:rPr>
              <w:t>报告</w:t>
            </w:r>
            <w:r w:rsidR="007B62FA" w:rsidRPr="00D105A4">
              <w:rPr>
                <w:rFonts w:hint="eastAsia"/>
                <w:szCs w:val="24"/>
              </w:rPr>
              <w:t>期间因拆分变动份额</w:t>
            </w:r>
          </w:p>
        </w:tc>
        <w:tc>
          <w:tcPr>
            <w:tcW w:w="2970" w:type="dxa"/>
            <w:vAlign w:val="center"/>
          </w:tcPr>
          <w:p w:rsidR="007B62FA" w:rsidRPr="00052C7B" w:rsidRDefault="007B62FA" w:rsidP="00052C7B">
            <w:pPr>
              <w:spacing w:before="29" w:line="288" w:lineRule="auto"/>
              <w:jc w:val="right"/>
              <w:rPr>
                <w:color w:val="000000"/>
                <w:kern w:val="0"/>
                <w:sz w:val="24"/>
              </w:rPr>
            </w:pPr>
            <w:r w:rsidRPr="00052C7B">
              <w:rPr>
                <w:color w:val="000000"/>
                <w:kern w:val="0"/>
                <w:sz w:val="24"/>
              </w:rPr>
              <w:t>-</w:t>
            </w:r>
          </w:p>
        </w:tc>
        <w:tc>
          <w:tcPr>
            <w:tcW w:w="2970" w:type="dxa"/>
            <w:vAlign w:val="center"/>
          </w:tcPr>
          <w:p w:rsidR="007B62FA" w:rsidRPr="00052C7B" w:rsidRDefault="007B62FA" w:rsidP="00052C7B">
            <w:pPr>
              <w:spacing w:before="29" w:line="288" w:lineRule="auto"/>
              <w:jc w:val="right"/>
              <w:rPr>
                <w:color w:val="000000"/>
                <w:kern w:val="0"/>
                <w:sz w:val="24"/>
              </w:rPr>
            </w:pPr>
            <w:r w:rsidRPr="00052C7B">
              <w:rPr>
                <w:color w:val="000000"/>
                <w:kern w:val="0"/>
                <w:sz w:val="24"/>
              </w:rPr>
              <w:t>-</w:t>
            </w:r>
          </w:p>
        </w:tc>
      </w:tr>
      <w:tr w:rsidR="007B62FA" w:rsidRPr="00D0372D" w:rsidTr="001308A9">
        <w:tc>
          <w:tcPr>
            <w:tcW w:w="3060" w:type="dxa"/>
            <w:vAlign w:val="center"/>
          </w:tcPr>
          <w:p w:rsidR="007B62FA" w:rsidRPr="00D105A4" w:rsidRDefault="007B62FA" w:rsidP="00D105A4">
            <w:pPr>
              <w:pStyle w:val="ae"/>
              <w:spacing w:before="29" w:line="288" w:lineRule="auto"/>
              <w:rPr>
                <w:szCs w:val="24"/>
              </w:rPr>
            </w:pPr>
            <w:r w:rsidRPr="00D105A4">
              <w:rPr>
                <w:rFonts w:hint="eastAsia"/>
                <w:szCs w:val="24"/>
              </w:rPr>
              <w:t>减：</w:t>
            </w:r>
            <w:r w:rsidR="00BE1199" w:rsidRPr="00280D8B">
              <w:rPr>
                <w:rFonts w:hint="eastAsia"/>
              </w:rPr>
              <w:t>报告</w:t>
            </w:r>
            <w:r w:rsidRPr="00D105A4">
              <w:rPr>
                <w:rFonts w:hint="eastAsia"/>
                <w:szCs w:val="24"/>
              </w:rPr>
              <w:t>期间赎回</w:t>
            </w:r>
            <w:r w:rsidRPr="00D105A4">
              <w:rPr>
                <w:szCs w:val="24"/>
              </w:rPr>
              <w:t>/</w:t>
            </w:r>
            <w:r w:rsidRPr="00D105A4">
              <w:rPr>
                <w:rFonts w:hint="eastAsia"/>
                <w:szCs w:val="24"/>
              </w:rPr>
              <w:t>卖出总份额</w:t>
            </w:r>
          </w:p>
        </w:tc>
        <w:tc>
          <w:tcPr>
            <w:tcW w:w="2970" w:type="dxa"/>
            <w:vAlign w:val="center"/>
          </w:tcPr>
          <w:p w:rsidR="007B62FA" w:rsidRPr="00052C7B" w:rsidRDefault="007B62FA" w:rsidP="00052C7B">
            <w:pPr>
              <w:spacing w:before="29" w:line="288" w:lineRule="auto"/>
              <w:jc w:val="right"/>
              <w:rPr>
                <w:color w:val="000000"/>
                <w:kern w:val="0"/>
                <w:sz w:val="24"/>
              </w:rPr>
            </w:pPr>
            <w:r w:rsidRPr="00052C7B">
              <w:rPr>
                <w:color w:val="000000"/>
                <w:kern w:val="0"/>
                <w:sz w:val="24"/>
              </w:rPr>
              <w:t>-</w:t>
            </w:r>
          </w:p>
        </w:tc>
        <w:tc>
          <w:tcPr>
            <w:tcW w:w="2970" w:type="dxa"/>
            <w:vAlign w:val="center"/>
          </w:tcPr>
          <w:p w:rsidR="007B62FA" w:rsidRPr="00052C7B" w:rsidRDefault="007B62FA" w:rsidP="00052C7B">
            <w:pPr>
              <w:spacing w:before="29" w:line="288" w:lineRule="auto"/>
              <w:jc w:val="right"/>
              <w:rPr>
                <w:color w:val="000000"/>
                <w:kern w:val="0"/>
                <w:sz w:val="24"/>
              </w:rPr>
            </w:pPr>
            <w:r w:rsidRPr="00052C7B">
              <w:rPr>
                <w:color w:val="000000"/>
                <w:kern w:val="0"/>
                <w:sz w:val="24"/>
              </w:rPr>
              <w:t>-</w:t>
            </w:r>
          </w:p>
        </w:tc>
      </w:tr>
      <w:tr w:rsidR="007B62FA" w:rsidRPr="00D0372D" w:rsidTr="001308A9">
        <w:tc>
          <w:tcPr>
            <w:tcW w:w="3060" w:type="dxa"/>
            <w:vAlign w:val="center"/>
          </w:tcPr>
          <w:p w:rsidR="007B62FA" w:rsidRPr="00D105A4" w:rsidRDefault="0038797D" w:rsidP="00D105A4">
            <w:pPr>
              <w:pStyle w:val="ae"/>
              <w:spacing w:before="29" w:line="288" w:lineRule="auto"/>
              <w:rPr>
                <w:szCs w:val="24"/>
              </w:rPr>
            </w:pPr>
            <w:r w:rsidRPr="00921CA5">
              <w:rPr>
                <w:rFonts w:hint="eastAsia"/>
              </w:rPr>
              <w:t>报告</w:t>
            </w:r>
            <w:r w:rsidR="007B62FA" w:rsidRPr="00D105A4">
              <w:rPr>
                <w:rFonts w:hint="eastAsia"/>
                <w:szCs w:val="24"/>
              </w:rPr>
              <w:t>期末持有的基金份额</w:t>
            </w:r>
          </w:p>
        </w:tc>
        <w:tc>
          <w:tcPr>
            <w:tcW w:w="2970" w:type="dxa"/>
            <w:vAlign w:val="center"/>
          </w:tcPr>
          <w:p w:rsidR="007B62FA" w:rsidRPr="00052C7B" w:rsidRDefault="007B62FA" w:rsidP="00052C7B">
            <w:pPr>
              <w:spacing w:before="29" w:line="288" w:lineRule="auto"/>
              <w:jc w:val="right"/>
              <w:rPr>
                <w:color w:val="000000"/>
                <w:kern w:val="0"/>
                <w:sz w:val="24"/>
              </w:rPr>
            </w:pPr>
            <w:r w:rsidRPr="00052C7B">
              <w:rPr>
                <w:color w:val="000000"/>
                <w:kern w:val="0"/>
                <w:sz w:val="24"/>
              </w:rPr>
              <w:t>27,024,464.49</w:t>
            </w:r>
          </w:p>
        </w:tc>
        <w:tc>
          <w:tcPr>
            <w:tcW w:w="2970" w:type="dxa"/>
            <w:vAlign w:val="center"/>
          </w:tcPr>
          <w:p w:rsidR="007B62FA" w:rsidRPr="00052C7B" w:rsidRDefault="007B62FA" w:rsidP="00052C7B">
            <w:pPr>
              <w:spacing w:before="29" w:line="288" w:lineRule="auto"/>
              <w:jc w:val="right"/>
              <w:rPr>
                <w:color w:val="000000"/>
                <w:kern w:val="0"/>
                <w:sz w:val="24"/>
              </w:rPr>
            </w:pPr>
            <w:r w:rsidRPr="00052C7B">
              <w:rPr>
                <w:color w:val="000000"/>
                <w:kern w:val="0"/>
                <w:sz w:val="24"/>
              </w:rPr>
              <w:t>27,024,464.49</w:t>
            </w:r>
          </w:p>
        </w:tc>
      </w:tr>
      <w:tr w:rsidR="007B62FA" w:rsidRPr="00D0372D" w:rsidTr="001308A9">
        <w:tc>
          <w:tcPr>
            <w:tcW w:w="3060" w:type="dxa"/>
            <w:vAlign w:val="center"/>
          </w:tcPr>
          <w:p w:rsidR="007B62FA" w:rsidRPr="00D105A4" w:rsidRDefault="0038797D" w:rsidP="00D105A4">
            <w:pPr>
              <w:pStyle w:val="ae"/>
              <w:spacing w:before="29" w:line="288" w:lineRule="auto"/>
              <w:rPr>
                <w:szCs w:val="24"/>
              </w:rPr>
            </w:pPr>
            <w:r w:rsidRPr="00921CA5">
              <w:rPr>
                <w:rFonts w:hint="eastAsia"/>
              </w:rPr>
              <w:t>报告</w:t>
            </w:r>
            <w:r w:rsidR="007B62FA" w:rsidRPr="00D105A4">
              <w:rPr>
                <w:rFonts w:hint="eastAsia"/>
                <w:szCs w:val="24"/>
              </w:rPr>
              <w:t>期末持有的基金份额占基金总份额比例</w:t>
            </w:r>
          </w:p>
        </w:tc>
        <w:tc>
          <w:tcPr>
            <w:tcW w:w="2970" w:type="dxa"/>
            <w:vAlign w:val="center"/>
          </w:tcPr>
          <w:p w:rsidR="007B62FA" w:rsidRPr="00052C7B" w:rsidRDefault="007B62FA" w:rsidP="00052C7B">
            <w:pPr>
              <w:spacing w:before="29" w:line="288" w:lineRule="auto"/>
              <w:jc w:val="right"/>
              <w:rPr>
                <w:color w:val="000000"/>
                <w:kern w:val="0"/>
                <w:sz w:val="24"/>
              </w:rPr>
            </w:pPr>
            <w:r w:rsidRPr="00052C7B">
              <w:rPr>
                <w:color w:val="000000"/>
                <w:kern w:val="0"/>
                <w:sz w:val="24"/>
              </w:rPr>
              <w:t>45.03%</w:t>
            </w:r>
          </w:p>
        </w:tc>
        <w:tc>
          <w:tcPr>
            <w:tcW w:w="2970" w:type="dxa"/>
            <w:vAlign w:val="center"/>
          </w:tcPr>
          <w:p w:rsidR="007B62FA" w:rsidRPr="00052C7B" w:rsidRDefault="007B62FA" w:rsidP="00052C7B">
            <w:pPr>
              <w:spacing w:before="29" w:line="288" w:lineRule="auto"/>
              <w:jc w:val="right"/>
              <w:rPr>
                <w:color w:val="000000"/>
                <w:kern w:val="0"/>
                <w:sz w:val="24"/>
              </w:rPr>
            </w:pPr>
            <w:r w:rsidRPr="00052C7B">
              <w:rPr>
                <w:color w:val="000000"/>
                <w:kern w:val="0"/>
                <w:sz w:val="24"/>
              </w:rPr>
              <w:t>42.96%</w:t>
            </w:r>
          </w:p>
        </w:tc>
      </w:tr>
    </w:tbl>
    <w:p w:rsidR="00D4322F" w:rsidRDefault="00012D29">
      <w:pPr>
        <w:tabs>
          <w:tab w:val="left" w:pos="426"/>
        </w:tabs>
        <w:spacing w:before="29" w:line="288" w:lineRule="auto"/>
        <w:jc w:val="left"/>
        <w:rPr>
          <w:kern w:val="0"/>
          <w:sz w:val="24"/>
        </w:rPr>
      </w:pPr>
      <w:r>
        <w:rPr>
          <w:kern w:val="0"/>
          <w:sz w:val="24"/>
        </w:rPr>
        <w:t>注：</w:t>
      </w:r>
      <w:r>
        <w:rPr>
          <w:kern w:val="0"/>
          <w:sz w:val="24"/>
        </w:rPr>
        <w:t>1</w:t>
      </w:r>
      <w:r>
        <w:rPr>
          <w:kern w:val="0"/>
          <w:sz w:val="24"/>
        </w:rPr>
        <w:t>、如果本报告期间发生转换入、红利再投业务，则总申购份额中包含该业务。</w:t>
      </w:r>
    </w:p>
    <w:p w:rsidR="00D4322F" w:rsidRDefault="00012D29">
      <w:pPr>
        <w:tabs>
          <w:tab w:val="left" w:pos="426"/>
        </w:tabs>
        <w:spacing w:before="29" w:line="288" w:lineRule="auto"/>
        <w:jc w:val="left"/>
        <w:rPr>
          <w:kern w:val="0"/>
          <w:sz w:val="24"/>
        </w:rPr>
      </w:pPr>
      <w:r>
        <w:rPr>
          <w:kern w:val="0"/>
          <w:sz w:val="24"/>
        </w:rPr>
        <w:t>2</w:t>
      </w:r>
      <w:r>
        <w:rPr>
          <w:kern w:val="0"/>
          <w:sz w:val="24"/>
        </w:rPr>
        <w:t>、如果本报告期间发生转换出业务，则总赎回份额中包含该业务。</w:t>
      </w:r>
    </w:p>
    <w:p w:rsidR="007B62FA" w:rsidRPr="00B323A0" w:rsidRDefault="007B62FA" w:rsidP="00B323A0">
      <w:pPr>
        <w:tabs>
          <w:tab w:val="left" w:pos="426"/>
        </w:tabs>
        <w:spacing w:before="29" w:line="288" w:lineRule="auto"/>
        <w:jc w:val="left"/>
        <w:rPr>
          <w:kern w:val="0"/>
          <w:sz w:val="24"/>
        </w:rPr>
      </w:pPr>
      <w:r w:rsidRPr="00B323A0">
        <w:rPr>
          <w:kern w:val="0"/>
          <w:sz w:val="24"/>
        </w:rPr>
        <w:t>3</w:t>
      </w:r>
      <w:r w:rsidRPr="00B323A0">
        <w:rPr>
          <w:kern w:val="0"/>
          <w:sz w:val="24"/>
        </w:rPr>
        <w:t>、基金管理人投资本基金适用的申购</w:t>
      </w:r>
      <w:r w:rsidRPr="00B323A0">
        <w:rPr>
          <w:kern w:val="0"/>
          <w:sz w:val="24"/>
        </w:rPr>
        <w:t>/</w:t>
      </w:r>
      <w:r w:rsidRPr="00B323A0">
        <w:rPr>
          <w:kern w:val="0"/>
          <w:sz w:val="24"/>
        </w:rPr>
        <w:t>赎回费率按照本基金招募说明书的规定执行。</w:t>
      </w:r>
    </w:p>
    <w:p w:rsidR="007B62FA" w:rsidRPr="00D0372D" w:rsidRDefault="007B62FA" w:rsidP="00417F87">
      <w:pPr>
        <w:adjustRightInd w:val="0"/>
        <w:snapToGrid w:val="0"/>
        <w:spacing w:line="360" w:lineRule="auto"/>
        <w:jc w:val="left"/>
        <w:rPr>
          <w:rFonts w:ascii="宋体" w:hAnsi="宋体"/>
          <w:bCs/>
          <w:color w:val="000000"/>
          <w:szCs w:val="21"/>
        </w:rPr>
      </w:pPr>
    </w:p>
    <w:p w:rsidR="007B62FA" w:rsidRPr="00E53CFC" w:rsidRDefault="007B62FA" w:rsidP="00E53CFC">
      <w:pPr>
        <w:spacing w:before="29" w:line="288" w:lineRule="auto"/>
        <w:rPr>
          <w:b/>
          <w:bCs/>
          <w:color w:val="000000"/>
          <w:kern w:val="0"/>
          <w:sz w:val="24"/>
        </w:rPr>
      </w:pPr>
      <w:r w:rsidRPr="00E53CFC">
        <w:rPr>
          <w:b/>
          <w:bCs/>
          <w:color w:val="000000"/>
          <w:kern w:val="0"/>
          <w:sz w:val="24"/>
        </w:rPr>
        <w:t>7.4.10.4.2</w:t>
      </w:r>
      <w:r w:rsidR="002D0B5F" w:rsidRPr="00E53CFC">
        <w:rPr>
          <w:rFonts w:hint="eastAsia"/>
          <w:b/>
          <w:bCs/>
          <w:color w:val="000000"/>
          <w:kern w:val="0"/>
          <w:sz w:val="24"/>
        </w:rPr>
        <w:t xml:space="preserve"> </w:t>
      </w:r>
      <w:r w:rsidRPr="00E53CFC">
        <w:rPr>
          <w:rFonts w:hint="eastAsia"/>
          <w:b/>
          <w:bCs/>
          <w:color w:val="000000"/>
          <w:kern w:val="0"/>
          <w:sz w:val="24"/>
        </w:rPr>
        <w:t>报告期末除基金管理人之外的其他关联方投资本基金的情况</w:t>
      </w:r>
    </w:p>
    <w:p w:rsidR="007B62FA" w:rsidRPr="00D0372D" w:rsidRDefault="007B62FA" w:rsidP="00451542">
      <w:pPr>
        <w:tabs>
          <w:tab w:val="left" w:pos="426"/>
        </w:tabs>
        <w:spacing w:before="29" w:line="288" w:lineRule="auto"/>
        <w:jc w:val="left"/>
        <w:rPr>
          <w:rFonts w:ascii="宋体" w:hAnsi="宋体"/>
          <w:color w:val="000000"/>
          <w:kern w:val="0"/>
          <w:szCs w:val="21"/>
        </w:rPr>
      </w:pPr>
      <w:r w:rsidRPr="00B323A0">
        <w:rPr>
          <w:kern w:val="0"/>
          <w:sz w:val="24"/>
        </w:rPr>
        <w:t>本报告期末及上年度末除基金管理人之外的其他关联方未持有本基金。</w:t>
      </w:r>
      <w:r w:rsidR="00451542">
        <w:rPr>
          <w:rFonts w:hint="eastAsia"/>
          <w:kern w:val="0"/>
          <w:sz w:val="24"/>
        </w:rPr>
        <w:br/>
      </w:r>
    </w:p>
    <w:p w:rsidR="007B62FA" w:rsidRPr="00E53CFC" w:rsidRDefault="007B62FA" w:rsidP="00E53CFC">
      <w:pPr>
        <w:spacing w:before="29" w:line="288" w:lineRule="auto"/>
        <w:rPr>
          <w:b/>
          <w:bCs/>
          <w:color w:val="000000"/>
          <w:kern w:val="0"/>
          <w:sz w:val="24"/>
        </w:rPr>
      </w:pPr>
      <w:r w:rsidRPr="00E53CFC">
        <w:rPr>
          <w:b/>
          <w:bCs/>
          <w:color w:val="000000"/>
          <w:kern w:val="0"/>
          <w:sz w:val="24"/>
        </w:rPr>
        <w:t>7.4.10.5</w:t>
      </w:r>
      <w:r w:rsidR="002D0B5F" w:rsidRPr="00E53CFC">
        <w:rPr>
          <w:rFonts w:hint="eastAsia"/>
          <w:b/>
          <w:bCs/>
          <w:color w:val="000000"/>
          <w:kern w:val="0"/>
          <w:sz w:val="24"/>
        </w:rPr>
        <w:t xml:space="preserve"> </w:t>
      </w:r>
      <w:r w:rsidRPr="00E53CFC">
        <w:rPr>
          <w:rFonts w:hint="eastAsia"/>
          <w:b/>
          <w:bCs/>
          <w:color w:val="000000"/>
          <w:kern w:val="0"/>
          <w:sz w:val="24"/>
        </w:rPr>
        <w:t>由关联方保管的银行存款余额及当期产生的利息收入</w:t>
      </w:r>
    </w:p>
    <w:p w:rsidR="007B62FA" w:rsidRPr="00AD4493" w:rsidRDefault="007B62FA" w:rsidP="00AD4493">
      <w:pPr>
        <w:autoSpaceDE w:val="0"/>
        <w:autoSpaceDN w:val="0"/>
        <w:adjustRightInd w:val="0"/>
        <w:spacing w:before="29" w:line="288" w:lineRule="auto"/>
        <w:ind w:left="15"/>
        <w:jc w:val="right"/>
        <w:rPr>
          <w:color w:val="000000"/>
          <w:sz w:val="24"/>
        </w:rPr>
      </w:pPr>
      <w:r w:rsidRPr="00AD4493">
        <w:rPr>
          <w:rFonts w:hint="eastAsia"/>
          <w:color w:val="000000"/>
          <w:sz w:val="24"/>
        </w:rPr>
        <w:t>单位：人民币元</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2127"/>
        <w:gridCol w:w="1701"/>
        <w:gridCol w:w="1701"/>
        <w:gridCol w:w="1701"/>
        <w:gridCol w:w="1770"/>
      </w:tblGrid>
      <w:tr w:rsidR="007B62FA" w:rsidRPr="00D833B4" w:rsidTr="009D206C">
        <w:tc>
          <w:tcPr>
            <w:tcW w:w="2127" w:type="dxa"/>
            <w:vMerge w:val="restart"/>
            <w:vAlign w:val="center"/>
          </w:tcPr>
          <w:p w:rsidR="007B62FA" w:rsidRPr="00D833B4" w:rsidRDefault="007B62FA" w:rsidP="00EF51C4">
            <w:pPr>
              <w:spacing w:before="29" w:line="288" w:lineRule="auto"/>
              <w:jc w:val="center"/>
              <w:rPr>
                <w:szCs w:val="21"/>
              </w:rPr>
            </w:pPr>
            <w:r w:rsidRPr="00D833B4">
              <w:rPr>
                <w:rFonts w:hint="eastAsia"/>
                <w:szCs w:val="21"/>
              </w:rPr>
              <w:t>关联方名称</w:t>
            </w:r>
            <w:r w:rsidR="00EF51C4" w:rsidRPr="00D833B4">
              <w:rPr>
                <w:szCs w:val="21"/>
              </w:rPr>
              <w:t xml:space="preserve"> </w:t>
            </w:r>
          </w:p>
        </w:tc>
        <w:tc>
          <w:tcPr>
            <w:tcW w:w="3402" w:type="dxa"/>
            <w:gridSpan w:val="2"/>
          </w:tcPr>
          <w:p w:rsidR="007B62FA" w:rsidRPr="00D833B4" w:rsidRDefault="007B62FA" w:rsidP="001D1F29">
            <w:pPr>
              <w:spacing w:before="29" w:line="288" w:lineRule="auto"/>
              <w:jc w:val="center"/>
              <w:rPr>
                <w:szCs w:val="21"/>
              </w:rPr>
            </w:pPr>
            <w:r w:rsidRPr="00D833B4">
              <w:rPr>
                <w:rFonts w:hint="eastAsia"/>
                <w:szCs w:val="21"/>
              </w:rPr>
              <w:t>本期</w:t>
            </w:r>
          </w:p>
          <w:p w:rsidR="007B62FA" w:rsidRPr="00D833B4" w:rsidRDefault="00ED2997" w:rsidP="001D1F29">
            <w:pPr>
              <w:widowControl/>
              <w:autoSpaceDE w:val="0"/>
              <w:autoSpaceDN w:val="0"/>
              <w:spacing w:before="29" w:line="288" w:lineRule="auto"/>
              <w:ind w:right="-15"/>
              <w:jc w:val="center"/>
              <w:textAlignment w:val="bottom"/>
              <w:rPr>
                <w:szCs w:val="21"/>
              </w:rPr>
            </w:pPr>
            <w:r w:rsidRPr="00D833B4">
              <w:rPr>
                <w:szCs w:val="21"/>
              </w:rPr>
              <w:t>2019</w:t>
            </w:r>
            <w:r w:rsidRPr="00D833B4">
              <w:rPr>
                <w:szCs w:val="21"/>
              </w:rPr>
              <w:t>年</w:t>
            </w:r>
            <w:r w:rsidRPr="00D833B4">
              <w:rPr>
                <w:szCs w:val="21"/>
              </w:rPr>
              <w:t>1</w:t>
            </w:r>
            <w:r w:rsidRPr="00D833B4">
              <w:rPr>
                <w:szCs w:val="21"/>
              </w:rPr>
              <w:t>月</w:t>
            </w:r>
            <w:r w:rsidRPr="00D833B4">
              <w:rPr>
                <w:szCs w:val="21"/>
              </w:rPr>
              <w:t>1</w:t>
            </w:r>
            <w:r w:rsidRPr="00D833B4">
              <w:rPr>
                <w:szCs w:val="21"/>
              </w:rPr>
              <w:t>日</w:t>
            </w:r>
            <w:r w:rsidR="007B62FA" w:rsidRPr="00D833B4">
              <w:rPr>
                <w:rFonts w:hint="eastAsia"/>
                <w:szCs w:val="21"/>
              </w:rPr>
              <w:t>至</w:t>
            </w:r>
            <w:r w:rsidRPr="00D833B4">
              <w:rPr>
                <w:szCs w:val="21"/>
              </w:rPr>
              <w:t>2019</w:t>
            </w:r>
            <w:r w:rsidRPr="00D833B4">
              <w:rPr>
                <w:szCs w:val="21"/>
              </w:rPr>
              <w:t>年</w:t>
            </w:r>
            <w:r w:rsidRPr="00D833B4">
              <w:rPr>
                <w:szCs w:val="21"/>
              </w:rPr>
              <w:t>12</w:t>
            </w:r>
            <w:r w:rsidRPr="00D833B4">
              <w:rPr>
                <w:szCs w:val="21"/>
              </w:rPr>
              <w:t>月</w:t>
            </w:r>
            <w:r w:rsidRPr="00D833B4">
              <w:rPr>
                <w:szCs w:val="21"/>
              </w:rPr>
              <w:t>31</w:t>
            </w:r>
            <w:r w:rsidRPr="00D833B4">
              <w:rPr>
                <w:szCs w:val="21"/>
              </w:rPr>
              <w:t>日</w:t>
            </w:r>
          </w:p>
        </w:tc>
        <w:tc>
          <w:tcPr>
            <w:tcW w:w="3471" w:type="dxa"/>
            <w:gridSpan w:val="2"/>
          </w:tcPr>
          <w:p w:rsidR="007B62FA" w:rsidRPr="00D833B4" w:rsidRDefault="007B62FA" w:rsidP="001D1F29">
            <w:pPr>
              <w:spacing w:before="29" w:line="288" w:lineRule="auto"/>
              <w:jc w:val="center"/>
              <w:rPr>
                <w:szCs w:val="21"/>
              </w:rPr>
            </w:pPr>
            <w:r w:rsidRPr="00D833B4">
              <w:rPr>
                <w:rFonts w:hint="eastAsia"/>
                <w:szCs w:val="21"/>
              </w:rPr>
              <w:t>上年度可比期间</w:t>
            </w:r>
          </w:p>
          <w:p w:rsidR="007B62FA" w:rsidRPr="00D833B4" w:rsidRDefault="009A2393" w:rsidP="001D1F29">
            <w:pPr>
              <w:widowControl/>
              <w:autoSpaceDE w:val="0"/>
              <w:autoSpaceDN w:val="0"/>
              <w:spacing w:before="29" w:line="288" w:lineRule="auto"/>
              <w:ind w:right="-15"/>
              <w:jc w:val="center"/>
              <w:textAlignment w:val="bottom"/>
              <w:rPr>
                <w:szCs w:val="21"/>
              </w:rPr>
            </w:pPr>
            <w:r w:rsidRPr="00D833B4">
              <w:rPr>
                <w:szCs w:val="21"/>
              </w:rPr>
              <w:t>2018</w:t>
            </w:r>
            <w:r w:rsidRPr="00D833B4">
              <w:rPr>
                <w:szCs w:val="21"/>
              </w:rPr>
              <w:t>年</w:t>
            </w:r>
            <w:r w:rsidRPr="00D833B4">
              <w:rPr>
                <w:szCs w:val="21"/>
              </w:rPr>
              <w:t>1</w:t>
            </w:r>
            <w:r w:rsidRPr="00D833B4">
              <w:rPr>
                <w:szCs w:val="21"/>
              </w:rPr>
              <w:t>月</w:t>
            </w:r>
            <w:r w:rsidRPr="00D833B4">
              <w:rPr>
                <w:szCs w:val="21"/>
              </w:rPr>
              <w:t>1</w:t>
            </w:r>
            <w:r w:rsidRPr="00D833B4">
              <w:rPr>
                <w:szCs w:val="21"/>
              </w:rPr>
              <w:t>日至</w:t>
            </w:r>
            <w:r w:rsidRPr="00D833B4">
              <w:rPr>
                <w:szCs w:val="21"/>
              </w:rPr>
              <w:t>2018</w:t>
            </w:r>
            <w:r w:rsidRPr="00D833B4">
              <w:rPr>
                <w:szCs w:val="21"/>
              </w:rPr>
              <w:t>年</w:t>
            </w:r>
            <w:r w:rsidRPr="00D833B4">
              <w:rPr>
                <w:szCs w:val="21"/>
              </w:rPr>
              <w:t>12</w:t>
            </w:r>
            <w:r w:rsidRPr="00D833B4">
              <w:rPr>
                <w:szCs w:val="21"/>
              </w:rPr>
              <w:t>月</w:t>
            </w:r>
            <w:r w:rsidRPr="00D833B4">
              <w:rPr>
                <w:szCs w:val="21"/>
              </w:rPr>
              <w:t>31</w:t>
            </w:r>
            <w:r w:rsidRPr="00D833B4">
              <w:rPr>
                <w:szCs w:val="21"/>
              </w:rPr>
              <w:t>日</w:t>
            </w:r>
          </w:p>
        </w:tc>
      </w:tr>
      <w:tr w:rsidR="007B62FA" w:rsidRPr="00D833B4" w:rsidTr="009D206C">
        <w:tc>
          <w:tcPr>
            <w:tcW w:w="2127" w:type="dxa"/>
            <w:vMerge/>
            <w:vAlign w:val="center"/>
          </w:tcPr>
          <w:p w:rsidR="007B62FA" w:rsidRPr="00D833B4" w:rsidRDefault="007B62FA" w:rsidP="001D1F29">
            <w:pPr>
              <w:spacing w:before="29" w:line="288" w:lineRule="auto"/>
              <w:jc w:val="center"/>
              <w:rPr>
                <w:szCs w:val="21"/>
              </w:rPr>
            </w:pPr>
          </w:p>
        </w:tc>
        <w:tc>
          <w:tcPr>
            <w:tcW w:w="1701" w:type="dxa"/>
            <w:vAlign w:val="center"/>
          </w:tcPr>
          <w:p w:rsidR="007B62FA" w:rsidRPr="00D833B4" w:rsidRDefault="007B62FA" w:rsidP="009D206C">
            <w:pPr>
              <w:spacing w:before="29" w:line="288" w:lineRule="auto"/>
              <w:jc w:val="center"/>
              <w:rPr>
                <w:szCs w:val="21"/>
              </w:rPr>
            </w:pPr>
            <w:r w:rsidRPr="00D833B4">
              <w:rPr>
                <w:rFonts w:hint="eastAsia"/>
                <w:szCs w:val="21"/>
              </w:rPr>
              <w:t>期末余额</w:t>
            </w:r>
          </w:p>
        </w:tc>
        <w:tc>
          <w:tcPr>
            <w:tcW w:w="1701" w:type="dxa"/>
            <w:vAlign w:val="center"/>
          </w:tcPr>
          <w:p w:rsidR="007B62FA" w:rsidRPr="00D833B4" w:rsidRDefault="007B62FA" w:rsidP="001D1F29">
            <w:pPr>
              <w:spacing w:before="29" w:line="288" w:lineRule="auto"/>
              <w:jc w:val="center"/>
              <w:rPr>
                <w:szCs w:val="21"/>
              </w:rPr>
            </w:pPr>
            <w:r w:rsidRPr="00D833B4">
              <w:rPr>
                <w:rFonts w:hint="eastAsia"/>
                <w:szCs w:val="21"/>
              </w:rPr>
              <w:t>当期利息收入</w:t>
            </w:r>
          </w:p>
        </w:tc>
        <w:tc>
          <w:tcPr>
            <w:tcW w:w="1701" w:type="dxa"/>
            <w:vAlign w:val="center"/>
          </w:tcPr>
          <w:p w:rsidR="007B62FA" w:rsidRPr="00D833B4" w:rsidRDefault="007B62FA" w:rsidP="009D206C">
            <w:pPr>
              <w:spacing w:before="29" w:line="288" w:lineRule="auto"/>
              <w:jc w:val="center"/>
              <w:rPr>
                <w:szCs w:val="21"/>
              </w:rPr>
            </w:pPr>
            <w:r w:rsidRPr="00D833B4">
              <w:rPr>
                <w:rFonts w:hint="eastAsia"/>
                <w:szCs w:val="21"/>
              </w:rPr>
              <w:t>期末余额</w:t>
            </w:r>
          </w:p>
        </w:tc>
        <w:tc>
          <w:tcPr>
            <w:tcW w:w="1770" w:type="dxa"/>
            <w:vAlign w:val="center"/>
          </w:tcPr>
          <w:p w:rsidR="007B62FA" w:rsidRPr="00D833B4" w:rsidRDefault="007B62FA" w:rsidP="001D1F29">
            <w:pPr>
              <w:spacing w:before="29" w:line="288" w:lineRule="auto"/>
              <w:jc w:val="center"/>
              <w:rPr>
                <w:szCs w:val="21"/>
              </w:rPr>
            </w:pPr>
            <w:r w:rsidRPr="00D833B4">
              <w:rPr>
                <w:rFonts w:hint="eastAsia"/>
                <w:szCs w:val="21"/>
              </w:rPr>
              <w:t>当期利息收入</w:t>
            </w:r>
          </w:p>
        </w:tc>
      </w:tr>
      <w:tr w:rsidR="00D4322F">
        <w:tc>
          <w:tcPr>
            <w:tcW w:w="2127" w:type="dxa"/>
            <w:vAlign w:val="center"/>
          </w:tcPr>
          <w:p w:rsidR="00D4322F" w:rsidRDefault="00012D29">
            <w:pPr>
              <w:jc w:val="left"/>
            </w:pPr>
            <w:r>
              <w:rPr>
                <w:bCs/>
                <w:color w:val="000000"/>
                <w:szCs w:val="21"/>
              </w:rPr>
              <w:t>中国建设银行</w:t>
            </w:r>
          </w:p>
        </w:tc>
        <w:tc>
          <w:tcPr>
            <w:tcW w:w="1701" w:type="dxa"/>
            <w:vAlign w:val="center"/>
          </w:tcPr>
          <w:p w:rsidR="00D4322F" w:rsidRDefault="00012D29">
            <w:pPr>
              <w:jc w:val="right"/>
            </w:pPr>
            <w:r>
              <w:rPr>
                <w:bCs/>
                <w:color w:val="000000"/>
                <w:szCs w:val="21"/>
              </w:rPr>
              <w:t>4,443,776.93</w:t>
            </w:r>
          </w:p>
        </w:tc>
        <w:tc>
          <w:tcPr>
            <w:tcW w:w="1701" w:type="dxa"/>
            <w:vAlign w:val="center"/>
          </w:tcPr>
          <w:p w:rsidR="00D4322F" w:rsidRDefault="00A87C39">
            <w:pPr>
              <w:jc w:val="right"/>
            </w:pPr>
            <w:r w:rsidRPr="00A87C39">
              <w:rPr>
                <w:bCs/>
                <w:color w:val="000000"/>
                <w:szCs w:val="21"/>
              </w:rPr>
              <w:t>32,663.5</w:t>
            </w:r>
            <w:r>
              <w:rPr>
                <w:bCs/>
                <w:color w:val="000000"/>
                <w:szCs w:val="21"/>
              </w:rPr>
              <w:t>0</w:t>
            </w:r>
          </w:p>
        </w:tc>
        <w:tc>
          <w:tcPr>
            <w:tcW w:w="1701" w:type="dxa"/>
            <w:vAlign w:val="center"/>
          </w:tcPr>
          <w:p w:rsidR="00D4322F" w:rsidRDefault="00012D29">
            <w:pPr>
              <w:jc w:val="right"/>
            </w:pPr>
            <w:r>
              <w:rPr>
                <w:bCs/>
                <w:color w:val="000000"/>
                <w:szCs w:val="21"/>
              </w:rPr>
              <w:t>6,620,501.50</w:t>
            </w:r>
          </w:p>
        </w:tc>
        <w:tc>
          <w:tcPr>
            <w:tcW w:w="1770" w:type="dxa"/>
            <w:vAlign w:val="center"/>
          </w:tcPr>
          <w:p w:rsidR="00D4322F" w:rsidRDefault="00012D29">
            <w:pPr>
              <w:jc w:val="right"/>
            </w:pPr>
            <w:r>
              <w:rPr>
                <w:bCs/>
                <w:color w:val="000000"/>
                <w:szCs w:val="21"/>
              </w:rPr>
              <w:t>35,152.41</w:t>
            </w:r>
          </w:p>
        </w:tc>
      </w:tr>
      <w:tr w:rsidR="00D4322F">
        <w:tc>
          <w:tcPr>
            <w:tcW w:w="2127" w:type="dxa"/>
            <w:vAlign w:val="center"/>
          </w:tcPr>
          <w:p w:rsidR="00D4322F" w:rsidRDefault="00012D29">
            <w:pPr>
              <w:jc w:val="left"/>
            </w:pPr>
            <w:r>
              <w:rPr>
                <w:bCs/>
                <w:color w:val="000000"/>
                <w:szCs w:val="21"/>
              </w:rPr>
              <w:t>摩根大通银行</w:t>
            </w:r>
          </w:p>
        </w:tc>
        <w:tc>
          <w:tcPr>
            <w:tcW w:w="1701" w:type="dxa"/>
            <w:vAlign w:val="center"/>
          </w:tcPr>
          <w:p w:rsidR="00D4322F" w:rsidRDefault="00012D29">
            <w:pPr>
              <w:jc w:val="right"/>
            </w:pPr>
            <w:r>
              <w:rPr>
                <w:bCs/>
                <w:color w:val="000000"/>
                <w:szCs w:val="21"/>
              </w:rPr>
              <w:t>15,211,630.51</w:t>
            </w:r>
          </w:p>
        </w:tc>
        <w:tc>
          <w:tcPr>
            <w:tcW w:w="1701" w:type="dxa"/>
            <w:vAlign w:val="center"/>
          </w:tcPr>
          <w:p w:rsidR="00D4322F" w:rsidRDefault="00A87C39">
            <w:pPr>
              <w:jc w:val="right"/>
            </w:pPr>
            <w:r w:rsidRPr="00A87C39">
              <w:rPr>
                <w:bCs/>
                <w:color w:val="000000"/>
                <w:szCs w:val="21"/>
              </w:rPr>
              <w:t>39,197.87</w:t>
            </w:r>
          </w:p>
        </w:tc>
        <w:tc>
          <w:tcPr>
            <w:tcW w:w="1701" w:type="dxa"/>
            <w:vAlign w:val="center"/>
          </w:tcPr>
          <w:p w:rsidR="00D4322F" w:rsidRDefault="00012D29">
            <w:pPr>
              <w:jc w:val="right"/>
            </w:pPr>
            <w:r>
              <w:rPr>
                <w:bCs/>
                <w:color w:val="000000"/>
                <w:szCs w:val="21"/>
              </w:rPr>
              <w:t>11,575,243.10</w:t>
            </w:r>
          </w:p>
        </w:tc>
        <w:tc>
          <w:tcPr>
            <w:tcW w:w="1770" w:type="dxa"/>
            <w:vAlign w:val="center"/>
          </w:tcPr>
          <w:p w:rsidR="00D4322F" w:rsidRDefault="00012D29">
            <w:pPr>
              <w:jc w:val="right"/>
            </w:pPr>
            <w:r>
              <w:rPr>
                <w:bCs/>
                <w:color w:val="000000"/>
                <w:szCs w:val="21"/>
              </w:rPr>
              <w:t>7,954.08</w:t>
            </w:r>
          </w:p>
        </w:tc>
      </w:tr>
    </w:tbl>
    <w:p w:rsidR="007B62FA" w:rsidRPr="00B323A0" w:rsidRDefault="007B62FA" w:rsidP="00B323A0">
      <w:pPr>
        <w:tabs>
          <w:tab w:val="left" w:pos="426"/>
        </w:tabs>
        <w:spacing w:before="29" w:line="288" w:lineRule="auto"/>
        <w:jc w:val="left"/>
        <w:rPr>
          <w:kern w:val="0"/>
          <w:sz w:val="24"/>
        </w:rPr>
      </w:pPr>
      <w:r w:rsidRPr="00B323A0">
        <w:rPr>
          <w:kern w:val="0"/>
          <w:sz w:val="24"/>
        </w:rPr>
        <w:t>注：本基金的银行存款分别由基金境内托管人和境外资产托管人保管，按适用利率或约定利率计息。</w:t>
      </w:r>
    </w:p>
    <w:p w:rsidR="007B62FA" w:rsidRPr="00D0372D" w:rsidRDefault="007B62FA" w:rsidP="00417F87">
      <w:pPr>
        <w:spacing w:line="360" w:lineRule="auto"/>
        <w:rPr>
          <w:rFonts w:ascii="宋体" w:hAnsi="宋体"/>
          <w:color w:val="000000"/>
          <w:szCs w:val="21"/>
        </w:rPr>
      </w:pPr>
    </w:p>
    <w:p w:rsidR="007B62FA" w:rsidRPr="00E53CFC" w:rsidRDefault="007B62FA" w:rsidP="00E53CFC">
      <w:pPr>
        <w:spacing w:before="29" w:line="288" w:lineRule="auto"/>
        <w:rPr>
          <w:b/>
          <w:bCs/>
          <w:color w:val="000000"/>
          <w:kern w:val="0"/>
          <w:sz w:val="24"/>
        </w:rPr>
      </w:pPr>
      <w:r w:rsidRPr="00E53CFC">
        <w:rPr>
          <w:b/>
          <w:bCs/>
          <w:color w:val="000000"/>
          <w:kern w:val="0"/>
          <w:sz w:val="24"/>
        </w:rPr>
        <w:t>7.4.10.6</w:t>
      </w:r>
      <w:r w:rsidR="002D0B5F" w:rsidRPr="00E53CFC">
        <w:rPr>
          <w:rFonts w:hint="eastAsia"/>
          <w:b/>
          <w:bCs/>
          <w:color w:val="000000"/>
          <w:kern w:val="0"/>
          <w:sz w:val="24"/>
        </w:rPr>
        <w:t xml:space="preserve"> </w:t>
      </w:r>
      <w:r w:rsidRPr="00E53CFC">
        <w:rPr>
          <w:rFonts w:hint="eastAsia"/>
          <w:b/>
          <w:bCs/>
          <w:color w:val="000000"/>
          <w:kern w:val="0"/>
          <w:sz w:val="24"/>
        </w:rPr>
        <w:t>本基金在承销期内参与关联方承销证券的情况</w:t>
      </w:r>
    </w:p>
    <w:p w:rsidR="009A6ECD" w:rsidRPr="00B323A0" w:rsidRDefault="009A6ECD" w:rsidP="00B323A0">
      <w:pPr>
        <w:tabs>
          <w:tab w:val="left" w:pos="426"/>
        </w:tabs>
        <w:spacing w:before="29" w:line="288" w:lineRule="auto"/>
        <w:jc w:val="left"/>
        <w:rPr>
          <w:kern w:val="0"/>
          <w:sz w:val="24"/>
        </w:rPr>
      </w:pPr>
      <w:r w:rsidRPr="00B323A0">
        <w:rPr>
          <w:kern w:val="0"/>
          <w:sz w:val="24"/>
        </w:rPr>
        <w:t>本基金本报告期内及上年度可比期间未在承销期内参与关联方承销的证券。</w:t>
      </w:r>
    </w:p>
    <w:p w:rsidR="007B62FA" w:rsidRPr="00D0372D" w:rsidRDefault="007B62FA" w:rsidP="00417F87">
      <w:pPr>
        <w:adjustRightInd w:val="0"/>
        <w:snapToGrid w:val="0"/>
        <w:spacing w:line="360" w:lineRule="auto"/>
        <w:jc w:val="left"/>
        <w:rPr>
          <w:rFonts w:ascii="宋体" w:hAnsi="宋体"/>
          <w:bCs/>
          <w:color w:val="000000"/>
          <w:szCs w:val="21"/>
        </w:rPr>
      </w:pPr>
    </w:p>
    <w:p w:rsidR="008223FD" w:rsidRPr="008F24CC" w:rsidRDefault="008223FD" w:rsidP="0039214A">
      <w:pPr>
        <w:adjustRightInd w:val="0"/>
        <w:snapToGrid w:val="0"/>
        <w:spacing w:beforeLines="100" w:before="312" w:line="360" w:lineRule="auto"/>
        <w:rPr>
          <w:rFonts w:eastAsiaTheme="minorEastAsia"/>
          <w:b/>
          <w:color w:val="000000" w:themeColor="text1"/>
          <w:sz w:val="24"/>
        </w:rPr>
      </w:pPr>
      <w:r w:rsidRPr="008F24CC">
        <w:rPr>
          <w:rFonts w:eastAsiaTheme="minorEastAsia"/>
          <w:b/>
          <w:bCs/>
          <w:color w:val="000000" w:themeColor="text1"/>
          <w:kern w:val="0"/>
          <w:sz w:val="24"/>
        </w:rPr>
        <w:t xml:space="preserve">7.4.10.7 </w:t>
      </w:r>
      <w:r w:rsidRPr="008F24CC">
        <w:rPr>
          <w:rFonts w:eastAsiaTheme="minorEastAsia"/>
          <w:b/>
          <w:color w:val="000000" w:themeColor="text1"/>
          <w:sz w:val="24"/>
        </w:rPr>
        <w:t>其他关联交易事项的说明</w:t>
      </w:r>
    </w:p>
    <w:p w:rsidR="008223FD" w:rsidRPr="008F24CC" w:rsidRDefault="008223FD" w:rsidP="008223FD">
      <w:pPr>
        <w:widowControl/>
        <w:spacing w:line="360" w:lineRule="auto"/>
        <w:ind w:firstLineChars="200" w:firstLine="480"/>
        <w:rPr>
          <w:rFonts w:eastAsiaTheme="minorEastAsia"/>
          <w:color w:val="000000" w:themeColor="text1"/>
          <w:kern w:val="0"/>
          <w:sz w:val="24"/>
        </w:rPr>
      </w:pPr>
      <w:r w:rsidRPr="008F24CC">
        <w:rPr>
          <w:rFonts w:eastAsiaTheme="minorEastAsia"/>
          <w:color w:val="000000" w:themeColor="text1"/>
          <w:kern w:val="0"/>
          <w:sz w:val="24"/>
        </w:rPr>
        <w:t>本基金本报告期内及上年度可比期间无其他关联交易事项。</w:t>
      </w:r>
    </w:p>
    <w:p w:rsidR="007B62FA" w:rsidRPr="00E53CFC" w:rsidRDefault="007B62FA" w:rsidP="00E53CFC">
      <w:pPr>
        <w:spacing w:before="29" w:line="288" w:lineRule="auto"/>
        <w:rPr>
          <w:b/>
          <w:bCs/>
          <w:color w:val="000000"/>
          <w:kern w:val="0"/>
          <w:sz w:val="24"/>
        </w:rPr>
      </w:pPr>
      <w:r w:rsidRPr="00E53CFC">
        <w:rPr>
          <w:b/>
          <w:bCs/>
          <w:color w:val="000000"/>
          <w:kern w:val="0"/>
          <w:sz w:val="24"/>
        </w:rPr>
        <w:t>7.4.11</w:t>
      </w:r>
      <w:r w:rsidR="002D0B5F" w:rsidRPr="00E53CFC">
        <w:rPr>
          <w:rFonts w:hint="eastAsia"/>
          <w:b/>
          <w:bCs/>
          <w:color w:val="000000"/>
          <w:kern w:val="0"/>
          <w:sz w:val="24"/>
        </w:rPr>
        <w:t xml:space="preserve"> </w:t>
      </w:r>
      <w:r w:rsidRPr="00E53CFC">
        <w:rPr>
          <w:rFonts w:hint="eastAsia"/>
          <w:b/>
          <w:bCs/>
          <w:color w:val="000000"/>
          <w:kern w:val="0"/>
          <w:sz w:val="24"/>
        </w:rPr>
        <w:t>利润分配情况</w:t>
      </w:r>
    </w:p>
    <w:p w:rsidR="00A80D3B" w:rsidRPr="00A80D3B" w:rsidRDefault="00A80D3B" w:rsidP="00A80D3B">
      <w:pPr>
        <w:tabs>
          <w:tab w:val="left" w:pos="426"/>
        </w:tabs>
        <w:spacing w:before="29" w:line="288" w:lineRule="auto"/>
        <w:jc w:val="left"/>
        <w:rPr>
          <w:kern w:val="0"/>
          <w:sz w:val="24"/>
        </w:rPr>
      </w:pPr>
      <w:r w:rsidRPr="00A80D3B">
        <w:rPr>
          <w:kern w:val="0"/>
          <w:sz w:val="24"/>
        </w:rPr>
        <w:t>本基金本报告期内未进行利润分配。</w:t>
      </w:r>
    </w:p>
    <w:p w:rsidR="007B62FA" w:rsidRPr="00E53CFC" w:rsidRDefault="007B62FA" w:rsidP="00E53CFC">
      <w:pPr>
        <w:spacing w:before="29" w:line="288" w:lineRule="auto"/>
        <w:rPr>
          <w:b/>
          <w:bCs/>
          <w:color w:val="000000"/>
          <w:kern w:val="0"/>
          <w:sz w:val="24"/>
        </w:rPr>
      </w:pPr>
      <w:r w:rsidRPr="00E53CFC">
        <w:rPr>
          <w:b/>
          <w:bCs/>
          <w:color w:val="000000"/>
          <w:kern w:val="0"/>
          <w:sz w:val="24"/>
        </w:rPr>
        <w:t>7.4.12</w:t>
      </w:r>
      <w:r w:rsidR="002D0B5F" w:rsidRPr="00E53CFC">
        <w:rPr>
          <w:rFonts w:hint="eastAsia"/>
          <w:b/>
          <w:bCs/>
          <w:color w:val="000000"/>
          <w:kern w:val="0"/>
          <w:sz w:val="24"/>
        </w:rPr>
        <w:t xml:space="preserve"> </w:t>
      </w:r>
      <w:r w:rsidRPr="00E53CFC">
        <w:rPr>
          <w:rFonts w:hint="eastAsia"/>
          <w:b/>
          <w:bCs/>
          <w:color w:val="000000"/>
          <w:kern w:val="0"/>
          <w:sz w:val="24"/>
        </w:rPr>
        <w:t>期末（</w:t>
      </w:r>
      <w:r w:rsidR="00ED2997" w:rsidRPr="00E53CFC">
        <w:rPr>
          <w:b/>
          <w:bCs/>
          <w:color w:val="000000"/>
          <w:kern w:val="0"/>
          <w:sz w:val="24"/>
        </w:rPr>
        <w:t>2019</w:t>
      </w:r>
      <w:r w:rsidR="00ED2997" w:rsidRPr="00E53CFC">
        <w:rPr>
          <w:b/>
          <w:bCs/>
          <w:color w:val="000000"/>
          <w:kern w:val="0"/>
          <w:sz w:val="24"/>
        </w:rPr>
        <w:t>年</w:t>
      </w:r>
      <w:r w:rsidR="00ED2997" w:rsidRPr="00E53CFC">
        <w:rPr>
          <w:b/>
          <w:bCs/>
          <w:color w:val="000000"/>
          <w:kern w:val="0"/>
          <w:sz w:val="24"/>
        </w:rPr>
        <w:t>12</w:t>
      </w:r>
      <w:r w:rsidR="00ED2997" w:rsidRPr="00E53CFC">
        <w:rPr>
          <w:b/>
          <w:bCs/>
          <w:color w:val="000000"/>
          <w:kern w:val="0"/>
          <w:sz w:val="24"/>
        </w:rPr>
        <w:t>月</w:t>
      </w:r>
      <w:r w:rsidR="00ED2997" w:rsidRPr="00E53CFC">
        <w:rPr>
          <w:b/>
          <w:bCs/>
          <w:color w:val="000000"/>
          <w:kern w:val="0"/>
          <w:sz w:val="24"/>
        </w:rPr>
        <w:t>31</w:t>
      </w:r>
      <w:r w:rsidR="00ED2997" w:rsidRPr="00E53CFC">
        <w:rPr>
          <w:b/>
          <w:bCs/>
          <w:color w:val="000000"/>
          <w:kern w:val="0"/>
          <w:sz w:val="24"/>
        </w:rPr>
        <w:t>日</w:t>
      </w:r>
      <w:r w:rsidRPr="00E53CFC">
        <w:rPr>
          <w:rFonts w:hint="eastAsia"/>
          <w:b/>
          <w:bCs/>
          <w:color w:val="000000"/>
          <w:kern w:val="0"/>
          <w:sz w:val="24"/>
        </w:rPr>
        <w:t>）本基金持有的流通受限证券</w:t>
      </w:r>
    </w:p>
    <w:p w:rsidR="007B62FA" w:rsidRPr="00E53CFC" w:rsidRDefault="007B62FA" w:rsidP="00E53CFC">
      <w:pPr>
        <w:spacing w:before="29" w:line="288" w:lineRule="auto"/>
        <w:rPr>
          <w:b/>
          <w:bCs/>
          <w:color w:val="000000"/>
          <w:kern w:val="0"/>
          <w:sz w:val="24"/>
        </w:rPr>
      </w:pPr>
      <w:r w:rsidRPr="00E53CFC">
        <w:rPr>
          <w:b/>
          <w:bCs/>
          <w:color w:val="000000"/>
          <w:kern w:val="0"/>
          <w:sz w:val="24"/>
        </w:rPr>
        <w:t>7.4.12.1</w:t>
      </w:r>
      <w:r w:rsidR="002D0B5F" w:rsidRPr="00E53CFC">
        <w:rPr>
          <w:rFonts w:hint="eastAsia"/>
          <w:b/>
          <w:bCs/>
          <w:color w:val="000000"/>
          <w:kern w:val="0"/>
          <w:sz w:val="24"/>
        </w:rPr>
        <w:t xml:space="preserve"> </w:t>
      </w:r>
      <w:r w:rsidRPr="00E53CFC">
        <w:rPr>
          <w:rFonts w:hint="eastAsia"/>
          <w:b/>
          <w:bCs/>
          <w:color w:val="000000"/>
          <w:kern w:val="0"/>
          <w:sz w:val="24"/>
        </w:rPr>
        <w:t>因认购新发</w:t>
      </w:r>
      <w:r w:rsidRPr="00E53CFC">
        <w:rPr>
          <w:b/>
          <w:bCs/>
          <w:color w:val="000000"/>
          <w:kern w:val="0"/>
          <w:sz w:val="24"/>
        </w:rPr>
        <w:t>/</w:t>
      </w:r>
      <w:r w:rsidRPr="00E53CFC">
        <w:rPr>
          <w:rFonts w:hint="eastAsia"/>
          <w:b/>
          <w:bCs/>
          <w:color w:val="000000"/>
          <w:kern w:val="0"/>
          <w:sz w:val="24"/>
        </w:rPr>
        <w:t>增发证券而于期末持有的流通受限证券</w:t>
      </w:r>
    </w:p>
    <w:p w:rsidR="007B62FA" w:rsidRPr="00B323A0" w:rsidRDefault="007B62FA" w:rsidP="00B323A0">
      <w:pPr>
        <w:tabs>
          <w:tab w:val="left" w:pos="426"/>
        </w:tabs>
        <w:spacing w:before="29" w:line="288" w:lineRule="auto"/>
        <w:jc w:val="left"/>
        <w:rPr>
          <w:kern w:val="0"/>
          <w:sz w:val="24"/>
        </w:rPr>
      </w:pPr>
      <w:r w:rsidRPr="00B323A0">
        <w:rPr>
          <w:kern w:val="0"/>
          <w:sz w:val="24"/>
        </w:rPr>
        <w:t>本基金本报告期末未持有因认购新发</w:t>
      </w:r>
      <w:r w:rsidRPr="00B323A0">
        <w:rPr>
          <w:kern w:val="0"/>
          <w:sz w:val="24"/>
        </w:rPr>
        <w:t>/</w:t>
      </w:r>
      <w:r w:rsidRPr="00B323A0">
        <w:rPr>
          <w:kern w:val="0"/>
          <w:sz w:val="24"/>
        </w:rPr>
        <w:t>增发证券而流通受限的证券。</w:t>
      </w:r>
    </w:p>
    <w:p w:rsidR="007B62FA" w:rsidRPr="00D0372D" w:rsidRDefault="007B62FA" w:rsidP="00417F87">
      <w:pPr>
        <w:spacing w:line="360" w:lineRule="auto"/>
        <w:rPr>
          <w:rFonts w:ascii="宋体" w:hAnsi="宋体"/>
          <w:color w:val="000000"/>
          <w:szCs w:val="21"/>
        </w:rPr>
      </w:pPr>
    </w:p>
    <w:p w:rsidR="007B62FA" w:rsidRPr="00D0372D" w:rsidRDefault="007B62FA" w:rsidP="00E53CFC">
      <w:pPr>
        <w:spacing w:before="29" w:line="288" w:lineRule="auto"/>
        <w:rPr>
          <w:rFonts w:ascii="宋体" w:hAnsi="宋体"/>
          <w:b/>
          <w:bCs/>
          <w:color w:val="000000"/>
          <w:szCs w:val="21"/>
        </w:rPr>
      </w:pPr>
      <w:r w:rsidRPr="00E53CFC">
        <w:rPr>
          <w:b/>
          <w:bCs/>
          <w:color w:val="000000"/>
          <w:kern w:val="0"/>
          <w:sz w:val="24"/>
        </w:rPr>
        <w:t>7.4.12.2</w:t>
      </w:r>
      <w:r w:rsidR="002D0B5F" w:rsidRPr="00E53CFC">
        <w:rPr>
          <w:rFonts w:hint="eastAsia"/>
          <w:b/>
          <w:bCs/>
          <w:color w:val="000000"/>
          <w:kern w:val="0"/>
          <w:sz w:val="24"/>
        </w:rPr>
        <w:t xml:space="preserve"> </w:t>
      </w:r>
      <w:r w:rsidRPr="00E53CFC">
        <w:rPr>
          <w:rFonts w:hint="eastAsia"/>
          <w:b/>
          <w:bCs/>
          <w:color w:val="000000"/>
          <w:kern w:val="0"/>
          <w:sz w:val="24"/>
        </w:rPr>
        <w:t>期末持有的暂时停牌等流通受限股票</w:t>
      </w:r>
    </w:p>
    <w:p w:rsidR="00076F3E" w:rsidRPr="00D754A9" w:rsidRDefault="00076F3E" w:rsidP="00076F3E">
      <w:pPr>
        <w:tabs>
          <w:tab w:val="left" w:pos="426"/>
        </w:tabs>
        <w:spacing w:before="29" w:line="288" w:lineRule="auto"/>
        <w:jc w:val="left"/>
        <w:rPr>
          <w:kern w:val="0"/>
          <w:sz w:val="24"/>
        </w:rPr>
      </w:pPr>
      <w:r w:rsidRPr="00D754A9">
        <w:rPr>
          <w:kern w:val="0"/>
          <w:sz w:val="24"/>
        </w:rPr>
        <w:t>本基金本报告期末未持有暂时停牌等流通受限股票。</w:t>
      </w:r>
    </w:p>
    <w:p w:rsidR="0012764F" w:rsidRPr="00076F3E" w:rsidRDefault="0012764F" w:rsidP="00417F87">
      <w:pPr>
        <w:spacing w:line="360" w:lineRule="auto"/>
        <w:rPr>
          <w:rFonts w:ascii="宋体" w:hAnsi="宋体"/>
          <w:color w:val="000000"/>
          <w:szCs w:val="21"/>
        </w:rPr>
      </w:pPr>
    </w:p>
    <w:p w:rsidR="007B62FA" w:rsidRPr="00E53CFC" w:rsidRDefault="007B62FA" w:rsidP="00E53CFC">
      <w:pPr>
        <w:spacing w:before="29" w:line="288" w:lineRule="auto"/>
        <w:rPr>
          <w:b/>
          <w:bCs/>
          <w:color w:val="000000"/>
          <w:kern w:val="0"/>
          <w:sz w:val="24"/>
        </w:rPr>
      </w:pPr>
      <w:r w:rsidRPr="00E53CFC">
        <w:rPr>
          <w:b/>
          <w:bCs/>
          <w:color w:val="000000"/>
          <w:kern w:val="0"/>
          <w:sz w:val="24"/>
        </w:rPr>
        <w:t>7.4.12.3</w:t>
      </w:r>
      <w:r w:rsidR="002D0B5F" w:rsidRPr="00E53CFC">
        <w:rPr>
          <w:rFonts w:hint="eastAsia"/>
          <w:b/>
          <w:bCs/>
          <w:color w:val="000000"/>
          <w:kern w:val="0"/>
          <w:sz w:val="24"/>
        </w:rPr>
        <w:t xml:space="preserve"> </w:t>
      </w:r>
      <w:r w:rsidRPr="00E53CFC">
        <w:rPr>
          <w:rFonts w:hint="eastAsia"/>
          <w:b/>
          <w:bCs/>
          <w:color w:val="000000"/>
          <w:kern w:val="0"/>
          <w:sz w:val="24"/>
        </w:rPr>
        <w:t>期末债券正回购交易中作为抵押的债券</w:t>
      </w:r>
    </w:p>
    <w:p w:rsidR="007B62FA" w:rsidRPr="00B323A0" w:rsidRDefault="007B62FA" w:rsidP="00B323A0">
      <w:pPr>
        <w:tabs>
          <w:tab w:val="left" w:pos="426"/>
        </w:tabs>
        <w:spacing w:before="29" w:line="288" w:lineRule="auto"/>
        <w:jc w:val="left"/>
        <w:rPr>
          <w:kern w:val="0"/>
          <w:sz w:val="24"/>
        </w:rPr>
      </w:pPr>
      <w:r w:rsidRPr="00B323A0">
        <w:rPr>
          <w:kern w:val="0"/>
          <w:sz w:val="24"/>
        </w:rPr>
        <w:t>本基金本报告期末无从事债券正回购交易形成的卖出回购证券款余额。</w:t>
      </w:r>
    </w:p>
    <w:p w:rsidR="007B62FA" w:rsidRPr="00E53CFC" w:rsidRDefault="007B62FA" w:rsidP="00E53CFC">
      <w:pPr>
        <w:spacing w:before="29" w:line="288" w:lineRule="auto"/>
        <w:rPr>
          <w:b/>
          <w:bCs/>
          <w:color w:val="000000"/>
          <w:kern w:val="0"/>
          <w:sz w:val="24"/>
        </w:rPr>
      </w:pPr>
      <w:r w:rsidRPr="00E53CFC">
        <w:rPr>
          <w:b/>
          <w:bCs/>
          <w:color w:val="000000"/>
          <w:kern w:val="0"/>
          <w:sz w:val="24"/>
        </w:rPr>
        <w:t>7.4.13</w:t>
      </w:r>
      <w:r w:rsidR="002D0B5F" w:rsidRPr="00E53CFC">
        <w:rPr>
          <w:rFonts w:hint="eastAsia"/>
          <w:b/>
          <w:bCs/>
          <w:color w:val="000000"/>
          <w:kern w:val="0"/>
          <w:sz w:val="24"/>
        </w:rPr>
        <w:t xml:space="preserve"> </w:t>
      </w:r>
      <w:r w:rsidRPr="00E53CFC">
        <w:rPr>
          <w:rFonts w:hint="eastAsia"/>
          <w:b/>
          <w:bCs/>
          <w:color w:val="000000"/>
          <w:kern w:val="0"/>
          <w:sz w:val="24"/>
        </w:rPr>
        <w:t>金融工具风险及管理</w:t>
      </w:r>
    </w:p>
    <w:p w:rsidR="007B62FA" w:rsidRPr="00E53CFC" w:rsidRDefault="007B62FA" w:rsidP="00E53CFC">
      <w:pPr>
        <w:spacing w:before="29" w:line="288" w:lineRule="auto"/>
        <w:rPr>
          <w:b/>
          <w:bCs/>
          <w:color w:val="000000"/>
          <w:kern w:val="0"/>
          <w:sz w:val="24"/>
        </w:rPr>
      </w:pPr>
      <w:r w:rsidRPr="00E53CFC">
        <w:rPr>
          <w:b/>
          <w:bCs/>
          <w:color w:val="000000"/>
          <w:kern w:val="0"/>
          <w:sz w:val="24"/>
        </w:rPr>
        <w:t>7.4.13.1</w:t>
      </w:r>
      <w:r w:rsidR="002D0B5F" w:rsidRPr="00E53CFC">
        <w:rPr>
          <w:rFonts w:hint="eastAsia"/>
          <w:b/>
          <w:bCs/>
          <w:color w:val="000000"/>
          <w:kern w:val="0"/>
          <w:sz w:val="24"/>
        </w:rPr>
        <w:t xml:space="preserve"> </w:t>
      </w:r>
      <w:r w:rsidRPr="00E53CFC">
        <w:rPr>
          <w:rFonts w:hint="eastAsia"/>
          <w:b/>
          <w:bCs/>
          <w:color w:val="000000"/>
          <w:kern w:val="0"/>
          <w:sz w:val="24"/>
        </w:rPr>
        <w:t>风险管理政策和组织架构</w:t>
      </w:r>
    </w:p>
    <w:p w:rsidR="00D4322F" w:rsidRDefault="00012D29">
      <w:pPr>
        <w:tabs>
          <w:tab w:val="left" w:pos="426"/>
        </w:tabs>
        <w:spacing w:before="29" w:line="288" w:lineRule="auto"/>
        <w:ind w:firstLineChars="200" w:firstLine="480"/>
        <w:rPr>
          <w:kern w:val="0"/>
          <w:sz w:val="24"/>
        </w:rPr>
      </w:pPr>
      <w:r>
        <w:rPr>
          <w:kern w:val="0"/>
          <w:sz w:val="24"/>
        </w:rPr>
        <w:t>本基金以股票为主要投资对象，属于较高预期风险和预期收益的证券投资基金品种，其预期风险和收益水平高于混合型基金和债券型基金。本基金在日常经营活动中涉及的风险主要包括信用风险、流动性风险及市场风险。此外，本基金在全球范围内进行投资，除了需要承担国际市场的市场波动风险之外，还面临汇率风险、国别风险、新兴市场风险等海外市场投资所面临的特别投资风险。本基金的基金管理人从事风险管理的主要目标是争取将以上风险控制在限定的范围之内，使本基金在风险和收益之间取得最佳的平衡以实现</w:t>
      </w:r>
      <w:r>
        <w:rPr>
          <w:kern w:val="0"/>
          <w:sz w:val="24"/>
        </w:rPr>
        <w:t>“</w:t>
      </w:r>
      <w:r>
        <w:rPr>
          <w:kern w:val="0"/>
          <w:sz w:val="24"/>
        </w:rPr>
        <w:t>风险和收益相匹配</w:t>
      </w:r>
      <w:r>
        <w:rPr>
          <w:kern w:val="0"/>
          <w:sz w:val="24"/>
        </w:rPr>
        <w:t>”</w:t>
      </w:r>
      <w:r>
        <w:rPr>
          <w:kern w:val="0"/>
          <w:sz w:val="24"/>
        </w:rPr>
        <w:t>的风险收益目标。</w:t>
      </w:r>
    </w:p>
    <w:p w:rsidR="00D4322F" w:rsidRDefault="00012D29">
      <w:pPr>
        <w:tabs>
          <w:tab w:val="left" w:pos="426"/>
        </w:tabs>
        <w:spacing w:before="29" w:line="288" w:lineRule="auto"/>
        <w:ind w:firstLineChars="200" w:firstLine="480"/>
        <w:rPr>
          <w:kern w:val="0"/>
          <w:sz w:val="24"/>
        </w:rPr>
      </w:pPr>
      <w:r>
        <w:rPr>
          <w:kern w:val="0"/>
          <w:sz w:val="24"/>
        </w:rPr>
        <w:t>本基金的基金管理人奉行全面风险管理体系的建设，在董事会下设立合</w:t>
      </w:r>
      <w:proofErr w:type="gramStart"/>
      <w:r>
        <w:rPr>
          <w:kern w:val="0"/>
          <w:sz w:val="24"/>
        </w:rPr>
        <w:t>规</w:t>
      </w:r>
      <w:proofErr w:type="gramEnd"/>
      <w:r>
        <w:rPr>
          <w:kern w:val="0"/>
          <w:sz w:val="24"/>
        </w:rPr>
        <w:t>审核及风险管理委员会，负责制定风险管理的宏观政策，审议通过风险控制的总体措施等；在管理层层面设立风险控制委员会，讨论和制定公司日常经营过程中风险防范和控制措施；在业务操作层面风险管理职责主要</w:t>
      </w:r>
      <w:proofErr w:type="gramStart"/>
      <w:r>
        <w:rPr>
          <w:kern w:val="0"/>
          <w:sz w:val="24"/>
        </w:rPr>
        <w:t>由风险</w:t>
      </w:r>
      <w:proofErr w:type="gramEnd"/>
      <w:r>
        <w:rPr>
          <w:kern w:val="0"/>
          <w:sz w:val="24"/>
        </w:rPr>
        <w:t>管理部负责协调并与各部门合作完成运作风险管理以及进行投资风险分析与绩效评估。风险管理部对公司总经理负责。督察</w:t>
      </w:r>
      <w:proofErr w:type="gramStart"/>
      <w:r>
        <w:rPr>
          <w:kern w:val="0"/>
          <w:sz w:val="24"/>
        </w:rPr>
        <w:t>长独立</w:t>
      </w:r>
      <w:proofErr w:type="gramEnd"/>
      <w:r>
        <w:rPr>
          <w:kern w:val="0"/>
          <w:sz w:val="24"/>
        </w:rPr>
        <w:t>行使督察权利，直接对董事会负责，就内部控制制度和执行情况独立地履行检查、评价、报告、建议职能，定期和不定期地向董事会报告公司内部控制执行情况。</w:t>
      </w:r>
    </w:p>
    <w:p w:rsidR="00D4322F" w:rsidRDefault="00012D29">
      <w:pPr>
        <w:tabs>
          <w:tab w:val="left" w:pos="426"/>
        </w:tabs>
        <w:spacing w:before="29" w:line="288" w:lineRule="auto"/>
        <w:ind w:firstLineChars="200" w:firstLine="480"/>
        <w:rPr>
          <w:kern w:val="0"/>
          <w:sz w:val="24"/>
        </w:rPr>
      </w:pPr>
      <w:r>
        <w:rPr>
          <w:kern w:val="0"/>
          <w:sz w:val="24"/>
        </w:rPr>
        <w:t>本基金的基金管理人建立了以合</w:t>
      </w:r>
      <w:proofErr w:type="gramStart"/>
      <w:r>
        <w:rPr>
          <w:kern w:val="0"/>
          <w:sz w:val="24"/>
        </w:rPr>
        <w:t>规</w:t>
      </w:r>
      <w:proofErr w:type="gramEnd"/>
      <w:r>
        <w:rPr>
          <w:kern w:val="0"/>
          <w:sz w:val="24"/>
        </w:rPr>
        <w:t>审核及风险管理委员会为核心的，由督察长、风险控制委员会、风险管理部和相关业务部</w:t>
      </w:r>
      <w:proofErr w:type="gramStart"/>
      <w:r>
        <w:rPr>
          <w:kern w:val="0"/>
          <w:sz w:val="24"/>
        </w:rPr>
        <w:t>门构成</w:t>
      </w:r>
      <w:proofErr w:type="gramEnd"/>
      <w:r>
        <w:rPr>
          <w:kern w:val="0"/>
          <w:sz w:val="24"/>
        </w:rPr>
        <w:t>的风险管理架构体系。</w:t>
      </w:r>
    </w:p>
    <w:p w:rsidR="007B62FA" w:rsidRPr="00173CE0" w:rsidRDefault="007B62FA" w:rsidP="00173CE0">
      <w:pPr>
        <w:tabs>
          <w:tab w:val="left" w:pos="426"/>
        </w:tabs>
        <w:spacing w:before="29" w:line="288" w:lineRule="auto"/>
        <w:ind w:firstLineChars="200" w:firstLine="480"/>
        <w:rPr>
          <w:kern w:val="0"/>
          <w:sz w:val="24"/>
        </w:rPr>
      </w:pPr>
      <w:r w:rsidRPr="00173CE0">
        <w:rPr>
          <w:kern w:val="0"/>
          <w:sz w:val="24"/>
        </w:rPr>
        <w:t>本基金的基金管理人对于金融工具的风险管理方法主要是通过定性分析和定量分析的方法去估测各种风险产生的可能损失。从定性分析的角度出发，判断风险损失的严重程度和出现同类风险损失的频度。而从定量分析的角度出发，根据本基金的投资目标，结合基金资产所运用金融工具特征通过特定的风险量化指标、模型，日常的量化报告，确定风险损失的限度和相应置信程度，及时可靠地对各种风险进行监督、检查和评估，并通过相应决策，将风险控制在可承受的范围内。</w:t>
      </w:r>
    </w:p>
    <w:p w:rsidR="007B62FA" w:rsidRPr="00D0372D" w:rsidRDefault="007B62FA" w:rsidP="009138EB">
      <w:pPr>
        <w:adjustRightInd w:val="0"/>
        <w:spacing w:line="360" w:lineRule="auto"/>
        <w:ind w:firstLineChars="200" w:firstLine="420"/>
        <w:jc w:val="left"/>
        <w:rPr>
          <w:rFonts w:ascii="宋体" w:hAnsi="宋体"/>
          <w:color w:val="000000"/>
          <w:szCs w:val="21"/>
        </w:rPr>
      </w:pPr>
    </w:p>
    <w:p w:rsidR="007B62FA" w:rsidRPr="00E53CFC" w:rsidRDefault="007B62FA" w:rsidP="00E53CFC">
      <w:pPr>
        <w:spacing w:before="29" w:line="288" w:lineRule="auto"/>
        <w:rPr>
          <w:b/>
          <w:bCs/>
          <w:color w:val="000000"/>
          <w:kern w:val="0"/>
          <w:sz w:val="24"/>
        </w:rPr>
      </w:pPr>
      <w:r w:rsidRPr="00E53CFC">
        <w:rPr>
          <w:b/>
          <w:bCs/>
          <w:color w:val="000000"/>
          <w:kern w:val="0"/>
          <w:sz w:val="24"/>
        </w:rPr>
        <w:t>7.4.13.2</w:t>
      </w:r>
      <w:r w:rsidR="002D0B5F" w:rsidRPr="00E53CFC">
        <w:rPr>
          <w:rFonts w:hint="eastAsia"/>
          <w:b/>
          <w:bCs/>
          <w:color w:val="000000"/>
          <w:kern w:val="0"/>
          <w:sz w:val="24"/>
        </w:rPr>
        <w:t xml:space="preserve"> </w:t>
      </w:r>
      <w:r w:rsidRPr="00E53CFC">
        <w:rPr>
          <w:rFonts w:hint="eastAsia"/>
          <w:b/>
          <w:bCs/>
          <w:color w:val="000000"/>
          <w:kern w:val="0"/>
          <w:sz w:val="24"/>
        </w:rPr>
        <w:t>信用风险</w:t>
      </w:r>
    </w:p>
    <w:p w:rsidR="00D4322F" w:rsidRDefault="00012D29">
      <w:pPr>
        <w:tabs>
          <w:tab w:val="left" w:pos="426"/>
        </w:tabs>
        <w:spacing w:before="29" w:line="288" w:lineRule="auto"/>
        <w:ind w:firstLineChars="200" w:firstLine="480"/>
        <w:rPr>
          <w:kern w:val="0"/>
          <w:sz w:val="24"/>
        </w:rPr>
      </w:pPr>
      <w:r>
        <w:rPr>
          <w:kern w:val="0"/>
          <w:sz w:val="24"/>
        </w:rPr>
        <w:t>信用风险是指基金在交易过程中因交易对手未履行合约责任，或者基金所投资证券之发行人出现违约、拒绝支付到期本息等情况，导致基金资产损失和收益变化的风险。</w:t>
      </w:r>
    </w:p>
    <w:p w:rsidR="00D4322F" w:rsidRDefault="00012D29">
      <w:pPr>
        <w:tabs>
          <w:tab w:val="left" w:pos="426"/>
        </w:tabs>
        <w:spacing w:before="29" w:line="288" w:lineRule="auto"/>
        <w:ind w:firstLineChars="200" w:firstLine="480"/>
        <w:rPr>
          <w:kern w:val="0"/>
          <w:sz w:val="24"/>
        </w:rPr>
      </w:pPr>
      <w:r>
        <w:rPr>
          <w:kern w:val="0"/>
          <w:sz w:val="24"/>
        </w:rPr>
        <w:t>为了规避信用风险，本基金的基金管理人在交易前对交易对手的资信状况进行充分的评估。本基金的银行存款存放在本基金的托管行中国建设银行以及</w:t>
      </w:r>
      <w:proofErr w:type="gramStart"/>
      <w:r>
        <w:rPr>
          <w:kern w:val="0"/>
          <w:sz w:val="24"/>
        </w:rPr>
        <w:t>境外次</w:t>
      </w:r>
      <w:proofErr w:type="gramEnd"/>
      <w:r>
        <w:rPr>
          <w:kern w:val="0"/>
          <w:sz w:val="24"/>
        </w:rPr>
        <w:t>托管行摩根大通银行，因而与该银行存款相关的信用风险不重大。本基金在在境内交易所进行的债券交易均以中国证券登记结算有限责任公司为交易对手完成证券交收和款项清算，在境外交易所进行的交易均通过有资格的经纪商进行证券交收和款项清算，因此违约风险发生的可能性不重大。</w:t>
      </w:r>
    </w:p>
    <w:p w:rsidR="007B62FA" w:rsidRPr="00173CE0" w:rsidRDefault="007B62FA" w:rsidP="00173CE0">
      <w:pPr>
        <w:tabs>
          <w:tab w:val="left" w:pos="426"/>
        </w:tabs>
        <w:spacing w:before="29" w:line="288" w:lineRule="auto"/>
        <w:ind w:firstLineChars="200" w:firstLine="480"/>
        <w:rPr>
          <w:kern w:val="0"/>
          <w:sz w:val="24"/>
        </w:rPr>
      </w:pPr>
      <w:r w:rsidRPr="00173CE0">
        <w:rPr>
          <w:kern w:val="0"/>
          <w:sz w:val="24"/>
        </w:rPr>
        <w:t>本基金的基金管理人建立了信用风险管理流程，通过对投资品种的信用等级评估来控制证券发行人的信用风险，且通过分散化投资以分散信用风险。于</w:t>
      </w:r>
      <w:r w:rsidRPr="00173CE0">
        <w:rPr>
          <w:kern w:val="0"/>
          <w:sz w:val="24"/>
        </w:rPr>
        <w:t>2019</w:t>
      </w:r>
      <w:r w:rsidRPr="00173CE0">
        <w:rPr>
          <w:kern w:val="0"/>
          <w:sz w:val="24"/>
        </w:rPr>
        <w:t>年</w:t>
      </w:r>
      <w:r w:rsidRPr="00173CE0">
        <w:rPr>
          <w:kern w:val="0"/>
          <w:sz w:val="24"/>
        </w:rPr>
        <w:t>12</w:t>
      </w:r>
      <w:r w:rsidRPr="00173CE0">
        <w:rPr>
          <w:kern w:val="0"/>
          <w:sz w:val="24"/>
        </w:rPr>
        <w:t>月</w:t>
      </w:r>
      <w:r w:rsidRPr="00173CE0">
        <w:rPr>
          <w:kern w:val="0"/>
          <w:sz w:val="24"/>
        </w:rPr>
        <w:t>31</w:t>
      </w:r>
      <w:r w:rsidRPr="00173CE0">
        <w:rPr>
          <w:kern w:val="0"/>
          <w:sz w:val="24"/>
        </w:rPr>
        <w:t>日，本基金未持有信用类债券</w:t>
      </w:r>
      <w:r w:rsidRPr="00173CE0">
        <w:rPr>
          <w:kern w:val="0"/>
          <w:sz w:val="24"/>
        </w:rPr>
        <w:t>(2018</w:t>
      </w:r>
      <w:r w:rsidRPr="00173CE0">
        <w:rPr>
          <w:kern w:val="0"/>
          <w:sz w:val="24"/>
        </w:rPr>
        <w:t>年</w:t>
      </w:r>
      <w:r w:rsidRPr="00173CE0">
        <w:rPr>
          <w:kern w:val="0"/>
          <w:sz w:val="24"/>
        </w:rPr>
        <w:t>12</w:t>
      </w:r>
      <w:r w:rsidRPr="00173CE0">
        <w:rPr>
          <w:kern w:val="0"/>
          <w:sz w:val="24"/>
        </w:rPr>
        <w:t>月</w:t>
      </w:r>
      <w:r w:rsidRPr="00173CE0">
        <w:rPr>
          <w:kern w:val="0"/>
          <w:sz w:val="24"/>
        </w:rPr>
        <w:t>31</w:t>
      </w:r>
      <w:r w:rsidRPr="00173CE0">
        <w:rPr>
          <w:kern w:val="0"/>
          <w:sz w:val="24"/>
        </w:rPr>
        <w:t>日：无</w:t>
      </w:r>
      <w:r w:rsidRPr="00173CE0">
        <w:rPr>
          <w:kern w:val="0"/>
          <w:sz w:val="24"/>
        </w:rPr>
        <w:t>)</w:t>
      </w:r>
      <w:r w:rsidRPr="00173CE0">
        <w:rPr>
          <w:kern w:val="0"/>
          <w:sz w:val="24"/>
        </w:rPr>
        <w:t>。</w:t>
      </w:r>
    </w:p>
    <w:p w:rsidR="007B62FA" w:rsidRPr="00D0372D" w:rsidRDefault="007B62FA" w:rsidP="009138EB">
      <w:pPr>
        <w:spacing w:line="360" w:lineRule="auto"/>
        <w:ind w:firstLineChars="200" w:firstLine="420"/>
        <w:jc w:val="left"/>
        <w:rPr>
          <w:rFonts w:ascii="宋体" w:hAnsi="宋体"/>
          <w:color w:val="000000"/>
          <w:szCs w:val="21"/>
        </w:rPr>
      </w:pPr>
    </w:p>
    <w:p w:rsidR="007B62FA" w:rsidRPr="00E53CFC" w:rsidRDefault="007B62FA" w:rsidP="00E53CFC">
      <w:pPr>
        <w:spacing w:before="29" w:line="288" w:lineRule="auto"/>
        <w:rPr>
          <w:b/>
          <w:bCs/>
          <w:color w:val="000000"/>
          <w:kern w:val="0"/>
          <w:sz w:val="24"/>
        </w:rPr>
      </w:pPr>
      <w:r w:rsidRPr="00E53CFC">
        <w:rPr>
          <w:b/>
          <w:bCs/>
          <w:color w:val="000000"/>
          <w:kern w:val="0"/>
          <w:sz w:val="24"/>
        </w:rPr>
        <w:t>7.4.13.3</w:t>
      </w:r>
      <w:r w:rsidR="002D0B5F" w:rsidRPr="00E53CFC">
        <w:rPr>
          <w:rFonts w:hint="eastAsia"/>
          <w:b/>
          <w:bCs/>
          <w:color w:val="000000"/>
          <w:kern w:val="0"/>
          <w:sz w:val="24"/>
        </w:rPr>
        <w:t xml:space="preserve"> </w:t>
      </w:r>
      <w:r w:rsidRPr="00E53CFC">
        <w:rPr>
          <w:rFonts w:hint="eastAsia"/>
          <w:b/>
          <w:bCs/>
          <w:color w:val="000000"/>
          <w:kern w:val="0"/>
          <w:sz w:val="24"/>
        </w:rPr>
        <w:t>流动性风险</w:t>
      </w:r>
    </w:p>
    <w:p w:rsidR="00D4322F" w:rsidRDefault="00012D29">
      <w:pPr>
        <w:tabs>
          <w:tab w:val="left" w:pos="426"/>
        </w:tabs>
        <w:spacing w:before="29" w:line="288" w:lineRule="auto"/>
        <w:ind w:firstLineChars="200" w:firstLine="480"/>
        <w:rPr>
          <w:kern w:val="0"/>
          <w:sz w:val="24"/>
        </w:rPr>
      </w:pPr>
      <w:r>
        <w:rPr>
          <w:kern w:val="0"/>
          <w:sz w:val="24"/>
        </w:rPr>
        <w:t>流动性风险是指基金在履行与金融负债有关的义务时遇到资金短缺的风险。本基金的流动性风险一方面来自于基金份额持有人可随时要求赎回其持有的基金份额，另一方面来自于投资品种所处的交易市场不活跃而带来的变现困难或因投资集中而无法在市场出现剧烈波动的情况下以合理的价格变现。</w:t>
      </w:r>
    </w:p>
    <w:p w:rsidR="00D4322F" w:rsidRDefault="00012D29">
      <w:pPr>
        <w:tabs>
          <w:tab w:val="left" w:pos="426"/>
        </w:tabs>
        <w:spacing w:before="29" w:line="288" w:lineRule="auto"/>
        <w:ind w:firstLineChars="200" w:firstLine="480"/>
        <w:rPr>
          <w:kern w:val="0"/>
          <w:sz w:val="24"/>
        </w:rPr>
      </w:pPr>
      <w:r>
        <w:rPr>
          <w:kern w:val="0"/>
          <w:sz w:val="24"/>
        </w:rPr>
        <w:t>针对兑付赎回资金的流动性风险，本基金的基金管理人每日对本基金的申购赎回情况进行严密监控并预测流动性需求，保持基金投资组合中的可用现金头寸与之相匹配。本基金的基金管理人在基金合同中设计了巨额赎回条款，约定在非常情况下赎回申请的处理方式，控制因开放申购赎回模式带来的流动性风险，有效保障基金持有人利益。</w:t>
      </w:r>
    </w:p>
    <w:p w:rsidR="00D4322F" w:rsidRDefault="00012D29">
      <w:pPr>
        <w:tabs>
          <w:tab w:val="left" w:pos="426"/>
        </w:tabs>
        <w:spacing w:before="29" w:line="288" w:lineRule="auto"/>
        <w:ind w:firstLineChars="200" w:firstLine="480"/>
        <w:rPr>
          <w:kern w:val="0"/>
          <w:sz w:val="24"/>
        </w:rPr>
      </w:pPr>
      <w:r>
        <w:rPr>
          <w:kern w:val="0"/>
          <w:sz w:val="24"/>
        </w:rPr>
        <w:t>于</w:t>
      </w:r>
      <w:r>
        <w:rPr>
          <w:kern w:val="0"/>
          <w:sz w:val="24"/>
        </w:rPr>
        <w:t>2019</w:t>
      </w:r>
      <w:r>
        <w:rPr>
          <w:kern w:val="0"/>
          <w:sz w:val="24"/>
        </w:rPr>
        <w:t>年</w:t>
      </w:r>
      <w:r>
        <w:rPr>
          <w:kern w:val="0"/>
          <w:sz w:val="24"/>
        </w:rPr>
        <w:t>12</w:t>
      </w:r>
      <w:r>
        <w:rPr>
          <w:kern w:val="0"/>
          <w:sz w:val="24"/>
        </w:rPr>
        <w:t>月</w:t>
      </w:r>
      <w:r>
        <w:rPr>
          <w:kern w:val="0"/>
          <w:sz w:val="24"/>
        </w:rPr>
        <w:t>31</w:t>
      </w:r>
      <w:r>
        <w:rPr>
          <w:kern w:val="0"/>
          <w:sz w:val="24"/>
        </w:rPr>
        <w:t>日，本基金所承担的全部金融负债的合约约定到期日均为一个月以内且不计息，可赎回基金份额净值</w:t>
      </w:r>
      <w:r>
        <w:rPr>
          <w:kern w:val="0"/>
          <w:sz w:val="24"/>
        </w:rPr>
        <w:t>(</w:t>
      </w:r>
      <w:r>
        <w:rPr>
          <w:kern w:val="0"/>
          <w:sz w:val="24"/>
        </w:rPr>
        <w:t>所有者权益</w:t>
      </w:r>
      <w:r>
        <w:rPr>
          <w:kern w:val="0"/>
          <w:sz w:val="24"/>
        </w:rPr>
        <w:t>)</w:t>
      </w:r>
      <w:r>
        <w:rPr>
          <w:kern w:val="0"/>
          <w:sz w:val="24"/>
        </w:rPr>
        <w:t>无固定</w:t>
      </w:r>
      <w:proofErr w:type="gramStart"/>
      <w:r>
        <w:rPr>
          <w:kern w:val="0"/>
          <w:sz w:val="24"/>
        </w:rPr>
        <w:t>到期日且不计</w:t>
      </w:r>
      <w:proofErr w:type="gramEnd"/>
      <w:r>
        <w:rPr>
          <w:kern w:val="0"/>
          <w:sz w:val="24"/>
        </w:rPr>
        <w:t>息，因此账面余额即为未折现的合约到期现金流量。</w:t>
      </w:r>
    </w:p>
    <w:p w:rsidR="007B62FA" w:rsidRDefault="007B62FA" w:rsidP="00BA2608">
      <w:pPr>
        <w:tabs>
          <w:tab w:val="left" w:pos="426"/>
        </w:tabs>
        <w:spacing w:before="29" w:line="288" w:lineRule="auto"/>
        <w:ind w:firstLineChars="200" w:firstLine="480"/>
        <w:rPr>
          <w:kern w:val="0"/>
          <w:sz w:val="24"/>
        </w:rPr>
      </w:pPr>
      <w:r w:rsidRPr="00BA2608">
        <w:rPr>
          <w:kern w:val="0"/>
          <w:sz w:val="24"/>
        </w:rPr>
        <w:t>注：流动性受限资产、</w:t>
      </w:r>
      <w:r w:rsidRPr="00BA2608">
        <w:rPr>
          <w:kern w:val="0"/>
          <w:sz w:val="24"/>
        </w:rPr>
        <w:t>7</w:t>
      </w:r>
      <w:r w:rsidRPr="00BA2608">
        <w:rPr>
          <w:kern w:val="0"/>
          <w:sz w:val="24"/>
        </w:rPr>
        <w:t>个工作日可变现资产的计算口径见《公开募集开放式证券投资基金流动性风险管理规定》第四十条。</w:t>
      </w:r>
      <w:r w:rsidRPr="00BA2608">
        <w:rPr>
          <w:kern w:val="0"/>
          <w:sz w:val="24"/>
        </w:rPr>
        <w:t xml:space="preserve"> </w:t>
      </w:r>
    </w:p>
    <w:p w:rsidR="002978A6" w:rsidRDefault="002978A6" w:rsidP="002978A6">
      <w:pPr>
        <w:tabs>
          <w:tab w:val="left" w:pos="426"/>
        </w:tabs>
        <w:spacing w:before="29" w:line="288" w:lineRule="auto"/>
        <w:rPr>
          <w:kern w:val="0"/>
          <w:sz w:val="24"/>
        </w:rPr>
      </w:pPr>
    </w:p>
    <w:p w:rsidR="002978A6" w:rsidRPr="002978A6" w:rsidRDefault="002978A6" w:rsidP="002978A6">
      <w:pPr>
        <w:spacing w:before="29" w:line="288" w:lineRule="auto"/>
        <w:rPr>
          <w:rFonts w:ascii="Calibri" w:hAnsi="Calibri" w:cs="宋体"/>
          <w:b/>
          <w:bCs/>
          <w:color w:val="000000"/>
          <w:kern w:val="0"/>
          <w:sz w:val="24"/>
        </w:rPr>
      </w:pPr>
      <w:bookmarkStart w:id="270" w:name="PL428"/>
      <w:r w:rsidRPr="002978A6">
        <w:rPr>
          <w:b/>
          <w:bCs/>
          <w:color w:val="000000"/>
          <w:kern w:val="0"/>
          <w:sz w:val="24"/>
        </w:rPr>
        <w:t xml:space="preserve">7.4.13.3.1 </w:t>
      </w:r>
      <w:bookmarkEnd w:id="270"/>
      <w:r w:rsidRPr="002978A6">
        <w:rPr>
          <w:rFonts w:hint="eastAsia"/>
          <w:b/>
          <w:bCs/>
          <w:color w:val="000000"/>
          <w:kern w:val="0"/>
          <w:sz w:val="24"/>
        </w:rPr>
        <w:t>报告期内本基金组合资产的流动性风险分析</w:t>
      </w:r>
      <w:bookmarkStart w:id="271" w:name="PL432"/>
      <w:bookmarkEnd w:id="271"/>
    </w:p>
    <w:p w:rsidR="002978A6" w:rsidRPr="002978A6" w:rsidRDefault="002978A6" w:rsidP="002978A6">
      <w:pPr>
        <w:tabs>
          <w:tab w:val="left" w:pos="426"/>
        </w:tabs>
        <w:spacing w:before="29" w:line="288" w:lineRule="auto"/>
        <w:ind w:firstLineChars="200" w:firstLine="480"/>
        <w:rPr>
          <w:kern w:val="0"/>
          <w:sz w:val="24"/>
        </w:rPr>
      </w:pPr>
      <w:r w:rsidRPr="002978A6">
        <w:rPr>
          <w:rFonts w:hint="eastAsia"/>
          <w:kern w:val="0"/>
          <w:sz w:val="24"/>
        </w:rPr>
        <w:t>本基金的基金管理人在基金运作过程中严格按照《公开募集证券投资基金运作管理办法》及《公开募集开放式证券投资基金流动性风险管理规定》</w:t>
      </w:r>
      <w:r w:rsidRPr="002978A6">
        <w:rPr>
          <w:kern w:val="0"/>
          <w:sz w:val="24"/>
        </w:rPr>
        <w:t>(</w:t>
      </w:r>
      <w:r w:rsidRPr="002978A6">
        <w:rPr>
          <w:rFonts w:hint="eastAsia"/>
          <w:kern w:val="0"/>
          <w:sz w:val="24"/>
        </w:rPr>
        <w:t>自</w:t>
      </w:r>
      <w:r w:rsidRPr="002978A6">
        <w:rPr>
          <w:kern w:val="0"/>
          <w:sz w:val="24"/>
        </w:rPr>
        <w:t>2017</w:t>
      </w:r>
      <w:r w:rsidRPr="002978A6">
        <w:rPr>
          <w:rFonts w:hint="eastAsia"/>
          <w:kern w:val="0"/>
          <w:sz w:val="24"/>
        </w:rPr>
        <w:t>年</w:t>
      </w:r>
      <w:r w:rsidRPr="002978A6">
        <w:rPr>
          <w:kern w:val="0"/>
          <w:sz w:val="24"/>
        </w:rPr>
        <w:t>10</w:t>
      </w:r>
      <w:r w:rsidRPr="002978A6">
        <w:rPr>
          <w:rFonts w:hint="eastAsia"/>
          <w:kern w:val="0"/>
          <w:sz w:val="24"/>
        </w:rPr>
        <w:t>月</w:t>
      </w:r>
      <w:r w:rsidRPr="002978A6">
        <w:rPr>
          <w:kern w:val="0"/>
          <w:sz w:val="24"/>
        </w:rPr>
        <w:t>1</w:t>
      </w:r>
      <w:r w:rsidRPr="002978A6">
        <w:rPr>
          <w:rFonts w:hint="eastAsia"/>
          <w:kern w:val="0"/>
          <w:sz w:val="24"/>
        </w:rPr>
        <w:t>日起施行</w:t>
      </w:r>
      <w:r w:rsidRPr="002978A6">
        <w:rPr>
          <w:kern w:val="0"/>
          <w:sz w:val="24"/>
        </w:rPr>
        <w:t>)</w:t>
      </w:r>
      <w:r w:rsidRPr="002978A6">
        <w:rPr>
          <w:rFonts w:hint="eastAsia"/>
          <w:kern w:val="0"/>
          <w:sz w:val="24"/>
        </w:rPr>
        <w:t>等法规的要求对本基金组合资产的流动性风险进行管理，通过独立的风险管理部门对本基金的组合持仓集中度指标、</w:t>
      </w:r>
      <w:proofErr w:type="gramStart"/>
      <w:r w:rsidRPr="002978A6">
        <w:rPr>
          <w:rFonts w:hint="eastAsia"/>
          <w:kern w:val="0"/>
          <w:sz w:val="24"/>
        </w:rPr>
        <w:t>流通受</w:t>
      </w:r>
      <w:proofErr w:type="gramEnd"/>
      <w:r w:rsidRPr="002978A6">
        <w:rPr>
          <w:rFonts w:hint="eastAsia"/>
          <w:kern w:val="0"/>
          <w:sz w:val="24"/>
        </w:rPr>
        <w:t>限制的投资品种比例以及组合在短时间内变现能力的综合指标等流动性指标进行持续的监测和分析。</w:t>
      </w:r>
    </w:p>
    <w:p w:rsidR="002978A6" w:rsidRPr="002978A6" w:rsidRDefault="002978A6" w:rsidP="002978A6">
      <w:pPr>
        <w:tabs>
          <w:tab w:val="left" w:pos="426"/>
        </w:tabs>
        <w:spacing w:before="29" w:line="288" w:lineRule="auto"/>
        <w:ind w:firstLineChars="200" w:firstLine="480"/>
        <w:rPr>
          <w:kern w:val="0"/>
          <w:sz w:val="24"/>
        </w:rPr>
      </w:pPr>
      <w:bookmarkStart w:id="272" w:name="PL436"/>
      <w:r w:rsidRPr="002978A6">
        <w:rPr>
          <w:rFonts w:hint="eastAsia"/>
          <w:kern w:val="0"/>
          <w:sz w:val="24"/>
        </w:rPr>
        <w:t>本基金投资于一家公司发行的证券市值不超过基金资产净值的</w:t>
      </w:r>
      <w:bookmarkEnd w:id="272"/>
      <w:r w:rsidRPr="002978A6">
        <w:rPr>
          <w:kern w:val="0"/>
          <w:sz w:val="24"/>
        </w:rPr>
        <w:t>10%</w:t>
      </w:r>
      <w:r w:rsidRPr="002978A6">
        <w:rPr>
          <w:rFonts w:hint="eastAsia"/>
          <w:kern w:val="0"/>
          <w:sz w:val="24"/>
        </w:rPr>
        <w:t>，且本基金与由本基金的基金管理人管理的其他基金共同持有一家公司发行的证券不得超过该证券的</w:t>
      </w:r>
      <w:r w:rsidRPr="002978A6">
        <w:rPr>
          <w:kern w:val="0"/>
          <w:sz w:val="24"/>
        </w:rPr>
        <w:t>10%</w:t>
      </w:r>
      <w:r w:rsidRPr="002978A6">
        <w:rPr>
          <w:rFonts w:hint="eastAsia"/>
          <w:kern w:val="0"/>
          <w:sz w:val="24"/>
        </w:rPr>
        <w:t>。本基金所持部分证券在证券交易所上市，其余亦可在银行间同业市场交易。此外，本基金可通过卖出回购金融资产方式借入短期资金应对流动性需求，其上限一般不超过基金持有的债券投资的公允价值。本基金主动投资于流动性受限资产的市值合计不得超过基金资产净值的</w:t>
      </w:r>
      <w:r w:rsidRPr="002978A6">
        <w:rPr>
          <w:kern w:val="0"/>
          <w:sz w:val="24"/>
        </w:rPr>
        <w:t>15%</w:t>
      </w:r>
      <w:r w:rsidRPr="002978A6">
        <w:rPr>
          <w:rFonts w:hint="eastAsia"/>
          <w:kern w:val="0"/>
          <w:sz w:val="24"/>
        </w:rPr>
        <w:t>。</w:t>
      </w:r>
    </w:p>
    <w:p w:rsidR="002978A6" w:rsidRPr="002978A6" w:rsidRDefault="002978A6" w:rsidP="002978A6">
      <w:pPr>
        <w:tabs>
          <w:tab w:val="left" w:pos="426"/>
        </w:tabs>
        <w:spacing w:before="29" w:line="288" w:lineRule="auto"/>
        <w:ind w:firstLineChars="200" w:firstLine="480"/>
        <w:rPr>
          <w:kern w:val="0"/>
          <w:sz w:val="24"/>
        </w:rPr>
      </w:pPr>
      <w:bookmarkStart w:id="273" w:name="PL444"/>
      <w:r w:rsidRPr="002978A6">
        <w:rPr>
          <w:rFonts w:hint="eastAsia"/>
          <w:kern w:val="0"/>
          <w:sz w:val="24"/>
        </w:rPr>
        <w:t>本基金的基金管理人每日对基金组合资产中</w:t>
      </w:r>
      <w:bookmarkEnd w:id="273"/>
      <w:r w:rsidRPr="002978A6">
        <w:rPr>
          <w:kern w:val="0"/>
          <w:sz w:val="24"/>
        </w:rPr>
        <w:t>7</w:t>
      </w:r>
      <w:r w:rsidRPr="002978A6">
        <w:rPr>
          <w:rFonts w:hint="eastAsia"/>
          <w:kern w:val="0"/>
          <w:sz w:val="24"/>
        </w:rPr>
        <w:t>个工作日可变现资产的可变现价值进行审慎评估与测算，确保每日确认的净赎回申请不得超过</w:t>
      </w:r>
      <w:r w:rsidRPr="002978A6">
        <w:rPr>
          <w:kern w:val="0"/>
          <w:sz w:val="24"/>
        </w:rPr>
        <w:t>7</w:t>
      </w:r>
      <w:r w:rsidRPr="002978A6">
        <w:rPr>
          <w:rFonts w:hint="eastAsia"/>
          <w:kern w:val="0"/>
          <w:sz w:val="24"/>
        </w:rPr>
        <w:t>个工作日可变现资产的可变现价值。</w:t>
      </w:r>
    </w:p>
    <w:p w:rsidR="002978A6" w:rsidRPr="002978A6" w:rsidRDefault="002978A6" w:rsidP="002978A6">
      <w:pPr>
        <w:tabs>
          <w:tab w:val="left" w:pos="426"/>
        </w:tabs>
        <w:spacing w:before="29" w:line="288" w:lineRule="auto"/>
        <w:ind w:firstLineChars="200" w:firstLine="480"/>
        <w:rPr>
          <w:kern w:val="0"/>
          <w:sz w:val="24"/>
        </w:rPr>
      </w:pPr>
      <w:bookmarkStart w:id="274" w:name="PL448"/>
      <w:r w:rsidRPr="002978A6">
        <w:rPr>
          <w:rFonts w:hint="eastAsia"/>
          <w:kern w:val="0"/>
          <w:sz w:val="24"/>
        </w:rPr>
        <w:t>同时，本基金的基金管理人通过合理分散逆回购交易的到期日与交易对手的集中度；按照穿透原则对交易对手的财务状况、偿付能力及杠杆水平等进行必要的尽职调查与严格的准入管理，以及对不同的交易对手实施交易额度管理并进行动态调整等措施严格管理本基金从事逆回购交易的流动性风险和交易对手风险。此外，本基金的基金管理人建立了逆回购交易质押品管理制度：根据质押品的资质确定质押率水平；持续监测质押品的风险状况与价值变动以确保质押品按公允价值计算足额；并在与私募类</w:t>
      </w:r>
      <w:proofErr w:type="gramStart"/>
      <w:r w:rsidRPr="002978A6">
        <w:rPr>
          <w:rFonts w:hint="eastAsia"/>
          <w:kern w:val="0"/>
          <w:sz w:val="24"/>
        </w:rPr>
        <w:t>证券资管产品</w:t>
      </w:r>
      <w:proofErr w:type="gramEnd"/>
      <w:r w:rsidRPr="002978A6">
        <w:rPr>
          <w:rFonts w:hint="eastAsia"/>
          <w:kern w:val="0"/>
          <w:sz w:val="24"/>
        </w:rPr>
        <w:t>及中国证监会认定的其他主体为交易对手开展逆回购交易时，可接受质押品的资质要求与基金合同约定的投资范围保持一致。</w:t>
      </w:r>
      <w:bookmarkEnd w:id="274"/>
    </w:p>
    <w:p w:rsidR="002978A6" w:rsidRPr="00BA2608" w:rsidRDefault="002978A6" w:rsidP="002978A6">
      <w:pPr>
        <w:tabs>
          <w:tab w:val="left" w:pos="426"/>
        </w:tabs>
        <w:spacing w:before="29" w:line="288" w:lineRule="auto"/>
        <w:ind w:firstLineChars="200" w:firstLine="480"/>
        <w:rPr>
          <w:rFonts w:hint="eastAsia"/>
          <w:kern w:val="0"/>
          <w:sz w:val="24"/>
        </w:rPr>
      </w:pPr>
      <w:r w:rsidRPr="002978A6">
        <w:rPr>
          <w:rFonts w:hint="eastAsia"/>
          <w:kern w:val="0"/>
          <w:sz w:val="24"/>
        </w:rPr>
        <w:t>综合上述各项流动性指标的监测结果及流动性风险管理措施的实施，本基金在本报告期内流动性情况良好。</w:t>
      </w:r>
    </w:p>
    <w:p w:rsidR="00A853D5" w:rsidRPr="00D0372D" w:rsidRDefault="00A853D5" w:rsidP="009138EB">
      <w:pPr>
        <w:widowControl/>
        <w:spacing w:line="360" w:lineRule="auto"/>
        <w:ind w:firstLineChars="200" w:firstLine="420"/>
        <w:rPr>
          <w:rFonts w:ascii="宋体" w:hAnsi="宋体" w:cs="宋体"/>
          <w:kern w:val="0"/>
          <w:szCs w:val="21"/>
        </w:rPr>
      </w:pPr>
    </w:p>
    <w:p w:rsidR="007B62FA" w:rsidRPr="00E53CFC" w:rsidRDefault="007B62FA" w:rsidP="00E53CFC">
      <w:pPr>
        <w:spacing w:before="29" w:line="288" w:lineRule="auto"/>
        <w:rPr>
          <w:b/>
          <w:bCs/>
          <w:color w:val="000000"/>
          <w:kern w:val="0"/>
          <w:sz w:val="24"/>
        </w:rPr>
      </w:pPr>
      <w:r w:rsidRPr="00E53CFC">
        <w:rPr>
          <w:b/>
          <w:bCs/>
          <w:color w:val="000000"/>
          <w:kern w:val="0"/>
          <w:sz w:val="24"/>
        </w:rPr>
        <w:t>7.4.13.4</w:t>
      </w:r>
      <w:r w:rsidR="002D0B5F" w:rsidRPr="00E53CFC">
        <w:rPr>
          <w:rFonts w:hint="eastAsia"/>
          <w:b/>
          <w:bCs/>
          <w:color w:val="000000"/>
          <w:kern w:val="0"/>
          <w:sz w:val="24"/>
        </w:rPr>
        <w:t xml:space="preserve"> </w:t>
      </w:r>
      <w:r w:rsidRPr="00E53CFC">
        <w:rPr>
          <w:rFonts w:hint="eastAsia"/>
          <w:b/>
          <w:bCs/>
          <w:color w:val="000000"/>
          <w:kern w:val="0"/>
          <w:sz w:val="24"/>
        </w:rPr>
        <w:t>市场风险</w:t>
      </w:r>
    </w:p>
    <w:p w:rsidR="007B62FA" w:rsidRPr="005E72D6" w:rsidRDefault="007B62FA" w:rsidP="005E72D6">
      <w:pPr>
        <w:tabs>
          <w:tab w:val="left" w:pos="426"/>
        </w:tabs>
        <w:spacing w:before="29" w:line="288" w:lineRule="auto"/>
        <w:ind w:firstLineChars="200" w:firstLine="480"/>
        <w:rPr>
          <w:kern w:val="0"/>
          <w:sz w:val="24"/>
        </w:rPr>
      </w:pPr>
      <w:r w:rsidRPr="005E72D6">
        <w:rPr>
          <w:kern w:val="0"/>
          <w:sz w:val="24"/>
        </w:rPr>
        <w:t>市场风险是指基金所持金融工具的公允价值或未来现金流量因所处市场各类价格因素的变动而发生波动的风险，包括利率风险、外汇风险和其他价格风险。</w:t>
      </w:r>
    </w:p>
    <w:p w:rsidR="007B62FA" w:rsidRPr="00D0372D" w:rsidRDefault="007B62FA" w:rsidP="009138EB">
      <w:pPr>
        <w:spacing w:line="360" w:lineRule="auto"/>
        <w:ind w:firstLineChars="200" w:firstLine="420"/>
        <w:jc w:val="left"/>
        <w:rPr>
          <w:rFonts w:ascii="宋体" w:hAnsi="宋体"/>
          <w:color w:val="000000"/>
          <w:szCs w:val="21"/>
        </w:rPr>
      </w:pPr>
    </w:p>
    <w:p w:rsidR="007B62FA" w:rsidRPr="00E53CFC" w:rsidRDefault="007B62FA" w:rsidP="00E53CFC">
      <w:pPr>
        <w:spacing w:before="29" w:line="288" w:lineRule="auto"/>
        <w:rPr>
          <w:b/>
          <w:bCs/>
          <w:color w:val="000000"/>
          <w:kern w:val="0"/>
          <w:sz w:val="24"/>
        </w:rPr>
      </w:pPr>
      <w:r w:rsidRPr="00E53CFC">
        <w:rPr>
          <w:b/>
          <w:bCs/>
          <w:color w:val="000000"/>
          <w:kern w:val="0"/>
          <w:sz w:val="24"/>
        </w:rPr>
        <w:t>7.4.13.4.1</w:t>
      </w:r>
      <w:r w:rsidR="002D0B5F" w:rsidRPr="00E53CFC">
        <w:rPr>
          <w:rFonts w:hint="eastAsia"/>
          <w:b/>
          <w:bCs/>
          <w:color w:val="000000"/>
          <w:kern w:val="0"/>
          <w:sz w:val="24"/>
        </w:rPr>
        <w:t xml:space="preserve"> </w:t>
      </w:r>
      <w:r w:rsidRPr="00E53CFC">
        <w:rPr>
          <w:rFonts w:hint="eastAsia"/>
          <w:b/>
          <w:bCs/>
          <w:color w:val="000000"/>
          <w:kern w:val="0"/>
          <w:sz w:val="24"/>
        </w:rPr>
        <w:t>利率风险</w:t>
      </w:r>
    </w:p>
    <w:p w:rsidR="00D4322F" w:rsidRDefault="00012D29">
      <w:pPr>
        <w:tabs>
          <w:tab w:val="left" w:pos="426"/>
        </w:tabs>
        <w:spacing w:before="29" w:line="288" w:lineRule="auto"/>
        <w:ind w:firstLineChars="200" w:firstLine="480"/>
        <w:rPr>
          <w:kern w:val="0"/>
          <w:sz w:val="24"/>
        </w:rPr>
      </w:pPr>
      <w:r>
        <w:rPr>
          <w:kern w:val="0"/>
          <w:sz w:val="24"/>
        </w:rPr>
        <w:t>利率风险是指金融工具的公允价值或现金流量受市场利率变动而发生波动的风险。利率敏感性金融工具均面临由于市场利率上升而导致公允价值下降的风险，其中浮动利率类金融工具还面临每个付息期间结束根据市场利率重新定价时对于未来现金流影响的风险。</w:t>
      </w:r>
    </w:p>
    <w:p w:rsidR="007B62FA" w:rsidRPr="005E72D6" w:rsidRDefault="007B62FA" w:rsidP="005E72D6">
      <w:pPr>
        <w:tabs>
          <w:tab w:val="left" w:pos="426"/>
        </w:tabs>
        <w:spacing w:before="29" w:line="288" w:lineRule="auto"/>
        <w:ind w:firstLineChars="200" w:firstLine="480"/>
        <w:rPr>
          <w:kern w:val="0"/>
          <w:sz w:val="24"/>
        </w:rPr>
      </w:pPr>
      <w:r w:rsidRPr="005E72D6">
        <w:rPr>
          <w:kern w:val="0"/>
          <w:sz w:val="24"/>
        </w:rPr>
        <w:t>本基金持有及承担的利率敏感性资产主要为银行存款，除银行存款外大部分金融资产和金融负债不计息，因此本基金的收入及经营活动的现金流量在很大程度上独立于市场利率变化。</w:t>
      </w:r>
    </w:p>
    <w:p w:rsidR="007B62FA" w:rsidRPr="00D0372D" w:rsidRDefault="007B62FA" w:rsidP="009138EB">
      <w:pPr>
        <w:spacing w:line="360" w:lineRule="auto"/>
        <w:ind w:firstLineChars="200" w:firstLine="420"/>
        <w:jc w:val="left"/>
        <w:rPr>
          <w:rFonts w:ascii="宋体" w:hAnsi="宋体"/>
          <w:color w:val="000000"/>
          <w:szCs w:val="21"/>
        </w:rPr>
      </w:pPr>
    </w:p>
    <w:p w:rsidR="007B62FA" w:rsidRPr="00E53CFC" w:rsidRDefault="007B62FA" w:rsidP="00E53CFC">
      <w:pPr>
        <w:spacing w:before="29" w:line="288" w:lineRule="auto"/>
        <w:rPr>
          <w:b/>
          <w:bCs/>
          <w:color w:val="000000"/>
          <w:kern w:val="0"/>
          <w:sz w:val="24"/>
        </w:rPr>
      </w:pPr>
      <w:r w:rsidRPr="00E53CFC">
        <w:rPr>
          <w:b/>
          <w:bCs/>
          <w:color w:val="000000"/>
          <w:kern w:val="0"/>
          <w:sz w:val="24"/>
        </w:rPr>
        <w:t>7.4.13.4.1.1</w:t>
      </w:r>
      <w:r w:rsidR="002D0B5F" w:rsidRPr="00E53CFC">
        <w:rPr>
          <w:rFonts w:hint="eastAsia"/>
          <w:b/>
          <w:bCs/>
          <w:color w:val="000000"/>
          <w:kern w:val="0"/>
          <w:sz w:val="24"/>
        </w:rPr>
        <w:t xml:space="preserve"> </w:t>
      </w:r>
      <w:r w:rsidRPr="00E53CFC">
        <w:rPr>
          <w:rFonts w:hint="eastAsia"/>
          <w:b/>
          <w:bCs/>
          <w:color w:val="000000"/>
          <w:kern w:val="0"/>
          <w:sz w:val="24"/>
        </w:rPr>
        <w:t>利率风险敞口</w:t>
      </w:r>
    </w:p>
    <w:p w:rsidR="001550BA" w:rsidRPr="00AD4493" w:rsidRDefault="001550BA" w:rsidP="00AD4493">
      <w:pPr>
        <w:autoSpaceDE w:val="0"/>
        <w:autoSpaceDN w:val="0"/>
        <w:adjustRightInd w:val="0"/>
        <w:spacing w:before="29" w:line="288" w:lineRule="auto"/>
        <w:ind w:left="15"/>
        <w:jc w:val="right"/>
        <w:rPr>
          <w:color w:val="000000"/>
          <w:sz w:val="24"/>
        </w:rPr>
      </w:pPr>
      <w:r w:rsidRPr="00AD4493">
        <w:rPr>
          <w:rFonts w:hint="eastAsia"/>
          <w:color w:val="000000"/>
          <w:sz w:val="24"/>
        </w:rPr>
        <w:t>单位：人民币元</w:t>
      </w:r>
    </w:p>
    <w:tbl>
      <w:tblPr>
        <w:tblW w:w="940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A0" w:firstRow="1" w:lastRow="0" w:firstColumn="1" w:lastColumn="0" w:noHBand="0" w:noVBand="0"/>
      </w:tblPr>
      <w:tblGrid>
        <w:gridCol w:w="1588"/>
        <w:gridCol w:w="1701"/>
        <w:gridCol w:w="1701"/>
        <w:gridCol w:w="1559"/>
        <w:gridCol w:w="1559"/>
        <w:gridCol w:w="1301"/>
      </w:tblGrid>
      <w:tr w:rsidR="001550BA" w:rsidRPr="0091212A" w:rsidTr="00EB4ED4">
        <w:trPr>
          <w:trHeight w:val="280"/>
          <w:jc w:val="center"/>
        </w:trPr>
        <w:tc>
          <w:tcPr>
            <w:tcW w:w="1588" w:type="dxa"/>
            <w:vAlign w:val="center"/>
          </w:tcPr>
          <w:p w:rsidR="001550BA" w:rsidRPr="009D715F" w:rsidRDefault="001550BA" w:rsidP="009D715F">
            <w:pPr>
              <w:spacing w:before="29" w:line="288" w:lineRule="auto"/>
              <w:jc w:val="center"/>
              <w:rPr>
                <w:b/>
                <w:sz w:val="18"/>
                <w:szCs w:val="18"/>
              </w:rPr>
            </w:pPr>
            <w:r w:rsidRPr="009D715F">
              <w:rPr>
                <w:rFonts w:hint="eastAsia"/>
                <w:b/>
                <w:sz w:val="18"/>
                <w:szCs w:val="18"/>
              </w:rPr>
              <w:t>本期末</w:t>
            </w:r>
          </w:p>
          <w:p w:rsidR="001550BA" w:rsidRPr="009D715F" w:rsidRDefault="001550BA" w:rsidP="009D715F">
            <w:pPr>
              <w:spacing w:before="29" w:line="288" w:lineRule="auto"/>
              <w:jc w:val="center"/>
              <w:rPr>
                <w:b/>
                <w:sz w:val="18"/>
                <w:szCs w:val="18"/>
              </w:rPr>
            </w:pPr>
            <w:r w:rsidRPr="009D715F">
              <w:rPr>
                <w:b/>
                <w:sz w:val="18"/>
                <w:szCs w:val="18"/>
              </w:rPr>
              <w:t>2019</w:t>
            </w:r>
            <w:r w:rsidRPr="009D715F">
              <w:rPr>
                <w:b/>
                <w:sz w:val="18"/>
                <w:szCs w:val="18"/>
              </w:rPr>
              <w:t>年</w:t>
            </w:r>
            <w:r w:rsidRPr="009D715F">
              <w:rPr>
                <w:b/>
                <w:sz w:val="18"/>
                <w:szCs w:val="18"/>
              </w:rPr>
              <w:t>12</w:t>
            </w:r>
            <w:r w:rsidRPr="009D715F">
              <w:rPr>
                <w:b/>
                <w:sz w:val="18"/>
                <w:szCs w:val="18"/>
              </w:rPr>
              <w:t>月</w:t>
            </w:r>
            <w:r w:rsidRPr="009D715F">
              <w:rPr>
                <w:b/>
                <w:sz w:val="18"/>
                <w:szCs w:val="18"/>
              </w:rPr>
              <w:t>31</w:t>
            </w:r>
            <w:r w:rsidRPr="009D715F">
              <w:rPr>
                <w:b/>
                <w:sz w:val="18"/>
                <w:szCs w:val="18"/>
              </w:rPr>
              <w:t>日</w:t>
            </w:r>
          </w:p>
        </w:tc>
        <w:tc>
          <w:tcPr>
            <w:tcW w:w="1701" w:type="dxa"/>
            <w:vAlign w:val="center"/>
          </w:tcPr>
          <w:p w:rsidR="001550BA" w:rsidRPr="009D715F" w:rsidRDefault="001550BA" w:rsidP="009D715F">
            <w:pPr>
              <w:spacing w:before="29" w:line="288" w:lineRule="auto"/>
              <w:jc w:val="center"/>
              <w:rPr>
                <w:b/>
                <w:sz w:val="18"/>
                <w:szCs w:val="18"/>
              </w:rPr>
            </w:pPr>
            <w:r w:rsidRPr="009D715F">
              <w:rPr>
                <w:b/>
                <w:sz w:val="18"/>
                <w:szCs w:val="18"/>
              </w:rPr>
              <w:t>1</w:t>
            </w:r>
            <w:r w:rsidRPr="009D715F">
              <w:rPr>
                <w:rFonts w:hint="eastAsia"/>
                <w:b/>
                <w:sz w:val="18"/>
                <w:szCs w:val="18"/>
              </w:rPr>
              <w:t>年以内</w:t>
            </w:r>
          </w:p>
        </w:tc>
        <w:tc>
          <w:tcPr>
            <w:tcW w:w="1701" w:type="dxa"/>
            <w:vAlign w:val="center"/>
          </w:tcPr>
          <w:p w:rsidR="001550BA" w:rsidRPr="009D715F" w:rsidRDefault="001550BA" w:rsidP="009D715F">
            <w:pPr>
              <w:spacing w:before="29" w:line="288" w:lineRule="auto"/>
              <w:jc w:val="center"/>
              <w:rPr>
                <w:b/>
                <w:sz w:val="18"/>
                <w:szCs w:val="18"/>
              </w:rPr>
            </w:pPr>
            <w:r w:rsidRPr="009D715F">
              <w:rPr>
                <w:b/>
                <w:sz w:val="18"/>
                <w:szCs w:val="18"/>
              </w:rPr>
              <w:t>1-5</w:t>
            </w:r>
            <w:r w:rsidRPr="009D715F">
              <w:rPr>
                <w:rFonts w:hint="eastAsia"/>
                <w:b/>
                <w:sz w:val="18"/>
                <w:szCs w:val="18"/>
              </w:rPr>
              <w:t>年</w:t>
            </w:r>
          </w:p>
        </w:tc>
        <w:tc>
          <w:tcPr>
            <w:tcW w:w="1559" w:type="dxa"/>
            <w:vAlign w:val="center"/>
          </w:tcPr>
          <w:p w:rsidR="001550BA" w:rsidRPr="009D715F" w:rsidRDefault="001550BA" w:rsidP="009D715F">
            <w:pPr>
              <w:spacing w:before="29" w:line="288" w:lineRule="auto"/>
              <w:jc w:val="center"/>
              <w:rPr>
                <w:b/>
                <w:sz w:val="18"/>
                <w:szCs w:val="18"/>
              </w:rPr>
            </w:pPr>
            <w:r w:rsidRPr="009D715F">
              <w:rPr>
                <w:b/>
                <w:sz w:val="18"/>
                <w:szCs w:val="18"/>
              </w:rPr>
              <w:t>5</w:t>
            </w:r>
            <w:r w:rsidRPr="009D715F">
              <w:rPr>
                <w:rFonts w:hint="eastAsia"/>
                <w:b/>
                <w:sz w:val="18"/>
                <w:szCs w:val="18"/>
              </w:rPr>
              <w:t>年以上</w:t>
            </w:r>
          </w:p>
        </w:tc>
        <w:tc>
          <w:tcPr>
            <w:tcW w:w="1559" w:type="dxa"/>
            <w:vAlign w:val="center"/>
          </w:tcPr>
          <w:p w:rsidR="001550BA" w:rsidRPr="009D715F" w:rsidRDefault="001550BA" w:rsidP="009D715F">
            <w:pPr>
              <w:spacing w:before="29" w:line="288" w:lineRule="auto"/>
              <w:jc w:val="center"/>
              <w:rPr>
                <w:b/>
                <w:sz w:val="18"/>
                <w:szCs w:val="18"/>
              </w:rPr>
            </w:pPr>
            <w:r w:rsidRPr="009D715F">
              <w:rPr>
                <w:rFonts w:hint="eastAsia"/>
                <w:b/>
                <w:sz w:val="18"/>
                <w:szCs w:val="18"/>
              </w:rPr>
              <w:t>不计息</w:t>
            </w:r>
          </w:p>
        </w:tc>
        <w:tc>
          <w:tcPr>
            <w:tcW w:w="1301" w:type="dxa"/>
            <w:vAlign w:val="center"/>
          </w:tcPr>
          <w:p w:rsidR="001550BA" w:rsidRPr="0091212A" w:rsidRDefault="001550BA" w:rsidP="00EB4ED4">
            <w:pPr>
              <w:spacing w:line="360" w:lineRule="auto"/>
              <w:jc w:val="center"/>
              <w:rPr>
                <w:rFonts w:ascii="宋体" w:hAnsi="宋体"/>
                <w:b/>
                <w:color w:val="000000"/>
                <w:szCs w:val="21"/>
              </w:rPr>
            </w:pPr>
            <w:r w:rsidRPr="0091212A">
              <w:rPr>
                <w:rFonts w:ascii="宋体" w:hAnsi="宋体" w:hint="eastAsia"/>
                <w:b/>
                <w:color w:val="000000"/>
                <w:szCs w:val="21"/>
              </w:rPr>
              <w:t>合计</w:t>
            </w:r>
          </w:p>
        </w:tc>
      </w:tr>
      <w:tr w:rsidR="001550BA" w:rsidRPr="0091212A" w:rsidTr="00CF3DE4">
        <w:trPr>
          <w:trHeight w:val="280"/>
          <w:jc w:val="center"/>
        </w:trPr>
        <w:tc>
          <w:tcPr>
            <w:tcW w:w="1588" w:type="dxa"/>
            <w:vAlign w:val="center"/>
          </w:tcPr>
          <w:p w:rsidR="001550BA" w:rsidRPr="00CF3DE4" w:rsidRDefault="001550BA" w:rsidP="00CF3DE4">
            <w:pPr>
              <w:spacing w:line="360" w:lineRule="auto"/>
              <w:rPr>
                <w:color w:val="000000"/>
                <w:sz w:val="18"/>
                <w:szCs w:val="18"/>
              </w:rPr>
            </w:pPr>
            <w:r w:rsidRPr="00CF3DE4">
              <w:rPr>
                <w:rFonts w:hint="eastAsia"/>
                <w:color w:val="000000"/>
                <w:sz w:val="18"/>
                <w:szCs w:val="18"/>
              </w:rPr>
              <w:t>资产</w:t>
            </w:r>
          </w:p>
        </w:tc>
        <w:tc>
          <w:tcPr>
            <w:tcW w:w="1701" w:type="dxa"/>
            <w:vAlign w:val="center"/>
          </w:tcPr>
          <w:p w:rsidR="001550BA" w:rsidRPr="009D715F" w:rsidRDefault="001550BA" w:rsidP="00EB4ED4">
            <w:pPr>
              <w:spacing w:line="360" w:lineRule="auto"/>
              <w:jc w:val="right"/>
              <w:rPr>
                <w:b/>
                <w:color w:val="000000"/>
                <w:sz w:val="18"/>
                <w:szCs w:val="18"/>
              </w:rPr>
            </w:pPr>
          </w:p>
        </w:tc>
        <w:tc>
          <w:tcPr>
            <w:tcW w:w="1701" w:type="dxa"/>
            <w:vAlign w:val="center"/>
          </w:tcPr>
          <w:p w:rsidR="001550BA" w:rsidRPr="00B328D8" w:rsidRDefault="001550BA" w:rsidP="00EB4ED4">
            <w:pPr>
              <w:spacing w:line="360" w:lineRule="auto"/>
              <w:jc w:val="right"/>
              <w:rPr>
                <w:rFonts w:ascii="宋体" w:hAnsi="宋体"/>
                <w:color w:val="000000"/>
                <w:szCs w:val="21"/>
              </w:rPr>
            </w:pPr>
          </w:p>
        </w:tc>
        <w:tc>
          <w:tcPr>
            <w:tcW w:w="1559" w:type="dxa"/>
            <w:vAlign w:val="center"/>
          </w:tcPr>
          <w:p w:rsidR="001550BA" w:rsidRPr="00B328D8" w:rsidRDefault="001550BA" w:rsidP="00EB4ED4">
            <w:pPr>
              <w:spacing w:line="360" w:lineRule="auto"/>
              <w:jc w:val="right"/>
              <w:rPr>
                <w:rFonts w:ascii="宋体" w:hAnsi="宋体"/>
                <w:color w:val="000000"/>
                <w:szCs w:val="21"/>
              </w:rPr>
            </w:pPr>
          </w:p>
        </w:tc>
        <w:tc>
          <w:tcPr>
            <w:tcW w:w="1559" w:type="dxa"/>
            <w:vAlign w:val="center"/>
          </w:tcPr>
          <w:p w:rsidR="001550BA" w:rsidRPr="00B328D8" w:rsidRDefault="001550BA" w:rsidP="00EB4ED4">
            <w:pPr>
              <w:spacing w:line="360" w:lineRule="auto"/>
              <w:jc w:val="right"/>
              <w:rPr>
                <w:rFonts w:ascii="宋体" w:hAnsi="宋体"/>
                <w:color w:val="000000"/>
                <w:szCs w:val="21"/>
              </w:rPr>
            </w:pPr>
          </w:p>
        </w:tc>
        <w:tc>
          <w:tcPr>
            <w:tcW w:w="1301" w:type="dxa"/>
            <w:vAlign w:val="center"/>
          </w:tcPr>
          <w:p w:rsidR="001550BA" w:rsidRPr="0091212A" w:rsidRDefault="001550BA" w:rsidP="00EB4ED4">
            <w:pPr>
              <w:spacing w:line="360" w:lineRule="auto"/>
              <w:jc w:val="right"/>
              <w:rPr>
                <w:rFonts w:ascii="宋体" w:hAnsi="宋体"/>
                <w:b/>
                <w:color w:val="000000"/>
                <w:szCs w:val="21"/>
              </w:rPr>
            </w:pPr>
          </w:p>
        </w:tc>
      </w:tr>
      <w:tr w:rsidR="00D4322F">
        <w:trPr>
          <w:jc w:val="center"/>
        </w:trPr>
        <w:tc>
          <w:tcPr>
            <w:tcW w:w="1588" w:type="dxa"/>
            <w:vAlign w:val="center"/>
          </w:tcPr>
          <w:p w:rsidR="00D4322F" w:rsidRDefault="00012D29">
            <w:pPr>
              <w:jc w:val="center"/>
            </w:pPr>
            <w:r>
              <w:rPr>
                <w:color w:val="000000"/>
                <w:sz w:val="18"/>
                <w:szCs w:val="18"/>
              </w:rPr>
              <w:t>银行存款</w:t>
            </w:r>
          </w:p>
        </w:tc>
        <w:tc>
          <w:tcPr>
            <w:tcW w:w="1701" w:type="dxa"/>
            <w:vAlign w:val="center"/>
          </w:tcPr>
          <w:p w:rsidR="00D4322F" w:rsidRDefault="00012D29">
            <w:pPr>
              <w:jc w:val="right"/>
            </w:pPr>
            <w:r>
              <w:rPr>
                <w:color w:val="000000"/>
                <w:sz w:val="18"/>
                <w:szCs w:val="18"/>
              </w:rPr>
              <w:t>19,655,407.44</w:t>
            </w:r>
          </w:p>
        </w:tc>
        <w:tc>
          <w:tcPr>
            <w:tcW w:w="1701" w:type="dxa"/>
            <w:vAlign w:val="center"/>
          </w:tcPr>
          <w:p w:rsidR="00D4322F" w:rsidRDefault="00012D29">
            <w:pPr>
              <w:jc w:val="right"/>
            </w:pPr>
            <w:r>
              <w:rPr>
                <w:color w:val="000000"/>
                <w:sz w:val="18"/>
                <w:szCs w:val="18"/>
              </w:rPr>
              <w:t>-</w:t>
            </w:r>
          </w:p>
        </w:tc>
        <w:tc>
          <w:tcPr>
            <w:tcW w:w="1559" w:type="dxa"/>
            <w:vAlign w:val="center"/>
          </w:tcPr>
          <w:p w:rsidR="00D4322F" w:rsidRDefault="00012D29">
            <w:pPr>
              <w:jc w:val="right"/>
            </w:pPr>
            <w:r>
              <w:rPr>
                <w:color w:val="000000"/>
                <w:sz w:val="18"/>
                <w:szCs w:val="18"/>
              </w:rPr>
              <w:t>-</w:t>
            </w:r>
          </w:p>
        </w:tc>
        <w:tc>
          <w:tcPr>
            <w:tcW w:w="1559" w:type="dxa"/>
            <w:vAlign w:val="center"/>
          </w:tcPr>
          <w:p w:rsidR="00D4322F" w:rsidRDefault="00012D29">
            <w:pPr>
              <w:jc w:val="right"/>
            </w:pPr>
            <w:r>
              <w:rPr>
                <w:color w:val="000000"/>
                <w:sz w:val="18"/>
                <w:szCs w:val="18"/>
              </w:rPr>
              <w:t>-</w:t>
            </w:r>
          </w:p>
        </w:tc>
        <w:tc>
          <w:tcPr>
            <w:tcW w:w="1301" w:type="dxa"/>
            <w:vAlign w:val="center"/>
          </w:tcPr>
          <w:p w:rsidR="00D4322F" w:rsidRDefault="00012D29">
            <w:pPr>
              <w:jc w:val="right"/>
            </w:pPr>
            <w:r>
              <w:rPr>
                <w:color w:val="000000"/>
                <w:sz w:val="18"/>
                <w:szCs w:val="18"/>
              </w:rPr>
              <w:t>19,655,407.44</w:t>
            </w:r>
          </w:p>
        </w:tc>
      </w:tr>
      <w:tr w:rsidR="00D4322F">
        <w:trPr>
          <w:jc w:val="center"/>
        </w:trPr>
        <w:tc>
          <w:tcPr>
            <w:tcW w:w="1588" w:type="dxa"/>
            <w:vAlign w:val="center"/>
          </w:tcPr>
          <w:p w:rsidR="00D4322F" w:rsidRDefault="00012D29">
            <w:pPr>
              <w:jc w:val="center"/>
            </w:pPr>
            <w:r>
              <w:rPr>
                <w:color w:val="000000"/>
                <w:sz w:val="18"/>
                <w:szCs w:val="18"/>
              </w:rPr>
              <w:t>交易性金融资产</w:t>
            </w:r>
          </w:p>
        </w:tc>
        <w:tc>
          <w:tcPr>
            <w:tcW w:w="1701" w:type="dxa"/>
            <w:vAlign w:val="center"/>
          </w:tcPr>
          <w:p w:rsidR="00D4322F" w:rsidRDefault="00012D29">
            <w:pPr>
              <w:jc w:val="right"/>
            </w:pPr>
            <w:r>
              <w:rPr>
                <w:color w:val="000000"/>
                <w:sz w:val="18"/>
                <w:szCs w:val="18"/>
              </w:rPr>
              <w:t>-</w:t>
            </w:r>
          </w:p>
        </w:tc>
        <w:tc>
          <w:tcPr>
            <w:tcW w:w="1701" w:type="dxa"/>
            <w:vAlign w:val="center"/>
          </w:tcPr>
          <w:p w:rsidR="00D4322F" w:rsidRDefault="00012D29">
            <w:pPr>
              <w:jc w:val="right"/>
            </w:pPr>
            <w:r>
              <w:rPr>
                <w:color w:val="000000"/>
                <w:sz w:val="18"/>
                <w:szCs w:val="18"/>
              </w:rPr>
              <w:t>-</w:t>
            </w:r>
          </w:p>
        </w:tc>
        <w:tc>
          <w:tcPr>
            <w:tcW w:w="1559" w:type="dxa"/>
            <w:vAlign w:val="center"/>
          </w:tcPr>
          <w:p w:rsidR="00D4322F" w:rsidRDefault="00012D29">
            <w:pPr>
              <w:jc w:val="right"/>
            </w:pPr>
            <w:r>
              <w:rPr>
                <w:color w:val="000000"/>
                <w:sz w:val="18"/>
                <w:szCs w:val="18"/>
              </w:rPr>
              <w:t>-</w:t>
            </w:r>
          </w:p>
        </w:tc>
        <w:tc>
          <w:tcPr>
            <w:tcW w:w="1559" w:type="dxa"/>
            <w:vAlign w:val="center"/>
          </w:tcPr>
          <w:p w:rsidR="00D4322F" w:rsidRDefault="00012D29">
            <w:pPr>
              <w:jc w:val="right"/>
            </w:pPr>
            <w:r>
              <w:rPr>
                <w:color w:val="000000"/>
                <w:sz w:val="18"/>
                <w:szCs w:val="18"/>
              </w:rPr>
              <w:t>110,370,717.87</w:t>
            </w:r>
          </w:p>
        </w:tc>
        <w:tc>
          <w:tcPr>
            <w:tcW w:w="1301" w:type="dxa"/>
            <w:vAlign w:val="center"/>
          </w:tcPr>
          <w:p w:rsidR="00D4322F" w:rsidRDefault="00012D29">
            <w:pPr>
              <w:jc w:val="right"/>
            </w:pPr>
            <w:r>
              <w:rPr>
                <w:color w:val="000000"/>
                <w:sz w:val="18"/>
                <w:szCs w:val="18"/>
              </w:rPr>
              <w:t>110,370,717.87</w:t>
            </w:r>
          </w:p>
        </w:tc>
      </w:tr>
      <w:tr w:rsidR="00D4322F">
        <w:trPr>
          <w:jc w:val="center"/>
        </w:trPr>
        <w:tc>
          <w:tcPr>
            <w:tcW w:w="1588" w:type="dxa"/>
            <w:vAlign w:val="center"/>
          </w:tcPr>
          <w:p w:rsidR="00D4322F" w:rsidRDefault="00012D29">
            <w:pPr>
              <w:jc w:val="center"/>
            </w:pPr>
            <w:r>
              <w:rPr>
                <w:color w:val="000000"/>
                <w:sz w:val="18"/>
                <w:szCs w:val="18"/>
              </w:rPr>
              <w:t>应收利息</w:t>
            </w:r>
          </w:p>
        </w:tc>
        <w:tc>
          <w:tcPr>
            <w:tcW w:w="1701" w:type="dxa"/>
            <w:vAlign w:val="center"/>
          </w:tcPr>
          <w:p w:rsidR="00D4322F" w:rsidRDefault="00012D29">
            <w:pPr>
              <w:jc w:val="right"/>
            </w:pPr>
            <w:r>
              <w:rPr>
                <w:color w:val="000000"/>
                <w:sz w:val="18"/>
                <w:szCs w:val="18"/>
              </w:rPr>
              <w:t>-</w:t>
            </w:r>
          </w:p>
        </w:tc>
        <w:tc>
          <w:tcPr>
            <w:tcW w:w="1701" w:type="dxa"/>
            <w:vAlign w:val="center"/>
          </w:tcPr>
          <w:p w:rsidR="00D4322F" w:rsidRDefault="00012D29">
            <w:pPr>
              <w:jc w:val="right"/>
            </w:pPr>
            <w:r>
              <w:rPr>
                <w:color w:val="000000"/>
                <w:sz w:val="18"/>
                <w:szCs w:val="18"/>
              </w:rPr>
              <w:t>-</w:t>
            </w:r>
          </w:p>
        </w:tc>
        <w:tc>
          <w:tcPr>
            <w:tcW w:w="1559" w:type="dxa"/>
            <w:vAlign w:val="center"/>
          </w:tcPr>
          <w:p w:rsidR="00D4322F" w:rsidRDefault="00012D29">
            <w:pPr>
              <w:jc w:val="right"/>
            </w:pPr>
            <w:r>
              <w:rPr>
                <w:color w:val="000000"/>
                <w:sz w:val="18"/>
                <w:szCs w:val="18"/>
              </w:rPr>
              <w:t>-</w:t>
            </w:r>
          </w:p>
        </w:tc>
        <w:tc>
          <w:tcPr>
            <w:tcW w:w="1559" w:type="dxa"/>
            <w:vAlign w:val="center"/>
          </w:tcPr>
          <w:p w:rsidR="00D4322F" w:rsidRDefault="00012D29">
            <w:pPr>
              <w:jc w:val="right"/>
            </w:pPr>
            <w:r>
              <w:rPr>
                <w:color w:val="000000"/>
                <w:sz w:val="18"/>
                <w:szCs w:val="18"/>
              </w:rPr>
              <w:t>1,066.53</w:t>
            </w:r>
          </w:p>
        </w:tc>
        <w:tc>
          <w:tcPr>
            <w:tcW w:w="1301" w:type="dxa"/>
            <w:vAlign w:val="center"/>
          </w:tcPr>
          <w:p w:rsidR="00D4322F" w:rsidRDefault="00012D29">
            <w:pPr>
              <w:jc w:val="right"/>
            </w:pPr>
            <w:r>
              <w:rPr>
                <w:color w:val="000000"/>
                <w:sz w:val="18"/>
                <w:szCs w:val="18"/>
              </w:rPr>
              <w:t>1,066.53</w:t>
            </w:r>
          </w:p>
        </w:tc>
      </w:tr>
      <w:tr w:rsidR="00D4322F">
        <w:trPr>
          <w:jc w:val="center"/>
        </w:trPr>
        <w:tc>
          <w:tcPr>
            <w:tcW w:w="1588" w:type="dxa"/>
            <w:vAlign w:val="center"/>
          </w:tcPr>
          <w:p w:rsidR="00D4322F" w:rsidRDefault="00012D29">
            <w:pPr>
              <w:jc w:val="center"/>
            </w:pPr>
            <w:r>
              <w:rPr>
                <w:color w:val="000000"/>
                <w:sz w:val="18"/>
                <w:szCs w:val="18"/>
              </w:rPr>
              <w:t>应收股利</w:t>
            </w:r>
          </w:p>
        </w:tc>
        <w:tc>
          <w:tcPr>
            <w:tcW w:w="1701" w:type="dxa"/>
            <w:vAlign w:val="center"/>
          </w:tcPr>
          <w:p w:rsidR="00D4322F" w:rsidRDefault="00012D29">
            <w:pPr>
              <w:jc w:val="right"/>
            </w:pPr>
            <w:r>
              <w:rPr>
                <w:color w:val="000000"/>
                <w:sz w:val="18"/>
                <w:szCs w:val="18"/>
              </w:rPr>
              <w:t>-</w:t>
            </w:r>
          </w:p>
        </w:tc>
        <w:tc>
          <w:tcPr>
            <w:tcW w:w="1701" w:type="dxa"/>
            <w:vAlign w:val="center"/>
          </w:tcPr>
          <w:p w:rsidR="00D4322F" w:rsidRDefault="00012D29">
            <w:pPr>
              <w:jc w:val="right"/>
            </w:pPr>
            <w:r>
              <w:rPr>
                <w:color w:val="000000"/>
                <w:sz w:val="18"/>
                <w:szCs w:val="18"/>
              </w:rPr>
              <w:t>-</w:t>
            </w:r>
          </w:p>
        </w:tc>
        <w:tc>
          <w:tcPr>
            <w:tcW w:w="1559" w:type="dxa"/>
            <w:vAlign w:val="center"/>
          </w:tcPr>
          <w:p w:rsidR="00D4322F" w:rsidRDefault="00012D29">
            <w:pPr>
              <w:jc w:val="right"/>
            </w:pPr>
            <w:r>
              <w:rPr>
                <w:color w:val="000000"/>
                <w:sz w:val="18"/>
                <w:szCs w:val="18"/>
              </w:rPr>
              <w:t>-</w:t>
            </w:r>
          </w:p>
        </w:tc>
        <w:tc>
          <w:tcPr>
            <w:tcW w:w="1559" w:type="dxa"/>
            <w:vAlign w:val="center"/>
          </w:tcPr>
          <w:p w:rsidR="00D4322F" w:rsidRDefault="00012D29">
            <w:pPr>
              <w:jc w:val="right"/>
            </w:pPr>
            <w:r>
              <w:rPr>
                <w:color w:val="000000"/>
                <w:sz w:val="18"/>
                <w:szCs w:val="18"/>
              </w:rPr>
              <w:t>78,840.93</w:t>
            </w:r>
          </w:p>
        </w:tc>
        <w:tc>
          <w:tcPr>
            <w:tcW w:w="1301" w:type="dxa"/>
            <w:vAlign w:val="center"/>
          </w:tcPr>
          <w:p w:rsidR="00D4322F" w:rsidRDefault="00012D29">
            <w:pPr>
              <w:jc w:val="right"/>
            </w:pPr>
            <w:r>
              <w:rPr>
                <w:color w:val="000000"/>
                <w:sz w:val="18"/>
                <w:szCs w:val="18"/>
              </w:rPr>
              <w:t>78,840.93</w:t>
            </w:r>
          </w:p>
        </w:tc>
      </w:tr>
      <w:tr w:rsidR="00D4322F">
        <w:trPr>
          <w:jc w:val="center"/>
        </w:trPr>
        <w:tc>
          <w:tcPr>
            <w:tcW w:w="1588" w:type="dxa"/>
            <w:vAlign w:val="center"/>
          </w:tcPr>
          <w:p w:rsidR="00D4322F" w:rsidRDefault="00012D29">
            <w:pPr>
              <w:jc w:val="center"/>
            </w:pPr>
            <w:r>
              <w:rPr>
                <w:color w:val="000000"/>
                <w:sz w:val="18"/>
                <w:szCs w:val="18"/>
              </w:rPr>
              <w:t>应收申购款</w:t>
            </w:r>
          </w:p>
        </w:tc>
        <w:tc>
          <w:tcPr>
            <w:tcW w:w="1701" w:type="dxa"/>
            <w:vAlign w:val="center"/>
          </w:tcPr>
          <w:p w:rsidR="00D4322F" w:rsidRDefault="00012D29">
            <w:pPr>
              <w:jc w:val="right"/>
            </w:pPr>
            <w:r>
              <w:rPr>
                <w:color w:val="000000"/>
                <w:sz w:val="18"/>
                <w:szCs w:val="18"/>
              </w:rPr>
              <w:t>1,068.47</w:t>
            </w:r>
          </w:p>
        </w:tc>
        <w:tc>
          <w:tcPr>
            <w:tcW w:w="1701" w:type="dxa"/>
            <w:vAlign w:val="center"/>
          </w:tcPr>
          <w:p w:rsidR="00D4322F" w:rsidRDefault="00012D29">
            <w:pPr>
              <w:jc w:val="right"/>
            </w:pPr>
            <w:r>
              <w:rPr>
                <w:color w:val="000000"/>
                <w:sz w:val="18"/>
                <w:szCs w:val="18"/>
              </w:rPr>
              <w:t>-</w:t>
            </w:r>
          </w:p>
        </w:tc>
        <w:tc>
          <w:tcPr>
            <w:tcW w:w="1559" w:type="dxa"/>
            <w:vAlign w:val="center"/>
          </w:tcPr>
          <w:p w:rsidR="00D4322F" w:rsidRDefault="00012D29">
            <w:pPr>
              <w:jc w:val="right"/>
            </w:pPr>
            <w:r>
              <w:rPr>
                <w:color w:val="000000"/>
                <w:sz w:val="18"/>
                <w:szCs w:val="18"/>
              </w:rPr>
              <w:t>-</w:t>
            </w:r>
          </w:p>
        </w:tc>
        <w:tc>
          <w:tcPr>
            <w:tcW w:w="1559" w:type="dxa"/>
            <w:vAlign w:val="center"/>
          </w:tcPr>
          <w:p w:rsidR="00D4322F" w:rsidRDefault="00012D29">
            <w:pPr>
              <w:jc w:val="right"/>
            </w:pPr>
            <w:r>
              <w:rPr>
                <w:color w:val="000000"/>
                <w:sz w:val="18"/>
                <w:szCs w:val="18"/>
              </w:rPr>
              <w:t>402,000.51</w:t>
            </w:r>
          </w:p>
        </w:tc>
        <w:tc>
          <w:tcPr>
            <w:tcW w:w="1301" w:type="dxa"/>
            <w:vAlign w:val="center"/>
          </w:tcPr>
          <w:p w:rsidR="00D4322F" w:rsidRDefault="00012D29">
            <w:pPr>
              <w:jc w:val="right"/>
            </w:pPr>
            <w:r>
              <w:rPr>
                <w:color w:val="000000"/>
                <w:sz w:val="18"/>
                <w:szCs w:val="18"/>
              </w:rPr>
              <w:t>403,068.98</w:t>
            </w:r>
          </w:p>
        </w:tc>
      </w:tr>
      <w:tr w:rsidR="001550BA" w:rsidRPr="00A12805" w:rsidTr="00D21434">
        <w:trPr>
          <w:trHeight w:val="280"/>
          <w:jc w:val="center"/>
        </w:trPr>
        <w:tc>
          <w:tcPr>
            <w:tcW w:w="1588" w:type="dxa"/>
            <w:vAlign w:val="center"/>
          </w:tcPr>
          <w:p w:rsidR="001550BA" w:rsidRPr="00CF3DE4" w:rsidRDefault="001550BA" w:rsidP="00CF3DE4">
            <w:pPr>
              <w:spacing w:before="29" w:line="288" w:lineRule="auto"/>
              <w:rPr>
                <w:rFonts w:asciiTheme="minorEastAsia" w:eastAsiaTheme="minorEastAsia" w:hAnsiTheme="minorEastAsia"/>
                <w:color w:val="000000"/>
                <w:szCs w:val="21"/>
              </w:rPr>
            </w:pPr>
            <w:r w:rsidRPr="00CF3DE4">
              <w:rPr>
                <w:rFonts w:hint="eastAsia"/>
                <w:color w:val="000000"/>
                <w:sz w:val="18"/>
                <w:szCs w:val="18"/>
              </w:rPr>
              <w:t>资产总计</w:t>
            </w:r>
          </w:p>
        </w:tc>
        <w:tc>
          <w:tcPr>
            <w:tcW w:w="1701" w:type="dxa"/>
            <w:vAlign w:val="center"/>
          </w:tcPr>
          <w:p w:rsidR="001550BA" w:rsidRPr="002C07DD" w:rsidRDefault="001550BA" w:rsidP="00D21434">
            <w:pPr>
              <w:spacing w:before="29" w:line="288" w:lineRule="auto"/>
              <w:jc w:val="right"/>
              <w:rPr>
                <w:sz w:val="18"/>
                <w:szCs w:val="18"/>
              </w:rPr>
            </w:pPr>
            <w:r w:rsidRPr="002C07DD">
              <w:rPr>
                <w:sz w:val="18"/>
                <w:szCs w:val="18"/>
              </w:rPr>
              <w:t>19,656,475.91</w:t>
            </w:r>
          </w:p>
        </w:tc>
        <w:tc>
          <w:tcPr>
            <w:tcW w:w="1701" w:type="dxa"/>
            <w:vAlign w:val="center"/>
          </w:tcPr>
          <w:p w:rsidR="001550BA" w:rsidRPr="002C07DD" w:rsidRDefault="001550BA" w:rsidP="00D21434">
            <w:pPr>
              <w:spacing w:before="29" w:line="288" w:lineRule="auto"/>
              <w:jc w:val="right"/>
              <w:rPr>
                <w:sz w:val="18"/>
                <w:szCs w:val="18"/>
              </w:rPr>
            </w:pPr>
            <w:r w:rsidRPr="002C07DD">
              <w:rPr>
                <w:sz w:val="18"/>
                <w:szCs w:val="18"/>
              </w:rPr>
              <w:t>-</w:t>
            </w:r>
          </w:p>
        </w:tc>
        <w:tc>
          <w:tcPr>
            <w:tcW w:w="1559" w:type="dxa"/>
            <w:vAlign w:val="center"/>
          </w:tcPr>
          <w:p w:rsidR="001550BA" w:rsidRPr="002C07DD" w:rsidRDefault="001550BA" w:rsidP="00D21434">
            <w:pPr>
              <w:spacing w:before="29" w:line="288" w:lineRule="auto"/>
              <w:jc w:val="right"/>
              <w:rPr>
                <w:sz w:val="18"/>
                <w:szCs w:val="18"/>
              </w:rPr>
            </w:pPr>
            <w:r w:rsidRPr="002C07DD">
              <w:rPr>
                <w:sz w:val="18"/>
                <w:szCs w:val="18"/>
              </w:rPr>
              <w:t>-</w:t>
            </w:r>
          </w:p>
        </w:tc>
        <w:tc>
          <w:tcPr>
            <w:tcW w:w="1559" w:type="dxa"/>
            <w:vAlign w:val="center"/>
          </w:tcPr>
          <w:p w:rsidR="001550BA" w:rsidRPr="002C07DD" w:rsidRDefault="001550BA" w:rsidP="00D21434">
            <w:pPr>
              <w:spacing w:before="29" w:line="288" w:lineRule="auto"/>
              <w:jc w:val="right"/>
              <w:rPr>
                <w:sz w:val="18"/>
                <w:szCs w:val="18"/>
              </w:rPr>
            </w:pPr>
            <w:r w:rsidRPr="002C07DD">
              <w:rPr>
                <w:sz w:val="18"/>
                <w:szCs w:val="18"/>
              </w:rPr>
              <w:t>110,852,625.84</w:t>
            </w:r>
          </w:p>
        </w:tc>
        <w:tc>
          <w:tcPr>
            <w:tcW w:w="1301" w:type="dxa"/>
            <w:vAlign w:val="center"/>
          </w:tcPr>
          <w:p w:rsidR="001550BA" w:rsidRPr="002C07DD" w:rsidRDefault="001550BA" w:rsidP="00D21434">
            <w:pPr>
              <w:autoSpaceDE w:val="0"/>
              <w:autoSpaceDN w:val="0"/>
              <w:adjustRightInd w:val="0"/>
              <w:spacing w:before="29" w:line="360" w:lineRule="auto"/>
              <w:jc w:val="right"/>
              <w:rPr>
                <w:sz w:val="18"/>
                <w:szCs w:val="18"/>
              </w:rPr>
            </w:pPr>
            <w:r w:rsidRPr="002C07DD">
              <w:rPr>
                <w:sz w:val="18"/>
                <w:szCs w:val="18"/>
              </w:rPr>
              <w:t>130,509,101.75</w:t>
            </w:r>
          </w:p>
        </w:tc>
      </w:tr>
      <w:tr w:rsidR="001550BA" w:rsidRPr="006666AF" w:rsidTr="00CF3DE4">
        <w:trPr>
          <w:trHeight w:val="280"/>
          <w:jc w:val="center"/>
        </w:trPr>
        <w:tc>
          <w:tcPr>
            <w:tcW w:w="1588" w:type="dxa"/>
            <w:vAlign w:val="center"/>
          </w:tcPr>
          <w:p w:rsidR="001550BA" w:rsidRPr="006666AF" w:rsidRDefault="001550BA" w:rsidP="00CF3DE4">
            <w:pPr>
              <w:spacing w:line="360" w:lineRule="auto"/>
              <w:rPr>
                <w:rFonts w:ascii="宋体" w:hAnsi="宋体"/>
                <w:color w:val="000000"/>
                <w:szCs w:val="21"/>
              </w:rPr>
            </w:pPr>
            <w:r w:rsidRPr="002C07DD">
              <w:rPr>
                <w:rFonts w:hint="eastAsia"/>
                <w:color w:val="000000"/>
                <w:sz w:val="18"/>
                <w:szCs w:val="18"/>
              </w:rPr>
              <w:t>负债</w:t>
            </w:r>
          </w:p>
        </w:tc>
        <w:tc>
          <w:tcPr>
            <w:tcW w:w="1701" w:type="dxa"/>
            <w:vAlign w:val="center"/>
          </w:tcPr>
          <w:p w:rsidR="001550BA" w:rsidRPr="006666AF" w:rsidRDefault="001550BA" w:rsidP="00EB4ED4">
            <w:pPr>
              <w:spacing w:line="360" w:lineRule="auto"/>
              <w:jc w:val="right"/>
              <w:rPr>
                <w:rFonts w:ascii="宋体" w:hAnsi="宋体"/>
                <w:color w:val="0000FF"/>
                <w:kern w:val="0"/>
                <w:szCs w:val="21"/>
              </w:rPr>
            </w:pPr>
          </w:p>
        </w:tc>
        <w:tc>
          <w:tcPr>
            <w:tcW w:w="1701" w:type="dxa"/>
            <w:vAlign w:val="center"/>
          </w:tcPr>
          <w:p w:rsidR="001550BA" w:rsidRPr="006666AF" w:rsidRDefault="001550BA" w:rsidP="00EB4ED4">
            <w:pPr>
              <w:spacing w:line="360" w:lineRule="auto"/>
              <w:jc w:val="right"/>
              <w:rPr>
                <w:rFonts w:ascii="宋体" w:hAnsi="宋体"/>
                <w:color w:val="000000"/>
                <w:szCs w:val="21"/>
              </w:rPr>
            </w:pPr>
          </w:p>
        </w:tc>
        <w:tc>
          <w:tcPr>
            <w:tcW w:w="1559" w:type="dxa"/>
            <w:vAlign w:val="center"/>
          </w:tcPr>
          <w:p w:rsidR="001550BA" w:rsidRPr="006666AF" w:rsidRDefault="001550BA" w:rsidP="00EB4ED4">
            <w:pPr>
              <w:spacing w:line="360" w:lineRule="auto"/>
              <w:jc w:val="right"/>
              <w:rPr>
                <w:rFonts w:ascii="宋体" w:hAnsi="宋体"/>
                <w:color w:val="000000"/>
                <w:szCs w:val="21"/>
              </w:rPr>
            </w:pPr>
          </w:p>
        </w:tc>
        <w:tc>
          <w:tcPr>
            <w:tcW w:w="1559" w:type="dxa"/>
            <w:vAlign w:val="center"/>
          </w:tcPr>
          <w:p w:rsidR="001550BA" w:rsidRPr="006666AF" w:rsidRDefault="001550BA" w:rsidP="00EB4ED4">
            <w:pPr>
              <w:spacing w:line="360" w:lineRule="auto"/>
              <w:jc w:val="right"/>
              <w:rPr>
                <w:rFonts w:ascii="宋体" w:hAnsi="宋体"/>
                <w:color w:val="000000"/>
                <w:szCs w:val="21"/>
              </w:rPr>
            </w:pPr>
          </w:p>
        </w:tc>
        <w:tc>
          <w:tcPr>
            <w:tcW w:w="1301" w:type="dxa"/>
            <w:vAlign w:val="center"/>
          </w:tcPr>
          <w:p w:rsidR="001550BA" w:rsidRPr="006666AF" w:rsidRDefault="001550BA" w:rsidP="00EB4ED4">
            <w:pPr>
              <w:spacing w:line="360" w:lineRule="auto"/>
              <w:jc w:val="right"/>
              <w:rPr>
                <w:rFonts w:ascii="宋体" w:hAnsi="宋体"/>
                <w:color w:val="000000"/>
                <w:szCs w:val="21"/>
              </w:rPr>
            </w:pPr>
          </w:p>
        </w:tc>
      </w:tr>
      <w:tr w:rsidR="00D4322F">
        <w:trPr>
          <w:jc w:val="center"/>
        </w:trPr>
        <w:tc>
          <w:tcPr>
            <w:tcW w:w="1588" w:type="dxa"/>
            <w:vAlign w:val="center"/>
          </w:tcPr>
          <w:p w:rsidR="00D4322F" w:rsidRDefault="00012D29">
            <w:pPr>
              <w:jc w:val="center"/>
            </w:pPr>
            <w:r>
              <w:rPr>
                <w:color w:val="000000"/>
                <w:sz w:val="18"/>
                <w:szCs w:val="18"/>
              </w:rPr>
              <w:t>应付</w:t>
            </w:r>
            <w:proofErr w:type="gramStart"/>
            <w:r>
              <w:rPr>
                <w:color w:val="000000"/>
                <w:sz w:val="18"/>
                <w:szCs w:val="18"/>
              </w:rPr>
              <w:t>赎回款</w:t>
            </w:r>
            <w:proofErr w:type="gramEnd"/>
          </w:p>
        </w:tc>
        <w:tc>
          <w:tcPr>
            <w:tcW w:w="1701" w:type="dxa"/>
            <w:vAlign w:val="center"/>
          </w:tcPr>
          <w:p w:rsidR="00D4322F" w:rsidRDefault="00012D29">
            <w:pPr>
              <w:jc w:val="right"/>
            </w:pPr>
            <w:r>
              <w:rPr>
                <w:color w:val="000000"/>
                <w:sz w:val="18"/>
                <w:szCs w:val="18"/>
              </w:rPr>
              <w:t>-</w:t>
            </w:r>
          </w:p>
        </w:tc>
        <w:tc>
          <w:tcPr>
            <w:tcW w:w="1701" w:type="dxa"/>
            <w:vAlign w:val="center"/>
          </w:tcPr>
          <w:p w:rsidR="00D4322F" w:rsidRDefault="00012D29">
            <w:pPr>
              <w:jc w:val="right"/>
            </w:pPr>
            <w:r>
              <w:rPr>
                <w:color w:val="000000"/>
                <w:sz w:val="18"/>
                <w:szCs w:val="18"/>
              </w:rPr>
              <w:t>-</w:t>
            </w:r>
          </w:p>
        </w:tc>
        <w:tc>
          <w:tcPr>
            <w:tcW w:w="1559" w:type="dxa"/>
            <w:vAlign w:val="center"/>
          </w:tcPr>
          <w:p w:rsidR="00D4322F" w:rsidRDefault="00012D29">
            <w:pPr>
              <w:jc w:val="right"/>
            </w:pPr>
            <w:r>
              <w:rPr>
                <w:color w:val="000000"/>
                <w:sz w:val="18"/>
                <w:szCs w:val="18"/>
              </w:rPr>
              <w:t>-</w:t>
            </w:r>
          </w:p>
        </w:tc>
        <w:tc>
          <w:tcPr>
            <w:tcW w:w="1559" w:type="dxa"/>
            <w:vAlign w:val="center"/>
          </w:tcPr>
          <w:p w:rsidR="00D4322F" w:rsidRDefault="00012D29">
            <w:pPr>
              <w:jc w:val="right"/>
            </w:pPr>
            <w:r>
              <w:rPr>
                <w:color w:val="000000"/>
                <w:sz w:val="18"/>
                <w:szCs w:val="18"/>
              </w:rPr>
              <w:t>723,135.84</w:t>
            </w:r>
          </w:p>
        </w:tc>
        <w:tc>
          <w:tcPr>
            <w:tcW w:w="1301" w:type="dxa"/>
            <w:vAlign w:val="center"/>
          </w:tcPr>
          <w:p w:rsidR="00D4322F" w:rsidRDefault="00012D29">
            <w:pPr>
              <w:jc w:val="right"/>
            </w:pPr>
            <w:r>
              <w:rPr>
                <w:color w:val="000000"/>
                <w:sz w:val="18"/>
                <w:szCs w:val="18"/>
              </w:rPr>
              <w:t>723,135.84</w:t>
            </w:r>
          </w:p>
        </w:tc>
      </w:tr>
      <w:tr w:rsidR="00D4322F">
        <w:trPr>
          <w:jc w:val="center"/>
        </w:trPr>
        <w:tc>
          <w:tcPr>
            <w:tcW w:w="1588" w:type="dxa"/>
            <w:vAlign w:val="center"/>
          </w:tcPr>
          <w:p w:rsidR="00D4322F" w:rsidRDefault="00012D29">
            <w:pPr>
              <w:jc w:val="center"/>
            </w:pPr>
            <w:r>
              <w:rPr>
                <w:color w:val="000000"/>
                <w:sz w:val="18"/>
                <w:szCs w:val="18"/>
              </w:rPr>
              <w:t>应付管理人报酬</w:t>
            </w:r>
          </w:p>
        </w:tc>
        <w:tc>
          <w:tcPr>
            <w:tcW w:w="1701" w:type="dxa"/>
            <w:vAlign w:val="center"/>
          </w:tcPr>
          <w:p w:rsidR="00D4322F" w:rsidRDefault="00012D29">
            <w:pPr>
              <w:jc w:val="right"/>
            </w:pPr>
            <w:r>
              <w:rPr>
                <w:color w:val="000000"/>
                <w:sz w:val="18"/>
                <w:szCs w:val="18"/>
              </w:rPr>
              <w:t>-</w:t>
            </w:r>
          </w:p>
        </w:tc>
        <w:tc>
          <w:tcPr>
            <w:tcW w:w="1701" w:type="dxa"/>
            <w:vAlign w:val="center"/>
          </w:tcPr>
          <w:p w:rsidR="00D4322F" w:rsidRDefault="00012D29">
            <w:pPr>
              <w:jc w:val="right"/>
            </w:pPr>
            <w:r>
              <w:rPr>
                <w:color w:val="000000"/>
                <w:sz w:val="18"/>
                <w:szCs w:val="18"/>
              </w:rPr>
              <w:t>-</w:t>
            </w:r>
          </w:p>
        </w:tc>
        <w:tc>
          <w:tcPr>
            <w:tcW w:w="1559" w:type="dxa"/>
            <w:vAlign w:val="center"/>
          </w:tcPr>
          <w:p w:rsidR="00D4322F" w:rsidRDefault="00012D29">
            <w:pPr>
              <w:jc w:val="right"/>
            </w:pPr>
            <w:r>
              <w:rPr>
                <w:color w:val="000000"/>
                <w:sz w:val="18"/>
                <w:szCs w:val="18"/>
              </w:rPr>
              <w:t>-</w:t>
            </w:r>
          </w:p>
        </w:tc>
        <w:tc>
          <w:tcPr>
            <w:tcW w:w="1559" w:type="dxa"/>
            <w:vAlign w:val="center"/>
          </w:tcPr>
          <w:p w:rsidR="00D4322F" w:rsidRDefault="00012D29">
            <w:pPr>
              <w:jc w:val="right"/>
            </w:pPr>
            <w:r>
              <w:rPr>
                <w:color w:val="000000"/>
                <w:sz w:val="18"/>
                <w:szCs w:val="18"/>
              </w:rPr>
              <w:t>195,126.82</w:t>
            </w:r>
          </w:p>
        </w:tc>
        <w:tc>
          <w:tcPr>
            <w:tcW w:w="1301" w:type="dxa"/>
            <w:vAlign w:val="center"/>
          </w:tcPr>
          <w:p w:rsidR="00D4322F" w:rsidRDefault="00012D29">
            <w:pPr>
              <w:jc w:val="right"/>
            </w:pPr>
            <w:r>
              <w:rPr>
                <w:color w:val="000000"/>
                <w:sz w:val="18"/>
                <w:szCs w:val="18"/>
              </w:rPr>
              <w:t>195,126.82</w:t>
            </w:r>
          </w:p>
        </w:tc>
      </w:tr>
      <w:tr w:rsidR="00D4322F">
        <w:trPr>
          <w:jc w:val="center"/>
        </w:trPr>
        <w:tc>
          <w:tcPr>
            <w:tcW w:w="1588" w:type="dxa"/>
            <w:vAlign w:val="center"/>
          </w:tcPr>
          <w:p w:rsidR="00D4322F" w:rsidRDefault="00012D29">
            <w:pPr>
              <w:jc w:val="center"/>
            </w:pPr>
            <w:r>
              <w:rPr>
                <w:color w:val="000000"/>
                <w:sz w:val="18"/>
                <w:szCs w:val="18"/>
              </w:rPr>
              <w:t>应付托管费</w:t>
            </w:r>
          </w:p>
        </w:tc>
        <w:tc>
          <w:tcPr>
            <w:tcW w:w="1701" w:type="dxa"/>
            <w:vAlign w:val="center"/>
          </w:tcPr>
          <w:p w:rsidR="00D4322F" w:rsidRDefault="00012D29">
            <w:pPr>
              <w:jc w:val="right"/>
            </w:pPr>
            <w:r>
              <w:rPr>
                <w:color w:val="000000"/>
                <w:sz w:val="18"/>
                <w:szCs w:val="18"/>
              </w:rPr>
              <w:t>-</w:t>
            </w:r>
          </w:p>
        </w:tc>
        <w:tc>
          <w:tcPr>
            <w:tcW w:w="1701" w:type="dxa"/>
            <w:vAlign w:val="center"/>
          </w:tcPr>
          <w:p w:rsidR="00D4322F" w:rsidRDefault="00012D29">
            <w:pPr>
              <w:jc w:val="right"/>
            </w:pPr>
            <w:r>
              <w:rPr>
                <w:color w:val="000000"/>
                <w:sz w:val="18"/>
                <w:szCs w:val="18"/>
              </w:rPr>
              <w:t>-</w:t>
            </w:r>
          </w:p>
        </w:tc>
        <w:tc>
          <w:tcPr>
            <w:tcW w:w="1559" w:type="dxa"/>
            <w:vAlign w:val="center"/>
          </w:tcPr>
          <w:p w:rsidR="00D4322F" w:rsidRDefault="00012D29">
            <w:pPr>
              <w:jc w:val="right"/>
            </w:pPr>
            <w:r>
              <w:rPr>
                <w:color w:val="000000"/>
                <w:sz w:val="18"/>
                <w:szCs w:val="18"/>
              </w:rPr>
              <w:t>-</w:t>
            </w:r>
          </w:p>
        </w:tc>
        <w:tc>
          <w:tcPr>
            <w:tcW w:w="1559" w:type="dxa"/>
            <w:vAlign w:val="center"/>
          </w:tcPr>
          <w:p w:rsidR="00D4322F" w:rsidRDefault="00012D29">
            <w:pPr>
              <w:jc w:val="right"/>
            </w:pPr>
            <w:r>
              <w:rPr>
                <w:color w:val="000000"/>
                <w:sz w:val="18"/>
                <w:szCs w:val="18"/>
              </w:rPr>
              <w:t>37,941.35</w:t>
            </w:r>
          </w:p>
        </w:tc>
        <w:tc>
          <w:tcPr>
            <w:tcW w:w="1301" w:type="dxa"/>
            <w:vAlign w:val="center"/>
          </w:tcPr>
          <w:p w:rsidR="00D4322F" w:rsidRDefault="00012D29">
            <w:pPr>
              <w:jc w:val="right"/>
            </w:pPr>
            <w:r>
              <w:rPr>
                <w:color w:val="000000"/>
                <w:sz w:val="18"/>
                <w:szCs w:val="18"/>
              </w:rPr>
              <w:t>37,941.35</w:t>
            </w:r>
          </w:p>
        </w:tc>
      </w:tr>
      <w:tr w:rsidR="00D4322F">
        <w:trPr>
          <w:jc w:val="center"/>
        </w:trPr>
        <w:tc>
          <w:tcPr>
            <w:tcW w:w="1588" w:type="dxa"/>
            <w:vAlign w:val="center"/>
          </w:tcPr>
          <w:p w:rsidR="00D4322F" w:rsidRDefault="00012D29">
            <w:pPr>
              <w:jc w:val="center"/>
            </w:pPr>
            <w:r>
              <w:rPr>
                <w:color w:val="000000"/>
                <w:sz w:val="18"/>
                <w:szCs w:val="18"/>
              </w:rPr>
              <w:t>其他负债</w:t>
            </w:r>
          </w:p>
        </w:tc>
        <w:tc>
          <w:tcPr>
            <w:tcW w:w="1701" w:type="dxa"/>
            <w:vAlign w:val="center"/>
          </w:tcPr>
          <w:p w:rsidR="00D4322F" w:rsidRDefault="00012D29">
            <w:pPr>
              <w:jc w:val="right"/>
            </w:pPr>
            <w:r>
              <w:rPr>
                <w:color w:val="000000"/>
                <w:sz w:val="18"/>
                <w:szCs w:val="18"/>
              </w:rPr>
              <w:t>-</w:t>
            </w:r>
          </w:p>
        </w:tc>
        <w:tc>
          <w:tcPr>
            <w:tcW w:w="1701" w:type="dxa"/>
            <w:vAlign w:val="center"/>
          </w:tcPr>
          <w:p w:rsidR="00D4322F" w:rsidRDefault="00012D29">
            <w:pPr>
              <w:jc w:val="right"/>
            </w:pPr>
            <w:r>
              <w:rPr>
                <w:color w:val="000000"/>
                <w:sz w:val="18"/>
                <w:szCs w:val="18"/>
              </w:rPr>
              <w:t>-</w:t>
            </w:r>
          </w:p>
        </w:tc>
        <w:tc>
          <w:tcPr>
            <w:tcW w:w="1559" w:type="dxa"/>
            <w:vAlign w:val="center"/>
          </w:tcPr>
          <w:p w:rsidR="00D4322F" w:rsidRDefault="00012D29">
            <w:pPr>
              <w:jc w:val="right"/>
            </w:pPr>
            <w:r>
              <w:rPr>
                <w:color w:val="000000"/>
                <w:sz w:val="18"/>
                <w:szCs w:val="18"/>
              </w:rPr>
              <w:t>-</w:t>
            </w:r>
          </w:p>
        </w:tc>
        <w:tc>
          <w:tcPr>
            <w:tcW w:w="1559" w:type="dxa"/>
            <w:vAlign w:val="center"/>
          </w:tcPr>
          <w:p w:rsidR="00D4322F" w:rsidRDefault="00012D29">
            <w:pPr>
              <w:jc w:val="right"/>
            </w:pPr>
            <w:r>
              <w:rPr>
                <w:color w:val="000000"/>
                <w:sz w:val="18"/>
                <w:szCs w:val="18"/>
              </w:rPr>
              <w:t>161,059.12</w:t>
            </w:r>
          </w:p>
        </w:tc>
        <w:tc>
          <w:tcPr>
            <w:tcW w:w="1301" w:type="dxa"/>
            <w:vAlign w:val="center"/>
          </w:tcPr>
          <w:p w:rsidR="00D4322F" w:rsidRDefault="00012D29">
            <w:pPr>
              <w:jc w:val="right"/>
            </w:pPr>
            <w:r>
              <w:rPr>
                <w:color w:val="000000"/>
                <w:sz w:val="18"/>
                <w:szCs w:val="18"/>
              </w:rPr>
              <w:t>161,059.12</w:t>
            </w:r>
          </w:p>
        </w:tc>
      </w:tr>
      <w:tr w:rsidR="001550BA" w:rsidRPr="0091212A" w:rsidTr="00D21434">
        <w:trPr>
          <w:trHeight w:val="280"/>
          <w:jc w:val="center"/>
        </w:trPr>
        <w:tc>
          <w:tcPr>
            <w:tcW w:w="1588" w:type="dxa"/>
            <w:vAlign w:val="center"/>
          </w:tcPr>
          <w:p w:rsidR="001550BA" w:rsidRPr="00872649" w:rsidRDefault="001550BA" w:rsidP="00CF3DE4">
            <w:pPr>
              <w:spacing w:before="29" w:line="288" w:lineRule="auto"/>
              <w:rPr>
                <w:color w:val="000000"/>
                <w:sz w:val="18"/>
                <w:szCs w:val="18"/>
              </w:rPr>
            </w:pPr>
            <w:r w:rsidRPr="00872649">
              <w:rPr>
                <w:rFonts w:hint="eastAsia"/>
                <w:color w:val="000000"/>
                <w:sz w:val="18"/>
                <w:szCs w:val="18"/>
              </w:rPr>
              <w:t>负债总计</w:t>
            </w:r>
          </w:p>
        </w:tc>
        <w:tc>
          <w:tcPr>
            <w:tcW w:w="1701" w:type="dxa"/>
            <w:vAlign w:val="center"/>
          </w:tcPr>
          <w:p w:rsidR="001550BA" w:rsidRPr="003820A6" w:rsidRDefault="001550BA" w:rsidP="00D21434">
            <w:pPr>
              <w:spacing w:before="29" w:line="288" w:lineRule="auto"/>
              <w:jc w:val="right"/>
              <w:rPr>
                <w:sz w:val="18"/>
                <w:szCs w:val="18"/>
              </w:rPr>
            </w:pPr>
            <w:r w:rsidRPr="003820A6">
              <w:rPr>
                <w:sz w:val="18"/>
                <w:szCs w:val="18"/>
              </w:rPr>
              <w:t>-</w:t>
            </w:r>
          </w:p>
        </w:tc>
        <w:tc>
          <w:tcPr>
            <w:tcW w:w="1701" w:type="dxa"/>
            <w:vAlign w:val="center"/>
          </w:tcPr>
          <w:p w:rsidR="001550BA" w:rsidRPr="003820A6" w:rsidRDefault="001550BA" w:rsidP="00D21434">
            <w:pPr>
              <w:spacing w:before="29" w:line="288" w:lineRule="auto"/>
              <w:jc w:val="right"/>
              <w:rPr>
                <w:sz w:val="18"/>
                <w:szCs w:val="18"/>
              </w:rPr>
            </w:pPr>
            <w:r w:rsidRPr="003820A6">
              <w:rPr>
                <w:sz w:val="18"/>
                <w:szCs w:val="18"/>
              </w:rPr>
              <w:t>-</w:t>
            </w:r>
          </w:p>
        </w:tc>
        <w:tc>
          <w:tcPr>
            <w:tcW w:w="1559" w:type="dxa"/>
            <w:vAlign w:val="center"/>
          </w:tcPr>
          <w:p w:rsidR="001550BA" w:rsidRPr="003820A6" w:rsidRDefault="001550BA" w:rsidP="00D21434">
            <w:pPr>
              <w:spacing w:before="29" w:line="288" w:lineRule="auto"/>
              <w:jc w:val="right"/>
              <w:rPr>
                <w:sz w:val="18"/>
                <w:szCs w:val="18"/>
              </w:rPr>
            </w:pPr>
            <w:r w:rsidRPr="003820A6">
              <w:rPr>
                <w:sz w:val="18"/>
                <w:szCs w:val="18"/>
              </w:rPr>
              <w:t>-</w:t>
            </w:r>
          </w:p>
        </w:tc>
        <w:tc>
          <w:tcPr>
            <w:tcW w:w="1559" w:type="dxa"/>
            <w:vAlign w:val="center"/>
          </w:tcPr>
          <w:p w:rsidR="001550BA" w:rsidRPr="003820A6" w:rsidRDefault="001550BA" w:rsidP="00D21434">
            <w:pPr>
              <w:spacing w:before="29" w:line="288" w:lineRule="auto"/>
              <w:jc w:val="right"/>
              <w:rPr>
                <w:sz w:val="18"/>
                <w:szCs w:val="18"/>
              </w:rPr>
            </w:pPr>
            <w:r w:rsidRPr="003820A6">
              <w:rPr>
                <w:sz w:val="18"/>
                <w:szCs w:val="18"/>
              </w:rPr>
              <w:t>1,117,263.13</w:t>
            </w:r>
          </w:p>
        </w:tc>
        <w:tc>
          <w:tcPr>
            <w:tcW w:w="1301" w:type="dxa"/>
            <w:vAlign w:val="center"/>
          </w:tcPr>
          <w:p w:rsidR="001550BA" w:rsidRPr="003820A6" w:rsidRDefault="001550BA" w:rsidP="00D21434">
            <w:pPr>
              <w:spacing w:before="29" w:line="288" w:lineRule="auto"/>
              <w:ind w:right="210"/>
              <w:jc w:val="right"/>
              <w:rPr>
                <w:sz w:val="18"/>
                <w:szCs w:val="18"/>
              </w:rPr>
            </w:pPr>
            <w:r w:rsidRPr="003820A6">
              <w:rPr>
                <w:sz w:val="18"/>
                <w:szCs w:val="18"/>
              </w:rPr>
              <w:t>1,117,263.13</w:t>
            </w:r>
          </w:p>
        </w:tc>
      </w:tr>
      <w:tr w:rsidR="001550BA" w:rsidRPr="0091212A" w:rsidTr="00D21434">
        <w:trPr>
          <w:trHeight w:val="280"/>
          <w:jc w:val="center"/>
        </w:trPr>
        <w:tc>
          <w:tcPr>
            <w:tcW w:w="1588" w:type="dxa"/>
            <w:vAlign w:val="center"/>
          </w:tcPr>
          <w:p w:rsidR="001550BA" w:rsidRPr="00872649" w:rsidRDefault="001550BA" w:rsidP="00CF3DE4">
            <w:pPr>
              <w:spacing w:before="29" w:line="288" w:lineRule="auto"/>
              <w:rPr>
                <w:color w:val="000000"/>
                <w:sz w:val="18"/>
                <w:szCs w:val="18"/>
              </w:rPr>
            </w:pPr>
            <w:r w:rsidRPr="00872649">
              <w:rPr>
                <w:rFonts w:hint="eastAsia"/>
                <w:color w:val="000000"/>
                <w:sz w:val="18"/>
                <w:szCs w:val="18"/>
              </w:rPr>
              <w:t>利率敏感度缺口</w:t>
            </w:r>
          </w:p>
        </w:tc>
        <w:tc>
          <w:tcPr>
            <w:tcW w:w="1701" w:type="dxa"/>
            <w:vAlign w:val="center"/>
          </w:tcPr>
          <w:p w:rsidR="001550BA" w:rsidRPr="003820A6" w:rsidRDefault="001550BA" w:rsidP="00D21434">
            <w:pPr>
              <w:spacing w:before="29" w:line="288" w:lineRule="auto"/>
              <w:jc w:val="right"/>
              <w:rPr>
                <w:sz w:val="18"/>
                <w:szCs w:val="18"/>
              </w:rPr>
            </w:pPr>
            <w:r w:rsidRPr="003820A6">
              <w:rPr>
                <w:sz w:val="18"/>
                <w:szCs w:val="18"/>
              </w:rPr>
              <w:t>19,656,475.91</w:t>
            </w:r>
          </w:p>
        </w:tc>
        <w:tc>
          <w:tcPr>
            <w:tcW w:w="1701" w:type="dxa"/>
            <w:vAlign w:val="center"/>
          </w:tcPr>
          <w:p w:rsidR="001550BA" w:rsidRPr="003820A6" w:rsidRDefault="001550BA" w:rsidP="00D21434">
            <w:pPr>
              <w:spacing w:before="29" w:line="288" w:lineRule="auto"/>
              <w:jc w:val="right"/>
              <w:rPr>
                <w:sz w:val="18"/>
                <w:szCs w:val="18"/>
              </w:rPr>
            </w:pPr>
            <w:r w:rsidRPr="003820A6">
              <w:rPr>
                <w:sz w:val="18"/>
                <w:szCs w:val="18"/>
              </w:rPr>
              <w:t>-</w:t>
            </w:r>
          </w:p>
        </w:tc>
        <w:tc>
          <w:tcPr>
            <w:tcW w:w="1559" w:type="dxa"/>
            <w:vAlign w:val="center"/>
          </w:tcPr>
          <w:p w:rsidR="001550BA" w:rsidRPr="003820A6" w:rsidRDefault="001550BA" w:rsidP="00D21434">
            <w:pPr>
              <w:spacing w:before="29" w:line="288" w:lineRule="auto"/>
              <w:jc w:val="right"/>
              <w:rPr>
                <w:sz w:val="18"/>
                <w:szCs w:val="18"/>
              </w:rPr>
            </w:pPr>
            <w:r w:rsidRPr="003820A6">
              <w:rPr>
                <w:sz w:val="18"/>
                <w:szCs w:val="18"/>
              </w:rPr>
              <w:t>-</w:t>
            </w:r>
          </w:p>
        </w:tc>
        <w:tc>
          <w:tcPr>
            <w:tcW w:w="1559" w:type="dxa"/>
            <w:vAlign w:val="center"/>
          </w:tcPr>
          <w:p w:rsidR="001550BA" w:rsidRPr="003820A6" w:rsidRDefault="001550BA" w:rsidP="00D21434">
            <w:pPr>
              <w:spacing w:before="29" w:line="288" w:lineRule="auto"/>
              <w:jc w:val="right"/>
              <w:rPr>
                <w:sz w:val="18"/>
                <w:szCs w:val="18"/>
              </w:rPr>
            </w:pPr>
            <w:r w:rsidRPr="003820A6">
              <w:rPr>
                <w:sz w:val="18"/>
                <w:szCs w:val="18"/>
              </w:rPr>
              <w:t>109,735,362.71</w:t>
            </w:r>
          </w:p>
        </w:tc>
        <w:tc>
          <w:tcPr>
            <w:tcW w:w="1301" w:type="dxa"/>
            <w:vAlign w:val="center"/>
          </w:tcPr>
          <w:p w:rsidR="001550BA" w:rsidRPr="003820A6" w:rsidRDefault="001550BA" w:rsidP="00D21434">
            <w:pPr>
              <w:spacing w:before="29" w:line="288" w:lineRule="auto"/>
              <w:jc w:val="right"/>
              <w:rPr>
                <w:sz w:val="18"/>
                <w:szCs w:val="18"/>
              </w:rPr>
            </w:pPr>
            <w:r w:rsidRPr="003820A6">
              <w:rPr>
                <w:sz w:val="18"/>
                <w:szCs w:val="18"/>
              </w:rPr>
              <w:t>129,391,838.62</w:t>
            </w:r>
          </w:p>
        </w:tc>
      </w:tr>
      <w:tr w:rsidR="001550BA" w:rsidRPr="00F659AA" w:rsidTr="00EB4ED4">
        <w:trPr>
          <w:trHeight w:val="280"/>
          <w:jc w:val="center"/>
        </w:trPr>
        <w:tc>
          <w:tcPr>
            <w:tcW w:w="1588" w:type="dxa"/>
            <w:vAlign w:val="center"/>
          </w:tcPr>
          <w:p w:rsidR="001550BA" w:rsidRPr="00F659AA" w:rsidRDefault="001550BA" w:rsidP="00F659AA">
            <w:pPr>
              <w:spacing w:before="29" w:line="288" w:lineRule="auto"/>
              <w:jc w:val="center"/>
              <w:rPr>
                <w:b/>
                <w:sz w:val="18"/>
                <w:szCs w:val="18"/>
              </w:rPr>
            </w:pPr>
            <w:r w:rsidRPr="00F659AA">
              <w:rPr>
                <w:rFonts w:hint="eastAsia"/>
                <w:b/>
                <w:sz w:val="18"/>
                <w:szCs w:val="18"/>
              </w:rPr>
              <w:t>上年度末</w:t>
            </w:r>
          </w:p>
          <w:p w:rsidR="001550BA" w:rsidRPr="00F659AA" w:rsidRDefault="001550BA" w:rsidP="00F659AA">
            <w:pPr>
              <w:spacing w:before="29" w:line="288" w:lineRule="auto"/>
              <w:jc w:val="center"/>
              <w:rPr>
                <w:b/>
                <w:sz w:val="18"/>
                <w:szCs w:val="18"/>
              </w:rPr>
            </w:pPr>
            <w:r w:rsidRPr="00F659AA">
              <w:rPr>
                <w:b/>
                <w:sz w:val="18"/>
                <w:szCs w:val="18"/>
              </w:rPr>
              <w:t>2018</w:t>
            </w:r>
            <w:r w:rsidRPr="00F659AA">
              <w:rPr>
                <w:b/>
                <w:sz w:val="18"/>
                <w:szCs w:val="18"/>
              </w:rPr>
              <w:t>年</w:t>
            </w:r>
            <w:r w:rsidRPr="00F659AA">
              <w:rPr>
                <w:b/>
                <w:sz w:val="18"/>
                <w:szCs w:val="18"/>
              </w:rPr>
              <w:t>12</w:t>
            </w:r>
            <w:r w:rsidRPr="00F659AA">
              <w:rPr>
                <w:b/>
                <w:sz w:val="18"/>
                <w:szCs w:val="18"/>
              </w:rPr>
              <w:t>月</w:t>
            </w:r>
            <w:r w:rsidRPr="00F659AA">
              <w:rPr>
                <w:b/>
                <w:sz w:val="18"/>
                <w:szCs w:val="18"/>
              </w:rPr>
              <w:t>31</w:t>
            </w:r>
            <w:r w:rsidRPr="00F659AA">
              <w:rPr>
                <w:b/>
                <w:sz w:val="18"/>
                <w:szCs w:val="18"/>
              </w:rPr>
              <w:t>日</w:t>
            </w:r>
          </w:p>
        </w:tc>
        <w:tc>
          <w:tcPr>
            <w:tcW w:w="1701" w:type="dxa"/>
            <w:vAlign w:val="center"/>
          </w:tcPr>
          <w:p w:rsidR="001550BA" w:rsidRPr="00F659AA" w:rsidRDefault="001550BA" w:rsidP="00F659AA">
            <w:pPr>
              <w:spacing w:before="29" w:line="288" w:lineRule="auto"/>
              <w:jc w:val="center"/>
              <w:rPr>
                <w:b/>
                <w:sz w:val="18"/>
                <w:szCs w:val="18"/>
              </w:rPr>
            </w:pPr>
            <w:r w:rsidRPr="00F659AA">
              <w:rPr>
                <w:b/>
                <w:sz w:val="18"/>
                <w:szCs w:val="18"/>
              </w:rPr>
              <w:t>1</w:t>
            </w:r>
            <w:r w:rsidRPr="00F659AA">
              <w:rPr>
                <w:rFonts w:hint="eastAsia"/>
                <w:b/>
                <w:sz w:val="18"/>
                <w:szCs w:val="18"/>
              </w:rPr>
              <w:t>年以内</w:t>
            </w:r>
          </w:p>
        </w:tc>
        <w:tc>
          <w:tcPr>
            <w:tcW w:w="1701" w:type="dxa"/>
            <w:vAlign w:val="center"/>
          </w:tcPr>
          <w:p w:rsidR="001550BA" w:rsidRPr="00F659AA" w:rsidRDefault="001550BA" w:rsidP="00F659AA">
            <w:pPr>
              <w:spacing w:before="29" w:line="288" w:lineRule="auto"/>
              <w:jc w:val="center"/>
              <w:rPr>
                <w:b/>
                <w:sz w:val="18"/>
                <w:szCs w:val="18"/>
              </w:rPr>
            </w:pPr>
            <w:r w:rsidRPr="00F659AA">
              <w:rPr>
                <w:b/>
                <w:sz w:val="18"/>
                <w:szCs w:val="18"/>
              </w:rPr>
              <w:t>1-5</w:t>
            </w:r>
            <w:r w:rsidRPr="00F659AA">
              <w:rPr>
                <w:rFonts w:hint="eastAsia"/>
                <w:b/>
                <w:sz w:val="18"/>
                <w:szCs w:val="18"/>
              </w:rPr>
              <w:t>年</w:t>
            </w:r>
          </w:p>
        </w:tc>
        <w:tc>
          <w:tcPr>
            <w:tcW w:w="1559" w:type="dxa"/>
            <w:vAlign w:val="center"/>
          </w:tcPr>
          <w:p w:rsidR="001550BA" w:rsidRPr="00F659AA" w:rsidRDefault="001550BA" w:rsidP="00F659AA">
            <w:pPr>
              <w:spacing w:before="29" w:line="288" w:lineRule="auto"/>
              <w:jc w:val="center"/>
              <w:rPr>
                <w:b/>
                <w:sz w:val="18"/>
                <w:szCs w:val="18"/>
              </w:rPr>
            </w:pPr>
            <w:r w:rsidRPr="00F659AA">
              <w:rPr>
                <w:b/>
                <w:sz w:val="18"/>
                <w:szCs w:val="18"/>
              </w:rPr>
              <w:t>5</w:t>
            </w:r>
            <w:r w:rsidRPr="00F659AA">
              <w:rPr>
                <w:rFonts w:hint="eastAsia"/>
                <w:b/>
                <w:sz w:val="18"/>
                <w:szCs w:val="18"/>
              </w:rPr>
              <w:t>年以上</w:t>
            </w:r>
          </w:p>
        </w:tc>
        <w:tc>
          <w:tcPr>
            <w:tcW w:w="1559" w:type="dxa"/>
            <w:vAlign w:val="center"/>
          </w:tcPr>
          <w:p w:rsidR="001550BA" w:rsidRPr="00F659AA" w:rsidRDefault="001550BA" w:rsidP="00F659AA">
            <w:pPr>
              <w:spacing w:before="29" w:line="288" w:lineRule="auto"/>
              <w:jc w:val="center"/>
              <w:rPr>
                <w:b/>
                <w:sz w:val="18"/>
                <w:szCs w:val="18"/>
              </w:rPr>
            </w:pPr>
            <w:r w:rsidRPr="00F659AA">
              <w:rPr>
                <w:rFonts w:hint="eastAsia"/>
                <w:b/>
                <w:sz w:val="18"/>
                <w:szCs w:val="18"/>
              </w:rPr>
              <w:t>不计息</w:t>
            </w:r>
          </w:p>
        </w:tc>
        <w:tc>
          <w:tcPr>
            <w:tcW w:w="1301" w:type="dxa"/>
            <w:vAlign w:val="center"/>
          </w:tcPr>
          <w:p w:rsidR="001550BA" w:rsidRPr="00F659AA" w:rsidRDefault="001550BA" w:rsidP="00F659AA">
            <w:pPr>
              <w:spacing w:before="29" w:line="288" w:lineRule="auto"/>
              <w:jc w:val="center"/>
              <w:rPr>
                <w:b/>
                <w:sz w:val="18"/>
                <w:szCs w:val="18"/>
              </w:rPr>
            </w:pPr>
            <w:r w:rsidRPr="00F659AA">
              <w:rPr>
                <w:rFonts w:hint="eastAsia"/>
                <w:b/>
                <w:sz w:val="18"/>
                <w:szCs w:val="18"/>
              </w:rPr>
              <w:t>合计</w:t>
            </w:r>
          </w:p>
        </w:tc>
      </w:tr>
      <w:tr w:rsidR="001550BA" w:rsidRPr="0091212A" w:rsidTr="00CF3DE4">
        <w:trPr>
          <w:trHeight w:val="280"/>
          <w:jc w:val="center"/>
        </w:trPr>
        <w:tc>
          <w:tcPr>
            <w:tcW w:w="1588" w:type="dxa"/>
            <w:vAlign w:val="center"/>
          </w:tcPr>
          <w:p w:rsidR="001550BA" w:rsidRPr="00CF3DE4" w:rsidRDefault="001550BA" w:rsidP="00CF3DE4">
            <w:pPr>
              <w:spacing w:line="360" w:lineRule="auto"/>
              <w:rPr>
                <w:color w:val="000000"/>
                <w:sz w:val="18"/>
                <w:szCs w:val="18"/>
              </w:rPr>
            </w:pPr>
            <w:r w:rsidRPr="00CF3DE4">
              <w:rPr>
                <w:rFonts w:hint="eastAsia"/>
                <w:color w:val="000000"/>
                <w:sz w:val="18"/>
                <w:szCs w:val="18"/>
              </w:rPr>
              <w:t>资产</w:t>
            </w:r>
          </w:p>
        </w:tc>
        <w:tc>
          <w:tcPr>
            <w:tcW w:w="1701" w:type="dxa"/>
            <w:vAlign w:val="center"/>
          </w:tcPr>
          <w:p w:rsidR="001550BA" w:rsidRPr="00F659AA" w:rsidRDefault="001550BA" w:rsidP="00EB4ED4">
            <w:pPr>
              <w:spacing w:line="360" w:lineRule="auto"/>
              <w:jc w:val="right"/>
              <w:rPr>
                <w:b/>
                <w:color w:val="000000"/>
                <w:sz w:val="18"/>
                <w:szCs w:val="18"/>
              </w:rPr>
            </w:pPr>
          </w:p>
        </w:tc>
        <w:tc>
          <w:tcPr>
            <w:tcW w:w="1701" w:type="dxa"/>
            <w:vAlign w:val="center"/>
          </w:tcPr>
          <w:p w:rsidR="001550BA" w:rsidRPr="0091212A" w:rsidRDefault="001550BA" w:rsidP="00EB4ED4">
            <w:pPr>
              <w:spacing w:line="360" w:lineRule="auto"/>
              <w:jc w:val="right"/>
              <w:rPr>
                <w:rFonts w:ascii="宋体" w:hAnsi="宋体"/>
                <w:b/>
                <w:color w:val="000000"/>
                <w:szCs w:val="21"/>
              </w:rPr>
            </w:pPr>
          </w:p>
        </w:tc>
        <w:tc>
          <w:tcPr>
            <w:tcW w:w="1559" w:type="dxa"/>
            <w:vAlign w:val="center"/>
          </w:tcPr>
          <w:p w:rsidR="001550BA" w:rsidRPr="0091212A" w:rsidRDefault="001550BA" w:rsidP="00EB4ED4">
            <w:pPr>
              <w:spacing w:line="360" w:lineRule="auto"/>
              <w:jc w:val="right"/>
              <w:rPr>
                <w:rFonts w:ascii="宋体" w:hAnsi="宋体"/>
                <w:b/>
                <w:color w:val="000000"/>
                <w:szCs w:val="21"/>
              </w:rPr>
            </w:pPr>
          </w:p>
        </w:tc>
        <w:tc>
          <w:tcPr>
            <w:tcW w:w="1559" w:type="dxa"/>
            <w:vAlign w:val="center"/>
          </w:tcPr>
          <w:p w:rsidR="001550BA" w:rsidRPr="0091212A" w:rsidRDefault="001550BA" w:rsidP="00EB4ED4">
            <w:pPr>
              <w:spacing w:line="360" w:lineRule="auto"/>
              <w:jc w:val="right"/>
              <w:rPr>
                <w:rFonts w:ascii="宋体" w:hAnsi="宋体"/>
                <w:b/>
                <w:color w:val="000000"/>
                <w:szCs w:val="21"/>
              </w:rPr>
            </w:pPr>
          </w:p>
        </w:tc>
        <w:tc>
          <w:tcPr>
            <w:tcW w:w="1301" w:type="dxa"/>
            <w:vAlign w:val="center"/>
          </w:tcPr>
          <w:p w:rsidR="001550BA" w:rsidRPr="0091212A" w:rsidRDefault="001550BA" w:rsidP="00EB4ED4">
            <w:pPr>
              <w:spacing w:line="360" w:lineRule="auto"/>
              <w:jc w:val="right"/>
              <w:rPr>
                <w:rFonts w:ascii="宋体" w:hAnsi="宋体"/>
                <w:b/>
                <w:color w:val="000000"/>
                <w:szCs w:val="21"/>
              </w:rPr>
            </w:pPr>
          </w:p>
        </w:tc>
      </w:tr>
      <w:tr w:rsidR="00D4322F">
        <w:trPr>
          <w:jc w:val="center"/>
        </w:trPr>
        <w:tc>
          <w:tcPr>
            <w:tcW w:w="1588" w:type="dxa"/>
            <w:vAlign w:val="center"/>
          </w:tcPr>
          <w:p w:rsidR="00D4322F" w:rsidRDefault="00012D29">
            <w:pPr>
              <w:jc w:val="center"/>
            </w:pPr>
            <w:r>
              <w:rPr>
                <w:color w:val="000000"/>
                <w:sz w:val="18"/>
                <w:szCs w:val="18"/>
              </w:rPr>
              <w:t>银行存款</w:t>
            </w:r>
          </w:p>
        </w:tc>
        <w:tc>
          <w:tcPr>
            <w:tcW w:w="1701" w:type="dxa"/>
            <w:vAlign w:val="center"/>
          </w:tcPr>
          <w:p w:rsidR="00D4322F" w:rsidRDefault="00012D29">
            <w:pPr>
              <w:jc w:val="right"/>
            </w:pPr>
            <w:r>
              <w:rPr>
                <w:color w:val="000000"/>
                <w:sz w:val="18"/>
                <w:szCs w:val="18"/>
              </w:rPr>
              <w:t>18,195,744.60</w:t>
            </w:r>
          </w:p>
        </w:tc>
        <w:tc>
          <w:tcPr>
            <w:tcW w:w="1701" w:type="dxa"/>
            <w:vAlign w:val="center"/>
          </w:tcPr>
          <w:p w:rsidR="00D4322F" w:rsidRDefault="00012D29">
            <w:pPr>
              <w:jc w:val="right"/>
            </w:pPr>
            <w:r>
              <w:rPr>
                <w:color w:val="000000"/>
                <w:sz w:val="18"/>
                <w:szCs w:val="18"/>
              </w:rPr>
              <w:t>-</w:t>
            </w:r>
          </w:p>
        </w:tc>
        <w:tc>
          <w:tcPr>
            <w:tcW w:w="1559" w:type="dxa"/>
            <w:vAlign w:val="center"/>
          </w:tcPr>
          <w:p w:rsidR="00D4322F" w:rsidRDefault="00012D29">
            <w:pPr>
              <w:jc w:val="right"/>
            </w:pPr>
            <w:r>
              <w:rPr>
                <w:color w:val="000000"/>
                <w:sz w:val="18"/>
                <w:szCs w:val="18"/>
              </w:rPr>
              <w:t>-</w:t>
            </w:r>
          </w:p>
        </w:tc>
        <w:tc>
          <w:tcPr>
            <w:tcW w:w="1559" w:type="dxa"/>
            <w:vAlign w:val="center"/>
          </w:tcPr>
          <w:p w:rsidR="00D4322F" w:rsidRDefault="00012D29">
            <w:pPr>
              <w:jc w:val="right"/>
            </w:pPr>
            <w:r>
              <w:rPr>
                <w:color w:val="000000"/>
                <w:sz w:val="18"/>
                <w:szCs w:val="18"/>
              </w:rPr>
              <w:t>-</w:t>
            </w:r>
          </w:p>
        </w:tc>
        <w:tc>
          <w:tcPr>
            <w:tcW w:w="1301" w:type="dxa"/>
            <w:vAlign w:val="center"/>
          </w:tcPr>
          <w:p w:rsidR="00D4322F" w:rsidRDefault="00012D29">
            <w:pPr>
              <w:jc w:val="right"/>
            </w:pPr>
            <w:r>
              <w:rPr>
                <w:color w:val="000000"/>
                <w:sz w:val="18"/>
                <w:szCs w:val="18"/>
              </w:rPr>
              <w:t>18,195,744.60</w:t>
            </w:r>
          </w:p>
        </w:tc>
      </w:tr>
      <w:tr w:rsidR="00D4322F">
        <w:trPr>
          <w:jc w:val="center"/>
        </w:trPr>
        <w:tc>
          <w:tcPr>
            <w:tcW w:w="1588" w:type="dxa"/>
            <w:vAlign w:val="center"/>
          </w:tcPr>
          <w:p w:rsidR="00D4322F" w:rsidRDefault="00012D29">
            <w:pPr>
              <w:jc w:val="center"/>
            </w:pPr>
            <w:r>
              <w:rPr>
                <w:color w:val="000000"/>
                <w:sz w:val="18"/>
                <w:szCs w:val="18"/>
              </w:rPr>
              <w:t>交易性金融资产</w:t>
            </w:r>
          </w:p>
        </w:tc>
        <w:tc>
          <w:tcPr>
            <w:tcW w:w="1701" w:type="dxa"/>
            <w:vAlign w:val="center"/>
          </w:tcPr>
          <w:p w:rsidR="00D4322F" w:rsidRDefault="00012D29">
            <w:pPr>
              <w:jc w:val="right"/>
            </w:pPr>
            <w:r>
              <w:rPr>
                <w:color w:val="000000"/>
                <w:sz w:val="18"/>
                <w:szCs w:val="18"/>
              </w:rPr>
              <w:t>-</w:t>
            </w:r>
          </w:p>
        </w:tc>
        <w:tc>
          <w:tcPr>
            <w:tcW w:w="1701" w:type="dxa"/>
            <w:vAlign w:val="center"/>
          </w:tcPr>
          <w:p w:rsidR="00D4322F" w:rsidRDefault="00012D29">
            <w:pPr>
              <w:jc w:val="right"/>
            </w:pPr>
            <w:r>
              <w:rPr>
                <w:color w:val="000000"/>
                <w:sz w:val="18"/>
                <w:szCs w:val="18"/>
              </w:rPr>
              <w:t>-</w:t>
            </w:r>
          </w:p>
        </w:tc>
        <w:tc>
          <w:tcPr>
            <w:tcW w:w="1559" w:type="dxa"/>
            <w:vAlign w:val="center"/>
          </w:tcPr>
          <w:p w:rsidR="00D4322F" w:rsidRDefault="00012D29">
            <w:pPr>
              <w:jc w:val="right"/>
            </w:pPr>
            <w:r>
              <w:rPr>
                <w:color w:val="000000"/>
                <w:sz w:val="18"/>
                <w:szCs w:val="18"/>
              </w:rPr>
              <w:t>-</w:t>
            </w:r>
          </w:p>
        </w:tc>
        <w:tc>
          <w:tcPr>
            <w:tcW w:w="1559" w:type="dxa"/>
            <w:vAlign w:val="center"/>
          </w:tcPr>
          <w:p w:rsidR="00D4322F" w:rsidRDefault="00012D29">
            <w:pPr>
              <w:jc w:val="right"/>
            </w:pPr>
            <w:r>
              <w:rPr>
                <w:color w:val="000000"/>
                <w:sz w:val="18"/>
                <w:szCs w:val="18"/>
              </w:rPr>
              <w:t>91,423,894.33</w:t>
            </w:r>
          </w:p>
        </w:tc>
        <w:tc>
          <w:tcPr>
            <w:tcW w:w="1301" w:type="dxa"/>
            <w:vAlign w:val="center"/>
          </w:tcPr>
          <w:p w:rsidR="00D4322F" w:rsidRDefault="00012D29">
            <w:pPr>
              <w:jc w:val="right"/>
            </w:pPr>
            <w:r>
              <w:rPr>
                <w:color w:val="000000"/>
                <w:sz w:val="18"/>
                <w:szCs w:val="18"/>
              </w:rPr>
              <w:t>91,423,894.33</w:t>
            </w:r>
          </w:p>
        </w:tc>
      </w:tr>
      <w:tr w:rsidR="00D4322F">
        <w:trPr>
          <w:jc w:val="center"/>
        </w:trPr>
        <w:tc>
          <w:tcPr>
            <w:tcW w:w="1588" w:type="dxa"/>
            <w:vAlign w:val="center"/>
          </w:tcPr>
          <w:p w:rsidR="00D4322F" w:rsidRDefault="00012D29">
            <w:pPr>
              <w:jc w:val="center"/>
            </w:pPr>
            <w:r>
              <w:rPr>
                <w:color w:val="000000"/>
                <w:sz w:val="18"/>
                <w:szCs w:val="18"/>
              </w:rPr>
              <w:t>应收利息</w:t>
            </w:r>
          </w:p>
        </w:tc>
        <w:tc>
          <w:tcPr>
            <w:tcW w:w="1701" w:type="dxa"/>
            <w:vAlign w:val="center"/>
          </w:tcPr>
          <w:p w:rsidR="00D4322F" w:rsidRDefault="00012D29">
            <w:pPr>
              <w:jc w:val="right"/>
            </w:pPr>
            <w:r>
              <w:rPr>
                <w:color w:val="000000"/>
                <w:sz w:val="18"/>
                <w:szCs w:val="18"/>
              </w:rPr>
              <w:t>-</w:t>
            </w:r>
          </w:p>
        </w:tc>
        <w:tc>
          <w:tcPr>
            <w:tcW w:w="1701" w:type="dxa"/>
            <w:vAlign w:val="center"/>
          </w:tcPr>
          <w:p w:rsidR="00D4322F" w:rsidRDefault="00012D29">
            <w:pPr>
              <w:jc w:val="right"/>
            </w:pPr>
            <w:r>
              <w:rPr>
                <w:color w:val="000000"/>
                <w:sz w:val="18"/>
                <w:szCs w:val="18"/>
              </w:rPr>
              <w:t>-</w:t>
            </w:r>
          </w:p>
        </w:tc>
        <w:tc>
          <w:tcPr>
            <w:tcW w:w="1559" w:type="dxa"/>
            <w:vAlign w:val="center"/>
          </w:tcPr>
          <w:p w:rsidR="00D4322F" w:rsidRDefault="00012D29">
            <w:pPr>
              <w:jc w:val="right"/>
            </w:pPr>
            <w:r>
              <w:rPr>
                <w:color w:val="000000"/>
                <w:sz w:val="18"/>
                <w:szCs w:val="18"/>
              </w:rPr>
              <w:t>-</w:t>
            </w:r>
          </w:p>
        </w:tc>
        <w:tc>
          <w:tcPr>
            <w:tcW w:w="1559" w:type="dxa"/>
            <w:vAlign w:val="center"/>
          </w:tcPr>
          <w:p w:rsidR="00D4322F" w:rsidRDefault="00012D29">
            <w:pPr>
              <w:jc w:val="right"/>
            </w:pPr>
            <w:r>
              <w:rPr>
                <w:color w:val="000000"/>
                <w:sz w:val="18"/>
                <w:szCs w:val="18"/>
              </w:rPr>
              <w:t>1,455.39</w:t>
            </w:r>
          </w:p>
        </w:tc>
        <w:tc>
          <w:tcPr>
            <w:tcW w:w="1301" w:type="dxa"/>
            <w:vAlign w:val="center"/>
          </w:tcPr>
          <w:p w:rsidR="00D4322F" w:rsidRDefault="00012D29">
            <w:pPr>
              <w:jc w:val="right"/>
            </w:pPr>
            <w:r>
              <w:rPr>
                <w:color w:val="000000"/>
                <w:sz w:val="18"/>
                <w:szCs w:val="18"/>
              </w:rPr>
              <w:t>1,455.39</w:t>
            </w:r>
          </w:p>
        </w:tc>
      </w:tr>
      <w:tr w:rsidR="00D4322F">
        <w:trPr>
          <w:jc w:val="center"/>
        </w:trPr>
        <w:tc>
          <w:tcPr>
            <w:tcW w:w="1588" w:type="dxa"/>
            <w:vAlign w:val="center"/>
          </w:tcPr>
          <w:p w:rsidR="00D4322F" w:rsidRDefault="00012D29">
            <w:pPr>
              <w:jc w:val="center"/>
            </w:pPr>
            <w:r>
              <w:rPr>
                <w:color w:val="000000"/>
                <w:sz w:val="18"/>
                <w:szCs w:val="18"/>
              </w:rPr>
              <w:t>应收股利</w:t>
            </w:r>
          </w:p>
        </w:tc>
        <w:tc>
          <w:tcPr>
            <w:tcW w:w="1701" w:type="dxa"/>
            <w:vAlign w:val="center"/>
          </w:tcPr>
          <w:p w:rsidR="00D4322F" w:rsidRDefault="00012D29">
            <w:pPr>
              <w:jc w:val="right"/>
            </w:pPr>
            <w:r>
              <w:rPr>
                <w:color w:val="000000"/>
                <w:sz w:val="18"/>
                <w:szCs w:val="18"/>
              </w:rPr>
              <w:t>-</w:t>
            </w:r>
          </w:p>
        </w:tc>
        <w:tc>
          <w:tcPr>
            <w:tcW w:w="1701" w:type="dxa"/>
            <w:vAlign w:val="center"/>
          </w:tcPr>
          <w:p w:rsidR="00D4322F" w:rsidRDefault="00012D29">
            <w:pPr>
              <w:jc w:val="right"/>
            </w:pPr>
            <w:r>
              <w:rPr>
                <w:color w:val="000000"/>
                <w:sz w:val="18"/>
                <w:szCs w:val="18"/>
              </w:rPr>
              <w:t>-</w:t>
            </w:r>
          </w:p>
        </w:tc>
        <w:tc>
          <w:tcPr>
            <w:tcW w:w="1559" w:type="dxa"/>
            <w:vAlign w:val="center"/>
          </w:tcPr>
          <w:p w:rsidR="00D4322F" w:rsidRDefault="00012D29">
            <w:pPr>
              <w:jc w:val="right"/>
            </w:pPr>
            <w:r>
              <w:rPr>
                <w:color w:val="000000"/>
                <w:sz w:val="18"/>
                <w:szCs w:val="18"/>
              </w:rPr>
              <w:t>-</w:t>
            </w:r>
          </w:p>
        </w:tc>
        <w:tc>
          <w:tcPr>
            <w:tcW w:w="1559" w:type="dxa"/>
            <w:vAlign w:val="center"/>
          </w:tcPr>
          <w:p w:rsidR="00D4322F" w:rsidRDefault="00012D29">
            <w:pPr>
              <w:jc w:val="right"/>
            </w:pPr>
            <w:r>
              <w:rPr>
                <w:color w:val="000000"/>
                <w:sz w:val="18"/>
                <w:szCs w:val="18"/>
              </w:rPr>
              <w:t>139,325.51</w:t>
            </w:r>
          </w:p>
        </w:tc>
        <w:tc>
          <w:tcPr>
            <w:tcW w:w="1301" w:type="dxa"/>
            <w:vAlign w:val="center"/>
          </w:tcPr>
          <w:p w:rsidR="00D4322F" w:rsidRDefault="00012D29">
            <w:pPr>
              <w:jc w:val="right"/>
            </w:pPr>
            <w:r>
              <w:rPr>
                <w:color w:val="000000"/>
                <w:sz w:val="18"/>
                <w:szCs w:val="18"/>
              </w:rPr>
              <w:t>139,325.51</w:t>
            </w:r>
          </w:p>
        </w:tc>
      </w:tr>
      <w:tr w:rsidR="00D4322F">
        <w:trPr>
          <w:jc w:val="center"/>
        </w:trPr>
        <w:tc>
          <w:tcPr>
            <w:tcW w:w="1588" w:type="dxa"/>
            <w:vAlign w:val="center"/>
          </w:tcPr>
          <w:p w:rsidR="00D4322F" w:rsidRDefault="00012D29">
            <w:pPr>
              <w:jc w:val="center"/>
            </w:pPr>
            <w:r>
              <w:rPr>
                <w:color w:val="000000"/>
                <w:sz w:val="18"/>
                <w:szCs w:val="18"/>
              </w:rPr>
              <w:t>应收申购款</w:t>
            </w:r>
          </w:p>
        </w:tc>
        <w:tc>
          <w:tcPr>
            <w:tcW w:w="1701" w:type="dxa"/>
            <w:vAlign w:val="center"/>
          </w:tcPr>
          <w:p w:rsidR="00D4322F" w:rsidRDefault="00012D29">
            <w:pPr>
              <w:jc w:val="right"/>
            </w:pPr>
            <w:r>
              <w:rPr>
                <w:color w:val="000000"/>
                <w:sz w:val="18"/>
                <w:szCs w:val="18"/>
              </w:rPr>
              <w:t>99.85</w:t>
            </w:r>
          </w:p>
        </w:tc>
        <w:tc>
          <w:tcPr>
            <w:tcW w:w="1701" w:type="dxa"/>
            <w:vAlign w:val="center"/>
          </w:tcPr>
          <w:p w:rsidR="00D4322F" w:rsidRDefault="00012D29">
            <w:pPr>
              <w:jc w:val="right"/>
            </w:pPr>
            <w:r>
              <w:rPr>
                <w:color w:val="000000"/>
                <w:sz w:val="18"/>
                <w:szCs w:val="18"/>
              </w:rPr>
              <w:t>-</w:t>
            </w:r>
          </w:p>
        </w:tc>
        <w:tc>
          <w:tcPr>
            <w:tcW w:w="1559" w:type="dxa"/>
            <w:vAlign w:val="center"/>
          </w:tcPr>
          <w:p w:rsidR="00D4322F" w:rsidRDefault="00012D29">
            <w:pPr>
              <w:jc w:val="right"/>
            </w:pPr>
            <w:r>
              <w:rPr>
                <w:color w:val="000000"/>
                <w:sz w:val="18"/>
                <w:szCs w:val="18"/>
              </w:rPr>
              <w:t>-</w:t>
            </w:r>
          </w:p>
        </w:tc>
        <w:tc>
          <w:tcPr>
            <w:tcW w:w="1559" w:type="dxa"/>
            <w:vAlign w:val="center"/>
          </w:tcPr>
          <w:p w:rsidR="00D4322F" w:rsidRDefault="00012D29">
            <w:pPr>
              <w:jc w:val="right"/>
            </w:pPr>
            <w:r>
              <w:rPr>
                <w:color w:val="000000"/>
                <w:sz w:val="18"/>
                <w:szCs w:val="18"/>
              </w:rPr>
              <w:t>181,462.31</w:t>
            </w:r>
          </w:p>
        </w:tc>
        <w:tc>
          <w:tcPr>
            <w:tcW w:w="1301" w:type="dxa"/>
            <w:vAlign w:val="center"/>
          </w:tcPr>
          <w:p w:rsidR="00D4322F" w:rsidRDefault="00012D29">
            <w:pPr>
              <w:jc w:val="right"/>
            </w:pPr>
            <w:r>
              <w:rPr>
                <w:color w:val="000000"/>
                <w:sz w:val="18"/>
                <w:szCs w:val="18"/>
              </w:rPr>
              <w:t>181,562.16</w:t>
            </w:r>
          </w:p>
        </w:tc>
      </w:tr>
      <w:tr w:rsidR="001550BA" w:rsidRPr="006666AF" w:rsidTr="00D21434">
        <w:trPr>
          <w:trHeight w:val="280"/>
          <w:jc w:val="center"/>
        </w:trPr>
        <w:tc>
          <w:tcPr>
            <w:tcW w:w="1588" w:type="dxa"/>
            <w:vAlign w:val="center"/>
          </w:tcPr>
          <w:p w:rsidR="001550BA" w:rsidRPr="00CF3DE4" w:rsidRDefault="001550BA" w:rsidP="00CF3DE4">
            <w:pPr>
              <w:spacing w:before="29" w:line="288" w:lineRule="auto"/>
              <w:rPr>
                <w:rFonts w:ascii="宋体" w:hAnsi="宋体"/>
                <w:color w:val="000000"/>
                <w:szCs w:val="21"/>
              </w:rPr>
            </w:pPr>
            <w:r w:rsidRPr="00CF3DE4">
              <w:rPr>
                <w:rFonts w:hint="eastAsia"/>
                <w:color w:val="000000"/>
                <w:sz w:val="18"/>
                <w:szCs w:val="18"/>
              </w:rPr>
              <w:t>资产总计</w:t>
            </w:r>
          </w:p>
        </w:tc>
        <w:tc>
          <w:tcPr>
            <w:tcW w:w="1701" w:type="dxa"/>
            <w:vAlign w:val="center"/>
          </w:tcPr>
          <w:p w:rsidR="001550BA" w:rsidRPr="00942B48" w:rsidRDefault="001550BA" w:rsidP="00D21434">
            <w:pPr>
              <w:spacing w:before="29" w:line="288" w:lineRule="auto"/>
              <w:jc w:val="right"/>
              <w:rPr>
                <w:sz w:val="18"/>
                <w:szCs w:val="18"/>
              </w:rPr>
            </w:pPr>
            <w:r w:rsidRPr="00942B48">
              <w:rPr>
                <w:sz w:val="18"/>
                <w:szCs w:val="18"/>
              </w:rPr>
              <w:t>18,195,844.45</w:t>
            </w:r>
          </w:p>
        </w:tc>
        <w:tc>
          <w:tcPr>
            <w:tcW w:w="1701" w:type="dxa"/>
            <w:vAlign w:val="center"/>
          </w:tcPr>
          <w:p w:rsidR="001550BA" w:rsidRPr="00942B48" w:rsidRDefault="001550BA" w:rsidP="00D21434">
            <w:pPr>
              <w:spacing w:before="29" w:line="288" w:lineRule="auto"/>
              <w:jc w:val="right"/>
              <w:rPr>
                <w:sz w:val="18"/>
                <w:szCs w:val="18"/>
              </w:rPr>
            </w:pPr>
            <w:r w:rsidRPr="00942B48">
              <w:rPr>
                <w:sz w:val="18"/>
                <w:szCs w:val="18"/>
              </w:rPr>
              <w:t>-</w:t>
            </w:r>
          </w:p>
        </w:tc>
        <w:tc>
          <w:tcPr>
            <w:tcW w:w="1559" w:type="dxa"/>
            <w:vAlign w:val="center"/>
          </w:tcPr>
          <w:p w:rsidR="001550BA" w:rsidRPr="00942B48" w:rsidRDefault="001550BA" w:rsidP="00D21434">
            <w:pPr>
              <w:spacing w:before="29" w:line="288" w:lineRule="auto"/>
              <w:jc w:val="right"/>
              <w:rPr>
                <w:sz w:val="18"/>
                <w:szCs w:val="18"/>
              </w:rPr>
            </w:pPr>
            <w:r w:rsidRPr="00942B48">
              <w:rPr>
                <w:sz w:val="18"/>
                <w:szCs w:val="18"/>
              </w:rPr>
              <w:t>-</w:t>
            </w:r>
          </w:p>
        </w:tc>
        <w:tc>
          <w:tcPr>
            <w:tcW w:w="1559" w:type="dxa"/>
            <w:vAlign w:val="center"/>
          </w:tcPr>
          <w:p w:rsidR="001550BA" w:rsidRPr="00942B48" w:rsidRDefault="001550BA" w:rsidP="00D21434">
            <w:pPr>
              <w:spacing w:before="29" w:line="288" w:lineRule="auto"/>
              <w:jc w:val="right"/>
              <w:rPr>
                <w:sz w:val="18"/>
                <w:szCs w:val="18"/>
              </w:rPr>
            </w:pPr>
            <w:r w:rsidRPr="00942B48">
              <w:rPr>
                <w:sz w:val="18"/>
                <w:szCs w:val="18"/>
              </w:rPr>
              <w:t>91,746,137.54</w:t>
            </w:r>
          </w:p>
        </w:tc>
        <w:tc>
          <w:tcPr>
            <w:tcW w:w="1301" w:type="dxa"/>
            <w:vAlign w:val="center"/>
          </w:tcPr>
          <w:p w:rsidR="001550BA" w:rsidRPr="00942B48" w:rsidRDefault="001550BA" w:rsidP="00D21434">
            <w:pPr>
              <w:spacing w:before="29" w:line="288" w:lineRule="auto"/>
              <w:jc w:val="right"/>
              <w:rPr>
                <w:sz w:val="18"/>
                <w:szCs w:val="18"/>
              </w:rPr>
            </w:pPr>
            <w:r w:rsidRPr="00942B48">
              <w:rPr>
                <w:sz w:val="18"/>
                <w:szCs w:val="18"/>
              </w:rPr>
              <w:t>109,941,981.99</w:t>
            </w:r>
          </w:p>
        </w:tc>
      </w:tr>
      <w:tr w:rsidR="001550BA" w:rsidRPr="006666AF" w:rsidTr="009311F7">
        <w:trPr>
          <w:trHeight w:val="278"/>
          <w:jc w:val="center"/>
        </w:trPr>
        <w:tc>
          <w:tcPr>
            <w:tcW w:w="1588" w:type="dxa"/>
            <w:vAlign w:val="center"/>
          </w:tcPr>
          <w:p w:rsidR="001550BA" w:rsidRPr="003C64EE" w:rsidRDefault="001550BA" w:rsidP="009311F7">
            <w:pPr>
              <w:spacing w:line="360" w:lineRule="auto"/>
              <w:rPr>
                <w:color w:val="000000"/>
                <w:sz w:val="18"/>
                <w:szCs w:val="18"/>
              </w:rPr>
            </w:pPr>
            <w:r w:rsidRPr="003C64EE">
              <w:rPr>
                <w:rFonts w:hint="eastAsia"/>
                <w:color w:val="000000"/>
                <w:sz w:val="18"/>
                <w:szCs w:val="18"/>
              </w:rPr>
              <w:t>负债</w:t>
            </w:r>
          </w:p>
        </w:tc>
        <w:tc>
          <w:tcPr>
            <w:tcW w:w="1701" w:type="dxa"/>
            <w:vAlign w:val="bottom"/>
          </w:tcPr>
          <w:p w:rsidR="001550BA" w:rsidRPr="003C64EE" w:rsidRDefault="001550BA" w:rsidP="00EB4ED4">
            <w:pPr>
              <w:spacing w:line="360" w:lineRule="auto"/>
              <w:jc w:val="right"/>
              <w:rPr>
                <w:color w:val="000000"/>
                <w:sz w:val="18"/>
                <w:szCs w:val="18"/>
              </w:rPr>
            </w:pPr>
          </w:p>
        </w:tc>
        <w:tc>
          <w:tcPr>
            <w:tcW w:w="1701" w:type="dxa"/>
            <w:vAlign w:val="bottom"/>
          </w:tcPr>
          <w:p w:rsidR="001550BA" w:rsidRPr="006666AF" w:rsidRDefault="001550BA" w:rsidP="00EB4ED4">
            <w:pPr>
              <w:spacing w:line="360" w:lineRule="auto"/>
              <w:jc w:val="right"/>
              <w:rPr>
                <w:rFonts w:ascii="宋体" w:hAnsi="宋体"/>
                <w:color w:val="000000"/>
                <w:szCs w:val="21"/>
              </w:rPr>
            </w:pPr>
          </w:p>
        </w:tc>
        <w:tc>
          <w:tcPr>
            <w:tcW w:w="1559" w:type="dxa"/>
            <w:vAlign w:val="bottom"/>
          </w:tcPr>
          <w:p w:rsidR="001550BA" w:rsidRPr="006666AF" w:rsidRDefault="001550BA" w:rsidP="00EB4ED4">
            <w:pPr>
              <w:spacing w:line="360" w:lineRule="auto"/>
              <w:jc w:val="right"/>
              <w:rPr>
                <w:rFonts w:ascii="宋体" w:hAnsi="宋体"/>
                <w:color w:val="000000"/>
                <w:szCs w:val="21"/>
              </w:rPr>
            </w:pPr>
          </w:p>
        </w:tc>
        <w:tc>
          <w:tcPr>
            <w:tcW w:w="1559" w:type="dxa"/>
            <w:vAlign w:val="bottom"/>
          </w:tcPr>
          <w:p w:rsidR="001550BA" w:rsidRPr="006666AF" w:rsidRDefault="001550BA" w:rsidP="00EB4ED4">
            <w:pPr>
              <w:spacing w:line="360" w:lineRule="auto"/>
              <w:jc w:val="right"/>
              <w:rPr>
                <w:rFonts w:ascii="宋体" w:hAnsi="宋体"/>
                <w:color w:val="000000"/>
                <w:szCs w:val="21"/>
              </w:rPr>
            </w:pPr>
          </w:p>
        </w:tc>
        <w:tc>
          <w:tcPr>
            <w:tcW w:w="1301" w:type="dxa"/>
            <w:vAlign w:val="bottom"/>
          </w:tcPr>
          <w:p w:rsidR="001550BA" w:rsidRPr="006666AF" w:rsidRDefault="001550BA" w:rsidP="00EB4ED4">
            <w:pPr>
              <w:spacing w:line="360" w:lineRule="auto"/>
              <w:jc w:val="right"/>
              <w:rPr>
                <w:rFonts w:ascii="宋体" w:hAnsi="宋体"/>
                <w:color w:val="000000"/>
                <w:szCs w:val="21"/>
              </w:rPr>
            </w:pPr>
          </w:p>
        </w:tc>
      </w:tr>
      <w:tr w:rsidR="00D4322F">
        <w:trPr>
          <w:jc w:val="center"/>
        </w:trPr>
        <w:tc>
          <w:tcPr>
            <w:tcW w:w="1588" w:type="dxa"/>
            <w:vAlign w:val="center"/>
          </w:tcPr>
          <w:p w:rsidR="00D4322F" w:rsidRDefault="00012D29">
            <w:pPr>
              <w:jc w:val="center"/>
            </w:pPr>
            <w:r>
              <w:rPr>
                <w:color w:val="000000"/>
                <w:sz w:val="18"/>
                <w:szCs w:val="18"/>
              </w:rPr>
              <w:t>应付</w:t>
            </w:r>
            <w:proofErr w:type="gramStart"/>
            <w:r>
              <w:rPr>
                <w:color w:val="000000"/>
                <w:sz w:val="18"/>
                <w:szCs w:val="18"/>
              </w:rPr>
              <w:t>赎回款</w:t>
            </w:r>
            <w:proofErr w:type="gramEnd"/>
          </w:p>
        </w:tc>
        <w:tc>
          <w:tcPr>
            <w:tcW w:w="1701" w:type="dxa"/>
            <w:vAlign w:val="center"/>
          </w:tcPr>
          <w:p w:rsidR="00D4322F" w:rsidRDefault="00012D29">
            <w:pPr>
              <w:jc w:val="right"/>
            </w:pPr>
            <w:r>
              <w:rPr>
                <w:color w:val="000000"/>
                <w:sz w:val="18"/>
                <w:szCs w:val="18"/>
              </w:rPr>
              <w:t>-</w:t>
            </w:r>
          </w:p>
        </w:tc>
        <w:tc>
          <w:tcPr>
            <w:tcW w:w="1701" w:type="dxa"/>
            <w:vAlign w:val="center"/>
          </w:tcPr>
          <w:p w:rsidR="00D4322F" w:rsidRDefault="00012D29">
            <w:pPr>
              <w:jc w:val="right"/>
            </w:pPr>
            <w:r>
              <w:rPr>
                <w:color w:val="000000"/>
                <w:sz w:val="18"/>
                <w:szCs w:val="18"/>
              </w:rPr>
              <w:t>-</w:t>
            </w:r>
          </w:p>
        </w:tc>
        <w:tc>
          <w:tcPr>
            <w:tcW w:w="1559" w:type="dxa"/>
            <w:vAlign w:val="center"/>
          </w:tcPr>
          <w:p w:rsidR="00D4322F" w:rsidRDefault="00012D29">
            <w:pPr>
              <w:jc w:val="right"/>
            </w:pPr>
            <w:r>
              <w:rPr>
                <w:color w:val="000000"/>
                <w:sz w:val="18"/>
                <w:szCs w:val="18"/>
              </w:rPr>
              <w:t>-</w:t>
            </w:r>
          </w:p>
        </w:tc>
        <w:tc>
          <w:tcPr>
            <w:tcW w:w="1559" w:type="dxa"/>
            <w:vAlign w:val="center"/>
          </w:tcPr>
          <w:p w:rsidR="00D4322F" w:rsidRDefault="00012D29">
            <w:pPr>
              <w:jc w:val="right"/>
            </w:pPr>
            <w:r>
              <w:rPr>
                <w:color w:val="000000"/>
                <w:sz w:val="18"/>
                <w:szCs w:val="18"/>
              </w:rPr>
              <w:t>1,130,445.18</w:t>
            </w:r>
          </w:p>
        </w:tc>
        <w:tc>
          <w:tcPr>
            <w:tcW w:w="1301" w:type="dxa"/>
            <w:vAlign w:val="center"/>
          </w:tcPr>
          <w:p w:rsidR="00D4322F" w:rsidRDefault="00012D29">
            <w:pPr>
              <w:jc w:val="right"/>
            </w:pPr>
            <w:r>
              <w:rPr>
                <w:color w:val="000000"/>
                <w:sz w:val="18"/>
                <w:szCs w:val="18"/>
              </w:rPr>
              <w:t>1,130,445.18</w:t>
            </w:r>
          </w:p>
        </w:tc>
      </w:tr>
      <w:tr w:rsidR="00D4322F">
        <w:trPr>
          <w:jc w:val="center"/>
        </w:trPr>
        <w:tc>
          <w:tcPr>
            <w:tcW w:w="1588" w:type="dxa"/>
            <w:vAlign w:val="center"/>
          </w:tcPr>
          <w:p w:rsidR="00D4322F" w:rsidRDefault="00012D29">
            <w:pPr>
              <w:jc w:val="center"/>
            </w:pPr>
            <w:r>
              <w:rPr>
                <w:color w:val="000000"/>
                <w:sz w:val="18"/>
                <w:szCs w:val="18"/>
              </w:rPr>
              <w:t>应付管理人报酬</w:t>
            </w:r>
          </w:p>
        </w:tc>
        <w:tc>
          <w:tcPr>
            <w:tcW w:w="1701" w:type="dxa"/>
            <w:vAlign w:val="center"/>
          </w:tcPr>
          <w:p w:rsidR="00D4322F" w:rsidRDefault="00012D29">
            <w:pPr>
              <w:jc w:val="right"/>
            </w:pPr>
            <w:r>
              <w:rPr>
                <w:color w:val="000000"/>
                <w:sz w:val="18"/>
                <w:szCs w:val="18"/>
              </w:rPr>
              <w:t>-</w:t>
            </w:r>
          </w:p>
        </w:tc>
        <w:tc>
          <w:tcPr>
            <w:tcW w:w="1701" w:type="dxa"/>
            <w:vAlign w:val="center"/>
          </w:tcPr>
          <w:p w:rsidR="00D4322F" w:rsidRDefault="00012D29">
            <w:pPr>
              <w:jc w:val="right"/>
            </w:pPr>
            <w:r>
              <w:rPr>
                <w:color w:val="000000"/>
                <w:sz w:val="18"/>
                <w:szCs w:val="18"/>
              </w:rPr>
              <w:t>-</w:t>
            </w:r>
          </w:p>
        </w:tc>
        <w:tc>
          <w:tcPr>
            <w:tcW w:w="1559" w:type="dxa"/>
            <w:vAlign w:val="center"/>
          </w:tcPr>
          <w:p w:rsidR="00D4322F" w:rsidRDefault="00012D29">
            <w:pPr>
              <w:jc w:val="right"/>
            </w:pPr>
            <w:r>
              <w:rPr>
                <w:color w:val="000000"/>
                <w:sz w:val="18"/>
                <w:szCs w:val="18"/>
              </w:rPr>
              <w:t>-</w:t>
            </w:r>
          </w:p>
        </w:tc>
        <w:tc>
          <w:tcPr>
            <w:tcW w:w="1559" w:type="dxa"/>
            <w:vAlign w:val="center"/>
          </w:tcPr>
          <w:p w:rsidR="00D4322F" w:rsidRDefault="00012D29">
            <w:pPr>
              <w:jc w:val="right"/>
            </w:pPr>
            <w:r>
              <w:rPr>
                <w:color w:val="000000"/>
                <w:sz w:val="18"/>
                <w:szCs w:val="18"/>
              </w:rPr>
              <w:t>169,760.24</w:t>
            </w:r>
          </w:p>
        </w:tc>
        <w:tc>
          <w:tcPr>
            <w:tcW w:w="1301" w:type="dxa"/>
            <w:vAlign w:val="center"/>
          </w:tcPr>
          <w:p w:rsidR="00D4322F" w:rsidRDefault="00012D29">
            <w:pPr>
              <w:jc w:val="right"/>
            </w:pPr>
            <w:r>
              <w:rPr>
                <w:color w:val="000000"/>
                <w:sz w:val="18"/>
                <w:szCs w:val="18"/>
              </w:rPr>
              <w:t>169,760.24</w:t>
            </w:r>
          </w:p>
        </w:tc>
      </w:tr>
      <w:tr w:rsidR="00D4322F">
        <w:trPr>
          <w:jc w:val="center"/>
        </w:trPr>
        <w:tc>
          <w:tcPr>
            <w:tcW w:w="1588" w:type="dxa"/>
            <w:vAlign w:val="center"/>
          </w:tcPr>
          <w:p w:rsidR="00D4322F" w:rsidRDefault="00012D29">
            <w:pPr>
              <w:jc w:val="center"/>
            </w:pPr>
            <w:r>
              <w:rPr>
                <w:color w:val="000000"/>
                <w:sz w:val="18"/>
                <w:szCs w:val="18"/>
              </w:rPr>
              <w:t>应付托管费</w:t>
            </w:r>
          </w:p>
        </w:tc>
        <w:tc>
          <w:tcPr>
            <w:tcW w:w="1701" w:type="dxa"/>
            <w:vAlign w:val="center"/>
          </w:tcPr>
          <w:p w:rsidR="00D4322F" w:rsidRDefault="00012D29">
            <w:pPr>
              <w:jc w:val="right"/>
            </w:pPr>
            <w:r>
              <w:rPr>
                <w:color w:val="000000"/>
                <w:sz w:val="18"/>
                <w:szCs w:val="18"/>
              </w:rPr>
              <w:t>-</w:t>
            </w:r>
          </w:p>
        </w:tc>
        <w:tc>
          <w:tcPr>
            <w:tcW w:w="1701" w:type="dxa"/>
            <w:vAlign w:val="center"/>
          </w:tcPr>
          <w:p w:rsidR="00D4322F" w:rsidRDefault="00012D29">
            <w:pPr>
              <w:jc w:val="right"/>
            </w:pPr>
            <w:r>
              <w:rPr>
                <w:color w:val="000000"/>
                <w:sz w:val="18"/>
                <w:szCs w:val="18"/>
              </w:rPr>
              <w:t>-</w:t>
            </w:r>
          </w:p>
        </w:tc>
        <w:tc>
          <w:tcPr>
            <w:tcW w:w="1559" w:type="dxa"/>
            <w:vAlign w:val="center"/>
          </w:tcPr>
          <w:p w:rsidR="00D4322F" w:rsidRDefault="00012D29">
            <w:pPr>
              <w:jc w:val="right"/>
            </w:pPr>
            <w:r>
              <w:rPr>
                <w:color w:val="000000"/>
                <w:sz w:val="18"/>
                <w:szCs w:val="18"/>
              </w:rPr>
              <w:t>-</w:t>
            </w:r>
          </w:p>
        </w:tc>
        <w:tc>
          <w:tcPr>
            <w:tcW w:w="1559" w:type="dxa"/>
            <w:vAlign w:val="center"/>
          </w:tcPr>
          <w:p w:rsidR="00D4322F" w:rsidRDefault="00012D29">
            <w:pPr>
              <w:jc w:val="right"/>
            </w:pPr>
            <w:r>
              <w:rPr>
                <w:color w:val="000000"/>
                <w:sz w:val="18"/>
                <w:szCs w:val="18"/>
              </w:rPr>
              <w:t>33,008.93</w:t>
            </w:r>
          </w:p>
        </w:tc>
        <w:tc>
          <w:tcPr>
            <w:tcW w:w="1301" w:type="dxa"/>
            <w:vAlign w:val="center"/>
          </w:tcPr>
          <w:p w:rsidR="00D4322F" w:rsidRDefault="00012D29">
            <w:pPr>
              <w:jc w:val="right"/>
            </w:pPr>
            <w:r>
              <w:rPr>
                <w:color w:val="000000"/>
                <w:sz w:val="18"/>
                <w:szCs w:val="18"/>
              </w:rPr>
              <w:t>33,008.93</w:t>
            </w:r>
          </w:p>
        </w:tc>
      </w:tr>
      <w:tr w:rsidR="00D4322F">
        <w:trPr>
          <w:jc w:val="center"/>
        </w:trPr>
        <w:tc>
          <w:tcPr>
            <w:tcW w:w="1588" w:type="dxa"/>
            <w:vAlign w:val="center"/>
          </w:tcPr>
          <w:p w:rsidR="00D4322F" w:rsidRDefault="00012D29">
            <w:pPr>
              <w:jc w:val="center"/>
            </w:pPr>
            <w:r>
              <w:rPr>
                <w:color w:val="000000"/>
                <w:sz w:val="18"/>
                <w:szCs w:val="18"/>
              </w:rPr>
              <w:t>其他负债</w:t>
            </w:r>
          </w:p>
        </w:tc>
        <w:tc>
          <w:tcPr>
            <w:tcW w:w="1701" w:type="dxa"/>
            <w:vAlign w:val="center"/>
          </w:tcPr>
          <w:p w:rsidR="00D4322F" w:rsidRDefault="00012D29">
            <w:pPr>
              <w:jc w:val="right"/>
            </w:pPr>
            <w:r>
              <w:rPr>
                <w:color w:val="000000"/>
                <w:sz w:val="18"/>
                <w:szCs w:val="18"/>
              </w:rPr>
              <w:t>-</w:t>
            </w:r>
          </w:p>
        </w:tc>
        <w:tc>
          <w:tcPr>
            <w:tcW w:w="1701" w:type="dxa"/>
            <w:vAlign w:val="center"/>
          </w:tcPr>
          <w:p w:rsidR="00D4322F" w:rsidRDefault="00012D29">
            <w:pPr>
              <w:jc w:val="right"/>
            </w:pPr>
            <w:r>
              <w:rPr>
                <w:color w:val="000000"/>
                <w:sz w:val="18"/>
                <w:szCs w:val="18"/>
              </w:rPr>
              <w:t>-</w:t>
            </w:r>
          </w:p>
        </w:tc>
        <w:tc>
          <w:tcPr>
            <w:tcW w:w="1559" w:type="dxa"/>
            <w:vAlign w:val="center"/>
          </w:tcPr>
          <w:p w:rsidR="00D4322F" w:rsidRDefault="00012D29">
            <w:pPr>
              <w:jc w:val="right"/>
            </w:pPr>
            <w:r>
              <w:rPr>
                <w:color w:val="000000"/>
                <w:sz w:val="18"/>
                <w:szCs w:val="18"/>
              </w:rPr>
              <w:t>-</w:t>
            </w:r>
          </w:p>
        </w:tc>
        <w:tc>
          <w:tcPr>
            <w:tcW w:w="1559" w:type="dxa"/>
            <w:vAlign w:val="center"/>
          </w:tcPr>
          <w:p w:rsidR="00D4322F" w:rsidRDefault="00012D29">
            <w:pPr>
              <w:jc w:val="right"/>
            </w:pPr>
            <w:r>
              <w:rPr>
                <w:color w:val="000000"/>
                <w:sz w:val="18"/>
                <w:szCs w:val="18"/>
              </w:rPr>
              <w:t>73,438.87</w:t>
            </w:r>
          </w:p>
        </w:tc>
        <w:tc>
          <w:tcPr>
            <w:tcW w:w="1301" w:type="dxa"/>
            <w:vAlign w:val="center"/>
          </w:tcPr>
          <w:p w:rsidR="00D4322F" w:rsidRDefault="00012D29">
            <w:pPr>
              <w:jc w:val="right"/>
            </w:pPr>
            <w:r>
              <w:rPr>
                <w:color w:val="000000"/>
                <w:sz w:val="18"/>
                <w:szCs w:val="18"/>
              </w:rPr>
              <w:t>73,438.87</w:t>
            </w:r>
          </w:p>
        </w:tc>
      </w:tr>
      <w:tr w:rsidR="001550BA" w:rsidRPr="0091212A" w:rsidTr="00D21434">
        <w:trPr>
          <w:trHeight w:val="278"/>
          <w:jc w:val="center"/>
        </w:trPr>
        <w:tc>
          <w:tcPr>
            <w:tcW w:w="1588" w:type="dxa"/>
            <w:vAlign w:val="center"/>
          </w:tcPr>
          <w:p w:rsidR="001550BA" w:rsidRPr="003C64EE" w:rsidRDefault="001550BA" w:rsidP="009311F7">
            <w:pPr>
              <w:spacing w:before="29" w:line="288" w:lineRule="auto"/>
              <w:rPr>
                <w:color w:val="000000"/>
                <w:sz w:val="18"/>
                <w:szCs w:val="18"/>
              </w:rPr>
            </w:pPr>
            <w:r w:rsidRPr="003C64EE">
              <w:rPr>
                <w:rFonts w:hint="eastAsia"/>
                <w:color w:val="000000"/>
                <w:sz w:val="18"/>
                <w:szCs w:val="18"/>
              </w:rPr>
              <w:t>负债总计</w:t>
            </w:r>
          </w:p>
        </w:tc>
        <w:tc>
          <w:tcPr>
            <w:tcW w:w="1701" w:type="dxa"/>
            <w:vAlign w:val="center"/>
          </w:tcPr>
          <w:p w:rsidR="001550BA" w:rsidRPr="00657E49" w:rsidRDefault="001550BA" w:rsidP="00D21434">
            <w:pPr>
              <w:spacing w:before="29" w:line="288" w:lineRule="auto"/>
              <w:jc w:val="right"/>
              <w:rPr>
                <w:sz w:val="18"/>
                <w:szCs w:val="18"/>
              </w:rPr>
            </w:pPr>
            <w:r w:rsidRPr="00657E49">
              <w:rPr>
                <w:rFonts w:hint="eastAsia"/>
                <w:sz w:val="18"/>
                <w:szCs w:val="18"/>
              </w:rPr>
              <w:t>-</w:t>
            </w:r>
          </w:p>
        </w:tc>
        <w:tc>
          <w:tcPr>
            <w:tcW w:w="1701" w:type="dxa"/>
            <w:vAlign w:val="center"/>
          </w:tcPr>
          <w:p w:rsidR="001550BA" w:rsidRPr="00657E49" w:rsidRDefault="001550BA" w:rsidP="00D21434">
            <w:pPr>
              <w:spacing w:before="29" w:line="288" w:lineRule="auto"/>
              <w:jc w:val="right"/>
              <w:rPr>
                <w:sz w:val="18"/>
                <w:szCs w:val="18"/>
              </w:rPr>
            </w:pPr>
            <w:r w:rsidRPr="00657E49">
              <w:rPr>
                <w:sz w:val="18"/>
                <w:szCs w:val="18"/>
              </w:rPr>
              <w:t>-</w:t>
            </w:r>
          </w:p>
        </w:tc>
        <w:tc>
          <w:tcPr>
            <w:tcW w:w="1559" w:type="dxa"/>
            <w:vAlign w:val="center"/>
          </w:tcPr>
          <w:p w:rsidR="001550BA" w:rsidRPr="00657E49" w:rsidRDefault="001550BA" w:rsidP="00D21434">
            <w:pPr>
              <w:spacing w:before="29" w:line="288" w:lineRule="auto"/>
              <w:jc w:val="right"/>
              <w:rPr>
                <w:sz w:val="18"/>
                <w:szCs w:val="18"/>
              </w:rPr>
            </w:pPr>
            <w:r w:rsidRPr="00657E49">
              <w:rPr>
                <w:sz w:val="18"/>
                <w:szCs w:val="18"/>
              </w:rPr>
              <w:t>-</w:t>
            </w:r>
          </w:p>
        </w:tc>
        <w:tc>
          <w:tcPr>
            <w:tcW w:w="1559" w:type="dxa"/>
            <w:vAlign w:val="center"/>
          </w:tcPr>
          <w:p w:rsidR="001550BA" w:rsidRPr="00657E49" w:rsidRDefault="001550BA" w:rsidP="00D21434">
            <w:pPr>
              <w:spacing w:before="29" w:line="288" w:lineRule="auto"/>
              <w:jc w:val="right"/>
              <w:rPr>
                <w:sz w:val="18"/>
                <w:szCs w:val="18"/>
              </w:rPr>
            </w:pPr>
            <w:r w:rsidRPr="00657E49">
              <w:rPr>
                <w:sz w:val="18"/>
                <w:szCs w:val="18"/>
              </w:rPr>
              <w:t>1,406,653.22</w:t>
            </w:r>
          </w:p>
        </w:tc>
        <w:tc>
          <w:tcPr>
            <w:tcW w:w="1301" w:type="dxa"/>
            <w:vAlign w:val="center"/>
          </w:tcPr>
          <w:p w:rsidR="001550BA" w:rsidRPr="00657E49" w:rsidRDefault="001550BA" w:rsidP="00D21434">
            <w:pPr>
              <w:spacing w:before="29" w:line="288" w:lineRule="auto"/>
              <w:jc w:val="right"/>
              <w:rPr>
                <w:sz w:val="18"/>
                <w:szCs w:val="18"/>
              </w:rPr>
            </w:pPr>
            <w:r w:rsidRPr="00657E49">
              <w:rPr>
                <w:rFonts w:hint="eastAsia"/>
                <w:sz w:val="18"/>
                <w:szCs w:val="18"/>
              </w:rPr>
              <w:t>1,406,653.22</w:t>
            </w:r>
          </w:p>
        </w:tc>
      </w:tr>
      <w:tr w:rsidR="001550BA" w:rsidRPr="0091212A" w:rsidTr="00D21434">
        <w:trPr>
          <w:trHeight w:val="278"/>
          <w:jc w:val="center"/>
        </w:trPr>
        <w:tc>
          <w:tcPr>
            <w:tcW w:w="1588" w:type="dxa"/>
            <w:vAlign w:val="center"/>
          </w:tcPr>
          <w:p w:rsidR="001550BA" w:rsidRPr="003C64EE" w:rsidRDefault="001550BA" w:rsidP="009311F7">
            <w:pPr>
              <w:spacing w:before="29" w:line="288" w:lineRule="auto"/>
              <w:rPr>
                <w:color w:val="000000"/>
                <w:sz w:val="18"/>
                <w:szCs w:val="18"/>
              </w:rPr>
            </w:pPr>
            <w:r w:rsidRPr="003C64EE">
              <w:rPr>
                <w:rFonts w:hint="eastAsia"/>
                <w:color w:val="000000"/>
                <w:sz w:val="18"/>
                <w:szCs w:val="18"/>
              </w:rPr>
              <w:t>利率敏感度缺口</w:t>
            </w:r>
          </w:p>
        </w:tc>
        <w:tc>
          <w:tcPr>
            <w:tcW w:w="1701" w:type="dxa"/>
            <w:vAlign w:val="center"/>
          </w:tcPr>
          <w:p w:rsidR="001550BA" w:rsidRPr="00657E49" w:rsidRDefault="001550BA" w:rsidP="00D21434">
            <w:pPr>
              <w:spacing w:before="29" w:line="288" w:lineRule="auto"/>
              <w:jc w:val="right"/>
              <w:rPr>
                <w:sz w:val="18"/>
                <w:szCs w:val="18"/>
              </w:rPr>
            </w:pPr>
            <w:r w:rsidRPr="00657E49">
              <w:rPr>
                <w:sz w:val="18"/>
                <w:szCs w:val="18"/>
              </w:rPr>
              <w:t>18,195,844.45</w:t>
            </w:r>
          </w:p>
        </w:tc>
        <w:tc>
          <w:tcPr>
            <w:tcW w:w="1701" w:type="dxa"/>
            <w:vAlign w:val="center"/>
          </w:tcPr>
          <w:p w:rsidR="001550BA" w:rsidRPr="00657E49" w:rsidRDefault="001550BA" w:rsidP="00D21434">
            <w:pPr>
              <w:spacing w:before="29" w:line="288" w:lineRule="auto"/>
              <w:jc w:val="right"/>
              <w:rPr>
                <w:sz w:val="18"/>
                <w:szCs w:val="18"/>
              </w:rPr>
            </w:pPr>
            <w:r w:rsidRPr="00657E49">
              <w:rPr>
                <w:sz w:val="18"/>
                <w:szCs w:val="18"/>
              </w:rPr>
              <w:t>-</w:t>
            </w:r>
          </w:p>
        </w:tc>
        <w:tc>
          <w:tcPr>
            <w:tcW w:w="1559" w:type="dxa"/>
            <w:vAlign w:val="center"/>
          </w:tcPr>
          <w:p w:rsidR="001550BA" w:rsidRPr="00657E49" w:rsidRDefault="001550BA" w:rsidP="00D21434">
            <w:pPr>
              <w:spacing w:before="29" w:line="288" w:lineRule="auto"/>
              <w:jc w:val="right"/>
              <w:rPr>
                <w:sz w:val="18"/>
                <w:szCs w:val="18"/>
              </w:rPr>
            </w:pPr>
            <w:r w:rsidRPr="00657E49">
              <w:rPr>
                <w:sz w:val="18"/>
                <w:szCs w:val="18"/>
              </w:rPr>
              <w:t>-</w:t>
            </w:r>
          </w:p>
        </w:tc>
        <w:tc>
          <w:tcPr>
            <w:tcW w:w="1559" w:type="dxa"/>
            <w:vAlign w:val="center"/>
          </w:tcPr>
          <w:p w:rsidR="001550BA" w:rsidRPr="00657E49" w:rsidRDefault="001550BA" w:rsidP="00D21434">
            <w:pPr>
              <w:spacing w:before="29" w:line="288" w:lineRule="auto"/>
              <w:jc w:val="right"/>
              <w:rPr>
                <w:sz w:val="18"/>
                <w:szCs w:val="18"/>
              </w:rPr>
            </w:pPr>
            <w:r w:rsidRPr="00657E49">
              <w:rPr>
                <w:sz w:val="18"/>
                <w:szCs w:val="18"/>
              </w:rPr>
              <w:t>90,339,484.32</w:t>
            </w:r>
          </w:p>
        </w:tc>
        <w:tc>
          <w:tcPr>
            <w:tcW w:w="1301" w:type="dxa"/>
            <w:vAlign w:val="center"/>
          </w:tcPr>
          <w:p w:rsidR="001550BA" w:rsidRPr="00657E49" w:rsidRDefault="001550BA" w:rsidP="00D21434">
            <w:pPr>
              <w:spacing w:before="29" w:line="288" w:lineRule="auto"/>
              <w:jc w:val="right"/>
              <w:rPr>
                <w:sz w:val="18"/>
                <w:szCs w:val="18"/>
              </w:rPr>
            </w:pPr>
            <w:r w:rsidRPr="00657E49">
              <w:rPr>
                <w:sz w:val="18"/>
                <w:szCs w:val="18"/>
              </w:rPr>
              <w:t>108,535,328.77</w:t>
            </w:r>
          </w:p>
        </w:tc>
      </w:tr>
    </w:tbl>
    <w:p w:rsidR="001550BA" w:rsidRPr="00840516" w:rsidRDefault="001550BA" w:rsidP="00840516">
      <w:pPr>
        <w:tabs>
          <w:tab w:val="left" w:pos="426"/>
        </w:tabs>
        <w:spacing w:before="29" w:line="288" w:lineRule="auto"/>
        <w:jc w:val="left"/>
        <w:rPr>
          <w:kern w:val="0"/>
          <w:sz w:val="24"/>
        </w:rPr>
      </w:pPr>
      <w:r w:rsidRPr="00840516">
        <w:rPr>
          <w:kern w:val="0"/>
          <w:sz w:val="24"/>
        </w:rPr>
        <w:t>注：表中所示为本基金资产及负债的账面价值，并按照合约规定的利率重新定价日或到期</w:t>
      </w:r>
      <w:proofErr w:type="gramStart"/>
      <w:r w:rsidRPr="00840516">
        <w:rPr>
          <w:kern w:val="0"/>
          <w:sz w:val="24"/>
        </w:rPr>
        <w:t>日孰早予以</w:t>
      </w:r>
      <w:proofErr w:type="gramEnd"/>
      <w:r w:rsidRPr="00840516">
        <w:rPr>
          <w:kern w:val="0"/>
          <w:sz w:val="24"/>
        </w:rPr>
        <w:t>分类。</w:t>
      </w:r>
    </w:p>
    <w:p w:rsidR="007B62FA" w:rsidRPr="00D0372D" w:rsidRDefault="007B62FA" w:rsidP="00417F87">
      <w:pPr>
        <w:spacing w:line="360" w:lineRule="auto"/>
        <w:rPr>
          <w:rFonts w:ascii="宋体" w:hAnsi="宋体"/>
          <w:color w:val="000000"/>
          <w:szCs w:val="21"/>
        </w:rPr>
      </w:pPr>
    </w:p>
    <w:p w:rsidR="007B62FA" w:rsidRPr="00E53CFC" w:rsidRDefault="007B62FA" w:rsidP="00E53CFC">
      <w:pPr>
        <w:spacing w:before="29" w:line="288" w:lineRule="auto"/>
        <w:rPr>
          <w:b/>
          <w:bCs/>
          <w:color w:val="000000"/>
          <w:kern w:val="0"/>
          <w:sz w:val="24"/>
        </w:rPr>
      </w:pPr>
      <w:r w:rsidRPr="00E53CFC">
        <w:rPr>
          <w:b/>
          <w:bCs/>
          <w:color w:val="000000"/>
          <w:kern w:val="0"/>
          <w:sz w:val="24"/>
        </w:rPr>
        <w:t>7.4.13.4.1.2</w:t>
      </w:r>
      <w:r w:rsidR="002D0B5F" w:rsidRPr="00E53CFC">
        <w:rPr>
          <w:rFonts w:hint="eastAsia"/>
          <w:b/>
          <w:bCs/>
          <w:color w:val="000000"/>
          <w:kern w:val="0"/>
          <w:sz w:val="24"/>
        </w:rPr>
        <w:t xml:space="preserve"> </w:t>
      </w:r>
      <w:r w:rsidRPr="00E53CFC">
        <w:rPr>
          <w:rFonts w:hint="eastAsia"/>
          <w:b/>
          <w:bCs/>
          <w:color w:val="000000"/>
          <w:kern w:val="0"/>
          <w:sz w:val="24"/>
        </w:rPr>
        <w:t>利率风险的敏感性分析</w:t>
      </w:r>
    </w:p>
    <w:p w:rsidR="00EA53F6" w:rsidRPr="002071E5" w:rsidRDefault="00EA53F6" w:rsidP="002071E5">
      <w:pPr>
        <w:tabs>
          <w:tab w:val="left" w:pos="426"/>
        </w:tabs>
        <w:spacing w:before="29" w:line="288" w:lineRule="auto"/>
        <w:jc w:val="left"/>
        <w:rPr>
          <w:kern w:val="0"/>
          <w:sz w:val="24"/>
        </w:rPr>
      </w:pPr>
      <w:r w:rsidRPr="002071E5">
        <w:rPr>
          <w:kern w:val="0"/>
          <w:sz w:val="24"/>
        </w:rPr>
        <w:t xml:space="preserve">    </w:t>
      </w:r>
      <w:r w:rsidRPr="002071E5">
        <w:rPr>
          <w:kern w:val="0"/>
          <w:sz w:val="24"/>
        </w:rPr>
        <w:t>于</w:t>
      </w:r>
      <w:r w:rsidRPr="002071E5">
        <w:rPr>
          <w:kern w:val="0"/>
          <w:sz w:val="24"/>
        </w:rPr>
        <w:t>2019</w:t>
      </w:r>
      <w:r w:rsidRPr="002071E5">
        <w:rPr>
          <w:kern w:val="0"/>
          <w:sz w:val="24"/>
        </w:rPr>
        <w:t>年</w:t>
      </w:r>
      <w:r w:rsidRPr="002071E5">
        <w:rPr>
          <w:kern w:val="0"/>
          <w:sz w:val="24"/>
        </w:rPr>
        <w:t>12</w:t>
      </w:r>
      <w:r w:rsidRPr="002071E5">
        <w:rPr>
          <w:kern w:val="0"/>
          <w:sz w:val="24"/>
        </w:rPr>
        <w:t>月</w:t>
      </w:r>
      <w:r w:rsidRPr="002071E5">
        <w:rPr>
          <w:kern w:val="0"/>
          <w:sz w:val="24"/>
        </w:rPr>
        <w:t>31</w:t>
      </w:r>
      <w:r w:rsidRPr="002071E5">
        <w:rPr>
          <w:kern w:val="0"/>
          <w:sz w:val="24"/>
        </w:rPr>
        <w:t>日，本基金未持有交易性债券投资</w:t>
      </w:r>
      <w:r w:rsidRPr="002071E5">
        <w:rPr>
          <w:kern w:val="0"/>
          <w:sz w:val="24"/>
        </w:rPr>
        <w:t>(2018</w:t>
      </w:r>
      <w:r w:rsidRPr="002071E5">
        <w:rPr>
          <w:kern w:val="0"/>
          <w:sz w:val="24"/>
        </w:rPr>
        <w:t>年</w:t>
      </w:r>
      <w:r w:rsidRPr="002071E5">
        <w:rPr>
          <w:kern w:val="0"/>
          <w:sz w:val="24"/>
        </w:rPr>
        <w:t>12</w:t>
      </w:r>
      <w:r w:rsidRPr="002071E5">
        <w:rPr>
          <w:kern w:val="0"/>
          <w:sz w:val="24"/>
        </w:rPr>
        <w:t>月</w:t>
      </w:r>
      <w:r w:rsidRPr="002071E5">
        <w:rPr>
          <w:kern w:val="0"/>
          <w:sz w:val="24"/>
        </w:rPr>
        <w:t>31</w:t>
      </w:r>
      <w:r w:rsidRPr="002071E5">
        <w:rPr>
          <w:kern w:val="0"/>
          <w:sz w:val="24"/>
        </w:rPr>
        <w:t>日：无</w:t>
      </w:r>
      <w:r w:rsidRPr="002071E5">
        <w:rPr>
          <w:kern w:val="0"/>
          <w:sz w:val="24"/>
        </w:rPr>
        <w:t>)</w:t>
      </w:r>
      <w:r w:rsidRPr="002071E5">
        <w:rPr>
          <w:kern w:val="0"/>
          <w:sz w:val="24"/>
        </w:rPr>
        <w:t>，因此市场利率的变动对于本基金资产净值无重大影响</w:t>
      </w:r>
      <w:r w:rsidRPr="002071E5">
        <w:rPr>
          <w:kern w:val="0"/>
          <w:sz w:val="24"/>
        </w:rPr>
        <w:t>(2018</w:t>
      </w:r>
      <w:r w:rsidRPr="002071E5">
        <w:rPr>
          <w:kern w:val="0"/>
          <w:sz w:val="24"/>
        </w:rPr>
        <w:t>年</w:t>
      </w:r>
      <w:r w:rsidRPr="002071E5">
        <w:rPr>
          <w:kern w:val="0"/>
          <w:sz w:val="24"/>
        </w:rPr>
        <w:t>12</w:t>
      </w:r>
      <w:r w:rsidRPr="002071E5">
        <w:rPr>
          <w:kern w:val="0"/>
          <w:sz w:val="24"/>
        </w:rPr>
        <w:t>月</w:t>
      </w:r>
      <w:r w:rsidRPr="002071E5">
        <w:rPr>
          <w:kern w:val="0"/>
          <w:sz w:val="24"/>
        </w:rPr>
        <w:t>31</w:t>
      </w:r>
      <w:r w:rsidRPr="002071E5">
        <w:rPr>
          <w:kern w:val="0"/>
          <w:sz w:val="24"/>
        </w:rPr>
        <w:t>日：同</w:t>
      </w:r>
      <w:r w:rsidRPr="002071E5">
        <w:rPr>
          <w:kern w:val="0"/>
          <w:sz w:val="24"/>
        </w:rPr>
        <w:t>)</w:t>
      </w:r>
      <w:r w:rsidRPr="002071E5">
        <w:rPr>
          <w:kern w:val="0"/>
          <w:sz w:val="24"/>
        </w:rPr>
        <w:t>。</w:t>
      </w:r>
    </w:p>
    <w:p w:rsidR="007B62FA" w:rsidRPr="00EA53F6" w:rsidRDefault="007B62FA" w:rsidP="00B323A0">
      <w:pPr>
        <w:tabs>
          <w:tab w:val="left" w:pos="426"/>
        </w:tabs>
        <w:spacing w:before="29" w:line="288" w:lineRule="auto"/>
        <w:jc w:val="left"/>
        <w:rPr>
          <w:rFonts w:ascii="宋体" w:hAnsi="宋体"/>
          <w:color w:val="000000"/>
          <w:szCs w:val="21"/>
        </w:rPr>
      </w:pPr>
    </w:p>
    <w:p w:rsidR="007B62FA" w:rsidRPr="00E53CFC" w:rsidRDefault="007B62FA" w:rsidP="00E53CFC">
      <w:pPr>
        <w:spacing w:before="29" w:line="288" w:lineRule="auto"/>
        <w:rPr>
          <w:b/>
          <w:bCs/>
          <w:color w:val="000000"/>
          <w:kern w:val="0"/>
          <w:sz w:val="24"/>
        </w:rPr>
      </w:pPr>
      <w:r w:rsidRPr="00E53CFC">
        <w:rPr>
          <w:b/>
          <w:bCs/>
          <w:color w:val="000000"/>
          <w:kern w:val="0"/>
          <w:sz w:val="24"/>
        </w:rPr>
        <w:t>7.4.13.4.2</w:t>
      </w:r>
      <w:r w:rsidR="002D0B5F" w:rsidRPr="00E53CFC">
        <w:rPr>
          <w:rFonts w:hint="eastAsia"/>
          <w:b/>
          <w:bCs/>
          <w:color w:val="000000"/>
          <w:kern w:val="0"/>
          <w:sz w:val="24"/>
        </w:rPr>
        <w:t xml:space="preserve"> </w:t>
      </w:r>
      <w:r w:rsidRPr="00E53CFC">
        <w:rPr>
          <w:rFonts w:hint="eastAsia"/>
          <w:b/>
          <w:bCs/>
          <w:color w:val="000000"/>
          <w:kern w:val="0"/>
          <w:sz w:val="24"/>
        </w:rPr>
        <w:t>外汇风险</w:t>
      </w:r>
    </w:p>
    <w:p w:rsidR="007B62FA" w:rsidRPr="001C6561" w:rsidRDefault="007B62FA" w:rsidP="001C6561">
      <w:pPr>
        <w:tabs>
          <w:tab w:val="left" w:pos="426"/>
        </w:tabs>
        <w:spacing w:before="29" w:line="288" w:lineRule="auto"/>
        <w:ind w:firstLineChars="200" w:firstLine="480"/>
        <w:rPr>
          <w:kern w:val="0"/>
          <w:sz w:val="24"/>
        </w:rPr>
      </w:pPr>
      <w:r w:rsidRPr="001C6561">
        <w:rPr>
          <w:kern w:val="0"/>
          <w:sz w:val="24"/>
        </w:rPr>
        <w:t>外汇风险是指金融工具的公允价值或未来现金流量因外汇汇率变动而发生波动的风险。本基金持有以非记账本位币人民币计价的资产和负债，因此存在相应的外汇风险。本基金管理人每日对本基金的外汇头寸进行监控。</w:t>
      </w:r>
    </w:p>
    <w:p w:rsidR="002071E5" w:rsidRPr="00D0372D" w:rsidRDefault="002071E5" w:rsidP="00340730">
      <w:pPr>
        <w:widowControl/>
        <w:spacing w:line="360" w:lineRule="auto"/>
        <w:ind w:firstLineChars="200" w:firstLine="420"/>
        <w:rPr>
          <w:rFonts w:ascii="宋体" w:hAnsi="宋体"/>
          <w:szCs w:val="21"/>
        </w:rPr>
      </w:pPr>
    </w:p>
    <w:p w:rsidR="007B62FA" w:rsidRPr="00E53CFC" w:rsidRDefault="007B62FA" w:rsidP="00E53CFC">
      <w:pPr>
        <w:spacing w:before="29" w:line="288" w:lineRule="auto"/>
        <w:rPr>
          <w:b/>
          <w:bCs/>
          <w:color w:val="000000"/>
          <w:kern w:val="0"/>
          <w:sz w:val="24"/>
        </w:rPr>
      </w:pPr>
      <w:r w:rsidRPr="00E53CFC">
        <w:rPr>
          <w:b/>
          <w:bCs/>
          <w:color w:val="000000"/>
          <w:kern w:val="0"/>
          <w:sz w:val="24"/>
        </w:rPr>
        <w:t>7.4.13.4.2.1</w:t>
      </w:r>
      <w:r w:rsidR="002D0B5F" w:rsidRPr="00E53CFC">
        <w:rPr>
          <w:rFonts w:hint="eastAsia"/>
          <w:b/>
          <w:bCs/>
          <w:color w:val="000000"/>
          <w:kern w:val="0"/>
          <w:sz w:val="24"/>
        </w:rPr>
        <w:t xml:space="preserve"> </w:t>
      </w:r>
      <w:r w:rsidRPr="00E53CFC">
        <w:rPr>
          <w:rFonts w:hint="eastAsia"/>
          <w:b/>
          <w:bCs/>
          <w:color w:val="000000"/>
          <w:kern w:val="0"/>
          <w:sz w:val="24"/>
        </w:rPr>
        <w:t>外汇风险敞口</w:t>
      </w:r>
    </w:p>
    <w:p w:rsidR="00C81775" w:rsidRPr="00AD4493" w:rsidRDefault="00C81775" w:rsidP="00AD4493">
      <w:pPr>
        <w:autoSpaceDE w:val="0"/>
        <w:autoSpaceDN w:val="0"/>
        <w:adjustRightInd w:val="0"/>
        <w:spacing w:before="29" w:line="288" w:lineRule="auto"/>
        <w:ind w:left="15"/>
        <w:jc w:val="right"/>
        <w:rPr>
          <w:color w:val="000000"/>
          <w:sz w:val="24"/>
        </w:rPr>
      </w:pPr>
      <w:r w:rsidRPr="00AD4493">
        <w:rPr>
          <w:rFonts w:hint="eastAsia"/>
          <w:color w:val="000000"/>
          <w:sz w:val="24"/>
        </w:rPr>
        <w:t>单位：人民币元</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477"/>
        <w:gridCol w:w="1943"/>
        <w:gridCol w:w="1980"/>
        <w:gridCol w:w="1830"/>
        <w:gridCol w:w="1770"/>
      </w:tblGrid>
      <w:tr w:rsidR="0061774F" w:rsidRPr="00D0372D" w:rsidTr="007A1EA9">
        <w:tc>
          <w:tcPr>
            <w:tcW w:w="1477" w:type="dxa"/>
            <w:vMerge w:val="restart"/>
            <w:vAlign w:val="center"/>
          </w:tcPr>
          <w:p w:rsidR="0061774F" w:rsidRPr="005416E1" w:rsidRDefault="0061774F" w:rsidP="00F23B66">
            <w:pPr>
              <w:autoSpaceDE w:val="0"/>
              <w:autoSpaceDN w:val="0"/>
              <w:adjustRightInd w:val="0"/>
              <w:spacing w:before="29" w:line="288" w:lineRule="auto"/>
              <w:ind w:left="15"/>
              <w:jc w:val="center"/>
              <w:rPr>
                <w:color w:val="000000"/>
                <w:sz w:val="24"/>
              </w:rPr>
            </w:pPr>
            <w:r w:rsidRPr="005416E1">
              <w:rPr>
                <w:rFonts w:hint="eastAsia"/>
                <w:color w:val="000000"/>
                <w:sz w:val="24"/>
              </w:rPr>
              <w:t>项目</w:t>
            </w:r>
          </w:p>
        </w:tc>
        <w:tc>
          <w:tcPr>
            <w:tcW w:w="7523" w:type="dxa"/>
            <w:gridSpan w:val="4"/>
          </w:tcPr>
          <w:p w:rsidR="0061774F" w:rsidRPr="005416E1" w:rsidRDefault="0061774F" w:rsidP="00F23B66">
            <w:pPr>
              <w:spacing w:line="288" w:lineRule="auto"/>
              <w:jc w:val="center"/>
              <w:rPr>
                <w:color w:val="000000"/>
                <w:sz w:val="24"/>
              </w:rPr>
            </w:pPr>
            <w:r w:rsidRPr="005416E1">
              <w:rPr>
                <w:rFonts w:hint="eastAsia"/>
                <w:color w:val="000000"/>
                <w:sz w:val="24"/>
              </w:rPr>
              <w:t>本期末</w:t>
            </w:r>
          </w:p>
          <w:p w:rsidR="0061774F" w:rsidRPr="005416E1" w:rsidRDefault="0061774F" w:rsidP="00F23B66">
            <w:pPr>
              <w:autoSpaceDE w:val="0"/>
              <w:autoSpaceDN w:val="0"/>
              <w:adjustRightInd w:val="0"/>
              <w:spacing w:before="29" w:line="288" w:lineRule="auto"/>
              <w:ind w:left="15"/>
              <w:jc w:val="center"/>
              <w:rPr>
                <w:color w:val="000000"/>
                <w:sz w:val="24"/>
              </w:rPr>
            </w:pPr>
            <w:r w:rsidRPr="005416E1">
              <w:rPr>
                <w:color w:val="000000"/>
                <w:sz w:val="24"/>
              </w:rPr>
              <w:t>2019</w:t>
            </w:r>
            <w:r w:rsidRPr="005416E1">
              <w:rPr>
                <w:color w:val="000000"/>
                <w:sz w:val="24"/>
              </w:rPr>
              <w:t>年</w:t>
            </w:r>
            <w:r w:rsidRPr="005416E1">
              <w:rPr>
                <w:color w:val="000000"/>
                <w:sz w:val="24"/>
              </w:rPr>
              <w:t>12</w:t>
            </w:r>
            <w:r w:rsidRPr="005416E1">
              <w:rPr>
                <w:color w:val="000000"/>
                <w:sz w:val="24"/>
              </w:rPr>
              <w:t>月</w:t>
            </w:r>
            <w:r w:rsidRPr="005416E1">
              <w:rPr>
                <w:color w:val="000000"/>
                <w:sz w:val="24"/>
              </w:rPr>
              <w:t>31</w:t>
            </w:r>
            <w:r w:rsidRPr="005416E1">
              <w:rPr>
                <w:color w:val="000000"/>
                <w:sz w:val="24"/>
              </w:rPr>
              <w:t>日</w:t>
            </w:r>
          </w:p>
        </w:tc>
      </w:tr>
      <w:tr w:rsidR="0061774F" w:rsidRPr="00D0372D" w:rsidTr="00D23239">
        <w:tc>
          <w:tcPr>
            <w:tcW w:w="1477" w:type="dxa"/>
            <w:vMerge/>
            <w:vAlign w:val="center"/>
          </w:tcPr>
          <w:p w:rsidR="0061774F" w:rsidRPr="00D0372D" w:rsidRDefault="0061774F" w:rsidP="00417F87">
            <w:pPr>
              <w:autoSpaceDE w:val="0"/>
              <w:autoSpaceDN w:val="0"/>
              <w:adjustRightInd w:val="0"/>
              <w:spacing w:before="29" w:line="360" w:lineRule="auto"/>
              <w:ind w:left="15"/>
              <w:jc w:val="left"/>
              <w:rPr>
                <w:rFonts w:ascii="宋体"/>
                <w:color w:val="000000"/>
                <w:kern w:val="0"/>
                <w:szCs w:val="21"/>
              </w:rPr>
            </w:pPr>
          </w:p>
        </w:tc>
        <w:tc>
          <w:tcPr>
            <w:tcW w:w="1943" w:type="dxa"/>
            <w:vAlign w:val="center"/>
          </w:tcPr>
          <w:p w:rsidR="0061774F" w:rsidRPr="00DB3A5F" w:rsidRDefault="0061774F" w:rsidP="00DB3A5F">
            <w:pPr>
              <w:spacing w:before="29" w:line="288" w:lineRule="auto"/>
              <w:jc w:val="center"/>
              <w:rPr>
                <w:color w:val="000000"/>
                <w:sz w:val="24"/>
              </w:rPr>
            </w:pPr>
            <w:r w:rsidRPr="00DB3A5F">
              <w:rPr>
                <w:rFonts w:hint="eastAsia"/>
                <w:color w:val="000000"/>
                <w:sz w:val="24"/>
              </w:rPr>
              <w:t>美元</w:t>
            </w:r>
          </w:p>
          <w:p w:rsidR="00CE6E12" w:rsidRPr="00DB3A5F" w:rsidRDefault="0061774F" w:rsidP="00CE6E12">
            <w:pPr>
              <w:spacing w:before="29" w:line="288" w:lineRule="auto"/>
              <w:jc w:val="center"/>
              <w:rPr>
                <w:color w:val="000000"/>
                <w:sz w:val="24"/>
              </w:rPr>
            </w:pPr>
            <w:r w:rsidRPr="00DB3A5F">
              <w:rPr>
                <w:rFonts w:hint="eastAsia"/>
                <w:color w:val="000000"/>
                <w:sz w:val="24"/>
              </w:rPr>
              <w:t>折合人民币</w:t>
            </w:r>
          </w:p>
        </w:tc>
        <w:tc>
          <w:tcPr>
            <w:tcW w:w="1980" w:type="dxa"/>
            <w:vAlign w:val="center"/>
          </w:tcPr>
          <w:p w:rsidR="0061774F" w:rsidRPr="00DB3A5F" w:rsidRDefault="0061774F" w:rsidP="00DB3A5F">
            <w:pPr>
              <w:spacing w:before="29" w:line="288" w:lineRule="auto"/>
              <w:jc w:val="center"/>
              <w:rPr>
                <w:color w:val="000000"/>
                <w:sz w:val="24"/>
              </w:rPr>
            </w:pPr>
            <w:r w:rsidRPr="00DB3A5F">
              <w:rPr>
                <w:rFonts w:hint="eastAsia"/>
                <w:color w:val="000000"/>
                <w:sz w:val="24"/>
              </w:rPr>
              <w:t>港币</w:t>
            </w:r>
          </w:p>
          <w:p w:rsidR="0061774F" w:rsidRPr="00DB3A5F" w:rsidRDefault="0061774F" w:rsidP="00CE6E12">
            <w:pPr>
              <w:spacing w:before="29" w:line="288" w:lineRule="auto"/>
              <w:jc w:val="center"/>
              <w:rPr>
                <w:color w:val="000000"/>
                <w:sz w:val="24"/>
              </w:rPr>
            </w:pPr>
            <w:r w:rsidRPr="00DB3A5F">
              <w:rPr>
                <w:rFonts w:hint="eastAsia"/>
                <w:color w:val="000000"/>
                <w:sz w:val="24"/>
              </w:rPr>
              <w:t>折合人民币</w:t>
            </w:r>
          </w:p>
        </w:tc>
        <w:tc>
          <w:tcPr>
            <w:tcW w:w="1830" w:type="dxa"/>
            <w:vAlign w:val="center"/>
          </w:tcPr>
          <w:p w:rsidR="0061774F" w:rsidRPr="00DB3A5F" w:rsidRDefault="0061774F" w:rsidP="00DB3A5F">
            <w:pPr>
              <w:spacing w:before="29" w:line="288" w:lineRule="auto"/>
              <w:jc w:val="center"/>
              <w:rPr>
                <w:color w:val="000000"/>
                <w:sz w:val="24"/>
              </w:rPr>
            </w:pPr>
            <w:r w:rsidRPr="00DB3A5F">
              <w:rPr>
                <w:rFonts w:hint="eastAsia"/>
                <w:color w:val="000000"/>
                <w:sz w:val="24"/>
              </w:rPr>
              <w:t>其他币种</w:t>
            </w:r>
          </w:p>
          <w:p w:rsidR="0061774F" w:rsidRPr="00DB3A5F" w:rsidRDefault="0061774F" w:rsidP="00CE6E12">
            <w:pPr>
              <w:spacing w:before="29" w:line="288" w:lineRule="auto"/>
              <w:jc w:val="center"/>
              <w:rPr>
                <w:color w:val="000000"/>
                <w:sz w:val="24"/>
              </w:rPr>
            </w:pPr>
            <w:r w:rsidRPr="00DB3A5F">
              <w:rPr>
                <w:rFonts w:hint="eastAsia"/>
                <w:color w:val="000000"/>
                <w:sz w:val="24"/>
              </w:rPr>
              <w:t>折合人民币</w:t>
            </w:r>
          </w:p>
        </w:tc>
        <w:tc>
          <w:tcPr>
            <w:tcW w:w="1770" w:type="dxa"/>
            <w:vAlign w:val="center"/>
          </w:tcPr>
          <w:p w:rsidR="00CE6E12" w:rsidRPr="00DB3A5F" w:rsidRDefault="0061774F" w:rsidP="00E738C2">
            <w:pPr>
              <w:spacing w:before="29" w:line="288" w:lineRule="auto"/>
              <w:jc w:val="center"/>
              <w:rPr>
                <w:color w:val="000000"/>
                <w:sz w:val="24"/>
              </w:rPr>
            </w:pPr>
            <w:r w:rsidRPr="00DB3A5F">
              <w:rPr>
                <w:rFonts w:hint="eastAsia"/>
                <w:color w:val="000000"/>
                <w:sz w:val="24"/>
              </w:rPr>
              <w:t>合计</w:t>
            </w:r>
          </w:p>
        </w:tc>
      </w:tr>
      <w:tr w:rsidR="00C81775" w:rsidRPr="00D0372D" w:rsidTr="00D23239">
        <w:tc>
          <w:tcPr>
            <w:tcW w:w="1477" w:type="dxa"/>
            <w:vAlign w:val="center"/>
          </w:tcPr>
          <w:p w:rsidR="00C81775" w:rsidRPr="002063BA" w:rsidRDefault="00C81775" w:rsidP="002063BA">
            <w:pPr>
              <w:autoSpaceDE w:val="0"/>
              <w:autoSpaceDN w:val="0"/>
              <w:adjustRightInd w:val="0"/>
              <w:spacing w:before="29" w:line="288" w:lineRule="auto"/>
              <w:ind w:left="15"/>
              <w:rPr>
                <w:rFonts w:ascii="宋体"/>
                <w:color w:val="000000"/>
                <w:kern w:val="0"/>
                <w:szCs w:val="21"/>
              </w:rPr>
            </w:pPr>
            <w:r w:rsidRPr="002063BA">
              <w:rPr>
                <w:rFonts w:hint="eastAsia"/>
                <w:color w:val="000000"/>
                <w:sz w:val="24"/>
              </w:rPr>
              <w:t>以外币计价的资产</w:t>
            </w:r>
          </w:p>
        </w:tc>
        <w:tc>
          <w:tcPr>
            <w:tcW w:w="1943" w:type="dxa"/>
          </w:tcPr>
          <w:p w:rsidR="00C81775" w:rsidRPr="00D0372D" w:rsidRDefault="00C81775" w:rsidP="00417F87">
            <w:pPr>
              <w:autoSpaceDE w:val="0"/>
              <w:autoSpaceDN w:val="0"/>
              <w:adjustRightInd w:val="0"/>
              <w:spacing w:before="29" w:line="360" w:lineRule="auto"/>
              <w:ind w:left="15"/>
              <w:jc w:val="right"/>
              <w:rPr>
                <w:rFonts w:ascii="宋体"/>
                <w:b/>
                <w:color w:val="000000"/>
                <w:kern w:val="0"/>
                <w:szCs w:val="21"/>
              </w:rPr>
            </w:pPr>
          </w:p>
        </w:tc>
        <w:tc>
          <w:tcPr>
            <w:tcW w:w="1980" w:type="dxa"/>
          </w:tcPr>
          <w:p w:rsidR="00C81775" w:rsidRPr="00D0372D" w:rsidRDefault="00C81775" w:rsidP="00417F87">
            <w:pPr>
              <w:autoSpaceDE w:val="0"/>
              <w:autoSpaceDN w:val="0"/>
              <w:adjustRightInd w:val="0"/>
              <w:spacing w:before="29" w:line="360" w:lineRule="auto"/>
              <w:ind w:left="15"/>
              <w:jc w:val="right"/>
              <w:rPr>
                <w:rFonts w:ascii="宋体"/>
                <w:b/>
                <w:color w:val="000000"/>
                <w:kern w:val="0"/>
                <w:szCs w:val="21"/>
              </w:rPr>
            </w:pPr>
          </w:p>
        </w:tc>
        <w:tc>
          <w:tcPr>
            <w:tcW w:w="1830" w:type="dxa"/>
          </w:tcPr>
          <w:p w:rsidR="00C81775" w:rsidRPr="00D0372D" w:rsidRDefault="00C81775" w:rsidP="00417F87">
            <w:pPr>
              <w:autoSpaceDE w:val="0"/>
              <w:autoSpaceDN w:val="0"/>
              <w:adjustRightInd w:val="0"/>
              <w:spacing w:before="29" w:line="360" w:lineRule="auto"/>
              <w:ind w:left="15"/>
              <w:jc w:val="right"/>
              <w:rPr>
                <w:rFonts w:ascii="宋体"/>
                <w:b/>
                <w:color w:val="000000"/>
                <w:kern w:val="0"/>
                <w:szCs w:val="21"/>
              </w:rPr>
            </w:pPr>
          </w:p>
        </w:tc>
        <w:tc>
          <w:tcPr>
            <w:tcW w:w="1770" w:type="dxa"/>
            <w:vAlign w:val="center"/>
          </w:tcPr>
          <w:p w:rsidR="00C81775" w:rsidRPr="00D0372D" w:rsidRDefault="00C81775" w:rsidP="00417F87">
            <w:pPr>
              <w:autoSpaceDE w:val="0"/>
              <w:autoSpaceDN w:val="0"/>
              <w:adjustRightInd w:val="0"/>
              <w:spacing w:before="29" w:line="360" w:lineRule="auto"/>
              <w:ind w:left="15"/>
              <w:jc w:val="right"/>
              <w:rPr>
                <w:rFonts w:ascii="宋体"/>
                <w:b/>
                <w:color w:val="000000"/>
                <w:kern w:val="0"/>
                <w:szCs w:val="21"/>
              </w:rPr>
            </w:pPr>
          </w:p>
        </w:tc>
      </w:tr>
      <w:tr w:rsidR="00D4322F">
        <w:tc>
          <w:tcPr>
            <w:tcW w:w="1477" w:type="dxa"/>
            <w:vAlign w:val="center"/>
          </w:tcPr>
          <w:p w:rsidR="00D4322F" w:rsidRDefault="00012D29">
            <w:pPr>
              <w:jc w:val="left"/>
            </w:pPr>
            <w:r>
              <w:rPr>
                <w:color w:val="000000"/>
                <w:sz w:val="24"/>
              </w:rPr>
              <w:t>银行存款</w:t>
            </w:r>
          </w:p>
        </w:tc>
        <w:tc>
          <w:tcPr>
            <w:tcW w:w="1943" w:type="dxa"/>
            <w:vAlign w:val="center"/>
          </w:tcPr>
          <w:p w:rsidR="00D4322F" w:rsidRDefault="00012D29">
            <w:pPr>
              <w:jc w:val="right"/>
            </w:pPr>
            <w:r>
              <w:rPr>
                <w:color w:val="000000"/>
                <w:sz w:val="24"/>
              </w:rPr>
              <w:t>13,846,129.04</w:t>
            </w:r>
          </w:p>
        </w:tc>
        <w:tc>
          <w:tcPr>
            <w:tcW w:w="1980" w:type="dxa"/>
            <w:vAlign w:val="center"/>
          </w:tcPr>
          <w:p w:rsidR="00D4322F" w:rsidRDefault="00012D29">
            <w:pPr>
              <w:jc w:val="right"/>
            </w:pPr>
            <w:r>
              <w:rPr>
                <w:color w:val="000000"/>
                <w:sz w:val="24"/>
              </w:rPr>
              <w:t>1,365,555.51</w:t>
            </w:r>
          </w:p>
        </w:tc>
        <w:tc>
          <w:tcPr>
            <w:tcW w:w="1830" w:type="dxa"/>
            <w:vAlign w:val="center"/>
          </w:tcPr>
          <w:p w:rsidR="00D4322F" w:rsidRDefault="00012D29">
            <w:pPr>
              <w:jc w:val="right"/>
            </w:pPr>
            <w:r>
              <w:rPr>
                <w:color w:val="000000"/>
                <w:sz w:val="24"/>
              </w:rPr>
              <w:t>0.05</w:t>
            </w:r>
          </w:p>
        </w:tc>
        <w:tc>
          <w:tcPr>
            <w:tcW w:w="1770" w:type="dxa"/>
            <w:vAlign w:val="center"/>
          </w:tcPr>
          <w:p w:rsidR="00D4322F" w:rsidRDefault="00012D29">
            <w:pPr>
              <w:jc w:val="right"/>
            </w:pPr>
            <w:r>
              <w:rPr>
                <w:color w:val="000000"/>
                <w:sz w:val="24"/>
              </w:rPr>
              <w:t>15,211,684.60</w:t>
            </w:r>
          </w:p>
        </w:tc>
      </w:tr>
      <w:tr w:rsidR="00D4322F">
        <w:tc>
          <w:tcPr>
            <w:tcW w:w="1477" w:type="dxa"/>
            <w:vAlign w:val="center"/>
          </w:tcPr>
          <w:p w:rsidR="00D4322F" w:rsidRDefault="00012D29">
            <w:pPr>
              <w:jc w:val="left"/>
            </w:pPr>
            <w:r>
              <w:rPr>
                <w:color w:val="000000"/>
                <w:sz w:val="24"/>
              </w:rPr>
              <w:t>交易性金融资产</w:t>
            </w:r>
          </w:p>
        </w:tc>
        <w:tc>
          <w:tcPr>
            <w:tcW w:w="1943" w:type="dxa"/>
            <w:vAlign w:val="center"/>
          </w:tcPr>
          <w:p w:rsidR="00D4322F" w:rsidRDefault="00012D29">
            <w:pPr>
              <w:jc w:val="right"/>
            </w:pPr>
            <w:r>
              <w:rPr>
                <w:color w:val="000000"/>
                <w:sz w:val="24"/>
              </w:rPr>
              <w:t>58,575,243.47</w:t>
            </w:r>
          </w:p>
        </w:tc>
        <w:tc>
          <w:tcPr>
            <w:tcW w:w="1980" w:type="dxa"/>
            <w:vAlign w:val="center"/>
          </w:tcPr>
          <w:p w:rsidR="00D4322F" w:rsidRDefault="00012D29">
            <w:pPr>
              <w:jc w:val="right"/>
            </w:pPr>
            <w:r>
              <w:rPr>
                <w:color w:val="000000"/>
                <w:sz w:val="24"/>
              </w:rPr>
              <w:t>19,584,398.74</w:t>
            </w:r>
          </w:p>
        </w:tc>
        <w:tc>
          <w:tcPr>
            <w:tcW w:w="1830" w:type="dxa"/>
            <w:vAlign w:val="center"/>
          </w:tcPr>
          <w:p w:rsidR="00D4322F" w:rsidRDefault="00012D29">
            <w:pPr>
              <w:jc w:val="right"/>
            </w:pPr>
            <w:r>
              <w:rPr>
                <w:color w:val="000000"/>
                <w:sz w:val="24"/>
              </w:rPr>
              <w:t>32,211,075.66</w:t>
            </w:r>
          </w:p>
        </w:tc>
        <w:tc>
          <w:tcPr>
            <w:tcW w:w="1770" w:type="dxa"/>
            <w:vAlign w:val="center"/>
          </w:tcPr>
          <w:p w:rsidR="00D4322F" w:rsidRDefault="00012D29">
            <w:pPr>
              <w:jc w:val="right"/>
            </w:pPr>
            <w:r>
              <w:rPr>
                <w:color w:val="000000"/>
                <w:sz w:val="24"/>
              </w:rPr>
              <w:t>110,370,717.87</w:t>
            </w:r>
          </w:p>
        </w:tc>
      </w:tr>
      <w:tr w:rsidR="00D4322F">
        <w:tc>
          <w:tcPr>
            <w:tcW w:w="1477" w:type="dxa"/>
            <w:vAlign w:val="center"/>
          </w:tcPr>
          <w:p w:rsidR="00D4322F" w:rsidRDefault="00012D29">
            <w:pPr>
              <w:jc w:val="left"/>
            </w:pPr>
            <w:r>
              <w:rPr>
                <w:color w:val="000000"/>
                <w:sz w:val="24"/>
              </w:rPr>
              <w:t>应收股利</w:t>
            </w:r>
          </w:p>
        </w:tc>
        <w:tc>
          <w:tcPr>
            <w:tcW w:w="1943" w:type="dxa"/>
            <w:vAlign w:val="center"/>
          </w:tcPr>
          <w:p w:rsidR="00D4322F" w:rsidRDefault="00012D29">
            <w:pPr>
              <w:jc w:val="right"/>
            </w:pPr>
            <w:r>
              <w:rPr>
                <w:color w:val="000000"/>
                <w:sz w:val="24"/>
              </w:rPr>
              <w:t>46,368.99</w:t>
            </w:r>
          </w:p>
        </w:tc>
        <w:tc>
          <w:tcPr>
            <w:tcW w:w="1980" w:type="dxa"/>
            <w:vAlign w:val="center"/>
          </w:tcPr>
          <w:p w:rsidR="00D4322F" w:rsidRDefault="00012D29">
            <w:pPr>
              <w:jc w:val="right"/>
            </w:pPr>
            <w:r>
              <w:rPr>
                <w:color w:val="000000"/>
                <w:sz w:val="24"/>
              </w:rPr>
              <w:t>-</w:t>
            </w:r>
          </w:p>
        </w:tc>
        <w:tc>
          <w:tcPr>
            <w:tcW w:w="1830" w:type="dxa"/>
            <w:vAlign w:val="center"/>
          </w:tcPr>
          <w:p w:rsidR="00D4322F" w:rsidRDefault="00012D29">
            <w:pPr>
              <w:jc w:val="right"/>
            </w:pPr>
            <w:r>
              <w:rPr>
                <w:color w:val="000000"/>
                <w:sz w:val="24"/>
              </w:rPr>
              <w:t>32,471.94</w:t>
            </w:r>
          </w:p>
        </w:tc>
        <w:tc>
          <w:tcPr>
            <w:tcW w:w="1770" w:type="dxa"/>
            <w:vAlign w:val="center"/>
          </w:tcPr>
          <w:p w:rsidR="00D4322F" w:rsidRDefault="00012D29">
            <w:pPr>
              <w:jc w:val="right"/>
            </w:pPr>
            <w:r>
              <w:rPr>
                <w:color w:val="000000"/>
                <w:sz w:val="24"/>
              </w:rPr>
              <w:t>78,840.93</w:t>
            </w:r>
          </w:p>
        </w:tc>
      </w:tr>
      <w:tr w:rsidR="00C81775" w:rsidRPr="00D0372D" w:rsidTr="001416AC">
        <w:tc>
          <w:tcPr>
            <w:tcW w:w="1477" w:type="dxa"/>
            <w:vAlign w:val="center"/>
          </w:tcPr>
          <w:p w:rsidR="00C81775" w:rsidRPr="002063BA" w:rsidRDefault="00C81775" w:rsidP="002063BA">
            <w:pPr>
              <w:spacing w:before="29" w:line="288" w:lineRule="auto"/>
              <w:rPr>
                <w:sz w:val="24"/>
              </w:rPr>
            </w:pPr>
            <w:r w:rsidRPr="002063BA">
              <w:rPr>
                <w:rFonts w:hint="eastAsia"/>
                <w:sz w:val="24"/>
              </w:rPr>
              <w:t>资产合计</w:t>
            </w:r>
          </w:p>
        </w:tc>
        <w:tc>
          <w:tcPr>
            <w:tcW w:w="1943" w:type="dxa"/>
            <w:vAlign w:val="center"/>
          </w:tcPr>
          <w:p w:rsidR="00C81775" w:rsidRPr="002063BA" w:rsidRDefault="00C81775" w:rsidP="00CC4A8D">
            <w:pPr>
              <w:spacing w:before="29" w:line="288" w:lineRule="auto"/>
              <w:jc w:val="right"/>
              <w:rPr>
                <w:sz w:val="24"/>
              </w:rPr>
            </w:pPr>
            <w:r w:rsidRPr="002063BA">
              <w:rPr>
                <w:sz w:val="24"/>
              </w:rPr>
              <w:t>72,467,741.50</w:t>
            </w:r>
          </w:p>
        </w:tc>
        <w:tc>
          <w:tcPr>
            <w:tcW w:w="1980" w:type="dxa"/>
            <w:vAlign w:val="center"/>
          </w:tcPr>
          <w:p w:rsidR="00C81775" w:rsidRPr="002063BA" w:rsidRDefault="00592786" w:rsidP="00CC4A8D">
            <w:pPr>
              <w:spacing w:before="29" w:line="288" w:lineRule="auto"/>
              <w:jc w:val="right"/>
              <w:rPr>
                <w:sz w:val="24"/>
              </w:rPr>
            </w:pPr>
            <w:r w:rsidRPr="002063BA">
              <w:rPr>
                <w:sz w:val="24"/>
              </w:rPr>
              <w:t>20,949,954.25</w:t>
            </w:r>
          </w:p>
        </w:tc>
        <w:tc>
          <w:tcPr>
            <w:tcW w:w="1830" w:type="dxa"/>
            <w:vAlign w:val="center"/>
          </w:tcPr>
          <w:p w:rsidR="00C81775" w:rsidRPr="002063BA" w:rsidRDefault="00C81775" w:rsidP="00CC4A8D">
            <w:pPr>
              <w:spacing w:before="29" w:line="288" w:lineRule="auto"/>
              <w:jc w:val="right"/>
              <w:rPr>
                <w:sz w:val="24"/>
              </w:rPr>
            </w:pPr>
            <w:r w:rsidRPr="002063BA">
              <w:rPr>
                <w:sz w:val="24"/>
              </w:rPr>
              <w:t>32,243,547.65</w:t>
            </w:r>
          </w:p>
        </w:tc>
        <w:tc>
          <w:tcPr>
            <w:tcW w:w="1770" w:type="dxa"/>
            <w:vAlign w:val="center"/>
          </w:tcPr>
          <w:p w:rsidR="00C81775" w:rsidRPr="002063BA" w:rsidRDefault="00A8103E" w:rsidP="00CC4A8D">
            <w:pPr>
              <w:spacing w:before="29" w:line="288" w:lineRule="auto"/>
              <w:jc w:val="right"/>
              <w:rPr>
                <w:sz w:val="24"/>
              </w:rPr>
            </w:pPr>
            <w:r w:rsidRPr="002063BA">
              <w:rPr>
                <w:sz w:val="24"/>
              </w:rPr>
              <w:t>125,661,243.40</w:t>
            </w:r>
          </w:p>
        </w:tc>
      </w:tr>
      <w:tr w:rsidR="00C81775" w:rsidRPr="00D0372D" w:rsidTr="001416AC">
        <w:tc>
          <w:tcPr>
            <w:tcW w:w="1477" w:type="dxa"/>
            <w:vAlign w:val="center"/>
          </w:tcPr>
          <w:p w:rsidR="00C81775" w:rsidRPr="002063BA" w:rsidRDefault="00C81775" w:rsidP="002063BA">
            <w:pPr>
              <w:spacing w:before="29" w:line="288" w:lineRule="auto"/>
              <w:rPr>
                <w:sz w:val="24"/>
              </w:rPr>
            </w:pPr>
            <w:r w:rsidRPr="002063BA">
              <w:rPr>
                <w:rFonts w:hint="eastAsia"/>
                <w:sz w:val="24"/>
              </w:rPr>
              <w:t>以外币计价的负债</w:t>
            </w:r>
          </w:p>
        </w:tc>
        <w:tc>
          <w:tcPr>
            <w:tcW w:w="1943" w:type="dxa"/>
          </w:tcPr>
          <w:p w:rsidR="00C81775" w:rsidRPr="002063BA" w:rsidRDefault="00C81775" w:rsidP="001F391E">
            <w:pPr>
              <w:autoSpaceDE w:val="0"/>
              <w:autoSpaceDN w:val="0"/>
              <w:adjustRightInd w:val="0"/>
              <w:spacing w:before="29" w:line="288" w:lineRule="auto"/>
              <w:ind w:left="15"/>
              <w:jc w:val="right"/>
              <w:rPr>
                <w:sz w:val="24"/>
              </w:rPr>
            </w:pPr>
          </w:p>
        </w:tc>
        <w:tc>
          <w:tcPr>
            <w:tcW w:w="1980" w:type="dxa"/>
          </w:tcPr>
          <w:p w:rsidR="00C81775" w:rsidRPr="002063BA" w:rsidRDefault="00C81775" w:rsidP="001F391E">
            <w:pPr>
              <w:autoSpaceDE w:val="0"/>
              <w:autoSpaceDN w:val="0"/>
              <w:adjustRightInd w:val="0"/>
              <w:spacing w:before="29" w:line="288" w:lineRule="auto"/>
              <w:ind w:left="15"/>
              <w:jc w:val="right"/>
              <w:rPr>
                <w:sz w:val="24"/>
              </w:rPr>
            </w:pPr>
          </w:p>
        </w:tc>
        <w:tc>
          <w:tcPr>
            <w:tcW w:w="1830" w:type="dxa"/>
          </w:tcPr>
          <w:p w:rsidR="00C81775" w:rsidRPr="002063BA" w:rsidRDefault="00C81775" w:rsidP="001F391E">
            <w:pPr>
              <w:autoSpaceDE w:val="0"/>
              <w:autoSpaceDN w:val="0"/>
              <w:adjustRightInd w:val="0"/>
              <w:spacing w:before="29" w:line="288" w:lineRule="auto"/>
              <w:ind w:left="15"/>
              <w:jc w:val="right"/>
              <w:rPr>
                <w:sz w:val="24"/>
              </w:rPr>
            </w:pPr>
          </w:p>
        </w:tc>
        <w:tc>
          <w:tcPr>
            <w:tcW w:w="1770" w:type="dxa"/>
          </w:tcPr>
          <w:p w:rsidR="00C81775" w:rsidRPr="001F391E" w:rsidRDefault="00C81775" w:rsidP="001F391E">
            <w:pPr>
              <w:autoSpaceDE w:val="0"/>
              <w:autoSpaceDN w:val="0"/>
              <w:adjustRightInd w:val="0"/>
              <w:spacing w:before="29" w:line="288" w:lineRule="auto"/>
              <w:ind w:left="15"/>
              <w:jc w:val="right"/>
              <w:rPr>
                <w:b/>
                <w:sz w:val="24"/>
              </w:rPr>
            </w:pPr>
          </w:p>
        </w:tc>
      </w:tr>
      <w:tr w:rsidR="00C81775" w:rsidRPr="00D0372D" w:rsidTr="001416AC">
        <w:tc>
          <w:tcPr>
            <w:tcW w:w="1477" w:type="dxa"/>
            <w:vAlign w:val="center"/>
          </w:tcPr>
          <w:p w:rsidR="00C81775" w:rsidRPr="002063BA" w:rsidRDefault="00C81775" w:rsidP="002063BA">
            <w:pPr>
              <w:spacing w:before="29" w:line="288" w:lineRule="auto"/>
              <w:rPr>
                <w:sz w:val="24"/>
              </w:rPr>
            </w:pPr>
            <w:r w:rsidRPr="002063BA">
              <w:rPr>
                <w:rFonts w:hint="eastAsia"/>
                <w:sz w:val="24"/>
              </w:rPr>
              <w:t>负债合计</w:t>
            </w:r>
          </w:p>
        </w:tc>
        <w:tc>
          <w:tcPr>
            <w:tcW w:w="1943" w:type="dxa"/>
            <w:vAlign w:val="center"/>
          </w:tcPr>
          <w:p w:rsidR="00C81775" w:rsidRPr="002063BA" w:rsidRDefault="00C81775" w:rsidP="00CC4A8D">
            <w:pPr>
              <w:spacing w:before="29" w:line="288" w:lineRule="auto"/>
              <w:jc w:val="right"/>
              <w:rPr>
                <w:sz w:val="24"/>
              </w:rPr>
            </w:pPr>
            <w:r w:rsidRPr="002063BA">
              <w:rPr>
                <w:sz w:val="24"/>
              </w:rPr>
              <w:t>-</w:t>
            </w:r>
          </w:p>
        </w:tc>
        <w:tc>
          <w:tcPr>
            <w:tcW w:w="1980" w:type="dxa"/>
            <w:vAlign w:val="center"/>
          </w:tcPr>
          <w:p w:rsidR="00C81775" w:rsidRPr="002063BA" w:rsidRDefault="00592786" w:rsidP="00CC4A8D">
            <w:pPr>
              <w:spacing w:before="29" w:line="288" w:lineRule="auto"/>
              <w:jc w:val="right"/>
              <w:rPr>
                <w:sz w:val="24"/>
              </w:rPr>
            </w:pPr>
            <w:r w:rsidRPr="002063BA">
              <w:rPr>
                <w:sz w:val="24"/>
              </w:rPr>
              <w:t>-</w:t>
            </w:r>
          </w:p>
        </w:tc>
        <w:tc>
          <w:tcPr>
            <w:tcW w:w="1830" w:type="dxa"/>
            <w:vAlign w:val="center"/>
          </w:tcPr>
          <w:p w:rsidR="00C81775" w:rsidRPr="002063BA" w:rsidRDefault="00C81775" w:rsidP="00CC4A8D">
            <w:pPr>
              <w:spacing w:before="29" w:line="288" w:lineRule="auto"/>
              <w:jc w:val="right"/>
              <w:rPr>
                <w:sz w:val="24"/>
              </w:rPr>
            </w:pPr>
            <w:r w:rsidRPr="002063BA">
              <w:rPr>
                <w:sz w:val="24"/>
              </w:rPr>
              <w:t>-</w:t>
            </w:r>
          </w:p>
        </w:tc>
        <w:tc>
          <w:tcPr>
            <w:tcW w:w="1770" w:type="dxa"/>
            <w:vAlign w:val="center"/>
          </w:tcPr>
          <w:p w:rsidR="00C81775" w:rsidRPr="002063BA" w:rsidRDefault="0039108D" w:rsidP="00CC4A8D">
            <w:pPr>
              <w:spacing w:line="360" w:lineRule="auto"/>
              <w:jc w:val="right"/>
              <w:rPr>
                <w:sz w:val="24"/>
              </w:rPr>
            </w:pPr>
            <w:r w:rsidRPr="002063BA">
              <w:rPr>
                <w:sz w:val="24"/>
              </w:rPr>
              <w:t>-</w:t>
            </w:r>
          </w:p>
        </w:tc>
      </w:tr>
      <w:tr w:rsidR="00C81775" w:rsidRPr="001F391E" w:rsidTr="001416AC">
        <w:tc>
          <w:tcPr>
            <w:tcW w:w="1477" w:type="dxa"/>
            <w:vAlign w:val="center"/>
          </w:tcPr>
          <w:p w:rsidR="00C81775" w:rsidRPr="002063BA" w:rsidRDefault="00C81775" w:rsidP="002063BA">
            <w:pPr>
              <w:spacing w:before="29" w:line="288" w:lineRule="auto"/>
              <w:rPr>
                <w:sz w:val="24"/>
              </w:rPr>
            </w:pPr>
            <w:r w:rsidRPr="002063BA">
              <w:rPr>
                <w:rFonts w:hint="eastAsia"/>
                <w:sz w:val="24"/>
              </w:rPr>
              <w:t>资产负债表外汇风险敞口净额</w:t>
            </w:r>
          </w:p>
        </w:tc>
        <w:tc>
          <w:tcPr>
            <w:tcW w:w="1943" w:type="dxa"/>
            <w:vAlign w:val="center"/>
          </w:tcPr>
          <w:p w:rsidR="00C81775" w:rsidRPr="002063BA" w:rsidRDefault="00C81775" w:rsidP="00CC4A8D">
            <w:pPr>
              <w:spacing w:line="360" w:lineRule="auto"/>
              <w:jc w:val="right"/>
              <w:rPr>
                <w:sz w:val="24"/>
              </w:rPr>
            </w:pPr>
            <w:r w:rsidRPr="002063BA">
              <w:rPr>
                <w:sz w:val="24"/>
              </w:rPr>
              <w:t>72,467,741.50</w:t>
            </w:r>
          </w:p>
        </w:tc>
        <w:tc>
          <w:tcPr>
            <w:tcW w:w="1980" w:type="dxa"/>
            <w:vAlign w:val="center"/>
          </w:tcPr>
          <w:p w:rsidR="00C81775" w:rsidRPr="002063BA" w:rsidRDefault="00592786" w:rsidP="00CC4A8D">
            <w:pPr>
              <w:spacing w:line="360" w:lineRule="auto"/>
              <w:jc w:val="right"/>
              <w:rPr>
                <w:sz w:val="24"/>
              </w:rPr>
            </w:pPr>
            <w:r w:rsidRPr="002063BA">
              <w:rPr>
                <w:sz w:val="24"/>
              </w:rPr>
              <w:t>20,949,954.25</w:t>
            </w:r>
          </w:p>
        </w:tc>
        <w:tc>
          <w:tcPr>
            <w:tcW w:w="1830" w:type="dxa"/>
            <w:vAlign w:val="center"/>
          </w:tcPr>
          <w:p w:rsidR="00C81775" w:rsidRPr="002063BA" w:rsidRDefault="00C81775" w:rsidP="00CC4A8D">
            <w:pPr>
              <w:spacing w:line="360" w:lineRule="auto"/>
              <w:jc w:val="right"/>
              <w:rPr>
                <w:sz w:val="24"/>
              </w:rPr>
            </w:pPr>
            <w:r w:rsidRPr="002063BA">
              <w:rPr>
                <w:sz w:val="24"/>
              </w:rPr>
              <w:t>32,243,547.65</w:t>
            </w:r>
          </w:p>
        </w:tc>
        <w:tc>
          <w:tcPr>
            <w:tcW w:w="1770" w:type="dxa"/>
            <w:vAlign w:val="center"/>
          </w:tcPr>
          <w:p w:rsidR="00C81775" w:rsidRPr="002063BA" w:rsidRDefault="00626E98" w:rsidP="00CC4A8D">
            <w:pPr>
              <w:spacing w:line="360" w:lineRule="auto"/>
              <w:jc w:val="right"/>
              <w:rPr>
                <w:sz w:val="24"/>
              </w:rPr>
            </w:pPr>
            <w:r w:rsidRPr="002063BA">
              <w:rPr>
                <w:sz w:val="24"/>
              </w:rPr>
              <w:t>125,661,243.40</w:t>
            </w:r>
          </w:p>
        </w:tc>
      </w:tr>
      <w:tr w:rsidR="00D24F39" w:rsidRPr="00D0372D" w:rsidTr="007A1EA9">
        <w:tc>
          <w:tcPr>
            <w:tcW w:w="1477" w:type="dxa"/>
            <w:vMerge w:val="restart"/>
            <w:vAlign w:val="center"/>
          </w:tcPr>
          <w:p w:rsidR="00D24F39" w:rsidRPr="005416E1" w:rsidRDefault="00D24F39" w:rsidP="001A3287">
            <w:pPr>
              <w:autoSpaceDE w:val="0"/>
              <w:autoSpaceDN w:val="0"/>
              <w:adjustRightInd w:val="0"/>
              <w:spacing w:before="29" w:line="288" w:lineRule="auto"/>
              <w:ind w:left="15"/>
              <w:jc w:val="center"/>
              <w:rPr>
                <w:color w:val="000000"/>
                <w:sz w:val="24"/>
              </w:rPr>
            </w:pPr>
            <w:r w:rsidRPr="005416E1">
              <w:rPr>
                <w:rFonts w:hint="eastAsia"/>
                <w:color w:val="000000"/>
                <w:sz w:val="24"/>
              </w:rPr>
              <w:t>项目</w:t>
            </w:r>
          </w:p>
        </w:tc>
        <w:tc>
          <w:tcPr>
            <w:tcW w:w="7523" w:type="dxa"/>
            <w:gridSpan w:val="4"/>
          </w:tcPr>
          <w:p w:rsidR="00D24F39" w:rsidRPr="005416E1" w:rsidRDefault="00D24F39" w:rsidP="001A3287">
            <w:pPr>
              <w:spacing w:line="288" w:lineRule="auto"/>
              <w:jc w:val="center"/>
              <w:rPr>
                <w:color w:val="000000"/>
                <w:sz w:val="24"/>
              </w:rPr>
            </w:pPr>
            <w:r w:rsidRPr="005416E1">
              <w:rPr>
                <w:rFonts w:hint="eastAsia"/>
                <w:color w:val="000000"/>
                <w:sz w:val="24"/>
              </w:rPr>
              <w:t>上年度末</w:t>
            </w:r>
          </w:p>
          <w:p w:rsidR="00D24F39" w:rsidRPr="005416E1" w:rsidRDefault="00D24F39" w:rsidP="001A3287">
            <w:pPr>
              <w:autoSpaceDE w:val="0"/>
              <w:autoSpaceDN w:val="0"/>
              <w:adjustRightInd w:val="0"/>
              <w:spacing w:before="29" w:line="288" w:lineRule="auto"/>
              <w:ind w:left="15"/>
              <w:jc w:val="center"/>
              <w:rPr>
                <w:color w:val="000000"/>
                <w:sz w:val="24"/>
              </w:rPr>
            </w:pPr>
            <w:r w:rsidRPr="005416E1">
              <w:rPr>
                <w:color w:val="000000"/>
                <w:sz w:val="24"/>
              </w:rPr>
              <w:t>2018</w:t>
            </w:r>
            <w:r w:rsidRPr="005416E1">
              <w:rPr>
                <w:color w:val="000000"/>
                <w:sz w:val="24"/>
              </w:rPr>
              <w:t>年</w:t>
            </w:r>
            <w:r w:rsidRPr="005416E1">
              <w:rPr>
                <w:color w:val="000000"/>
                <w:sz w:val="24"/>
              </w:rPr>
              <w:t>12</w:t>
            </w:r>
            <w:r w:rsidRPr="005416E1">
              <w:rPr>
                <w:color w:val="000000"/>
                <w:sz w:val="24"/>
              </w:rPr>
              <w:t>月</w:t>
            </w:r>
            <w:r w:rsidRPr="005416E1">
              <w:rPr>
                <w:color w:val="000000"/>
                <w:sz w:val="24"/>
              </w:rPr>
              <w:t>31</w:t>
            </w:r>
            <w:r w:rsidRPr="005416E1">
              <w:rPr>
                <w:color w:val="000000"/>
                <w:sz w:val="24"/>
              </w:rPr>
              <w:t>日</w:t>
            </w:r>
          </w:p>
        </w:tc>
      </w:tr>
      <w:tr w:rsidR="00D24F39" w:rsidRPr="00D0372D" w:rsidTr="001416AC">
        <w:tc>
          <w:tcPr>
            <w:tcW w:w="1477" w:type="dxa"/>
            <w:vMerge/>
            <w:vAlign w:val="center"/>
          </w:tcPr>
          <w:p w:rsidR="00D24F39" w:rsidRPr="00D0372D" w:rsidRDefault="00D24F39" w:rsidP="00417F87">
            <w:pPr>
              <w:autoSpaceDE w:val="0"/>
              <w:autoSpaceDN w:val="0"/>
              <w:adjustRightInd w:val="0"/>
              <w:spacing w:before="29" w:line="360" w:lineRule="auto"/>
              <w:ind w:left="15"/>
              <w:jc w:val="left"/>
              <w:rPr>
                <w:rFonts w:ascii="宋体"/>
                <w:color w:val="000000"/>
                <w:kern w:val="0"/>
                <w:szCs w:val="21"/>
              </w:rPr>
            </w:pPr>
          </w:p>
        </w:tc>
        <w:tc>
          <w:tcPr>
            <w:tcW w:w="1943" w:type="dxa"/>
            <w:vAlign w:val="center"/>
          </w:tcPr>
          <w:p w:rsidR="00D24F39" w:rsidRPr="001A3287" w:rsidRDefault="00D24F39" w:rsidP="001A3287">
            <w:pPr>
              <w:spacing w:before="29" w:line="288" w:lineRule="auto"/>
              <w:jc w:val="center"/>
              <w:rPr>
                <w:color w:val="000000"/>
                <w:sz w:val="24"/>
              </w:rPr>
            </w:pPr>
            <w:r w:rsidRPr="001A3287">
              <w:rPr>
                <w:rFonts w:hint="eastAsia"/>
                <w:color w:val="000000"/>
                <w:sz w:val="24"/>
              </w:rPr>
              <w:t>美元</w:t>
            </w:r>
          </w:p>
          <w:p w:rsidR="00D24F39" w:rsidRPr="001A3287" w:rsidRDefault="00D24F39" w:rsidP="001A3287">
            <w:pPr>
              <w:spacing w:before="29" w:line="288" w:lineRule="auto"/>
              <w:jc w:val="center"/>
              <w:rPr>
                <w:color w:val="000000"/>
                <w:sz w:val="24"/>
              </w:rPr>
            </w:pPr>
            <w:r w:rsidRPr="001A3287">
              <w:rPr>
                <w:rFonts w:hint="eastAsia"/>
                <w:color w:val="000000"/>
                <w:sz w:val="24"/>
              </w:rPr>
              <w:t>折合人民币</w:t>
            </w:r>
          </w:p>
        </w:tc>
        <w:tc>
          <w:tcPr>
            <w:tcW w:w="1980" w:type="dxa"/>
            <w:vAlign w:val="center"/>
          </w:tcPr>
          <w:p w:rsidR="00D24F39" w:rsidRPr="001A3287" w:rsidRDefault="00D24F39" w:rsidP="001A3287">
            <w:pPr>
              <w:spacing w:before="29" w:line="288" w:lineRule="auto"/>
              <w:jc w:val="center"/>
              <w:rPr>
                <w:color w:val="000000"/>
                <w:sz w:val="24"/>
              </w:rPr>
            </w:pPr>
            <w:r w:rsidRPr="001A3287">
              <w:rPr>
                <w:rFonts w:hint="eastAsia"/>
                <w:color w:val="000000"/>
                <w:sz w:val="24"/>
              </w:rPr>
              <w:t>港币</w:t>
            </w:r>
          </w:p>
          <w:p w:rsidR="00D24F39" w:rsidRPr="001A3287" w:rsidRDefault="00D24F39" w:rsidP="001A3287">
            <w:pPr>
              <w:spacing w:before="29" w:line="288" w:lineRule="auto"/>
              <w:jc w:val="center"/>
              <w:rPr>
                <w:color w:val="000000"/>
                <w:sz w:val="24"/>
              </w:rPr>
            </w:pPr>
            <w:r w:rsidRPr="001A3287">
              <w:rPr>
                <w:rFonts w:hint="eastAsia"/>
                <w:color w:val="000000"/>
                <w:sz w:val="24"/>
              </w:rPr>
              <w:t>折合人民币</w:t>
            </w:r>
          </w:p>
        </w:tc>
        <w:tc>
          <w:tcPr>
            <w:tcW w:w="1830" w:type="dxa"/>
            <w:vAlign w:val="center"/>
          </w:tcPr>
          <w:p w:rsidR="00D24F39" w:rsidRPr="001A3287" w:rsidRDefault="00D24F39" w:rsidP="001A3287">
            <w:pPr>
              <w:spacing w:before="29" w:line="288" w:lineRule="auto"/>
              <w:jc w:val="center"/>
              <w:rPr>
                <w:color w:val="000000"/>
                <w:sz w:val="24"/>
              </w:rPr>
            </w:pPr>
            <w:r w:rsidRPr="001A3287">
              <w:rPr>
                <w:rFonts w:hint="eastAsia"/>
                <w:color w:val="000000"/>
                <w:sz w:val="24"/>
              </w:rPr>
              <w:t>其他币种</w:t>
            </w:r>
          </w:p>
          <w:p w:rsidR="00D24F39" w:rsidRPr="001A3287" w:rsidRDefault="00D24F39" w:rsidP="001A3287">
            <w:pPr>
              <w:spacing w:before="29" w:line="288" w:lineRule="auto"/>
              <w:jc w:val="center"/>
              <w:rPr>
                <w:color w:val="000000"/>
                <w:sz w:val="24"/>
              </w:rPr>
            </w:pPr>
            <w:r w:rsidRPr="001A3287">
              <w:rPr>
                <w:rFonts w:hint="eastAsia"/>
                <w:color w:val="000000"/>
                <w:sz w:val="24"/>
              </w:rPr>
              <w:t>折合人民币</w:t>
            </w:r>
          </w:p>
        </w:tc>
        <w:tc>
          <w:tcPr>
            <w:tcW w:w="1770" w:type="dxa"/>
            <w:vAlign w:val="center"/>
          </w:tcPr>
          <w:p w:rsidR="00D24F39" w:rsidRPr="001A3287" w:rsidRDefault="00D24F39" w:rsidP="001A3287">
            <w:pPr>
              <w:spacing w:before="29" w:line="288" w:lineRule="auto"/>
              <w:jc w:val="center"/>
              <w:rPr>
                <w:color w:val="000000"/>
                <w:sz w:val="24"/>
              </w:rPr>
            </w:pPr>
            <w:r w:rsidRPr="001A3287">
              <w:rPr>
                <w:rFonts w:hint="eastAsia"/>
                <w:color w:val="000000"/>
                <w:sz w:val="24"/>
              </w:rPr>
              <w:t>合计</w:t>
            </w:r>
          </w:p>
        </w:tc>
      </w:tr>
      <w:tr w:rsidR="00C81775" w:rsidRPr="00D0372D" w:rsidTr="001416AC">
        <w:tc>
          <w:tcPr>
            <w:tcW w:w="1477" w:type="dxa"/>
            <w:vAlign w:val="center"/>
          </w:tcPr>
          <w:p w:rsidR="00C81775" w:rsidRPr="002063BA" w:rsidRDefault="00C81775" w:rsidP="002063BA">
            <w:pPr>
              <w:spacing w:before="29" w:line="288" w:lineRule="auto"/>
              <w:rPr>
                <w:rFonts w:ascii="宋体"/>
                <w:szCs w:val="21"/>
              </w:rPr>
            </w:pPr>
            <w:r w:rsidRPr="002063BA">
              <w:rPr>
                <w:rFonts w:hint="eastAsia"/>
                <w:sz w:val="24"/>
              </w:rPr>
              <w:t>以外币计价的资产</w:t>
            </w:r>
          </w:p>
        </w:tc>
        <w:tc>
          <w:tcPr>
            <w:tcW w:w="1943" w:type="dxa"/>
          </w:tcPr>
          <w:p w:rsidR="00C81775" w:rsidRPr="00D0372D" w:rsidRDefault="00C81775" w:rsidP="00417F87">
            <w:pPr>
              <w:autoSpaceDE w:val="0"/>
              <w:autoSpaceDN w:val="0"/>
              <w:adjustRightInd w:val="0"/>
              <w:spacing w:before="29" w:line="360" w:lineRule="auto"/>
              <w:ind w:left="15"/>
              <w:jc w:val="right"/>
              <w:rPr>
                <w:rFonts w:ascii="宋体"/>
                <w:b/>
                <w:color w:val="000000"/>
                <w:kern w:val="0"/>
                <w:szCs w:val="21"/>
              </w:rPr>
            </w:pPr>
          </w:p>
        </w:tc>
        <w:tc>
          <w:tcPr>
            <w:tcW w:w="1980" w:type="dxa"/>
          </w:tcPr>
          <w:p w:rsidR="00C81775" w:rsidRPr="00D0372D" w:rsidRDefault="00C81775" w:rsidP="00417F87">
            <w:pPr>
              <w:autoSpaceDE w:val="0"/>
              <w:autoSpaceDN w:val="0"/>
              <w:adjustRightInd w:val="0"/>
              <w:spacing w:before="29" w:line="360" w:lineRule="auto"/>
              <w:ind w:left="15"/>
              <w:jc w:val="right"/>
              <w:rPr>
                <w:rFonts w:ascii="宋体"/>
                <w:b/>
                <w:color w:val="000000"/>
                <w:kern w:val="0"/>
                <w:szCs w:val="21"/>
              </w:rPr>
            </w:pPr>
          </w:p>
        </w:tc>
        <w:tc>
          <w:tcPr>
            <w:tcW w:w="1830" w:type="dxa"/>
          </w:tcPr>
          <w:p w:rsidR="00C81775" w:rsidRPr="00D0372D" w:rsidRDefault="00C81775" w:rsidP="00417F87">
            <w:pPr>
              <w:autoSpaceDE w:val="0"/>
              <w:autoSpaceDN w:val="0"/>
              <w:adjustRightInd w:val="0"/>
              <w:spacing w:before="29" w:line="360" w:lineRule="auto"/>
              <w:ind w:left="15"/>
              <w:jc w:val="right"/>
              <w:rPr>
                <w:rFonts w:ascii="宋体"/>
                <w:b/>
                <w:color w:val="000000"/>
                <w:kern w:val="0"/>
                <w:szCs w:val="21"/>
              </w:rPr>
            </w:pPr>
          </w:p>
        </w:tc>
        <w:tc>
          <w:tcPr>
            <w:tcW w:w="1770" w:type="dxa"/>
            <w:vAlign w:val="center"/>
          </w:tcPr>
          <w:p w:rsidR="00C81775" w:rsidRPr="00D0372D" w:rsidRDefault="00C81775" w:rsidP="00417F87">
            <w:pPr>
              <w:autoSpaceDE w:val="0"/>
              <w:autoSpaceDN w:val="0"/>
              <w:adjustRightInd w:val="0"/>
              <w:spacing w:before="29" w:line="360" w:lineRule="auto"/>
              <w:ind w:left="15"/>
              <w:jc w:val="right"/>
              <w:rPr>
                <w:rFonts w:ascii="宋体"/>
                <w:b/>
                <w:color w:val="000000"/>
                <w:kern w:val="0"/>
                <w:szCs w:val="21"/>
              </w:rPr>
            </w:pPr>
          </w:p>
        </w:tc>
      </w:tr>
      <w:tr w:rsidR="00D4322F">
        <w:tc>
          <w:tcPr>
            <w:tcW w:w="1477" w:type="dxa"/>
            <w:vAlign w:val="center"/>
          </w:tcPr>
          <w:p w:rsidR="00D4322F" w:rsidRDefault="00012D29">
            <w:pPr>
              <w:jc w:val="left"/>
            </w:pPr>
            <w:r>
              <w:rPr>
                <w:color w:val="000000"/>
                <w:sz w:val="24"/>
              </w:rPr>
              <w:t>银行存款</w:t>
            </w:r>
          </w:p>
        </w:tc>
        <w:tc>
          <w:tcPr>
            <w:tcW w:w="1943" w:type="dxa"/>
            <w:vAlign w:val="center"/>
          </w:tcPr>
          <w:p w:rsidR="00D4322F" w:rsidRDefault="00012D29">
            <w:pPr>
              <w:jc w:val="right"/>
            </w:pPr>
            <w:r>
              <w:rPr>
                <w:color w:val="000000"/>
                <w:sz w:val="24"/>
              </w:rPr>
              <w:t>4,483,041.56</w:t>
            </w:r>
          </w:p>
        </w:tc>
        <w:tc>
          <w:tcPr>
            <w:tcW w:w="1980" w:type="dxa"/>
            <w:vAlign w:val="center"/>
          </w:tcPr>
          <w:p w:rsidR="00D4322F" w:rsidRDefault="00012D29">
            <w:pPr>
              <w:jc w:val="right"/>
            </w:pPr>
            <w:r>
              <w:rPr>
                <w:color w:val="000000"/>
                <w:sz w:val="24"/>
              </w:rPr>
              <w:t>7,092,250.04</w:t>
            </w:r>
          </w:p>
        </w:tc>
        <w:tc>
          <w:tcPr>
            <w:tcW w:w="1830" w:type="dxa"/>
            <w:vAlign w:val="center"/>
          </w:tcPr>
          <w:p w:rsidR="00D4322F" w:rsidRDefault="00012D29">
            <w:pPr>
              <w:jc w:val="right"/>
            </w:pPr>
            <w:r>
              <w:rPr>
                <w:color w:val="000000"/>
                <w:sz w:val="24"/>
              </w:rPr>
              <w:t>0.05</w:t>
            </w:r>
          </w:p>
        </w:tc>
        <w:tc>
          <w:tcPr>
            <w:tcW w:w="1770" w:type="dxa"/>
            <w:vAlign w:val="center"/>
          </w:tcPr>
          <w:p w:rsidR="00D4322F" w:rsidRDefault="00012D29">
            <w:pPr>
              <w:jc w:val="right"/>
            </w:pPr>
            <w:r>
              <w:rPr>
                <w:color w:val="000000"/>
                <w:sz w:val="24"/>
              </w:rPr>
              <w:t>11,575,291.65</w:t>
            </w:r>
          </w:p>
        </w:tc>
      </w:tr>
      <w:tr w:rsidR="00D4322F">
        <w:tc>
          <w:tcPr>
            <w:tcW w:w="1477" w:type="dxa"/>
            <w:vAlign w:val="center"/>
          </w:tcPr>
          <w:p w:rsidR="00D4322F" w:rsidRDefault="00012D29">
            <w:pPr>
              <w:jc w:val="left"/>
            </w:pPr>
            <w:r>
              <w:rPr>
                <w:color w:val="000000"/>
                <w:sz w:val="24"/>
              </w:rPr>
              <w:t>交易性金融资产</w:t>
            </w:r>
          </w:p>
        </w:tc>
        <w:tc>
          <w:tcPr>
            <w:tcW w:w="1943" w:type="dxa"/>
            <w:vAlign w:val="center"/>
          </w:tcPr>
          <w:p w:rsidR="00D4322F" w:rsidRDefault="00012D29">
            <w:pPr>
              <w:jc w:val="right"/>
            </w:pPr>
            <w:r>
              <w:rPr>
                <w:color w:val="000000"/>
                <w:sz w:val="24"/>
              </w:rPr>
              <w:t>54,331,346.83</w:t>
            </w:r>
          </w:p>
        </w:tc>
        <w:tc>
          <w:tcPr>
            <w:tcW w:w="1980" w:type="dxa"/>
            <w:vAlign w:val="center"/>
          </w:tcPr>
          <w:p w:rsidR="00D4322F" w:rsidRDefault="00012D29">
            <w:pPr>
              <w:jc w:val="right"/>
            </w:pPr>
            <w:r>
              <w:rPr>
                <w:color w:val="000000"/>
                <w:sz w:val="24"/>
              </w:rPr>
              <w:t>15,007,885.62</w:t>
            </w:r>
          </w:p>
        </w:tc>
        <w:tc>
          <w:tcPr>
            <w:tcW w:w="1830" w:type="dxa"/>
            <w:vAlign w:val="center"/>
          </w:tcPr>
          <w:p w:rsidR="00D4322F" w:rsidRDefault="00012D29">
            <w:pPr>
              <w:jc w:val="right"/>
            </w:pPr>
            <w:r>
              <w:rPr>
                <w:color w:val="000000"/>
                <w:sz w:val="24"/>
              </w:rPr>
              <w:t>22,084,661.88</w:t>
            </w:r>
          </w:p>
        </w:tc>
        <w:tc>
          <w:tcPr>
            <w:tcW w:w="1770" w:type="dxa"/>
            <w:vAlign w:val="center"/>
          </w:tcPr>
          <w:p w:rsidR="00D4322F" w:rsidRDefault="00012D29">
            <w:pPr>
              <w:jc w:val="right"/>
            </w:pPr>
            <w:r>
              <w:rPr>
                <w:color w:val="000000"/>
                <w:sz w:val="24"/>
              </w:rPr>
              <w:t>91,423,894.33</w:t>
            </w:r>
          </w:p>
        </w:tc>
      </w:tr>
      <w:tr w:rsidR="00D4322F">
        <w:tc>
          <w:tcPr>
            <w:tcW w:w="1477" w:type="dxa"/>
            <w:vAlign w:val="center"/>
          </w:tcPr>
          <w:p w:rsidR="00D4322F" w:rsidRDefault="00012D29">
            <w:pPr>
              <w:jc w:val="left"/>
            </w:pPr>
            <w:r>
              <w:rPr>
                <w:color w:val="000000"/>
                <w:sz w:val="24"/>
              </w:rPr>
              <w:t>应收股利</w:t>
            </w:r>
          </w:p>
        </w:tc>
        <w:tc>
          <w:tcPr>
            <w:tcW w:w="1943" w:type="dxa"/>
            <w:vAlign w:val="center"/>
          </w:tcPr>
          <w:p w:rsidR="00D4322F" w:rsidRDefault="00012D29">
            <w:pPr>
              <w:jc w:val="right"/>
            </w:pPr>
            <w:r>
              <w:rPr>
                <w:color w:val="000000"/>
                <w:sz w:val="24"/>
              </w:rPr>
              <w:t>78,004.11</w:t>
            </w:r>
          </w:p>
        </w:tc>
        <w:tc>
          <w:tcPr>
            <w:tcW w:w="1980" w:type="dxa"/>
            <w:vAlign w:val="center"/>
          </w:tcPr>
          <w:p w:rsidR="00D4322F" w:rsidRDefault="00012D29">
            <w:pPr>
              <w:jc w:val="right"/>
            </w:pPr>
            <w:r>
              <w:rPr>
                <w:color w:val="000000"/>
                <w:sz w:val="24"/>
              </w:rPr>
              <w:t>113.08</w:t>
            </w:r>
          </w:p>
        </w:tc>
        <w:tc>
          <w:tcPr>
            <w:tcW w:w="1830" w:type="dxa"/>
            <w:vAlign w:val="center"/>
          </w:tcPr>
          <w:p w:rsidR="00D4322F" w:rsidRDefault="00012D29">
            <w:pPr>
              <w:jc w:val="right"/>
            </w:pPr>
            <w:r>
              <w:rPr>
                <w:color w:val="000000"/>
                <w:sz w:val="24"/>
              </w:rPr>
              <w:t>61,208.32</w:t>
            </w:r>
          </w:p>
        </w:tc>
        <w:tc>
          <w:tcPr>
            <w:tcW w:w="1770" w:type="dxa"/>
            <w:vAlign w:val="center"/>
          </w:tcPr>
          <w:p w:rsidR="00D4322F" w:rsidRDefault="00012D29">
            <w:pPr>
              <w:jc w:val="right"/>
            </w:pPr>
            <w:r>
              <w:rPr>
                <w:color w:val="000000"/>
                <w:sz w:val="24"/>
              </w:rPr>
              <w:t>139,325.51</w:t>
            </w:r>
          </w:p>
        </w:tc>
      </w:tr>
      <w:tr w:rsidR="009B47DE" w:rsidRPr="00612228" w:rsidTr="00E03E78">
        <w:tc>
          <w:tcPr>
            <w:tcW w:w="1477" w:type="dxa"/>
            <w:vAlign w:val="center"/>
          </w:tcPr>
          <w:p w:rsidR="009B47DE" w:rsidRPr="002063BA" w:rsidRDefault="009B47DE" w:rsidP="002063BA">
            <w:pPr>
              <w:spacing w:before="29" w:line="288" w:lineRule="auto"/>
              <w:rPr>
                <w:sz w:val="24"/>
              </w:rPr>
            </w:pPr>
            <w:r w:rsidRPr="002063BA">
              <w:rPr>
                <w:rFonts w:hint="eastAsia"/>
                <w:sz w:val="24"/>
              </w:rPr>
              <w:t>资产合计</w:t>
            </w:r>
          </w:p>
        </w:tc>
        <w:tc>
          <w:tcPr>
            <w:tcW w:w="1943" w:type="dxa"/>
            <w:vAlign w:val="center"/>
          </w:tcPr>
          <w:p w:rsidR="009B47DE" w:rsidRPr="002063BA" w:rsidRDefault="009B47DE" w:rsidP="00CC4A8D">
            <w:pPr>
              <w:spacing w:before="29" w:line="288" w:lineRule="auto"/>
              <w:jc w:val="right"/>
              <w:rPr>
                <w:sz w:val="24"/>
              </w:rPr>
            </w:pPr>
            <w:r w:rsidRPr="002063BA">
              <w:rPr>
                <w:sz w:val="24"/>
              </w:rPr>
              <w:t>58,892,392.50</w:t>
            </w:r>
          </w:p>
        </w:tc>
        <w:tc>
          <w:tcPr>
            <w:tcW w:w="1980" w:type="dxa"/>
            <w:vAlign w:val="center"/>
          </w:tcPr>
          <w:p w:rsidR="009B47DE" w:rsidRPr="002063BA" w:rsidRDefault="00592786" w:rsidP="00CC4A8D">
            <w:pPr>
              <w:spacing w:before="29" w:line="288" w:lineRule="auto"/>
              <w:jc w:val="right"/>
              <w:rPr>
                <w:sz w:val="24"/>
              </w:rPr>
            </w:pPr>
            <w:r w:rsidRPr="002063BA">
              <w:rPr>
                <w:sz w:val="24"/>
              </w:rPr>
              <w:t>22,100,248.74</w:t>
            </w:r>
          </w:p>
        </w:tc>
        <w:tc>
          <w:tcPr>
            <w:tcW w:w="1830" w:type="dxa"/>
            <w:vAlign w:val="center"/>
          </w:tcPr>
          <w:p w:rsidR="009B47DE" w:rsidRPr="002063BA" w:rsidRDefault="009B47DE" w:rsidP="00CC4A8D">
            <w:pPr>
              <w:spacing w:before="29" w:line="288" w:lineRule="auto"/>
              <w:jc w:val="right"/>
              <w:rPr>
                <w:sz w:val="24"/>
              </w:rPr>
            </w:pPr>
            <w:r w:rsidRPr="002063BA">
              <w:rPr>
                <w:sz w:val="24"/>
              </w:rPr>
              <w:t>22,145,870.25</w:t>
            </w:r>
          </w:p>
        </w:tc>
        <w:tc>
          <w:tcPr>
            <w:tcW w:w="1770" w:type="dxa"/>
            <w:vAlign w:val="center"/>
          </w:tcPr>
          <w:p w:rsidR="009B47DE" w:rsidRPr="002063BA" w:rsidRDefault="009B47DE" w:rsidP="00CC4A8D">
            <w:pPr>
              <w:spacing w:before="29" w:line="288" w:lineRule="auto"/>
              <w:jc w:val="right"/>
              <w:rPr>
                <w:sz w:val="24"/>
              </w:rPr>
            </w:pPr>
            <w:r w:rsidRPr="002063BA">
              <w:rPr>
                <w:sz w:val="24"/>
              </w:rPr>
              <w:t>103,138,511.49</w:t>
            </w:r>
          </w:p>
        </w:tc>
      </w:tr>
      <w:tr w:rsidR="00C81775" w:rsidRPr="00D0372D" w:rsidTr="00E03E78">
        <w:tc>
          <w:tcPr>
            <w:tcW w:w="1477" w:type="dxa"/>
            <w:vAlign w:val="center"/>
          </w:tcPr>
          <w:p w:rsidR="00C81775" w:rsidRPr="002063BA" w:rsidRDefault="00C81775" w:rsidP="002063BA">
            <w:pPr>
              <w:spacing w:before="29" w:line="288" w:lineRule="auto"/>
              <w:rPr>
                <w:rFonts w:ascii="宋体"/>
                <w:color w:val="000000"/>
                <w:kern w:val="0"/>
                <w:szCs w:val="21"/>
              </w:rPr>
            </w:pPr>
            <w:r w:rsidRPr="002063BA">
              <w:rPr>
                <w:rFonts w:hint="eastAsia"/>
                <w:sz w:val="24"/>
              </w:rPr>
              <w:t>以外币计价的负债</w:t>
            </w:r>
          </w:p>
        </w:tc>
        <w:tc>
          <w:tcPr>
            <w:tcW w:w="1943" w:type="dxa"/>
          </w:tcPr>
          <w:p w:rsidR="00C81775" w:rsidRPr="002063BA" w:rsidRDefault="00C81775" w:rsidP="00417F87">
            <w:pPr>
              <w:autoSpaceDE w:val="0"/>
              <w:autoSpaceDN w:val="0"/>
              <w:adjustRightInd w:val="0"/>
              <w:spacing w:before="29" w:line="360" w:lineRule="auto"/>
              <w:ind w:left="15"/>
              <w:jc w:val="right"/>
              <w:rPr>
                <w:rFonts w:ascii="宋体"/>
                <w:color w:val="000000"/>
                <w:kern w:val="0"/>
                <w:szCs w:val="21"/>
              </w:rPr>
            </w:pPr>
          </w:p>
        </w:tc>
        <w:tc>
          <w:tcPr>
            <w:tcW w:w="1980" w:type="dxa"/>
          </w:tcPr>
          <w:p w:rsidR="00C81775" w:rsidRPr="002063BA" w:rsidRDefault="00C81775" w:rsidP="00FC1A03">
            <w:pPr>
              <w:spacing w:before="29" w:line="288" w:lineRule="auto"/>
              <w:rPr>
                <w:sz w:val="24"/>
              </w:rPr>
            </w:pPr>
          </w:p>
        </w:tc>
        <w:tc>
          <w:tcPr>
            <w:tcW w:w="1830" w:type="dxa"/>
          </w:tcPr>
          <w:p w:rsidR="00C81775" w:rsidRPr="002063BA" w:rsidRDefault="00C81775" w:rsidP="00FC1A03">
            <w:pPr>
              <w:spacing w:before="29" w:line="288" w:lineRule="auto"/>
              <w:rPr>
                <w:sz w:val="24"/>
              </w:rPr>
            </w:pPr>
          </w:p>
        </w:tc>
        <w:tc>
          <w:tcPr>
            <w:tcW w:w="1770" w:type="dxa"/>
          </w:tcPr>
          <w:p w:rsidR="00C81775" w:rsidRPr="00D0372D" w:rsidRDefault="00C81775" w:rsidP="00417F87">
            <w:pPr>
              <w:autoSpaceDE w:val="0"/>
              <w:autoSpaceDN w:val="0"/>
              <w:adjustRightInd w:val="0"/>
              <w:spacing w:before="29" w:line="360" w:lineRule="auto"/>
              <w:ind w:left="15"/>
              <w:jc w:val="right"/>
              <w:rPr>
                <w:rFonts w:ascii="宋体"/>
                <w:b/>
                <w:color w:val="000000"/>
                <w:kern w:val="0"/>
                <w:szCs w:val="21"/>
              </w:rPr>
            </w:pPr>
          </w:p>
        </w:tc>
      </w:tr>
      <w:tr w:rsidR="009B47DE" w:rsidRPr="00D0372D" w:rsidTr="00E03E78">
        <w:tc>
          <w:tcPr>
            <w:tcW w:w="1477" w:type="dxa"/>
            <w:vAlign w:val="center"/>
          </w:tcPr>
          <w:p w:rsidR="009B47DE" w:rsidRPr="002063BA" w:rsidRDefault="009B47DE" w:rsidP="002063BA">
            <w:pPr>
              <w:spacing w:before="29" w:line="288" w:lineRule="auto"/>
              <w:rPr>
                <w:sz w:val="24"/>
              </w:rPr>
            </w:pPr>
            <w:r w:rsidRPr="002063BA">
              <w:rPr>
                <w:rFonts w:hint="eastAsia"/>
                <w:sz w:val="24"/>
              </w:rPr>
              <w:t>负债合计</w:t>
            </w:r>
          </w:p>
        </w:tc>
        <w:tc>
          <w:tcPr>
            <w:tcW w:w="1943" w:type="dxa"/>
            <w:vAlign w:val="center"/>
          </w:tcPr>
          <w:p w:rsidR="009B47DE" w:rsidRPr="002063BA" w:rsidRDefault="009B47DE" w:rsidP="00CC4A8D">
            <w:pPr>
              <w:spacing w:before="29" w:line="288" w:lineRule="auto"/>
              <w:jc w:val="right"/>
              <w:rPr>
                <w:sz w:val="24"/>
              </w:rPr>
            </w:pPr>
            <w:r w:rsidRPr="002063BA">
              <w:rPr>
                <w:sz w:val="24"/>
              </w:rPr>
              <w:t>-</w:t>
            </w:r>
          </w:p>
        </w:tc>
        <w:tc>
          <w:tcPr>
            <w:tcW w:w="1980" w:type="dxa"/>
            <w:vAlign w:val="center"/>
          </w:tcPr>
          <w:p w:rsidR="009B47DE" w:rsidRPr="002063BA" w:rsidRDefault="00592786" w:rsidP="00CC4A8D">
            <w:pPr>
              <w:spacing w:before="29" w:line="288" w:lineRule="auto"/>
              <w:jc w:val="right"/>
              <w:rPr>
                <w:sz w:val="24"/>
              </w:rPr>
            </w:pPr>
            <w:r w:rsidRPr="002063BA">
              <w:rPr>
                <w:sz w:val="24"/>
              </w:rPr>
              <w:t>-</w:t>
            </w:r>
          </w:p>
        </w:tc>
        <w:tc>
          <w:tcPr>
            <w:tcW w:w="1830" w:type="dxa"/>
            <w:vAlign w:val="center"/>
          </w:tcPr>
          <w:p w:rsidR="009B47DE" w:rsidRPr="002063BA" w:rsidRDefault="009B47DE" w:rsidP="00CC4A8D">
            <w:pPr>
              <w:spacing w:before="29" w:line="288" w:lineRule="auto"/>
              <w:jc w:val="right"/>
              <w:rPr>
                <w:sz w:val="24"/>
              </w:rPr>
            </w:pPr>
            <w:r w:rsidRPr="002063BA">
              <w:rPr>
                <w:sz w:val="24"/>
              </w:rPr>
              <w:t>-</w:t>
            </w:r>
          </w:p>
        </w:tc>
        <w:tc>
          <w:tcPr>
            <w:tcW w:w="1770" w:type="dxa"/>
            <w:vAlign w:val="center"/>
          </w:tcPr>
          <w:p w:rsidR="009B47DE" w:rsidRPr="002063BA" w:rsidRDefault="009B47DE" w:rsidP="00CC4A8D">
            <w:pPr>
              <w:spacing w:before="29" w:line="288" w:lineRule="auto"/>
              <w:jc w:val="right"/>
              <w:rPr>
                <w:sz w:val="24"/>
              </w:rPr>
            </w:pPr>
            <w:r w:rsidRPr="002063BA">
              <w:rPr>
                <w:sz w:val="24"/>
              </w:rPr>
              <w:t>-</w:t>
            </w:r>
          </w:p>
        </w:tc>
      </w:tr>
      <w:tr w:rsidR="00C81775" w:rsidRPr="00D0372D" w:rsidTr="00E03E78">
        <w:tc>
          <w:tcPr>
            <w:tcW w:w="1477" w:type="dxa"/>
            <w:vAlign w:val="center"/>
          </w:tcPr>
          <w:p w:rsidR="00C81775" w:rsidRPr="002063BA" w:rsidRDefault="00C81775" w:rsidP="002063BA">
            <w:pPr>
              <w:spacing w:before="29" w:line="288" w:lineRule="auto"/>
              <w:rPr>
                <w:sz w:val="24"/>
              </w:rPr>
            </w:pPr>
            <w:r w:rsidRPr="002063BA">
              <w:rPr>
                <w:rFonts w:hint="eastAsia"/>
                <w:sz w:val="24"/>
              </w:rPr>
              <w:t>资产负债表外汇风险敞口净额</w:t>
            </w:r>
          </w:p>
        </w:tc>
        <w:tc>
          <w:tcPr>
            <w:tcW w:w="1943" w:type="dxa"/>
            <w:vAlign w:val="center"/>
          </w:tcPr>
          <w:p w:rsidR="00C81775" w:rsidRPr="002063BA" w:rsidRDefault="00C81775" w:rsidP="00CC4A8D">
            <w:pPr>
              <w:spacing w:before="29" w:line="288" w:lineRule="auto"/>
              <w:jc w:val="right"/>
              <w:rPr>
                <w:sz w:val="24"/>
              </w:rPr>
            </w:pPr>
            <w:r w:rsidRPr="002063BA">
              <w:rPr>
                <w:sz w:val="24"/>
              </w:rPr>
              <w:t>58,892,392.50</w:t>
            </w:r>
          </w:p>
        </w:tc>
        <w:tc>
          <w:tcPr>
            <w:tcW w:w="1980" w:type="dxa"/>
            <w:vAlign w:val="center"/>
          </w:tcPr>
          <w:p w:rsidR="00C81775" w:rsidRPr="002063BA" w:rsidRDefault="00592786" w:rsidP="00CC4A8D">
            <w:pPr>
              <w:spacing w:before="29" w:line="288" w:lineRule="auto"/>
              <w:jc w:val="right"/>
              <w:rPr>
                <w:sz w:val="24"/>
              </w:rPr>
            </w:pPr>
            <w:r w:rsidRPr="002063BA">
              <w:rPr>
                <w:sz w:val="24"/>
              </w:rPr>
              <w:t>22,100,248.74</w:t>
            </w:r>
          </w:p>
        </w:tc>
        <w:tc>
          <w:tcPr>
            <w:tcW w:w="1830" w:type="dxa"/>
            <w:vAlign w:val="center"/>
          </w:tcPr>
          <w:p w:rsidR="00C81775" w:rsidRPr="002063BA" w:rsidRDefault="00C81775" w:rsidP="00CC4A8D">
            <w:pPr>
              <w:spacing w:before="29" w:line="288" w:lineRule="auto"/>
              <w:jc w:val="right"/>
              <w:rPr>
                <w:sz w:val="24"/>
              </w:rPr>
            </w:pPr>
            <w:r w:rsidRPr="002063BA">
              <w:rPr>
                <w:sz w:val="24"/>
              </w:rPr>
              <w:t>22,145,870.25</w:t>
            </w:r>
          </w:p>
        </w:tc>
        <w:tc>
          <w:tcPr>
            <w:tcW w:w="1770" w:type="dxa"/>
            <w:vAlign w:val="center"/>
          </w:tcPr>
          <w:p w:rsidR="00C81775" w:rsidRPr="002063BA" w:rsidRDefault="009B47DE" w:rsidP="00CC4A8D">
            <w:pPr>
              <w:spacing w:before="29" w:line="288" w:lineRule="auto"/>
              <w:jc w:val="right"/>
              <w:rPr>
                <w:sz w:val="24"/>
              </w:rPr>
            </w:pPr>
            <w:r w:rsidRPr="002063BA">
              <w:rPr>
                <w:sz w:val="24"/>
              </w:rPr>
              <w:t>103,138,511.49</w:t>
            </w:r>
          </w:p>
        </w:tc>
      </w:tr>
    </w:tbl>
    <w:p w:rsidR="007B62FA" w:rsidRPr="00D0372D" w:rsidRDefault="007B62FA" w:rsidP="00417F87">
      <w:pPr>
        <w:spacing w:line="360" w:lineRule="auto"/>
        <w:rPr>
          <w:rFonts w:ascii="宋体" w:hAnsi="宋体"/>
          <w:b/>
          <w:bCs/>
          <w:color w:val="000000"/>
          <w:szCs w:val="21"/>
        </w:rPr>
      </w:pPr>
    </w:p>
    <w:p w:rsidR="007B62FA" w:rsidRPr="00E53CFC" w:rsidRDefault="007B62FA" w:rsidP="00E53CFC">
      <w:pPr>
        <w:spacing w:before="29" w:line="288" w:lineRule="auto"/>
        <w:rPr>
          <w:b/>
          <w:bCs/>
          <w:color w:val="000000"/>
          <w:kern w:val="0"/>
          <w:sz w:val="24"/>
        </w:rPr>
      </w:pPr>
      <w:r w:rsidRPr="00E53CFC">
        <w:rPr>
          <w:b/>
          <w:bCs/>
          <w:color w:val="000000"/>
          <w:kern w:val="0"/>
          <w:sz w:val="24"/>
        </w:rPr>
        <w:t>7.4.13.4.2.2</w:t>
      </w:r>
      <w:r w:rsidR="002D0B5F" w:rsidRPr="00E53CFC">
        <w:rPr>
          <w:rFonts w:hint="eastAsia"/>
          <w:b/>
          <w:bCs/>
          <w:color w:val="000000"/>
          <w:kern w:val="0"/>
          <w:sz w:val="24"/>
        </w:rPr>
        <w:t xml:space="preserve"> </w:t>
      </w:r>
      <w:r w:rsidRPr="00E53CFC">
        <w:rPr>
          <w:rFonts w:hint="eastAsia"/>
          <w:b/>
          <w:bCs/>
          <w:color w:val="000000"/>
          <w:kern w:val="0"/>
          <w:sz w:val="24"/>
        </w:rPr>
        <w:t>外汇风险的敏感性分析</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993"/>
        <w:gridCol w:w="3543"/>
        <w:gridCol w:w="2268"/>
        <w:gridCol w:w="2196"/>
      </w:tblGrid>
      <w:tr w:rsidR="00D4322F">
        <w:tc>
          <w:tcPr>
            <w:tcW w:w="993" w:type="dxa"/>
            <w:vAlign w:val="center"/>
          </w:tcPr>
          <w:p w:rsidR="00D4322F" w:rsidRDefault="00012D29">
            <w:pPr>
              <w:jc w:val="left"/>
            </w:pPr>
            <w:r>
              <w:rPr>
                <w:bCs/>
                <w:color w:val="000000"/>
                <w:sz w:val="24"/>
              </w:rPr>
              <w:t>假设</w:t>
            </w:r>
          </w:p>
        </w:tc>
        <w:tc>
          <w:tcPr>
            <w:tcW w:w="8007" w:type="dxa"/>
            <w:gridSpan w:val="3"/>
            <w:vAlign w:val="center"/>
          </w:tcPr>
          <w:p w:rsidR="00D4322F" w:rsidRDefault="00012D29">
            <w:pPr>
              <w:jc w:val="left"/>
            </w:pPr>
            <w:r>
              <w:rPr>
                <w:bCs/>
                <w:color w:val="000000"/>
                <w:sz w:val="24"/>
              </w:rPr>
              <w:t>除汇率以外的其他市场变量保持不变</w:t>
            </w:r>
          </w:p>
        </w:tc>
      </w:tr>
      <w:tr w:rsidR="007B62FA" w:rsidRPr="00D0372D" w:rsidTr="00760925">
        <w:tc>
          <w:tcPr>
            <w:tcW w:w="993" w:type="dxa"/>
            <w:vMerge w:val="restart"/>
            <w:vAlign w:val="center"/>
          </w:tcPr>
          <w:p w:rsidR="007B62FA" w:rsidRPr="00FA7E5F" w:rsidRDefault="007B62FA" w:rsidP="00FA7E5F">
            <w:pPr>
              <w:widowControl/>
              <w:autoSpaceDE w:val="0"/>
              <w:autoSpaceDN w:val="0"/>
              <w:spacing w:before="29" w:line="288" w:lineRule="auto"/>
              <w:ind w:right="-15"/>
              <w:jc w:val="center"/>
              <w:textAlignment w:val="bottom"/>
              <w:rPr>
                <w:bCs/>
                <w:color w:val="000000"/>
                <w:sz w:val="24"/>
              </w:rPr>
            </w:pPr>
            <w:r w:rsidRPr="00FA7E5F">
              <w:rPr>
                <w:rFonts w:hint="eastAsia"/>
                <w:bCs/>
                <w:color w:val="000000"/>
                <w:sz w:val="24"/>
              </w:rPr>
              <w:t>分析</w:t>
            </w:r>
          </w:p>
        </w:tc>
        <w:tc>
          <w:tcPr>
            <w:tcW w:w="3543" w:type="dxa"/>
            <w:vMerge w:val="restart"/>
            <w:vAlign w:val="center"/>
          </w:tcPr>
          <w:p w:rsidR="007B62FA" w:rsidRPr="00FA7E5F" w:rsidRDefault="007B62FA" w:rsidP="00760925">
            <w:pPr>
              <w:widowControl/>
              <w:autoSpaceDE w:val="0"/>
              <w:autoSpaceDN w:val="0"/>
              <w:spacing w:before="29" w:line="288" w:lineRule="auto"/>
              <w:ind w:right="-15"/>
              <w:jc w:val="center"/>
              <w:textAlignment w:val="bottom"/>
              <w:rPr>
                <w:bCs/>
                <w:color w:val="000000"/>
                <w:sz w:val="24"/>
              </w:rPr>
            </w:pPr>
            <w:r w:rsidRPr="00FA7E5F">
              <w:rPr>
                <w:rFonts w:hint="eastAsia"/>
                <w:bCs/>
                <w:color w:val="000000"/>
                <w:sz w:val="24"/>
              </w:rPr>
              <w:t>相关风险变量的变动</w:t>
            </w:r>
          </w:p>
        </w:tc>
        <w:tc>
          <w:tcPr>
            <w:tcW w:w="4464" w:type="dxa"/>
            <w:gridSpan w:val="2"/>
          </w:tcPr>
          <w:p w:rsidR="007B62FA" w:rsidRPr="00FA7E5F" w:rsidRDefault="007B62FA" w:rsidP="00FA7E5F">
            <w:pPr>
              <w:widowControl/>
              <w:autoSpaceDE w:val="0"/>
              <w:autoSpaceDN w:val="0"/>
              <w:spacing w:before="29" w:line="288" w:lineRule="auto"/>
              <w:ind w:right="-15"/>
              <w:jc w:val="center"/>
              <w:textAlignment w:val="bottom"/>
              <w:rPr>
                <w:bCs/>
                <w:color w:val="000000"/>
                <w:sz w:val="24"/>
              </w:rPr>
            </w:pPr>
            <w:r w:rsidRPr="00FA7E5F">
              <w:rPr>
                <w:rFonts w:hint="eastAsia"/>
                <w:bCs/>
                <w:color w:val="000000"/>
                <w:sz w:val="24"/>
              </w:rPr>
              <w:t>对资产负债表日基金资产净值的</w:t>
            </w:r>
          </w:p>
          <w:p w:rsidR="007B62FA" w:rsidRPr="00FA7E5F" w:rsidRDefault="00C01772" w:rsidP="00FA7E5F">
            <w:pPr>
              <w:widowControl/>
              <w:autoSpaceDE w:val="0"/>
              <w:autoSpaceDN w:val="0"/>
              <w:spacing w:before="29" w:line="288" w:lineRule="auto"/>
              <w:ind w:right="-15"/>
              <w:jc w:val="center"/>
              <w:textAlignment w:val="bottom"/>
              <w:rPr>
                <w:bCs/>
                <w:color w:val="000000"/>
                <w:sz w:val="24"/>
              </w:rPr>
            </w:pPr>
            <w:r w:rsidRPr="00FA7E5F">
              <w:rPr>
                <w:rFonts w:hint="eastAsia"/>
                <w:bCs/>
                <w:color w:val="000000"/>
                <w:sz w:val="24"/>
              </w:rPr>
              <w:t>影响金额（</w:t>
            </w:r>
            <w:r w:rsidR="007B62FA" w:rsidRPr="00FA7E5F">
              <w:rPr>
                <w:rFonts w:hint="eastAsia"/>
                <w:bCs/>
                <w:color w:val="000000"/>
                <w:sz w:val="24"/>
              </w:rPr>
              <w:t>单位：人民币万元</w:t>
            </w:r>
            <w:r w:rsidRPr="00FA7E5F">
              <w:rPr>
                <w:rFonts w:hint="eastAsia"/>
                <w:bCs/>
                <w:color w:val="000000"/>
                <w:sz w:val="24"/>
              </w:rPr>
              <w:t>）</w:t>
            </w:r>
          </w:p>
        </w:tc>
      </w:tr>
      <w:tr w:rsidR="007B62FA" w:rsidRPr="00D0372D" w:rsidTr="00760925">
        <w:tc>
          <w:tcPr>
            <w:tcW w:w="993" w:type="dxa"/>
            <w:vMerge/>
            <w:vAlign w:val="center"/>
          </w:tcPr>
          <w:p w:rsidR="007B62FA" w:rsidRPr="00FA7E5F" w:rsidRDefault="007B62FA" w:rsidP="00FA7E5F">
            <w:pPr>
              <w:widowControl/>
              <w:autoSpaceDE w:val="0"/>
              <w:autoSpaceDN w:val="0"/>
              <w:spacing w:before="29" w:line="288" w:lineRule="auto"/>
              <w:ind w:right="-15"/>
              <w:jc w:val="center"/>
              <w:textAlignment w:val="bottom"/>
              <w:rPr>
                <w:bCs/>
                <w:color w:val="000000"/>
                <w:sz w:val="24"/>
              </w:rPr>
            </w:pPr>
          </w:p>
        </w:tc>
        <w:tc>
          <w:tcPr>
            <w:tcW w:w="3543" w:type="dxa"/>
            <w:vMerge/>
            <w:vAlign w:val="center"/>
          </w:tcPr>
          <w:p w:rsidR="007B62FA" w:rsidRPr="00FA7E5F" w:rsidRDefault="007B62FA" w:rsidP="00FA7E5F">
            <w:pPr>
              <w:widowControl/>
              <w:autoSpaceDE w:val="0"/>
              <w:autoSpaceDN w:val="0"/>
              <w:spacing w:before="29" w:line="288" w:lineRule="auto"/>
              <w:ind w:right="-15"/>
              <w:jc w:val="center"/>
              <w:textAlignment w:val="bottom"/>
              <w:rPr>
                <w:bCs/>
                <w:color w:val="000000"/>
                <w:sz w:val="24"/>
              </w:rPr>
            </w:pPr>
          </w:p>
        </w:tc>
        <w:tc>
          <w:tcPr>
            <w:tcW w:w="2268" w:type="dxa"/>
          </w:tcPr>
          <w:p w:rsidR="007B62FA" w:rsidRPr="00FA7E5F" w:rsidRDefault="007B62FA" w:rsidP="00FA7E5F">
            <w:pPr>
              <w:autoSpaceDE w:val="0"/>
              <w:autoSpaceDN w:val="0"/>
              <w:spacing w:before="29" w:line="288" w:lineRule="auto"/>
              <w:ind w:right="-15"/>
              <w:jc w:val="center"/>
              <w:textAlignment w:val="bottom"/>
              <w:rPr>
                <w:bCs/>
                <w:color w:val="000000"/>
                <w:sz w:val="24"/>
              </w:rPr>
            </w:pPr>
            <w:r w:rsidRPr="00FA7E5F">
              <w:rPr>
                <w:rFonts w:hint="eastAsia"/>
                <w:bCs/>
                <w:color w:val="000000"/>
                <w:sz w:val="24"/>
              </w:rPr>
              <w:t>本期末</w:t>
            </w:r>
          </w:p>
          <w:p w:rsidR="007B62FA" w:rsidRPr="00FA7E5F" w:rsidRDefault="00ED2997" w:rsidP="00FA7E5F">
            <w:pPr>
              <w:autoSpaceDE w:val="0"/>
              <w:autoSpaceDN w:val="0"/>
              <w:spacing w:before="29" w:line="288" w:lineRule="auto"/>
              <w:ind w:right="-15"/>
              <w:jc w:val="center"/>
              <w:textAlignment w:val="bottom"/>
              <w:rPr>
                <w:bCs/>
                <w:color w:val="000000"/>
                <w:sz w:val="24"/>
              </w:rPr>
            </w:pPr>
            <w:r w:rsidRPr="00FA7E5F">
              <w:rPr>
                <w:bCs/>
                <w:color w:val="000000"/>
                <w:sz w:val="24"/>
              </w:rPr>
              <w:t>2019</w:t>
            </w:r>
            <w:r w:rsidRPr="00FA7E5F">
              <w:rPr>
                <w:bCs/>
                <w:color w:val="000000"/>
                <w:sz w:val="24"/>
              </w:rPr>
              <w:t>年</w:t>
            </w:r>
            <w:r w:rsidRPr="00FA7E5F">
              <w:rPr>
                <w:bCs/>
                <w:color w:val="000000"/>
                <w:sz w:val="24"/>
              </w:rPr>
              <w:t>12</w:t>
            </w:r>
            <w:r w:rsidRPr="00FA7E5F">
              <w:rPr>
                <w:bCs/>
                <w:color w:val="000000"/>
                <w:sz w:val="24"/>
              </w:rPr>
              <w:t>月</w:t>
            </w:r>
            <w:r w:rsidRPr="00FA7E5F">
              <w:rPr>
                <w:bCs/>
                <w:color w:val="000000"/>
                <w:sz w:val="24"/>
              </w:rPr>
              <w:t>31</w:t>
            </w:r>
            <w:r w:rsidRPr="00FA7E5F">
              <w:rPr>
                <w:bCs/>
                <w:color w:val="000000"/>
                <w:sz w:val="24"/>
              </w:rPr>
              <w:t>日</w:t>
            </w:r>
          </w:p>
        </w:tc>
        <w:tc>
          <w:tcPr>
            <w:tcW w:w="2196" w:type="dxa"/>
          </w:tcPr>
          <w:p w:rsidR="007B62FA" w:rsidRPr="00FA7E5F" w:rsidRDefault="007B62FA" w:rsidP="00417F87">
            <w:pPr>
              <w:spacing w:line="360" w:lineRule="auto"/>
              <w:jc w:val="center"/>
              <w:rPr>
                <w:bCs/>
                <w:color w:val="000000"/>
                <w:sz w:val="24"/>
              </w:rPr>
            </w:pPr>
            <w:r w:rsidRPr="00FA7E5F">
              <w:rPr>
                <w:rFonts w:hint="eastAsia"/>
                <w:bCs/>
                <w:color w:val="000000"/>
                <w:sz w:val="24"/>
              </w:rPr>
              <w:t>上年度末</w:t>
            </w:r>
          </w:p>
          <w:p w:rsidR="007B62FA" w:rsidRPr="00FA7E5F" w:rsidRDefault="00264252" w:rsidP="00417F87">
            <w:pPr>
              <w:spacing w:line="360" w:lineRule="auto"/>
              <w:jc w:val="center"/>
              <w:rPr>
                <w:bCs/>
                <w:color w:val="000000"/>
                <w:sz w:val="24"/>
              </w:rPr>
            </w:pPr>
            <w:r w:rsidRPr="00FA7E5F">
              <w:rPr>
                <w:bCs/>
                <w:color w:val="000000"/>
                <w:sz w:val="24"/>
              </w:rPr>
              <w:t>2018</w:t>
            </w:r>
            <w:r w:rsidRPr="00FA7E5F">
              <w:rPr>
                <w:bCs/>
                <w:color w:val="000000"/>
                <w:sz w:val="24"/>
              </w:rPr>
              <w:t>年</w:t>
            </w:r>
            <w:r w:rsidRPr="00FA7E5F">
              <w:rPr>
                <w:bCs/>
                <w:color w:val="000000"/>
                <w:sz w:val="24"/>
              </w:rPr>
              <w:t>12</w:t>
            </w:r>
            <w:r w:rsidRPr="00FA7E5F">
              <w:rPr>
                <w:bCs/>
                <w:color w:val="000000"/>
                <w:sz w:val="24"/>
              </w:rPr>
              <w:t>月</w:t>
            </w:r>
            <w:r w:rsidRPr="00FA7E5F">
              <w:rPr>
                <w:bCs/>
                <w:color w:val="000000"/>
                <w:sz w:val="24"/>
              </w:rPr>
              <w:t>31</w:t>
            </w:r>
            <w:r w:rsidRPr="00FA7E5F">
              <w:rPr>
                <w:bCs/>
                <w:color w:val="000000"/>
                <w:sz w:val="24"/>
              </w:rPr>
              <w:t>日</w:t>
            </w:r>
          </w:p>
        </w:tc>
      </w:tr>
      <w:tr w:rsidR="00D4322F">
        <w:tc>
          <w:tcPr>
            <w:tcW w:w="993" w:type="dxa"/>
            <w:vMerge/>
          </w:tcPr>
          <w:p w:rsidR="00D4322F" w:rsidRDefault="00D4322F"/>
        </w:tc>
        <w:tc>
          <w:tcPr>
            <w:tcW w:w="3543" w:type="dxa"/>
            <w:vAlign w:val="center"/>
          </w:tcPr>
          <w:p w:rsidR="00D4322F" w:rsidRDefault="00012D29">
            <w:pPr>
              <w:jc w:val="left"/>
            </w:pPr>
            <w:r>
              <w:rPr>
                <w:color w:val="000000"/>
                <w:sz w:val="24"/>
              </w:rPr>
              <w:t>1.</w:t>
            </w:r>
            <w:r>
              <w:rPr>
                <w:color w:val="000000"/>
                <w:sz w:val="24"/>
              </w:rPr>
              <w:t>所有外币相对人民币升值</w:t>
            </w:r>
            <w:r>
              <w:rPr>
                <w:color w:val="000000"/>
                <w:sz w:val="24"/>
              </w:rPr>
              <w:t>5%</w:t>
            </w:r>
          </w:p>
        </w:tc>
        <w:tc>
          <w:tcPr>
            <w:tcW w:w="2268" w:type="dxa"/>
            <w:vAlign w:val="center"/>
          </w:tcPr>
          <w:p w:rsidR="00D4322F" w:rsidRDefault="00012D29">
            <w:pPr>
              <w:jc w:val="right"/>
            </w:pPr>
            <w:r>
              <w:rPr>
                <w:color w:val="000000"/>
                <w:sz w:val="24"/>
              </w:rPr>
              <w:t>增加约</w:t>
            </w:r>
            <w:r>
              <w:rPr>
                <w:color w:val="000000"/>
                <w:sz w:val="24"/>
              </w:rPr>
              <w:t>628</w:t>
            </w:r>
          </w:p>
        </w:tc>
        <w:tc>
          <w:tcPr>
            <w:tcW w:w="2196" w:type="dxa"/>
            <w:vAlign w:val="center"/>
          </w:tcPr>
          <w:p w:rsidR="00D4322F" w:rsidRDefault="00012D29">
            <w:pPr>
              <w:jc w:val="right"/>
            </w:pPr>
            <w:r>
              <w:rPr>
                <w:color w:val="000000"/>
                <w:sz w:val="24"/>
              </w:rPr>
              <w:t>增加约</w:t>
            </w:r>
            <w:r>
              <w:rPr>
                <w:color w:val="000000"/>
                <w:sz w:val="24"/>
              </w:rPr>
              <w:t>516</w:t>
            </w:r>
          </w:p>
        </w:tc>
      </w:tr>
      <w:tr w:rsidR="00D4322F">
        <w:tc>
          <w:tcPr>
            <w:tcW w:w="993" w:type="dxa"/>
            <w:vMerge/>
          </w:tcPr>
          <w:p w:rsidR="00D4322F" w:rsidRDefault="00D4322F"/>
        </w:tc>
        <w:tc>
          <w:tcPr>
            <w:tcW w:w="3543" w:type="dxa"/>
            <w:vAlign w:val="center"/>
          </w:tcPr>
          <w:p w:rsidR="00D4322F" w:rsidRDefault="00012D29">
            <w:pPr>
              <w:jc w:val="left"/>
            </w:pPr>
            <w:r>
              <w:rPr>
                <w:color w:val="000000"/>
                <w:sz w:val="24"/>
              </w:rPr>
              <w:t>2.</w:t>
            </w:r>
            <w:r>
              <w:rPr>
                <w:color w:val="000000"/>
                <w:sz w:val="24"/>
              </w:rPr>
              <w:t>所有外币相对人民币贬值</w:t>
            </w:r>
            <w:r>
              <w:rPr>
                <w:color w:val="000000"/>
                <w:sz w:val="24"/>
              </w:rPr>
              <w:t>5%</w:t>
            </w:r>
          </w:p>
        </w:tc>
        <w:tc>
          <w:tcPr>
            <w:tcW w:w="2268" w:type="dxa"/>
            <w:vAlign w:val="center"/>
          </w:tcPr>
          <w:p w:rsidR="00D4322F" w:rsidRDefault="00012D29">
            <w:pPr>
              <w:jc w:val="right"/>
            </w:pPr>
            <w:r>
              <w:rPr>
                <w:color w:val="000000"/>
                <w:sz w:val="24"/>
              </w:rPr>
              <w:t>减少约</w:t>
            </w:r>
            <w:r>
              <w:rPr>
                <w:color w:val="000000"/>
                <w:sz w:val="24"/>
              </w:rPr>
              <w:t>628</w:t>
            </w:r>
          </w:p>
        </w:tc>
        <w:tc>
          <w:tcPr>
            <w:tcW w:w="2196" w:type="dxa"/>
            <w:vAlign w:val="center"/>
          </w:tcPr>
          <w:p w:rsidR="00D4322F" w:rsidRDefault="00012D29">
            <w:pPr>
              <w:jc w:val="right"/>
            </w:pPr>
            <w:r>
              <w:rPr>
                <w:color w:val="000000"/>
                <w:sz w:val="24"/>
              </w:rPr>
              <w:t>减少约</w:t>
            </w:r>
            <w:r>
              <w:rPr>
                <w:color w:val="000000"/>
                <w:sz w:val="24"/>
              </w:rPr>
              <w:t>516</w:t>
            </w:r>
          </w:p>
        </w:tc>
      </w:tr>
    </w:tbl>
    <w:p w:rsidR="007B62FA" w:rsidRPr="00D0372D" w:rsidRDefault="007B62FA" w:rsidP="00417F87">
      <w:pPr>
        <w:spacing w:line="360" w:lineRule="auto"/>
        <w:rPr>
          <w:rFonts w:ascii="宋体" w:hAnsi="宋体"/>
          <w:b/>
          <w:color w:val="000000"/>
          <w:szCs w:val="21"/>
        </w:rPr>
      </w:pPr>
    </w:p>
    <w:p w:rsidR="007B62FA" w:rsidRPr="00E53CFC" w:rsidRDefault="007B62FA" w:rsidP="00E53CFC">
      <w:pPr>
        <w:spacing w:before="29" w:line="288" w:lineRule="auto"/>
        <w:rPr>
          <w:b/>
          <w:bCs/>
          <w:color w:val="000000"/>
          <w:kern w:val="0"/>
          <w:sz w:val="24"/>
        </w:rPr>
      </w:pPr>
      <w:r w:rsidRPr="00E53CFC">
        <w:rPr>
          <w:b/>
          <w:bCs/>
          <w:color w:val="000000"/>
          <w:kern w:val="0"/>
          <w:sz w:val="24"/>
        </w:rPr>
        <w:t>7.4.13.4.3</w:t>
      </w:r>
      <w:r w:rsidR="002D0B5F" w:rsidRPr="00E53CFC">
        <w:rPr>
          <w:rFonts w:hint="eastAsia"/>
          <w:b/>
          <w:bCs/>
          <w:color w:val="000000"/>
          <w:kern w:val="0"/>
          <w:sz w:val="24"/>
        </w:rPr>
        <w:t xml:space="preserve"> </w:t>
      </w:r>
      <w:r w:rsidRPr="00E53CFC">
        <w:rPr>
          <w:rFonts w:hint="eastAsia"/>
          <w:b/>
          <w:bCs/>
          <w:color w:val="000000"/>
          <w:kern w:val="0"/>
          <w:sz w:val="24"/>
        </w:rPr>
        <w:t>其他价格风险</w:t>
      </w:r>
    </w:p>
    <w:p w:rsidR="00D4322F" w:rsidRDefault="00012D29">
      <w:pPr>
        <w:tabs>
          <w:tab w:val="left" w:pos="426"/>
        </w:tabs>
        <w:spacing w:before="29" w:line="288" w:lineRule="auto"/>
        <w:ind w:firstLineChars="200" w:firstLine="480"/>
        <w:rPr>
          <w:kern w:val="0"/>
          <w:sz w:val="24"/>
        </w:rPr>
      </w:pPr>
      <w:r>
        <w:rPr>
          <w:kern w:val="0"/>
          <w:sz w:val="24"/>
        </w:rPr>
        <w:t>其他价格风险是指基金所持金融工具的公允价值或未来现金流量因除市场利率和外汇汇率以外的市场价格因素变动而发生波动的风险。本基金主要投资于证券交易所上市的股票，所面临的其他价格风险来源于单个证券发行主体自身经营情况或特殊事项的影响，也可能来源于证券市场整体波动的影响。</w:t>
      </w:r>
    </w:p>
    <w:p w:rsidR="00D4322F" w:rsidRDefault="00012D29">
      <w:pPr>
        <w:tabs>
          <w:tab w:val="left" w:pos="426"/>
        </w:tabs>
        <w:spacing w:before="29" w:line="288" w:lineRule="auto"/>
        <w:ind w:firstLineChars="200" w:firstLine="480"/>
        <w:rPr>
          <w:kern w:val="0"/>
          <w:sz w:val="24"/>
        </w:rPr>
      </w:pPr>
      <w:r>
        <w:rPr>
          <w:kern w:val="0"/>
          <w:sz w:val="24"/>
        </w:rPr>
        <w:t>本基金的基金管理人在构建和管理投资组合的过程中，采用</w:t>
      </w:r>
      <w:r>
        <w:rPr>
          <w:kern w:val="0"/>
          <w:sz w:val="24"/>
        </w:rPr>
        <w:t>“</w:t>
      </w:r>
      <w:r>
        <w:rPr>
          <w:kern w:val="0"/>
          <w:sz w:val="24"/>
        </w:rPr>
        <w:t>自上而下</w:t>
      </w:r>
      <w:r>
        <w:rPr>
          <w:kern w:val="0"/>
          <w:sz w:val="24"/>
        </w:rPr>
        <w:t>”</w:t>
      </w:r>
      <w:r>
        <w:rPr>
          <w:kern w:val="0"/>
          <w:sz w:val="24"/>
        </w:rPr>
        <w:t>的策略，通过对宏观经济情况及政策的分析，结合证券市场运行情况，做出资产配置及组合构建的决定；通过对单个证券的定性分析及定量分析，选择符合基金合同约定范围的投资品种进行投资。本基金的基金管理人定期结合宏观及微观环境的变化，对投资策略、资产配置、投资组合进行修正，来主动应对可能发生的其他价格风险。</w:t>
      </w:r>
    </w:p>
    <w:p w:rsidR="007B62FA" w:rsidRPr="002463BF" w:rsidRDefault="007B62FA" w:rsidP="002463BF">
      <w:pPr>
        <w:tabs>
          <w:tab w:val="left" w:pos="426"/>
        </w:tabs>
        <w:spacing w:before="29" w:line="288" w:lineRule="auto"/>
        <w:ind w:firstLineChars="200" w:firstLine="480"/>
        <w:rPr>
          <w:kern w:val="0"/>
          <w:sz w:val="24"/>
        </w:rPr>
      </w:pPr>
      <w:r w:rsidRPr="002463BF">
        <w:rPr>
          <w:kern w:val="0"/>
          <w:sz w:val="24"/>
        </w:rPr>
        <w:t>本基金通过投资组合的分散化降低市场价格风险。股票资产占基金资产的</w:t>
      </w:r>
      <w:r w:rsidRPr="002463BF">
        <w:rPr>
          <w:kern w:val="0"/>
          <w:sz w:val="24"/>
        </w:rPr>
        <w:t>60%-100%</w:t>
      </w:r>
      <w:r w:rsidRPr="002463BF">
        <w:rPr>
          <w:kern w:val="0"/>
          <w:sz w:val="24"/>
        </w:rPr>
        <w:t>，债券、货币市场工具以及中国证监会允许本基金投资的其他金融工具占基金资产的</w:t>
      </w:r>
      <w:r w:rsidRPr="002463BF">
        <w:rPr>
          <w:kern w:val="0"/>
          <w:sz w:val="24"/>
        </w:rPr>
        <w:t>0%-40%</w:t>
      </w:r>
      <w:r w:rsidRPr="002463BF">
        <w:rPr>
          <w:kern w:val="0"/>
          <w:sz w:val="24"/>
        </w:rPr>
        <w:t>。此外，本基金的基金管理人每日对本基金所持有的证券价格实施监控，定期运用多种定量方法对基金进行风险度量，来测试本基金面临的潜在价格风险，及时可靠地对风险进行跟踪和控制。</w:t>
      </w:r>
    </w:p>
    <w:p w:rsidR="007B62FA" w:rsidRPr="00D0372D" w:rsidRDefault="007B62FA" w:rsidP="00602A38">
      <w:pPr>
        <w:spacing w:line="360" w:lineRule="auto"/>
        <w:ind w:firstLineChars="200" w:firstLine="422"/>
        <w:rPr>
          <w:rFonts w:ascii="宋体" w:hAnsi="宋体"/>
          <w:b/>
          <w:bCs/>
          <w:color w:val="000000"/>
          <w:szCs w:val="21"/>
        </w:rPr>
      </w:pPr>
    </w:p>
    <w:p w:rsidR="007B62FA" w:rsidRDefault="007B62FA" w:rsidP="00E53CFC">
      <w:pPr>
        <w:spacing w:before="29" w:line="288" w:lineRule="auto"/>
        <w:rPr>
          <w:b/>
          <w:bCs/>
          <w:color w:val="000000"/>
          <w:kern w:val="0"/>
          <w:sz w:val="24"/>
        </w:rPr>
      </w:pPr>
      <w:r w:rsidRPr="00E53CFC">
        <w:rPr>
          <w:b/>
          <w:bCs/>
          <w:color w:val="000000"/>
          <w:kern w:val="0"/>
          <w:sz w:val="24"/>
        </w:rPr>
        <w:t>7.4.13.4.3.1</w:t>
      </w:r>
      <w:r w:rsidR="002D0B5F" w:rsidRPr="00E53CFC">
        <w:rPr>
          <w:rFonts w:hint="eastAsia"/>
          <w:b/>
          <w:bCs/>
          <w:color w:val="000000"/>
          <w:kern w:val="0"/>
          <w:sz w:val="24"/>
        </w:rPr>
        <w:t xml:space="preserve"> </w:t>
      </w:r>
      <w:r w:rsidRPr="00E53CFC">
        <w:rPr>
          <w:rFonts w:hint="eastAsia"/>
          <w:b/>
          <w:bCs/>
          <w:color w:val="000000"/>
          <w:kern w:val="0"/>
          <w:sz w:val="24"/>
        </w:rPr>
        <w:t>其他价格风险敞口</w:t>
      </w:r>
    </w:p>
    <w:p w:rsidR="00E61EAF" w:rsidRDefault="00E61EAF" w:rsidP="00E61EAF">
      <w:pPr>
        <w:spacing w:before="29" w:line="288" w:lineRule="auto"/>
        <w:jc w:val="right"/>
        <w:rPr>
          <w:b/>
          <w:bCs/>
          <w:color w:val="000000"/>
          <w:kern w:val="0"/>
          <w:sz w:val="24"/>
        </w:rPr>
      </w:pPr>
      <w:r w:rsidRPr="00AD4493">
        <w:rPr>
          <w:rFonts w:hint="eastAsia"/>
          <w:color w:val="000000"/>
          <w:sz w:val="24"/>
        </w:rPr>
        <w:t>金额单位：人民币元</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3119"/>
        <w:gridCol w:w="1843"/>
        <w:gridCol w:w="1097"/>
        <w:gridCol w:w="1879"/>
        <w:gridCol w:w="1062"/>
      </w:tblGrid>
      <w:tr w:rsidR="00E61EAF" w:rsidTr="00E61EAF">
        <w:tc>
          <w:tcPr>
            <w:tcW w:w="3119" w:type="dxa"/>
            <w:vMerge w:val="restart"/>
            <w:tcMar>
              <w:top w:w="0" w:type="dxa"/>
              <w:left w:w="108" w:type="dxa"/>
              <w:bottom w:w="0" w:type="dxa"/>
              <w:right w:w="108" w:type="dxa"/>
            </w:tcMar>
            <w:vAlign w:val="center"/>
            <w:hideMark/>
          </w:tcPr>
          <w:p w:rsidR="00E61EAF" w:rsidRDefault="00E61EAF">
            <w:pPr>
              <w:spacing w:before="29" w:line="288" w:lineRule="auto"/>
              <w:jc w:val="center"/>
              <w:rPr>
                <w:color w:val="000000"/>
                <w:kern w:val="0"/>
                <w:sz w:val="24"/>
              </w:rPr>
            </w:pPr>
            <w:r>
              <w:rPr>
                <w:rFonts w:ascii="宋体" w:hAnsi="宋体" w:hint="eastAsia"/>
                <w:color w:val="000000"/>
                <w:sz w:val="24"/>
              </w:rPr>
              <w:t>项目</w:t>
            </w:r>
          </w:p>
        </w:tc>
        <w:tc>
          <w:tcPr>
            <w:tcW w:w="2940" w:type="dxa"/>
            <w:gridSpan w:val="2"/>
            <w:tcMar>
              <w:top w:w="0" w:type="dxa"/>
              <w:left w:w="108" w:type="dxa"/>
              <w:bottom w:w="0" w:type="dxa"/>
              <w:right w:w="108" w:type="dxa"/>
            </w:tcMar>
            <w:vAlign w:val="center"/>
            <w:hideMark/>
          </w:tcPr>
          <w:p w:rsidR="00E61EAF" w:rsidRDefault="00E61EAF">
            <w:pPr>
              <w:spacing w:before="29" w:line="288" w:lineRule="auto"/>
              <w:jc w:val="center"/>
              <w:rPr>
                <w:color w:val="000000"/>
                <w:sz w:val="24"/>
              </w:rPr>
            </w:pPr>
            <w:r>
              <w:rPr>
                <w:rFonts w:ascii="宋体" w:hAnsi="宋体" w:hint="eastAsia"/>
                <w:color w:val="000000"/>
                <w:sz w:val="24"/>
              </w:rPr>
              <w:t>本期末</w:t>
            </w:r>
          </w:p>
          <w:p w:rsidR="00E61EAF" w:rsidRDefault="00E61EAF">
            <w:pPr>
              <w:spacing w:before="29" w:line="288" w:lineRule="auto"/>
              <w:jc w:val="center"/>
              <w:rPr>
                <w:color w:val="000000"/>
                <w:sz w:val="24"/>
              </w:rPr>
            </w:pPr>
            <w:r>
              <w:rPr>
                <w:color w:val="000000"/>
                <w:sz w:val="24"/>
              </w:rPr>
              <w:t>2019</w:t>
            </w:r>
            <w:r>
              <w:rPr>
                <w:rFonts w:ascii="宋体" w:hAnsi="宋体" w:hint="eastAsia"/>
                <w:color w:val="000000"/>
                <w:sz w:val="24"/>
              </w:rPr>
              <w:t>年</w:t>
            </w:r>
            <w:r>
              <w:rPr>
                <w:color w:val="000000"/>
                <w:sz w:val="24"/>
              </w:rPr>
              <w:t>12</w:t>
            </w:r>
            <w:r>
              <w:rPr>
                <w:rFonts w:ascii="宋体" w:hAnsi="宋体" w:hint="eastAsia"/>
                <w:color w:val="000000"/>
                <w:sz w:val="24"/>
              </w:rPr>
              <w:t>月</w:t>
            </w:r>
            <w:r>
              <w:rPr>
                <w:color w:val="000000"/>
                <w:sz w:val="24"/>
              </w:rPr>
              <w:t>31</w:t>
            </w:r>
            <w:r>
              <w:rPr>
                <w:rFonts w:ascii="宋体" w:hAnsi="宋体" w:hint="eastAsia"/>
                <w:color w:val="000000"/>
                <w:sz w:val="24"/>
              </w:rPr>
              <w:t>日</w:t>
            </w:r>
          </w:p>
        </w:tc>
        <w:tc>
          <w:tcPr>
            <w:tcW w:w="2941" w:type="dxa"/>
            <w:gridSpan w:val="2"/>
            <w:tcMar>
              <w:top w:w="0" w:type="dxa"/>
              <w:left w:w="108" w:type="dxa"/>
              <w:bottom w:w="0" w:type="dxa"/>
              <w:right w:w="108" w:type="dxa"/>
            </w:tcMar>
            <w:vAlign w:val="center"/>
            <w:hideMark/>
          </w:tcPr>
          <w:p w:rsidR="00E61EAF" w:rsidRDefault="00E61EAF">
            <w:pPr>
              <w:spacing w:before="29" w:line="288" w:lineRule="auto"/>
              <w:jc w:val="center"/>
              <w:rPr>
                <w:color w:val="000000"/>
                <w:sz w:val="24"/>
              </w:rPr>
            </w:pPr>
            <w:r>
              <w:rPr>
                <w:rFonts w:ascii="宋体" w:hAnsi="宋体" w:hint="eastAsia"/>
                <w:color w:val="000000"/>
                <w:sz w:val="24"/>
              </w:rPr>
              <w:t>上年度末</w:t>
            </w:r>
          </w:p>
          <w:p w:rsidR="00E61EAF" w:rsidRDefault="00E61EAF">
            <w:pPr>
              <w:spacing w:before="29" w:line="288" w:lineRule="auto"/>
              <w:jc w:val="center"/>
              <w:rPr>
                <w:color w:val="000000"/>
                <w:sz w:val="24"/>
              </w:rPr>
            </w:pPr>
            <w:r>
              <w:rPr>
                <w:color w:val="000000"/>
                <w:sz w:val="24"/>
              </w:rPr>
              <w:t>2018</w:t>
            </w:r>
            <w:r>
              <w:rPr>
                <w:rFonts w:ascii="宋体" w:hAnsi="宋体" w:hint="eastAsia"/>
                <w:color w:val="000000"/>
                <w:sz w:val="24"/>
              </w:rPr>
              <w:t>年</w:t>
            </w:r>
            <w:r>
              <w:rPr>
                <w:color w:val="000000"/>
                <w:sz w:val="24"/>
              </w:rPr>
              <w:t>12</w:t>
            </w:r>
            <w:r>
              <w:rPr>
                <w:rFonts w:ascii="宋体" w:hAnsi="宋体" w:hint="eastAsia"/>
                <w:color w:val="000000"/>
                <w:sz w:val="24"/>
              </w:rPr>
              <w:t>月</w:t>
            </w:r>
            <w:r>
              <w:rPr>
                <w:color w:val="000000"/>
                <w:sz w:val="24"/>
              </w:rPr>
              <w:t>31</w:t>
            </w:r>
            <w:r>
              <w:rPr>
                <w:rFonts w:ascii="宋体" w:hAnsi="宋体" w:hint="eastAsia"/>
                <w:color w:val="000000"/>
                <w:sz w:val="24"/>
              </w:rPr>
              <w:t>日</w:t>
            </w:r>
          </w:p>
        </w:tc>
      </w:tr>
      <w:tr w:rsidR="00E61EAF" w:rsidTr="00E61EAF">
        <w:tc>
          <w:tcPr>
            <w:tcW w:w="0" w:type="auto"/>
            <w:vMerge/>
            <w:vAlign w:val="center"/>
            <w:hideMark/>
          </w:tcPr>
          <w:p w:rsidR="00E61EAF" w:rsidRDefault="00E61EAF">
            <w:pPr>
              <w:jc w:val="left"/>
              <w:rPr>
                <w:rFonts w:ascii="Calibri" w:hAnsi="Calibri" w:cs="宋体"/>
                <w:color w:val="000000"/>
                <w:sz w:val="24"/>
              </w:rPr>
            </w:pPr>
          </w:p>
        </w:tc>
        <w:tc>
          <w:tcPr>
            <w:tcW w:w="1843" w:type="dxa"/>
            <w:tcMar>
              <w:top w:w="0" w:type="dxa"/>
              <w:left w:w="108" w:type="dxa"/>
              <w:bottom w:w="0" w:type="dxa"/>
              <w:right w:w="108" w:type="dxa"/>
            </w:tcMar>
            <w:vAlign w:val="center"/>
            <w:hideMark/>
          </w:tcPr>
          <w:p w:rsidR="00E61EAF" w:rsidRDefault="00E61EAF">
            <w:pPr>
              <w:spacing w:before="29" w:line="288" w:lineRule="auto"/>
              <w:ind w:right="142"/>
              <w:jc w:val="center"/>
              <w:rPr>
                <w:color w:val="000000"/>
                <w:sz w:val="24"/>
              </w:rPr>
            </w:pPr>
            <w:r>
              <w:rPr>
                <w:rFonts w:ascii="宋体" w:hAnsi="宋体" w:hint="eastAsia"/>
                <w:color w:val="000000"/>
                <w:sz w:val="24"/>
              </w:rPr>
              <w:t>公允价值</w:t>
            </w:r>
          </w:p>
        </w:tc>
        <w:tc>
          <w:tcPr>
            <w:tcW w:w="1097" w:type="dxa"/>
            <w:tcMar>
              <w:top w:w="0" w:type="dxa"/>
              <w:left w:w="108" w:type="dxa"/>
              <w:bottom w:w="0" w:type="dxa"/>
              <w:right w:w="108" w:type="dxa"/>
            </w:tcMar>
            <w:vAlign w:val="center"/>
            <w:hideMark/>
          </w:tcPr>
          <w:p w:rsidR="00E61EAF" w:rsidRDefault="00E61EAF">
            <w:pPr>
              <w:spacing w:before="29" w:line="288" w:lineRule="auto"/>
              <w:ind w:right="141"/>
              <w:jc w:val="center"/>
              <w:rPr>
                <w:color w:val="000000"/>
                <w:sz w:val="24"/>
              </w:rPr>
            </w:pPr>
            <w:r>
              <w:rPr>
                <w:rFonts w:ascii="宋体" w:hAnsi="宋体" w:hint="eastAsia"/>
                <w:color w:val="000000"/>
                <w:sz w:val="24"/>
              </w:rPr>
              <w:t>占基金资产净值比例（</w:t>
            </w:r>
            <w:r>
              <w:rPr>
                <w:color w:val="000000"/>
                <w:sz w:val="24"/>
              </w:rPr>
              <w:t>%</w:t>
            </w:r>
            <w:r>
              <w:rPr>
                <w:rFonts w:ascii="宋体" w:hAnsi="宋体" w:hint="eastAsia"/>
                <w:color w:val="000000"/>
                <w:sz w:val="24"/>
              </w:rPr>
              <w:t>）</w:t>
            </w:r>
          </w:p>
        </w:tc>
        <w:tc>
          <w:tcPr>
            <w:tcW w:w="1879" w:type="dxa"/>
            <w:tcMar>
              <w:top w:w="0" w:type="dxa"/>
              <w:left w:w="108" w:type="dxa"/>
              <w:bottom w:w="0" w:type="dxa"/>
              <w:right w:w="108" w:type="dxa"/>
            </w:tcMar>
            <w:vAlign w:val="center"/>
            <w:hideMark/>
          </w:tcPr>
          <w:p w:rsidR="00E61EAF" w:rsidRDefault="00E61EAF">
            <w:pPr>
              <w:spacing w:before="29" w:line="288" w:lineRule="auto"/>
              <w:jc w:val="center"/>
              <w:rPr>
                <w:color w:val="000000"/>
                <w:sz w:val="24"/>
              </w:rPr>
            </w:pPr>
            <w:r>
              <w:rPr>
                <w:rFonts w:ascii="宋体" w:hAnsi="宋体" w:hint="eastAsia"/>
                <w:color w:val="000000"/>
                <w:sz w:val="24"/>
              </w:rPr>
              <w:t>公允价值</w:t>
            </w:r>
          </w:p>
        </w:tc>
        <w:tc>
          <w:tcPr>
            <w:tcW w:w="1062" w:type="dxa"/>
            <w:tcMar>
              <w:top w:w="0" w:type="dxa"/>
              <w:left w:w="108" w:type="dxa"/>
              <w:bottom w:w="0" w:type="dxa"/>
              <w:right w:w="108" w:type="dxa"/>
            </w:tcMar>
            <w:vAlign w:val="center"/>
            <w:hideMark/>
          </w:tcPr>
          <w:p w:rsidR="00E61EAF" w:rsidRDefault="00E61EAF">
            <w:pPr>
              <w:spacing w:line="360" w:lineRule="auto"/>
              <w:jc w:val="center"/>
              <w:rPr>
                <w:color w:val="000000"/>
                <w:sz w:val="24"/>
              </w:rPr>
            </w:pPr>
            <w:r>
              <w:rPr>
                <w:rFonts w:ascii="宋体" w:hAnsi="宋体" w:hint="eastAsia"/>
                <w:color w:val="000000"/>
                <w:sz w:val="24"/>
              </w:rPr>
              <w:t>占基金资产净值比例（</w:t>
            </w:r>
            <w:r>
              <w:rPr>
                <w:color w:val="000000"/>
                <w:sz w:val="24"/>
              </w:rPr>
              <w:t>%</w:t>
            </w:r>
            <w:r>
              <w:rPr>
                <w:rFonts w:ascii="宋体" w:hAnsi="宋体" w:hint="eastAsia"/>
                <w:color w:val="000000"/>
                <w:sz w:val="24"/>
              </w:rPr>
              <w:t>）</w:t>
            </w:r>
          </w:p>
        </w:tc>
      </w:tr>
      <w:tr w:rsidR="00E61EAF" w:rsidTr="00E61EAF">
        <w:tc>
          <w:tcPr>
            <w:tcW w:w="3119" w:type="dxa"/>
            <w:tcMar>
              <w:top w:w="0" w:type="dxa"/>
              <w:left w:w="108" w:type="dxa"/>
              <w:bottom w:w="0" w:type="dxa"/>
              <w:right w:w="108" w:type="dxa"/>
            </w:tcMar>
            <w:vAlign w:val="center"/>
            <w:hideMark/>
          </w:tcPr>
          <w:p w:rsidR="00E61EAF" w:rsidRDefault="00E61EAF">
            <w:pPr>
              <w:spacing w:before="29" w:line="288" w:lineRule="auto"/>
              <w:jc w:val="left"/>
              <w:rPr>
                <w:color w:val="000000"/>
                <w:sz w:val="24"/>
              </w:rPr>
            </w:pPr>
            <w:r>
              <w:rPr>
                <w:rFonts w:ascii="宋体" w:hAnsi="宋体" w:hint="eastAsia"/>
                <w:color w:val="000000"/>
                <w:sz w:val="24"/>
              </w:rPr>
              <w:t>交易性金融资产－股票投资</w:t>
            </w:r>
          </w:p>
        </w:tc>
        <w:tc>
          <w:tcPr>
            <w:tcW w:w="1843" w:type="dxa"/>
            <w:tcMar>
              <w:top w:w="0" w:type="dxa"/>
              <w:left w:w="108" w:type="dxa"/>
              <w:bottom w:w="0" w:type="dxa"/>
              <w:right w:w="108" w:type="dxa"/>
            </w:tcMar>
            <w:vAlign w:val="center"/>
            <w:hideMark/>
          </w:tcPr>
          <w:p w:rsidR="00E61EAF" w:rsidRDefault="00E61EAF">
            <w:pPr>
              <w:spacing w:before="29" w:line="288" w:lineRule="auto"/>
              <w:jc w:val="right"/>
              <w:rPr>
                <w:color w:val="000000"/>
                <w:sz w:val="24"/>
              </w:rPr>
            </w:pPr>
            <w:r>
              <w:rPr>
                <w:color w:val="000000"/>
                <w:sz w:val="24"/>
              </w:rPr>
              <w:t>110,370,717.87</w:t>
            </w:r>
          </w:p>
        </w:tc>
        <w:tc>
          <w:tcPr>
            <w:tcW w:w="1097" w:type="dxa"/>
            <w:tcMar>
              <w:top w:w="0" w:type="dxa"/>
              <w:left w:w="108" w:type="dxa"/>
              <w:bottom w:w="0" w:type="dxa"/>
              <w:right w:w="108" w:type="dxa"/>
            </w:tcMar>
            <w:vAlign w:val="center"/>
            <w:hideMark/>
          </w:tcPr>
          <w:p w:rsidR="00E61EAF" w:rsidRDefault="00E61EAF">
            <w:pPr>
              <w:spacing w:before="29" w:line="288" w:lineRule="auto"/>
              <w:jc w:val="right"/>
              <w:rPr>
                <w:color w:val="000000"/>
                <w:sz w:val="24"/>
              </w:rPr>
            </w:pPr>
            <w:r>
              <w:rPr>
                <w:color w:val="000000"/>
                <w:sz w:val="24"/>
              </w:rPr>
              <w:t>85.30</w:t>
            </w:r>
          </w:p>
        </w:tc>
        <w:tc>
          <w:tcPr>
            <w:tcW w:w="1879" w:type="dxa"/>
            <w:tcMar>
              <w:top w:w="0" w:type="dxa"/>
              <w:left w:w="108" w:type="dxa"/>
              <w:bottom w:w="0" w:type="dxa"/>
              <w:right w:w="108" w:type="dxa"/>
            </w:tcMar>
            <w:vAlign w:val="center"/>
            <w:hideMark/>
          </w:tcPr>
          <w:p w:rsidR="00E61EAF" w:rsidRDefault="00E61EAF">
            <w:pPr>
              <w:spacing w:before="29" w:line="288" w:lineRule="auto"/>
              <w:jc w:val="right"/>
              <w:rPr>
                <w:color w:val="000000"/>
                <w:sz w:val="24"/>
              </w:rPr>
            </w:pPr>
            <w:r>
              <w:rPr>
                <w:color w:val="000000"/>
                <w:sz w:val="24"/>
              </w:rPr>
              <w:t>91,423,894.33</w:t>
            </w:r>
          </w:p>
        </w:tc>
        <w:tc>
          <w:tcPr>
            <w:tcW w:w="1062" w:type="dxa"/>
            <w:tcMar>
              <w:top w:w="0" w:type="dxa"/>
              <w:left w:w="108" w:type="dxa"/>
              <w:bottom w:w="0" w:type="dxa"/>
              <w:right w:w="108" w:type="dxa"/>
            </w:tcMar>
            <w:vAlign w:val="center"/>
            <w:hideMark/>
          </w:tcPr>
          <w:p w:rsidR="00E61EAF" w:rsidRDefault="00E61EAF">
            <w:pPr>
              <w:spacing w:before="29" w:line="288" w:lineRule="auto"/>
              <w:jc w:val="right"/>
              <w:rPr>
                <w:color w:val="000000"/>
                <w:sz w:val="24"/>
              </w:rPr>
            </w:pPr>
            <w:r>
              <w:rPr>
                <w:color w:val="000000"/>
                <w:sz w:val="24"/>
              </w:rPr>
              <w:t>84.23</w:t>
            </w:r>
          </w:p>
        </w:tc>
      </w:tr>
      <w:tr w:rsidR="00E61EAF" w:rsidTr="00E61EAF">
        <w:tc>
          <w:tcPr>
            <w:tcW w:w="3119" w:type="dxa"/>
            <w:tcMar>
              <w:top w:w="0" w:type="dxa"/>
              <w:left w:w="108" w:type="dxa"/>
              <w:bottom w:w="0" w:type="dxa"/>
              <w:right w:w="108" w:type="dxa"/>
            </w:tcMar>
            <w:vAlign w:val="center"/>
            <w:hideMark/>
          </w:tcPr>
          <w:p w:rsidR="00E61EAF" w:rsidRDefault="00E61EAF">
            <w:pPr>
              <w:spacing w:before="29" w:line="288" w:lineRule="auto"/>
              <w:jc w:val="left"/>
              <w:rPr>
                <w:color w:val="000000"/>
                <w:sz w:val="24"/>
              </w:rPr>
            </w:pPr>
            <w:r>
              <w:rPr>
                <w:rFonts w:ascii="宋体" w:hAnsi="宋体" w:hint="eastAsia"/>
                <w:color w:val="000000"/>
                <w:sz w:val="24"/>
              </w:rPr>
              <w:t>交易性金融资产－基金投资</w:t>
            </w:r>
          </w:p>
        </w:tc>
        <w:tc>
          <w:tcPr>
            <w:tcW w:w="1843" w:type="dxa"/>
            <w:tcMar>
              <w:top w:w="0" w:type="dxa"/>
              <w:left w:w="108" w:type="dxa"/>
              <w:bottom w:w="0" w:type="dxa"/>
              <w:right w:w="108" w:type="dxa"/>
            </w:tcMar>
            <w:hideMark/>
          </w:tcPr>
          <w:p w:rsidR="00E61EAF" w:rsidRDefault="00E61EAF">
            <w:pPr>
              <w:spacing w:before="29" w:line="288" w:lineRule="auto"/>
              <w:jc w:val="right"/>
              <w:rPr>
                <w:color w:val="000000"/>
                <w:sz w:val="24"/>
              </w:rPr>
            </w:pPr>
            <w:r>
              <w:rPr>
                <w:color w:val="000000"/>
                <w:sz w:val="24"/>
              </w:rPr>
              <w:t>-</w:t>
            </w:r>
          </w:p>
        </w:tc>
        <w:tc>
          <w:tcPr>
            <w:tcW w:w="1097" w:type="dxa"/>
            <w:tcMar>
              <w:top w:w="0" w:type="dxa"/>
              <w:left w:w="108" w:type="dxa"/>
              <w:bottom w:w="0" w:type="dxa"/>
              <w:right w:w="108" w:type="dxa"/>
            </w:tcMar>
            <w:hideMark/>
          </w:tcPr>
          <w:p w:rsidR="00E61EAF" w:rsidRDefault="00E61EAF">
            <w:pPr>
              <w:spacing w:before="29" w:line="288" w:lineRule="auto"/>
              <w:jc w:val="right"/>
              <w:rPr>
                <w:color w:val="000000"/>
                <w:sz w:val="24"/>
              </w:rPr>
            </w:pPr>
            <w:r>
              <w:rPr>
                <w:color w:val="000000"/>
                <w:sz w:val="24"/>
              </w:rPr>
              <w:t>-</w:t>
            </w:r>
          </w:p>
        </w:tc>
        <w:tc>
          <w:tcPr>
            <w:tcW w:w="1879" w:type="dxa"/>
            <w:tcMar>
              <w:top w:w="0" w:type="dxa"/>
              <w:left w:w="108" w:type="dxa"/>
              <w:bottom w:w="0" w:type="dxa"/>
              <w:right w:w="108" w:type="dxa"/>
            </w:tcMar>
            <w:hideMark/>
          </w:tcPr>
          <w:p w:rsidR="00E61EAF" w:rsidRDefault="00E61EAF">
            <w:pPr>
              <w:spacing w:before="29" w:line="288" w:lineRule="auto"/>
              <w:jc w:val="right"/>
              <w:rPr>
                <w:color w:val="000000"/>
                <w:sz w:val="24"/>
              </w:rPr>
            </w:pPr>
            <w:r>
              <w:rPr>
                <w:color w:val="000000"/>
                <w:sz w:val="24"/>
              </w:rPr>
              <w:t>-</w:t>
            </w:r>
          </w:p>
        </w:tc>
        <w:tc>
          <w:tcPr>
            <w:tcW w:w="1062" w:type="dxa"/>
            <w:tcMar>
              <w:top w:w="0" w:type="dxa"/>
              <w:left w:w="108" w:type="dxa"/>
              <w:bottom w:w="0" w:type="dxa"/>
              <w:right w:w="108" w:type="dxa"/>
            </w:tcMar>
            <w:hideMark/>
          </w:tcPr>
          <w:p w:rsidR="00E61EAF" w:rsidRDefault="00E61EAF">
            <w:pPr>
              <w:spacing w:before="29" w:line="288" w:lineRule="auto"/>
              <w:jc w:val="right"/>
              <w:rPr>
                <w:color w:val="000000"/>
                <w:sz w:val="24"/>
              </w:rPr>
            </w:pPr>
            <w:r>
              <w:rPr>
                <w:color w:val="000000"/>
                <w:sz w:val="24"/>
              </w:rPr>
              <w:t>-</w:t>
            </w:r>
          </w:p>
        </w:tc>
      </w:tr>
      <w:tr w:rsidR="00E61EAF" w:rsidTr="00E61EAF">
        <w:tc>
          <w:tcPr>
            <w:tcW w:w="3119" w:type="dxa"/>
            <w:tcMar>
              <w:top w:w="0" w:type="dxa"/>
              <w:left w:w="108" w:type="dxa"/>
              <w:bottom w:w="0" w:type="dxa"/>
              <w:right w:w="108" w:type="dxa"/>
            </w:tcMar>
            <w:hideMark/>
          </w:tcPr>
          <w:p w:rsidR="00E61EAF" w:rsidRDefault="00E61EAF">
            <w:pPr>
              <w:spacing w:before="29" w:line="288" w:lineRule="auto"/>
              <w:jc w:val="left"/>
              <w:rPr>
                <w:color w:val="000000"/>
                <w:sz w:val="24"/>
              </w:rPr>
            </w:pPr>
            <w:r>
              <w:rPr>
                <w:rFonts w:ascii="宋体" w:hAnsi="宋体" w:hint="eastAsia"/>
              </w:rPr>
              <w:t>交易性金融资产－贵金属投资</w:t>
            </w:r>
          </w:p>
        </w:tc>
        <w:tc>
          <w:tcPr>
            <w:tcW w:w="1843" w:type="dxa"/>
            <w:tcMar>
              <w:top w:w="0" w:type="dxa"/>
              <w:left w:w="108" w:type="dxa"/>
              <w:bottom w:w="0" w:type="dxa"/>
              <w:right w:w="108" w:type="dxa"/>
            </w:tcMar>
            <w:hideMark/>
          </w:tcPr>
          <w:p w:rsidR="00E61EAF" w:rsidRDefault="00E61EAF">
            <w:pPr>
              <w:spacing w:before="29" w:line="288" w:lineRule="auto"/>
              <w:jc w:val="right"/>
              <w:rPr>
                <w:color w:val="000000"/>
                <w:sz w:val="24"/>
              </w:rPr>
            </w:pPr>
            <w:r>
              <w:t>-</w:t>
            </w:r>
          </w:p>
        </w:tc>
        <w:tc>
          <w:tcPr>
            <w:tcW w:w="1097" w:type="dxa"/>
            <w:tcMar>
              <w:top w:w="0" w:type="dxa"/>
              <w:left w:w="108" w:type="dxa"/>
              <w:bottom w:w="0" w:type="dxa"/>
              <w:right w:w="108" w:type="dxa"/>
            </w:tcMar>
            <w:hideMark/>
          </w:tcPr>
          <w:p w:rsidR="00E61EAF" w:rsidRDefault="00E61EAF">
            <w:pPr>
              <w:spacing w:before="29" w:line="288" w:lineRule="auto"/>
              <w:jc w:val="right"/>
              <w:rPr>
                <w:color w:val="000000"/>
                <w:sz w:val="24"/>
              </w:rPr>
            </w:pPr>
            <w:r>
              <w:t>-</w:t>
            </w:r>
          </w:p>
        </w:tc>
        <w:tc>
          <w:tcPr>
            <w:tcW w:w="1879" w:type="dxa"/>
            <w:tcMar>
              <w:top w:w="0" w:type="dxa"/>
              <w:left w:w="108" w:type="dxa"/>
              <w:bottom w:w="0" w:type="dxa"/>
              <w:right w:w="108" w:type="dxa"/>
            </w:tcMar>
            <w:hideMark/>
          </w:tcPr>
          <w:p w:rsidR="00E61EAF" w:rsidRDefault="00E61EAF">
            <w:pPr>
              <w:spacing w:before="29" w:line="288" w:lineRule="auto"/>
              <w:jc w:val="right"/>
              <w:rPr>
                <w:color w:val="000000"/>
                <w:sz w:val="24"/>
              </w:rPr>
            </w:pPr>
            <w:r>
              <w:t xml:space="preserve">- </w:t>
            </w:r>
          </w:p>
        </w:tc>
        <w:tc>
          <w:tcPr>
            <w:tcW w:w="1062" w:type="dxa"/>
            <w:tcMar>
              <w:top w:w="0" w:type="dxa"/>
              <w:left w:w="108" w:type="dxa"/>
              <w:bottom w:w="0" w:type="dxa"/>
              <w:right w:w="108" w:type="dxa"/>
            </w:tcMar>
            <w:hideMark/>
          </w:tcPr>
          <w:p w:rsidR="00E61EAF" w:rsidRDefault="00E61EAF">
            <w:pPr>
              <w:spacing w:before="29" w:line="288" w:lineRule="auto"/>
              <w:jc w:val="right"/>
              <w:rPr>
                <w:color w:val="000000"/>
                <w:sz w:val="24"/>
              </w:rPr>
            </w:pPr>
            <w:r>
              <w:t xml:space="preserve">- </w:t>
            </w:r>
          </w:p>
        </w:tc>
      </w:tr>
      <w:tr w:rsidR="00E61EAF" w:rsidTr="00E61EAF">
        <w:tc>
          <w:tcPr>
            <w:tcW w:w="3119" w:type="dxa"/>
            <w:tcMar>
              <w:top w:w="0" w:type="dxa"/>
              <w:left w:w="108" w:type="dxa"/>
              <w:bottom w:w="0" w:type="dxa"/>
              <w:right w:w="108" w:type="dxa"/>
            </w:tcMar>
            <w:vAlign w:val="center"/>
            <w:hideMark/>
          </w:tcPr>
          <w:p w:rsidR="00E61EAF" w:rsidRDefault="00E61EAF">
            <w:pPr>
              <w:spacing w:before="29" w:line="288" w:lineRule="auto"/>
              <w:jc w:val="left"/>
              <w:rPr>
                <w:color w:val="000000"/>
                <w:sz w:val="24"/>
              </w:rPr>
            </w:pPr>
            <w:r>
              <w:rPr>
                <w:rFonts w:ascii="宋体" w:hAnsi="宋体" w:hint="eastAsia"/>
                <w:color w:val="000000"/>
                <w:sz w:val="24"/>
              </w:rPr>
              <w:t>衍生金融资产－权证投资</w:t>
            </w:r>
          </w:p>
        </w:tc>
        <w:tc>
          <w:tcPr>
            <w:tcW w:w="1843" w:type="dxa"/>
            <w:tcMar>
              <w:top w:w="0" w:type="dxa"/>
              <w:left w:w="108" w:type="dxa"/>
              <w:bottom w:w="0" w:type="dxa"/>
              <w:right w:w="108" w:type="dxa"/>
            </w:tcMar>
            <w:hideMark/>
          </w:tcPr>
          <w:p w:rsidR="00E61EAF" w:rsidRDefault="00E61EAF">
            <w:pPr>
              <w:spacing w:before="29" w:line="288" w:lineRule="auto"/>
              <w:jc w:val="right"/>
              <w:rPr>
                <w:color w:val="000000"/>
                <w:sz w:val="24"/>
              </w:rPr>
            </w:pPr>
            <w:r>
              <w:rPr>
                <w:color w:val="000000"/>
                <w:sz w:val="24"/>
              </w:rPr>
              <w:t>-</w:t>
            </w:r>
          </w:p>
        </w:tc>
        <w:tc>
          <w:tcPr>
            <w:tcW w:w="1097" w:type="dxa"/>
            <w:tcMar>
              <w:top w:w="0" w:type="dxa"/>
              <w:left w:w="108" w:type="dxa"/>
              <w:bottom w:w="0" w:type="dxa"/>
              <w:right w:w="108" w:type="dxa"/>
            </w:tcMar>
            <w:hideMark/>
          </w:tcPr>
          <w:p w:rsidR="00E61EAF" w:rsidRDefault="00E61EAF">
            <w:pPr>
              <w:spacing w:before="29" w:line="288" w:lineRule="auto"/>
              <w:jc w:val="right"/>
              <w:rPr>
                <w:color w:val="000000"/>
                <w:sz w:val="24"/>
              </w:rPr>
            </w:pPr>
            <w:r>
              <w:rPr>
                <w:color w:val="000000"/>
                <w:sz w:val="24"/>
              </w:rPr>
              <w:t>-</w:t>
            </w:r>
          </w:p>
        </w:tc>
        <w:tc>
          <w:tcPr>
            <w:tcW w:w="1879" w:type="dxa"/>
            <w:tcMar>
              <w:top w:w="0" w:type="dxa"/>
              <w:left w:w="108" w:type="dxa"/>
              <w:bottom w:w="0" w:type="dxa"/>
              <w:right w:w="108" w:type="dxa"/>
            </w:tcMar>
            <w:hideMark/>
          </w:tcPr>
          <w:p w:rsidR="00E61EAF" w:rsidRDefault="00E61EAF">
            <w:pPr>
              <w:spacing w:before="29" w:line="288" w:lineRule="auto"/>
              <w:jc w:val="right"/>
              <w:rPr>
                <w:color w:val="000000"/>
                <w:sz w:val="24"/>
              </w:rPr>
            </w:pPr>
            <w:r>
              <w:rPr>
                <w:color w:val="000000"/>
                <w:sz w:val="24"/>
              </w:rPr>
              <w:t>-</w:t>
            </w:r>
          </w:p>
        </w:tc>
        <w:tc>
          <w:tcPr>
            <w:tcW w:w="1062" w:type="dxa"/>
            <w:tcMar>
              <w:top w:w="0" w:type="dxa"/>
              <w:left w:w="108" w:type="dxa"/>
              <w:bottom w:w="0" w:type="dxa"/>
              <w:right w:w="108" w:type="dxa"/>
            </w:tcMar>
            <w:hideMark/>
          </w:tcPr>
          <w:p w:rsidR="00E61EAF" w:rsidRDefault="00E61EAF">
            <w:pPr>
              <w:spacing w:before="29" w:line="288" w:lineRule="auto"/>
              <w:jc w:val="right"/>
              <w:rPr>
                <w:color w:val="000000"/>
                <w:sz w:val="24"/>
              </w:rPr>
            </w:pPr>
            <w:r>
              <w:rPr>
                <w:color w:val="000000"/>
                <w:sz w:val="24"/>
              </w:rPr>
              <w:t>-</w:t>
            </w:r>
          </w:p>
        </w:tc>
      </w:tr>
      <w:tr w:rsidR="00E61EAF" w:rsidTr="00E61EAF">
        <w:tc>
          <w:tcPr>
            <w:tcW w:w="3119" w:type="dxa"/>
            <w:tcMar>
              <w:top w:w="0" w:type="dxa"/>
              <w:left w:w="108" w:type="dxa"/>
              <w:bottom w:w="0" w:type="dxa"/>
              <w:right w:w="108" w:type="dxa"/>
            </w:tcMar>
            <w:vAlign w:val="center"/>
            <w:hideMark/>
          </w:tcPr>
          <w:p w:rsidR="00E61EAF" w:rsidRDefault="00E61EAF">
            <w:pPr>
              <w:spacing w:before="29" w:line="288" w:lineRule="auto"/>
              <w:jc w:val="left"/>
              <w:rPr>
                <w:color w:val="000000"/>
                <w:sz w:val="24"/>
              </w:rPr>
            </w:pPr>
            <w:r>
              <w:rPr>
                <w:rFonts w:ascii="宋体" w:hAnsi="宋体" w:hint="eastAsia"/>
                <w:color w:val="000000"/>
                <w:sz w:val="24"/>
              </w:rPr>
              <w:t>其他</w:t>
            </w:r>
          </w:p>
        </w:tc>
        <w:tc>
          <w:tcPr>
            <w:tcW w:w="1843" w:type="dxa"/>
            <w:tcMar>
              <w:top w:w="0" w:type="dxa"/>
              <w:left w:w="108" w:type="dxa"/>
              <w:bottom w:w="0" w:type="dxa"/>
              <w:right w:w="108" w:type="dxa"/>
            </w:tcMar>
            <w:hideMark/>
          </w:tcPr>
          <w:p w:rsidR="00E61EAF" w:rsidRDefault="00E61EAF">
            <w:pPr>
              <w:spacing w:before="29" w:line="288" w:lineRule="auto"/>
              <w:jc w:val="right"/>
              <w:rPr>
                <w:color w:val="000000"/>
                <w:sz w:val="24"/>
              </w:rPr>
            </w:pPr>
            <w:r>
              <w:rPr>
                <w:color w:val="000000"/>
                <w:sz w:val="24"/>
              </w:rPr>
              <w:t>-</w:t>
            </w:r>
          </w:p>
        </w:tc>
        <w:tc>
          <w:tcPr>
            <w:tcW w:w="1097" w:type="dxa"/>
            <w:tcMar>
              <w:top w:w="0" w:type="dxa"/>
              <w:left w:w="108" w:type="dxa"/>
              <w:bottom w:w="0" w:type="dxa"/>
              <w:right w:w="108" w:type="dxa"/>
            </w:tcMar>
            <w:hideMark/>
          </w:tcPr>
          <w:p w:rsidR="00E61EAF" w:rsidRDefault="00E61EAF">
            <w:pPr>
              <w:spacing w:before="29" w:line="288" w:lineRule="auto"/>
              <w:jc w:val="right"/>
              <w:rPr>
                <w:color w:val="000000"/>
                <w:sz w:val="24"/>
              </w:rPr>
            </w:pPr>
            <w:r>
              <w:rPr>
                <w:color w:val="000000"/>
                <w:sz w:val="24"/>
              </w:rPr>
              <w:t>-</w:t>
            </w:r>
          </w:p>
        </w:tc>
        <w:tc>
          <w:tcPr>
            <w:tcW w:w="1879" w:type="dxa"/>
            <w:tcMar>
              <w:top w:w="0" w:type="dxa"/>
              <w:left w:w="108" w:type="dxa"/>
              <w:bottom w:w="0" w:type="dxa"/>
              <w:right w:w="108" w:type="dxa"/>
            </w:tcMar>
            <w:hideMark/>
          </w:tcPr>
          <w:p w:rsidR="00E61EAF" w:rsidRDefault="00E61EAF">
            <w:pPr>
              <w:spacing w:before="29" w:line="288" w:lineRule="auto"/>
              <w:jc w:val="right"/>
              <w:rPr>
                <w:color w:val="000000"/>
                <w:sz w:val="24"/>
              </w:rPr>
            </w:pPr>
            <w:r>
              <w:rPr>
                <w:color w:val="000000"/>
                <w:sz w:val="24"/>
              </w:rPr>
              <w:t>-</w:t>
            </w:r>
          </w:p>
        </w:tc>
        <w:tc>
          <w:tcPr>
            <w:tcW w:w="1062" w:type="dxa"/>
            <w:tcMar>
              <w:top w:w="0" w:type="dxa"/>
              <w:left w:w="108" w:type="dxa"/>
              <w:bottom w:w="0" w:type="dxa"/>
              <w:right w:w="108" w:type="dxa"/>
            </w:tcMar>
            <w:hideMark/>
          </w:tcPr>
          <w:p w:rsidR="00E61EAF" w:rsidRDefault="00E61EAF">
            <w:pPr>
              <w:spacing w:before="29" w:line="288" w:lineRule="auto"/>
              <w:jc w:val="right"/>
              <w:rPr>
                <w:color w:val="000000"/>
                <w:sz w:val="24"/>
              </w:rPr>
            </w:pPr>
            <w:r>
              <w:rPr>
                <w:color w:val="000000"/>
                <w:sz w:val="24"/>
              </w:rPr>
              <w:t>-</w:t>
            </w:r>
          </w:p>
        </w:tc>
      </w:tr>
      <w:tr w:rsidR="00E61EAF" w:rsidTr="00E61EAF">
        <w:tc>
          <w:tcPr>
            <w:tcW w:w="3119" w:type="dxa"/>
            <w:tcMar>
              <w:top w:w="0" w:type="dxa"/>
              <w:left w:w="108" w:type="dxa"/>
              <w:bottom w:w="0" w:type="dxa"/>
              <w:right w:w="108" w:type="dxa"/>
            </w:tcMar>
            <w:vAlign w:val="center"/>
            <w:hideMark/>
          </w:tcPr>
          <w:p w:rsidR="00E61EAF" w:rsidRDefault="00E61EAF">
            <w:pPr>
              <w:spacing w:before="29" w:line="288" w:lineRule="auto"/>
              <w:jc w:val="left"/>
              <w:rPr>
                <w:color w:val="000000"/>
                <w:sz w:val="24"/>
              </w:rPr>
            </w:pPr>
            <w:r>
              <w:rPr>
                <w:rFonts w:ascii="宋体" w:hAnsi="宋体" w:hint="eastAsia"/>
                <w:color w:val="000000"/>
                <w:sz w:val="24"/>
              </w:rPr>
              <w:t>合计</w:t>
            </w:r>
          </w:p>
        </w:tc>
        <w:tc>
          <w:tcPr>
            <w:tcW w:w="1843" w:type="dxa"/>
            <w:tcMar>
              <w:top w:w="0" w:type="dxa"/>
              <w:left w:w="108" w:type="dxa"/>
              <w:bottom w:w="0" w:type="dxa"/>
              <w:right w:w="108" w:type="dxa"/>
            </w:tcMar>
            <w:hideMark/>
          </w:tcPr>
          <w:p w:rsidR="00E61EAF" w:rsidRDefault="00E61EAF">
            <w:pPr>
              <w:spacing w:before="29" w:line="288" w:lineRule="auto"/>
              <w:jc w:val="right"/>
              <w:rPr>
                <w:color w:val="000000"/>
                <w:sz w:val="24"/>
              </w:rPr>
            </w:pPr>
            <w:r>
              <w:rPr>
                <w:color w:val="000000"/>
                <w:sz w:val="24"/>
              </w:rPr>
              <w:t>110,370,717.87</w:t>
            </w:r>
          </w:p>
        </w:tc>
        <w:tc>
          <w:tcPr>
            <w:tcW w:w="1097" w:type="dxa"/>
            <w:tcMar>
              <w:top w:w="0" w:type="dxa"/>
              <w:left w:w="108" w:type="dxa"/>
              <w:bottom w:w="0" w:type="dxa"/>
              <w:right w:w="108" w:type="dxa"/>
            </w:tcMar>
            <w:hideMark/>
          </w:tcPr>
          <w:p w:rsidR="00E61EAF" w:rsidRDefault="00E61EAF">
            <w:pPr>
              <w:spacing w:before="29" w:line="288" w:lineRule="auto"/>
              <w:jc w:val="right"/>
              <w:rPr>
                <w:color w:val="000000"/>
                <w:sz w:val="24"/>
              </w:rPr>
            </w:pPr>
            <w:r>
              <w:rPr>
                <w:color w:val="000000"/>
                <w:sz w:val="24"/>
              </w:rPr>
              <w:t>85.30</w:t>
            </w:r>
          </w:p>
        </w:tc>
        <w:tc>
          <w:tcPr>
            <w:tcW w:w="1879" w:type="dxa"/>
            <w:tcMar>
              <w:top w:w="0" w:type="dxa"/>
              <w:left w:w="108" w:type="dxa"/>
              <w:bottom w:w="0" w:type="dxa"/>
              <w:right w:w="108" w:type="dxa"/>
            </w:tcMar>
            <w:hideMark/>
          </w:tcPr>
          <w:p w:rsidR="00E61EAF" w:rsidRDefault="00E61EAF">
            <w:pPr>
              <w:spacing w:before="29" w:line="288" w:lineRule="auto"/>
              <w:jc w:val="right"/>
              <w:rPr>
                <w:color w:val="000000"/>
                <w:sz w:val="24"/>
              </w:rPr>
            </w:pPr>
            <w:r>
              <w:rPr>
                <w:color w:val="000000"/>
                <w:sz w:val="24"/>
              </w:rPr>
              <w:t>91,423,894.33</w:t>
            </w:r>
          </w:p>
        </w:tc>
        <w:tc>
          <w:tcPr>
            <w:tcW w:w="1062" w:type="dxa"/>
            <w:tcMar>
              <w:top w:w="0" w:type="dxa"/>
              <w:left w:w="108" w:type="dxa"/>
              <w:bottom w:w="0" w:type="dxa"/>
              <w:right w:w="108" w:type="dxa"/>
            </w:tcMar>
            <w:hideMark/>
          </w:tcPr>
          <w:p w:rsidR="00E61EAF" w:rsidRDefault="00E61EAF">
            <w:pPr>
              <w:spacing w:before="29" w:line="288" w:lineRule="auto"/>
              <w:jc w:val="right"/>
              <w:rPr>
                <w:color w:val="000000"/>
                <w:sz w:val="24"/>
              </w:rPr>
            </w:pPr>
            <w:r>
              <w:rPr>
                <w:color w:val="000000"/>
                <w:sz w:val="24"/>
              </w:rPr>
              <w:t>84.23</w:t>
            </w:r>
          </w:p>
        </w:tc>
      </w:tr>
    </w:tbl>
    <w:p w:rsidR="007B62FA" w:rsidRPr="00D0372D" w:rsidRDefault="007B62FA" w:rsidP="00E4631E">
      <w:pPr>
        <w:tabs>
          <w:tab w:val="left" w:pos="426"/>
        </w:tabs>
        <w:spacing w:before="29" w:line="288" w:lineRule="auto"/>
        <w:jc w:val="left"/>
        <w:rPr>
          <w:rFonts w:ascii="宋体" w:hAnsi="宋体" w:hint="eastAsia"/>
          <w:color w:val="000000"/>
          <w:szCs w:val="21"/>
        </w:rPr>
      </w:pPr>
      <w:bookmarkStart w:id="275" w:name="_GoBack"/>
      <w:bookmarkEnd w:id="275"/>
    </w:p>
    <w:p w:rsidR="007B62FA" w:rsidRPr="003B7593" w:rsidRDefault="007B62FA" w:rsidP="00E53CFC">
      <w:pPr>
        <w:spacing w:before="29" w:line="288" w:lineRule="auto"/>
        <w:rPr>
          <w:b/>
          <w:color w:val="000000"/>
          <w:sz w:val="24"/>
        </w:rPr>
      </w:pPr>
      <w:r w:rsidRPr="003B7593">
        <w:rPr>
          <w:b/>
          <w:color w:val="000000"/>
          <w:sz w:val="24"/>
        </w:rPr>
        <w:t>7.4.13.4.3.2</w:t>
      </w:r>
      <w:r w:rsidR="002D0B5F" w:rsidRPr="003B7593">
        <w:rPr>
          <w:rFonts w:hint="eastAsia"/>
          <w:b/>
          <w:color w:val="000000"/>
          <w:sz w:val="24"/>
        </w:rPr>
        <w:t xml:space="preserve"> </w:t>
      </w:r>
      <w:r w:rsidRPr="003B7593">
        <w:rPr>
          <w:rFonts w:hint="eastAsia"/>
          <w:b/>
          <w:color w:val="000000"/>
          <w:sz w:val="24"/>
        </w:rPr>
        <w:t>其他价格风险的敏感性分析</w:t>
      </w:r>
    </w:p>
    <w:tbl>
      <w:tblPr>
        <w:tblW w:w="9072"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851"/>
        <w:gridCol w:w="3969"/>
        <w:gridCol w:w="2126"/>
        <w:gridCol w:w="2126"/>
      </w:tblGrid>
      <w:tr w:rsidR="00D4322F">
        <w:tc>
          <w:tcPr>
            <w:tcW w:w="851" w:type="dxa"/>
            <w:vAlign w:val="center"/>
          </w:tcPr>
          <w:p w:rsidR="00D4322F" w:rsidRDefault="00012D29">
            <w:pPr>
              <w:jc w:val="left"/>
            </w:pPr>
            <w:r>
              <w:rPr>
                <w:bCs/>
                <w:color w:val="000000"/>
                <w:sz w:val="24"/>
              </w:rPr>
              <w:t>假设</w:t>
            </w:r>
          </w:p>
        </w:tc>
        <w:tc>
          <w:tcPr>
            <w:tcW w:w="8221" w:type="dxa"/>
            <w:gridSpan w:val="3"/>
            <w:vAlign w:val="center"/>
          </w:tcPr>
          <w:p w:rsidR="00D4322F" w:rsidRDefault="00012D29">
            <w:pPr>
              <w:jc w:val="center"/>
            </w:pPr>
            <w:r>
              <w:rPr>
                <w:bCs/>
                <w:color w:val="000000"/>
                <w:sz w:val="24"/>
              </w:rPr>
              <w:t>除业绩比较基准</w:t>
            </w:r>
            <w:r>
              <w:rPr>
                <w:bCs/>
                <w:color w:val="000000"/>
                <w:sz w:val="24"/>
              </w:rPr>
              <w:t>(</w:t>
            </w:r>
            <w:r>
              <w:rPr>
                <w:bCs/>
                <w:color w:val="000000"/>
                <w:sz w:val="24"/>
              </w:rPr>
              <w:t>附注</w:t>
            </w:r>
            <w:r>
              <w:rPr>
                <w:bCs/>
                <w:color w:val="000000"/>
                <w:sz w:val="24"/>
              </w:rPr>
              <w:t>7.4.1)</w:t>
            </w:r>
            <w:r>
              <w:rPr>
                <w:bCs/>
                <w:color w:val="000000"/>
                <w:sz w:val="24"/>
              </w:rPr>
              <w:t>以外的其他市场变量保持不变</w:t>
            </w:r>
          </w:p>
        </w:tc>
      </w:tr>
      <w:tr w:rsidR="002B0AC4" w:rsidRPr="00D0372D" w:rsidTr="003611FA">
        <w:tc>
          <w:tcPr>
            <w:tcW w:w="851" w:type="dxa"/>
            <w:vMerge w:val="restart"/>
            <w:vAlign w:val="center"/>
          </w:tcPr>
          <w:p w:rsidR="002B0AC4" w:rsidRPr="007E14D7" w:rsidRDefault="002B0AC4" w:rsidP="007E14D7">
            <w:pPr>
              <w:widowControl/>
              <w:autoSpaceDE w:val="0"/>
              <w:autoSpaceDN w:val="0"/>
              <w:spacing w:before="29" w:line="288" w:lineRule="auto"/>
              <w:ind w:right="-15"/>
              <w:jc w:val="center"/>
              <w:textAlignment w:val="bottom"/>
              <w:rPr>
                <w:bCs/>
                <w:color w:val="000000"/>
                <w:sz w:val="24"/>
              </w:rPr>
            </w:pPr>
            <w:r w:rsidRPr="007E14D7">
              <w:rPr>
                <w:rFonts w:hint="eastAsia"/>
                <w:bCs/>
                <w:color w:val="000000"/>
                <w:sz w:val="24"/>
              </w:rPr>
              <w:t>分析</w:t>
            </w:r>
            <w:r w:rsidRPr="007E14D7">
              <w:rPr>
                <w:bCs/>
                <w:color w:val="000000"/>
                <w:sz w:val="24"/>
              </w:rPr>
              <w:t xml:space="preserve"> </w:t>
            </w:r>
          </w:p>
        </w:tc>
        <w:tc>
          <w:tcPr>
            <w:tcW w:w="3969" w:type="dxa"/>
            <w:vMerge w:val="restart"/>
            <w:vAlign w:val="center"/>
          </w:tcPr>
          <w:p w:rsidR="002B0AC4" w:rsidRPr="007E14D7" w:rsidRDefault="002B0AC4" w:rsidP="00886BF8">
            <w:pPr>
              <w:widowControl/>
              <w:autoSpaceDE w:val="0"/>
              <w:autoSpaceDN w:val="0"/>
              <w:spacing w:before="29" w:line="288" w:lineRule="auto"/>
              <w:ind w:right="-15"/>
              <w:jc w:val="center"/>
              <w:textAlignment w:val="bottom"/>
              <w:rPr>
                <w:bCs/>
                <w:color w:val="000000"/>
                <w:sz w:val="24"/>
              </w:rPr>
            </w:pPr>
            <w:r w:rsidRPr="007E14D7">
              <w:rPr>
                <w:rFonts w:hint="eastAsia"/>
                <w:bCs/>
                <w:color w:val="000000"/>
                <w:sz w:val="24"/>
              </w:rPr>
              <w:t>相关风险变量的变动</w:t>
            </w:r>
          </w:p>
        </w:tc>
        <w:tc>
          <w:tcPr>
            <w:tcW w:w="4252" w:type="dxa"/>
            <w:gridSpan w:val="2"/>
          </w:tcPr>
          <w:p w:rsidR="002B0AC4" w:rsidRPr="007E14D7" w:rsidRDefault="002B0AC4" w:rsidP="007E14D7">
            <w:pPr>
              <w:widowControl/>
              <w:autoSpaceDE w:val="0"/>
              <w:autoSpaceDN w:val="0"/>
              <w:spacing w:before="29" w:line="288" w:lineRule="auto"/>
              <w:ind w:right="-15"/>
              <w:jc w:val="center"/>
              <w:textAlignment w:val="bottom"/>
              <w:rPr>
                <w:bCs/>
                <w:color w:val="000000"/>
                <w:sz w:val="24"/>
              </w:rPr>
            </w:pPr>
            <w:r w:rsidRPr="007E14D7">
              <w:rPr>
                <w:rFonts w:hint="eastAsia"/>
                <w:bCs/>
                <w:color w:val="000000"/>
                <w:sz w:val="24"/>
              </w:rPr>
              <w:t>对资产负债表日基金资产净值的</w:t>
            </w:r>
          </w:p>
          <w:p w:rsidR="002B0AC4" w:rsidRPr="007E14D7" w:rsidRDefault="002B0AC4" w:rsidP="007E14D7">
            <w:pPr>
              <w:widowControl/>
              <w:autoSpaceDE w:val="0"/>
              <w:autoSpaceDN w:val="0"/>
              <w:spacing w:before="29" w:line="288" w:lineRule="auto"/>
              <w:ind w:right="-15"/>
              <w:jc w:val="center"/>
              <w:textAlignment w:val="bottom"/>
              <w:rPr>
                <w:bCs/>
                <w:color w:val="000000"/>
                <w:sz w:val="24"/>
              </w:rPr>
            </w:pPr>
            <w:r w:rsidRPr="007E14D7">
              <w:rPr>
                <w:rFonts w:hint="eastAsia"/>
                <w:bCs/>
                <w:color w:val="000000"/>
                <w:sz w:val="24"/>
              </w:rPr>
              <w:t>影响金额（单位：人民币万元）</w:t>
            </w:r>
          </w:p>
        </w:tc>
      </w:tr>
      <w:tr w:rsidR="002B0AC4" w:rsidRPr="00D0372D" w:rsidTr="003611FA">
        <w:tc>
          <w:tcPr>
            <w:tcW w:w="851" w:type="dxa"/>
            <w:vMerge/>
            <w:vAlign w:val="center"/>
          </w:tcPr>
          <w:p w:rsidR="002B0AC4" w:rsidRPr="007E14D7" w:rsidRDefault="002B0AC4" w:rsidP="007E14D7">
            <w:pPr>
              <w:widowControl/>
              <w:autoSpaceDE w:val="0"/>
              <w:autoSpaceDN w:val="0"/>
              <w:spacing w:before="29" w:line="288" w:lineRule="auto"/>
              <w:ind w:right="-15"/>
              <w:jc w:val="center"/>
              <w:textAlignment w:val="bottom"/>
              <w:rPr>
                <w:bCs/>
                <w:color w:val="000000"/>
                <w:sz w:val="24"/>
              </w:rPr>
            </w:pPr>
          </w:p>
        </w:tc>
        <w:tc>
          <w:tcPr>
            <w:tcW w:w="3969" w:type="dxa"/>
            <w:vMerge/>
            <w:vAlign w:val="center"/>
          </w:tcPr>
          <w:p w:rsidR="002B0AC4" w:rsidRPr="007E14D7" w:rsidRDefault="002B0AC4" w:rsidP="007E14D7">
            <w:pPr>
              <w:widowControl/>
              <w:autoSpaceDE w:val="0"/>
              <w:autoSpaceDN w:val="0"/>
              <w:spacing w:before="29" w:line="288" w:lineRule="auto"/>
              <w:ind w:right="-15"/>
              <w:jc w:val="center"/>
              <w:textAlignment w:val="bottom"/>
              <w:rPr>
                <w:bCs/>
                <w:color w:val="000000"/>
                <w:sz w:val="24"/>
              </w:rPr>
            </w:pPr>
          </w:p>
        </w:tc>
        <w:tc>
          <w:tcPr>
            <w:tcW w:w="2126" w:type="dxa"/>
          </w:tcPr>
          <w:p w:rsidR="002B0AC4" w:rsidRPr="007E14D7" w:rsidRDefault="002B0AC4" w:rsidP="007E14D7">
            <w:pPr>
              <w:autoSpaceDE w:val="0"/>
              <w:autoSpaceDN w:val="0"/>
              <w:spacing w:before="29" w:line="288" w:lineRule="auto"/>
              <w:ind w:right="-15" w:firstLineChars="350" w:firstLine="840"/>
              <w:jc w:val="center"/>
              <w:textAlignment w:val="bottom"/>
              <w:rPr>
                <w:bCs/>
                <w:color w:val="000000"/>
                <w:sz w:val="24"/>
              </w:rPr>
            </w:pPr>
            <w:r w:rsidRPr="007E14D7">
              <w:rPr>
                <w:rFonts w:hint="eastAsia"/>
                <w:bCs/>
                <w:color w:val="000000"/>
                <w:sz w:val="24"/>
              </w:rPr>
              <w:t>本期末</w:t>
            </w:r>
          </w:p>
          <w:p w:rsidR="002B0AC4" w:rsidRPr="007E14D7" w:rsidRDefault="002B0AC4" w:rsidP="007E14D7">
            <w:pPr>
              <w:autoSpaceDE w:val="0"/>
              <w:autoSpaceDN w:val="0"/>
              <w:spacing w:before="29" w:line="288" w:lineRule="auto"/>
              <w:ind w:right="-15"/>
              <w:jc w:val="center"/>
              <w:textAlignment w:val="bottom"/>
              <w:rPr>
                <w:bCs/>
                <w:color w:val="000000"/>
                <w:sz w:val="24"/>
              </w:rPr>
            </w:pPr>
            <w:r w:rsidRPr="007E14D7">
              <w:rPr>
                <w:bCs/>
                <w:color w:val="000000"/>
                <w:sz w:val="24"/>
              </w:rPr>
              <w:t>2019</w:t>
            </w:r>
            <w:r w:rsidRPr="007E14D7">
              <w:rPr>
                <w:bCs/>
                <w:color w:val="000000"/>
                <w:sz w:val="24"/>
              </w:rPr>
              <w:t>年</w:t>
            </w:r>
            <w:r w:rsidRPr="007E14D7">
              <w:rPr>
                <w:bCs/>
                <w:color w:val="000000"/>
                <w:sz w:val="24"/>
              </w:rPr>
              <w:t>12</w:t>
            </w:r>
            <w:r w:rsidRPr="007E14D7">
              <w:rPr>
                <w:bCs/>
                <w:color w:val="000000"/>
                <w:sz w:val="24"/>
              </w:rPr>
              <w:t>月</w:t>
            </w:r>
            <w:r w:rsidRPr="007E14D7">
              <w:rPr>
                <w:bCs/>
                <w:color w:val="000000"/>
                <w:sz w:val="24"/>
              </w:rPr>
              <w:t>31</w:t>
            </w:r>
            <w:r w:rsidRPr="007E14D7">
              <w:rPr>
                <w:bCs/>
                <w:color w:val="000000"/>
                <w:sz w:val="24"/>
              </w:rPr>
              <w:t>日</w:t>
            </w:r>
          </w:p>
        </w:tc>
        <w:tc>
          <w:tcPr>
            <w:tcW w:w="2126" w:type="dxa"/>
          </w:tcPr>
          <w:p w:rsidR="002B0AC4" w:rsidRPr="007E14D7" w:rsidRDefault="002B0AC4" w:rsidP="007E14D7">
            <w:pPr>
              <w:autoSpaceDE w:val="0"/>
              <w:autoSpaceDN w:val="0"/>
              <w:spacing w:before="29" w:line="288" w:lineRule="auto"/>
              <w:ind w:right="-15" w:firstLineChars="300" w:firstLine="720"/>
              <w:jc w:val="center"/>
              <w:textAlignment w:val="bottom"/>
              <w:rPr>
                <w:bCs/>
                <w:color w:val="000000"/>
                <w:sz w:val="24"/>
              </w:rPr>
            </w:pPr>
            <w:r w:rsidRPr="007E14D7">
              <w:rPr>
                <w:rFonts w:hint="eastAsia"/>
                <w:bCs/>
                <w:color w:val="000000"/>
                <w:sz w:val="24"/>
              </w:rPr>
              <w:t>上年度末</w:t>
            </w:r>
          </w:p>
          <w:p w:rsidR="002B0AC4" w:rsidRPr="007E14D7" w:rsidRDefault="002B0AC4" w:rsidP="007E14D7">
            <w:pPr>
              <w:autoSpaceDE w:val="0"/>
              <w:autoSpaceDN w:val="0"/>
              <w:spacing w:before="29" w:line="288" w:lineRule="auto"/>
              <w:ind w:right="-15"/>
              <w:jc w:val="center"/>
              <w:textAlignment w:val="bottom"/>
              <w:rPr>
                <w:bCs/>
                <w:color w:val="000000"/>
                <w:sz w:val="24"/>
              </w:rPr>
            </w:pPr>
            <w:r w:rsidRPr="007E14D7">
              <w:rPr>
                <w:bCs/>
                <w:color w:val="000000"/>
                <w:sz w:val="24"/>
              </w:rPr>
              <w:t>2018</w:t>
            </w:r>
            <w:r w:rsidRPr="007E14D7">
              <w:rPr>
                <w:bCs/>
                <w:color w:val="000000"/>
                <w:sz w:val="24"/>
              </w:rPr>
              <w:t>年</w:t>
            </w:r>
            <w:r w:rsidRPr="007E14D7">
              <w:rPr>
                <w:bCs/>
                <w:color w:val="000000"/>
                <w:sz w:val="24"/>
              </w:rPr>
              <w:t>12</w:t>
            </w:r>
            <w:r w:rsidRPr="007E14D7">
              <w:rPr>
                <w:bCs/>
                <w:color w:val="000000"/>
                <w:sz w:val="24"/>
              </w:rPr>
              <w:t>月</w:t>
            </w:r>
            <w:r w:rsidRPr="007E14D7">
              <w:rPr>
                <w:bCs/>
                <w:color w:val="000000"/>
                <w:sz w:val="24"/>
              </w:rPr>
              <w:t>31</w:t>
            </w:r>
            <w:r w:rsidRPr="007E14D7">
              <w:rPr>
                <w:bCs/>
                <w:color w:val="000000"/>
                <w:sz w:val="24"/>
              </w:rPr>
              <w:t>日</w:t>
            </w:r>
          </w:p>
        </w:tc>
      </w:tr>
      <w:tr w:rsidR="00D4322F">
        <w:tc>
          <w:tcPr>
            <w:tcW w:w="851" w:type="dxa"/>
            <w:vMerge/>
          </w:tcPr>
          <w:p w:rsidR="00D4322F" w:rsidRDefault="00D4322F"/>
        </w:tc>
        <w:tc>
          <w:tcPr>
            <w:tcW w:w="3969" w:type="dxa"/>
            <w:vAlign w:val="center"/>
          </w:tcPr>
          <w:p w:rsidR="00D4322F" w:rsidRDefault="00012D29">
            <w:r>
              <w:rPr>
                <w:bCs/>
                <w:color w:val="000000"/>
                <w:sz w:val="24"/>
              </w:rPr>
              <w:t>1.</w:t>
            </w:r>
            <w:r>
              <w:rPr>
                <w:bCs/>
                <w:color w:val="000000"/>
                <w:sz w:val="24"/>
              </w:rPr>
              <w:t>业绩比较基准</w:t>
            </w:r>
            <w:r>
              <w:rPr>
                <w:bCs/>
                <w:color w:val="000000"/>
                <w:sz w:val="24"/>
              </w:rPr>
              <w:t>(</w:t>
            </w:r>
            <w:r>
              <w:rPr>
                <w:bCs/>
                <w:color w:val="000000"/>
                <w:sz w:val="24"/>
              </w:rPr>
              <w:t>附注</w:t>
            </w:r>
            <w:r>
              <w:rPr>
                <w:bCs/>
                <w:color w:val="000000"/>
                <w:sz w:val="24"/>
              </w:rPr>
              <w:t>7.4.1)</w:t>
            </w:r>
            <w:r>
              <w:rPr>
                <w:bCs/>
                <w:color w:val="000000"/>
                <w:sz w:val="24"/>
              </w:rPr>
              <w:t>上升</w:t>
            </w:r>
            <w:r>
              <w:rPr>
                <w:bCs/>
                <w:color w:val="000000"/>
                <w:sz w:val="24"/>
              </w:rPr>
              <w:t>5%</w:t>
            </w:r>
          </w:p>
        </w:tc>
        <w:tc>
          <w:tcPr>
            <w:tcW w:w="2126" w:type="dxa"/>
            <w:vAlign w:val="center"/>
          </w:tcPr>
          <w:p w:rsidR="00D4322F" w:rsidRDefault="00012D29">
            <w:pPr>
              <w:jc w:val="right"/>
            </w:pPr>
            <w:r>
              <w:rPr>
                <w:bCs/>
                <w:color w:val="000000"/>
                <w:sz w:val="24"/>
              </w:rPr>
              <w:t>增加约</w:t>
            </w:r>
            <w:r>
              <w:rPr>
                <w:bCs/>
                <w:color w:val="000000"/>
                <w:sz w:val="24"/>
              </w:rPr>
              <w:t>534</w:t>
            </w:r>
          </w:p>
        </w:tc>
        <w:tc>
          <w:tcPr>
            <w:tcW w:w="2126" w:type="dxa"/>
            <w:vAlign w:val="center"/>
          </w:tcPr>
          <w:p w:rsidR="00D4322F" w:rsidRDefault="00012D29">
            <w:pPr>
              <w:jc w:val="right"/>
            </w:pPr>
            <w:r>
              <w:rPr>
                <w:bCs/>
                <w:color w:val="000000"/>
                <w:sz w:val="24"/>
              </w:rPr>
              <w:t>增加约</w:t>
            </w:r>
            <w:r>
              <w:rPr>
                <w:bCs/>
                <w:color w:val="000000"/>
                <w:sz w:val="24"/>
              </w:rPr>
              <w:t>503</w:t>
            </w:r>
          </w:p>
        </w:tc>
      </w:tr>
      <w:tr w:rsidR="00D4322F">
        <w:tc>
          <w:tcPr>
            <w:tcW w:w="851" w:type="dxa"/>
            <w:vMerge/>
          </w:tcPr>
          <w:p w:rsidR="00D4322F" w:rsidRDefault="00D4322F"/>
        </w:tc>
        <w:tc>
          <w:tcPr>
            <w:tcW w:w="3969" w:type="dxa"/>
            <w:vAlign w:val="center"/>
          </w:tcPr>
          <w:p w:rsidR="00D4322F" w:rsidRDefault="00012D29">
            <w:r>
              <w:rPr>
                <w:bCs/>
                <w:color w:val="000000"/>
                <w:sz w:val="24"/>
              </w:rPr>
              <w:t>2.</w:t>
            </w:r>
            <w:r>
              <w:rPr>
                <w:bCs/>
                <w:color w:val="000000"/>
                <w:sz w:val="24"/>
              </w:rPr>
              <w:t>业绩比较基准</w:t>
            </w:r>
            <w:r>
              <w:rPr>
                <w:bCs/>
                <w:color w:val="000000"/>
                <w:sz w:val="24"/>
              </w:rPr>
              <w:t>(</w:t>
            </w:r>
            <w:r>
              <w:rPr>
                <w:bCs/>
                <w:color w:val="000000"/>
                <w:sz w:val="24"/>
              </w:rPr>
              <w:t>附注</w:t>
            </w:r>
            <w:r>
              <w:rPr>
                <w:bCs/>
                <w:color w:val="000000"/>
                <w:sz w:val="24"/>
              </w:rPr>
              <w:t>7.4.1)</w:t>
            </w:r>
            <w:r>
              <w:rPr>
                <w:bCs/>
                <w:color w:val="000000"/>
                <w:sz w:val="24"/>
              </w:rPr>
              <w:t>下降</w:t>
            </w:r>
            <w:r>
              <w:rPr>
                <w:bCs/>
                <w:color w:val="000000"/>
                <w:sz w:val="24"/>
              </w:rPr>
              <w:t>5%</w:t>
            </w:r>
          </w:p>
        </w:tc>
        <w:tc>
          <w:tcPr>
            <w:tcW w:w="2126" w:type="dxa"/>
            <w:vAlign w:val="center"/>
          </w:tcPr>
          <w:p w:rsidR="00D4322F" w:rsidRDefault="00012D29">
            <w:pPr>
              <w:jc w:val="right"/>
            </w:pPr>
            <w:r>
              <w:rPr>
                <w:bCs/>
                <w:color w:val="000000"/>
                <w:sz w:val="24"/>
              </w:rPr>
              <w:t>减少约</w:t>
            </w:r>
            <w:r>
              <w:rPr>
                <w:bCs/>
                <w:color w:val="000000"/>
                <w:sz w:val="24"/>
              </w:rPr>
              <w:t>534</w:t>
            </w:r>
          </w:p>
        </w:tc>
        <w:tc>
          <w:tcPr>
            <w:tcW w:w="2126" w:type="dxa"/>
            <w:vAlign w:val="center"/>
          </w:tcPr>
          <w:p w:rsidR="00D4322F" w:rsidRDefault="00012D29">
            <w:pPr>
              <w:jc w:val="right"/>
            </w:pPr>
            <w:r>
              <w:rPr>
                <w:bCs/>
                <w:color w:val="000000"/>
                <w:sz w:val="24"/>
              </w:rPr>
              <w:t>减少约</w:t>
            </w:r>
            <w:r>
              <w:rPr>
                <w:bCs/>
                <w:color w:val="000000"/>
                <w:sz w:val="24"/>
              </w:rPr>
              <w:t>503</w:t>
            </w:r>
          </w:p>
        </w:tc>
      </w:tr>
    </w:tbl>
    <w:p w:rsidR="007B62FA" w:rsidRPr="00E53CFC" w:rsidRDefault="007B62FA" w:rsidP="00E53CFC">
      <w:pPr>
        <w:spacing w:before="29" w:line="288" w:lineRule="auto"/>
        <w:rPr>
          <w:b/>
          <w:bCs/>
          <w:color w:val="000000"/>
          <w:kern w:val="0"/>
          <w:sz w:val="24"/>
        </w:rPr>
      </w:pPr>
      <w:r w:rsidRPr="00E53CFC">
        <w:rPr>
          <w:b/>
          <w:bCs/>
          <w:color w:val="000000"/>
          <w:kern w:val="0"/>
          <w:sz w:val="24"/>
        </w:rPr>
        <w:t>7.4.14</w:t>
      </w:r>
      <w:r w:rsidR="002D0B5F" w:rsidRPr="00E53CFC">
        <w:rPr>
          <w:rFonts w:hint="eastAsia"/>
          <w:b/>
          <w:bCs/>
          <w:color w:val="000000"/>
          <w:kern w:val="0"/>
          <w:sz w:val="24"/>
        </w:rPr>
        <w:t xml:space="preserve"> </w:t>
      </w:r>
      <w:r w:rsidRPr="00E53CFC">
        <w:rPr>
          <w:rFonts w:hint="eastAsia"/>
          <w:b/>
          <w:bCs/>
          <w:color w:val="000000"/>
          <w:kern w:val="0"/>
          <w:sz w:val="24"/>
        </w:rPr>
        <w:t>有助于理解和分析会计报表需要说明的其他事项</w:t>
      </w:r>
    </w:p>
    <w:p w:rsidR="00D4322F" w:rsidRDefault="00012D29">
      <w:pPr>
        <w:tabs>
          <w:tab w:val="left" w:pos="426"/>
        </w:tabs>
        <w:spacing w:before="29" w:line="288" w:lineRule="auto"/>
        <w:ind w:firstLineChars="200" w:firstLine="480"/>
        <w:rPr>
          <w:kern w:val="0"/>
          <w:sz w:val="24"/>
        </w:rPr>
      </w:pPr>
      <w:r>
        <w:rPr>
          <w:kern w:val="0"/>
          <w:sz w:val="24"/>
        </w:rPr>
        <w:t xml:space="preserve">(1) </w:t>
      </w:r>
      <w:r>
        <w:rPr>
          <w:kern w:val="0"/>
          <w:sz w:val="24"/>
        </w:rPr>
        <w:t>公允价值</w:t>
      </w:r>
    </w:p>
    <w:p w:rsidR="00D4322F" w:rsidRDefault="00012D29">
      <w:pPr>
        <w:tabs>
          <w:tab w:val="left" w:pos="426"/>
        </w:tabs>
        <w:spacing w:before="29" w:line="288" w:lineRule="auto"/>
        <w:ind w:firstLineChars="200" w:firstLine="480"/>
        <w:rPr>
          <w:kern w:val="0"/>
          <w:sz w:val="24"/>
        </w:rPr>
      </w:pPr>
      <w:r>
        <w:rPr>
          <w:kern w:val="0"/>
          <w:sz w:val="24"/>
        </w:rPr>
        <w:t xml:space="preserve">(a)  </w:t>
      </w:r>
      <w:r>
        <w:rPr>
          <w:kern w:val="0"/>
          <w:sz w:val="24"/>
        </w:rPr>
        <w:t>金融工具公允价值计量的方法</w:t>
      </w:r>
    </w:p>
    <w:p w:rsidR="00D4322F" w:rsidRDefault="00012D29">
      <w:pPr>
        <w:tabs>
          <w:tab w:val="left" w:pos="426"/>
        </w:tabs>
        <w:spacing w:before="29" w:line="288" w:lineRule="auto"/>
        <w:ind w:firstLineChars="200" w:firstLine="480"/>
        <w:rPr>
          <w:kern w:val="0"/>
          <w:sz w:val="24"/>
        </w:rPr>
      </w:pPr>
      <w:r>
        <w:rPr>
          <w:kern w:val="0"/>
          <w:sz w:val="24"/>
        </w:rPr>
        <w:t>公允价值计量结果所属的层次，由对公允价值计量整体而言具有重要意义的输入值所属的最低层次决定：</w:t>
      </w:r>
    </w:p>
    <w:p w:rsidR="00D4322F" w:rsidRDefault="00012D29">
      <w:pPr>
        <w:tabs>
          <w:tab w:val="left" w:pos="426"/>
        </w:tabs>
        <w:spacing w:before="29" w:line="288" w:lineRule="auto"/>
        <w:ind w:firstLineChars="200" w:firstLine="480"/>
        <w:rPr>
          <w:kern w:val="0"/>
          <w:sz w:val="24"/>
        </w:rPr>
      </w:pPr>
      <w:r>
        <w:rPr>
          <w:kern w:val="0"/>
          <w:sz w:val="24"/>
        </w:rPr>
        <w:t>第一层次：相同资产或负债在活跃市场上未经调整的报价。</w:t>
      </w:r>
    </w:p>
    <w:p w:rsidR="00D4322F" w:rsidRDefault="00012D29">
      <w:pPr>
        <w:tabs>
          <w:tab w:val="left" w:pos="426"/>
        </w:tabs>
        <w:spacing w:before="29" w:line="288" w:lineRule="auto"/>
        <w:ind w:firstLineChars="200" w:firstLine="480"/>
        <w:rPr>
          <w:kern w:val="0"/>
          <w:sz w:val="24"/>
        </w:rPr>
      </w:pPr>
      <w:r>
        <w:rPr>
          <w:kern w:val="0"/>
          <w:sz w:val="24"/>
        </w:rPr>
        <w:t>第二层次：除第一层次输入</w:t>
      </w:r>
      <w:proofErr w:type="gramStart"/>
      <w:r>
        <w:rPr>
          <w:kern w:val="0"/>
          <w:sz w:val="24"/>
        </w:rPr>
        <w:t>值外相关</w:t>
      </w:r>
      <w:proofErr w:type="gramEnd"/>
      <w:r>
        <w:rPr>
          <w:kern w:val="0"/>
          <w:sz w:val="24"/>
        </w:rPr>
        <w:t>资产或负债直接或</w:t>
      </w:r>
      <w:proofErr w:type="gramStart"/>
      <w:r>
        <w:rPr>
          <w:kern w:val="0"/>
          <w:sz w:val="24"/>
        </w:rPr>
        <w:t>间接可</w:t>
      </w:r>
      <w:proofErr w:type="gramEnd"/>
      <w:r>
        <w:rPr>
          <w:kern w:val="0"/>
          <w:sz w:val="24"/>
        </w:rPr>
        <w:t>观察的输入值。</w:t>
      </w:r>
    </w:p>
    <w:p w:rsidR="00D4322F" w:rsidRDefault="00012D29">
      <w:pPr>
        <w:tabs>
          <w:tab w:val="left" w:pos="426"/>
        </w:tabs>
        <w:spacing w:before="29" w:line="288" w:lineRule="auto"/>
        <w:ind w:firstLineChars="200" w:firstLine="480"/>
        <w:rPr>
          <w:kern w:val="0"/>
          <w:sz w:val="24"/>
        </w:rPr>
      </w:pPr>
      <w:r>
        <w:rPr>
          <w:kern w:val="0"/>
          <w:sz w:val="24"/>
        </w:rPr>
        <w:t>第三层次：相关资产或负债的不可观察输入值。</w:t>
      </w:r>
    </w:p>
    <w:p w:rsidR="00D4322F" w:rsidRDefault="00012D29">
      <w:pPr>
        <w:tabs>
          <w:tab w:val="left" w:pos="426"/>
        </w:tabs>
        <w:spacing w:before="29" w:line="288" w:lineRule="auto"/>
        <w:ind w:firstLineChars="200" w:firstLine="480"/>
        <w:rPr>
          <w:kern w:val="0"/>
          <w:sz w:val="24"/>
        </w:rPr>
      </w:pPr>
      <w:r>
        <w:rPr>
          <w:kern w:val="0"/>
          <w:sz w:val="24"/>
        </w:rPr>
        <w:t xml:space="preserve">(b)  </w:t>
      </w:r>
      <w:r>
        <w:rPr>
          <w:kern w:val="0"/>
          <w:sz w:val="24"/>
        </w:rPr>
        <w:t>持续的以公允价值计量的金融工具</w:t>
      </w:r>
    </w:p>
    <w:p w:rsidR="00D4322F" w:rsidRDefault="00012D29">
      <w:pPr>
        <w:tabs>
          <w:tab w:val="left" w:pos="426"/>
        </w:tabs>
        <w:spacing w:before="29" w:line="288" w:lineRule="auto"/>
        <w:ind w:firstLineChars="200" w:firstLine="480"/>
        <w:rPr>
          <w:kern w:val="0"/>
          <w:sz w:val="24"/>
        </w:rPr>
      </w:pPr>
      <w:r>
        <w:rPr>
          <w:kern w:val="0"/>
          <w:sz w:val="24"/>
        </w:rPr>
        <w:t xml:space="preserve">(i)  </w:t>
      </w:r>
      <w:r>
        <w:rPr>
          <w:kern w:val="0"/>
          <w:sz w:val="24"/>
        </w:rPr>
        <w:t>各层次金融工具公允价值</w:t>
      </w:r>
    </w:p>
    <w:p w:rsidR="00D4322F" w:rsidRDefault="00012D29">
      <w:pPr>
        <w:tabs>
          <w:tab w:val="left" w:pos="426"/>
        </w:tabs>
        <w:spacing w:before="29" w:line="288" w:lineRule="auto"/>
        <w:ind w:firstLineChars="200" w:firstLine="480"/>
        <w:rPr>
          <w:kern w:val="0"/>
          <w:sz w:val="24"/>
        </w:rPr>
      </w:pPr>
      <w:r>
        <w:rPr>
          <w:kern w:val="0"/>
          <w:sz w:val="24"/>
        </w:rPr>
        <w:t>于</w:t>
      </w:r>
      <w:r>
        <w:rPr>
          <w:kern w:val="0"/>
          <w:sz w:val="24"/>
        </w:rPr>
        <w:t>2019</w:t>
      </w:r>
      <w:r>
        <w:rPr>
          <w:kern w:val="0"/>
          <w:sz w:val="24"/>
        </w:rPr>
        <w:t>年</w:t>
      </w:r>
      <w:r>
        <w:rPr>
          <w:kern w:val="0"/>
          <w:sz w:val="24"/>
        </w:rPr>
        <w:t>12</w:t>
      </w:r>
      <w:r>
        <w:rPr>
          <w:kern w:val="0"/>
          <w:sz w:val="24"/>
        </w:rPr>
        <w:t>月</w:t>
      </w:r>
      <w:r>
        <w:rPr>
          <w:kern w:val="0"/>
          <w:sz w:val="24"/>
        </w:rPr>
        <w:t>31</w:t>
      </w:r>
      <w:r>
        <w:rPr>
          <w:kern w:val="0"/>
          <w:sz w:val="24"/>
        </w:rPr>
        <w:t>日，本基金持有的以公允价值计量且其变动计入当期损益的金融资产中属于第一层次的余额为</w:t>
      </w:r>
      <w:r>
        <w:rPr>
          <w:kern w:val="0"/>
          <w:sz w:val="24"/>
        </w:rPr>
        <w:t>110,370,717.87</w:t>
      </w:r>
      <w:r>
        <w:rPr>
          <w:kern w:val="0"/>
          <w:sz w:val="24"/>
        </w:rPr>
        <w:t>元，</w:t>
      </w:r>
      <w:proofErr w:type="gramStart"/>
      <w:r>
        <w:rPr>
          <w:kern w:val="0"/>
          <w:sz w:val="24"/>
        </w:rPr>
        <w:t>无属于</w:t>
      </w:r>
      <w:proofErr w:type="gramEnd"/>
      <w:r>
        <w:rPr>
          <w:kern w:val="0"/>
          <w:sz w:val="24"/>
        </w:rPr>
        <w:t>第二或第三层次的余额</w:t>
      </w:r>
      <w:r>
        <w:rPr>
          <w:kern w:val="0"/>
          <w:sz w:val="24"/>
        </w:rPr>
        <w:t>(2018</w:t>
      </w:r>
      <w:r>
        <w:rPr>
          <w:kern w:val="0"/>
          <w:sz w:val="24"/>
        </w:rPr>
        <w:t>年</w:t>
      </w:r>
      <w:r>
        <w:rPr>
          <w:kern w:val="0"/>
          <w:sz w:val="24"/>
        </w:rPr>
        <w:t>12</w:t>
      </w:r>
      <w:r>
        <w:rPr>
          <w:kern w:val="0"/>
          <w:sz w:val="24"/>
        </w:rPr>
        <w:t>月</w:t>
      </w:r>
      <w:r>
        <w:rPr>
          <w:kern w:val="0"/>
          <w:sz w:val="24"/>
        </w:rPr>
        <w:t>31</w:t>
      </w:r>
      <w:r>
        <w:rPr>
          <w:kern w:val="0"/>
          <w:sz w:val="24"/>
        </w:rPr>
        <w:t>日：第一层次</w:t>
      </w:r>
      <w:r>
        <w:rPr>
          <w:kern w:val="0"/>
          <w:sz w:val="24"/>
        </w:rPr>
        <w:t>91,423,894.33</w:t>
      </w:r>
      <w:r>
        <w:rPr>
          <w:kern w:val="0"/>
          <w:sz w:val="24"/>
        </w:rPr>
        <w:t>元，无第二或第三层次</w:t>
      </w:r>
      <w:r>
        <w:rPr>
          <w:kern w:val="0"/>
          <w:sz w:val="24"/>
        </w:rPr>
        <w:t>)</w:t>
      </w:r>
      <w:r>
        <w:rPr>
          <w:kern w:val="0"/>
          <w:sz w:val="24"/>
        </w:rPr>
        <w:t>。</w:t>
      </w:r>
    </w:p>
    <w:p w:rsidR="00D4322F" w:rsidRDefault="00012D29">
      <w:pPr>
        <w:tabs>
          <w:tab w:val="left" w:pos="426"/>
        </w:tabs>
        <w:spacing w:before="29" w:line="288" w:lineRule="auto"/>
        <w:ind w:firstLineChars="200" w:firstLine="480"/>
        <w:rPr>
          <w:kern w:val="0"/>
          <w:sz w:val="24"/>
        </w:rPr>
      </w:pPr>
      <w:r>
        <w:rPr>
          <w:kern w:val="0"/>
          <w:sz w:val="24"/>
        </w:rPr>
        <w:t xml:space="preserve">(ii)  </w:t>
      </w:r>
      <w:r>
        <w:rPr>
          <w:kern w:val="0"/>
          <w:sz w:val="24"/>
        </w:rPr>
        <w:t>公允价值所属层次间的重大变动</w:t>
      </w:r>
    </w:p>
    <w:p w:rsidR="00D4322F" w:rsidRDefault="00012D29">
      <w:pPr>
        <w:tabs>
          <w:tab w:val="left" w:pos="426"/>
        </w:tabs>
        <w:spacing w:before="29" w:line="288" w:lineRule="auto"/>
        <w:ind w:firstLineChars="200" w:firstLine="480"/>
        <w:rPr>
          <w:kern w:val="0"/>
          <w:sz w:val="24"/>
        </w:rPr>
      </w:pPr>
      <w:r>
        <w:rPr>
          <w:kern w:val="0"/>
          <w:sz w:val="24"/>
        </w:rPr>
        <w:t>本基金以导致各层次之间转换的事项发生日为确认各层次之间转换的时点。</w:t>
      </w:r>
    </w:p>
    <w:p w:rsidR="00D4322F" w:rsidRDefault="00012D29">
      <w:pPr>
        <w:tabs>
          <w:tab w:val="left" w:pos="426"/>
        </w:tabs>
        <w:spacing w:before="29" w:line="288" w:lineRule="auto"/>
        <w:ind w:firstLineChars="200" w:firstLine="480"/>
        <w:rPr>
          <w:kern w:val="0"/>
          <w:sz w:val="24"/>
        </w:rPr>
      </w:pPr>
      <w:r>
        <w:rPr>
          <w:kern w:val="0"/>
          <w:sz w:val="24"/>
        </w:rPr>
        <w:t>对于证券交易所上市的股票和债券，若出现重大事项停牌、交易不活跃</w:t>
      </w:r>
      <w:r>
        <w:rPr>
          <w:kern w:val="0"/>
          <w:sz w:val="24"/>
        </w:rPr>
        <w:t>(</w:t>
      </w:r>
      <w:r>
        <w:rPr>
          <w:kern w:val="0"/>
          <w:sz w:val="24"/>
        </w:rPr>
        <w:t>包括涨跌停时的交易不活跃</w:t>
      </w:r>
      <w:r>
        <w:rPr>
          <w:kern w:val="0"/>
          <w:sz w:val="24"/>
        </w:rPr>
        <w:t>)</w:t>
      </w:r>
      <w:r>
        <w:rPr>
          <w:kern w:val="0"/>
          <w:sz w:val="24"/>
        </w:rPr>
        <w:t>、或属于非公开发行等情况，本基金不会于</w:t>
      </w:r>
      <w:proofErr w:type="gramStart"/>
      <w:r>
        <w:rPr>
          <w:kern w:val="0"/>
          <w:sz w:val="24"/>
        </w:rPr>
        <w:t>停牌日</w:t>
      </w:r>
      <w:proofErr w:type="gramEnd"/>
      <w:r>
        <w:rPr>
          <w:kern w:val="0"/>
          <w:sz w:val="24"/>
        </w:rPr>
        <w:t>至交易恢复活跃日期间、交易</w:t>
      </w:r>
      <w:proofErr w:type="gramStart"/>
      <w:r>
        <w:rPr>
          <w:kern w:val="0"/>
          <w:sz w:val="24"/>
        </w:rPr>
        <w:t>不</w:t>
      </w:r>
      <w:proofErr w:type="gramEnd"/>
      <w:r>
        <w:rPr>
          <w:kern w:val="0"/>
          <w:sz w:val="24"/>
        </w:rPr>
        <w:t>活跃期间及限售期间将相关股票和债券的公允价值列入第一层次；并根据估值调整中采用的不可观察输入</w:t>
      </w:r>
      <w:proofErr w:type="gramStart"/>
      <w:r>
        <w:rPr>
          <w:kern w:val="0"/>
          <w:sz w:val="24"/>
        </w:rPr>
        <w:t>值对于</w:t>
      </w:r>
      <w:proofErr w:type="gramEnd"/>
      <w:r>
        <w:rPr>
          <w:kern w:val="0"/>
          <w:sz w:val="24"/>
        </w:rPr>
        <w:t>公允价值的影响程度，确定相关股票和债券公允价值应属第二层次还是第三层次。</w:t>
      </w:r>
    </w:p>
    <w:p w:rsidR="00D4322F" w:rsidRDefault="00012D29">
      <w:pPr>
        <w:tabs>
          <w:tab w:val="left" w:pos="426"/>
        </w:tabs>
        <w:spacing w:before="29" w:line="288" w:lineRule="auto"/>
        <w:ind w:firstLineChars="200" w:firstLine="480"/>
        <w:rPr>
          <w:kern w:val="0"/>
          <w:sz w:val="24"/>
        </w:rPr>
      </w:pPr>
      <w:r>
        <w:rPr>
          <w:kern w:val="0"/>
          <w:sz w:val="24"/>
        </w:rPr>
        <w:t xml:space="preserve">(iii)  </w:t>
      </w:r>
      <w:r>
        <w:rPr>
          <w:kern w:val="0"/>
          <w:sz w:val="24"/>
        </w:rPr>
        <w:t>第三层次公允价值余额和本期变动金额</w:t>
      </w:r>
    </w:p>
    <w:p w:rsidR="00D4322F" w:rsidRDefault="00012D29">
      <w:pPr>
        <w:tabs>
          <w:tab w:val="left" w:pos="426"/>
        </w:tabs>
        <w:spacing w:before="29" w:line="288" w:lineRule="auto"/>
        <w:ind w:firstLineChars="200" w:firstLine="480"/>
        <w:rPr>
          <w:kern w:val="0"/>
          <w:sz w:val="24"/>
        </w:rPr>
      </w:pPr>
      <w:r>
        <w:rPr>
          <w:kern w:val="0"/>
          <w:sz w:val="24"/>
        </w:rPr>
        <w:t>无。</w:t>
      </w:r>
    </w:p>
    <w:p w:rsidR="00D4322F" w:rsidRDefault="00012D29">
      <w:pPr>
        <w:tabs>
          <w:tab w:val="left" w:pos="426"/>
        </w:tabs>
        <w:spacing w:before="29" w:line="288" w:lineRule="auto"/>
        <w:ind w:firstLineChars="200" w:firstLine="480"/>
        <w:rPr>
          <w:kern w:val="0"/>
          <w:sz w:val="24"/>
        </w:rPr>
      </w:pPr>
      <w:r>
        <w:rPr>
          <w:kern w:val="0"/>
          <w:sz w:val="24"/>
        </w:rPr>
        <w:t xml:space="preserve">(c)  </w:t>
      </w:r>
      <w:r>
        <w:rPr>
          <w:kern w:val="0"/>
          <w:sz w:val="24"/>
        </w:rPr>
        <w:t>非持续的以公允价值计量的金融工具</w:t>
      </w:r>
    </w:p>
    <w:p w:rsidR="00D4322F" w:rsidRDefault="00012D29">
      <w:pPr>
        <w:tabs>
          <w:tab w:val="left" w:pos="426"/>
        </w:tabs>
        <w:spacing w:before="29" w:line="288" w:lineRule="auto"/>
        <w:ind w:firstLineChars="200" w:firstLine="480"/>
        <w:rPr>
          <w:kern w:val="0"/>
          <w:sz w:val="24"/>
        </w:rPr>
      </w:pPr>
      <w:r>
        <w:rPr>
          <w:kern w:val="0"/>
          <w:sz w:val="24"/>
        </w:rPr>
        <w:t>于</w:t>
      </w:r>
      <w:r>
        <w:rPr>
          <w:kern w:val="0"/>
          <w:sz w:val="24"/>
        </w:rPr>
        <w:t>2019</w:t>
      </w:r>
      <w:r>
        <w:rPr>
          <w:kern w:val="0"/>
          <w:sz w:val="24"/>
        </w:rPr>
        <w:t>年</w:t>
      </w:r>
      <w:r>
        <w:rPr>
          <w:kern w:val="0"/>
          <w:sz w:val="24"/>
        </w:rPr>
        <w:t>12</w:t>
      </w:r>
      <w:r>
        <w:rPr>
          <w:kern w:val="0"/>
          <w:sz w:val="24"/>
        </w:rPr>
        <w:t>月</w:t>
      </w:r>
      <w:r>
        <w:rPr>
          <w:kern w:val="0"/>
          <w:sz w:val="24"/>
        </w:rPr>
        <w:t>31</w:t>
      </w:r>
      <w:r>
        <w:rPr>
          <w:kern w:val="0"/>
          <w:sz w:val="24"/>
        </w:rPr>
        <w:t>日，本基金未持有非持续的以公允价值计量的金融资产</w:t>
      </w:r>
      <w:r>
        <w:rPr>
          <w:kern w:val="0"/>
          <w:sz w:val="24"/>
        </w:rPr>
        <w:t>(2018</w:t>
      </w:r>
      <w:r>
        <w:rPr>
          <w:kern w:val="0"/>
          <w:sz w:val="24"/>
        </w:rPr>
        <w:t>年</w:t>
      </w:r>
      <w:r>
        <w:rPr>
          <w:kern w:val="0"/>
          <w:sz w:val="24"/>
        </w:rPr>
        <w:t>12</w:t>
      </w:r>
      <w:r>
        <w:rPr>
          <w:kern w:val="0"/>
          <w:sz w:val="24"/>
        </w:rPr>
        <w:t>月</w:t>
      </w:r>
      <w:r>
        <w:rPr>
          <w:kern w:val="0"/>
          <w:sz w:val="24"/>
        </w:rPr>
        <w:t>31</w:t>
      </w:r>
      <w:r>
        <w:rPr>
          <w:kern w:val="0"/>
          <w:sz w:val="24"/>
        </w:rPr>
        <w:t>日：同</w:t>
      </w:r>
      <w:r>
        <w:rPr>
          <w:kern w:val="0"/>
          <w:sz w:val="24"/>
        </w:rPr>
        <w:t>)</w:t>
      </w:r>
      <w:r>
        <w:rPr>
          <w:kern w:val="0"/>
          <w:sz w:val="24"/>
        </w:rPr>
        <w:t>。</w:t>
      </w:r>
    </w:p>
    <w:p w:rsidR="00D4322F" w:rsidRDefault="00012D29">
      <w:pPr>
        <w:tabs>
          <w:tab w:val="left" w:pos="426"/>
        </w:tabs>
        <w:spacing w:before="29" w:line="288" w:lineRule="auto"/>
        <w:ind w:firstLineChars="200" w:firstLine="480"/>
        <w:rPr>
          <w:kern w:val="0"/>
          <w:sz w:val="24"/>
        </w:rPr>
      </w:pPr>
      <w:r>
        <w:rPr>
          <w:kern w:val="0"/>
          <w:sz w:val="24"/>
        </w:rPr>
        <w:t xml:space="preserve">(d)  </w:t>
      </w:r>
      <w:r>
        <w:rPr>
          <w:kern w:val="0"/>
          <w:sz w:val="24"/>
        </w:rPr>
        <w:t>不以公允价值计量的金融工具</w:t>
      </w:r>
    </w:p>
    <w:p w:rsidR="00D4322F" w:rsidRDefault="00012D29">
      <w:pPr>
        <w:tabs>
          <w:tab w:val="left" w:pos="426"/>
        </w:tabs>
        <w:spacing w:before="29" w:line="288" w:lineRule="auto"/>
        <w:ind w:firstLineChars="200" w:firstLine="480"/>
        <w:rPr>
          <w:kern w:val="0"/>
          <w:sz w:val="24"/>
        </w:rPr>
      </w:pPr>
      <w:r>
        <w:rPr>
          <w:kern w:val="0"/>
          <w:sz w:val="24"/>
        </w:rPr>
        <w:t>不以公允价值计量的金融资产和负债主要包括应收款项和其他金融负债，其账面价值与公允价值相差很小。</w:t>
      </w:r>
    </w:p>
    <w:p w:rsidR="007B62FA" w:rsidRDefault="007B62FA" w:rsidP="00632CB8">
      <w:pPr>
        <w:tabs>
          <w:tab w:val="left" w:pos="426"/>
        </w:tabs>
        <w:spacing w:before="29" w:line="288" w:lineRule="auto"/>
        <w:ind w:firstLineChars="200" w:firstLine="480"/>
        <w:rPr>
          <w:kern w:val="0"/>
          <w:sz w:val="24"/>
        </w:rPr>
      </w:pPr>
      <w:r w:rsidRPr="00632CB8">
        <w:rPr>
          <w:kern w:val="0"/>
          <w:sz w:val="24"/>
        </w:rPr>
        <w:t xml:space="preserve">(2) </w:t>
      </w:r>
      <w:r w:rsidRPr="00632CB8">
        <w:rPr>
          <w:kern w:val="0"/>
          <w:sz w:val="24"/>
        </w:rPr>
        <w:t>除公允价值外，截至资产负债表日本基金无需要说明的其他重要事项。</w:t>
      </w:r>
    </w:p>
    <w:p w:rsidR="00523D80" w:rsidRPr="00632CB8" w:rsidRDefault="00523D80" w:rsidP="00632CB8">
      <w:pPr>
        <w:tabs>
          <w:tab w:val="left" w:pos="426"/>
        </w:tabs>
        <w:spacing w:before="29" w:line="288" w:lineRule="auto"/>
        <w:ind w:firstLineChars="200" w:firstLine="480"/>
        <w:rPr>
          <w:kern w:val="0"/>
          <w:sz w:val="24"/>
        </w:rPr>
      </w:pPr>
    </w:p>
    <w:p w:rsidR="007B62FA" w:rsidRDefault="007B62FA" w:rsidP="0039214A">
      <w:pPr>
        <w:pStyle w:val="1"/>
        <w:keepNext/>
        <w:keepLines/>
        <w:widowControl w:val="0"/>
        <w:spacing w:beforeLines="100" w:before="312" w:afterLines="100" w:after="312" w:line="288" w:lineRule="auto"/>
        <w:jc w:val="center"/>
        <w:rPr>
          <w:b/>
          <w:bCs/>
          <w:szCs w:val="24"/>
          <w:lang w:val="en-US"/>
        </w:rPr>
      </w:pPr>
      <w:bookmarkStart w:id="276" w:name="_Toc225498272"/>
      <w:bookmarkStart w:id="277" w:name="_Toc352255995"/>
      <w:bookmarkStart w:id="278" w:name="_Toc352256063"/>
      <w:bookmarkStart w:id="279" w:name="_Toc352331241"/>
      <w:bookmarkStart w:id="280" w:name="_Toc362424019"/>
      <w:bookmarkStart w:id="281" w:name="_Toc35962032"/>
      <w:r w:rsidRPr="00FF450B">
        <w:rPr>
          <w:rFonts w:hint="eastAsia"/>
          <w:b/>
          <w:bCs/>
          <w:szCs w:val="24"/>
          <w:lang w:val="en-US"/>
        </w:rPr>
        <w:t>§</w:t>
      </w:r>
      <w:r w:rsidRPr="00FF450B">
        <w:rPr>
          <w:b/>
          <w:bCs/>
          <w:szCs w:val="24"/>
          <w:lang w:val="en-US"/>
        </w:rPr>
        <w:t>8</w:t>
      </w:r>
      <w:r w:rsidR="001822F7" w:rsidRPr="00FF450B">
        <w:rPr>
          <w:rFonts w:hint="eastAsia"/>
          <w:b/>
          <w:bCs/>
          <w:szCs w:val="24"/>
          <w:lang w:val="en-US"/>
        </w:rPr>
        <w:t xml:space="preserve"> </w:t>
      </w:r>
      <w:r w:rsidR="003E5E48" w:rsidRPr="00FF450B">
        <w:rPr>
          <w:rFonts w:hint="eastAsia"/>
          <w:b/>
          <w:bCs/>
          <w:szCs w:val="24"/>
          <w:lang w:val="en-US"/>
        </w:rPr>
        <w:t xml:space="preserve"> </w:t>
      </w:r>
      <w:r w:rsidRPr="00FF450B">
        <w:rPr>
          <w:rFonts w:hint="eastAsia"/>
          <w:b/>
          <w:bCs/>
          <w:szCs w:val="24"/>
          <w:lang w:val="en-US"/>
        </w:rPr>
        <w:t>投资组合报告</w:t>
      </w:r>
      <w:bookmarkEnd w:id="276"/>
      <w:bookmarkEnd w:id="277"/>
      <w:bookmarkEnd w:id="278"/>
      <w:bookmarkEnd w:id="279"/>
      <w:bookmarkEnd w:id="280"/>
      <w:bookmarkEnd w:id="281"/>
    </w:p>
    <w:p w:rsidR="00FC649E" w:rsidRPr="00FC649E" w:rsidRDefault="00FC649E" w:rsidP="00FC649E"/>
    <w:p w:rsidR="007B62FA" w:rsidRPr="00FF450B" w:rsidRDefault="007B62FA" w:rsidP="00FF450B">
      <w:pPr>
        <w:pStyle w:val="20"/>
        <w:spacing w:before="29" w:after="0" w:line="288" w:lineRule="auto"/>
        <w:rPr>
          <w:rFonts w:ascii="Times New Roman" w:hAnsi="Times New Roman"/>
          <w:color w:val="000000"/>
          <w:szCs w:val="24"/>
        </w:rPr>
      </w:pPr>
      <w:bookmarkStart w:id="282" w:name="_Toc225498273"/>
      <w:bookmarkStart w:id="283" w:name="_Toc352255996"/>
      <w:bookmarkStart w:id="284" w:name="_Toc352256064"/>
      <w:bookmarkStart w:id="285" w:name="_Toc352331242"/>
      <w:bookmarkStart w:id="286" w:name="_Toc362424020"/>
      <w:bookmarkStart w:id="287" w:name="_Toc35962033"/>
      <w:r w:rsidRPr="00FF450B">
        <w:rPr>
          <w:rFonts w:ascii="Times New Roman" w:hAnsi="Times New Roman"/>
          <w:color w:val="000000"/>
          <w:szCs w:val="24"/>
        </w:rPr>
        <w:t>8.1</w:t>
      </w:r>
      <w:r w:rsidR="002D0B5F" w:rsidRPr="00FF450B">
        <w:rPr>
          <w:rFonts w:ascii="Times New Roman" w:hAnsi="Times New Roman" w:hint="eastAsia"/>
          <w:color w:val="000000"/>
          <w:szCs w:val="24"/>
        </w:rPr>
        <w:t xml:space="preserve"> </w:t>
      </w:r>
      <w:r w:rsidRPr="00FF450B">
        <w:rPr>
          <w:rFonts w:ascii="Times New Roman" w:hAnsi="Times New Roman" w:hint="eastAsia"/>
          <w:color w:val="000000"/>
          <w:szCs w:val="24"/>
        </w:rPr>
        <w:t>期末基金资产组合情况</w:t>
      </w:r>
      <w:bookmarkEnd w:id="282"/>
      <w:bookmarkEnd w:id="283"/>
      <w:bookmarkEnd w:id="284"/>
      <w:bookmarkEnd w:id="285"/>
      <w:bookmarkEnd w:id="286"/>
      <w:bookmarkEnd w:id="287"/>
    </w:p>
    <w:p w:rsidR="007B62FA" w:rsidRPr="00AD4493" w:rsidRDefault="007B62FA" w:rsidP="00AD4493">
      <w:pPr>
        <w:autoSpaceDE w:val="0"/>
        <w:autoSpaceDN w:val="0"/>
        <w:adjustRightInd w:val="0"/>
        <w:spacing w:before="29" w:line="288" w:lineRule="auto"/>
        <w:ind w:left="15"/>
        <w:jc w:val="right"/>
        <w:rPr>
          <w:color w:val="000000"/>
          <w:sz w:val="24"/>
        </w:rPr>
      </w:pPr>
      <w:r w:rsidRPr="00AD4493">
        <w:rPr>
          <w:rFonts w:hint="eastAsia"/>
          <w:color w:val="000000"/>
          <w:sz w:val="24"/>
        </w:rPr>
        <w:t>金额单位：人民币元</w:t>
      </w:r>
    </w:p>
    <w:tbl>
      <w:tblPr>
        <w:tblW w:w="899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53"/>
        <w:gridCol w:w="3474"/>
        <w:gridCol w:w="2560"/>
        <w:gridCol w:w="2011"/>
      </w:tblGrid>
      <w:tr w:rsidR="007B62FA" w:rsidRPr="00D0372D" w:rsidTr="009211EF">
        <w:tc>
          <w:tcPr>
            <w:tcW w:w="938" w:type="dxa"/>
            <w:vAlign w:val="center"/>
          </w:tcPr>
          <w:p w:rsidR="007B62FA" w:rsidRPr="00F83B5E" w:rsidRDefault="007B62FA" w:rsidP="00F83B5E">
            <w:pPr>
              <w:spacing w:before="29" w:line="288" w:lineRule="auto"/>
              <w:jc w:val="center"/>
              <w:rPr>
                <w:color w:val="000000"/>
                <w:sz w:val="24"/>
              </w:rPr>
            </w:pPr>
            <w:r w:rsidRPr="00F83B5E">
              <w:rPr>
                <w:rFonts w:hint="eastAsia"/>
                <w:color w:val="000000"/>
                <w:sz w:val="24"/>
              </w:rPr>
              <w:t>序号</w:t>
            </w:r>
          </w:p>
        </w:tc>
        <w:tc>
          <w:tcPr>
            <w:tcW w:w="3420" w:type="dxa"/>
            <w:vAlign w:val="center"/>
          </w:tcPr>
          <w:p w:rsidR="007B62FA" w:rsidRPr="00F83B5E" w:rsidRDefault="007B62FA" w:rsidP="00F83B5E">
            <w:pPr>
              <w:spacing w:before="29" w:line="288" w:lineRule="auto"/>
              <w:jc w:val="center"/>
              <w:rPr>
                <w:color w:val="000000"/>
                <w:sz w:val="24"/>
              </w:rPr>
            </w:pPr>
            <w:r w:rsidRPr="00F83B5E">
              <w:rPr>
                <w:rFonts w:hint="eastAsia"/>
                <w:color w:val="000000"/>
                <w:sz w:val="24"/>
              </w:rPr>
              <w:t>项目</w:t>
            </w:r>
          </w:p>
        </w:tc>
        <w:tc>
          <w:tcPr>
            <w:tcW w:w="2520" w:type="dxa"/>
            <w:vAlign w:val="center"/>
          </w:tcPr>
          <w:p w:rsidR="007B62FA" w:rsidRPr="00F83B5E" w:rsidRDefault="007B62FA" w:rsidP="00F83B5E">
            <w:pPr>
              <w:spacing w:before="29" w:line="288" w:lineRule="auto"/>
              <w:jc w:val="center"/>
              <w:rPr>
                <w:color w:val="000000"/>
                <w:sz w:val="24"/>
              </w:rPr>
            </w:pPr>
            <w:r w:rsidRPr="00F83B5E">
              <w:rPr>
                <w:rFonts w:hint="eastAsia"/>
                <w:color w:val="000000"/>
                <w:sz w:val="24"/>
              </w:rPr>
              <w:t>金额</w:t>
            </w:r>
          </w:p>
        </w:tc>
        <w:tc>
          <w:tcPr>
            <w:tcW w:w="1980" w:type="dxa"/>
            <w:vAlign w:val="center"/>
          </w:tcPr>
          <w:p w:rsidR="007B62FA" w:rsidRPr="00F83B5E" w:rsidRDefault="007B62FA" w:rsidP="00F83B5E">
            <w:pPr>
              <w:spacing w:before="29" w:line="288" w:lineRule="auto"/>
              <w:jc w:val="center"/>
              <w:rPr>
                <w:color w:val="000000"/>
                <w:sz w:val="24"/>
              </w:rPr>
            </w:pPr>
            <w:r w:rsidRPr="00F83B5E">
              <w:rPr>
                <w:rFonts w:hint="eastAsia"/>
                <w:color w:val="000000"/>
                <w:sz w:val="24"/>
              </w:rPr>
              <w:t>占基金总资产的比例（</w:t>
            </w:r>
            <w:r w:rsidRPr="00F83B5E">
              <w:rPr>
                <w:color w:val="000000"/>
                <w:sz w:val="24"/>
              </w:rPr>
              <w:t>%</w:t>
            </w:r>
            <w:r w:rsidRPr="00F83B5E">
              <w:rPr>
                <w:rFonts w:hint="eastAsia"/>
                <w:color w:val="000000"/>
                <w:sz w:val="24"/>
              </w:rPr>
              <w:t>）</w:t>
            </w:r>
          </w:p>
        </w:tc>
      </w:tr>
      <w:tr w:rsidR="007B62FA" w:rsidRPr="00D0372D" w:rsidTr="009211EF">
        <w:tc>
          <w:tcPr>
            <w:tcW w:w="938" w:type="dxa"/>
            <w:vAlign w:val="center"/>
          </w:tcPr>
          <w:p w:rsidR="007B62FA" w:rsidRPr="00DE689F" w:rsidRDefault="007B62FA" w:rsidP="00DE689F">
            <w:pPr>
              <w:spacing w:before="29" w:line="288" w:lineRule="auto"/>
              <w:jc w:val="center"/>
              <w:rPr>
                <w:sz w:val="24"/>
              </w:rPr>
            </w:pPr>
            <w:r w:rsidRPr="00DE689F">
              <w:rPr>
                <w:sz w:val="24"/>
              </w:rPr>
              <w:t>1</w:t>
            </w:r>
          </w:p>
        </w:tc>
        <w:tc>
          <w:tcPr>
            <w:tcW w:w="3420" w:type="dxa"/>
            <w:vAlign w:val="center"/>
          </w:tcPr>
          <w:p w:rsidR="007B62FA" w:rsidRPr="00DE689F" w:rsidRDefault="007B62FA" w:rsidP="00417F87">
            <w:pPr>
              <w:spacing w:line="360" w:lineRule="auto"/>
              <w:ind w:leftChars="50" w:left="105"/>
              <w:rPr>
                <w:sz w:val="24"/>
              </w:rPr>
            </w:pPr>
            <w:r w:rsidRPr="00DE689F">
              <w:rPr>
                <w:rFonts w:hint="eastAsia"/>
                <w:sz w:val="24"/>
              </w:rPr>
              <w:t>权益投资</w:t>
            </w:r>
          </w:p>
        </w:tc>
        <w:tc>
          <w:tcPr>
            <w:tcW w:w="2520" w:type="dxa"/>
            <w:vAlign w:val="bottom"/>
          </w:tcPr>
          <w:p w:rsidR="007B62FA" w:rsidRPr="0044666E" w:rsidRDefault="007B62FA" w:rsidP="0044666E">
            <w:pPr>
              <w:spacing w:before="29" w:line="288" w:lineRule="auto"/>
              <w:jc w:val="right"/>
              <w:rPr>
                <w:sz w:val="24"/>
              </w:rPr>
            </w:pPr>
            <w:r w:rsidRPr="0044666E">
              <w:rPr>
                <w:sz w:val="24"/>
              </w:rPr>
              <w:t>110,370,717.87</w:t>
            </w:r>
          </w:p>
        </w:tc>
        <w:tc>
          <w:tcPr>
            <w:tcW w:w="1980" w:type="dxa"/>
            <w:vAlign w:val="bottom"/>
          </w:tcPr>
          <w:p w:rsidR="007B62FA" w:rsidRPr="0044666E" w:rsidRDefault="007B62FA" w:rsidP="0044666E">
            <w:pPr>
              <w:spacing w:before="29" w:line="288" w:lineRule="auto"/>
              <w:jc w:val="right"/>
              <w:rPr>
                <w:sz w:val="24"/>
              </w:rPr>
            </w:pPr>
            <w:r w:rsidRPr="0044666E">
              <w:rPr>
                <w:sz w:val="24"/>
              </w:rPr>
              <w:t>84.57</w:t>
            </w:r>
          </w:p>
        </w:tc>
      </w:tr>
      <w:tr w:rsidR="007B62FA" w:rsidRPr="00D0372D" w:rsidTr="009211EF">
        <w:tc>
          <w:tcPr>
            <w:tcW w:w="938" w:type="dxa"/>
            <w:vAlign w:val="center"/>
          </w:tcPr>
          <w:p w:rsidR="007B62FA" w:rsidRPr="00DE689F" w:rsidRDefault="007B62FA" w:rsidP="00DE689F">
            <w:pPr>
              <w:spacing w:before="29" w:line="288" w:lineRule="auto"/>
              <w:jc w:val="center"/>
              <w:rPr>
                <w:sz w:val="24"/>
              </w:rPr>
            </w:pPr>
          </w:p>
        </w:tc>
        <w:tc>
          <w:tcPr>
            <w:tcW w:w="3420" w:type="dxa"/>
            <w:vAlign w:val="center"/>
          </w:tcPr>
          <w:p w:rsidR="007B62FA" w:rsidRPr="00DE689F" w:rsidRDefault="007B62FA" w:rsidP="00DE689F">
            <w:pPr>
              <w:spacing w:before="29" w:line="288" w:lineRule="auto"/>
              <w:ind w:leftChars="50" w:left="105"/>
              <w:rPr>
                <w:sz w:val="24"/>
              </w:rPr>
            </w:pPr>
            <w:r w:rsidRPr="00DE689F">
              <w:rPr>
                <w:rFonts w:hint="eastAsia"/>
                <w:sz w:val="24"/>
              </w:rPr>
              <w:t>其中：普通股</w:t>
            </w:r>
          </w:p>
        </w:tc>
        <w:tc>
          <w:tcPr>
            <w:tcW w:w="2520" w:type="dxa"/>
            <w:vAlign w:val="bottom"/>
          </w:tcPr>
          <w:p w:rsidR="007B62FA" w:rsidRPr="0044666E" w:rsidRDefault="007B62FA" w:rsidP="0044666E">
            <w:pPr>
              <w:spacing w:before="29" w:line="288" w:lineRule="auto"/>
              <w:jc w:val="right"/>
              <w:rPr>
                <w:sz w:val="24"/>
              </w:rPr>
            </w:pPr>
            <w:r w:rsidRPr="0044666E">
              <w:rPr>
                <w:sz w:val="24"/>
              </w:rPr>
              <w:t>108,843,767.35</w:t>
            </w:r>
          </w:p>
        </w:tc>
        <w:tc>
          <w:tcPr>
            <w:tcW w:w="1980" w:type="dxa"/>
            <w:vAlign w:val="bottom"/>
          </w:tcPr>
          <w:p w:rsidR="007B62FA" w:rsidRPr="0044666E" w:rsidRDefault="007B62FA" w:rsidP="0044666E">
            <w:pPr>
              <w:spacing w:before="29" w:line="288" w:lineRule="auto"/>
              <w:jc w:val="right"/>
              <w:rPr>
                <w:sz w:val="24"/>
              </w:rPr>
            </w:pPr>
            <w:r w:rsidRPr="0044666E">
              <w:rPr>
                <w:sz w:val="24"/>
              </w:rPr>
              <w:t>83.40</w:t>
            </w:r>
          </w:p>
        </w:tc>
      </w:tr>
      <w:tr w:rsidR="007B62FA" w:rsidRPr="00D0372D" w:rsidTr="009211EF">
        <w:tc>
          <w:tcPr>
            <w:tcW w:w="938" w:type="dxa"/>
            <w:vAlign w:val="center"/>
          </w:tcPr>
          <w:p w:rsidR="007B62FA" w:rsidRPr="00DE689F" w:rsidRDefault="007B62FA" w:rsidP="00DE689F">
            <w:pPr>
              <w:spacing w:before="29" w:line="288" w:lineRule="auto"/>
              <w:jc w:val="center"/>
              <w:rPr>
                <w:sz w:val="24"/>
              </w:rPr>
            </w:pPr>
          </w:p>
        </w:tc>
        <w:tc>
          <w:tcPr>
            <w:tcW w:w="3420" w:type="dxa"/>
            <w:vAlign w:val="center"/>
          </w:tcPr>
          <w:p w:rsidR="007B62FA" w:rsidRPr="00DE689F" w:rsidRDefault="007B62FA" w:rsidP="000C7A13">
            <w:pPr>
              <w:spacing w:before="29" w:line="288" w:lineRule="auto"/>
              <w:ind w:leftChars="50" w:left="105" w:firstLineChars="300" w:firstLine="720"/>
              <w:rPr>
                <w:sz w:val="24"/>
              </w:rPr>
            </w:pPr>
            <w:r w:rsidRPr="00DE689F">
              <w:rPr>
                <w:rFonts w:hint="eastAsia"/>
                <w:sz w:val="24"/>
              </w:rPr>
              <w:t>存托凭证</w:t>
            </w:r>
          </w:p>
        </w:tc>
        <w:tc>
          <w:tcPr>
            <w:tcW w:w="2520" w:type="dxa"/>
            <w:vAlign w:val="bottom"/>
          </w:tcPr>
          <w:p w:rsidR="007B62FA" w:rsidRPr="0044666E" w:rsidRDefault="007B62FA" w:rsidP="0044666E">
            <w:pPr>
              <w:spacing w:before="29" w:line="288" w:lineRule="auto"/>
              <w:jc w:val="right"/>
              <w:rPr>
                <w:sz w:val="24"/>
              </w:rPr>
            </w:pPr>
            <w:r w:rsidRPr="0044666E">
              <w:rPr>
                <w:sz w:val="24"/>
              </w:rPr>
              <w:t>1,526,950.52</w:t>
            </w:r>
          </w:p>
        </w:tc>
        <w:tc>
          <w:tcPr>
            <w:tcW w:w="1980" w:type="dxa"/>
            <w:vAlign w:val="bottom"/>
          </w:tcPr>
          <w:p w:rsidR="007B62FA" w:rsidRPr="0044666E" w:rsidRDefault="007B62FA" w:rsidP="0044666E">
            <w:pPr>
              <w:spacing w:before="29" w:line="288" w:lineRule="auto"/>
              <w:jc w:val="right"/>
              <w:rPr>
                <w:sz w:val="24"/>
              </w:rPr>
            </w:pPr>
            <w:r w:rsidRPr="0044666E">
              <w:rPr>
                <w:sz w:val="24"/>
              </w:rPr>
              <w:t>1.17</w:t>
            </w:r>
          </w:p>
        </w:tc>
      </w:tr>
      <w:tr w:rsidR="00831232" w:rsidRPr="00D0372D" w:rsidTr="009211EF">
        <w:tc>
          <w:tcPr>
            <w:tcW w:w="938" w:type="dxa"/>
            <w:vAlign w:val="center"/>
          </w:tcPr>
          <w:p w:rsidR="00831232" w:rsidRPr="00DE689F" w:rsidRDefault="00831232" w:rsidP="00DE689F">
            <w:pPr>
              <w:spacing w:before="29" w:line="288" w:lineRule="auto"/>
              <w:jc w:val="center"/>
              <w:rPr>
                <w:sz w:val="24"/>
              </w:rPr>
            </w:pPr>
          </w:p>
        </w:tc>
        <w:tc>
          <w:tcPr>
            <w:tcW w:w="3420" w:type="dxa"/>
            <w:vAlign w:val="center"/>
          </w:tcPr>
          <w:p w:rsidR="00831232" w:rsidRPr="00DE689F" w:rsidRDefault="00831232" w:rsidP="000C7A13">
            <w:pPr>
              <w:spacing w:before="29" w:line="288" w:lineRule="auto"/>
              <w:ind w:leftChars="8" w:left="17" w:firstLineChars="350" w:firstLine="840"/>
              <w:jc w:val="left"/>
              <w:rPr>
                <w:sz w:val="24"/>
              </w:rPr>
            </w:pPr>
            <w:r w:rsidRPr="00DE689F">
              <w:rPr>
                <w:rFonts w:hint="eastAsia"/>
                <w:sz w:val="24"/>
              </w:rPr>
              <w:t>优先股</w:t>
            </w:r>
          </w:p>
        </w:tc>
        <w:tc>
          <w:tcPr>
            <w:tcW w:w="2520" w:type="dxa"/>
            <w:vAlign w:val="center"/>
          </w:tcPr>
          <w:p w:rsidR="00831232" w:rsidRPr="0044666E" w:rsidRDefault="00831232" w:rsidP="0044666E">
            <w:pPr>
              <w:spacing w:before="29" w:line="288" w:lineRule="auto"/>
              <w:jc w:val="right"/>
              <w:rPr>
                <w:sz w:val="24"/>
              </w:rPr>
            </w:pPr>
            <w:r w:rsidRPr="0044666E">
              <w:rPr>
                <w:rFonts w:hint="eastAsia"/>
                <w:sz w:val="24"/>
              </w:rPr>
              <w:t>-</w:t>
            </w:r>
          </w:p>
        </w:tc>
        <w:tc>
          <w:tcPr>
            <w:tcW w:w="1980" w:type="dxa"/>
            <w:vAlign w:val="center"/>
          </w:tcPr>
          <w:p w:rsidR="00831232" w:rsidRPr="0044666E" w:rsidRDefault="00831232" w:rsidP="0044666E">
            <w:pPr>
              <w:spacing w:before="29" w:line="288" w:lineRule="auto"/>
              <w:jc w:val="right"/>
              <w:rPr>
                <w:sz w:val="24"/>
              </w:rPr>
            </w:pPr>
            <w:r w:rsidRPr="0044666E">
              <w:rPr>
                <w:rFonts w:hint="eastAsia"/>
                <w:sz w:val="24"/>
              </w:rPr>
              <w:t>-</w:t>
            </w:r>
          </w:p>
        </w:tc>
      </w:tr>
      <w:tr w:rsidR="00831232" w:rsidRPr="00D0372D" w:rsidTr="009211EF">
        <w:tc>
          <w:tcPr>
            <w:tcW w:w="938" w:type="dxa"/>
            <w:vAlign w:val="center"/>
          </w:tcPr>
          <w:p w:rsidR="00831232" w:rsidRPr="00DE689F" w:rsidRDefault="00831232" w:rsidP="00DE689F">
            <w:pPr>
              <w:spacing w:before="29" w:line="288" w:lineRule="auto"/>
              <w:jc w:val="center"/>
              <w:rPr>
                <w:sz w:val="24"/>
              </w:rPr>
            </w:pPr>
          </w:p>
        </w:tc>
        <w:tc>
          <w:tcPr>
            <w:tcW w:w="3420" w:type="dxa"/>
            <w:vAlign w:val="center"/>
          </w:tcPr>
          <w:p w:rsidR="00831232" w:rsidRPr="00DE689F" w:rsidRDefault="00831232" w:rsidP="000C7A13">
            <w:pPr>
              <w:spacing w:before="29" w:line="288" w:lineRule="auto"/>
              <w:ind w:leftChars="8" w:left="17" w:firstLineChars="350" w:firstLine="840"/>
              <w:jc w:val="left"/>
              <w:rPr>
                <w:sz w:val="24"/>
              </w:rPr>
            </w:pPr>
            <w:r w:rsidRPr="00DE689F">
              <w:rPr>
                <w:rFonts w:hint="eastAsia"/>
                <w:sz w:val="24"/>
              </w:rPr>
              <w:t>房地产信托</w:t>
            </w:r>
            <w:r w:rsidR="00B1057D" w:rsidRPr="00DE689F">
              <w:rPr>
                <w:rFonts w:hint="eastAsia"/>
                <w:sz w:val="24"/>
              </w:rPr>
              <w:t>凭证</w:t>
            </w:r>
          </w:p>
        </w:tc>
        <w:tc>
          <w:tcPr>
            <w:tcW w:w="2520" w:type="dxa"/>
            <w:vAlign w:val="center"/>
          </w:tcPr>
          <w:p w:rsidR="00831232" w:rsidRPr="0044666E" w:rsidRDefault="00831232" w:rsidP="0044666E">
            <w:pPr>
              <w:spacing w:before="29" w:line="288" w:lineRule="auto"/>
              <w:jc w:val="right"/>
              <w:rPr>
                <w:sz w:val="24"/>
              </w:rPr>
            </w:pPr>
            <w:r w:rsidRPr="0044666E">
              <w:rPr>
                <w:rFonts w:hint="eastAsia"/>
                <w:sz w:val="24"/>
              </w:rPr>
              <w:t>-</w:t>
            </w:r>
          </w:p>
        </w:tc>
        <w:tc>
          <w:tcPr>
            <w:tcW w:w="1980" w:type="dxa"/>
            <w:vAlign w:val="center"/>
          </w:tcPr>
          <w:p w:rsidR="00831232" w:rsidRPr="0044666E" w:rsidRDefault="00831232" w:rsidP="0044666E">
            <w:pPr>
              <w:spacing w:before="29" w:line="288" w:lineRule="auto"/>
              <w:jc w:val="right"/>
              <w:rPr>
                <w:sz w:val="24"/>
              </w:rPr>
            </w:pPr>
            <w:r w:rsidRPr="0044666E">
              <w:rPr>
                <w:rFonts w:hint="eastAsia"/>
                <w:sz w:val="24"/>
              </w:rPr>
              <w:t>-</w:t>
            </w:r>
          </w:p>
        </w:tc>
      </w:tr>
      <w:tr w:rsidR="00831232" w:rsidRPr="00D0372D" w:rsidTr="009211EF">
        <w:tc>
          <w:tcPr>
            <w:tcW w:w="938" w:type="dxa"/>
            <w:vAlign w:val="center"/>
          </w:tcPr>
          <w:p w:rsidR="00831232" w:rsidRPr="00DE689F" w:rsidRDefault="00831232" w:rsidP="00DE689F">
            <w:pPr>
              <w:spacing w:before="29" w:line="288" w:lineRule="auto"/>
              <w:jc w:val="center"/>
              <w:rPr>
                <w:sz w:val="24"/>
              </w:rPr>
            </w:pPr>
            <w:r w:rsidRPr="00DE689F">
              <w:rPr>
                <w:sz w:val="24"/>
              </w:rPr>
              <w:t>2</w:t>
            </w:r>
          </w:p>
        </w:tc>
        <w:tc>
          <w:tcPr>
            <w:tcW w:w="3420" w:type="dxa"/>
            <w:vAlign w:val="center"/>
          </w:tcPr>
          <w:p w:rsidR="00831232" w:rsidRPr="00DE689F" w:rsidRDefault="00831232" w:rsidP="00DE689F">
            <w:pPr>
              <w:spacing w:before="29" w:line="288" w:lineRule="auto"/>
              <w:ind w:leftChars="49" w:left="103"/>
              <w:rPr>
                <w:sz w:val="24"/>
              </w:rPr>
            </w:pPr>
            <w:r w:rsidRPr="00DE689F">
              <w:rPr>
                <w:rFonts w:hint="eastAsia"/>
                <w:sz w:val="24"/>
              </w:rPr>
              <w:t>基金投资</w:t>
            </w:r>
          </w:p>
        </w:tc>
        <w:tc>
          <w:tcPr>
            <w:tcW w:w="2520" w:type="dxa"/>
            <w:vAlign w:val="bottom"/>
          </w:tcPr>
          <w:p w:rsidR="00831232" w:rsidRPr="0044666E" w:rsidRDefault="00831232" w:rsidP="0044666E">
            <w:pPr>
              <w:spacing w:before="29" w:line="288" w:lineRule="auto"/>
              <w:jc w:val="right"/>
              <w:rPr>
                <w:sz w:val="24"/>
              </w:rPr>
            </w:pPr>
            <w:r w:rsidRPr="0044666E">
              <w:rPr>
                <w:sz w:val="24"/>
              </w:rPr>
              <w:t>-</w:t>
            </w:r>
          </w:p>
        </w:tc>
        <w:tc>
          <w:tcPr>
            <w:tcW w:w="1980" w:type="dxa"/>
            <w:vAlign w:val="bottom"/>
          </w:tcPr>
          <w:p w:rsidR="00831232" w:rsidRPr="0044666E" w:rsidRDefault="00831232" w:rsidP="0044666E">
            <w:pPr>
              <w:spacing w:before="29" w:line="288" w:lineRule="auto"/>
              <w:jc w:val="right"/>
              <w:rPr>
                <w:sz w:val="24"/>
              </w:rPr>
            </w:pPr>
            <w:r w:rsidRPr="0044666E">
              <w:rPr>
                <w:sz w:val="24"/>
              </w:rPr>
              <w:t>-</w:t>
            </w:r>
          </w:p>
        </w:tc>
      </w:tr>
      <w:tr w:rsidR="00831232" w:rsidRPr="00D0372D" w:rsidTr="009211EF">
        <w:tc>
          <w:tcPr>
            <w:tcW w:w="938" w:type="dxa"/>
            <w:vAlign w:val="center"/>
          </w:tcPr>
          <w:p w:rsidR="00831232" w:rsidRPr="00DE689F" w:rsidRDefault="00831232" w:rsidP="00DE689F">
            <w:pPr>
              <w:spacing w:before="29" w:line="288" w:lineRule="auto"/>
              <w:jc w:val="center"/>
              <w:rPr>
                <w:sz w:val="24"/>
              </w:rPr>
            </w:pPr>
            <w:r w:rsidRPr="00DE689F">
              <w:rPr>
                <w:sz w:val="24"/>
              </w:rPr>
              <w:t>3</w:t>
            </w:r>
          </w:p>
        </w:tc>
        <w:tc>
          <w:tcPr>
            <w:tcW w:w="3420" w:type="dxa"/>
            <w:vAlign w:val="center"/>
          </w:tcPr>
          <w:p w:rsidR="00831232" w:rsidRPr="00DE689F" w:rsidRDefault="00831232" w:rsidP="00DE689F">
            <w:pPr>
              <w:spacing w:before="29" w:line="288" w:lineRule="auto"/>
              <w:ind w:leftChars="50" w:left="105"/>
              <w:rPr>
                <w:sz w:val="24"/>
              </w:rPr>
            </w:pPr>
            <w:r w:rsidRPr="00DE689F">
              <w:rPr>
                <w:rFonts w:hint="eastAsia"/>
                <w:sz w:val="24"/>
              </w:rPr>
              <w:t>固定收益投资</w:t>
            </w:r>
          </w:p>
        </w:tc>
        <w:tc>
          <w:tcPr>
            <w:tcW w:w="2520" w:type="dxa"/>
            <w:vAlign w:val="bottom"/>
          </w:tcPr>
          <w:p w:rsidR="00831232" w:rsidRPr="0044666E" w:rsidRDefault="00831232" w:rsidP="0044666E">
            <w:pPr>
              <w:spacing w:before="29" w:line="288" w:lineRule="auto"/>
              <w:jc w:val="right"/>
              <w:rPr>
                <w:sz w:val="24"/>
              </w:rPr>
            </w:pPr>
            <w:r w:rsidRPr="0044666E">
              <w:rPr>
                <w:sz w:val="24"/>
              </w:rPr>
              <w:t>-</w:t>
            </w:r>
          </w:p>
        </w:tc>
        <w:tc>
          <w:tcPr>
            <w:tcW w:w="1980" w:type="dxa"/>
            <w:vAlign w:val="bottom"/>
          </w:tcPr>
          <w:p w:rsidR="00831232" w:rsidRPr="0044666E" w:rsidRDefault="00831232" w:rsidP="0044666E">
            <w:pPr>
              <w:spacing w:before="29" w:line="288" w:lineRule="auto"/>
              <w:jc w:val="right"/>
              <w:rPr>
                <w:sz w:val="24"/>
              </w:rPr>
            </w:pPr>
            <w:r w:rsidRPr="0044666E">
              <w:rPr>
                <w:sz w:val="24"/>
              </w:rPr>
              <w:t>-</w:t>
            </w:r>
          </w:p>
        </w:tc>
      </w:tr>
      <w:tr w:rsidR="00831232" w:rsidRPr="00D0372D" w:rsidTr="009211EF">
        <w:tc>
          <w:tcPr>
            <w:tcW w:w="938" w:type="dxa"/>
            <w:vAlign w:val="center"/>
          </w:tcPr>
          <w:p w:rsidR="00831232" w:rsidRPr="00DE689F" w:rsidRDefault="00831232" w:rsidP="00DE689F">
            <w:pPr>
              <w:spacing w:before="29" w:line="288" w:lineRule="auto"/>
              <w:jc w:val="center"/>
              <w:rPr>
                <w:sz w:val="24"/>
              </w:rPr>
            </w:pPr>
          </w:p>
        </w:tc>
        <w:tc>
          <w:tcPr>
            <w:tcW w:w="3420" w:type="dxa"/>
            <w:vAlign w:val="center"/>
          </w:tcPr>
          <w:p w:rsidR="00831232" w:rsidRPr="00DE689F" w:rsidRDefault="00831232" w:rsidP="00DE689F">
            <w:pPr>
              <w:spacing w:before="29" w:line="288" w:lineRule="auto"/>
              <w:ind w:leftChars="50" w:left="105"/>
              <w:rPr>
                <w:sz w:val="24"/>
              </w:rPr>
            </w:pPr>
            <w:r w:rsidRPr="00DE689F">
              <w:rPr>
                <w:rFonts w:hint="eastAsia"/>
                <w:sz w:val="24"/>
              </w:rPr>
              <w:t>其中：债券</w:t>
            </w:r>
          </w:p>
        </w:tc>
        <w:tc>
          <w:tcPr>
            <w:tcW w:w="2520" w:type="dxa"/>
            <w:vAlign w:val="bottom"/>
          </w:tcPr>
          <w:p w:rsidR="00831232" w:rsidRPr="0044666E" w:rsidRDefault="00831232" w:rsidP="0044666E">
            <w:pPr>
              <w:spacing w:before="29" w:line="288" w:lineRule="auto"/>
              <w:jc w:val="right"/>
              <w:rPr>
                <w:sz w:val="24"/>
              </w:rPr>
            </w:pPr>
            <w:r w:rsidRPr="0044666E">
              <w:rPr>
                <w:sz w:val="24"/>
              </w:rPr>
              <w:t>-</w:t>
            </w:r>
          </w:p>
        </w:tc>
        <w:tc>
          <w:tcPr>
            <w:tcW w:w="1980" w:type="dxa"/>
            <w:vAlign w:val="bottom"/>
          </w:tcPr>
          <w:p w:rsidR="00831232" w:rsidRPr="0044666E" w:rsidRDefault="00831232" w:rsidP="0044666E">
            <w:pPr>
              <w:spacing w:before="29" w:line="288" w:lineRule="auto"/>
              <w:jc w:val="right"/>
              <w:rPr>
                <w:sz w:val="24"/>
              </w:rPr>
            </w:pPr>
            <w:r w:rsidRPr="0044666E">
              <w:rPr>
                <w:sz w:val="24"/>
              </w:rPr>
              <w:t>-</w:t>
            </w:r>
          </w:p>
        </w:tc>
      </w:tr>
      <w:tr w:rsidR="00831232" w:rsidRPr="00D0372D" w:rsidTr="009211EF">
        <w:tc>
          <w:tcPr>
            <w:tcW w:w="938" w:type="dxa"/>
            <w:vAlign w:val="center"/>
          </w:tcPr>
          <w:p w:rsidR="00831232" w:rsidRPr="00DE689F" w:rsidRDefault="00831232" w:rsidP="00DE689F">
            <w:pPr>
              <w:spacing w:before="29" w:line="288" w:lineRule="auto"/>
              <w:jc w:val="center"/>
              <w:rPr>
                <w:sz w:val="24"/>
              </w:rPr>
            </w:pPr>
          </w:p>
        </w:tc>
        <w:tc>
          <w:tcPr>
            <w:tcW w:w="3420" w:type="dxa"/>
            <w:vAlign w:val="center"/>
          </w:tcPr>
          <w:p w:rsidR="00831232" w:rsidRPr="00DE689F" w:rsidRDefault="00831232" w:rsidP="000C7A13">
            <w:pPr>
              <w:spacing w:before="29" w:line="288" w:lineRule="auto"/>
              <w:ind w:leftChars="50" w:left="105" w:firstLineChars="300" w:firstLine="720"/>
              <w:rPr>
                <w:sz w:val="24"/>
              </w:rPr>
            </w:pPr>
            <w:r w:rsidRPr="00DE689F">
              <w:rPr>
                <w:rFonts w:hint="eastAsia"/>
                <w:sz w:val="24"/>
              </w:rPr>
              <w:t>资产支持证券</w:t>
            </w:r>
          </w:p>
        </w:tc>
        <w:tc>
          <w:tcPr>
            <w:tcW w:w="2520" w:type="dxa"/>
            <w:vAlign w:val="bottom"/>
          </w:tcPr>
          <w:p w:rsidR="00831232" w:rsidRPr="0044666E" w:rsidRDefault="00831232" w:rsidP="0044666E">
            <w:pPr>
              <w:spacing w:before="29" w:line="288" w:lineRule="auto"/>
              <w:jc w:val="right"/>
              <w:rPr>
                <w:sz w:val="24"/>
              </w:rPr>
            </w:pPr>
            <w:r w:rsidRPr="0044666E">
              <w:rPr>
                <w:sz w:val="24"/>
              </w:rPr>
              <w:t>-</w:t>
            </w:r>
          </w:p>
        </w:tc>
        <w:tc>
          <w:tcPr>
            <w:tcW w:w="1980" w:type="dxa"/>
            <w:vAlign w:val="bottom"/>
          </w:tcPr>
          <w:p w:rsidR="00831232" w:rsidRPr="0044666E" w:rsidRDefault="00831232" w:rsidP="0044666E">
            <w:pPr>
              <w:spacing w:before="29" w:line="288" w:lineRule="auto"/>
              <w:jc w:val="right"/>
              <w:rPr>
                <w:sz w:val="24"/>
              </w:rPr>
            </w:pPr>
            <w:r w:rsidRPr="0044666E">
              <w:rPr>
                <w:sz w:val="24"/>
              </w:rPr>
              <w:t>-</w:t>
            </w:r>
          </w:p>
        </w:tc>
      </w:tr>
      <w:tr w:rsidR="00831232" w:rsidRPr="00D0372D" w:rsidTr="009211EF">
        <w:tc>
          <w:tcPr>
            <w:tcW w:w="938" w:type="dxa"/>
            <w:vAlign w:val="center"/>
          </w:tcPr>
          <w:p w:rsidR="00831232" w:rsidRPr="00DE689F" w:rsidRDefault="00831232" w:rsidP="00DE689F">
            <w:pPr>
              <w:spacing w:before="29" w:line="288" w:lineRule="auto"/>
              <w:jc w:val="center"/>
              <w:rPr>
                <w:sz w:val="24"/>
              </w:rPr>
            </w:pPr>
            <w:r w:rsidRPr="00DE689F">
              <w:rPr>
                <w:sz w:val="24"/>
              </w:rPr>
              <w:t>4</w:t>
            </w:r>
          </w:p>
        </w:tc>
        <w:tc>
          <w:tcPr>
            <w:tcW w:w="3420" w:type="dxa"/>
            <w:vAlign w:val="center"/>
          </w:tcPr>
          <w:p w:rsidR="00831232" w:rsidRPr="00DE689F" w:rsidRDefault="00831232" w:rsidP="00DE689F">
            <w:pPr>
              <w:spacing w:before="29" w:line="288" w:lineRule="auto"/>
              <w:ind w:leftChars="50" w:left="105"/>
              <w:rPr>
                <w:sz w:val="24"/>
              </w:rPr>
            </w:pPr>
            <w:r w:rsidRPr="00DE689F">
              <w:rPr>
                <w:rFonts w:hint="eastAsia"/>
                <w:sz w:val="24"/>
              </w:rPr>
              <w:t>金融衍生</w:t>
            </w:r>
            <w:proofErr w:type="gramStart"/>
            <w:r w:rsidRPr="00DE689F">
              <w:rPr>
                <w:rFonts w:hint="eastAsia"/>
                <w:sz w:val="24"/>
              </w:rPr>
              <w:t>品投资</w:t>
            </w:r>
            <w:proofErr w:type="gramEnd"/>
          </w:p>
        </w:tc>
        <w:tc>
          <w:tcPr>
            <w:tcW w:w="2520" w:type="dxa"/>
            <w:vAlign w:val="bottom"/>
          </w:tcPr>
          <w:p w:rsidR="00831232" w:rsidRPr="0044666E" w:rsidRDefault="00831232" w:rsidP="0044666E">
            <w:pPr>
              <w:spacing w:before="29" w:line="288" w:lineRule="auto"/>
              <w:jc w:val="right"/>
              <w:rPr>
                <w:sz w:val="24"/>
              </w:rPr>
            </w:pPr>
            <w:r w:rsidRPr="0044666E">
              <w:rPr>
                <w:sz w:val="24"/>
              </w:rPr>
              <w:t>-</w:t>
            </w:r>
          </w:p>
        </w:tc>
        <w:tc>
          <w:tcPr>
            <w:tcW w:w="1980" w:type="dxa"/>
            <w:vAlign w:val="bottom"/>
          </w:tcPr>
          <w:p w:rsidR="00831232" w:rsidRPr="0044666E" w:rsidRDefault="00831232" w:rsidP="0044666E">
            <w:pPr>
              <w:spacing w:before="29" w:line="288" w:lineRule="auto"/>
              <w:jc w:val="right"/>
              <w:rPr>
                <w:sz w:val="24"/>
              </w:rPr>
            </w:pPr>
            <w:r w:rsidRPr="0044666E">
              <w:rPr>
                <w:sz w:val="24"/>
              </w:rPr>
              <w:t>-</w:t>
            </w:r>
          </w:p>
        </w:tc>
      </w:tr>
      <w:tr w:rsidR="00831232" w:rsidRPr="00D0372D" w:rsidTr="009211EF">
        <w:tc>
          <w:tcPr>
            <w:tcW w:w="938" w:type="dxa"/>
            <w:vAlign w:val="center"/>
          </w:tcPr>
          <w:p w:rsidR="00831232" w:rsidRPr="00DE689F" w:rsidRDefault="00831232" w:rsidP="00DE689F">
            <w:pPr>
              <w:spacing w:before="29" w:line="288" w:lineRule="auto"/>
              <w:jc w:val="center"/>
              <w:rPr>
                <w:sz w:val="24"/>
              </w:rPr>
            </w:pPr>
          </w:p>
        </w:tc>
        <w:tc>
          <w:tcPr>
            <w:tcW w:w="3420" w:type="dxa"/>
            <w:vAlign w:val="center"/>
          </w:tcPr>
          <w:p w:rsidR="00831232" w:rsidRPr="00DE689F" w:rsidRDefault="00831232" w:rsidP="00DE689F">
            <w:pPr>
              <w:spacing w:before="29" w:line="288" w:lineRule="auto"/>
              <w:ind w:leftChars="50" w:left="105"/>
              <w:rPr>
                <w:sz w:val="24"/>
              </w:rPr>
            </w:pPr>
            <w:r w:rsidRPr="00DE689F">
              <w:rPr>
                <w:rFonts w:hint="eastAsia"/>
                <w:sz w:val="24"/>
              </w:rPr>
              <w:t>其中：远期</w:t>
            </w:r>
          </w:p>
        </w:tc>
        <w:tc>
          <w:tcPr>
            <w:tcW w:w="2520" w:type="dxa"/>
            <w:vAlign w:val="bottom"/>
          </w:tcPr>
          <w:p w:rsidR="00831232" w:rsidRPr="0044666E" w:rsidRDefault="00831232" w:rsidP="0044666E">
            <w:pPr>
              <w:spacing w:before="29" w:line="288" w:lineRule="auto"/>
              <w:jc w:val="right"/>
              <w:rPr>
                <w:sz w:val="24"/>
              </w:rPr>
            </w:pPr>
            <w:r w:rsidRPr="0044666E">
              <w:rPr>
                <w:sz w:val="24"/>
              </w:rPr>
              <w:t>-</w:t>
            </w:r>
          </w:p>
        </w:tc>
        <w:tc>
          <w:tcPr>
            <w:tcW w:w="1980" w:type="dxa"/>
            <w:vAlign w:val="bottom"/>
          </w:tcPr>
          <w:p w:rsidR="00831232" w:rsidRPr="0044666E" w:rsidRDefault="00831232" w:rsidP="0044666E">
            <w:pPr>
              <w:spacing w:before="29" w:line="288" w:lineRule="auto"/>
              <w:jc w:val="right"/>
              <w:rPr>
                <w:sz w:val="24"/>
              </w:rPr>
            </w:pPr>
            <w:r w:rsidRPr="0044666E">
              <w:rPr>
                <w:sz w:val="24"/>
              </w:rPr>
              <w:t>-</w:t>
            </w:r>
          </w:p>
        </w:tc>
      </w:tr>
      <w:tr w:rsidR="00831232" w:rsidRPr="00D0372D" w:rsidTr="009211EF">
        <w:tc>
          <w:tcPr>
            <w:tcW w:w="938" w:type="dxa"/>
            <w:vAlign w:val="center"/>
          </w:tcPr>
          <w:p w:rsidR="00831232" w:rsidRPr="00DE689F" w:rsidRDefault="00831232" w:rsidP="00DE689F">
            <w:pPr>
              <w:spacing w:before="29" w:line="288" w:lineRule="auto"/>
              <w:jc w:val="center"/>
              <w:rPr>
                <w:sz w:val="24"/>
              </w:rPr>
            </w:pPr>
          </w:p>
        </w:tc>
        <w:tc>
          <w:tcPr>
            <w:tcW w:w="3420" w:type="dxa"/>
            <w:vAlign w:val="center"/>
          </w:tcPr>
          <w:p w:rsidR="00831232" w:rsidRPr="00DE689F" w:rsidRDefault="00831232" w:rsidP="00DE689F">
            <w:pPr>
              <w:spacing w:before="29" w:line="288" w:lineRule="auto"/>
              <w:ind w:leftChars="50" w:left="105"/>
              <w:rPr>
                <w:sz w:val="24"/>
              </w:rPr>
            </w:pPr>
            <w:r w:rsidRPr="00DE689F">
              <w:rPr>
                <w:sz w:val="24"/>
              </w:rPr>
              <w:t xml:space="preserve">      </w:t>
            </w:r>
            <w:r w:rsidRPr="00DE689F">
              <w:rPr>
                <w:rFonts w:hint="eastAsia"/>
                <w:sz w:val="24"/>
              </w:rPr>
              <w:t>期货</w:t>
            </w:r>
          </w:p>
        </w:tc>
        <w:tc>
          <w:tcPr>
            <w:tcW w:w="2520" w:type="dxa"/>
            <w:vAlign w:val="bottom"/>
          </w:tcPr>
          <w:p w:rsidR="00831232" w:rsidRPr="0044666E" w:rsidRDefault="00831232" w:rsidP="0044666E">
            <w:pPr>
              <w:spacing w:before="29" w:line="288" w:lineRule="auto"/>
              <w:jc w:val="right"/>
              <w:rPr>
                <w:sz w:val="24"/>
              </w:rPr>
            </w:pPr>
            <w:r w:rsidRPr="0044666E">
              <w:rPr>
                <w:sz w:val="24"/>
              </w:rPr>
              <w:t>-</w:t>
            </w:r>
          </w:p>
        </w:tc>
        <w:tc>
          <w:tcPr>
            <w:tcW w:w="1980" w:type="dxa"/>
            <w:vAlign w:val="bottom"/>
          </w:tcPr>
          <w:p w:rsidR="00831232" w:rsidRPr="0044666E" w:rsidRDefault="00831232" w:rsidP="0044666E">
            <w:pPr>
              <w:spacing w:before="29" w:line="288" w:lineRule="auto"/>
              <w:jc w:val="right"/>
              <w:rPr>
                <w:sz w:val="24"/>
              </w:rPr>
            </w:pPr>
            <w:r w:rsidRPr="0044666E">
              <w:rPr>
                <w:sz w:val="24"/>
              </w:rPr>
              <w:t>-</w:t>
            </w:r>
          </w:p>
        </w:tc>
      </w:tr>
      <w:tr w:rsidR="00831232" w:rsidRPr="00D0372D" w:rsidTr="009211EF">
        <w:tc>
          <w:tcPr>
            <w:tcW w:w="938" w:type="dxa"/>
            <w:vAlign w:val="center"/>
          </w:tcPr>
          <w:p w:rsidR="00831232" w:rsidRPr="00DE689F" w:rsidRDefault="00831232" w:rsidP="00DE689F">
            <w:pPr>
              <w:spacing w:before="29" w:line="288" w:lineRule="auto"/>
              <w:jc w:val="center"/>
              <w:rPr>
                <w:sz w:val="24"/>
              </w:rPr>
            </w:pPr>
          </w:p>
        </w:tc>
        <w:tc>
          <w:tcPr>
            <w:tcW w:w="3420" w:type="dxa"/>
            <w:vAlign w:val="center"/>
          </w:tcPr>
          <w:p w:rsidR="00831232" w:rsidRPr="00DE689F" w:rsidRDefault="00831232" w:rsidP="00DE689F">
            <w:pPr>
              <w:spacing w:before="29" w:line="288" w:lineRule="auto"/>
              <w:ind w:leftChars="50" w:left="105"/>
              <w:rPr>
                <w:sz w:val="24"/>
              </w:rPr>
            </w:pPr>
            <w:r w:rsidRPr="00DE689F">
              <w:rPr>
                <w:sz w:val="24"/>
              </w:rPr>
              <w:t xml:space="preserve">      </w:t>
            </w:r>
            <w:r w:rsidRPr="00DE689F">
              <w:rPr>
                <w:rFonts w:hint="eastAsia"/>
                <w:sz w:val="24"/>
              </w:rPr>
              <w:t>期权</w:t>
            </w:r>
          </w:p>
        </w:tc>
        <w:tc>
          <w:tcPr>
            <w:tcW w:w="2520" w:type="dxa"/>
            <w:vAlign w:val="bottom"/>
          </w:tcPr>
          <w:p w:rsidR="00831232" w:rsidRPr="0044666E" w:rsidRDefault="00831232" w:rsidP="0044666E">
            <w:pPr>
              <w:spacing w:before="29" w:line="288" w:lineRule="auto"/>
              <w:jc w:val="right"/>
              <w:rPr>
                <w:sz w:val="24"/>
              </w:rPr>
            </w:pPr>
            <w:r w:rsidRPr="0044666E">
              <w:rPr>
                <w:sz w:val="24"/>
              </w:rPr>
              <w:t>-</w:t>
            </w:r>
          </w:p>
        </w:tc>
        <w:tc>
          <w:tcPr>
            <w:tcW w:w="1980" w:type="dxa"/>
            <w:vAlign w:val="bottom"/>
          </w:tcPr>
          <w:p w:rsidR="00831232" w:rsidRPr="0044666E" w:rsidRDefault="00831232" w:rsidP="0044666E">
            <w:pPr>
              <w:spacing w:before="29" w:line="288" w:lineRule="auto"/>
              <w:jc w:val="right"/>
              <w:rPr>
                <w:sz w:val="24"/>
              </w:rPr>
            </w:pPr>
            <w:r w:rsidRPr="0044666E">
              <w:rPr>
                <w:sz w:val="24"/>
              </w:rPr>
              <w:t>-</w:t>
            </w:r>
          </w:p>
        </w:tc>
      </w:tr>
      <w:tr w:rsidR="00831232" w:rsidRPr="00D0372D" w:rsidTr="009211EF">
        <w:tc>
          <w:tcPr>
            <w:tcW w:w="938" w:type="dxa"/>
            <w:vAlign w:val="center"/>
          </w:tcPr>
          <w:p w:rsidR="00831232" w:rsidRPr="00DE689F" w:rsidRDefault="00831232" w:rsidP="00DE689F">
            <w:pPr>
              <w:spacing w:before="29" w:line="288" w:lineRule="auto"/>
              <w:jc w:val="center"/>
              <w:rPr>
                <w:sz w:val="24"/>
              </w:rPr>
            </w:pPr>
          </w:p>
        </w:tc>
        <w:tc>
          <w:tcPr>
            <w:tcW w:w="3420" w:type="dxa"/>
            <w:vAlign w:val="center"/>
          </w:tcPr>
          <w:p w:rsidR="00831232" w:rsidRPr="00DE689F" w:rsidRDefault="00831232" w:rsidP="00DE689F">
            <w:pPr>
              <w:spacing w:before="29" w:line="288" w:lineRule="auto"/>
              <w:ind w:leftChars="50" w:left="105"/>
              <w:rPr>
                <w:sz w:val="24"/>
              </w:rPr>
            </w:pPr>
            <w:r w:rsidRPr="00DE689F">
              <w:rPr>
                <w:sz w:val="24"/>
              </w:rPr>
              <w:t xml:space="preserve">      </w:t>
            </w:r>
            <w:r w:rsidRPr="00DE689F">
              <w:rPr>
                <w:rFonts w:hint="eastAsia"/>
                <w:sz w:val="24"/>
              </w:rPr>
              <w:t>权证</w:t>
            </w:r>
          </w:p>
        </w:tc>
        <w:tc>
          <w:tcPr>
            <w:tcW w:w="2520" w:type="dxa"/>
            <w:vAlign w:val="bottom"/>
          </w:tcPr>
          <w:p w:rsidR="00831232" w:rsidRPr="0044666E" w:rsidRDefault="00831232" w:rsidP="0044666E">
            <w:pPr>
              <w:spacing w:before="29" w:line="288" w:lineRule="auto"/>
              <w:jc w:val="right"/>
              <w:rPr>
                <w:sz w:val="24"/>
              </w:rPr>
            </w:pPr>
            <w:r w:rsidRPr="0044666E">
              <w:rPr>
                <w:sz w:val="24"/>
              </w:rPr>
              <w:t>-</w:t>
            </w:r>
          </w:p>
        </w:tc>
        <w:tc>
          <w:tcPr>
            <w:tcW w:w="1980" w:type="dxa"/>
            <w:vAlign w:val="bottom"/>
          </w:tcPr>
          <w:p w:rsidR="00831232" w:rsidRPr="0044666E" w:rsidRDefault="00831232" w:rsidP="0044666E">
            <w:pPr>
              <w:spacing w:before="29" w:line="288" w:lineRule="auto"/>
              <w:jc w:val="right"/>
              <w:rPr>
                <w:sz w:val="24"/>
              </w:rPr>
            </w:pPr>
            <w:r w:rsidRPr="0044666E">
              <w:rPr>
                <w:sz w:val="24"/>
              </w:rPr>
              <w:t>-</w:t>
            </w:r>
          </w:p>
        </w:tc>
      </w:tr>
      <w:tr w:rsidR="00831232" w:rsidRPr="00D0372D" w:rsidTr="009211EF">
        <w:tc>
          <w:tcPr>
            <w:tcW w:w="938" w:type="dxa"/>
            <w:vAlign w:val="center"/>
          </w:tcPr>
          <w:p w:rsidR="00831232" w:rsidRPr="00DE689F" w:rsidRDefault="00831232" w:rsidP="00DE689F">
            <w:pPr>
              <w:spacing w:before="29" w:line="288" w:lineRule="auto"/>
              <w:jc w:val="center"/>
              <w:rPr>
                <w:sz w:val="24"/>
              </w:rPr>
            </w:pPr>
            <w:r w:rsidRPr="00DE689F">
              <w:rPr>
                <w:sz w:val="24"/>
              </w:rPr>
              <w:t>5</w:t>
            </w:r>
          </w:p>
        </w:tc>
        <w:tc>
          <w:tcPr>
            <w:tcW w:w="3420" w:type="dxa"/>
            <w:vAlign w:val="center"/>
          </w:tcPr>
          <w:p w:rsidR="00831232" w:rsidRPr="00DE689F" w:rsidRDefault="00831232" w:rsidP="00DE689F">
            <w:pPr>
              <w:spacing w:before="29" w:line="288" w:lineRule="auto"/>
              <w:ind w:leftChars="50" w:left="105"/>
              <w:rPr>
                <w:sz w:val="24"/>
              </w:rPr>
            </w:pPr>
            <w:r w:rsidRPr="00DE689F">
              <w:rPr>
                <w:rFonts w:hint="eastAsia"/>
                <w:sz w:val="24"/>
              </w:rPr>
              <w:t>买入返售金融资产</w:t>
            </w:r>
          </w:p>
        </w:tc>
        <w:tc>
          <w:tcPr>
            <w:tcW w:w="2520" w:type="dxa"/>
            <w:vAlign w:val="bottom"/>
          </w:tcPr>
          <w:p w:rsidR="00831232" w:rsidRPr="0044666E" w:rsidRDefault="00831232" w:rsidP="0044666E">
            <w:pPr>
              <w:spacing w:before="29" w:line="288" w:lineRule="auto"/>
              <w:jc w:val="right"/>
              <w:rPr>
                <w:sz w:val="24"/>
              </w:rPr>
            </w:pPr>
            <w:r w:rsidRPr="0044666E">
              <w:rPr>
                <w:sz w:val="24"/>
              </w:rPr>
              <w:t>-</w:t>
            </w:r>
          </w:p>
        </w:tc>
        <w:tc>
          <w:tcPr>
            <w:tcW w:w="1980" w:type="dxa"/>
            <w:vAlign w:val="bottom"/>
          </w:tcPr>
          <w:p w:rsidR="00831232" w:rsidRPr="0044666E" w:rsidRDefault="00831232" w:rsidP="0044666E">
            <w:pPr>
              <w:spacing w:before="29" w:line="288" w:lineRule="auto"/>
              <w:jc w:val="right"/>
              <w:rPr>
                <w:sz w:val="24"/>
              </w:rPr>
            </w:pPr>
            <w:r w:rsidRPr="0044666E">
              <w:rPr>
                <w:sz w:val="24"/>
              </w:rPr>
              <w:t>-</w:t>
            </w:r>
          </w:p>
        </w:tc>
      </w:tr>
      <w:tr w:rsidR="00831232" w:rsidRPr="00D0372D" w:rsidTr="009211EF">
        <w:tc>
          <w:tcPr>
            <w:tcW w:w="938" w:type="dxa"/>
            <w:vAlign w:val="center"/>
          </w:tcPr>
          <w:p w:rsidR="00831232" w:rsidRPr="00DE689F" w:rsidRDefault="00831232" w:rsidP="00DE689F">
            <w:pPr>
              <w:spacing w:before="29" w:line="288" w:lineRule="auto"/>
              <w:jc w:val="center"/>
              <w:rPr>
                <w:sz w:val="24"/>
              </w:rPr>
            </w:pPr>
          </w:p>
        </w:tc>
        <w:tc>
          <w:tcPr>
            <w:tcW w:w="3420" w:type="dxa"/>
            <w:vAlign w:val="center"/>
          </w:tcPr>
          <w:p w:rsidR="00831232" w:rsidRPr="00DE689F" w:rsidRDefault="00831232" w:rsidP="00DE689F">
            <w:pPr>
              <w:spacing w:before="29" w:line="288" w:lineRule="auto"/>
              <w:ind w:leftChars="50" w:left="105"/>
              <w:rPr>
                <w:sz w:val="24"/>
              </w:rPr>
            </w:pPr>
            <w:r w:rsidRPr="00DE689F">
              <w:rPr>
                <w:rFonts w:hint="eastAsia"/>
                <w:sz w:val="24"/>
              </w:rPr>
              <w:t>其中：买断式回购的买入返售金融资产</w:t>
            </w:r>
          </w:p>
        </w:tc>
        <w:tc>
          <w:tcPr>
            <w:tcW w:w="2520" w:type="dxa"/>
            <w:vAlign w:val="bottom"/>
          </w:tcPr>
          <w:p w:rsidR="00831232" w:rsidRPr="0044666E" w:rsidRDefault="00831232" w:rsidP="0044666E">
            <w:pPr>
              <w:spacing w:before="29" w:line="288" w:lineRule="auto"/>
              <w:jc w:val="right"/>
              <w:rPr>
                <w:sz w:val="24"/>
              </w:rPr>
            </w:pPr>
            <w:r w:rsidRPr="0044666E">
              <w:rPr>
                <w:sz w:val="24"/>
              </w:rPr>
              <w:t>-</w:t>
            </w:r>
          </w:p>
        </w:tc>
        <w:tc>
          <w:tcPr>
            <w:tcW w:w="1980" w:type="dxa"/>
            <w:vAlign w:val="bottom"/>
          </w:tcPr>
          <w:p w:rsidR="00831232" w:rsidRPr="0044666E" w:rsidRDefault="00831232" w:rsidP="0044666E">
            <w:pPr>
              <w:spacing w:before="29" w:line="288" w:lineRule="auto"/>
              <w:jc w:val="right"/>
              <w:rPr>
                <w:sz w:val="24"/>
              </w:rPr>
            </w:pPr>
            <w:r w:rsidRPr="0044666E">
              <w:rPr>
                <w:sz w:val="24"/>
              </w:rPr>
              <w:t>-</w:t>
            </w:r>
          </w:p>
        </w:tc>
      </w:tr>
      <w:tr w:rsidR="00831232" w:rsidRPr="00D0372D" w:rsidTr="009211EF">
        <w:tc>
          <w:tcPr>
            <w:tcW w:w="938" w:type="dxa"/>
            <w:vAlign w:val="center"/>
          </w:tcPr>
          <w:p w:rsidR="00831232" w:rsidRPr="00DE689F" w:rsidRDefault="00831232" w:rsidP="00DE689F">
            <w:pPr>
              <w:spacing w:before="29" w:line="288" w:lineRule="auto"/>
              <w:jc w:val="center"/>
              <w:rPr>
                <w:sz w:val="24"/>
              </w:rPr>
            </w:pPr>
            <w:r w:rsidRPr="00DE689F">
              <w:rPr>
                <w:sz w:val="24"/>
              </w:rPr>
              <w:t>6</w:t>
            </w:r>
          </w:p>
        </w:tc>
        <w:tc>
          <w:tcPr>
            <w:tcW w:w="3420" w:type="dxa"/>
            <w:vAlign w:val="center"/>
          </w:tcPr>
          <w:p w:rsidR="00831232" w:rsidRPr="00DE689F" w:rsidRDefault="00831232" w:rsidP="00DE689F">
            <w:pPr>
              <w:spacing w:before="29" w:line="288" w:lineRule="auto"/>
              <w:ind w:leftChars="50" w:left="105"/>
              <w:rPr>
                <w:sz w:val="24"/>
              </w:rPr>
            </w:pPr>
            <w:r w:rsidRPr="00DE689F">
              <w:rPr>
                <w:rFonts w:hint="eastAsia"/>
                <w:sz w:val="24"/>
              </w:rPr>
              <w:t>货币市场工具</w:t>
            </w:r>
          </w:p>
        </w:tc>
        <w:tc>
          <w:tcPr>
            <w:tcW w:w="2520" w:type="dxa"/>
            <w:vAlign w:val="bottom"/>
          </w:tcPr>
          <w:p w:rsidR="00831232" w:rsidRPr="0044666E" w:rsidRDefault="00831232" w:rsidP="0044666E">
            <w:pPr>
              <w:spacing w:before="29" w:line="288" w:lineRule="auto"/>
              <w:jc w:val="right"/>
              <w:rPr>
                <w:sz w:val="24"/>
              </w:rPr>
            </w:pPr>
            <w:r w:rsidRPr="0044666E">
              <w:rPr>
                <w:sz w:val="24"/>
              </w:rPr>
              <w:t>-</w:t>
            </w:r>
          </w:p>
        </w:tc>
        <w:tc>
          <w:tcPr>
            <w:tcW w:w="1980" w:type="dxa"/>
            <w:vAlign w:val="bottom"/>
          </w:tcPr>
          <w:p w:rsidR="00831232" w:rsidRPr="0044666E" w:rsidRDefault="00831232" w:rsidP="0044666E">
            <w:pPr>
              <w:spacing w:before="29" w:line="288" w:lineRule="auto"/>
              <w:jc w:val="right"/>
              <w:rPr>
                <w:sz w:val="24"/>
              </w:rPr>
            </w:pPr>
            <w:r w:rsidRPr="0044666E">
              <w:rPr>
                <w:sz w:val="24"/>
              </w:rPr>
              <w:t>-</w:t>
            </w:r>
          </w:p>
        </w:tc>
      </w:tr>
      <w:tr w:rsidR="00831232" w:rsidRPr="00D0372D" w:rsidTr="009211EF">
        <w:tc>
          <w:tcPr>
            <w:tcW w:w="938" w:type="dxa"/>
            <w:vAlign w:val="center"/>
          </w:tcPr>
          <w:p w:rsidR="00831232" w:rsidRPr="00DE689F" w:rsidRDefault="00831232" w:rsidP="00DE689F">
            <w:pPr>
              <w:spacing w:before="29" w:line="288" w:lineRule="auto"/>
              <w:jc w:val="center"/>
              <w:rPr>
                <w:sz w:val="24"/>
              </w:rPr>
            </w:pPr>
            <w:r w:rsidRPr="00DE689F">
              <w:rPr>
                <w:sz w:val="24"/>
              </w:rPr>
              <w:t>7</w:t>
            </w:r>
          </w:p>
        </w:tc>
        <w:tc>
          <w:tcPr>
            <w:tcW w:w="3420" w:type="dxa"/>
            <w:vAlign w:val="center"/>
          </w:tcPr>
          <w:p w:rsidR="00831232" w:rsidRPr="00DE689F" w:rsidRDefault="00831232" w:rsidP="00DE689F">
            <w:pPr>
              <w:spacing w:before="29" w:line="288" w:lineRule="auto"/>
              <w:ind w:leftChars="50" w:left="105"/>
              <w:rPr>
                <w:sz w:val="24"/>
              </w:rPr>
            </w:pPr>
            <w:r w:rsidRPr="00DE689F">
              <w:rPr>
                <w:rFonts w:hint="eastAsia"/>
                <w:sz w:val="24"/>
              </w:rPr>
              <w:t>银行存款和结算备付金合计</w:t>
            </w:r>
          </w:p>
        </w:tc>
        <w:tc>
          <w:tcPr>
            <w:tcW w:w="2520" w:type="dxa"/>
            <w:vAlign w:val="bottom"/>
          </w:tcPr>
          <w:p w:rsidR="00831232" w:rsidRPr="0044666E" w:rsidRDefault="00831232" w:rsidP="0044666E">
            <w:pPr>
              <w:spacing w:before="29" w:line="288" w:lineRule="auto"/>
              <w:jc w:val="right"/>
              <w:rPr>
                <w:sz w:val="24"/>
              </w:rPr>
            </w:pPr>
            <w:r w:rsidRPr="0044666E">
              <w:rPr>
                <w:sz w:val="24"/>
              </w:rPr>
              <w:t>19,655,407.44</w:t>
            </w:r>
          </w:p>
        </w:tc>
        <w:tc>
          <w:tcPr>
            <w:tcW w:w="1980" w:type="dxa"/>
            <w:vAlign w:val="bottom"/>
          </w:tcPr>
          <w:p w:rsidR="00831232" w:rsidRPr="0044666E" w:rsidRDefault="00831232" w:rsidP="0044666E">
            <w:pPr>
              <w:spacing w:before="29" w:line="288" w:lineRule="auto"/>
              <w:jc w:val="right"/>
              <w:rPr>
                <w:sz w:val="24"/>
              </w:rPr>
            </w:pPr>
            <w:r w:rsidRPr="0044666E">
              <w:rPr>
                <w:sz w:val="24"/>
              </w:rPr>
              <w:t>15.06</w:t>
            </w:r>
          </w:p>
        </w:tc>
      </w:tr>
      <w:tr w:rsidR="00692972" w:rsidRPr="0044666E" w:rsidTr="009211EF">
        <w:tc>
          <w:tcPr>
            <w:tcW w:w="938" w:type="dxa"/>
            <w:vAlign w:val="center"/>
          </w:tcPr>
          <w:p w:rsidR="00692972" w:rsidRPr="00DE689F" w:rsidRDefault="00692972" w:rsidP="00DE689F">
            <w:pPr>
              <w:spacing w:before="29" w:line="288" w:lineRule="auto"/>
              <w:jc w:val="center"/>
              <w:rPr>
                <w:sz w:val="24"/>
              </w:rPr>
            </w:pPr>
            <w:r w:rsidRPr="00DE689F">
              <w:rPr>
                <w:sz w:val="24"/>
              </w:rPr>
              <w:t>8</w:t>
            </w:r>
          </w:p>
        </w:tc>
        <w:tc>
          <w:tcPr>
            <w:tcW w:w="3420" w:type="dxa"/>
            <w:vAlign w:val="center"/>
          </w:tcPr>
          <w:p w:rsidR="00692972" w:rsidRPr="00DE689F" w:rsidRDefault="00692972" w:rsidP="00DE689F">
            <w:pPr>
              <w:spacing w:line="288" w:lineRule="auto"/>
              <w:ind w:leftChars="50" w:left="105"/>
              <w:rPr>
                <w:sz w:val="24"/>
              </w:rPr>
            </w:pPr>
            <w:r w:rsidRPr="00DE689F">
              <w:rPr>
                <w:rFonts w:hint="eastAsia"/>
                <w:sz w:val="24"/>
              </w:rPr>
              <w:t>其他各项资产</w:t>
            </w:r>
          </w:p>
        </w:tc>
        <w:tc>
          <w:tcPr>
            <w:tcW w:w="2520" w:type="dxa"/>
            <w:vAlign w:val="center"/>
          </w:tcPr>
          <w:p w:rsidR="00692972" w:rsidRPr="0044666E" w:rsidRDefault="00692972" w:rsidP="0044666E">
            <w:pPr>
              <w:spacing w:before="29" w:line="288" w:lineRule="auto"/>
              <w:jc w:val="right"/>
              <w:rPr>
                <w:sz w:val="24"/>
              </w:rPr>
            </w:pPr>
            <w:r w:rsidRPr="0044666E">
              <w:rPr>
                <w:sz w:val="24"/>
              </w:rPr>
              <w:t>482,976.44</w:t>
            </w:r>
          </w:p>
        </w:tc>
        <w:tc>
          <w:tcPr>
            <w:tcW w:w="1980" w:type="dxa"/>
            <w:vAlign w:val="center"/>
          </w:tcPr>
          <w:p w:rsidR="00692972" w:rsidRPr="0044666E" w:rsidRDefault="00692972" w:rsidP="0044666E">
            <w:pPr>
              <w:spacing w:before="29" w:line="288" w:lineRule="auto"/>
              <w:jc w:val="right"/>
              <w:rPr>
                <w:sz w:val="24"/>
              </w:rPr>
            </w:pPr>
            <w:r w:rsidRPr="0044666E">
              <w:rPr>
                <w:sz w:val="24"/>
              </w:rPr>
              <w:t>0.37</w:t>
            </w:r>
          </w:p>
        </w:tc>
      </w:tr>
      <w:tr w:rsidR="00692972" w:rsidRPr="0044666E" w:rsidTr="009211EF">
        <w:tc>
          <w:tcPr>
            <w:tcW w:w="938" w:type="dxa"/>
            <w:vAlign w:val="center"/>
          </w:tcPr>
          <w:p w:rsidR="00692972" w:rsidRPr="00DE689F" w:rsidRDefault="00692972" w:rsidP="00DE689F">
            <w:pPr>
              <w:spacing w:before="29" w:line="288" w:lineRule="auto"/>
              <w:jc w:val="center"/>
              <w:rPr>
                <w:sz w:val="24"/>
              </w:rPr>
            </w:pPr>
            <w:r w:rsidRPr="00DE689F">
              <w:rPr>
                <w:sz w:val="24"/>
              </w:rPr>
              <w:t>9</w:t>
            </w:r>
          </w:p>
        </w:tc>
        <w:tc>
          <w:tcPr>
            <w:tcW w:w="3420" w:type="dxa"/>
            <w:vAlign w:val="center"/>
          </w:tcPr>
          <w:p w:rsidR="00692972" w:rsidRPr="00DE689F" w:rsidRDefault="00692972" w:rsidP="00DE689F">
            <w:pPr>
              <w:spacing w:line="288" w:lineRule="auto"/>
              <w:ind w:leftChars="50" w:left="105"/>
              <w:rPr>
                <w:sz w:val="24"/>
              </w:rPr>
            </w:pPr>
            <w:r w:rsidRPr="00DE689F">
              <w:rPr>
                <w:rFonts w:hint="eastAsia"/>
                <w:sz w:val="24"/>
              </w:rPr>
              <w:t>合计</w:t>
            </w:r>
          </w:p>
        </w:tc>
        <w:tc>
          <w:tcPr>
            <w:tcW w:w="2520" w:type="dxa"/>
            <w:vAlign w:val="center"/>
          </w:tcPr>
          <w:p w:rsidR="00692972" w:rsidRPr="0044666E" w:rsidRDefault="00692972" w:rsidP="0044666E">
            <w:pPr>
              <w:spacing w:before="29" w:line="288" w:lineRule="auto"/>
              <w:jc w:val="right"/>
              <w:rPr>
                <w:sz w:val="24"/>
              </w:rPr>
            </w:pPr>
            <w:r w:rsidRPr="0044666E">
              <w:rPr>
                <w:sz w:val="24"/>
              </w:rPr>
              <w:t>130,509,101.75</w:t>
            </w:r>
          </w:p>
        </w:tc>
        <w:tc>
          <w:tcPr>
            <w:tcW w:w="1980" w:type="dxa"/>
            <w:vAlign w:val="center"/>
          </w:tcPr>
          <w:p w:rsidR="00692972" w:rsidRPr="0044666E" w:rsidRDefault="00692972" w:rsidP="0044666E">
            <w:pPr>
              <w:spacing w:before="29" w:line="288" w:lineRule="auto"/>
              <w:jc w:val="right"/>
              <w:rPr>
                <w:sz w:val="24"/>
              </w:rPr>
            </w:pPr>
            <w:r w:rsidRPr="0044666E">
              <w:rPr>
                <w:sz w:val="24"/>
              </w:rPr>
              <w:t>100.00</w:t>
            </w:r>
          </w:p>
        </w:tc>
      </w:tr>
    </w:tbl>
    <w:p w:rsidR="007B62FA" w:rsidRPr="00B57FC2" w:rsidRDefault="007B62FA" w:rsidP="004F0D41">
      <w:pPr>
        <w:spacing w:line="360" w:lineRule="auto"/>
        <w:jc w:val="left"/>
        <w:rPr>
          <w:kern w:val="0"/>
          <w:sz w:val="24"/>
        </w:rPr>
      </w:pPr>
      <w:r w:rsidRPr="00B57FC2">
        <w:rPr>
          <w:kern w:val="0"/>
          <w:sz w:val="24"/>
        </w:rPr>
        <w:t>注：本基金本报告期末未持有通过港股通投资的股票。</w:t>
      </w:r>
    </w:p>
    <w:p w:rsidR="006E2565" w:rsidRDefault="006E2565" w:rsidP="004F0D41">
      <w:pPr>
        <w:spacing w:line="360" w:lineRule="auto"/>
        <w:jc w:val="left"/>
        <w:rPr>
          <w:rFonts w:ascii="宋体" w:hAnsi="宋体"/>
          <w:szCs w:val="21"/>
        </w:rPr>
      </w:pPr>
    </w:p>
    <w:p w:rsidR="007B62FA" w:rsidRPr="00D701B8" w:rsidRDefault="007B62FA" w:rsidP="00D701B8">
      <w:pPr>
        <w:pStyle w:val="20"/>
        <w:spacing w:before="29" w:after="0" w:line="288" w:lineRule="auto"/>
        <w:rPr>
          <w:rFonts w:ascii="Times New Roman" w:hAnsi="Times New Roman"/>
          <w:kern w:val="0"/>
          <w:szCs w:val="24"/>
        </w:rPr>
      </w:pPr>
      <w:bookmarkStart w:id="288" w:name="_Toc35962034"/>
      <w:r w:rsidRPr="00D701B8">
        <w:rPr>
          <w:rFonts w:ascii="Times New Roman" w:hAnsi="Times New Roman"/>
          <w:kern w:val="0"/>
          <w:szCs w:val="24"/>
        </w:rPr>
        <w:t>8.2</w:t>
      </w:r>
      <w:r w:rsidR="002D0B5F" w:rsidRPr="00D701B8">
        <w:rPr>
          <w:rFonts w:ascii="Times New Roman" w:hAnsi="Times New Roman" w:hint="eastAsia"/>
          <w:kern w:val="0"/>
          <w:szCs w:val="24"/>
        </w:rPr>
        <w:t xml:space="preserve"> </w:t>
      </w:r>
      <w:r w:rsidRPr="00D701B8">
        <w:rPr>
          <w:rFonts w:ascii="Times New Roman" w:hAnsi="Times New Roman" w:hint="eastAsia"/>
          <w:kern w:val="0"/>
          <w:szCs w:val="24"/>
        </w:rPr>
        <w:t>期末在各个国家（地区）证券市场的权益投资分布</w:t>
      </w:r>
      <w:bookmarkEnd w:id="288"/>
    </w:p>
    <w:p w:rsidR="00A15059" w:rsidRPr="00D0372D" w:rsidRDefault="00A15059" w:rsidP="00AD4493">
      <w:pPr>
        <w:autoSpaceDE w:val="0"/>
        <w:autoSpaceDN w:val="0"/>
        <w:adjustRightInd w:val="0"/>
        <w:spacing w:before="29" w:line="288" w:lineRule="auto"/>
        <w:ind w:left="15"/>
        <w:jc w:val="right"/>
        <w:rPr>
          <w:rFonts w:ascii="宋体" w:hAnsi="宋体"/>
          <w:color w:val="000000"/>
          <w:szCs w:val="21"/>
        </w:rPr>
      </w:pPr>
      <w:r w:rsidRPr="00AD4493">
        <w:rPr>
          <w:rFonts w:hint="eastAsia"/>
          <w:color w:val="000000"/>
          <w:sz w:val="24"/>
        </w:rPr>
        <w:t>金额单位：人民币元</w:t>
      </w:r>
    </w:p>
    <w:tbl>
      <w:tblPr>
        <w:tblW w:w="899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998"/>
        <w:gridCol w:w="3459"/>
        <w:gridCol w:w="3541"/>
      </w:tblGrid>
      <w:tr w:rsidR="007B62FA" w:rsidRPr="00D0372D" w:rsidTr="00A62D6C">
        <w:tc>
          <w:tcPr>
            <w:tcW w:w="2074" w:type="dxa"/>
            <w:vAlign w:val="center"/>
          </w:tcPr>
          <w:p w:rsidR="007B62FA" w:rsidRPr="00D701B8" w:rsidRDefault="007B62FA" w:rsidP="00D701B8">
            <w:pPr>
              <w:spacing w:before="29" w:line="288" w:lineRule="auto"/>
              <w:jc w:val="center"/>
              <w:rPr>
                <w:color w:val="000000"/>
                <w:sz w:val="24"/>
              </w:rPr>
            </w:pPr>
            <w:r w:rsidRPr="00D701B8">
              <w:rPr>
                <w:rFonts w:hint="eastAsia"/>
                <w:color w:val="000000"/>
                <w:sz w:val="24"/>
              </w:rPr>
              <w:t>国家（地区）</w:t>
            </w:r>
          </w:p>
        </w:tc>
        <w:tc>
          <w:tcPr>
            <w:tcW w:w="3598" w:type="dxa"/>
            <w:vAlign w:val="center"/>
          </w:tcPr>
          <w:p w:rsidR="007B62FA" w:rsidRPr="00D701B8" w:rsidRDefault="007B62FA" w:rsidP="00D701B8">
            <w:pPr>
              <w:spacing w:before="29" w:line="288" w:lineRule="auto"/>
              <w:jc w:val="center"/>
              <w:rPr>
                <w:color w:val="000000"/>
                <w:sz w:val="24"/>
              </w:rPr>
            </w:pPr>
            <w:r w:rsidRPr="00D701B8">
              <w:rPr>
                <w:rFonts w:hint="eastAsia"/>
                <w:color w:val="000000"/>
                <w:sz w:val="24"/>
              </w:rPr>
              <w:t>公允价值</w:t>
            </w:r>
          </w:p>
        </w:tc>
        <w:tc>
          <w:tcPr>
            <w:tcW w:w="3684" w:type="dxa"/>
            <w:vAlign w:val="center"/>
          </w:tcPr>
          <w:p w:rsidR="007B62FA" w:rsidRPr="00D701B8" w:rsidRDefault="007B62FA" w:rsidP="00D701B8">
            <w:pPr>
              <w:spacing w:before="29" w:line="288" w:lineRule="auto"/>
              <w:jc w:val="center"/>
              <w:rPr>
                <w:color w:val="000000"/>
                <w:sz w:val="24"/>
              </w:rPr>
            </w:pPr>
            <w:r w:rsidRPr="00D701B8">
              <w:rPr>
                <w:rFonts w:hint="eastAsia"/>
                <w:color w:val="000000"/>
                <w:sz w:val="24"/>
              </w:rPr>
              <w:t>占基金资产净值比例（％）</w:t>
            </w:r>
          </w:p>
        </w:tc>
      </w:tr>
      <w:tr w:rsidR="00D4322F">
        <w:tc>
          <w:tcPr>
            <w:tcW w:w="1998" w:type="dxa"/>
            <w:vAlign w:val="center"/>
          </w:tcPr>
          <w:p w:rsidR="00D4322F" w:rsidRDefault="00012D29">
            <w:pPr>
              <w:jc w:val="left"/>
            </w:pPr>
            <w:r>
              <w:rPr>
                <w:color w:val="000000"/>
                <w:sz w:val="24"/>
              </w:rPr>
              <w:t>美国</w:t>
            </w:r>
          </w:p>
        </w:tc>
        <w:tc>
          <w:tcPr>
            <w:tcW w:w="3459" w:type="dxa"/>
            <w:vAlign w:val="center"/>
          </w:tcPr>
          <w:p w:rsidR="00D4322F" w:rsidRDefault="00012D29">
            <w:pPr>
              <w:jc w:val="right"/>
            </w:pPr>
            <w:r>
              <w:rPr>
                <w:color w:val="000000"/>
                <w:sz w:val="24"/>
              </w:rPr>
              <w:t>58,575,243.47</w:t>
            </w:r>
          </w:p>
        </w:tc>
        <w:tc>
          <w:tcPr>
            <w:tcW w:w="3541" w:type="dxa"/>
            <w:vAlign w:val="center"/>
          </w:tcPr>
          <w:p w:rsidR="00D4322F" w:rsidRDefault="00012D29">
            <w:pPr>
              <w:jc w:val="right"/>
            </w:pPr>
            <w:r>
              <w:rPr>
                <w:color w:val="000000"/>
                <w:sz w:val="24"/>
              </w:rPr>
              <w:t>45.27</w:t>
            </w:r>
          </w:p>
        </w:tc>
      </w:tr>
      <w:tr w:rsidR="00D4322F">
        <w:tc>
          <w:tcPr>
            <w:tcW w:w="1998" w:type="dxa"/>
            <w:vAlign w:val="center"/>
          </w:tcPr>
          <w:p w:rsidR="00D4322F" w:rsidRDefault="00012D29">
            <w:pPr>
              <w:jc w:val="left"/>
            </w:pPr>
            <w:r>
              <w:rPr>
                <w:color w:val="000000"/>
                <w:sz w:val="24"/>
              </w:rPr>
              <w:t>香港</w:t>
            </w:r>
          </w:p>
        </w:tc>
        <w:tc>
          <w:tcPr>
            <w:tcW w:w="3459" w:type="dxa"/>
            <w:vAlign w:val="center"/>
          </w:tcPr>
          <w:p w:rsidR="00D4322F" w:rsidRDefault="00012D29">
            <w:pPr>
              <w:jc w:val="right"/>
            </w:pPr>
            <w:r>
              <w:rPr>
                <w:color w:val="000000"/>
                <w:sz w:val="24"/>
              </w:rPr>
              <w:t>19,584,398.74</w:t>
            </w:r>
          </w:p>
        </w:tc>
        <w:tc>
          <w:tcPr>
            <w:tcW w:w="3541" w:type="dxa"/>
            <w:vAlign w:val="center"/>
          </w:tcPr>
          <w:p w:rsidR="00D4322F" w:rsidRDefault="00012D29">
            <w:pPr>
              <w:jc w:val="right"/>
            </w:pPr>
            <w:r>
              <w:rPr>
                <w:color w:val="000000"/>
                <w:sz w:val="24"/>
              </w:rPr>
              <w:t>15.14</w:t>
            </w:r>
          </w:p>
        </w:tc>
      </w:tr>
      <w:tr w:rsidR="00D4322F">
        <w:tc>
          <w:tcPr>
            <w:tcW w:w="1998" w:type="dxa"/>
            <w:vAlign w:val="center"/>
          </w:tcPr>
          <w:p w:rsidR="00D4322F" w:rsidRDefault="00012D29">
            <w:pPr>
              <w:jc w:val="left"/>
            </w:pPr>
            <w:r>
              <w:rPr>
                <w:color w:val="000000"/>
                <w:sz w:val="24"/>
              </w:rPr>
              <w:t>法国</w:t>
            </w:r>
          </w:p>
        </w:tc>
        <w:tc>
          <w:tcPr>
            <w:tcW w:w="3459" w:type="dxa"/>
            <w:vAlign w:val="center"/>
          </w:tcPr>
          <w:p w:rsidR="00D4322F" w:rsidRDefault="00012D29">
            <w:pPr>
              <w:jc w:val="right"/>
            </w:pPr>
            <w:r>
              <w:rPr>
                <w:color w:val="000000"/>
                <w:sz w:val="24"/>
              </w:rPr>
              <w:t>8,066,187.27</w:t>
            </w:r>
          </w:p>
        </w:tc>
        <w:tc>
          <w:tcPr>
            <w:tcW w:w="3541" w:type="dxa"/>
            <w:vAlign w:val="center"/>
          </w:tcPr>
          <w:p w:rsidR="00D4322F" w:rsidRDefault="00012D29">
            <w:pPr>
              <w:jc w:val="right"/>
            </w:pPr>
            <w:r>
              <w:rPr>
                <w:color w:val="000000"/>
                <w:sz w:val="24"/>
              </w:rPr>
              <w:t>6.23</w:t>
            </w:r>
          </w:p>
        </w:tc>
      </w:tr>
      <w:tr w:rsidR="00D4322F">
        <w:tc>
          <w:tcPr>
            <w:tcW w:w="1998" w:type="dxa"/>
            <w:vAlign w:val="center"/>
          </w:tcPr>
          <w:p w:rsidR="00D4322F" w:rsidRDefault="00012D29">
            <w:pPr>
              <w:jc w:val="left"/>
            </w:pPr>
            <w:r>
              <w:rPr>
                <w:color w:val="000000"/>
                <w:sz w:val="24"/>
              </w:rPr>
              <w:t>瑞士</w:t>
            </w:r>
          </w:p>
        </w:tc>
        <w:tc>
          <w:tcPr>
            <w:tcW w:w="3459" w:type="dxa"/>
            <w:vAlign w:val="center"/>
          </w:tcPr>
          <w:p w:rsidR="00D4322F" w:rsidRDefault="00012D29">
            <w:pPr>
              <w:jc w:val="right"/>
            </w:pPr>
            <w:r>
              <w:rPr>
                <w:color w:val="000000"/>
                <w:sz w:val="24"/>
              </w:rPr>
              <w:t>5,503,879.16</w:t>
            </w:r>
          </w:p>
        </w:tc>
        <w:tc>
          <w:tcPr>
            <w:tcW w:w="3541" w:type="dxa"/>
            <w:vAlign w:val="center"/>
          </w:tcPr>
          <w:p w:rsidR="00D4322F" w:rsidRDefault="00012D29">
            <w:pPr>
              <w:jc w:val="right"/>
            </w:pPr>
            <w:r>
              <w:rPr>
                <w:color w:val="000000"/>
                <w:sz w:val="24"/>
              </w:rPr>
              <w:t>4.25</w:t>
            </w:r>
          </w:p>
        </w:tc>
      </w:tr>
      <w:tr w:rsidR="00D4322F">
        <w:tc>
          <w:tcPr>
            <w:tcW w:w="1998" w:type="dxa"/>
            <w:vAlign w:val="center"/>
          </w:tcPr>
          <w:p w:rsidR="00D4322F" w:rsidRDefault="00012D29">
            <w:pPr>
              <w:jc w:val="left"/>
            </w:pPr>
            <w:r>
              <w:rPr>
                <w:color w:val="000000"/>
                <w:sz w:val="24"/>
              </w:rPr>
              <w:t>德国</w:t>
            </w:r>
          </w:p>
        </w:tc>
        <w:tc>
          <w:tcPr>
            <w:tcW w:w="3459" w:type="dxa"/>
            <w:vAlign w:val="center"/>
          </w:tcPr>
          <w:p w:rsidR="00D4322F" w:rsidRDefault="00012D29">
            <w:pPr>
              <w:jc w:val="right"/>
            </w:pPr>
            <w:r>
              <w:rPr>
                <w:color w:val="000000"/>
                <w:sz w:val="24"/>
              </w:rPr>
              <w:t>4,939,986.02</w:t>
            </w:r>
          </w:p>
        </w:tc>
        <w:tc>
          <w:tcPr>
            <w:tcW w:w="3541" w:type="dxa"/>
            <w:vAlign w:val="center"/>
          </w:tcPr>
          <w:p w:rsidR="00D4322F" w:rsidRDefault="00012D29">
            <w:pPr>
              <w:jc w:val="right"/>
            </w:pPr>
            <w:r>
              <w:rPr>
                <w:color w:val="000000"/>
                <w:sz w:val="24"/>
              </w:rPr>
              <w:t>3.82</w:t>
            </w:r>
          </w:p>
        </w:tc>
      </w:tr>
      <w:tr w:rsidR="00D4322F">
        <w:tc>
          <w:tcPr>
            <w:tcW w:w="1998" w:type="dxa"/>
            <w:vAlign w:val="center"/>
          </w:tcPr>
          <w:p w:rsidR="00D4322F" w:rsidRDefault="00012D29">
            <w:pPr>
              <w:jc w:val="left"/>
            </w:pPr>
            <w:r>
              <w:rPr>
                <w:color w:val="000000"/>
                <w:sz w:val="24"/>
              </w:rPr>
              <w:t>日本</w:t>
            </w:r>
          </w:p>
        </w:tc>
        <w:tc>
          <w:tcPr>
            <w:tcW w:w="3459" w:type="dxa"/>
            <w:vAlign w:val="center"/>
          </w:tcPr>
          <w:p w:rsidR="00D4322F" w:rsidRDefault="00012D29">
            <w:pPr>
              <w:jc w:val="right"/>
            </w:pPr>
            <w:r>
              <w:rPr>
                <w:color w:val="000000"/>
                <w:sz w:val="24"/>
              </w:rPr>
              <w:t>4,461,844.21</w:t>
            </w:r>
          </w:p>
        </w:tc>
        <w:tc>
          <w:tcPr>
            <w:tcW w:w="3541" w:type="dxa"/>
            <w:vAlign w:val="center"/>
          </w:tcPr>
          <w:p w:rsidR="00D4322F" w:rsidRDefault="00012D29">
            <w:pPr>
              <w:jc w:val="right"/>
            </w:pPr>
            <w:r>
              <w:rPr>
                <w:color w:val="000000"/>
                <w:sz w:val="24"/>
              </w:rPr>
              <w:t>3.45</w:t>
            </w:r>
          </w:p>
        </w:tc>
      </w:tr>
      <w:tr w:rsidR="00D4322F">
        <w:tc>
          <w:tcPr>
            <w:tcW w:w="1998" w:type="dxa"/>
            <w:vAlign w:val="center"/>
          </w:tcPr>
          <w:p w:rsidR="00D4322F" w:rsidRDefault="00012D29">
            <w:pPr>
              <w:jc w:val="left"/>
            </w:pPr>
            <w:r>
              <w:rPr>
                <w:color w:val="000000"/>
                <w:sz w:val="24"/>
              </w:rPr>
              <w:t>荷兰</w:t>
            </w:r>
          </w:p>
        </w:tc>
        <w:tc>
          <w:tcPr>
            <w:tcW w:w="3459" w:type="dxa"/>
            <w:vAlign w:val="center"/>
          </w:tcPr>
          <w:p w:rsidR="00D4322F" w:rsidRDefault="00012D29">
            <w:pPr>
              <w:jc w:val="right"/>
            </w:pPr>
            <w:r>
              <w:rPr>
                <w:color w:val="000000"/>
                <w:sz w:val="24"/>
              </w:rPr>
              <w:t>2,833,149.64</w:t>
            </w:r>
          </w:p>
        </w:tc>
        <w:tc>
          <w:tcPr>
            <w:tcW w:w="3541" w:type="dxa"/>
            <w:vAlign w:val="center"/>
          </w:tcPr>
          <w:p w:rsidR="00D4322F" w:rsidRDefault="00012D29">
            <w:pPr>
              <w:jc w:val="right"/>
            </w:pPr>
            <w:r>
              <w:rPr>
                <w:color w:val="000000"/>
                <w:sz w:val="24"/>
              </w:rPr>
              <w:t>2.19</w:t>
            </w:r>
          </w:p>
        </w:tc>
      </w:tr>
      <w:tr w:rsidR="00D4322F">
        <w:tc>
          <w:tcPr>
            <w:tcW w:w="1998" w:type="dxa"/>
            <w:vAlign w:val="center"/>
          </w:tcPr>
          <w:p w:rsidR="00D4322F" w:rsidRDefault="00012D29">
            <w:pPr>
              <w:jc w:val="left"/>
            </w:pPr>
            <w:r>
              <w:rPr>
                <w:color w:val="000000"/>
                <w:sz w:val="24"/>
              </w:rPr>
              <w:t>韩国</w:t>
            </w:r>
          </w:p>
        </w:tc>
        <w:tc>
          <w:tcPr>
            <w:tcW w:w="3459" w:type="dxa"/>
            <w:vAlign w:val="center"/>
          </w:tcPr>
          <w:p w:rsidR="00D4322F" w:rsidRDefault="00012D29">
            <w:pPr>
              <w:jc w:val="right"/>
            </w:pPr>
            <w:r>
              <w:rPr>
                <w:color w:val="000000"/>
                <w:sz w:val="24"/>
              </w:rPr>
              <w:t>2,280,123.14</w:t>
            </w:r>
          </w:p>
        </w:tc>
        <w:tc>
          <w:tcPr>
            <w:tcW w:w="3541" w:type="dxa"/>
            <w:vAlign w:val="center"/>
          </w:tcPr>
          <w:p w:rsidR="00D4322F" w:rsidRDefault="00012D29">
            <w:pPr>
              <w:jc w:val="right"/>
            </w:pPr>
            <w:r>
              <w:rPr>
                <w:color w:val="000000"/>
                <w:sz w:val="24"/>
              </w:rPr>
              <w:t>1.76</w:t>
            </w:r>
          </w:p>
        </w:tc>
      </w:tr>
      <w:tr w:rsidR="00D4322F">
        <w:tc>
          <w:tcPr>
            <w:tcW w:w="1998" w:type="dxa"/>
            <w:vAlign w:val="center"/>
          </w:tcPr>
          <w:p w:rsidR="00D4322F" w:rsidRDefault="00012D29">
            <w:pPr>
              <w:jc w:val="left"/>
            </w:pPr>
            <w:r>
              <w:rPr>
                <w:color w:val="000000"/>
                <w:sz w:val="24"/>
              </w:rPr>
              <w:t>奥地利</w:t>
            </w:r>
          </w:p>
        </w:tc>
        <w:tc>
          <w:tcPr>
            <w:tcW w:w="3459" w:type="dxa"/>
            <w:vAlign w:val="center"/>
          </w:tcPr>
          <w:p w:rsidR="00D4322F" w:rsidRDefault="00012D29">
            <w:pPr>
              <w:jc w:val="right"/>
            </w:pPr>
            <w:r>
              <w:rPr>
                <w:color w:val="000000"/>
                <w:sz w:val="24"/>
              </w:rPr>
              <w:t>1,606,240.49</w:t>
            </w:r>
          </w:p>
        </w:tc>
        <w:tc>
          <w:tcPr>
            <w:tcW w:w="3541" w:type="dxa"/>
            <w:vAlign w:val="center"/>
          </w:tcPr>
          <w:p w:rsidR="00D4322F" w:rsidRDefault="00012D29">
            <w:pPr>
              <w:jc w:val="right"/>
            </w:pPr>
            <w:r>
              <w:rPr>
                <w:color w:val="000000"/>
                <w:sz w:val="24"/>
              </w:rPr>
              <w:t>1.24</w:t>
            </w:r>
          </w:p>
        </w:tc>
      </w:tr>
      <w:tr w:rsidR="00D4322F">
        <w:tc>
          <w:tcPr>
            <w:tcW w:w="1998" w:type="dxa"/>
            <w:vAlign w:val="center"/>
          </w:tcPr>
          <w:p w:rsidR="00D4322F" w:rsidRDefault="00012D29">
            <w:pPr>
              <w:jc w:val="left"/>
            </w:pPr>
            <w:r>
              <w:rPr>
                <w:color w:val="000000"/>
                <w:sz w:val="24"/>
              </w:rPr>
              <w:t>英国</w:t>
            </w:r>
          </w:p>
        </w:tc>
        <w:tc>
          <w:tcPr>
            <w:tcW w:w="3459" w:type="dxa"/>
            <w:vAlign w:val="center"/>
          </w:tcPr>
          <w:p w:rsidR="00D4322F" w:rsidRDefault="00012D29">
            <w:pPr>
              <w:jc w:val="right"/>
            </w:pPr>
            <w:r>
              <w:rPr>
                <w:color w:val="000000"/>
                <w:sz w:val="24"/>
              </w:rPr>
              <w:t>1,499,806.29</w:t>
            </w:r>
          </w:p>
        </w:tc>
        <w:tc>
          <w:tcPr>
            <w:tcW w:w="3541" w:type="dxa"/>
            <w:vAlign w:val="center"/>
          </w:tcPr>
          <w:p w:rsidR="00D4322F" w:rsidRDefault="00012D29">
            <w:pPr>
              <w:jc w:val="right"/>
            </w:pPr>
            <w:r>
              <w:rPr>
                <w:color w:val="000000"/>
                <w:sz w:val="24"/>
              </w:rPr>
              <w:t>1.16</w:t>
            </w:r>
          </w:p>
        </w:tc>
      </w:tr>
      <w:tr w:rsidR="00D4322F">
        <w:tc>
          <w:tcPr>
            <w:tcW w:w="1998" w:type="dxa"/>
            <w:vAlign w:val="center"/>
          </w:tcPr>
          <w:p w:rsidR="00D4322F" w:rsidRDefault="00012D29">
            <w:pPr>
              <w:jc w:val="left"/>
            </w:pPr>
            <w:r>
              <w:rPr>
                <w:color w:val="000000"/>
                <w:sz w:val="24"/>
              </w:rPr>
              <w:t>澳大利亚</w:t>
            </w:r>
          </w:p>
        </w:tc>
        <w:tc>
          <w:tcPr>
            <w:tcW w:w="3459" w:type="dxa"/>
            <w:vAlign w:val="center"/>
          </w:tcPr>
          <w:p w:rsidR="00D4322F" w:rsidRDefault="00012D29">
            <w:pPr>
              <w:jc w:val="right"/>
            </w:pPr>
            <w:r>
              <w:rPr>
                <w:color w:val="000000"/>
                <w:sz w:val="24"/>
              </w:rPr>
              <w:t>1,019,859.44</w:t>
            </w:r>
          </w:p>
        </w:tc>
        <w:tc>
          <w:tcPr>
            <w:tcW w:w="3541" w:type="dxa"/>
            <w:vAlign w:val="center"/>
          </w:tcPr>
          <w:p w:rsidR="00D4322F" w:rsidRDefault="00012D29">
            <w:pPr>
              <w:jc w:val="right"/>
            </w:pPr>
            <w:r>
              <w:rPr>
                <w:color w:val="000000"/>
                <w:sz w:val="24"/>
              </w:rPr>
              <w:t>0.79</w:t>
            </w:r>
          </w:p>
        </w:tc>
      </w:tr>
      <w:tr w:rsidR="007B62FA" w:rsidRPr="00D0372D" w:rsidTr="00A62D6C">
        <w:tc>
          <w:tcPr>
            <w:tcW w:w="2074" w:type="dxa"/>
            <w:vAlign w:val="center"/>
          </w:tcPr>
          <w:p w:rsidR="007B62FA" w:rsidRPr="00D701B8" w:rsidRDefault="007B62FA" w:rsidP="00D701B8">
            <w:pPr>
              <w:pStyle w:val="ae"/>
              <w:spacing w:before="29" w:line="288" w:lineRule="auto"/>
              <w:rPr>
                <w:szCs w:val="24"/>
              </w:rPr>
            </w:pPr>
            <w:r w:rsidRPr="00D701B8">
              <w:rPr>
                <w:rFonts w:hint="eastAsia"/>
                <w:szCs w:val="24"/>
              </w:rPr>
              <w:t>合计</w:t>
            </w:r>
          </w:p>
        </w:tc>
        <w:tc>
          <w:tcPr>
            <w:tcW w:w="3598" w:type="dxa"/>
            <w:vAlign w:val="center"/>
          </w:tcPr>
          <w:p w:rsidR="007B62FA" w:rsidRPr="00D701B8" w:rsidRDefault="007B62FA" w:rsidP="00D701B8">
            <w:pPr>
              <w:spacing w:before="29" w:line="288" w:lineRule="auto"/>
              <w:jc w:val="right"/>
              <w:rPr>
                <w:sz w:val="24"/>
              </w:rPr>
            </w:pPr>
            <w:r w:rsidRPr="00D701B8">
              <w:rPr>
                <w:sz w:val="24"/>
              </w:rPr>
              <w:t>110,370,717.87</w:t>
            </w:r>
          </w:p>
        </w:tc>
        <w:tc>
          <w:tcPr>
            <w:tcW w:w="3684" w:type="dxa"/>
            <w:vAlign w:val="center"/>
          </w:tcPr>
          <w:p w:rsidR="007B62FA" w:rsidRPr="00D701B8" w:rsidRDefault="007B62FA" w:rsidP="00D701B8">
            <w:pPr>
              <w:spacing w:before="29" w:line="288" w:lineRule="auto"/>
              <w:jc w:val="right"/>
              <w:rPr>
                <w:sz w:val="24"/>
              </w:rPr>
            </w:pPr>
            <w:r w:rsidRPr="00D701B8">
              <w:rPr>
                <w:sz w:val="24"/>
              </w:rPr>
              <w:t>85.30</w:t>
            </w:r>
          </w:p>
        </w:tc>
      </w:tr>
    </w:tbl>
    <w:p w:rsidR="00D4322F" w:rsidRDefault="00012D29">
      <w:pPr>
        <w:spacing w:line="360" w:lineRule="auto"/>
        <w:jc w:val="left"/>
        <w:rPr>
          <w:kern w:val="0"/>
          <w:sz w:val="24"/>
        </w:rPr>
      </w:pPr>
      <w:r>
        <w:rPr>
          <w:kern w:val="0"/>
          <w:sz w:val="24"/>
        </w:rPr>
        <w:t>注：</w:t>
      </w:r>
      <w:r>
        <w:rPr>
          <w:kern w:val="0"/>
          <w:sz w:val="24"/>
        </w:rPr>
        <w:t>1</w:t>
      </w:r>
      <w:r>
        <w:rPr>
          <w:kern w:val="0"/>
          <w:sz w:val="24"/>
        </w:rPr>
        <w:t>、国家（地区）类别根据其所在的证券交易所确定；</w:t>
      </w:r>
    </w:p>
    <w:p w:rsidR="007B62FA" w:rsidRPr="00D701B8" w:rsidRDefault="007B62FA" w:rsidP="004F0D41">
      <w:pPr>
        <w:spacing w:line="360" w:lineRule="auto"/>
        <w:jc w:val="left"/>
        <w:rPr>
          <w:kern w:val="0"/>
          <w:sz w:val="24"/>
        </w:rPr>
      </w:pPr>
      <w:r w:rsidRPr="00D701B8">
        <w:rPr>
          <w:kern w:val="0"/>
          <w:sz w:val="24"/>
        </w:rPr>
        <w:t xml:space="preserve">    2</w:t>
      </w:r>
      <w:r w:rsidRPr="00D701B8">
        <w:rPr>
          <w:kern w:val="0"/>
          <w:sz w:val="24"/>
        </w:rPr>
        <w:t>、</w:t>
      </w:r>
      <w:r w:rsidRPr="00D701B8">
        <w:rPr>
          <w:kern w:val="0"/>
          <w:sz w:val="24"/>
        </w:rPr>
        <w:t>ADR</w:t>
      </w:r>
      <w:r w:rsidRPr="00D701B8">
        <w:rPr>
          <w:kern w:val="0"/>
          <w:sz w:val="24"/>
        </w:rPr>
        <w:t>、</w:t>
      </w:r>
      <w:r w:rsidRPr="00D701B8">
        <w:rPr>
          <w:kern w:val="0"/>
          <w:sz w:val="24"/>
        </w:rPr>
        <w:t>GDR</w:t>
      </w:r>
      <w:r w:rsidRPr="00D701B8">
        <w:rPr>
          <w:kern w:val="0"/>
          <w:sz w:val="24"/>
        </w:rPr>
        <w:t>按照存托凭证本身挂牌的证券交易所确定。</w:t>
      </w:r>
    </w:p>
    <w:p w:rsidR="007B62FA" w:rsidRPr="00D0372D" w:rsidRDefault="007B62FA" w:rsidP="00417F87">
      <w:pPr>
        <w:spacing w:line="360" w:lineRule="auto"/>
        <w:rPr>
          <w:rFonts w:ascii="宋体" w:hAnsi="宋体"/>
          <w:color w:val="000000"/>
          <w:szCs w:val="21"/>
        </w:rPr>
      </w:pPr>
    </w:p>
    <w:p w:rsidR="007B62FA" w:rsidRPr="000510A2" w:rsidRDefault="007B62FA" w:rsidP="000510A2">
      <w:pPr>
        <w:pStyle w:val="20"/>
        <w:spacing w:before="29" w:after="0" w:line="288" w:lineRule="auto"/>
        <w:rPr>
          <w:rFonts w:ascii="Times New Roman" w:hAnsi="Times New Roman"/>
          <w:kern w:val="0"/>
          <w:szCs w:val="24"/>
        </w:rPr>
      </w:pPr>
      <w:bookmarkStart w:id="289" w:name="_Toc224618378"/>
      <w:bookmarkStart w:id="290" w:name="_Toc248233025"/>
      <w:bookmarkStart w:id="291" w:name="_Toc249790557"/>
      <w:bookmarkStart w:id="292" w:name="_Toc286929758"/>
      <w:bookmarkStart w:id="293" w:name="_Toc352255997"/>
      <w:bookmarkStart w:id="294" w:name="_Toc352256065"/>
      <w:bookmarkStart w:id="295" w:name="_Toc352331243"/>
      <w:bookmarkStart w:id="296" w:name="_Toc362424021"/>
      <w:bookmarkStart w:id="297" w:name="_Toc35962035"/>
      <w:r w:rsidRPr="000510A2">
        <w:rPr>
          <w:rFonts w:ascii="Times New Roman" w:hAnsi="Times New Roman"/>
          <w:kern w:val="0"/>
          <w:szCs w:val="24"/>
        </w:rPr>
        <w:t>8.3</w:t>
      </w:r>
      <w:r w:rsidR="002D0B5F" w:rsidRPr="000510A2">
        <w:rPr>
          <w:rFonts w:ascii="Times New Roman" w:hAnsi="Times New Roman" w:hint="eastAsia"/>
          <w:kern w:val="0"/>
          <w:szCs w:val="24"/>
        </w:rPr>
        <w:t xml:space="preserve"> </w:t>
      </w:r>
      <w:r w:rsidRPr="000510A2">
        <w:rPr>
          <w:rFonts w:ascii="Times New Roman" w:hAnsi="Times New Roman" w:hint="eastAsia"/>
          <w:kern w:val="0"/>
          <w:szCs w:val="24"/>
        </w:rPr>
        <w:t>期末按行业分类的权益投资组合</w:t>
      </w:r>
      <w:bookmarkEnd w:id="289"/>
      <w:bookmarkEnd w:id="290"/>
      <w:bookmarkEnd w:id="291"/>
      <w:bookmarkEnd w:id="292"/>
      <w:bookmarkEnd w:id="293"/>
      <w:bookmarkEnd w:id="294"/>
      <w:bookmarkEnd w:id="295"/>
      <w:bookmarkEnd w:id="296"/>
      <w:bookmarkEnd w:id="297"/>
    </w:p>
    <w:p w:rsidR="00B83412" w:rsidRPr="00AD4493" w:rsidRDefault="00B83412" w:rsidP="00AD4493">
      <w:pPr>
        <w:autoSpaceDE w:val="0"/>
        <w:autoSpaceDN w:val="0"/>
        <w:adjustRightInd w:val="0"/>
        <w:spacing w:before="29" w:line="288" w:lineRule="auto"/>
        <w:ind w:left="15"/>
        <w:jc w:val="right"/>
        <w:rPr>
          <w:color w:val="000000"/>
          <w:sz w:val="24"/>
        </w:rPr>
      </w:pPr>
      <w:r w:rsidRPr="00AD4493">
        <w:rPr>
          <w:rFonts w:hint="eastAsia"/>
          <w:color w:val="000000"/>
          <w:sz w:val="24"/>
        </w:rPr>
        <w:t>金额单位：人民币元</w:t>
      </w:r>
    </w:p>
    <w:tbl>
      <w:tblPr>
        <w:tblW w:w="899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000" w:firstRow="0" w:lastRow="0" w:firstColumn="0" w:lastColumn="0" w:noHBand="0" w:noVBand="0"/>
      </w:tblPr>
      <w:tblGrid>
        <w:gridCol w:w="3561"/>
        <w:gridCol w:w="3000"/>
        <w:gridCol w:w="2437"/>
      </w:tblGrid>
      <w:tr w:rsidR="00B83412" w:rsidRPr="00D0372D" w:rsidTr="00E85CA1">
        <w:trPr>
          <w:trHeight w:val="285"/>
        </w:trPr>
        <w:tc>
          <w:tcPr>
            <w:tcW w:w="3703" w:type="dxa"/>
            <w:tcMar>
              <w:top w:w="15" w:type="dxa"/>
              <w:left w:w="15" w:type="dxa"/>
              <w:bottom w:w="0" w:type="dxa"/>
              <w:right w:w="15" w:type="dxa"/>
            </w:tcMar>
            <w:vAlign w:val="center"/>
          </w:tcPr>
          <w:p w:rsidR="00B83412" w:rsidRPr="000510A2" w:rsidRDefault="00B83412" w:rsidP="000510A2">
            <w:pPr>
              <w:spacing w:before="29" w:line="288" w:lineRule="auto"/>
              <w:jc w:val="center"/>
              <w:rPr>
                <w:color w:val="000000"/>
                <w:sz w:val="24"/>
              </w:rPr>
            </w:pPr>
            <w:r w:rsidRPr="000510A2">
              <w:rPr>
                <w:rFonts w:hint="eastAsia"/>
                <w:color w:val="000000"/>
                <w:sz w:val="24"/>
              </w:rPr>
              <w:t>行业类别</w:t>
            </w:r>
          </w:p>
        </w:tc>
        <w:tc>
          <w:tcPr>
            <w:tcW w:w="3119" w:type="dxa"/>
            <w:tcMar>
              <w:top w:w="15" w:type="dxa"/>
              <w:left w:w="15" w:type="dxa"/>
              <w:bottom w:w="0" w:type="dxa"/>
              <w:right w:w="15" w:type="dxa"/>
            </w:tcMar>
            <w:vAlign w:val="center"/>
          </w:tcPr>
          <w:p w:rsidR="00B83412" w:rsidRPr="000510A2" w:rsidRDefault="00B83412" w:rsidP="000510A2">
            <w:pPr>
              <w:spacing w:before="29" w:line="288" w:lineRule="auto"/>
              <w:jc w:val="center"/>
              <w:rPr>
                <w:color w:val="000000"/>
                <w:sz w:val="24"/>
              </w:rPr>
            </w:pPr>
            <w:r w:rsidRPr="000510A2">
              <w:rPr>
                <w:rFonts w:hint="eastAsia"/>
                <w:color w:val="000000"/>
                <w:sz w:val="24"/>
              </w:rPr>
              <w:t>公允价值</w:t>
            </w:r>
          </w:p>
        </w:tc>
        <w:tc>
          <w:tcPr>
            <w:tcW w:w="2534" w:type="dxa"/>
            <w:tcMar>
              <w:top w:w="15" w:type="dxa"/>
              <w:left w:w="15" w:type="dxa"/>
              <w:bottom w:w="0" w:type="dxa"/>
              <w:right w:w="15" w:type="dxa"/>
            </w:tcMar>
            <w:vAlign w:val="center"/>
          </w:tcPr>
          <w:p w:rsidR="00B83412" w:rsidRPr="000510A2" w:rsidRDefault="00B83412" w:rsidP="000510A2">
            <w:pPr>
              <w:spacing w:before="29" w:line="288" w:lineRule="auto"/>
              <w:jc w:val="center"/>
              <w:rPr>
                <w:color w:val="000000"/>
                <w:sz w:val="24"/>
              </w:rPr>
            </w:pPr>
            <w:r w:rsidRPr="000510A2">
              <w:rPr>
                <w:rFonts w:hint="eastAsia"/>
                <w:color w:val="000000"/>
                <w:sz w:val="24"/>
              </w:rPr>
              <w:t>占基金资产净值比例（％）</w:t>
            </w:r>
          </w:p>
        </w:tc>
      </w:tr>
      <w:tr w:rsidR="00D4322F">
        <w:tc>
          <w:tcPr>
            <w:tcW w:w="3561" w:type="dxa"/>
            <w:vAlign w:val="center"/>
          </w:tcPr>
          <w:p w:rsidR="00D4322F" w:rsidRDefault="00012D29">
            <w:pPr>
              <w:jc w:val="left"/>
            </w:pPr>
            <w:r>
              <w:rPr>
                <w:sz w:val="24"/>
              </w:rPr>
              <w:t>信息技术</w:t>
            </w:r>
          </w:p>
        </w:tc>
        <w:tc>
          <w:tcPr>
            <w:tcW w:w="3000" w:type="dxa"/>
            <w:vAlign w:val="center"/>
          </w:tcPr>
          <w:p w:rsidR="00D4322F" w:rsidRDefault="00012D29">
            <w:pPr>
              <w:jc w:val="right"/>
            </w:pPr>
            <w:r>
              <w:rPr>
                <w:sz w:val="24"/>
              </w:rPr>
              <w:t>18,311,461.15</w:t>
            </w:r>
          </w:p>
        </w:tc>
        <w:tc>
          <w:tcPr>
            <w:tcW w:w="2437" w:type="dxa"/>
            <w:vAlign w:val="center"/>
          </w:tcPr>
          <w:p w:rsidR="00D4322F" w:rsidRDefault="00012D29">
            <w:pPr>
              <w:jc w:val="right"/>
            </w:pPr>
            <w:r>
              <w:rPr>
                <w:sz w:val="24"/>
              </w:rPr>
              <w:t>14.15</w:t>
            </w:r>
          </w:p>
        </w:tc>
      </w:tr>
      <w:tr w:rsidR="00D4322F">
        <w:tc>
          <w:tcPr>
            <w:tcW w:w="3561" w:type="dxa"/>
            <w:vAlign w:val="center"/>
          </w:tcPr>
          <w:p w:rsidR="00D4322F" w:rsidRDefault="00012D29">
            <w:pPr>
              <w:jc w:val="left"/>
            </w:pPr>
            <w:r>
              <w:rPr>
                <w:sz w:val="24"/>
              </w:rPr>
              <w:t>保健</w:t>
            </w:r>
          </w:p>
        </w:tc>
        <w:tc>
          <w:tcPr>
            <w:tcW w:w="3000" w:type="dxa"/>
            <w:vAlign w:val="center"/>
          </w:tcPr>
          <w:p w:rsidR="00D4322F" w:rsidRDefault="00012D29">
            <w:pPr>
              <w:jc w:val="right"/>
            </w:pPr>
            <w:r>
              <w:rPr>
                <w:sz w:val="24"/>
              </w:rPr>
              <w:t>16,504,424.81</w:t>
            </w:r>
          </w:p>
        </w:tc>
        <w:tc>
          <w:tcPr>
            <w:tcW w:w="2437" w:type="dxa"/>
            <w:vAlign w:val="center"/>
          </w:tcPr>
          <w:p w:rsidR="00D4322F" w:rsidRDefault="00012D29">
            <w:pPr>
              <w:jc w:val="right"/>
            </w:pPr>
            <w:r>
              <w:rPr>
                <w:sz w:val="24"/>
              </w:rPr>
              <w:t>12.76</w:t>
            </w:r>
          </w:p>
        </w:tc>
      </w:tr>
      <w:tr w:rsidR="00D4322F">
        <w:tc>
          <w:tcPr>
            <w:tcW w:w="3561" w:type="dxa"/>
            <w:vAlign w:val="center"/>
          </w:tcPr>
          <w:p w:rsidR="00D4322F" w:rsidRDefault="00012D29">
            <w:pPr>
              <w:jc w:val="left"/>
            </w:pPr>
            <w:r>
              <w:rPr>
                <w:sz w:val="24"/>
              </w:rPr>
              <w:t>金融业</w:t>
            </w:r>
          </w:p>
        </w:tc>
        <w:tc>
          <w:tcPr>
            <w:tcW w:w="3000" w:type="dxa"/>
            <w:vAlign w:val="center"/>
          </w:tcPr>
          <w:p w:rsidR="00D4322F" w:rsidRDefault="00012D29">
            <w:pPr>
              <w:jc w:val="right"/>
            </w:pPr>
            <w:r>
              <w:rPr>
                <w:sz w:val="24"/>
              </w:rPr>
              <w:t>16,500,762.12</w:t>
            </w:r>
          </w:p>
        </w:tc>
        <w:tc>
          <w:tcPr>
            <w:tcW w:w="2437" w:type="dxa"/>
            <w:vAlign w:val="center"/>
          </w:tcPr>
          <w:p w:rsidR="00D4322F" w:rsidRDefault="00012D29">
            <w:pPr>
              <w:jc w:val="right"/>
            </w:pPr>
            <w:r>
              <w:rPr>
                <w:sz w:val="24"/>
              </w:rPr>
              <w:t>12.75</w:t>
            </w:r>
          </w:p>
        </w:tc>
      </w:tr>
      <w:tr w:rsidR="00D4322F">
        <w:tc>
          <w:tcPr>
            <w:tcW w:w="3561" w:type="dxa"/>
            <w:vAlign w:val="center"/>
          </w:tcPr>
          <w:p w:rsidR="00D4322F" w:rsidRDefault="00012D29">
            <w:pPr>
              <w:jc w:val="left"/>
            </w:pPr>
            <w:r>
              <w:rPr>
                <w:sz w:val="24"/>
              </w:rPr>
              <w:t>非必需消费品</w:t>
            </w:r>
          </w:p>
        </w:tc>
        <w:tc>
          <w:tcPr>
            <w:tcW w:w="3000" w:type="dxa"/>
            <w:vAlign w:val="center"/>
          </w:tcPr>
          <w:p w:rsidR="00D4322F" w:rsidRDefault="00012D29">
            <w:pPr>
              <w:jc w:val="right"/>
            </w:pPr>
            <w:r>
              <w:rPr>
                <w:sz w:val="24"/>
              </w:rPr>
              <w:t>14,748,054.02</w:t>
            </w:r>
          </w:p>
        </w:tc>
        <w:tc>
          <w:tcPr>
            <w:tcW w:w="2437" w:type="dxa"/>
            <w:vAlign w:val="center"/>
          </w:tcPr>
          <w:p w:rsidR="00D4322F" w:rsidRDefault="00012D29">
            <w:pPr>
              <w:jc w:val="right"/>
            </w:pPr>
            <w:r>
              <w:rPr>
                <w:sz w:val="24"/>
              </w:rPr>
              <w:t>11.40</w:t>
            </w:r>
          </w:p>
        </w:tc>
      </w:tr>
      <w:tr w:rsidR="00D4322F">
        <w:tc>
          <w:tcPr>
            <w:tcW w:w="3561" w:type="dxa"/>
            <w:vAlign w:val="center"/>
          </w:tcPr>
          <w:p w:rsidR="00D4322F" w:rsidRDefault="00012D29">
            <w:pPr>
              <w:jc w:val="left"/>
            </w:pPr>
            <w:r>
              <w:rPr>
                <w:sz w:val="24"/>
              </w:rPr>
              <w:t>必需消费品</w:t>
            </w:r>
          </w:p>
        </w:tc>
        <w:tc>
          <w:tcPr>
            <w:tcW w:w="3000" w:type="dxa"/>
            <w:vAlign w:val="center"/>
          </w:tcPr>
          <w:p w:rsidR="00D4322F" w:rsidRDefault="00012D29">
            <w:pPr>
              <w:jc w:val="right"/>
            </w:pPr>
            <w:r>
              <w:rPr>
                <w:sz w:val="24"/>
              </w:rPr>
              <w:t>12,074,594.92</w:t>
            </w:r>
          </w:p>
        </w:tc>
        <w:tc>
          <w:tcPr>
            <w:tcW w:w="2437" w:type="dxa"/>
            <w:vAlign w:val="center"/>
          </w:tcPr>
          <w:p w:rsidR="00D4322F" w:rsidRDefault="00012D29">
            <w:pPr>
              <w:jc w:val="right"/>
            </w:pPr>
            <w:r>
              <w:rPr>
                <w:sz w:val="24"/>
              </w:rPr>
              <w:t>9.33</w:t>
            </w:r>
          </w:p>
        </w:tc>
      </w:tr>
      <w:tr w:rsidR="00D4322F">
        <w:tc>
          <w:tcPr>
            <w:tcW w:w="3561" w:type="dxa"/>
            <w:vAlign w:val="center"/>
          </w:tcPr>
          <w:p w:rsidR="00D4322F" w:rsidRDefault="00012D29">
            <w:pPr>
              <w:jc w:val="left"/>
            </w:pPr>
            <w:r>
              <w:rPr>
                <w:sz w:val="24"/>
              </w:rPr>
              <w:t>工业</w:t>
            </w:r>
          </w:p>
        </w:tc>
        <w:tc>
          <w:tcPr>
            <w:tcW w:w="3000" w:type="dxa"/>
            <w:vAlign w:val="center"/>
          </w:tcPr>
          <w:p w:rsidR="00D4322F" w:rsidRDefault="00012D29">
            <w:pPr>
              <w:jc w:val="right"/>
            </w:pPr>
            <w:r>
              <w:rPr>
                <w:sz w:val="24"/>
              </w:rPr>
              <w:t>11,957,067.66</w:t>
            </w:r>
          </w:p>
        </w:tc>
        <w:tc>
          <w:tcPr>
            <w:tcW w:w="2437" w:type="dxa"/>
            <w:vAlign w:val="center"/>
          </w:tcPr>
          <w:p w:rsidR="00D4322F" w:rsidRDefault="00012D29">
            <w:pPr>
              <w:jc w:val="right"/>
            </w:pPr>
            <w:r>
              <w:rPr>
                <w:sz w:val="24"/>
              </w:rPr>
              <w:t>9.24</w:t>
            </w:r>
          </w:p>
        </w:tc>
      </w:tr>
      <w:tr w:rsidR="00D4322F">
        <w:tc>
          <w:tcPr>
            <w:tcW w:w="3561" w:type="dxa"/>
            <w:vAlign w:val="center"/>
          </w:tcPr>
          <w:p w:rsidR="00D4322F" w:rsidRDefault="00012D29">
            <w:pPr>
              <w:jc w:val="left"/>
            </w:pPr>
            <w:r>
              <w:rPr>
                <w:sz w:val="24"/>
              </w:rPr>
              <w:t>电信服务</w:t>
            </w:r>
          </w:p>
        </w:tc>
        <w:tc>
          <w:tcPr>
            <w:tcW w:w="3000" w:type="dxa"/>
            <w:vAlign w:val="center"/>
          </w:tcPr>
          <w:p w:rsidR="00D4322F" w:rsidRDefault="00012D29">
            <w:pPr>
              <w:jc w:val="right"/>
            </w:pPr>
            <w:r>
              <w:rPr>
                <w:sz w:val="24"/>
              </w:rPr>
              <w:t>11,372,926.98</w:t>
            </w:r>
          </w:p>
        </w:tc>
        <w:tc>
          <w:tcPr>
            <w:tcW w:w="2437" w:type="dxa"/>
            <w:vAlign w:val="center"/>
          </w:tcPr>
          <w:p w:rsidR="00D4322F" w:rsidRDefault="00012D29">
            <w:pPr>
              <w:jc w:val="right"/>
            </w:pPr>
            <w:r>
              <w:rPr>
                <w:sz w:val="24"/>
              </w:rPr>
              <w:t>8.79</w:t>
            </w:r>
          </w:p>
        </w:tc>
      </w:tr>
      <w:tr w:rsidR="00D4322F">
        <w:tc>
          <w:tcPr>
            <w:tcW w:w="3561" w:type="dxa"/>
            <w:vAlign w:val="center"/>
          </w:tcPr>
          <w:p w:rsidR="00D4322F" w:rsidRDefault="00012D29">
            <w:pPr>
              <w:jc w:val="left"/>
            </w:pPr>
            <w:r>
              <w:rPr>
                <w:sz w:val="24"/>
              </w:rPr>
              <w:t>能源</w:t>
            </w:r>
          </w:p>
        </w:tc>
        <w:tc>
          <w:tcPr>
            <w:tcW w:w="3000" w:type="dxa"/>
            <w:vAlign w:val="center"/>
          </w:tcPr>
          <w:p w:rsidR="00D4322F" w:rsidRDefault="00012D29">
            <w:pPr>
              <w:jc w:val="right"/>
            </w:pPr>
            <w:r>
              <w:rPr>
                <w:sz w:val="24"/>
              </w:rPr>
              <w:t>4,470,963.24</w:t>
            </w:r>
          </w:p>
        </w:tc>
        <w:tc>
          <w:tcPr>
            <w:tcW w:w="2437" w:type="dxa"/>
            <w:vAlign w:val="center"/>
          </w:tcPr>
          <w:p w:rsidR="00D4322F" w:rsidRDefault="00012D29">
            <w:pPr>
              <w:jc w:val="right"/>
            </w:pPr>
            <w:r>
              <w:rPr>
                <w:sz w:val="24"/>
              </w:rPr>
              <w:t>3.46</w:t>
            </w:r>
          </w:p>
        </w:tc>
      </w:tr>
      <w:tr w:rsidR="00D4322F">
        <w:tc>
          <w:tcPr>
            <w:tcW w:w="3561" w:type="dxa"/>
            <w:vAlign w:val="center"/>
          </w:tcPr>
          <w:p w:rsidR="00D4322F" w:rsidRDefault="00012D29">
            <w:pPr>
              <w:jc w:val="left"/>
            </w:pPr>
            <w:r>
              <w:rPr>
                <w:sz w:val="24"/>
              </w:rPr>
              <w:t>材料</w:t>
            </w:r>
          </w:p>
        </w:tc>
        <w:tc>
          <w:tcPr>
            <w:tcW w:w="3000" w:type="dxa"/>
            <w:vAlign w:val="center"/>
          </w:tcPr>
          <w:p w:rsidR="00D4322F" w:rsidRDefault="00012D29">
            <w:pPr>
              <w:jc w:val="right"/>
            </w:pPr>
            <w:r>
              <w:rPr>
                <w:sz w:val="24"/>
              </w:rPr>
              <w:t>1,992,391.19</w:t>
            </w:r>
          </w:p>
        </w:tc>
        <w:tc>
          <w:tcPr>
            <w:tcW w:w="2437" w:type="dxa"/>
            <w:vAlign w:val="center"/>
          </w:tcPr>
          <w:p w:rsidR="00D4322F" w:rsidRDefault="00012D29">
            <w:pPr>
              <w:jc w:val="right"/>
            </w:pPr>
            <w:r>
              <w:rPr>
                <w:sz w:val="24"/>
              </w:rPr>
              <w:t>1.54</w:t>
            </w:r>
          </w:p>
        </w:tc>
      </w:tr>
      <w:tr w:rsidR="00D4322F">
        <w:tc>
          <w:tcPr>
            <w:tcW w:w="3561" w:type="dxa"/>
            <w:vAlign w:val="center"/>
          </w:tcPr>
          <w:p w:rsidR="00D4322F" w:rsidRDefault="00012D29">
            <w:pPr>
              <w:jc w:val="left"/>
            </w:pPr>
            <w:r>
              <w:rPr>
                <w:sz w:val="24"/>
              </w:rPr>
              <w:t>房地产</w:t>
            </w:r>
          </w:p>
        </w:tc>
        <w:tc>
          <w:tcPr>
            <w:tcW w:w="3000" w:type="dxa"/>
            <w:vAlign w:val="center"/>
          </w:tcPr>
          <w:p w:rsidR="00D4322F" w:rsidRDefault="00012D29">
            <w:pPr>
              <w:jc w:val="right"/>
            </w:pPr>
            <w:r>
              <w:rPr>
                <w:sz w:val="24"/>
              </w:rPr>
              <w:t>1,945,246.22</w:t>
            </w:r>
          </w:p>
        </w:tc>
        <w:tc>
          <w:tcPr>
            <w:tcW w:w="2437" w:type="dxa"/>
            <w:vAlign w:val="center"/>
          </w:tcPr>
          <w:p w:rsidR="00D4322F" w:rsidRDefault="00012D29">
            <w:pPr>
              <w:jc w:val="right"/>
            </w:pPr>
            <w:r>
              <w:rPr>
                <w:sz w:val="24"/>
              </w:rPr>
              <w:t>1.50</w:t>
            </w:r>
          </w:p>
        </w:tc>
      </w:tr>
      <w:tr w:rsidR="00D4322F">
        <w:tc>
          <w:tcPr>
            <w:tcW w:w="3561" w:type="dxa"/>
            <w:vAlign w:val="center"/>
          </w:tcPr>
          <w:p w:rsidR="00D4322F" w:rsidRDefault="00012D29">
            <w:pPr>
              <w:jc w:val="left"/>
            </w:pPr>
            <w:r>
              <w:rPr>
                <w:sz w:val="24"/>
              </w:rPr>
              <w:t>公共事业</w:t>
            </w:r>
          </w:p>
        </w:tc>
        <w:tc>
          <w:tcPr>
            <w:tcW w:w="3000" w:type="dxa"/>
            <w:vAlign w:val="center"/>
          </w:tcPr>
          <w:p w:rsidR="00D4322F" w:rsidRDefault="00012D29">
            <w:pPr>
              <w:jc w:val="right"/>
            </w:pPr>
            <w:r>
              <w:rPr>
                <w:sz w:val="24"/>
              </w:rPr>
              <w:t>492,825.56</w:t>
            </w:r>
          </w:p>
        </w:tc>
        <w:tc>
          <w:tcPr>
            <w:tcW w:w="2437" w:type="dxa"/>
            <w:vAlign w:val="center"/>
          </w:tcPr>
          <w:p w:rsidR="00D4322F" w:rsidRDefault="00012D29">
            <w:pPr>
              <w:jc w:val="right"/>
            </w:pPr>
            <w:r>
              <w:rPr>
                <w:sz w:val="24"/>
              </w:rPr>
              <w:t>0.38</w:t>
            </w:r>
          </w:p>
        </w:tc>
      </w:tr>
      <w:tr w:rsidR="00B83412" w:rsidRPr="00D0372D" w:rsidTr="00E85CA1">
        <w:trPr>
          <w:trHeight w:val="285"/>
        </w:trPr>
        <w:tc>
          <w:tcPr>
            <w:tcW w:w="3703" w:type="dxa"/>
            <w:vAlign w:val="center"/>
          </w:tcPr>
          <w:p w:rsidR="00B83412" w:rsidRPr="000510A2" w:rsidRDefault="00B83412" w:rsidP="000510A2">
            <w:pPr>
              <w:pStyle w:val="ae"/>
              <w:spacing w:before="29" w:line="288" w:lineRule="auto"/>
              <w:rPr>
                <w:szCs w:val="24"/>
              </w:rPr>
            </w:pPr>
            <w:r w:rsidRPr="000510A2">
              <w:rPr>
                <w:rFonts w:hint="eastAsia"/>
                <w:szCs w:val="24"/>
              </w:rPr>
              <w:t>合计</w:t>
            </w:r>
          </w:p>
        </w:tc>
        <w:tc>
          <w:tcPr>
            <w:tcW w:w="3119" w:type="dxa"/>
            <w:vAlign w:val="center"/>
          </w:tcPr>
          <w:p w:rsidR="00B83412" w:rsidRPr="000510A2" w:rsidRDefault="00B83412" w:rsidP="000510A2">
            <w:pPr>
              <w:spacing w:before="29" w:line="288" w:lineRule="auto"/>
              <w:jc w:val="right"/>
              <w:rPr>
                <w:sz w:val="24"/>
              </w:rPr>
            </w:pPr>
            <w:r w:rsidRPr="000510A2">
              <w:rPr>
                <w:sz w:val="24"/>
              </w:rPr>
              <w:t>110,370,717.87</w:t>
            </w:r>
          </w:p>
        </w:tc>
        <w:tc>
          <w:tcPr>
            <w:tcW w:w="2534" w:type="dxa"/>
            <w:vAlign w:val="center"/>
          </w:tcPr>
          <w:p w:rsidR="00B83412" w:rsidRPr="000510A2" w:rsidRDefault="00B83412" w:rsidP="000510A2">
            <w:pPr>
              <w:spacing w:before="29" w:line="288" w:lineRule="auto"/>
              <w:jc w:val="right"/>
              <w:rPr>
                <w:sz w:val="24"/>
              </w:rPr>
            </w:pPr>
            <w:r w:rsidRPr="000510A2">
              <w:rPr>
                <w:sz w:val="24"/>
              </w:rPr>
              <w:t>85.30</w:t>
            </w:r>
          </w:p>
        </w:tc>
      </w:tr>
    </w:tbl>
    <w:p w:rsidR="00B83412" w:rsidRPr="00F64537" w:rsidRDefault="00B83412" w:rsidP="00B83412">
      <w:pPr>
        <w:spacing w:line="360" w:lineRule="auto"/>
        <w:jc w:val="left"/>
        <w:rPr>
          <w:kern w:val="0"/>
          <w:sz w:val="24"/>
        </w:rPr>
      </w:pPr>
      <w:r w:rsidRPr="00F64537">
        <w:rPr>
          <w:kern w:val="0"/>
          <w:sz w:val="24"/>
        </w:rPr>
        <w:t>注：以上分类采用全球行业分类标准（</w:t>
      </w:r>
      <w:r w:rsidRPr="00F64537">
        <w:rPr>
          <w:kern w:val="0"/>
          <w:sz w:val="24"/>
        </w:rPr>
        <w:t>GICS</w:t>
      </w:r>
      <w:r w:rsidRPr="00F64537">
        <w:rPr>
          <w:kern w:val="0"/>
          <w:sz w:val="24"/>
        </w:rPr>
        <w:t>）。</w:t>
      </w:r>
    </w:p>
    <w:p w:rsidR="00F64537" w:rsidRDefault="00F64537" w:rsidP="00B83412">
      <w:pPr>
        <w:spacing w:line="360" w:lineRule="auto"/>
        <w:jc w:val="left"/>
        <w:rPr>
          <w:rFonts w:ascii="宋体" w:hAnsi="宋体"/>
          <w:szCs w:val="21"/>
        </w:rPr>
      </w:pPr>
    </w:p>
    <w:p w:rsidR="007B62FA" w:rsidRPr="00C54B8F" w:rsidRDefault="007B62FA" w:rsidP="00C54B8F">
      <w:pPr>
        <w:pStyle w:val="20"/>
        <w:spacing w:before="29" w:after="0" w:line="288" w:lineRule="auto"/>
        <w:rPr>
          <w:rFonts w:ascii="Times New Roman" w:hAnsi="Times New Roman"/>
          <w:color w:val="000000"/>
          <w:szCs w:val="24"/>
        </w:rPr>
      </w:pPr>
      <w:bookmarkStart w:id="298" w:name="_Toc352255998"/>
      <w:bookmarkStart w:id="299" w:name="_Toc352256066"/>
      <w:bookmarkStart w:id="300" w:name="_Toc352331244"/>
      <w:bookmarkStart w:id="301" w:name="_Toc362424022"/>
      <w:bookmarkStart w:id="302" w:name="_Toc35962036"/>
      <w:r w:rsidRPr="00C54B8F">
        <w:rPr>
          <w:rFonts w:ascii="Times New Roman" w:hAnsi="Times New Roman"/>
          <w:color w:val="000000"/>
          <w:szCs w:val="24"/>
        </w:rPr>
        <w:t>8.4</w:t>
      </w:r>
      <w:r w:rsidR="002D0B5F" w:rsidRPr="00C54B8F">
        <w:rPr>
          <w:rFonts w:ascii="Times New Roman" w:hAnsi="Times New Roman" w:hint="eastAsia"/>
          <w:color w:val="000000"/>
          <w:szCs w:val="24"/>
        </w:rPr>
        <w:t xml:space="preserve"> </w:t>
      </w:r>
      <w:r w:rsidRPr="00C54B8F">
        <w:rPr>
          <w:rFonts w:ascii="Times New Roman" w:hAnsi="Times New Roman" w:hint="eastAsia"/>
          <w:color w:val="000000"/>
          <w:szCs w:val="24"/>
        </w:rPr>
        <w:t>期末按公允价值占基金资产净值比例大小排序的所有权益投资明细</w:t>
      </w:r>
      <w:bookmarkEnd w:id="298"/>
      <w:bookmarkEnd w:id="299"/>
      <w:bookmarkEnd w:id="300"/>
      <w:bookmarkEnd w:id="301"/>
      <w:bookmarkEnd w:id="302"/>
    </w:p>
    <w:p w:rsidR="007B62FA" w:rsidRPr="00AD4493" w:rsidRDefault="007B62FA" w:rsidP="00AD4493">
      <w:pPr>
        <w:autoSpaceDE w:val="0"/>
        <w:autoSpaceDN w:val="0"/>
        <w:adjustRightInd w:val="0"/>
        <w:spacing w:before="29" w:line="288" w:lineRule="auto"/>
        <w:ind w:left="15"/>
        <w:jc w:val="right"/>
        <w:rPr>
          <w:color w:val="000000"/>
          <w:sz w:val="24"/>
        </w:rPr>
      </w:pPr>
      <w:r w:rsidRPr="00AD4493">
        <w:rPr>
          <w:rFonts w:hint="eastAsia"/>
          <w:color w:val="000000"/>
          <w:sz w:val="24"/>
        </w:rPr>
        <w:t>金额单位：人民币元</w:t>
      </w:r>
    </w:p>
    <w:tbl>
      <w:tblPr>
        <w:tblW w:w="899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000" w:firstRow="0" w:lastRow="0" w:firstColumn="0" w:lastColumn="0" w:noHBand="0" w:noVBand="0"/>
      </w:tblPr>
      <w:tblGrid>
        <w:gridCol w:w="653"/>
        <w:gridCol w:w="871"/>
        <w:gridCol w:w="976"/>
        <w:gridCol w:w="1138"/>
        <w:gridCol w:w="815"/>
        <w:gridCol w:w="986"/>
        <w:gridCol w:w="976"/>
        <w:gridCol w:w="1624"/>
        <w:gridCol w:w="959"/>
      </w:tblGrid>
      <w:tr w:rsidR="007B62FA" w:rsidRPr="00D0372D" w:rsidTr="00EE63A7">
        <w:trPr>
          <w:trHeight w:val="315"/>
        </w:trPr>
        <w:tc>
          <w:tcPr>
            <w:tcW w:w="678" w:type="dxa"/>
            <w:tcMar>
              <w:top w:w="15" w:type="dxa"/>
              <w:left w:w="15" w:type="dxa"/>
              <w:bottom w:w="0" w:type="dxa"/>
              <w:right w:w="15" w:type="dxa"/>
            </w:tcMar>
            <w:vAlign w:val="center"/>
          </w:tcPr>
          <w:p w:rsidR="007B62FA" w:rsidRPr="00C54B8F" w:rsidRDefault="007B62FA" w:rsidP="00EE63A7">
            <w:pPr>
              <w:spacing w:before="29" w:line="288" w:lineRule="auto"/>
              <w:jc w:val="center"/>
              <w:rPr>
                <w:color w:val="000000"/>
                <w:sz w:val="24"/>
              </w:rPr>
            </w:pPr>
            <w:r w:rsidRPr="00C54B8F">
              <w:rPr>
                <w:rFonts w:hint="eastAsia"/>
                <w:color w:val="000000"/>
                <w:sz w:val="24"/>
              </w:rPr>
              <w:t>序号</w:t>
            </w:r>
          </w:p>
        </w:tc>
        <w:tc>
          <w:tcPr>
            <w:tcW w:w="905" w:type="dxa"/>
            <w:tcMar>
              <w:top w:w="15" w:type="dxa"/>
              <w:left w:w="15" w:type="dxa"/>
              <w:bottom w:w="0" w:type="dxa"/>
              <w:right w:w="15" w:type="dxa"/>
            </w:tcMar>
            <w:vAlign w:val="center"/>
          </w:tcPr>
          <w:p w:rsidR="007B62FA" w:rsidRPr="00C54B8F" w:rsidRDefault="007B62FA" w:rsidP="00EE63A7">
            <w:pPr>
              <w:spacing w:before="29" w:line="288" w:lineRule="auto"/>
              <w:jc w:val="center"/>
              <w:rPr>
                <w:color w:val="000000"/>
                <w:sz w:val="24"/>
              </w:rPr>
            </w:pPr>
            <w:r w:rsidRPr="00C54B8F">
              <w:rPr>
                <w:rFonts w:hint="eastAsia"/>
                <w:color w:val="000000"/>
                <w:sz w:val="24"/>
              </w:rPr>
              <w:t>公司名称</w:t>
            </w:r>
            <w:r w:rsidRPr="00C54B8F">
              <w:rPr>
                <w:color w:val="000000"/>
                <w:sz w:val="24"/>
              </w:rPr>
              <w:t xml:space="preserve"> (</w:t>
            </w:r>
            <w:r w:rsidRPr="00C54B8F">
              <w:rPr>
                <w:rFonts w:hint="eastAsia"/>
                <w:color w:val="000000"/>
                <w:sz w:val="24"/>
              </w:rPr>
              <w:t>英文</w:t>
            </w:r>
            <w:r w:rsidRPr="00C54B8F">
              <w:rPr>
                <w:color w:val="000000"/>
                <w:sz w:val="24"/>
              </w:rPr>
              <w:t>)</w:t>
            </w:r>
          </w:p>
        </w:tc>
        <w:tc>
          <w:tcPr>
            <w:tcW w:w="1015" w:type="dxa"/>
            <w:tcMar>
              <w:top w:w="15" w:type="dxa"/>
              <w:left w:w="15" w:type="dxa"/>
              <w:bottom w:w="0" w:type="dxa"/>
              <w:right w:w="15" w:type="dxa"/>
            </w:tcMar>
            <w:vAlign w:val="center"/>
          </w:tcPr>
          <w:p w:rsidR="007B62FA" w:rsidRPr="00C54B8F" w:rsidRDefault="007B62FA" w:rsidP="00EE63A7">
            <w:pPr>
              <w:spacing w:before="29" w:line="288" w:lineRule="auto"/>
              <w:jc w:val="center"/>
              <w:rPr>
                <w:color w:val="000000"/>
                <w:sz w:val="24"/>
              </w:rPr>
            </w:pPr>
            <w:r w:rsidRPr="00C54B8F">
              <w:rPr>
                <w:rFonts w:hint="eastAsia"/>
                <w:color w:val="000000"/>
                <w:sz w:val="24"/>
              </w:rPr>
              <w:t>公司名称</w:t>
            </w:r>
            <w:r w:rsidRPr="00C54B8F">
              <w:rPr>
                <w:color w:val="000000"/>
                <w:sz w:val="24"/>
              </w:rPr>
              <w:t>(</w:t>
            </w:r>
            <w:r w:rsidRPr="00C54B8F">
              <w:rPr>
                <w:rFonts w:hint="eastAsia"/>
                <w:color w:val="000000"/>
                <w:sz w:val="24"/>
              </w:rPr>
              <w:t>中文</w:t>
            </w:r>
            <w:r w:rsidRPr="00C54B8F">
              <w:rPr>
                <w:color w:val="000000"/>
                <w:sz w:val="24"/>
              </w:rPr>
              <w:t>)</w:t>
            </w:r>
          </w:p>
        </w:tc>
        <w:tc>
          <w:tcPr>
            <w:tcW w:w="1184" w:type="dxa"/>
            <w:tcMar>
              <w:top w:w="15" w:type="dxa"/>
              <w:left w:w="15" w:type="dxa"/>
              <w:bottom w:w="0" w:type="dxa"/>
              <w:right w:w="15" w:type="dxa"/>
            </w:tcMar>
            <w:vAlign w:val="center"/>
          </w:tcPr>
          <w:p w:rsidR="007B62FA" w:rsidRPr="00C54B8F" w:rsidRDefault="007B62FA" w:rsidP="00EE63A7">
            <w:pPr>
              <w:spacing w:before="29" w:line="288" w:lineRule="auto"/>
              <w:jc w:val="center"/>
              <w:rPr>
                <w:color w:val="000000"/>
                <w:sz w:val="24"/>
              </w:rPr>
            </w:pPr>
            <w:r w:rsidRPr="00C54B8F">
              <w:rPr>
                <w:rFonts w:hint="eastAsia"/>
                <w:color w:val="000000"/>
                <w:sz w:val="24"/>
              </w:rPr>
              <w:t>证券代码</w:t>
            </w:r>
          </w:p>
        </w:tc>
        <w:tc>
          <w:tcPr>
            <w:tcW w:w="847" w:type="dxa"/>
            <w:tcMar>
              <w:top w:w="15" w:type="dxa"/>
              <w:left w:w="15" w:type="dxa"/>
              <w:bottom w:w="0" w:type="dxa"/>
              <w:right w:w="15" w:type="dxa"/>
            </w:tcMar>
            <w:vAlign w:val="center"/>
          </w:tcPr>
          <w:p w:rsidR="007B62FA" w:rsidRPr="00C54B8F" w:rsidRDefault="007B62FA" w:rsidP="00EE63A7">
            <w:pPr>
              <w:spacing w:before="29" w:line="288" w:lineRule="auto"/>
              <w:jc w:val="center"/>
              <w:rPr>
                <w:color w:val="000000"/>
                <w:sz w:val="24"/>
              </w:rPr>
            </w:pPr>
            <w:r w:rsidRPr="00C54B8F">
              <w:rPr>
                <w:rFonts w:hint="eastAsia"/>
                <w:color w:val="000000"/>
                <w:sz w:val="24"/>
              </w:rPr>
              <w:t>所在证券市场</w:t>
            </w:r>
          </w:p>
        </w:tc>
        <w:tc>
          <w:tcPr>
            <w:tcW w:w="1025" w:type="dxa"/>
            <w:tcMar>
              <w:top w:w="15" w:type="dxa"/>
              <w:left w:w="15" w:type="dxa"/>
              <w:bottom w:w="0" w:type="dxa"/>
              <w:right w:w="15" w:type="dxa"/>
            </w:tcMar>
            <w:vAlign w:val="center"/>
          </w:tcPr>
          <w:p w:rsidR="007B62FA" w:rsidRPr="00C54B8F" w:rsidRDefault="007B62FA" w:rsidP="00EE63A7">
            <w:pPr>
              <w:spacing w:before="29" w:line="288" w:lineRule="auto"/>
              <w:jc w:val="center"/>
              <w:rPr>
                <w:color w:val="000000"/>
                <w:sz w:val="24"/>
              </w:rPr>
            </w:pPr>
            <w:r w:rsidRPr="00C54B8F">
              <w:rPr>
                <w:rFonts w:hint="eastAsia"/>
                <w:color w:val="000000"/>
                <w:sz w:val="24"/>
              </w:rPr>
              <w:t>所属国家</w:t>
            </w:r>
            <w:r w:rsidRPr="00C54B8F">
              <w:rPr>
                <w:color w:val="000000"/>
                <w:sz w:val="24"/>
              </w:rPr>
              <w:t>(</w:t>
            </w:r>
            <w:r w:rsidRPr="00C54B8F">
              <w:rPr>
                <w:rFonts w:hint="eastAsia"/>
                <w:color w:val="000000"/>
                <w:sz w:val="24"/>
              </w:rPr>
              <w:t>地区</w:t>
            </w:r>
            <w:r w:rsidRPr="00C54B8F">
              <w:rPr>
                <w:color w:val="000000"/>
                <w:sz w:val="24"/>
              </w:rPr>
              <w:t>)</w:t>
            </w:r>
          </w:p>
        </w:tc>
        <w:tc>
          <w:tcPr>
            <w:tcW w:w="1015" w:type="dxa"/>
            <w:tcMar>
              <w:top w:w="15" w:type="dxa"/>
              <w:left w:w="15" w:type="dxa"/>
              <w:bottom w:w="0" w:type="dxa"/>
              <w:right w:w="15" w:type="dxa"/>
            </w:tcMar>
            <w:vAlign w:val="center"/>
          </w:tcPr>
          <w:p w:rsidR="007B62FA" w:rsidRPr="00C54B8F" w:rsidRDefault="007B62FA" w:rsidP="00EE63A7">
            <w:pPr>
              <w:spacing w:before="29" w:line="288" w:lineRule="auto"/>
              <w:jc w:val="center"/>
              <w:rPr>
                <w:color w:val="000000"/>
                <w:sz w:val="24"/>
              </w:rPr>
            </w:pPr>
            <w:r w:rsidRPr="00C54B8F">
              <w:rPr>
                <w:rFonts w:hint="eastAsia"/>
                <w:color w:val="000000"/>
                <w:sz w:val="24"/>
              </w:rPr>
              <w:t>数量（股）</w:t>
            </w:r>
          </w:p>
        </w:tc>
        <w:tc>
          <w:tcPr>
            <w:tcW w:w="1690" w:type="dxa"/>
            <w:tcMar>
              <w:top w:w="15" w:type="dxa"/>
              <w:left w:w="15" w:type="dxa"/>
              <w:bottom w:w="0" w:type="dxa"/>
              <w:right w:w="15" w:type="dxa"/>
            </w:tcMar>
            <w:vAlign w:val="center"/>
          </w:tcPr>
          <w:p w:rsidR="007B62FA" w:rsidRPr="00C54B8F" w:rsidRDefault="007B62FA" w:rsidP="00EE63A7">
            <w:pPr>
              <w:spacing w:before="29" w:line="288" w:lineRule="auto"/>
              <w:jc w:val="center"/>
              <w:rPr>
                <w:color w:val="000000"/>
                <w:sz w:val="24"/>
              </w:rPr>
            </w:pPr>
            <w:r w:rsidRPr="00C54B8F">
              <w:rPr>
                <w:rFonts w:hint="eastAsia"/>
                <w:color w:val="000000"/>
                <w:sz w:val="24"/>
              </w:rPr>
              <w:t>公允价值</w:t>
            </w:r>
          </w:p>
        </w:tc>
        <w:tc>
          <w:tcPr>
            <w:tcW w:w="997" w:type="dxa"/>
            <w:tcMar>
              <w:top w:w="15" w:type="dxa"/>
              <w:left w:w="15" w:type="dxa"/>
              <w:bottom w:w="0" w:type="dxa"/>
              <w:right w:w="15" w:type="dxa"/>
            </w:tcMar>
            <w:vAlign w:val="center"/>
          </w:tcPr>
          <w:p w:rsidR="007B62FA" w:rsidRPr="00C54B8F" w:rsidRDefault="007B62FA" w:rsidP="00EE63A7">
            <w:pPr>
              <w:spacing w:before="29" w:line="288" w:lineRule="auto"/>
              <w:jc w:val="center"/>
              <w:rPr>
                <w:color w:val="000000"/>
                <w:sz w:val="24"/>
              </w:rPr>
            </w:pPr>
            <w:r w:rsidRPr="00C54B8F">
              <w:rPr>
                <w:rFonts w:hint="eastAsia"/>
                <w:color w:val="000000"/>
                <w:sz w:val="24"/>
              </w:rPr>
              <w:t>占基金资产净值比例（％）</w:t>
            </w:r>
          </w:p>
        </w:tc>
      </w:tr>
      <w:tr w:rsidR="00D4322F">
        <w:tc>
          <w:tcPr>
            <w:tcW w:w="653" w:type="dxa"/>
            <w:vAlign w:val="center"/>
          </w:tcPr>
          <w:p w:rsidR="00D4322F" w:rsidRDefault="00012D29">
            <w:pPr>
              <w:jc w:val="center"/>
            </w:pPr>
            <w:r>
              <w:rPr>
                <w:sz w:val="24"/>
              </w:rPr>
              <w:t>1</w:t>
            </w:r>
          </w:p>
        </w:tc>
        <w:tc>
          <w:tcPr>
            <w:tcW w:w="871" w:type="dxa"/>
            <w:vAlign w:val="center"/>
          </w:tcPr>
          <w:p w:rsidR="00D4322F" w:rsidRDefault="00012D29">
            <w:pPr>
              <w:jc w:val="center"/>
            </w:pPr>
            <w:r>
              <w:rPr>
                <w:sz w:val="24"/>
              </w:rPr>
              <w:t>MERCK &amp; CO. INC.</w:t>
            </w:r>
          </w:p>
        </w:tc>
        <w:tc>
          <w:tcPr>
            <w:tcW w:w="976" w:type="dxa"/>
            <w:vAlign w:val="center"/>
          </w:tcPr>
          <w:p w:rsidR="00D4322F" w:rsidRDefault="00012D29">
            <w:pPr>
              <w:jc w:val="center"/>
            </w:pPr>
            <w:r>
              <w:rPr>
                <w:sz w:val="24"/>
              </w:rPr>
              <w:t>默克</w:t>
            </w:r>
          </w:p>
        </w:tc>
        <w:tc>
          <w:tcPr>
            <w:tcW w:w="1138" w:type="dxa"/>
            <w:vAlign w:val="center"/>
          </w:tcPr>
          <w:p w:rsidR="00D4322F" w:rsidRDefault="00012D29">
            <w:pPr>
              <w:jc w:val="center"/>
            </w:pPr>
            <w:r>
              <w:rPr>
                <w:sz w:val="24"/>
              </w:rPr>
              <w:t>MRK US</w:t>
            </w:r>
          </w:p>
        </w:tc>
        <w:tc>
          <w:tcPr>
            <w:tcW w:w="815" w:type="dxa"/>
            <w:vAlign w:val="center"/>
          </w:tcPr>
          <w:p w:rsidR="00D4322F" w:rsidRDefault="00012D29">
            <w:pPr>
              <w:jc w:val="center"/>
            </w:pPr>
            <w:r>
              <w:rPr>
                <w:sz w:val="24"/>
              </w:rPr>
              <w:t>美国证券交易所</w:t>
            </w:r>
          </w:p>
        </w:tc>
        <w:tc>
          <w:tcPr>
            <w:tcW w:w="986" w:type="dxa"/>
            <w:vAlign w:val="center"/>
          </w:tcPr>
          <w:p w:rsidR="00D4322F" w:rsidRDefault="00012D29">
            <w:pPr>
              <w:jc w:val="center"/>
            </w:pPr>
            <w:r>
              <w:rPr>
                <w:sz w:val="24"/>
              </w:rPr>
              <w:t>美国</w:t>
            </w:r>
          </w:p>
        </w:tc>
        <w:tc>
          <w:tcPr>
            <w:tcW w:w="976" w:type="dxa"/>
            <w:vAlign w:val="center"/>
          </w:tcPr>
          <w:p w:rsidR="00D4322F" w:rsidRDefault="00012D29">
            <w:pPr>
              <w:jc w:val="right"/>
            </w:pPr>
            <w:r>
              <w:rPr>
                <w:sz w:val="24"/>
              </w:rPr>
              <w:t>4,995</w:t>
            </w:r>
          </w:p>
        </w:tc>
        <w:tc>
          <w:tcPr>
            <w:tcW w:w="1624" w:type="dxa"/>
            <w:vAlign w:val="center"/>
          </w:tcPr>
          <w:p w:rsidR="00D4322F" w:rsidRDefault="00012D29">
            <w:pPr>
              <w:jc w:val="right"/>
            </w:pPr>
            <w:r>
              <w:rPr>
                <w:sz w:val="24"/>
              </w:rPr>
              <w:t>3,169,254.52</w:t>
            </w:r>
          </w:p>
        </w:tc>
        <w:tc>
          <w:tcPr>
            <w:tcW w:w="959" w:type="dxa"/>
            <w:vAlign w:val="center"/>
          </w:tcPr>
          <w:p w:rsidR="00D4322F" w:rsidRDefault="00012D29">
            <w:pPr>
              <w:jc w:val="right"/>
            </w:pPr>
            <w:r>
              <w:rPr>
                <w:sz w:val="24"/>
              </w:rPr>
              <w:t>2.45</w:t>
            </w:r>
          </w:p>
        </w:tc>
      </w:tr>
      <w:tr w:rsidR="00D4322F">
        <w:tc>
          <w:tcPr>
            <w:tcW w:w="653" w:type="dxa"/>
            <w:vAlign w:val="center"/>
          </w:tcPr>
          <w:p w:rsidR="00D4322F" w:rsidRDefault="00012D29">
            <w:pPr>
              <w:jc w:val="center"/>
            </w:pPr>
            <w:r>
              <w:rPr>
                <w:sz w:val="24"/>
              </w:rPr>
              <w:t>2</w:t>
            </w:r>
          </w:p>
        </w:tc>
        <w:tc>
          <w:tcPr>
            <w:tcW w:w="871" w:type="dxa"/>
            <w:vAlign w:val="center"/>
          </w:tcPr>
          <w:p w:rsidR="00D4322F" w:rsidRDefault="00012D29">
            <w:pPr>
              <w:jc w:val="center"/>
            </w:pPr>
            <w:r>
              <w:rPr>
                <w:sz w:val="24"/>
              </w:rPr>
              <w:t>UNITEDHEALTH GROUP I</w:t>
            </w:r>
          </w:p>
        </w:tc>
        <w:tc>
          <w:tcPr>
            <w:tcW w:w="976" w:type="dxa"/>
            <w:vAlign w:val="center"/>
          </w:tcPr>
          <w:p w:rsidR="00D4322F" w:rsidRDefault="00012D29">
            <w:pPr>
              <w:jc w:val="center"/>
            </w:pPr>
            <w:r>
              <w:rPr>
                <w:sz w:val="24"/>
              </w:rPr>
              <w:t>联合健康</w:t>
            </w:r>
          </w:p>
        </w:tc>
        <w:tc>
          <w:tcPr>
            <w:tcW w:w="1138" w:type="dxa"/>
            <w:vAlign w:val="center"/>
          </w:tcPr>
          <w:p w:rsidR="00D4322F" w:rsidRDefault="00012D29">
            <w:pPr>
              <w:jc w:val="center"/>
            </w:pPr>
            <w:r>
              <w:rPr>
                <w:sz w:val="24"/>
              </w:rPr>
              <w:t>UNH US</w:t>
            </w:r>
          </w:p>
        </w:tc>
        <w:tc>
          <w:tcPr>
            <w:tcW w:w="815" w:type="dxa"/>
            <w:vAlign w:val="center"/>
          </w:tcPr>
          <w:p w:rsidR="00D4322F" w:rsidRDefault="00012D29">
            <w:pPr>
              <w:jc w:val="center"/>
            </w:pPr>
            <w:r>
              <w:rPr>
                <w:sz w:val="24"/>
              </w:rPr>
              <w:t>美国证券交易所</w:t>
            </w:r>
          </w:p>
        </w:tc>
        <w:tc>
          <w:tcPr>
            <w:tcW w:w="986" w:type="dxa"/>
            <w:vAlign w:val="center"/>
          </w:tcPr>
          <w:p w:rsidR="00D4322F" w:rsidRDefault="00012D29">
            <w:pPr>
              <w:jc w:val="center"/>
            </w:pPr>
            <w:r>
              <w:rPr>
                <w:sz w:val="24"/>
              </w:rPr>
              <w:t>美国</w:t>
            </w:r>
          </w:p>
        </w:tc>
        <w:tc>
          <w:tcPr>
            <w:tcW w:w="976" w:type="dxa"/>
            <w:vAlign w:val="center"/>
          </w:tcPr>
          <w:p w:rsidR="00D4322F" w:rsidRDefault="00012D29">
            <w:pPr>
              <w:jc w:val="right"/>
            </w:pPr>
            <w:r>
              <w:rPr>
                <w:sz w:val="24"/>
              </w:rPr>
              <w:t>1,422</w:t>
            </w:r>
          </w:p>
        </w:tc>
        <w:tc>
          <w:tcPr>
            <w:tcW w:w="1624" w:type="dxa"/>
            <w:vAlign w:val="center"/>
          </w:tcPr>
          <w:p w:rsidR="00D4322F" w:rsidRDefault="00012D29">
            <w:pPr>
              <w:jc w:val="right"/>
            </w:pPr>
            <w:r>
              <w:rPr>
                <w:sz w:val="24"/>
              </w:rPr>
              <w:t>2,916,327.58</w:t>
            </w:r>
          </w:p>
        </w:tc>
        <w:tc>
          <w:tcPr>
            <w:tcW w:w="959" w:type="dxa"/>
            <w:vAlign w:val="center"/>
          </w:tcPr>
          <w:p w:rsidR="00D4322F" w:rsidRDefault="00012D29">
            <w:pPr>
              <w:jc w:val="right"/>
            </w:pPr>
            <w:r>
              <w:rPr>
                <w:sz w:val="24"/>
              </w:rPr>
              <w:t>2.25</w:t>
            </w:r>
          </w:p>
        </w:tc>
      </w:tr>
      <w:tr w:rsidR="00D4322F">
        <w:tc>
          <w:tcPr>
            <w:tcW w:w="653" w:type="dxa"/>
            <w:vAlign w:val="center"/>
          </w:tcPr>
          <w:p w:rsidR="00D4322F" w:rsidRDefault="00012D29">
            <w:pPr>
              <w:jc w:val="center"/>
            </w:pPr>
            <w:r>
              <w:rPr>
                <w:sz w:val="24"/>
              </w:rPr>
              <w:t>3</w:t>
            </w:r>
          </w:p>
        </w:tc>
        <w:tc>
          <w:tcPr>
            <w:tcW w:w="871" w:type="dxa"/>
            <w:vAlign w:val="center"/>
          </w:tcPr>
          <w:p w:rsidR="00D4322F" w:rsidRDefault="00012D29">
            <w:pPr>
              <w:jc w:val="center"/>
            </w:pPr>
            <w:r>
              <w:rPr>
                <w:sz w:val="24"/>
              </w:rPr>
              <w:t>ROCHE HOLDING AG-GEN</w:t>
            </w:r>
          </w:p>
        </w:tc>
        <w:tc>
          <w:tcPr>
            <w:tcW w:w="976" w:type="dxa"/>
            <w:vAlign w:val="center"/>
          </w:tcPr>
          <w:p w:rsidR="00D4322F" w:rsidRDefault="00012D29">
            <w:pPr>
              <w:jc w:val="center"/>
            </w:pPr>
            <w:r>
              <w:rPr>
                <w:sz w:val="24"/>
              </w:rPr>
              <w:t>罗氏</w:t>
            </w:r>
          </w:p>
        </w:tc>
        <w:tc>
          <w:tcPr>
            <w:tcW w:w="1138" w:type="dxa"/>
            <w:vAlign w:val="center"/>
          </w:tcPr>
          <w:p w:rsidR="00D4322F" w:rsidRDefault="00012D29">
            <w:pPr>
              <w:jc w:val="center"/>
            </w:pPr>
            <w:r>
              <w:rPr>
                <w:sz w:val="24"/>
              </w:rPr>
              <w:t>ROG SW</w:t>
            </w:r>
          </w:p>
        </w:tc>
        <w:tc>
          <w:tcPr>
            <w:tcW w:w="815" w:type="dxa"/>
            <w:vAlign w:val="center"/>
          </w:tcPr>
          <w:p w:rsidR="00D4322F" w:rsidRDefault="00012D29">
            <w:pPr>
              <w:jc w:val="center"/>
            </w:pPr>
            <w:r>
              <w:rPr>
                <w:sz w:val="24"/>
              </w:rPr>
              <w:t>瑞士证券交易所</w:t>
            </w:r>
          </w:p>
        </w:tc>
        <w:tc>
          <w:tcPr>
            <w:tcW w:w="986" w:type="dxa"/>
            <w:vAlign w:val="center"/>
          </w:tcPr>
          <w:p w:rsidR="00D4322F" w:rsidRDefault="00012D29">
            <w:pPr>
              <w:jc w:val="center"/>
            </w:pPr>
            <w:r>
              <w:rPr>
                <w:sz w:val="24"/>
              </w:rPr>
              <w:t>瑞士</w:t>
            </w:r>
          </w:p>
        </w:tc>
        <w:tc>
          <w:tcPr>
            <w:tcW w:w="976" w:type="dxa"/>
            <w:vAlign w:val="center"/>
          </w:tcPr>
          <w:p w:rsidR="00D4322F" w:rsidRDefault="00012D29">
            <w:pPr>
              <w:jc w:val="right"/>
            </w:pPr>
            <w:r>
              <w:rPr>
                <w:sz w:val="24"/>
              </w:rPr>
              <w:t>1,270</w:t>
            </w:r>
          </w:p>
        </w:tc>
        <w:tc>
          <w:tcPr>
            <w:tcW w:w="1624" w:type="dxa"/>
            <w:vAlign w:val="center"/>
          </w:tcPr>
          <w:p w:rsidR="00D4322F" w:rsidRDefault="00012D29">
            <w:pPr>
              <w:jc w:val="right"/>
            </w:pPr>
            <w:r>
              <w:rPr>
                <w:sz w:val="24"/>
              </w:rPr>
              <w:t>2,872,661.23</w:t>
            </w:r>
          </w:p>
        </w:tc>
        <w:tc>
          <w:tcPr>
            <w:tcW w:w="959" w:type="dxa"/>
            <w:vAlign w:val="center"/>
          </w:tcPr>
          <w:p w:rsidR="00D4322F" w:rsidRDefault="00012D29">
            <w:pPr>
              <w:jc w:val="right"/>
            </w:pPr>
            <w:r>
              <w:rPr>
                <w:sz w:val="24"/>
              </w:rPr>
              <w:t>2.22</w:t>
            </w:r>
          </w:p>
        </w:tc>
      </w:tr>
      <w:tr w:rsidR="00D4322F">
        <w:tc>
          <w:tcPr>
            <w:tcW w:w="653" w:type="dxa"/>
            <w:vAlign w:val="center"/>
          </w:tcPr>
          <w:p w:rsidR="00D4322F" w:rsidRDefault="00012D29">
            <w:pPr>
              <w:jc w:val="center"/>
            </w:pPr>
            <w:r>
              <w:rPr>
                <w:sz w:val="24"/>
              </w:rPr>
              <w:t>4</w:t>
            </w:r>
          </w:p>
        </w:tc>
        <w:tc>
          <w:tcPr>
            <w:tcW w:w="871" w:type="dxa"/>
            <w:vAlign w:val="center"/>
          </w:tcPr>
          <w:p w:rsidR="00D4322F" w:rsidRDefault="00012D29">
            <w:pPr>
              <w:jc w:val="center"/>
            </w:pPr>
            <w:r>
              <w:rPr>
                <w:sz w:val="24"/>
              </w:rPr>
              <w:t>ASML HOLDING NV</w:t>
            </w:r>
          </w:p>
        </w:tc>
        <w:tc>
          <w:tcPr>
            <w:tcW w:w="976" w:type="dxa"/>
            <w:vAlign w:val="center"/>
          </w:tcPr>
          <w:p w:rsidR="00D4322F" w:rsidRDefault="00012D29">
            <w:pPr>
              <w:jc w:val="center"/>
            </w:pPr>
            <w:r>
              <w:rPr>
                <w:sz w:val="24"/>
              </w:rPr>
              <w:t>阿斯麦控股公司</w:t>
            </w:r>
          </w:p>
        </w:tc>
        <w:tc>
          <w:tcPr>
            <w:tcW w:w="1138" w:type="dxa"/>
            <w:vAlign w:val="center"/>
          </w:tcPr>
          <w:p w:rsidR="00D4322F" w:rsidRDefault="00012D29">
            <w:pPr>
              <w:jc w:val="center"/>
            </w:pPr>
            <w:r>
              <w:rPr>
                <w:sz w:val="24"/>
              </w:rPr>
              <w:t>ASML NA</w:t>
            </w:r>
          </w:p>
        </w:tc>
        <w:tc>
          <w:tcPr>
            <w:tcW w:w="815" w:type="dxa"/>
            <w:vAlign w:val="center"/>
          </w:tcPr>
          <w:p w:rsidR="00D4322F" w:rsidRDefault="00012D29">
            <w:pPr>
              <w:jc w:val="center"/>
            </w:pPr>
            <w:r>
              <w:rPr>
                <w:sz w:val="24"/>
              </w:rPr>
              <w:t>荷兰证券交易所</w:t>
            </w:r>
          </w:p>
        </w:tc>
        <w:tc>
          <w:tcPr>
            <w:tcW w:w="986" w:type="dxa"/>
            <w:vAlign w:val="center"/>
          </w:tcPr>
          <w:p w:rsidR="00D4322F" w:rsidRDefault="00012D29">
            <w:pPr>
              <w:jc w:val="center"/>
            </w:pPr>
            <w:r>
              <w:rPr>
                <w:sz w:val="24"/>
              </w:rPr>
              <w:t>荷兰</w:t>
            </w:r>
          </w:p>
        </w:tc>
        <w:tc>
          <w:tcPr>
            <w:tcW w:w="976" w:type="dxa"/>
            <w:vAlign w:val="center"/>
          </w:tcPr>
          <w:p w:rsidR="00D4322F" w:rsidRDefault="00012D29">
            <w:pPr>
              <w:jc w:val="right"/>
            </w:pPr>
            <w:r>
              <w:rPr>
                <w:sz w:val="24"/>
              </w:rPr>
              <w:t>1,372</w:t>
            </w:r>
          </w:p>
        </w:tc>
        <w:tc>
          <w:tcPr>
            <w:tcW w:w="1624" w:type="dxa"/>
            <w:vAlign w:val="center"/>
          </w:tcPr>
          <w:p w:rsidR="00D4322F" w:rsidRDefault="00012D29">
            <w:pPr>
              <w:jc w:val="right"/>
            </w:pPr>
            <w:r>
              <w:rPr>
                <w:sz w:val="24"/>
              </w:rPr>
              <w:t>2,833,149.64</w:t>
            </w:r>
          </w:p>
        </w:tc>
        <w:tc>
          <w:tcPr>
            <w:tcW w:w="959" w:type="dxa"/>
            <w:vAlign w:val="center"/>
          </w:tcPr>
          <w:p w:rsidR="00D4322F" w:rsidRDefault="00012D29">
            <w:pPr>
              <w:jc w:val="right"/>
            </w:pPr>
            <w:r>
              <w:rPr>
                <w:sz w:val="24"/>
              </w:rPr>
              <w:t>2.19</w:t>
            </w:r>
          </w:p>
        </w:tc>
      </w:tr>
      <w:tr w:rsidR="00D4322F">
        <w:tc>
          <w:tcPr>
            <w:tcW w:w="653" w:type="dxa"/>
            <w:vAlign w:val="center"/>
          </w:tcPr>
          <w:p w:rsidR="00D4322F" w:rsidRDefault="00012D29">
            <w:pPr>
              <w:jc w:val="center"/>
            </w:pPr>
            <w:r>
              <w:rPr>
                <w:sz w:val="24"/>
              </w:rPr>
              <w:t>5</w:t>
            </w:r>
          </w:p>
        </w:tc>
        <w:tc>
          <w:tcPr>
            <w:tcW w:w="871" w:type="dxa"/>
            <w:vAlign w:val="center"/>
          </w:tcPr>
          <w:p w:rsidR="00D4322F" w:rsidRDefault="00012D29">
            <w:pPr>
              <w:jc w:val="center"/>
            </w:pPr>
            <w:r>
              <w:rPr>
                <w:sz w:val="24"/>
              </w:rPr>
              <w:t>AMAZON.COM INC</w:t>
            </w:r>
          </w:p>
        </w:tc>
        <w:tc>
          <w:tcPr>
            <w:tcW w:w="976" w:type="dxa"/>
            <w:vAlign w:val="center"/>
          </w:tcPr>
          <w:p w:rsidR="00D4322F" w:rsidRDefault="00012D29">
            <w:pPr>
              <w:jc w:val="center"/>
            </w:pPr>
            <w:r>
              <w:rPr>
                <w:sz w:val="24"/>
              </w:rPr>
              <w:t>亚马逊公司</w:t>
            </w:r>
          </w:p>
        </w:tc>
        <w:tc>
          <w:tcPr>
            <w:tcW w:w="1138" w:type="dxa"/>
            <w:vAlign w:val="center"/>
          </w:tcPr>
          <w:p w:rsidR="00D4322F" w:rsidRDefault="00012D29">
            <w:pPr>
              <w:jc w:val="center"/>
            </w:pPr>
            <w:r>
              <w:rPr>
                <w:sz w:val="24"/>
              </w:rPr>
              <w:t>AMZN US</w:t>
            </w:r>
          </w:p>
        </w:tc>
        <w:tc>
          <w:tcPr>
            <w:tcW w:w="815" w:type="dxa"/>
            <w:vAlign w:val="center"/>
          </w:tcPr>
          <w:p w:rsidR="00D4322F" w:rsidRDefault="00012D29">
            <w:pPr>
              <w:jc w:val="center"/>
            </w:pPr>
            <w:r>
              <w:rPr>
                <w:sz w:val="24"/>
              </w:rPr>
              <w:t>美国证券交易所</w:t>
            </w:r>
          </w:p>
        </w:tc>
        <w:tc>
          <w:tcPr>
            <w:tcW w:w="986" w:type="dxa"/>
            <w:vAlign w:val="center"/>
          </w:tcPr>
          <w:p w:rsidR="00D4322F" w:rsidRDefault="00012D29">
            <w:pPr>
              <w:jc w:val="center"/>
            </w:pPr>
            <w:r>
              <w:rPr>
                <w:sz w:val="24"/>
              </w:rPr>
              <w:t>美国</w:t>
            </w:r>
          </w:p>
        </w:tc>
        <w:tc>
          <w:tcPr>
            <w:tcW w:w="976" w:type="dxa"/>
            <w:vAlign w:val="center"/>
          </w:tcPr>
          <w:p w:rsidR="00D4322F" w:rsidRDefault="00012D29">
            <w:pPr>
              <w:jc w:val="right"/>
            </w:pPr>
            <w:r>
              <w:rPr>
                <w:sz w:val="24"/>
              </w:rPr>
              <w:t>212</w:t>
            </w:r>
          </w:p>
        </w:tc>
        <w:tc>
          <w:tcPr>
            <w:tcW w:w="1624" w:type="dxa"/>
            <w:vAlign w:val="center"/>
          </w:tcPr>
          <w:p w:rsidR="00D4322F" w:rsidRDefault="00012D29">
            <w:pPr>
              <w:jc w:val="right"/>
            </w:pPr>
            <w:r>
              <w:rPr>
                <w:sz w:val="24"/>
              </w:rPr>
              <w:t>2,732,871.10</w:t>
            </w:r>
          </w:p>
        </w:tc>
        <w:tc>
          <w:tcPr>
            <w:tcW w:w="959" w:type="dxa"/>
            <w:vAlign w:val="center"/>
          </w:tcPr>
          <w:p w:rsidR="00D4322F" w:rsidRDefault="00012D29">
            <w:pPr>
              <w:jc w:val="right"/>
            </w:pPr>
            <w:r>
              <w:rPr>
                <w:sz w:val="24"/>
              </w:rPr>
              <w:t>2.11</w:t>
            </w:r>
          </w:p>
        </w:tc>
      </w:tr>
      <w:tr w:rsidR="00D4322F">
        <w:tc>
          <w:tcPr>
            <w:tcW w:w="653" w:type="dxa"/>
            <w:vAlign w:val="center"/>
          </w:tcPr>
          <w:p w:rsidR="00D4322F" w:rsidRDefault="00012D29">
            <w:pPr>
              <w:jc w:val="center"/>
            </w:pPr>
            <w:r>
              <w:rPr>
                <w:sz w:val="24"/>
              </w:rPr>
              <w:t>6</w:t>
            </w:r>
          </w:p>
        </w:tc>
        <w:tc>
          <w:tcPr>
            <w:tcW w:w="871" w:type="dxa"/>
            <w:vAlign w:val="center"/>
          </w:tcPr>
          <w:p w:rsidR="00D4322F" w:rsidRDefault="00012D29">
            <w:pPr>
              <w:jc w:val="center"/>
            </w:pPr>
            <w:r>
              <w:rPr>
                <w:sz w:val="24"/>
              </w:rPr>
              <w:t>TOTAL SA</w:t>
            </w:r>
          </w:p>
        </w:tc>
        <w:tc>
          <w:tcPr>
            <w:tcW w:w="976" w:type="dxa"/>
            <w:vAlign w:val="center"/>
          </w:tcPr>
          <w:p w:rsidR="00D4322F" w:rsidRDefault="00012D29">
            <w:pPr>
              <w:jc w:val="center"/>
            </w:pPr>
            <w:r>
              <w:rPr>
                <w:sz w:val="24"/>
              </w:rPr>
              <w:t>道达尔</w:t>
            </w:r>
          </w:p>
        </w:tc>
        <w:tc>
          <w:tcPr>
            <w:tcW w:w="1138" w:type="dxa"/>
            <w:vAlign w:val="center"/>
          </w:tcPr>
          <w:p w:rsidR="00D4322F" w:rsidRDefault="00012D29">
            <w:pPr>
              <w:jc w:val="center"/>
            </w:pPr>
            <w:r>
              <w:rPr>
                <w:sz w:val="24"/>
              </w:rPr>
              <w:t>FP FP</w:t>
            </w:r>
          </w:p>
        </w:tc>
        <w:tc>
          <w:tcPr>
            <w:tcW w:w="815" w:type="dxa"/>
            <w:vAlign w:val="center"/>
          </w:tcPr>
          <w:p w:rsidR="00D4322F" w:rsidRDefault="00012D29">
            <w:pPr>
              <w:jc w:val="center"/>
            </w:pPr>
            <w:r>
              <w:rPr>
                <w:sz w:val="24"/>
              </w:rPr>
              <w:t>法国证券交易所</w:t>
            </w:r>
          </w:p>
        </w:tc>
        <w:tc>
          <w:tcPr>
            <w:tcW w:w="986" w:type="dxa"/>
            <w:vAlign w:val="center"/>
          </w:tcPr>
          <w:p w:rsidR="00D4322F" w:rsidRDefault="00012D29">
            <w:pPr>
              <w:jc w:val="center"/>
            </w:pPr>
            <w:r>
              <w:rPr>
                <w:sz w:val="24"/>
              </w:rPr>
              <w:t>法国</w:t>
            </w:r>
          </w:p>
        </w:tc>
        <w:tc>
          <w:tcPr>
            <w:tcW w:w="976" w:type="dxa"/>
            <w:vAlign w:val="center"/>
          </w:tcPr>
          <w:p w:rsidR="00D4322F" w:rsidRDefault="00012D29">
            <w:pPr>
              <w:jc w:val="right"/>
            </w:pPr>
            <w:r>
              <w:rPr>
                <w:sz w:val="24"/>
              </w:rPr>
              <w:t>6,852</w:t>
            </w:r>
          </w:p>
        </w:tc>
        <w:tc>
          <w:tcPr>
            <w:tcW w:w="1624" w:type="dxa"/>
            <w:vAlign w:val="center"/>
          </w:tcPr>
          <w:p w:rsidR="00D4322F" w:rsidRDefault="00012D29">
            <w:pPr>
              <w:jc w:val="right"/>
            </w:pPr>
            <w:r>
              <w:rPr>
                <w:sz w:val="24"/>
              </w:rPr>
              <w:t>2,639,901.54</w:t>
            </w:r>
          </w:p>
        </w:tc>
        <w:tc>
          <w:tcPr>
            <w:tcW w:w="959" w:type="dxa"/>
            <w:vAlign w:val="center"/>
          </w:tcPr>
          <w:p w:rsidR="00D4322F" w:rsidRDefault="00012D29">
            <w:pPr>
              <w:jc w:val="right"/>
            </w:pPr>
            <w:r>
              <w:rPr>
                <w:sz w:val="24"/>
              </w:rPr>
              <w:t>2.04</w:t>
            </w:r>
          </w:p>
        </w:tc>
      </w:tr>
      <w:tr w:rsidR="00D4322F">
        <w:tc>
          <w:tcPr>
            <w:tcW w:w="653" w:type="dxa"/>
            <w:vAlign w:val="center"/>
          </w:tcPr>
          <w:p w:rsidR="00D4322F" w:rsidRDefault="00012D29">
            <w:pPr>
              <w:jc w:val="center"/>
            </w:pPr>
            <w:r>
              <w:rPr>
                <w:sz w:val="24"/>
              </w:rPr>
              <w:t>7</w:t>
            </w:r>
          </w:p>
        </w:tc>
        <w:tc>
          <w:tcPr>
            <w:tcW w:w="871" w:type="dxa"/>
            <w:vAlign w:val="center"/>
          </w:tcPr>
          <w:p w:rsidR="00D4322F" w:rsidRDefault="00012D29">
            <w:pPr>
              <w:jc w:val="center"/>
            </w:pPr>
            <w:r>
              <w:rPr>
                <w:sz w:val="24"/>
              </w:rPr>
              <w:t>NESTLE SA-REG</w:t>
            </w:r>
          </w:p>
        </w:tc>
        <w:tc>
          <w:tcPr>
            <w:tcW w:w="976" w:type="dxa"/>
            <w:vAlign w:val="center"/>
          </w:tcPr>
          <w:p w:rsidR="00D4322F" w:rsidRDefault="00012D29">
            <w:pPr>
              <w:jc w:val="center"/>
            </w:pPr>
            <w:r>
              <w:rPr>
                <w:sz w:val="24"/>
              </w:rPr>
              <w:t>雀巢</w:t>
            </w:r>
          </w:p>
        </w:tc>
        <w:tc>
          <w:tcPr>
            <w:tcW w:w="1138" w:type="dxa"/>
            <w:vAlign w:val="center"/>
          </w:tcPr>
          <w:p w:rsidR="00D4322F" w:rsidRDefault="00012D29">
            <w:pPr>
              <w:jc w:val="center"/>
            </w:pPr>
            <w:r>
              <w:rPr>
                <w:sz w:val="24"/>
              </w:rPr>
              <w:t>NESN SW</w:t>
            </w:r>
          </w:p>
        </w:tc>
        <w:tc>
          <w:tcPr>
            <w:tcW w:w="815" w:type="dxa"/>
            <w:vAlign w:val="center"/>
          </w:tcPr>
          <w:p w:rsidR="00D4322F" w:rsidRDefault="00012D29">
            <w:pPr>
              <w:jc w:val="center"/>
            </w:pPr>
            <w:r>
              <w:rPr>
                <w:sz w:val="24"/>
              </w:rPr>
              <w:t>瑞士证券交易所</w:t>
            </w:r>
          </w:p>
        </w:tc>
        <w:tc>
          <w:tcPr>
            <w:tcW w:w="986" w:type="dxa"/>
            <w:vAlign w:val="center"/>
          </w:tcPr>
          <w:p w:rsidR="00D4322F" w:rsidRDefault="00012D29">
            <w:pPr>
              <w:jc w:val="center"/>
            </w:pPr>
            <w:r>
              <w:rPr>
                <w:sz w:val="24"/>
              </w:rPr>
              <w:t>瑞士</w:t>
            </w:r>
          </w:p>
        </w:tc>
        <w:tc>
          <w:tcPr>
            <w:tcW w:w="976" w:type="dxa"/>
            <w:vAlign w:val="center"/>
          </w:tcPr>
          <w:p w:rsidR="00D4322F" w:rsidRDefault="00012D29">
            <w:pPr>
              <w:jc w:val="right"/>
            </w:pPr>
            <w:r>
              <w:rPr>
                <w:sz w:val="24"/>
              </w:rPr>
              <w:t>3,486</w:t>
            </w:r>
          </w:p>
        </w:tc>
        <w:tc>
          <w:tcPr>
            <w:tcW w:w="1624" w:type="dxa"/>
            <w:vAlign w:val="center"/>
          </w:tcPr>
          <w:p w:rsidR="00D4322F" w:rsidRDefault="00012D29">
            <w:pPr>
              <w:jc w:val="right"/>
            </w:pPr>
            <w:r>
              <w:rPr>
                <w:sz w:val="24"/>
              </w:rPr>
              <w:t>2,631,217.93</w:t>
            </w:r>
          </w:p>
        </w:tc>
        <w:tc>
          <w:tcPr>
            <w:tcW w:w="959" w:type="dxa"/>
            <w:vAlign w:val="center"/>
          </w:tcPr>
          <w:p w:rsidR="00D4322F" w:rsidRDefault="00012D29">
            <w:pPr>
              <w:jc w:val="right"/>
            </w:pPr>
            <w:r>
              <w:rPr>
                <w:sz w:val="24"/>
              </w:rPr>
              <w:t>2.03</w:t>
            </w:r>
          </w:p>
        </w:tc>
      </w:tr>
      <w:tr w:rsidR="00D4322F">
        <w:tc>
          <w:tcPr>
            <w:tcW w:w="653" w:type="dxa"/>
            <w:vAlign w:val="center"/>
          </w:tcPr>
          <w:p w:rsidR="00D4322F" w:rsidRDefault="00012D29">
            <w:pPr>
              <w:jc w:val="center"/>
            </w:pPr>
            <w:r>
              <w:rPr>
                <w:sz w:val="24"/>
              </w:rPr>
              <w:t>8</w:t>
            </w:r>
          </w:p>
        </w:tc>
        <w:tc>
          <w:tcPr>
            <w:tcW w:w="871" w:type="dxa"/>
            <w:vAlign w:val="center"/>
          </w:tcPr>
          <w:p w:rsidR="00D4322F" w:rsidRDefault="00012D29">
            <w:pPr>
              <w:jc w:val="center"/>
            </w:pPr>
            <w:r>
              <w:rPr>
                <w:sz w:val="24"/>
              </w:rPr>
              <w:t>JPMORGAN CHASE &amp; CO</w:t>
            </w:r>
          </w:p>
        </w:tc>
        <w:tc>
          <w:tcPr>
            <w:tcW w:w="976" w:type="dxa"/>
            <w:vAlign w:val="center"/>
          </w:tcPr>
          <w:p w:rsidR="00D4322F" w:rsidRDefault="00012D29">
            <w:pPr>
              <w:jc w:val="center"/>
            </w:pPr>
            <w:r>
              <w:rPr>
                <w:sz w:val="24"/>
              </w:rPr>
              <w:t>摩根大通</w:t>
            </w:r>
          </w:p>
        </w:tc>
        <w:tc>
          <w:tcPr>
            <w:tcW w:w="1138" w:type="dxa"/>
            <w:vAlign w:val="center"/>
          </w:tcPr>
          <w:p w:rsidR="00D4322F" w:rsidRDefault="00012D29">
            <w:pPr>
              <w:jc w:val="center"/>
            </w:pPr>
            <w:r>
              <w:rPr>
                <w:sz w:val="24"/>
              </w:rPr>
              <w:t>JPM US</w:t>
            </w:r>
          </w:p>
        </w:tc>
        <w:tc>
          <w:tcPr>
            <w:tcW w:w="815" w:type="dxa"/>
            <w:vAlign w:val="center"/>
          </w:tcPr>
          <w:p w:rsidR="00D4322F" w:rsidRDefault="00012D29">
            <w:pPr>
              <w:jc w:val="center"/>
            </w:pPr>
            <w:r>
              <w:rPr>
                <w:sz w:val="24"/>
              </w:rPr>
              <w:t>美国证券交易所</w:t>
            </w:r>
          </w:p>
        </w:tc>
        <w:tc>
          <w:tcPr>
            <w:tcW w:w="986" w:type="dxa"/>
            <w:vAlign w:val="center"/>
          </w:tcPr>
          <w:p w:rsidR="00D4322F" w:rsidRDefault="00012D29">
            <w:pPr>
              <w:jc w:val="center"/>
            </w:pPr>
            <w:r>
              <w:rPr>
                <w:sz w:val="24"/>
              </w:rPr>
              <w:t>美国</w:t>
            </w:r>
          </w:p>
        </w:tc>
        <w:tc>
          <w:tcPr>
            <w:tcW w:w="976" w:type="dxa"/>
            <w:vAlign w:val="center"/>
          </w:tcPr>
          <w:p w:rsidR="00D4322F" w:rsidRDefault="00012D29">
            <w:pPr>
              <w:jc w:val="right"/>
            </w:pPr>
            <w:r>
              <w:rPr>
                <w:sz w:val="24"/>
              </w:rPr>
              <w:t>2,697</w:t>
            </w:r>
          </w:p>
        </w:tc>
        <w:tc>
          <w:tcPr>
            <w:tcW w:w="1624" w:type="dxa"/>
            <w:vAlign w:val="center"/>
          </w:tcPr>
          <w:p w:rsidR="00D4322F" w:rsidRDefault="00012D29">
            <w:pPr>
              <w:jc w:val="right"/>
            </w:pPr>
            <w:r>
              <w:rPr>
                <w:sz w:val="24"/>
              </w:rPr>
              <w:t>2,622,784.71</w:t>
            </w:r>
          </w:p>
        </w:tc>
        <w:tc>
          <w:tcPr>
            <w:tcW w:w="959" w:type="dxa"/>
            <w:vAlign w:val="center"/>
          </w:tcPr>
          <w:p w:rsidR="00D4322F" w:rsidRDefault="00012D29">
            <w:pPr>
              <w:jc w:val="right"/>
            </w:pPr>
            <w:r>
              <w:rPr>
                <w:sz w:val="24"/>
              </w:rPr>
              <w:t>2.03</w:t>
            </w:r>
          </w:p>
        </w:tc>
      </w:tr>
      <w:tr w:rsidR="00D4322F">
        <w:tc>
          <w:tcPr>
            <w:tcW w:w="653" w:type="dxa"/>
            <w:vAlign w:val="center"/>
          </w:tcPr>
          <w:p w:rsidR="00D4322F" w:rsidRDefault="00012D29">
            <w:pPr>
              <w:jc w:val="center"/>
            </w:pPr>
            <w:r>
              <w:rPr>
                <w:sz w:val="24"/>
              </w:rPr>
              <w:t>9</w:t>
            </w:r>
          </w:p>
        </w:tc>
        <w:tc>
          <w:tcPr>
            <w:tcW w:w="871" w:type="dxa"/>
            <w:vAlign w:val="center"/>
          </w:tcPr>
          <w:p w:rsidR="00D4322F" w:rsidRDefault="00012D29">
            <w:pPr>
              <w:jc w:val="center"/>
            </w:pPr>
            <w:r>
              <w:rPr>
                <w:sz w:val="24"/>
              </w:rPr>
              <w:t>COMCAST CORP-CL A</w:t>
            </w:r>
          </w:p>
        </w:tc>
        <w:tc>
          <w:tcPr>
            <w:tcW w:w="976" w:type="dxa"/>
            <w:vAlign w:val="center"/>
          </w:tcPr>
          <w:p w:rsidR="00D4322F" w:rsidRDefault="00012D29">
            <w:pPr>
              <w:jc w:val="center"/>
            </w:pPr>
            <w:r>
              <w:rPr>
                <w:sz w:val="24"/>
              </w:rPr>
              <w:t>康卡斯特</w:t>
            </w:r>
          </w:p>
        </w:tc>
        <w:tc>
          <w:tcPr>
            <w:tcW w:w="1138" w:type="dxa"/>
            <w:vAlign w:val="center"/>
          </w:tcPr>
          <w:p w:rsidR="00D4322F" w:rsidRDefault="00012D29">
            <w:pPr>
              <w:jc w:val="center"/>
            </w:pPr>
            <w:r>
              <w:rPr>
                <w:sz w:val="24"/>
              </w:rPr>
              <w:t>CMCSA US</w:t>
            </w:r>
          </w:p>
        </w:tc>
        <w:tc>
          <w:tcPr>
            <w:tcW w:w="815" w:type="dxa"/>
            <w:vAlign w:val="center"/>
          </w:tcPr>
          <w:p w:rsidR="00D4322F" w:rsidRDefault="00012D29">
            <w:pPr>
              <w:jc w:val="center"/>
            </w:pPr>
            <w:r>
              <w:rPr>
                <w:sz w:val="24"/>
              </w:rPr>
              <w:t>美国证券交易所</w:t>
            </w:r>
          </w:p>
        </w:tc>
        <w:tc>
          <w:tcPr>
            <w:tcW w:w="986" w:type="dxa"/>
            <w:vAlign w:val="center"/>
          </w:tcPr>
          <w:p w:rsidR="00D4322F" w:rsidRDefault="00012D29">
            <w:pPr>
              <w:jc w:val="center"/>
            </w:pPr>
            <w:r>
              <w:rPr>
                <w:sz w:val="24"/>
              </w:rPr>
              <w:t>美国</w:t>
            </w:r>
          </w:p>
        </w:tc>
        <w:tc>
          <w:tcPr>
            <w:tcW w:w="976" w:type="dxa"/>
            <w:vAlign w:val="center"/>
          </w:tcPr>
          <w:p w:rsidR="00D4322F" w:rsidRDefault="00012D29">
            <w:pPr>
              <w:jc w:val="right"/>
            </w:pPr>
            <w:r>
              <w:rPr>
                <w:sz w:val="24"/>
              </w:rPr>
              <w:t>8,340</w:t>
            </w:r>
          </w:p>
        </w:tc>
        <w:tc>
          <w:tcPr>
            <w:tcW w:w="1624" w:type="dxa"/>
            <w:vAlign w:val="center"/>
          </w:tcPr>
          <w:p w:rsidR="00D4322F" w:rsidRDefault="00012D29">
            <w:pPr>
              <w:jc w:val="right"/>
            </w:pPr>
            <w:r>
              <w:rPr>
                <w:sz w:val="24"/>
              </w:rPr>
              <w:t>2,616,422.41</w:t>
            </w:r>
          </w:p>
        </w:tc>
        <w:tc>
          <w:tcPr>
            <w:tcW w:w="959" w:type="dxa"/>
            <w:vAlign w:val="center"/>
          </w:tcPr>
          <w:p w:rsidR="00D4322F" w:rsidRDefault="00012D29">
            <w:pPr>
              <w:jc w:val="right"/>
            </w:pPr>
            <w:r>
              <w:rPr>
                <w:sz w:val="24"/>
              </w:rPr>
              <w:t>2.02</w:t>
            </w:r>
          </w:p>
        </w:tc>
      </w:tr>
      <w:tr w:rsidR="00D4322F">
        <w:tc>
          <w:tcPr>
            <w:tcW w:w="653" w:type="dxa"/>
            <w:vAlign w:val="center"/>
          </w:tcPr>
          <w:p w:rsidR="00D4322F" w:rsidRDefault="00012D29">
            <w:pPr>
              <w:jc w:val="center"/>
            </w:pPr>
            <w:r>
              <w:rPr>
                <w:sz w:val="24"/>
              </w:rPr>
              <w:t>10</w:t>
            </w:r>
          </w:p>
        </w:tc>
        <w:tc>
          <w:tcPr>
            <w:tcW w:w="871" w:type="dxa"/>
            <w:vAlign w:val="center"/>
          </w:tcPr>
          <w:p w:rsidR="00D4322F" w:rsidRDefault="00012D29">
            <w:pPr>
              <w:jc w:val="center"/>
            </w:pPr>
            <w:r>
              <w:rPr>
                <w:sz w:val="24"/>
              </w:rPr>
              <w:t>Facebook Inc</w:t>
            </w:r>
          </w:p>
        </w:tc>
        <w:tc>
          <w:tcPr>
            <w:tcW w:w="976" w:type="dxa"/>
            <w:vAlign w:val="center"/>
          </w:tcPr>
          <w:p w:rsidR="00D4322F" w:rsidRDefault="00012D29">
            <w:pPr>
              <w:jc w:val="center"/>
            </w:pPr>
            <w:proofErr w:type="gramStart"/>
            <w:r>
              <w:rPr>
                <w:sz w:val="24"/>
              </w:rPr>
              <w:t>脸书</w:t>
            </w:r>
            <w:proofErr w:type="gramEnd"/>
          </w:p>
        </w:tc>
        <w:tc>
          <w:tcPr>
            <w:tcW w:w="1138" w:type="dxa"/>
            <w:vAlign w:val="center"/>
          </w:tcPr>
          <w:p w:rsidR="00D4322F" w:rsidRDefault="00012D29">
            <w:pPr>
              <w:jc w:val="center"/>
            </w:pPr>
            <w:r>
              <w:rPr>
                <w:sz w:val="24"/>
              </w:rPr>
              <w:t>FB US</w:t>
            </w:r>
          </w:p>
        </w:tc>
        <w:tc>
          <w:tcPr>
            <w:tcW w:w="815" w:type="dxa"/>
            <w:vAlign w:val="center"/>
          </w:tcPr>
          <w:p w:rsidR="00D4322F" w:rsidRDefault="00012D29">
            <w:pPr>
              <w:jc w:val="center"/>
            </w:pPr>
            <w:r>
              <w:rPr>
                <w:sz w:val="24"/>
              </w:rPr>
              <w:t>美国证券交易所</w:t>
            </w:r>
          </w:p>
        </w:tc>
        <w:tc>
          <w:tcPr>
            <w:tcW w:w="986" w:type="dxa"/>
            <w:vAlign w:val="center"/>
          </w:tcPr>
          <w:p w:rsidR="00D4322F" w:rsidRDefault="00012D29">
            <w:pPr>
              <w:jc w:val="center"/>
            </w:pPr>
            <w:r>
              <w:rPr>
                <w:sz w:val="24"/>
              </w:rPr>
              <w:t>美国</w:t>
            </w:r>
          </w:p>
        </w:tc>
        <w:tc>
          <w:tcPr>
            <w:tcW w:w="976" w:type="dxa"/>
            <w:vAlign w:val="center"/>
          </w:tcPr>
          <w:p w:rsidR="00D4322F" w:rsidRDefault="00012D29">
            <w:pPr>
              <w:jc w:val="right"/>
            </w:pPr>
            <w:r>
              <w:rPr>
                <w:sz w:val="24"/>
              </w:rPr>
              <w:t>1,825</w:t>
            </w:r>
          </w:p>
        </w:tc>
        <w:tc>
          <w:tcPr>
            <w:tcW w:w="1624" w:type="dxa"/>
            <w:vAlign w:val="center"/>
          </w:tcPr>
          <w:p w:rsidR="00D4322F" w:rsidRDefault="00012D29">
            <w:pPr>
              <w:jc w:val="right"/>
            </w:pPr>
            <w:r>
              <w:rPr>
                <w:sz w:val="24"/>
              </w:rPr>
              <w:t>2,613,153.72</w:t>
            </w:r>
          </w:p>
        </w:tc>
        <w:tc>
          <w:tcPr>
            <w:tcW w:w="959" w:type="dxa"/>
            <w:vAlign w:val="center"/>
          </w:tcPr>
          <w:p w:rsidR="00D4322F" w:rsidRDefault="00012D29">
            <w:pPr>
              <w:jc w:val="right"/>
            </w:pPr>
            <w:r>
              <w:rPr>
                <w:sz w:val="24"/>
              </w:rPr>
              <w:t>2.02</w:t>
            </w:r>
          </w:p>
        </w:tc>
      </w:tr>
      <w:tr w:rsidR="00D4322F">
        <w:tc>
          <w:tcPr>
            <w:tcW w:w="653" w:type="dxa"/>
            <w:vAlign w:val="center"/>
          </w:tcPr>
          <w:p w:rsidR="00D4322F" w:rsidRDefault="00012D29">
            <w:pPr>
              <w:jc w:val="center"/>
            </w:pPr>
            <w:r>
              <w:rPr>
                <w:sz w:val="24"/>
              </w:rPr>
              <w:t>11</w:t>
            </w:r>
          </w:p>
        </w:tc>
        <w:tc>
          <w:tcPr>
            <w:tcW w:w="871" w:type="dxa"/>
            <w:vAlign w:val="center"/>
          </w:tcPr>
          <w:p w:rsidR="00D4322F" w:rsidRDefault="00012D29">
            <w:pPr>
              <w:jc w:val="center"/>
            </w:pPr>
            <w:r>
              <w:rPr>
                <w:sz w:val="24"/>
              </w:rPr>
              <w:t>VISA INC-CLASS A SHARES</w:t>
            </w:r>
          </w:p>
        </w:tc>
        <w:tc>
          <w:tcPr>
            <w:tcW w:w="976" w:type="dxa"/>
            <w:vAlign w:val="center"/>
          </w:tcPr>
          <w:p w:rsidR="00D4322F" w:rsidRDefault="00012D29">
            <w:pPr>
              <w:jc w:val="center"/>
            </w:pPr>
            <w:r>
              <w:rPr>
                <w:sz w:val="24"/>
              </w:rPr>
              <w:t>维</w:t>
            </w:r>
            <w:proofErr w:type="gramStart"/>
            <w:r>
              <w:rPr>
                <w:sz w:val="24"/>
              </w:rPr>
              <w:t>萨</w:t>
            </w:r>
            <w:proofErr w:type="gramEnd"/>
            <w:r>
              <w:rPr>
                <w:sz w:val="24"/>
              </w:rPr>
              <w:t>公司</w:t>
            </w:r>
          </w:p>
        </w:tc>
        <w:tc>
          <w:tcPr>
            <w:tcW w:w="1138" w:type="dxa"/>
            <w:vAlign w:val="center"/>
          </w:tcPr>
          <w:p w:rsidR="00D4322F" w:rsidRDefault="00012D29">
            <w:pPr>
              <w:jc w:val="center"/>
            </w:pPr>
            <w:r>
              <w:rPr>
                <w:sz w:val="24"/>
              </w:rPr>
              <w:t>V US</w:t>
            </w:r>
          </w:p>
        </w:tc>
        <w:tc>
          <w:tcPr>
            <w:tcW w:w="815" w:type="dxa"/>
            <w:vAlign w:val="center"/>
          </w:tcPr>
          <w:p w:rsidR="00D4322F" w:rsidRDefault="00012D29">
            <w:pPr>
              <w:jc w:val="center"/>
            </w:pPr>
            <w:r>
              <w:rPr>
                <w:sz w:val="24"/>
              </w:rPr>
              <w:t>美国证券交易所</w:t>
            </w:r>
          </w:p>
        </w:tc>
        <w:tc>
          <w:tcPr>
            <w:tcW w:w="986" w:type="dxa"/>
            <w:vAlign w:val="center"/>
          </w:tcPr>
          <w:p w:rsidR="00D4322F" w:rsidRDefault="00012D29">
            <w:pPr>
              <w:jc w:val="center"/>
            </w:pPr>
            <w:r>
              <w:rPr>
                <w:sz w:val="24"/>
              </w:rPr>
              <w:t>美国</w:t>
            </w:r>
          </w:p>
        </w:tc>
        <w:tc>
          <w:tcPr>
            <w:tcW w:w="976" w:type="dxa"/>
            <w:vAlign w:val="center"/>
          </w:tcPr>
          <w:p w:rsidR="00D4322F" w:rsidRDefault="00012D29">
            <w:pPr>
              <w:jc w:val="right"/>
            </w:pPr>
            <w:r>
              <w:rPr>
                <w:sz w:val="24"/>
              </w:rPr>
              <w:t>1,972</w:t>
            </w:r>
          </w:p>
        </w:tc>
        <w:tc>
          <w:tcPr>
            <w:tcW w:w="1624" w:type="dxa"/>
            <w:vAlign w:val="center"/>
          </w:tcPr>
          <w:p w:rsidR="00D4322F" w:rsidRDefault="00012D29">
            <w:pPr>
              <w:jc w:val="right"/>
            </w:pPr>
            <w:r>
              <w:rPr>
                <w:sz w:val="24"/>
              </w:rPr>
              <w:t>2,584,952.78</w:t>
            </w:r>
          </w:p>
        </w:tc>
        <w:tc>
          <w:tcPr>
            <w:tcW w:w="959" w:type="dxa"/>
            <w:vAlign w:val="center"/>
          </w:tcPr>
          <w:p w:rsidR="00D4322F" w:rsidRDefault="00012D29">
            <w:pPr>
              <w:jc w:val="right"/>
            </w:pPr>
            <w:r>
              <w:rPr>
                <w:sz w:val="24"/>
              </w:rPr>
              <w:t>2.00</w:t>
            </w:r>
          </w:p>
        </w:tc>
      </w:tr>
      <w:tr w:rsidR="00D4322F">
        <w:tc>
          <w:tcPr>
            <w:tcW w:w="653" w:type="dxa"/>
            <w:vAlign w:val="center"/>
          </w:tcPr>
          <w:p w:rsidR="00D4322F" w:rsidRDefault="00012D29">
            <w:pPr>
              <w:jc w:val="center"/>
            </w:pPr>
            <w:r>
              <w:rPr>
                <w:sz w:val="24"/>
              </w:rPr>
              <w:t>12</w:t>
            </w:r>
          </w:p>
        </w:tc>
        <w:tc>
          <w:tcPr>
            <w:tcW w:w="871" w:type="dxa"/>
            <w:vAlign w:val="center"/>
          </w:tcPr>
          <w:p w:rsidR="00D4322F" w:rsidRDefault="00012D29">
            <w:pPr>
              <w:jc w:val="center"/>
            </w:pPr>
            <w:r>
              <w:rPr>
                <w:sz w:val="24"/>
              </w:rPr>
              <w:t>ALPHABET INC</w:t>
            </w:r>
          </w:p>
        </w:tc>
        <w:tc>
          <w:tcPr>
            <w:tcW w:w="976" w:type="dxa"/>
            <w:vAlign w:val="center"/>
          </w:tcPr>
          <w:p w:rsidR="00D4322F" w:rsidRDefault="00012D29">
            <w:pPr>
              <w:jc w:val="center"/>
            </w:pPr>
            <w:r>
              <w:rPr>
                <w:sz w:val="24"/>
              </w:rPr>
              <w:t>Alphabet</w:t>
            </w:r>
            <w:r>
              <w:rPr>
                <w:sz w:val="24"/>
              </w:rPr>
              <w:t>公司</w:t>
            </w:r>
          </w:p>
        </w:tc>
        <w:tc>
          <w:tcPr>
            <w:tcW w:w="1138" w:type="dxa"/>
            <w:vAlign w:val="center"/>
          </w:tcPr>
          <w:p w:rsidR="00D4322F" w:rsidRDefault="00012D29">
            <w:pPr>
              <w:jc w:val="center"/>
            </w:pPr>
            <w:r>
              <w:rPr>
                <w:sz w:val="24"/>
              </w:rPr>
              <w:t>GOOGL US</w:t>
            </w:r>
          </w:p>
        </w:tc>
        <w:tc>
          <w:tcPr>
            <w:tcW w:w="815" w:type="dxa"/>
            <w:vAlign w:val="center"/>
          </w:tcPr>
          <w:p w:rsidR="00D4322F" w:rsidRDefault="00012D29">
            <w:pPr>
              <w:jc w:val="center"/>
            </w:pPr>
            <w:r>
              <w:rPr>
                <w:sz w:val="24"/>
              </w:rPr>
              <w:t>美国证券交易所</w:t>
            </w:r>
          </w:p>
        </w:tc>
        <w:tc>
          <w:tcPr>
            <w:tcW w:w="986" w:type="dxa"/>
            <w:vAlign w:val="center"/>
          </w:tcPr>
          <w:p w:rsidR="00D4322F" w:rsidRDefault="00012D29">
            <w:pPr>
              <w:jc w:val="center"/>
            </w:pPr>
            <w:r>
              <w:rPr>
                <w:sz w:val="24"/>
              </w:rPr>
              <w:t>美国</w:t>
            </w:r>
          </w:p>
        </w:tc>
        <w:tc>
          <w:tcPr>
            <w:tcW w:w="976" w:type="dxa"/>
            <w:vAlign w:val="center"/>
          </w:tcPr>
          <w:p w:rsidR="00D4322F" w:rsidRDefault="00012D29">
            <w:pPr>
              <w:jc w:val="right"/>
            </w:pPr>
            <w:r>
              <w:rPr>
                <w:sz w:val="24"/>
              </w:rPr>
              <w:t>266</w:t>
            </w:r>
          </w:p>
        </w:tc>
        <w:tc>
          <w:tcPr>
            <w:tcW w:w="1624" w:type="dxa"/>
            <w:vAlign w:val="center"/>
          </w:tcPr>
          <w:p w:rsidR="00D4322F" w:rsidRDefault="00012D29">
            <w:pPr>
              <w:jc w:val="right"/>
            </w:pPr>
            <w:r>
              <w:rPr>
                <w:sz w:val="24"/>
              </w:rPr>
              <w:t>2,485,464.77</w:t>
            </w:r>
          </w:p>
        </w:tc>
        <w:tc>
          <w:tcPr>
            <w:tcW w:w="959" w:type="dxa"/>
            <w:vAlign w:val="center"/>
          </w:tcPr>
          <w:p w:rsidR="00D4322F" w:rsidRDefault="00012D29">
            <w:pPr>
              <w:jc w:val="right"/>
            </w:pPr>
            <w:r>
              <w:rPr>
                <w:sz w:val="24"/>
              </w:rPr>
              <w:t>1.92</w:t>
            </w:r>
          </w:p>
        </w:tc>
      </w:tr>
      <w:tr w:rsidR="00D4322F">
        <w:tc>
          <w:tcPr>
            <w:tcW w:w="653" w:type="dxa"/>
            <w:vAlign w:val="center"/>
          </w:tcPr>
          <w:p w:rsidR="00D4322F" w:rsidRDefault="00012D29">
            <w:pPr>
              <w:jc w:val="center"/>
            </w:pPr>
            <w:r>
              <w:rPr>
                <w:sz w:val="24"/>
              </w:rPr>
              <w:t>13</w:t>
            </w:r>
          </w:p>
        </w:tc>
        <w:tc>
          <w:tcPr>
            <w:tcW w:w="871" w:type="dxa"/>
            <w:vAlign w:val="center"/>
          </w:tcPr>
          <w:p w:rsidR="00D4322F" w:rsidRDefault="00012D29">
            <w:pPr>
              <w:jc w:val="center"/>
            </w:pPr>
            <w:r>
              <w:rPr>
                <w:sz w:val="24"/>
              </w:rPr>
              <w:t>SCHNEIDER ELECTRIC S</w:t>
            </w:r>
          </w:p>
        </w:tc>
        <w:tc>
          <w:tcPr>
            <w:tcW w:w="976" w:type="dxa"/>
            <w:vAlign w:val="center"/>
          </w:tcPr>
          <w:p w:rsidR="00D4322F" w:rsidRDefault="00012D29">
            <w:pPr>
              <w:jc w:val="center"/>
            </w:pPr>
            <w:r>
              <w:rPr>
                <w:sz w:val="24"/>
              </w:rPr>
              <w:t>施耐德电气股份公司</w:t>
            </w:r>
          </w:p>
        </w:tc>
        <w:tc>
          <w:tcPr>
            <w:tcW w:w="1138" w:type="dxa"/>
            <w:vAlign w:val="center"/>
          </w:tcPr>
          <w:p w:rsidR="00D4322F" w:rsidRDefault="00012D29">
            <w:pPr>
              <w:jc w:val="center"/>
            </w:pPr>
            <w:r>
              <w:rPr>
                <w:sz w:val="24"/>
              </w:rPr>
              <w:t>SU FP</w:t>
            </w:r>
          </w:p>
        </w:tc>
        <w:tc>
          <w:tcPr>
            <w:tcW w:w="815" w:type="dxa"/>
            <w:vAlign w:val="center"/>
          </w:tcPr>
          <w:p w:rsidR="00D4322F" w:rsidRDefault="00012D29">
            <w:pPr>
              <w:jc w:val="center"/>
            </w:pPr>
            <w:r>
              <w:rPr>
                <w:sz w:val="24"/>
              </w:rPr>
              <w:t>法国证券交易所</w:t>
            </w:r>
          </w:p>
        </w:tc>
        <w:tc>
          <w:tcPr>
            <w:tcW w:w="986" w:type="dxa"/>
            <w:vAlign w:val="center"/>
          </w:tcPr>
          <w:p w:rsidR="00D4322F" w:rsidRDefault="00012D29">
            <w:pPr>
              <w:jc w:val="center"/>
            </w:pPr>
            <w:r>
              <w:rPr>
                <w:sz w:val="24"/>
              </w:rPr>
              <w:t>法国</w:t>
            </w:r>
          </w:p>
        </w:tc>
        <w:tc>
          <w:tcPr>
            <w:tcW w:w="976" w:type="dxa"/>
            <w:vAlign w:val="center"/>
          </w:tcPr>
          <w:p w:rsidR="00D4322F" w:rsidRDefault="00012D29">
            <w:pPr>
              <w:jc w:val="right"/>
            </w:pPr>
            <w:r>
              <w:rPr>
                <w:sz w:val="24"/>
              </w:rPr>
              <w:t>3,417</w:t>
            </w:r>
          </w:p>
        </w:tc>
        <w:tc>
          <w:tcPr>
            <w:tcW w:w="1624" w:type="dxa"/>
            <w:vAlign w:val="center"/>
          </w:tcPr>
          <w:p w:rsidR="00D4322F" w:rsidRDefault="00012D29">
            <w:pPr>
              <w:jc w:val="right"/>
            </w:pPr>
            <w:r>
              <w:rPr>
                <w:sz w:val="24"/>
              </w:rPr>
              <w:t>2,448,337.84</w:t>
            </w:r>
          </w:p>
        </w:tc>
        <w:tc>
          <w:tcPr>
            <w:tcW w:w="959" w:type="dxa"/>
            <w:vAlign w:val="center"/>
          </w:tcPr>
          <w:p w:rsidR="00D4322F" w:rsidRDefault="00012D29">
            <w:pPr>
              <w:jc w:val="right"/>
            </w:pPr>
            <w:r>
              <w:rPr>
                <w:sz w:val="24"/>
              </w:rPr>
              <w:t>1.89</w:t>
            </w:r>
          </w:p>
        </w:tc>
      </w:tr>
      <w:tr w:rsidR="00D4322F">
        <w:tc>
          <w:tcPr>
            <w:tcW w:w="653" w:type="dxa"/>
            <w:vAlign w:val="center"/>
          </w:tcPr>
          <w:p w:rsidR="00D4322F" w:rsidRDefault="00012D29">
            <w:pPr>
              <w:jc w:val="center"/>
            </w:pPr>
            <w:r>
              <w:rPr>
                <w:sz w:val="24"/>
              </w:rPr>
              <w:t>14</w:t>
            </w:r>
          </w:p>
        </w:tc>
        <w:tc>
          <w:tcPr>
            <w:tcW w:w="871" w:type="dxa"/>
            <w:vAlign w:val="center"/>
          </w:tcPr>
          <w:p w:rsidR="00D4322F" w:rsidRDefault="00012D29">
            <w:pPr>
              <w:jc w:val="center"/>
            </w:pPr>
            <w:r>
              <w:rPr>
                <w:sz w:val="24"/>
              </w:rPr>
              <w:t>UNION PACIFIC CORP</w:t>
            </w:r>
          </w:p>
        </w:tc>
        <w:tc>
          <w:tcPr>
            <w:tcW w:w="976" w:type="dxa"/>
            <w:vAlign w:val="center"/>
          </w:tcPr>
          <w:p w:rsidR="00D4322F" w:rsidRDefault="00012D29">
            <w:pPr>
              <w:jc w:val="center"/>
            </w:pPr>
            <w:r>
              <w:rPr>
                <w:sz w:val="24"/>
              </w:rPr>
              <w:t>联合太平洋</w:t>
            </w:r>
          </w:p>
        </w:tc>
        <w:tc>
          <w:tcPr>
            <w:tcW w:w="1138" w:type="dxa"/>
            <w:vAlign w:val="center"/>
          </w:tcPr>
          <w:p w:rsidR="00D4322F" w:rsidRDefault="00012D29">
            <w:pPr>
              <w:jc w:val="center"/>
            </w:pPr>
            <w:r>
              <w:rPr>
                <w:sz w:val="24"/>
              </w:rPr>
              <w:t>UNP US</w:t>
            </w:r>
          </w:p>
        </w:tc>
        <w:tc>
          <w:tcPr>
            <w:tcW w:w="815" w:type="dxa"/>
            <w:vAlign w:val="center"/>
          </w:tcPr>
          <w:p w:rsidR="00D4322F" w:rsidRDefault="00012D29">
            <w:pPr>
              <w:jc w:val="center"/>
            </w:pPr>
            <w:r>
              <w:rPr>
                <w:sz w:val="24"/>
              </w:rPr>
              <w:t>美国证券交易所</w:t>
            </w:r>
          </w:p>
        </w:tc>
        <w:tc>
          <w:tcPr>
            <w:tcW w:w="986" w:type="dxa"/>
            <w:vAlign w:val="center"/>
          </w:tcPr>
          <w:p w:rsidR="00D4322F" w:rsidRDefault="00012D29">
            <w:pPr>
              <w:jc w:val="center"/>
            </w:pPr>
            <w:r>
              <w:rPr>
                <w:sz w:val="24"/>
              </w:rPr>
              <w:t>美国</w:t>
            </w:r>
          </w:p>
        </w:tc>
        <w:tc>
          <w:tcPr>
            <w:tcW w:w="976" w:type="dxa"/>
            <w:vAlign w:val="center"/>
          </w:tcPr>
          <w:p w:rsidR="00D4322F" w:rsidRDefault="00012D29">
            <w:pPr>
              <w:jc w:val="right"/>
            </w:pPr>
            <w:r>
              <w:rPr>
                <w:sz w:val="24"/>
              </w:rPr>
              <w:t>1,875</w:t>
            </w:r>
          </w:p>
        </w:tc>
        <w:tc>
          <w:tcPr>
            <w:tcW w:w="1624" w:type="dxa"/>
            <w:vAlign w:val="center"/>
          </w:tcPr>
          <w:p w:rsidR="00D4322F" w:rsidRDefault="00012D29">
            <w:pPr>
              <w:jc w:val="right"/>
            </w:pPr>
            <w:r>
              <w:rPr>
                <w:sz w:val="24"/>
              </w:rPr>
              <w:t>2,364,801.00</w:t>
            </w:r>
          </w:p>
        </w:tc>
        <w:tc>
          <w:tcPr>
            <w:tcW w:w="959" w:type="dxa"/>
            <w:vAlign w:val="center"/>
          </w:tcPr>
          <w:p w:rsidR="00D4322F" w:rsidRDefault="00012D29">
            <w:pPr>
              <w:jc w:val="right"/>
            </w:pPr>
            <w:r>
              <w:rPr>
                <w:sz w:val="24"/>
              </w:rPr>
              <w:t>1.83</w:t>
            </w:r>
          </w:p>
        </w:tc>
      </w:tr>
      <w:tr w:rsidR="00D4322F">
        <w:tc>
          <w:tcPr>
            <w:tcW w:w="653" w:type="dxa"/>
            <w:vAlign w:val="center"/>
          </w:tcPr>
          <w:p w:rsidR="00D4322F" w:rsidRDefault="00012D29">
            <w:pPr>
              <w:jc w:val="center"/>
            </w:pPr>
            <w:r>
              <w:rPr>
                <w:sz w:val="24"/>
              </w:rPr>
              <w:t>15</w:t>
            </w:r>
          </w:p>
        </w:tc>
        <w:tc>
          <w:tcPr>
            <w:tcW w:w="871" w:type="dxa"/>
            <w:vAlign w:val="center"/>
          </w:tcPr>
          <w:p w:rsidR="00D4322F" w:rsidRDefault="00012D29">
            <w:pPr>
              <w:jc w:val="center"/>
            </w:pPr>
            <w:r>
              <w:rPr>
                <w:sz w:val="24"/>
              </w:rPr>
              <w:t>SAMSUNG ELECTRONICS</w:t>
            </w:r>
          </w:p>
        </w:tc>
        <w:tc>
          <w:tcPr>
            <w:tcW w:w="976" w:type="dxa"/>
            <w:vAlign w:val="center"/>
          </w:tcPr>
          <w:p w:rsidR="00D4322F" w:rsidRDefault="00012D29">
            <w:pPr>
              <w:jc w:val="center"/>
            </w:pPr>
            <w:r>
              <w:rPr>
                <w:sz w:val="24"/>
              </w:rPr>
              <w:t>三星电子有限公司</w:t>
            </w:r>
          </w:p>
        </w:tc>
        <w:tc>
          <w:tcPr>
            <w:tcW w:w="1138" w:type="dxa"/>
            <w:vAlign w:val="center"/>
          </w:tcPr>
          <w:p w:rsidR="00D4322F" w:rsidRDefault="00012D29">
            <w:pPr>
              <w:jc w:val="center"/>
            </w:pPr>
            <w:r>
              <w:rPr>
                <w:sz w:val="24"/>
              </w:rPr>
              <w:t>005930 KS</w:t>
            </w:r>
          </w:p>
        </w:tc>
        <w:tc>
          <w:tcPr>
            <w:tcW w:w="815" w:type="dxa"/>
            <w:vAlign w:val="center"/>
          </w:tcPr>
          <w:p w:rsidR="00D4322F" w:rsidRDefault="00012D29">
            <w:pPr>
              <w:jc w:val="center"/>
            </w:pPr>
            <w:r>
              <w:rPr>
                <w:sz w:val="24"/>
              </w:rPr>
              <w:t>韩国证券交易所</w:t>
            </w:r>
          </w:p>
        </w:tc>
        <w:tc>
          <w:tcPr>
            <w:tcW w:w="986" w:type="dxa"/>
            <w:vAlign w:val="center"/>
          </w:tcPr>
          <w:p w:rsidR="00D4322F" w:rsidRDefault="00012D29">
            <w:pPr>
              <w:jc w:val="center"/>
            </w:pPr>
            <w:r>
              <w:rPr>
                <w:sz w:val="24"/>
              </w:rPr>
              <w:t>韩国</w:t>
            </w:r>
          </w:p>
        </w:tc>
        <w:tc>
          <w:tcPr>
            <w:tcW w:w="976" w:type="dxa"/>
            <w:vAlign w:val="center"/>
          </w:tcPr>
          <w:p w:rsidR="00D4322F" w:rsidRDefault="00012D29">
            <w:pPr>
              <w:jc w:val="right"/>
            </w:pPr>
            <w:r>
              <w:rPr>
                <w:sz w:val="24"/>
              </w:rPr>
              <w:t>6,770</w:t>
            </w:r>
          </w:p>
        </w:tc>
        <w:tc>
          <w:tcPr>
            <w:tcW w:w="1624" w:type="dxa"/>
            <w:vAlign w:val="center"/>
          </w:tcPr>
          <w:p w:rsidR="00D4322F" w:rsidRDefault="00012D29">
            <w:pPr>
              <w:jc w:val="right"/>
            </w:pPr>
            <w:r>
              <w:rPr>
                <w:sz w:val="24"/>
              </w:rPr>
              <w:t>2,280,123.14</w:t>
            </w:r>
          </w:p>
        </w:tc>
        <w:tc>
          <w:tcPr>
            <w:tcW w:w="959" w:type="dxa"/>
            <w:vAlign w:val="center"/>
          </w:tcPr>
          <w:p w:rsidR="00D4322F" w:rsidRDefault="00012D29">
            <w:pPr>
              <w:jc w:val="right"/>
            </w:pPr>
            <w:r>
              <w:rPr>
                <w:sz w:val="24"/>
              </w:rPr>
              <w:t>1.76</w:t>
            </w:r>
          </w:p>
        </w:tc>
      </w:tr>
      <w:tr w:rsidR="00D4322F">
        <w:tc>
          <w:tcPr>
            <w:tcW w:w="653" w:type="dxa"/>
            <w:vAlign w:val="center"/>
          </w:tcPr>
          <w:p w:rsidR="00D4322F" w:rsidRDefault="00012D29">
            <w:pPr>
              <w:jc w:val="center"/>
            </w:pPr>
            <w:r>
              <w:rPr>
                <w:sz w:val="24"/>
              </w:rPr>
              <w:t>16</w:t>
            </w:r>
          </w:p>
        </w:tc>
        <w:tc>
          <w:tcPr>
            <w:tcW w:w="871" w:type="dxa"/>
            <w:vAlign w:val="center"/>
          </w:tcPr>
          <w:p w:rsidR="00D4322F" w:rsidRDefault="00012D29">
            <w:pPr>
              <w:jc w:val="center"/>
            </w:pPr>
            <w:r>
              <w:rPr>
                <w:sz w:val="24"/>
              </w:rPr>
              <w:t>MICROSOFT CORP</w:t>
            </w:r>
          </w:p>
        </w:tc>
        <w:tc>
          <w:tcPr>
            <w:tcW w:w="976" w:type="dxa"/>
            <w:vAlign w:val="center"/>
          </w:tcPr>
          <w:p w:rsidR="00D4322F" w:rsidRDefault="00012D29">
            <w:pPr>
              <w:jc w:val="center"/>
            </w:pPr>
            <w:r>
              <w:rPr>
                <w:sz w:val="24"/>
              </w:rPr>
              <w:t>微软</w:t>
            </w:r>
          </w:p>
        </w:tc>
        <w:tc>
          <w:tcPr>
            <w:tcW w:w="1138" w:type="dxa"/>
            <w:vAlign w:val="center"/>
          </w:tcPr>
          <w:p w:rsidR="00D4322F" w:rsidRDefault="00012D29">
            <w:pPr>
              <w:jc w:val="center"/>
            </w:pPr>
            <w:r>
              <w:rPr>
                <w:sz w:val="24"/>
              </w:rPr>
              <w:t>MSFT US</w:t>
            </w:r>
          </w:p>
        </w:tc>
        <w:tc>
          <w:tcPr>
            <w:tcW w:w="815" w:type="dxa"/>
            <w:vAlign w:val="center"/>
          </w:tcPr>
          <w:p w:rsidR="00D4322F" w:rsidRDefault="00012D29">
            <w:pPr>
              <w:jc w:val="center"/>
            </w:pPr>
            <w:r>
              <w:rPr>
                <w:sz w:val="24"/>
              </w:rPr>
              <w:t>美国证券交易所</w:t>
            </w:r>
          </w:p>
        </w:tc>
        <w:tc>
          <w:tcPr>
            <w:tcW w:w="986" w:type="dxa"/>
            <w:vAlign w:val="center"/>
          </w:tcPr>
          <w:p w:rsidR="00D4322F" w:rsidRDefault="00012D29">
            <w:pPr>
              <w:jc w:val="center"/>
            </w:pPr>
            <w:r>
              <w:rPr>
                <w:sz w:val="24"/>
              </w:rPr>
              <w:t>美国</w:t>
            </w:r>
          </w:p>
        </w:tc>
        <w:tc>
          <w:tcPr>
            <w:tcW w:w="976" w:type="dxa"/>
            <w:vAlign w:val="center"/>
          </w:tcPr>
          <w:p w:rsidR="00D4322F" w:rsidRDefault="00012D29">
            <w:pPr>
              <w:jc w:val="right"/>
            </w:pPr>
            <w:r>
              <w:rPr>
                <w:sz w:val="24"/>
              </w:rPr>
              <w:t>2,044</w:t>
            </w:r>
          </w:p>
        </w:tc>
        <w:tc>
          <w:tcPr>
            <w:tcW w:w="1624" w:type="dxa"/>
            <w:vAlign w:val="center"/>
          </w:tcPr>
          <w:p w:rsidR="00D4322F" w:rsidRDefault="00012D29">
            <w:pPr>
              <w:jc w:val="right"/>
            </w:pPr>
            <w:r>
              <w:rPr>
                <w:sz w:val="24"/>
              </w:rPr>
              <w:t>2,248,699.94</w:t>
            </w:r>
          </w:p>
        </w:tc>
        <w:tc>
          <w:tcPr>
            <w:tcW w:w="959" w:type="dxa"/>
            <w:vAlign w:val="center"/>
          </w:tcPr>
          <w:p w:rsidR="00D4322F" w:rsidRDefault="00012D29">
            <w:pPr>
              <w:jc w:val="right"/>
            </w:pPr>
            <w:r>
              <w:rPr>
                <w:sz w:val="24"/>
              </w:rPr>
              <w:t>1.74</w:t>
            </w:r>
          </w:p>
        </w:tc>
      </w:tr>
      <w:tr w:rsidR="00D4322F">
        <w:tc>
          <w:tcPr>
            <w:tcW w:w="653" w:type="dxa"/>
            <w:vAlign w:val="center"/>
          </w:tcPr>
          <w:p w:rsidR="00D4322F" w:rsidRDefault="00012D29">
            <w:pPr>
              <w:jc w:val="center"/>
            </w:pPr>
            <w:r>
              <w:rPr>
                <w:sz w:val="24"/>
              </w:rPr>
              <w:t>17</w:t>
            </w:r>
          </w:p>
        </w:tc>
        <w:tc>
          <w:tcPr>
            <w:tcW w:w="871" w:type="dxa"/>
            <w:vAlign w:val="center"/>
          </w:tcPr>
          <w:p w:rsidR="00D4322F" w:rsidRDefault="00012D29">
            <w:pPr>
              <w:jc w:val="center"/>
            </w:pPr>
            <w:r>
              <w:rPr>
                <w:sz w:val="24"/>
              </w:rPr>
              <w:t>TEXAS INSTRUMENTS IN</w:t>
            </w:r>
          </w:p>
        </w:tc>
        <w:tc>
          <w:tcPr>
            <w:tcW w:w="976" w:type="dxa"/>
            <w:vAlign w:val="center"/>
          </w:tcPr>
          <w:p w:rsidR="00D4322F" w:rsidRDefault="00012D29">
            <w:pPr>
              <w:jc w:val="center"/>
            </w:pPr>
            <w:r>
              <w:rPr>
                <w:sz w:val="24"/>
              </w:rPr>
              <w:t>德州仪器</w:t>
            </w:r>
          </w:p>
        </w:tc>
        <w:tc>
          <w:tcPr>
            <w:tcW w:w="1138" w:type="dxa"/>
            <w:vAlign w:val="center"/>
          </w:tcPr>
          <w:p w:rsidR="00D4322F" w:rsidRDefault="00012D29">
            <w:pPr>
              <w:jc w:val="center"/>
            </w:pPr>
            <w:r>
              <w:rPr>
                <w:sz w:val="24"/>
              </w:rPr>
              <w:t>TXN US</w:t>
            </w:r>
          </w:p>
        </w:tc>
        <w:tc>
          <w:tcPr>
            <w:tcW w:w="815" w:type="dxa"/>
            <w:vAlign w:val="center"/>
          </w:tcPr>
          <w:p w:rsidR="00D4322F" w:rsidRDefault="00012D29">
            <w:pPr>
              <w:jc w:val="center"/>
            </w:pPr>
            <w:r>
              <w:rPr>
                <w:sz w:val="24"/>
              </w:rPr>
              <w:t>美国证券交易所</w:t>
            </w:r>
          </w:p>
        </w:tc>
        <w:tc>
          <w:tcPr>
            <w:tcW w:w="986" w:type="dxa"/>
            <w:vAlign w:val="center"/>
          </w:tcPr>
          <w:p w:rsidR="00D4322F" w:rsidRDefault="00012D29">
            <w:pPr>
              <w:jc w:val="center"/>
            </w:pPr>
            <w:r>
              <w:rPr>
                <w:sz w:val="24"/>
              </w:rPr>
              <w:t>美国</w:t>
            </w:r>
          </w:p>
        </w:tc>
        <w:tc>
          <w:tcPr>
            <w:tcW w:w="976" w:type="dxa"/>
            <w:vAlign w:val="center"/>
          </w:tcPr>
          <w:p w:rsidR="00D4322F" w:rsidRDefault="00012D29">
            <w:pPr>
              <w:jc w:val="right"/>
            </w:pPr>
            <w:r>
              <w:rPr>
                <w:sz w:val="24"/>
              </w:rPr>
              <w:t>2,439</w:t>
            </w:r>
          </w:p>
        </w:tc>
        <w:tc>
          <w:tcPr>
            <w:tcW w:w="1624" w:type="dxa"/>
            <w:vAlign w:val="center"/>
          </w:tcPr>
          <w:p w:rsidR="00D4322F" w:rsidRDefault="00012D29">
            <w:pPr>
              <w:jc w:val="right"/>
            </w:pPr>
            <w:r>
              <w:rPr>
                <w:sz w:val="24"/>
              </w:rPr>
              <w:t>2,182,848.17</w:t>
            </w:r>
          </w:p>
        </w:tc>
        <w:tc>
          <w:tcPr>
            <w:tcW w:w="959" w:type="dxa"/>
            <w:vAlign w:val="center"/>
          </w:tcPr>
          <w:p w:rsidR="00D4322F" w:rsidRDefault="00012D29">
            <w:pPr>
              <w:jc w:val="right"/>
            </w:pPr>
            <w:r>
              <w:rPr>
                <w:sz w:val="24"/>
              </w:rPr>
              <w:t>1.69</w:t>
            </w:r>
          </w:p>
        </w:tc>
      </w:tr>
      <w:tr w:rsidR="00D4322F">
        <w:tc>
          <w:tcPr>
            <w:tcW w:w="653" w:type="dxa"/>
            <w:vAlign w:val="center"/>
          </w:tcPr>
          <w:p w:rsidR="00D4322F" w:rsidRDefault="00012D29">
            <w:pPr>
              <w:jc w:val="center"/>
            </w:pPr>
            <w:r>
              <w:rPr>
                <w:sz w:val="24"/>
              </w:rPr>
              <w:t>18</w:t>
            </w:r>
          </w:p>
        </w:tc>
        <w:tc>
          <w:tcPr>
            <w:tcW w:w="871" w:type="dxa"/>
            <w:vAlign w:val="center"/>
          </w:tcPr>
          <w:p w:rsidR="00D4322F" w:rsidRDefault="00012D29">
            <w:pPr>
              <w:jc w:val="center"/>
            </w:pPr>
            <w:r>
              <w:rPr>
                <w:sz w:val="24"/>
              </w:rPr>
              <w:t>DANAHER CORP</w:t>
            </w:r>
          </w:p>
        </w:tc>
        <w:tc>
          <w:tcPr>
            <w:tcW w:w="976" w:type="dxa"/>
            <w:vAlign w:val="center"/>
          </w:tcPr>
          <w:p w:rsidR="00D4322F" w:rsidRDefault="00012D29">
            <w:pPr>
              <w:jc w:val="center"/>
            </w:pPr>
            <w:r>
              <w:rPr>
                <w:sz w:val="24"/>
              </w:rPr>
              <w:t>丹纳</w:t>
            </w:r>
            <w:proofErr w:type="gramStart"/>
            <w:r>
              <w:rPr>
                <w:sz w:val="24"/>
              </w:rPr>
              <w:t>赫</w:t>
            </w:r>
            <w:proofErr w:type="gramEnd"/>
          </w:p>
        </w:tc>
        <w:tc>
          <w:tcPr>
            <w:tcW w:w="1138" w:type="dxa"/>
            <w:vAlign w:val="center"/>
          </w:tcPr>
          <w:p w:rsidR="00D4322F" w:rsidRDefault="00012D29">
            <w:pPr>
              <w:jc w:val="center"/>
            </w:pPr>
            <w:r>
              <w:rPr>
                <w:sz w:val="24"/>
              </w:rPr>
              <w:t>DHR US</w:t>
            </w:r>
          </w:p>
        </w:tc>
        <w:tc>
          <w:tcPr>
            <w:tcW w:w="815" w:type="dxa"/>
            <w:vAlign w:val="center"/>
          </w:tcPr>
          <w:p w:rsidR="00D4322F" w:rsidRDefault="00012D29">
            <w:pPr>
              <w:jc w:val="center"/>
            </w:pPr>
            <w:r>
              <w:rPr>
                <w:sz w:val="24"/>
              </w:rPr>
              <w:t>美国证券交易所</w:t>
            </w:r>
          </w:p>
        </w:tc>
        <w:tc>
          <w:tcPr>
            <w:tcW w:w="986" w:type="dxa"/>
            <w:vAlign w:val="center"/>
          </w:tcPr>
          <w:p w:rsidR="00D4322F" w:rsidRDefault="00012D29">
            <w:pPr>
              <w:jc w:val="center"/>
            </w:pPr>
            <w:r>
              <w:rPr>
                <w:sz w:val="24"/>
              </w:rPr>
              <w:t>美国</w:t>
            </w:r>
          </w:p>
        </w:tc>
        <w:tc>
          <w:tcPr>
            <w:tcW w:w="976" w:type="dxa"/>
            <w:vAlign w:val="center"/>
          </w:tcPr>
          <w:p w:rsidR="00D4322F" w:rsidRDefault="00012D29">
            <w:pPr>
              <w:jc w:val="right"/>
            </w:pPr>
            <w:r>
              <w:rPr>
                <w:sz w:val="24"/>
              </w:rPr>
              <w:t>2,036</w:t>
            </w:r>
          </w:p>
        </w:tc>
        <w:tc>
          <w:tcPr>
            <w:tcW w:w="1624" w:type="dxa"/>
            <w:vAlign w:val="center"/>
          </w:tcPr>
          <w:p w:rsidR="00D4322F" w:rsidRDefault="00012D29">
            <w:pPr>
              <w:jc w:val="right"/>
            </w:pPr>
            <w:r>
              <w:rPr>
                <w:sz w:val="24"/>
              </w:rPr>
              <w:t>2,179,959.81</w:t>
            </w:r>
          </w:p>
        </w:tc>
        <w:tc>
          <w:tcPr>
            <w:tcW w:w="959" w:type="dxa"/>
            <w:vAlign w:val="center"/>
          </w:tcPr>
          <w:p w:rsidR="00D4322F" w:rsidRDefault="00012D29">
            <w:pPr>
              <w:jc w:val="right"/>
            </w:pPr>
            <w:r>
              <w:rPr>
                <w:sz w:val="24"/>
              </w:rPr>
              <w:t>1.68</w:t>
            </w:r>
          </w:p>
        </w:tc>
      </w:tr>
      <w:tr w:rsidR="00D4322F">
        <w:tc>
          <w:tcPr>
            <w:tcW w:w="653" w:type="dxa"/>
            <w:vAlign w:val="center"/>
          </w:tcPr>
          <w:p w:rsidR="00D4322F" w:rsidRDefault="00012D29">
            <w:pPr>
              <w:jc w:val="center"/>
            </w:pPr>
            <w:r>
              <w:rPr>
                <w:sz w:val="24"/>
              </w:rPr>
              <w:t>19</w:t>
            </w:r>
          </w:p>
        </w:tc>
        <w:tc>
          <w:tcPr>
            <w:tcW w:w="871" w:type="dxa"/>
            <w:vAlign w:val="center"/>
          </w:tcPr>
          <w:p w:rsidR="00D4322F" w:rsidRDefault="00012D29">
            <w:pPr>
              <w:jc w:val="center"/>
            </w:pPr>
            <w:r>
              <w:rPr>
                <w:sz w:val="24"/>
              </w:rPr>
              <w:t>PROCTER &amp; GAMBLE CO</w:t>
            </w:r>
          </w:p>
        </w:tc>
        <w:tc>
          <w:tcPr>
            <w:tcW w:w="976" w:type="dxa"/>
            <w:vAlign w:val="center"/>
          </w:tcPr>
          <w:p w:rsidR="00D4322F" w:rsidRDefault="00012D29">
            <w:pPr>
              <w:jc w:val="center"/>
            </w:pPr>
            <w:r>
              <w:rPr>
                <w:sz w:val="24"/>
              </w:rPr>
              <w:t>宝洁</w:t>
            </w:r>
          </w:p>
        </w:tc>
        <w:tc>
          <w:tcPr>
            <w:tcW w:w="1138" w:type="dxa"/>
            <w:vAlign w:val="center"/>
          </w:tcPr>
          <w:p w:rsidR="00D4322F" w:rsidRDefault="00012D29">
            <w:pPr>
              <w:jc w:val="center"/>
            </w:pPr>
            <w:r>
              <w:rPr>
                <w:sz w:val="24"/>
              </w:rPr>
              <w:t>PG US</w:t>
            </w:r>
          </w:p>
        </w:tc>
        <w:tc>
          <w:tcPr>
            <w:tcW w:w="815" w:type="dxa"/>
            <w:vAlign w:val="center"/>
          </w:tcPr>
          <w:p w:rsidR="00D4322F" w:rsidRDefault="00012D29">
            <w:pPr>
              <w:jc w:val="center"/>
            </w:pPr>
            <w:r>
              <w:rPr>
                <w:sz w:val="24"/>
              </w:rPr>
              <w:t>美国证券交易所</w:t>
            </w:r>
          </w:p>
        </w:tc>
        <w:tc>
          <w:tcPr>
            <w:tcW w:w="986" w:type="dxa"/>
            <w:vAlign w:val="center"/>
          </w:tcPr>
          <w:p w:rsidR="00D4322F" w:rsidRDefault="00012D29">
            <w:pPr>
              <w:jc w:val="center"/>
            </w:pPr>
            <w:r>
              <w:rPr>
                <w:sz w:val="24"/>
              </w:rPr>
              <w:t>美国</w:t>
            </w:r>
          </w:p>
        </w:tc>
        <w:tc>
          <w:tcPr>
            <w:tcW w:w="976" w:type="dxa"/>
            <w:vAlign w:val="center"/>
          </w:tcPr>
          <w:p w:rsidR="00D4322F" w:rsidRDefault="00012D29">
            <w:pPr>
              <w:jc w:val="right"/>
            </w:pPr>
            <w:r>
              <w:rPr>
                <w:sz w:val="24"/>
              </w:rPr>
              <w:t>2,341</w:t>
            </w:r>
          </w:p>
        </w:tc>
        <w:tc>
          <w:tcPr>
            <w:tcW w:w="1624" w:type="dxa"/>
            <w:vAlign w:val="center"/>
          </w:tcPr>
          <w:p w:rsidR="00D4322F" w:rsidRDefault="00012D29">
            <w:pPr>
              <w:jc w:val="right"/>
            </w:pPr>
            <w:r>
              <w:rPr>
                <w:sz w:val="24"/>
              </w:rPr>
              <w:t>2,039,777.40</w:t>
            </w:r>
          </w:p>
        </w:tc>
        <w:tc>
          <w:tcPr>
            <w:tcW w:w="959" w:type="dxa"/>
            <w:vAlign w:val="center"/>
          </w:tcPr>
          <w:p w:rsidR="00D4322F" w:rsidRDefault="00012D29">
            <w:pPr>
              <w:jc w:val="right"/>
            </w:pPr>
            <w:r>
              <w:rPr>
                <w:sz w:val="24"/>
              </w:rPr>
              <w:t>1.58</w:t>
            </w:r>
          </w:p>
        </w:tc>
      </w:tr>
      <w:tr w:rsidR="00D4322F">
        <w:tc>
          <w:tcPr>
            <w:tcW w:w="653" w:type="dxa"/>
            <w:vAlign w:val="center"/>
          </w:tcPr>
          <w:p w:rsidR="00D4322F" w:rsidRDefault="00012D29">
            <w:pPr>
              <w:jc w:val="center"/>
            </w:pPr>
            <w:r>
              <w:rPr>
                <w:sz w:val="24"/>
              </w:rPr>
              <w:t>20</w:t>
            </w:r>
          </w:p>
        </w:tc>
        <w:tc>
          <w:tcPr>
            <w:tcW w:w="871" w:type="dxa"/>
            <w:vAlign w:val="center"/>
          </w:tcPr>
          <w:p w:rsidR="00D4322F" w:rsidRDefault="00012D29">
            <w:pPr>
              <w:jc w:val="center"/>
            </w:pPr>
            <w:r>
              <w:rPr>
                <w:sz w:val="24"/>
              </w:rPr>
              <w:t>LVMH MOET HENNESSY L</w:t>
            </w:r>
          </w:p>
        </w:tc>
        <w:tc>
          <w:tcPr>
            <w:tcW w:w="976" w:type="dxa"/>
            <w:vAlign w:val="center"/>
          </w:tcPr>
          <w:p w:rsidR="00D4322F" w:rsidRDefault="00012D29">
            <w:pPr>
              <w:jc w:val="center"/>
            </w:pPr>
            <w:r>
              <w:rPr>
                <w:sz w:val="24"/>
              </w:rPr>
              <w:t>LVMH</w:t>
            </w:r>
            <w:r>
              <w:rPr>
                <w:sz w:val="24"/>
              </w:rPr>
              <w:t>集团公司</w:t>
            </w:r>
          </w:p>
        </w:tc>
        <w:tc>
          <w:tcPr>
            <w:tcW w:w="1138" w:type="dxa"/>
            <w:vAlign w:val="center"/>
          </w:tcPr>
          <w:p w:rsidR="00D4322F" w:rsidRDefault="00012D29">
            <w:pPr>
              <w:jc w:val="center"/>
            </w:pPr>
            <w:r>
              <w:rPr>
                <w:sz w:val="24"/>
              </w:rPr>
              <w:t>MC FP</w:t>
            </w:r>
          </w:p>
        </w:tc>
        <w:tc>
          <w:tcPr>
            <w:tcW w:w="815" w:type="dxa"/>
            <w:vAlign w:val="center"/>
          </w:tcPr>
          <w:p w:rsidR="00D4322F" w:rsidRDefault="00012D29">
            <w:pPr>
              <w:jc w:val="center"/>
            </w:pPr>
            <w:r>
              <w:rPr>
                <w:sz w:val="24"/>
              </w:rPr>
              <w:t>法国证券交易所</w:t>
            </w:r>
          </w:p>
        </w:tc>
        <w:tc>
          <w:tcPr>
            <w:tcW w:w="986" w:type="dxa"/>
            <w:vAlign w:val="center"/>
          </w:tcPr>
          <w:p w:rsidR="00D4322F" w:rsidRDefault="00012D29">
            <w:pPr>
              <w:jc w:val="center"/>
            </w:pPr>
            <w:r>
              <w:rPr>
                <w:sz w:val="24"/>
              </w:rPr>
              <w:t>法国</w:t>
            </w:r>
          </w:p>
        </w:tc>
        <w:tc>
          <w:tcPr>
            <w:tcW w:w="976" w:type="dxa"/>
            <w:vAlign w:val="center"/>
          </w:tcPr>
          <w:p w:rsidR="00D4322F" w:rsidRDefault="00012D29">
            <w:pPr>
              <w:jc w:val="right"/>
            </w:pPr>
            <w:r>
              <w:rPr>
                <w:sz w:val="24"/>
              </w:rPr>
              <w:t>610</w:t>
            </w:r>
          </w:p>
        </w:tc>
        <w:tc>
          <w:tcPr>
            <w:tcW w:w="1624" w:type="dxa"/>
            <w:vAlign w:val="center"/>
          </w:tcPr>
          <w:p w:rsidR="00D4322F" w:rsidRDefault="00012D29">
            <w:pPr>
              <w:jc w:val="right"/>
            </w:pPr>
            <w:r>
              <w:rPr>
                <w:sz w:val="24"/>
              </w:rPr>
              <w:t>1,978,541.67</w:t>
            </w:r>
          </w:p>
        </w:tc>
        <w:tc>
          <w:tcPr>
            <w:tcW w:w="959" w:type="dxa"/>
            <w:vAlign w:val="center"/>
          </w:tcPr>
          <w:p w:rsidR="00D4322F" w:rsidRDefault="00012D29">
            <w:pPr>
              <w:jc w:val="right"/>
            </w:pPr>
            <w:r>
              <w:rPr>
                <w:sz w:val="24"/>
              </w:rPr>
              <w:t>1.53</w:t>
            </w:r>
          </w:p>
        </w:tc>
      </w:tr>
      <w:tr w:rsidR="00D4322F">
        <w:tc>
          <w:tcPr>
            <w:tcW w:w="653" w:type="dxa"/>
            <w:vAlign w:val="center"/>
          </w:tcPr>
          <w:p w:rsidR="00D4322F" w:rsidRDefault="00012D29">
            <w:pPr>
              <w:jc w:val="center"/>
            </w:pPr>
            <w:r>
              <w:rPr>
                <w:sz w:val="24"/>
              </w:rPr>
              <w:t>21</w:t>
            </w:r>
          </w:p>
        </w:tc>
        <w:tc>
          <w:tcPr>
            <w:tcW w:w="871" w:type="dxa"/>
            <w:vAlign w:val="center"/>
          </w:tcPr>
          <w:p w:rsidR="00D4322F" w:rsidRDefault="00012D29">
            <w:pPr>
              <w:jc w:val="center"/>
            </w:pPr>
            <w:r>
              <w:rPr>
                <w:sz w:val="24"/>
              </w:rPr>
              <w:t>BANK OF AMERICA CORP</w:t>
            </w:r>
          </w:p>
        </w:tc>
        <w:tc>
          <w:tcPr>
            <w:tcW w:w="976" w:type="dxa"/>
            <w:vAlign w:val="center"/>
          </w:tcPr>
          <w:p w:rsidR="00D4322F" w:rsidRDefault="00012D29">
            <w:pPr>
              <w:jc w:val="center"/>
            </w:pPr>
            <w:r>
              <w:rPr>
                <w:sz w:val="24"/>
              </w:rPr>
              <w:t>美国银行控股公司</w:t>
            </w:r>
          </w:p>
        </w:tc>
        <w:tc>
          <w:tcPr>
            <w:tcW w:w="1138" w:type="dxa"/>
            <w:vAlign w:val="center"/>
          </w:tcPr>
          <w:p w:rsidR="00D4322F" w:rsidRDefault="00012D29">
            <w:pPr>
              <w:jc w:val="center"/>
            </w:pPr>
            <w:r>
              <w:rPr>
                <w:sz w:val="24"/>
              </w:rPr>
              <w:t>BAC US</w:t>
            </w:r>
          </w:p>
        </w:tc>
        <w:tc>
          <w:tcPr>
            <w:tcW w:w="815" w:type="dxa"/>
            <w:vAlign w:val="center"/>
          </w:tcPr>
          <w:p w:rsidR="00D4322F" w:rsidRDefault="00012D29">
            <w:pPr>
              <w:jc w:val="center"/>
            </w:pPr>
            <w:r>
              <w:rPr>
                <w:sz w:val="24"/>
              </w:rPr>
              <w:t>美国证券交易所</w:t>
            </w:r>
          </w:p>
        </w:tc>
        <w:tc>
          <w:tcPr>
            <w:tcW w:w="986" w:type="dxa"/>
            <w:vAlign w:val="center"/>
          </w:tcPr>
          <w:p w:rsidR="00D4322F" w:rsidRDefault="00012D29">
            <w:pPr>
              <w:jc w:val="center"/>
            </w:pPr>
            <w:r>
              <w:rPr>
                <w:sz w:val="24"/>
              </w:rPr>
              <w:t>美国</w:t>
            </w:r>
          </w:p>
        </w:tc>
        <w:tc>
          <w:tcPr>
            <w:tcW w:w="976" w:type="dxa"/>
            <w:vAlign w:val="center"/>
          </w:tcPr>
          <w:p w:rsidR="00D4322F" w:rsidRDefault="00012D29">
            <w:pPr>
              <w:jc w:val="right"/>
            </w:pPr>
            <w:r>
              <w:rPr>
                <w:sz w:val="24"/>
              </w:rPr>
              <w:t>7,769</w:t>
            </w:r>
          </w:p>
        </w:tc>
        <w:tc>
          <w:tcPr>
            <w:tcW w:w="1624" w:type="dxa"/>
            <w:vAlign w:val="center"/>
          </w:tcPr>
          <w:p w:rsidR="00D4322F" w:rsidRDefault="00012D29">
            <w:pPr>
              <w:jc w:val="right"/>
            </w:pPr>
            <w:r>
              <w:rPr>
                <w:sz w:val="24"/>
              </w:rPr>
              <w:t>1,908,857.00</w:t>
            </w:r>
          </w:p>
        </w:tc>
        <w:tc>
          <w:tcPr>
            <w:tcW w:w="959" w:type="dxa"/>
            <w:vAlign w:val="center"/>
          </w:tcPr>
          <w:p w:rsidR="00D4322F" w:rsidRDefault="00012D29">
            <w:pPr>
              <w:jc w:val="right"/>
            </w:pPr>
            <w:r>
              <w:rPr>
                <w:sz w:val="24"/>
              </w:rPr>
              <w:t>1.48</w:t>
            </w:r>
          </w:p>
        </w:tc>
      </w:tr>
      <w:tr w:rsidR="00D4322F">
        <w:tc>
          <w:tcPr>
            <w:tcW w:w="653" w:type="dxa"/>
            <w:vAlign w:val="center"/>
          </w:tcPr>
          <w:p w:rsidR="00D4322F" w:rsidRDefault="00012D29">
            <w:pPr>
              <w:jc w:val="center"/>
            </w:pPr>
            <w:r>
              <w:rPr>
                <w:sz w:val="24"/>
              </w:rPr>
              <w:t>22</w:t>
            </w:r>
          </w:p>
        </w:tc>
        <w:tc>
          <w:tcPr>
            <w:tcW w:w="871" w:type="dxa"/>
            <w:vAlign w:val="center"/>
          </w:tcPr>
          <w:p w:rsidR="00D4322F" w:rsidRDefault="00012D29">
            <w:pPr>
              <w:jc w:val="center"/>
            </w:pPr>
            <w:r>
              <w:rPr>
                <w:sz w:val="24"/>
              </w:rPr>
              <w:t>Adidas AG NPV(Registered)</w:t>
            </w:r>
          </w:p>
        </w:tc>
        <w:tc>
          <w:tcPr>
            <w:tcW w:w="976" w:type="dxa"/>
            <w:vAlign w:val="center"/>
          </w:tcPr>
          <w:p w:rsidR="00D4322F" w:rsidRDefault="00012D29">
            <w:pPr>
              <w:jc w:val="center"/>
            </w:pPr>
            <w:r>
              <w:rPr>
                <w:sz w:val="24"/>
              </w:rPr>
              <w:t>阿迪达斯公司</w:t>
            </w:r>
          </w:p>
        </w:tc>
        <w:tc>
          <w:tcPr>
            <w:tcW w:w="1138" w:type="dxa"/>
            <w:vAlign w:val="center"/>
          </w:tcPr>
          <w:p w:rsidR="00D4322F" w:rsidRDefault="00012D29">
            <w:pPr>
              <w:jc w:val="center"/>
            </w:pPr>
            <w:r>
              <w:rPr>
                <w:sz w:val="24"/>
              </w:rPr>
              <w:t>ADS GR</w:t>
            </w:r>
          </w:p>
        </w:tc>
        <w:tc>
          <w:tcPr>
            <w:tcW w:w="815" w:type="dxa"/>
            <w:vAlign w:val="center"/>
          </w:tcPr>
          <w:p w:rsidR="00D4322F" w:rsidRDefault="00012D29">
            <w:pPr>
              <w:jc w:val="center"/>
            </w:pPr>
            <w:r>
              <w:rPr>
                <w:sz w:val="24"/>
              </w:rPr>
              <w:t>德国证券交易所</w:t>
            </w:r>
          </w:p>
        </w:tc>
        <w:tc>
          <w:tcPr>
            <w:tcW w:w="986" w:type="dxa"/>
            <w:vAlign w:val="center"/>
          </w:tcPr>
          <w:p w:rsidR="00D4322F" w:rsidRDefault="00012D29">
            <w:pPr>
              <w:jc w:val="center"/>
            </w:pPr>
            <w:r>
              <w:rPr>
                <w:sz w:val="24"/>
              </w:rPr>
              <w:t>德国</w:t>
            </w:r>
          </w:p>
        </w:tc>
        <w:tc>
          <w:tcPr>
            <w:tcW w:w="976" w:type="dxa"/>
            <w:vAlign w:val="center"/>
          </w:tcPr>
          <w:p w:rsidR="00D4322F" w:rsidRDefault="00012D29">
            <w:pPr>
              <w:jc w:val="right"/>
            </w:pPr>
            <w:r>
              <w:rPr>
                <w:sz w:val="24"/>
              </w:rPr>
              <w:t>810</w:t>
            </w:r>
          </w:p>
        </w:tc>
        <w:tc>
          <w:tcPr>
            <w:tcW w:w="1624" w:type="dxa"/>
            <w:vAlign w:val="center"/>
          </w:tcPr>
          <w:p w:rsidR="00D4322F" w:rsidRDefault="00012D29">
            <w:pPr>
              <w:jc w:val="right"/>
            </w:pPr>
            <w:r>
              <w:rPr>
                <w:sz w:val="24"/>
              </w:rPr>
              <w:t>1,838,182.69</w:t>
            </w:r>
          </w:p>
        </w:tc>
        <w:tc>
          <w:tcPr>
            <w:tcW w:w="959" w:type="dxa"/>
            <w:vAlign w:val="center"/>
          </w:tcPr>
          <w:p w:rsidR="00D4322F" w:rsidRDefault="00012D29">
            <w:pPr>
              <w:jc w:val="right"/>
            </w:pPr>
            <w:r>
              <w:rPr>
                <w:sz w:val="24"/>
              </w:rPr>
              <w:t>1.42</w:t>
            </w:r>
          </w:p>
        </w:tc>
      </w:tr>
      <w:tr w:rsidR="00D4322F">
        <w:tc>
          <w:tcPr>
            <w:tcW w:w="653" w:type="dxa"/>
            <w:vAlign w:val="center"/>
          </w:tcPr>
          <w:p w:rsidR="00D4322F" w:rsidRDefault="00012D29">
            <w:pPr>
              <w:jc w:val="center"/>
            </w:pPr>
            <w:r>
              <w:rPr>
                <w:sz w:val="24"/>
              </w:rPr>
              <w:t>23</w:t>
            </w:r>
          </w:p>
        </w:tc>
        <w:tc>
          <w:tcPr>
            <w:tcW w:w="871" w:type="dxa"/>
            <w:vAlign w:val="center"/>
          </w:tcPr>
          <w:p w:rsidR="00D4322F" w:rsidRDefault="00012D29">
            <w:pPr>
              <w:jc w:val="center"/>
            </w:pPr>
            <w:r>
              <w:rPr>
                <w:sz w:val="24"/>
              </w:rPr>
              <w:t>ADOBE INC</w:t>
            </w:r>
          </w:p>
        </w:tc>
        <w:tc>
          <w:tcPr>
            <w:tcW w:w="976" w:type="dxa"/>
            <w:vAlign w:val="center"/>
          </w:tcPr>
          <w:p w:rsidR="00D4322F" w:rsidRDefault="00012D29">
            <w:pPr>
              <w:jc w:val="center"/>
            </w:pPr>
            <w:r>
              <w:rPr>
                <w:sz w:val="24"/>
              </w:rPr>
              <w:t>奥多比</w:t>
            </w:r>
          </w:p>
        </w:tc>
        <w:tc>
          <w:tcPr>
            <w:tcW w:w="1138" w:type="dxa"/>
            <w:vAlign w:val="center"/>
          </w:tcPr>
          <w:p w:rsidR="00D4322F" w:rsidRDefault="00012D29">
            <w:pPr>
              <w:jc w:val="center"/>
            </w:pPr>
            <w:r>
              <w:rPr>
                <w:sz w:val="24"/>
              </w:rPr>
              <w:t>ADBE US</w:t>
            </w:r>
          </w:p>
        </w:tc>
        <w:tc>
          <w:tcPr>
            <w:tcW w:w="815" w:type="dxa"/>
            <w:vAlign w:val="center"/>
          </w:tcPr>
          <w:p w:rsidR="00D4322F" w:rsidRDefault="00012D29">
            <w:pPr>
              <w:jc w:val="center"/>
            </w:pPr>
            <w:r>
              <w:rPr>
                <w:sz w:val="24"/>
              </w:rPr>
              <w:t>美国证券交易所</w:t>
            </w:r>
          </w:p>
        </w:tc>
        <w:tc>
          <w:tcPr>
            <w:tcW w:w="986" w:type="dxa"/>
            <w:vAlign w:val="center"/>
          </w:tcPr>
          <w:p w:rsidR="00D4322F" w:rsidRDefault="00012D29">
            <w:pPr>
              <w:jc w:val="center"/>
            </w:pPr>
            <w:r>
              <w:rPr>
                <w:sz w:val="24"/>
              </w:rPr>
              <w:t>美国</w:t>
            </w:r>
          </w:p>
        </w:tc>
        <w:tc>
          <w:tcPr>
            <w:tcW w:w="976" w:type="dxa"/>
            <w:vAlign w:val="center"/>
          </w:tcPr>
          <w:p w:rsidR="00D4322F" w:rsidRDefault="00012D29">
            <w:pPr>
              <w:jc w:val="right"/>
            </w:pPr>
            <w:r>
              <w:rPr>
                <w:sz w:val="24"/>
              </w:rPr>
              <w:t>792</w:t>
            </w:r>
          </w:p>
        </w:tc>
        <w:tc>
          <w:tcPr>
            <w:tcW w:w="1624" w:type="dxa"/>
            <w:vAlign w:val="center"/>
          </w:tcPr>
          <w:p w:rsidR="00D4322F" w:rsidRDefault="00012D29">
            <w:pPr>
              <w:jc w:val="right"/>
            </w:pPr>
            <w:r>
              <w:rPr>
                <w:sz w:val="24"/>
              </w:rPr>
              <w:t>1,822,249.85</w:t>
            </w:r>
          </w:p>
        </w:tc>
        <w:tc>
          <w:tcPr>
            <w:tcW w:w="959" w:type="dxa"/>
            <w:vAlign w:val="center"/>
          </w:tcPr>
          <w:p w:rsidR="00D4322F" w:rsidRDefault="00012D29">
            <w:pPr>
              <w:jc w:val="right"/>
            </w:pPr>
            <w:r>
              <w:rPr>
                <w:sz w:val="24"/>
              </w:rPr>
              <w:t>1.41</w:t>
            </w:r>
          </w:p>
        </w:tc>
      </w:tr>
      <w:tr w:rsidR="00D4322F">
        <w:tc>
          <w:tcPr>
            <w:tcW w:w="653" w:type="dxa"/>
            <w:vAlign w:val="center"/>
          </w:tcPr>
          <w:p w:rsidR="00D4322F" w:rsidRDefault="00012D29">
            <w:pPr>
              <w:jc w:val="center"/>
            </w:pPr>
            <w:r>
              <w:rPr>
                <w:sz w:val="24"/>
              </w:rPr>
              <w:t>24</w:t>
            </w:r>
          </w:p>
        </w:tc>
        <w:tc>
          <w:tcPr>
            <w:tcW w:w="871" w:type="dxa"/>
            <w:vAlign w:val="center"/>
          </w:tcPr>
          <w:p w:rsidR="00D4322F" w:rsidRDefault="00012D29">
            <w:pPr>
              <w:jc w:val="center"/>
            </w:pPr>
            <w:r>
              <w:rPr>
                <w:sz w:val="24"/>
              </w:rPr>
              <w:t>INTERCONTINENTALEXCH</w:t>
            </w:r>
          </w:p>
        </w:tc>
        <w:tc>
          <w:tcPr>
            <w:tcW w:w="976" w:type="dxa"/>
            <w:vAlign w:val="center"/>
          </w:tcPr>
          <w:p w:rsidR="00D4322F" w:rsidRDefault="00012D29">
            <w:pPr>
              <w:jc w:val="center"/>
            </w:pPr>
            <w:r>
              <w:rPr>
                <w:sz w:val="24"/>
              </w:rPr>
              <w:t>洲际交易所（</w:t>
            </w:r>
            <w:r>
              <w:rPr>
                <w:sz w:val="24"/>
              </w:rPr>
              <w:t>ICE</w:t>
            </w:r>
            <w:r>
              <w:rPr>
                <w:sz w:val="24"/>
              </w:rPr>
              <w:t>）</w:t>
            </w:r>
          </w:p>
        </w:tc>
        <w:tc>
          <w:tcPr>
            <w:tcW w:w="1138" w:type="dxa"/>
            <w:vAlign w:val="center"/>
          </w:tcPr>
          <w:p w:rsidR="00D4322F" w:rsidRDefault="00012D29">
            <w:pPr>
              <w:jc w:val="center"/>
            </w:pPr>
            <w:r>
              <w:rPr>
                <w:sz w:val="24"/>
              </w:rPr>
              <w:t>ICE US</w:t>
            </w:r>
          </w:p>
        </w:tc>
        <w:tc>
          <w:tcPr>
            <w:tcW w:w="815" w:type="dxa"/>
            <w:vAlign w:val="center"/>
          </w:tcPr>
          <w:p w:rsidR="00D4322F" w:rsidRDefault="00012D29">
            <w:pPr>
              <w:jc w:val="center"/>
            </w:pPr>
            <w:r>
              <w:rPr>
                <w:sz w:val="24"/>
              </w:rPr>
              <w:t>美国证券交易所</w:t>
            </w:r>
          </w:p>
        </w:tc>
        <w:tc>
          <w:tcPr>
            <w:tcW w:w="986" w:type="dxa"/>
            <w:vAlign w:val="center"/>
          </w:tcPr>
          <w:p w:rsidR="00D4322F" w:rsidRDefault="00012D29">
            <w:pPr>
              <w:jc w:val="center"/>
            </w:pPr>
            <w:r>
              <w:rPr>
                <w:sz w:val="24"/>
              </w:rPr>
              <w:t>美国</w:t>
            </w:r>
          </w:p>
        </w:tc>
        <w:tc>
          <w:tcPr>
            <w:tcW w:w="976" w:type="dxa"/>
            <w:vAlign w:val="center"/>
          </w:tcPr>
          <w:p w:rsidR="00D4322F" w:rsidRDefault="00012D29">
            <w:pPr>
              <w:jc w:val="right"/>
            </w:pPr>
            <w:r>
              <w:rPr>
                <w:sz w:val="24"/>
              </w:rPr>
              <w:t>2,779</w:t>
            </w:r>
          </w:p>
        </w:tc>
        <w:tc>
          <w:tcPr>
            <w:tcW w:w="1624" w:type="dxa"/>
            <w:vAlign w:val="center"/>
          </w:tcPr>
          <w:p w:rsidR="00D4322F" w:rsidRDefault="00012D29">
            <w:pPr>
              <w:jc w:val="right"/>
            </w:pPr>
            <w:r>
              <w:rPr>
                <w:sz w:val="24"/>
              </w:rPr>
              <w:t>1,794,253.87</w:t>
            </w:r>
          </w:p>
        </w:tc>
        <w:tc>
          <w:tcPr>
            <w:tcW w:w="959" w:type="dxa"/>
            <w:vAlign w:val="center"/>
          </w:tcPr>
          <w:p w:rsidR="00D4322F" w:rsidRDefault="00012D29">
            <w:pPr>
              <w:jc w:val="right"/>
            </w:pPr>
            <w:r>
              <w:rPr>
                <w:sz w:val="24"/>
              </w:rPr>
              <w:t>1.39</w:t>
            </w:r>
          </w:p>
        </w:tc>
      </w:tr>
      <w:tr w:rsidR="00D4322F">
        <w:tc>
          <w:tcPr>
            <w:tcW w:w="653" w:type="dxa"/>
            <w:vAlign w:val="center"/>
          </w:tcPr>
          <w:p w:rsidR="00D4322F" w:rsidRDefault="00012D29">
            <w:pPr>
              <w:jc w:val="center"/>
            </w:pPr>
            <w:r>
              <w:rPr>
                <w:sz w:val="24"/>
              </w:rPr>
              <w:t>25</w:t>
            </w:r>
          </w:p>
        </w:tc>
        <w:tc>
          <w:tcPr>
            <w:tcW w:w="871" w:type="dxa"/>
            <w:vAlign w:val="center"/>
          </w:tcPr>
          <w:p w:rsidR="00D4322F" w:rsidRDefault="00012D29">
            <w:pPr>
              <w:jc w:val="center"/>
            </w:pPr>
            <w:r>
              <w:rPr>
                <w:sz w:val="24"/>
              </w:rPr>
              <w:t>BOOKING HOLDINGS INC</w:t>
            </w:r>
          </w:p>
        </w:tc>
        <w:tc>
          <w:tcPr>
            <w:tcW w:w="976" w:type="dxa"/>
            <w:vAlign w:val="center"/>
          </w:tcPr>
          <w:p w:rsidR="00D4322F" w:rsidRDefault="00012D29">
            <w:pPr>
              <w:jc w:val="center"/>
            </w:pPr>
            <w:r>
              <w:rPr>
                <w:sz w:val="24"/>
              </w:rPr>
              <w:t>Booking</w:t>
            </w:r>
            <w:r>
              <w:rPr>
                <w:sz w:val="24"/>
              </w:rPr>
              <w:t>控股股份有限公司</w:t>
            </w:r>
          </w:p>
        </w:tc>
        <w:tc>
          <w:tcPr>
            <w:tcW w:w="1138" w:type="dxa"/>
            <w:vAlign w:val="center"/>
          </w:tcPr>
          <w:p w:rsidR="00D4322F" w:rsidRDefault="00012D29">
            <w:pPr>
              <w:jc w:val="center"/>
            </w:pPr>
            <w:r>
              <w:rPr>
                <w:sz w:val="24"/>
              </w:rPr>
              <w:t>BKNG US</w:t>
            </w:r>
          </w:p>
        </w:tc>
        <w:tc>
          <w:tcPr>
            <w:tcW w:w="815" w:type="dxa"/>
            <w:vAlign w:val="center"/>
          </w:tcPr>
          <w:p w:rsidR="00D4322F" w:rsidRDefault="00012D29">
            <w:pPr>
              <w:jc w:val="center"/>
            </w:pPr>
            <w:r>
              <w:rPr>
                <w:sz w:val="24"/>
              </w:rPr>
              <w:t>美国证券交易所</w:t>
            </w:r>
          </w:p>
        </w:tc>
        <w:tc>
          <w:tcPr>
            <w:tcW w:w="986" w:type="dxa"/>
            <w:vAlign w:val="center"/>
          </w:tcPr>
          <w:p w:rsidR="00D4322F" w:rsidRDefault="00012D29">
            <w:pPr>
              <w:jc w:val="center"/>
            </w:pPr>
            <w:r>
              <w:rPr>
                <w:sz w:val="24"/>
              </w:rPr>
              <w:t>美国</w:t>
            </w:r>
          </w:p>
        </w:tc>
        <w:tc>
          <w:tcPr>
            <w:tcW w:w="976" w:type="dxa"/>
            <w:vAlign w:val="center"/>
          </w:tcPr>
          <w:p w:rsidR="00D4322F" w:rsidRDefault="00012D29">
            <w:pPr>
              <w:jc w:val="right"/>
            </w:pPr>
            <w:r>
              <w:rPr>
                <w:sz w:val="24"/>
              </w:rPr>
              <w:t>121</w:t>
            </w:r>
          </w:p>
        </w:tc>
        <w:tc>
          <w:tcPr>
            <w:tcW w:w="1624" w:type="dxa"/>
            <w:vAlign w:val="center"/>
          </w:tcPr>
          <w:p w:rsidR="00D4322F" w:rsidRDefault="00012D29">
            <w:pPr>
              <w:jc w:val="right"/>
            </w:pPr>
            <w:r>
              <w:rPr>
                <w:sz w:val="24"/>
              </w:rPr>
              <w:t>1,733,594.98</w:t>
            </w:r>
          </w:p>
        </w:tc>
        <w:tc>
          <w:tcPr>
            <w:tcW w:w="959" w:type="dxa"/>
            <w:vAlign w:val="center"/>
          </w:tcPr>
          <w:p w:rsidR="00D4322F" w:rsidRDefault="00012D29">
            <w:pPr>
              <w:jc w:val="right"/>
            </w:pPr>
            <w:r>
              <w:rPr>
                <w:sz w:val="24"/>
              </w:rPr>
              <w:t>1.34</w:t>
            </w:r>
          </w:p>
        </w:tc>
      </w:tr>
      <w:tr w:rsidR="00D4322F">
        <w:tc>
          <w:tcPr>
            <w:tcW w:w="653" w:type="dxa"/>
            <w:vAlign w:val="center"/>
          </w:tcPr>
          <w:p w:rsidR="00D4322F" w:rsidRDefault="00012D29">
            <w:pPr>
              <w:jc w:val="center"/>
            </w:pPr>
            <w:r>
              <w:rPr>
                <w:sz w:val="24"/>
              </w:rPr>
              <w:t>26</w:t>
            </w:r>
          </w:p>
        </w:tc>
        <w:tc>
          <w:tcPr>
            <w:tcW w:w="871" w:type="dxa"/>
            <w:vAlign w:val="center"/>
          </w:tcPr>
          <w:p w:rsidR="00D4322F" w:rsidRDefault="00012D29">
            <w:pPr>
              <w:jc w:val="center"/>
            </w:pPr>
            <w:r>
              <w:rPr>
                <w:sz w:val="24"/>
              </w:rPr>
              <w:t>THERMO FISHER SCIENT</w:t>
            </w:r>
          </w:p>
        </w:tc>
        <w:tc>
          <w:tcPr>
            <w:tcW w:w="976" w:type="dxa"/>
            <w:vAlign w:val="center"/>
          </w:tcPr>
          <w:p w:rsidR="00D4322F" w:rsidRDefault="008342DE">
            <w:pPr>
              <w:jc w:val="center"/>
            </w:pPr>
            <w:proofErr w:type="gramStart"/>
            <w:r>
              <w:rPr>
                <w:rFonts w:hint="eastAsia"/>
                <w:sz w:val="24"/>
              </w:rPr>
              <w:t>赛默飞世尔科技</w:t>
            </w:r>
            <w:proofErr w:type="gramEnd"/>
            <w:r>
              <w:rPr>
                <w:rFonts w:hint="eastAsia"/>
                <w:sz w:val="24"/>
              </w:rPr>
              <w:t>公司</w:t>
            </w:r>
          </w:p>
        </w:tc>
        <w:tc>
          <w:tcPr>
            <w:tcW w:w="1138" w:type="dxa"/>
            <w:vAlign w:val="center"/>
          </w:tcPr>
          <w:p w:rsidR="00D4322F" w:rsidRDefault="00012D29">
            <w:pPr>
              <w:jc w:val="center"/>
            </w:pPr>
            <w:r>
              <w:rPr>
                <w:sz w:val="24"/>
              </w:rPr>
              <w:t>TMO US</w:t>
            </w:r>
          </w:p>
        </w:tc>
        <w:tc>
          <w:tcPr>
            <w:tcW w:w="815" w:type="dxa"/>
            <w:vAlign w:val="center"/>
          </w:tcPr>
          <w:p w:rsidR="00D4322F" w:rsidRDefault="00012D29">
            <w:pPr>
              <w:jc w:val="center"/>
            </w:pPr>
            <w:r>
              <w:rPr>
                <w:sz w:val="24"/>
              </w:rPr>
              <w:t>美国证券交易所</w:t>
            </w:r>
          </w:p>
        </w:tc>
        <w:tc>
          <w:tcPr>
            <w:tcW w:w="986" w:type="dxa"/>
            <w:vAlign w:val="center"/>
          </w:tcPr>
          <w:p w:rsidR="00D4322F" w:rsidRDefault="00012D29">
            <w:pPr>
              <w:jc w:val="center"/>
            </w:pPr>
            <w:r>
              <w:rPr>
                <w:sz w:val="24"/>
              </w:rPr>
              <w:t>美国</w:t>
            </w:r>
          </w:p>
        </w:tc>
        <w:tc>
          <w:tcPr>
            <w:tcW w:w="976" w:type="dxa"/>
            <w:vAlign w:val="center"/>
          </w:tcPr>
          <w:p w:rsidR="00D4322F" w:rsidRDefault="00012D29">
            <w:pPr>
              <w:jc w:val="right"/>
            </w:pPr>
            <w:r>
              <w:rPr>
                <w:sz w:val="24"/>
              </w:rPr>
              <w:t>759</w:t>
            </w:r>
          </w:p>
        </w:tc>
        <w:tc>
          <w:tcPr>
            <w:tcW w:w="1624" w:type="dxa"/>
            <w:vAlign w:val="center"/>
          </w:tcPr>
          <w:p w:rsidR="00D4322F" w:rsidRDefault="00012D29">
            <w:pPr>
              <w:jc w:val="right"/>
            </w:pPr>
            <w:r>
              <w:rPr>
                <w:sz w:val="24"/>
              </w:rPr>
              <w:t>1,720,165.79</w:t>
            </w:r>
          </w:p>
        </w:tc>
        <w:tc>
          <w:tcPr>
            <w:tcW w:w="959" w:type="dxa"/>
            <w:vAlign w:val="center"/>
          </w:tcPr>
          <w:p w:rsidR="00D4322F" w:rsidRDefault="00012D29">
            <w:pPr>
              <w:jc w:val="right"/>
            </w:pPr>
            <w:r>
              <w:rPr>
                <w:sz w:val="24"/>
              </w:rPr>
              <w:t>1.33</w:t>
            </w:r>
          </w:p>
        </w:tc>
      </w:tr>
      <w:tr w:rsidR="00D4322F">
        <w:tc>
          <w:tcPr>
            <w:tcW w:w="653" w:type="dxa"/>
            <w:vAlign w:val="center"/>
          </w:tcPr>
          <w:p w:rsidR="00D4322F" w:rsidRDefault="00012D29">
            <w:pPr>
              <w:jc w:val="center"/>
            </w:pPr>
            <w:r>
              <w:rPr>
                <w:sz w:val="24"/>
              </w:rPr>
              <w:t>27</w:t>
            </w:r>
          </w:p>
        </w:tc>
        <w:tc>
          <w:tcPr>
            <w:tcW w:w="871" w:type="dxa"/>
            <w:vAlign w:val="center"/>
          </w:tcPr>
          <w:p w:rsidR="00D4322F" w:rsidRDefault="00012D29">
            <w:pPr>
              <w:jc w:val="center"/>
            </w:pPr>
            <w:r>
              <w:rPr>
                <w:sz w:val="24"/>
              </w:rPr>
              <w:t>UNITED TECHNOLOGIES</w:t>
            </w:r>
          </w:p>
        </w:tc>
        <w:tc>
          <w:tcPr>
            <w:tcW w:w="976" w:type="dxa"/>
            <w:vAlign w:val="center"/>
          </w:tcPr>
          <w:p w:rsidR="00D4322F" w:rsidRDefault="00012D29">
            <w:pPr>
              <w:jc w:val="center"/>
            </w:pPr>
            <w:r>
              <w:rPr>
                <w:sz w:val="24"/>
              </w:rPr>
              <w:t>联合技术</w:t>
            </w:r>
          </w:p>
        </w:tc>
        <w:tc>
          <w:tcPr>
            <w:tcW w:w="1138" w:type="dxa"/>
            <w:vAlign w:val="center"/>
          </w:tcPr>
          <w:p w:rsidR="00D4322F" w:rsidRDefault="00012D29">
            <w:pPr>
              <w:jc w:val="center"/>
            </w:pPr>
            <w:r>
              <w:rPr>
                <w:sz w:val="24"/>
              </w:rPr>
              <w:t>UTX US</w:t>
            </w:r>
          </w:p>
        </w:tc>
        <w:tc>
          <w:tcPr>
            <w:tcW w:w="815" w:type="dxa"/>
            <w:vAlign w:val="center"/>
          </w:tcPr>
          <w:p w:rsidR="00D4322F" w:rsidRDefault="00012D29">
            <w:pPr>
              <w:jc w:val="center"/>
            </w:pPr>
            <w:r>
              <w:rPr>
                <w:sz w:val="24"/>
              </w:rPr>
              <w:t>美国证券交易所</w:t>
            </w:r>
          </w:p>
        </w:tc>
        <w:tc>
          <w:tcPr>
            <w:tcW w:w="986" w:type="dxa"/>
            <w:vAlign w:val="center"/>
          </w:tcPr>
          <w:p w:rsidR="00D4322F" w:rsidRDefault="00012D29">
            <w:pPr>
              <w:jc w:val="center"/>
            </w:pPr>
            <w:r>
              <w:rPr>
                <w:sz w:val="24"/>
              </w:rPr>
              <w:t>美国</w:t>
            </w:r>
          </w:p>
        </w:tc>
        <w:tc>
          <w:tcPr>
            <w:tcW w:w="976" w:type="dxa"/>
            <w:vAlign w:val="center"/>
          </w:tcPr>
          <w:p w:rsidR="00D4322F" w:rsidRDefault="00012D29">
            <w:pPr>
              <w:jc w:val="right"/>
            </w:pPr>
            <w:r>
              <w:rPr>
                <w:sz w:val="24"/>
              </w:rPr>
              <w:t>1,558</w:t>
            </w:r>
          </w:p>
        </w:tc>
        <w:tc>
          <w:tcPr>
            <w:tcW w:w="1624" w:type="dxa"/>
            <w:vAlign w:val="center"/>
          </w:tcPr>
          <w:p w:rsidR="00D4322F" w:rsidRDefault="00012D29">
            <w:pPr>
              <w:jc w:val="right"/>
            </w:pPr>
            <w:r>
              <w:rPr>
                <w:sz w:val="24"/>
              </w:rPr>
              <w:t>1,627,729.40</w:t>
            </w:r>
          </w:p>
        </w:tc>
        <w:tc>
          <w:tcPr>
            <w:tcW w:w="959" w:type="dxa"/>
            <w:vAlign w:val="center"/>
          </w:tcPr>
          <w:p w:rsidR="00D4322F" w:rsidRDefault="00012D29">
            <w:pPr>
              <w:jc w:val="right"/>
            </w:pPr>
            <w:r>
              <w:rPr>
                <w:sz w:val="24"/>
              </w:rPr>
              <w:t>1.26</w:t>
            </w:r>
          </w:p>
        </w:tc>
      </w:tr>
      <w:tr w:rsidR="00D4322F">
        <w:tc>
          <w:tcPr>
            <w:tcW w:w="653" w:type="dxa"/>
            <w:vAlign w:val="center"/>
          </w:tcPr>
          <w:p w:rsidR="00D4322F" w:rsidRDefault="00012D29">
            <w:pPr>
              <w:jc w:val="center"/>
            </w:pPr>
            <w:r>
              <w:rPr>
                <w:sz w:val="24"/>
              </w:rPr>
              <w:t>28</w:t>
            </w:r>
          </w:p>
        </w:tc>
        <w:tc>
          <w:tcPr>
            <w:tcW w:w="871" w:type="dxa"/>
            <w:vAlign w:val="center"/>
          </w:tcPr>
          <w:p w:rsidR="00D4322F" w:rsidRDefault="00012D29">
            <w:pPr>
              <w:jc w:val="center"/>
            </w:pPr>
            <w:r>
              <w:rPr>
                <w:sz w:val="24"/>
              </w:rPr>
              <w:t>ERSTE GROUP BANK AG</w:t>
            </w:r>
          </w:p>
        </w:tc>
        <w:tc>
          <w:tcPr>
            <w:tcW w:w="976" w:type="dxa"/>
            <w:vAlign w:val="center"/>
          </w:tcPr>
          <w:p w:rsidR="00D4322F" w:rsidRDefault="00012D29">
            <w:pPr>
              <w:jc w:val="center"/>
            </w:pPr>
            <w:r>
              <w:rPr>
                <w:sz w:val="24"/>
              </w:rPr>
              <w:t>奥地利第一储蓄银行股份公司</w:t>
            </w:r>
          </w:p>
        </w:tc>
        <w:tc>
          <w:tcPr>
            <w:tcW w:w="1138" w:type="dxa"/>
            <w:vAlign w:val="center"/>
          </w:tcPr>
          <w:p w:rsidR="00D4322F" w:rsidRDefault="00012D29">
            <w:pPr>
              <w:jc w:val="center"/>
            </w:pPr>
            <w:r>
              <w:rPr>
                <w:sz w:val="24"/>
              </w:rPr>
              <w:t>EBS AV</w:t>
            </w:r>
          </w:p>
        </w:tc>
        <w:tc>
          <w:tcPr>
            <w:tcW w:w="815" w:type="dxa"/>
            <w:vAlign w:val="center"/>
          </w:tcPr>
          <w:p w:rsidR="00D4322F" w:rsidRDefault="00012D29">
            <w:pPr>
              <w:jc w:val="center"/>
            </w:pPr>
            <w:r>
              <w:rPr>
                <w:sz w:val="24"/>
              </w:rPr>
              <w:t>奥地利证券交易所</w:t>
            </w:r>
          </w:p>
        </w:tc>
        <w:tc>
          <w:tcPr>
            <w:tcW w:w="986" w:type="dxa"/>
            <w:vAlign w:val="center"/>
          </w:tcPr>
          <w:p w:rsidR="00D4322F" w:rsidRDefault="00012D29">
            <w:pPr>
              <w:jc w:val="center"/>
            </w:pPr>
            <w:r>
              <w:rPr>
                <w:sz w:val="24"/>
              </w:rPr>
              <w:t>奥地利</w:t>
            </w:r>
          </w:p>
        </w:tc>
        <w:tc>
          <w:tcPr>
            <w:tcW w:w="976" w:type="dxa"/>
            <w:vAlign w:val="center"/>
          </w:tcPr>
          <w:p w:rsidR="00D4322F" w:rsidRDefault="00012D29">
            <w:pPr>
              <w:jc w:val="right"/>
            </w:pPr>
            <w:r>
              <w:rPr>
                <w:sz w:val="24"/>
              </w:rPr>
              <w:t>6,112</w:t>
            </w:r>
          </w:p>
        </w:tc>
        <w:tc>
          <w:tcPr>
            <w:tcW w:w="1624" w:type="dxa"/>
            <w:vAlign w:val="center"/>
          </w:tcPr>
          <w:p w:rsidR="00D4322F" w:rsidRDefault="00012D29">
            <w:pPr>
              <w:jc w:val="right"/>
            </w:pPr>
            <w:r>
              <w:rPr>
                <w:sz w:val="24"/>
              </w:rPr>
              <w:t>1,606,240.49</w:t>
            </w:r>
          </w:p>
        </w:tc>
        <w:tc>
          <w:tcPr>
            <w:tcW w:w="959" w:type="dxa"/>
            <w:vAlign w:val="center"/>
          </w:tcPr>
          <w:p w:rsidR="00D4322F" w:rsidRDefault="00012D29">
            <w:pPr>
              <w:jc w:val="right"/>
            </w:pPr>
            <w:r>
              <w:rPr>
                <w:sz w:val="24"/>
              </w:rPr>
              <w:t>1.24</w:t>
            </w:r>
          </w:p>
        </w:tc>
      </w:tr>
      <w:tr w:rsidR="00D4322F">
        <w:tc>
          <w:tcPr>
            <w:tcW w:w="653" w:type="dxa"/>
            <w:vAlign w:val="center"/>
          </w:tcPr>
          <w:p w:rsidR="00D4322F" w:rsidRDefault="00012D29">
            <w:pPr>
              <w:jc w:val="center"/>
            </w:pPr>
            <w:r>
              <w:rPr>
                <w:sz w:val="24"/>
              </w:rPr>
              <w:t>29</w:t>
            </w:r>
          </w:p>
        </w:tc>
        <w:tc>
          <w:tcPr>
            <w:tcW w:w="871" w:type="dxa"/>
            <w:vAlign w:val="center"/>
          </w:tcPr>
          <w:p w:rsidR="00D4322F" w:rsidRDefault="00012D29">
            <w:pPr>
              <w:jc w:val="center"/>
            </w:pPr>
            <w:r>
              <w:rPr>
                <w:sz w:val="24"/>
              </w:rPr>
              <w:t>DISCOVER FINANCIAL S</w:t>
            </w:r>
          </w:p>
        </w:tc>
        <w:tc>
          <w:tcPr>
            <w:tcW w:w="976" w:type="dxa"/>
            <w:vAlign w:val="center"/>
          </w:tcPr>
          <w:p w:rsidR="00D4322F" w:rsidRDefault="008342DE">
            <w:pPr>
              <w:jc w:val="center"/>
            </w:pPr>
            <w:r>
              <w:rPr>
                <w:rFonts w:hint="eastAsia"/>
                <w:sz w:val="24"/>
              </w:rPr>
              <w:t>发现</w:t>
            </w:r>
            <w:r w:rsidR="00012D29">
              <w:rPr>
                <w:sz w:val="24"/>
              </w:rPr>
              <w:t>金融服务公司</w:t>
            </w:r>
          </w:p>
        </w:tc>
        <w:tc>
          <w:tcPr>
            <w:tcW w:w="1138" w:type="dxa"/>
            <w:vAlign w:val="center"/>
          </w:tcPr>
          <w:p w:rsidR="00D4322F" w:rsidRDefault="00012D29">
            <w:pPr>
              <w:jc w:val="center"/>
            </w:pPr>
            <w:r>
              <w:rPr>
                <w:sz w:val="24"/>
              </w:rPr>
              <w:t>DFS US</w:t>
            </w:r>
          </w:p>
        </w:tc>
        <w:tc>
          <w:tcPr>
            <w:tcW w:w="815" w:type="dxa"/>
            <w:vAlign w:val="center"/>
          </w:tcPr>
          <w:p w:rsidR="00D4322F" w:rsidRDefault="00012D29">
            <w:pPr>
              <w:jc w:val="center"/>
            </w:pPr>
            <w:r>
              <w:rPr>
                <w:sz w:val="24"/>
              </w:rPr>
              <w:t>美国证券交易所</w:t>
            </w:r>
          </w:p>
        </w:tc>
        <w:tc>
          <w:tcPr>
            <w:tcW w:w="986" w:type="dxa"/>
            <w:vAlign w:val="center"/>
          </w:tcPr>
          <w:p w:rsidR="00D4322F" w:rsidRDefault="00012D29">
            <w:pPr>
              <w:jc w:val="center"/>
            </w:pPr>
            <w:r>
              <w:rPr>
                <w:sz w:val="24"/>
              </w:rPr>
              <w:t>美国</w:t>
            </w:r>
          </w:p>
        </w:tc>
        <w:tc>
          <w:tcPr>
            <w:tcW w:w="976" w:type="dxa"/>
            <w:vAlign w:val="center"/>
          </w:tcPr>
          <w:p w:rsidR="00D4322F" w:rsidRDefault="00012D29">
            <w:pPr>
              <w:jc w:val="right"/>
            </w:pPr>
            <w:r>
              <w:rPr>
                <w:sz w:val="24"/>
              </w:rPr>
              <w:t>2,626</w:t>
            </w:r>
          </w:p>
        </w:tc>
        <w:tc>
          <w:tcPr>
            <w:tcW w:w="1624" w:type="dxa"/>
            <w:vAlign w:val="center"/>
          </w:tcPr>
          <w:p w:rsidR="00D4322F" w:rsidRDefault="00012D29">
            <w:pPr>
              <w:jc w:val="right"/>
            </w:pPr>
            <w:r>
              <w:rPr>
                <w:sz w:val="24"/>
              </w:rPr>
              <w:t>1,553,860.09</w:t>
            </w:r>
          </w:p>
        </w:tc>
        <w:tc>
          <w:tcPr>
            <w:tcW w:w="959" w:type="dxa"/>
            <w:vAlign w:val="center"/>
          </w:tcPr>
          <w:p w:rsidR="00D4322F" w:rsidRDefault="00012D29">
            <w:pPr>
              <w:jc w:val="right"/>
            </w:pPr>
            <w:r>
              <w:rPr>
                <w:sz w:val="24"/>
              </w:rPr>
              <w:t>1.20</w:t>
            </w:r>
          </w:p>
        </w:tc>
      </w:tr>
      <w:tr w:rsidR="00D4322F">
        <w:tc>
          <w:tcPr>
            <w:tcW w:w="653" w:type="dxa"/>
            <w:vAlign w:val="center"/>
          </w:tcPr>
          <w:p w:rsidR="00D4322F" w:rsidRDefault="00012D29">
            <w:pPr>
              <w:jc w:val="center"/>
            </w:pPr>
            <w:r>
              <w:rPr>
                <w:sz w:val="24"/>
              </w:rPr>
              <w:t>30</w:t>
            </w:r>
          </w:p>
        </w:tc>
        <w:tc>
          <w:tcPr>
            <w:tcW w:w="871" w:type="dxa"/>
            <w:vAlign w:val="center"/>
          </w:tcPr>
          <w:p w:rsidR="00D4322F" w:rsidRDefault="00012D29">
            <w:pPr>
              <w:jc w:val="center"/>
            </w:pPr>
            <w:r>
              <w:rPr>
                <w:sz w:val="24"/>
              </w:rPr>
              <w:t>HDFC BANK LTD-ADR</w:t>
            </w:r>
          </w:p>
        </w:tc>
        <w:tc>
          <w:tcPr>
            <w:tcW w:w="976" w:type="dxa"/>
            <w:vAlign w:val="center"/>
          </w:tcPr>
          <w:p w:rsidR="00D4322F" w:rsidRDefault="00012D29">
            <w:pPr>
              <w:jc w:val="center"/>
            </w:pPr>
            <w:r>
              <w:rPr>
                <w:sz w:val="24"/>
              </w:rPr>
              <w:t>HDFC</w:t>
            </w:r>
            <w:r>
              <w:rPr>
                <w:sz w:val="24"/>
              </w:rPr>
              <w:t>银行有限公司</w:t>
            </w:r>
          </w:p>
        </w:tc>
        <w:tc>
          <w:tcPr>
            <w:tcW w:w="1138" w:type="dxa"/>
            <w:vAlign w:val="center"/>
          </w:tcPr>
          <w:p w:rsidR="00D4322F" w:rsidRDefault="00012D29">
            <w:pPr>
              <w:jc w:val="center"/>
            </w:pPr>
            <w:r>
              <w:rPr>
                <w:sz w:val="24"/>
              </w:rPr>
              <w:t>HDB US</w:t>
            </w:r>
          </w:p>
        </w:tc>
        <w:tc>
          <w:tcPr>
            <w:tcW w:w="815" w:type="dxa"/>
            <w:vAlign w:val="center"/>
          </w:tcPr>
          <w:p w:rsidR="00D4322F" w:rsidRDefault="00012D29">
            <w:pPr>
              <w:jc w:val="center"/>
            </w:pPr>
            <w:r>
              <w:rPr>
                <w:sz w:val="24"/>
              </w:rPr>
              <w:t>美国证券交易所</w:t>
            </w:r>
          </w:p>
        </w:tc>
        <w:tc>
          <w:tcPr>
            <w:tcW w:w="986" w:type="dxa"/>
            <w:vAlign w:val="center"/>
          </w:tcPr>
          <w:p w:rsidR="00D4322F" w:rsidRDefault="00012D29">
            <w:pPr>
              <w:jc w:val="center"/>
            </w:pPr>
            <w:r>
              <w:rPr>
                <w:sz w:val="24"/>
              </w:rPr>
              <w:t>美国</w:t>
            </w:r>
          </w:p>
        </w:tc>
        <w:tc>
          <w:tcPr>
            <w:tcW w:w="976" w:type="dxa"/>
            <w:vAlign w:val="center"/>
          </w:tcPr>
          <w:p w:rsidR="00D4322F" w:rsidRDefault="00012D29">
            <w:pPr>
              <w:jc w:val="right"/>
            </w:pPr>
            <w:r>
              <w:rPr>
                <w:sz w:val="24"/>
              </w:rPr>
              <w:t>3,454</w:t>
            </w:r>
          </w:p>
        </w:tc>
        <w:tc>
          <w:tcPr>
            <w:tcW w:w="1624" w:type="dxa"/>
            <w:vAlign w:val="center"/>
          </w:tcPr>
          <w:p w:rsidR="00D4322F" w:rsidRDefault="00012D29">
            <w:pPr>
              <w:jc w:val="right"/>
            </w:pPr>
            <w:r>
              <w:rPr>
                <w:sz w:val="24"/>
              </w:rPr>
              <w:t>1,526,950.52</w:t>
            </w:r>
          </w:p>
        </w:tc>
        <w:tc>
          <w:tcPr>
            <w:tcW w:w="959" w:type="dxa"/>
            <w:vAlign w:val="center"/>
          </w:tcPr>
          <w:p w:rsidR="00D4322F" w:rsidRDefault="00012D29">
            <w:pPr>
              <w:jc w:val="right"/>
            </w:pPr>
            <w:r>
              <w:rPr>
                <w:sz w:val="24"/>
              </w:rPr>
              <w:t>1.18</w:t>
            </w:r>
          </w:p>
        </w:tc>
      </w:tr>
      <w:tr w:rsidR="00D4322F">
        <w:tc>
          <w:tcPr>
            <w:tcW w:w="653" w:type="dxa"/>
            <w:vAlign w:val="center"/>
          </w:tcPr>
          <w:p w:rsidR="00D4322F" w:rsidRDefault="00012D29">
            <w:pPr>
              <w:jc w:val="center"/>
            </w:pPr>
            <w:r>
              <w:rPr>
                <w:sz w:val="24"/>
              </w:rPr>
              <w:t>31</w:t>
            </w:r>
          </w:p>
        </w:tc>
        <w:tc>
          <w:tcPr>
            <w:tcW w:w="871" w:type="dxa"/>
            <w:vAlign w:val="center"/>
          </w:tcPr>
          <w:p w:rsidR="00D4322F" w:rsidRDefault="00012D29">
            <w:pPr>
              <w:jc w:val="center"/>
            </w:pPr>
            <w:r>
              <w:rPr>
                <w:sz w:val="24"/>
              </w:rPr>
              <w:t>T-MOBILE US</w:t>
            </w:r>
          </w:p>
        </w:tc>
        <w:tc>
          <w:tcPr>
            <w:tcW w:w="976" w:type="dxa"/>
            <w:vAlign w:val="center"/>
          </w:tcPr>
          <w:p w:rsidR="00D4322F" w:rsidRDefault="00012D29">
            <w:pPr>
              <w:jc w:val="center"/>
            </w:pPr>
            <w:r>
              <w:rPr>
                <w:sz w:val="24"/>
              </w:rPr>
              <w:t>T-Mobile US</w:t>
            </w:r>
            <w:r>
              <w:rPr>
                <w:sz w:val="24"/>
              </w:rPr>
              <w:t>有限公司</w:t>
            </w:r>
          </w:p>
        </w:tc>
        <w:tc>
          <w:tcPr>
            <w:tcW w:w="1138" w:type="dxa"/>
            <w:vAlign w:val="center"/>
          </w:tcPr>
          <w:p w:rsidR="00D4322F" w:rsidRDefault="00012D29">
            <w:pPr>
              <w:jc w:val="center"/>
            </w:pPr>
            <w:r>
              <w:rPr>
                <w:sz w:val="24"/>
              </w:rPr>
              <w:t>TMUS US</w:t>
            </w:r>
          </w:p>
        </w:tc>
        <w:tc>
          <w:tcPr>
            <w:tcW w:w="815" w:type="dxa"/>
            <w:vAlign w:val="center"/>
          </w:tcPr>
          <w:p w:rsidR="00D4322F" w:rsidRDefault="00012D29">
            <w:pPr>
              <w:jc w:val="center"/>
            </w:pPr>
            <w:r>
              <w:rPr>
                <w:sz w:val="24"/>
              </w:rPr>
              <w:t>美国证券交易所</w:t>
            </w:r>
          </w:p>
        </w:tc>
        <w:tc>
          <w:tcPr>
            <w:tcW w:w="986" w:type="dxa"/>
            <w:vAlign w:val="center"/>
          </w:tcPr>
          <w:p w:rsidR="00D4322F" w:rsidRDefault="00012D29">
            <w:pPr>
              <w:jc w:val="center"/>
            </w:pPr>
            <w:r>
              <w:rPr>
                <w:sz w:val="24"/>
              </w:rPr>
              <w:t>美国</w:t>
            </w:r>
          </w:p>
        </w:tc>
        <w:tc>
          <w:tcPr>
            <w:tcW w:w="976" w:type="dxa"/>
            <w:vAlign w:val="center"/>
          </w:tcPr>
          <w:p w:rsidR="00D4322F" w:rsidRDefault="00012D29">
            <w:pPr>
              <w:jc w:val="right"/>
            </w:pPr>
            <w:r>
              <w:rPr>
                <w:sz w:val="24"/>
              </w:rPr>
              <w:t>2,778</w:t>
            </w:r>
          </w:p>
        </w:tc>
        <w:tc>
          <w:tcPr>
            <w:tcW w:w="1624" w:type="dxa"/>
            <w:vAlign w:val="center"/>
          </w:tcPr>
          <w:p w:rsidR="00D4322F" w:rsidRDefault="00012D29">
            <w:pPr>
              <w:jc w:val="right"/>
            </w:pPr>
            <w:r>
              <w:rPr>
                <w:sz w:val="24"/>
              </w:rPr>
              <w:t>1,519,770.47</w:t>
            </w:r>
          </w:p>
        </w:tc>
        <w:tc>
          <w:tcPr>
            <w:tcW w:w="959" w:type="dxa"/>
            <w:vAlign w:val="center"/>
          </w:tcPr>
          <w:p w:rsidR="00D4322F" w:rsidRDefault="00012D29">
            <w:pPr>
              <w:jc w:val="right"/>
            </w:pPr>
            <w:r>
              <w:rPr>
                <w:sz w:val="24"/>
              </w:rPr>
              <w:t>1.17</w:t>
            </w:r>
          </w:p>
        </w:tc>
      </w:tr>
      <w:tr w:rsidR="00D4322F">
        <w:tc>
          <w:tcPr>
            <w:tcW w:w="653" w:type="dxa"/>
            <w:vAlign w:val="center"/>
          </w:tcPr>
          <w:p w:rsidR="00D4322F" w:rsidRDefault="00012D29">
            <w:pPr>
              <w:jc w:val="center"/>
            </w:pPr>
            <w:r>
              <w:rPr>
                <w:sz w:val="24"/>
              </w:rPr>
              <w:t>32</w:t>
            </w:r>
          </w:p>
        </w:tc>
        <w:tc>
          <w:tcPr>
            <w:tcW w:w="871" w:type="dxa"/>
            <w:vAlign w:val="center"/>
          </w:tcPr>
          <w:p w:rsidR="00D4322F" w:rsidRDefault="00012D29">
            <w:pPr>
              <w:jc w:val="center"/>
            </w:pPr>
            <w:r>
              <w:rPr>
                <w:sz w:val="24"/>
              </w:rPr>
              <w:t>DIAGEO PLC</w:t>
            </w:r>
          </w:p>
        </w:tc>
        <w:tc>
          <w:tcPr>
            <w:tcW w:w="976" w:type="dxa"/>
            <w:vAlign w:val="center"/>
          </w:tcPr>
          <w:p w:rsidR="00D4322F" w:rsidRDefault="00012D29">
            <w:pPr>
              <w:jc w:val="center"/>
            </w:pPr>
            <w:proofErr w:type="gramStart"/>
            <w:r>
              <w:rPr>
                <w:sz w:val="24"/>
              </w:rPr>
              <w:t>帝亚吉欧</w:t>
            </w:r>
            <w:proofErr w:type="gramEnd"/>
          </w:p>
        </w:tc>
        <w:tc>
          <w:tcPr>
            <w:tcW w:w="1138" w:type="dxa"/>
            <w:vAlign w:val="center"/>
          </w:tcPr>
          <w:p w:rsidR="00D4322F" w:rsidRDefault="00012D29">
            <w:pPr>
              <w:jc w:val="center"/>
            </w:pPr>
            <w:r>
              <w:rPr>
                <w:sz w:val="24"/>
              </w:rPr>
              <w:t>DGE LN</w:t>
            </w:r>
          </w:p>
        </w:tc>
        <w:tc>
          <w:tcPr>
            <w:tcW w:w="815" w:type="dxa"/>
            <w:vAlign w:val="center"/>
          </w:tcPr>
          <w:p w:rsidR="00D4322F" w:rsidRDefault="00012D29">
            <w:pPr>
              <w:jc w:val="center"/>
            </w:pPr>
            <w:r>
              <w:rPr>
                <w:sz w:val="24"/>
              </w:rPr>
              <w:t>伦敦证券交易所</w:t>
            </w:r>
          </w:p>
        </w:tc>
        <w:tc>
          <w:tcPr>
            <w:tcW w:w="986" w:type="dxa"/>
            <w:vAlign w:val="center"/>
          </w:tcPr>
          <w:p w:rsidR="00D4322F" w:rsidRDefault="00012D29">
            <w:pPr>
              <w:jc w:val="center"/>
            </w:pPr>
            <w:r>
              <w:rPr>
                <w:sz w:val="24"/>
              </w:rPr>
              <w:t>英国</w:t>
            </w:r>
          </w:p>
        </w:tc>
        <w:tc>
          <w:tcPr>
            <w:tcW w:w="976" w:type="dxa"/>
            <w:vAlign w:val="center"/>
          </w:tcPr>
          <w:p w:rsidR="00D4322F" w:rsidRDefault="00012D29">
            <w:pPr>
              <w:jc w:val="right"/>
            </w:pPr>
            <w:r>
              <w:rPr>
                <w:sz w:val="24"/>
              </w:rPr>
              <w:t>5,072</w:t>
            </w:r>
          </w:p>
        </w:tc>
        <w:tc>
          <w:tcPr>
            <w:tcW w:w="1624" w:type="dxa"/>
            <w:vAlign w:val="center"/>
          </w:tcPr>
          <w:p w:rsidR="00D4322F" w:rsidRDefault="00012D29">
            <w:pPr>
              <w:jc w:val="right"/>
            </w:pPr>
            <w:r>
              <w:rPr>
                <w:sz w:val="24"/>
              </w:rPr>
              <w:t>1,499,806.29</w:t>
            </w:r>
          </w:p>
        </w:tc>
        <w:tc>
          <w:tcPr>
            <w:tcW w:w="959" w:type="dxa"/>
            <w:vAlign w:val="center"/>
          </w:tcPr>
          <w:p w:rsidR="00D4322F" w:rsidRDefault="00012D29">
            <w:pPr>
              <w:jc w:val="right"/>
            </w:pPr>
            <w:r>
              <w:rPr>
                <w:sz w:val="24"/>
              </w:rPr>
              <w:t>1.16</w:t>
            </w:r>
          </w:p>
        </w:tc>
      </w:tr>
      <w:tr w:rsidR="00D4322F">
        <w:tc>
          <w:tcPr>
            <w:tcW w:w="653" w:type="dxa"/>
            <w:vAlign w:val="center"/>
          </w:tcPr>
          <w:p w:rsidR="00D4322F" w:rsidRDefault="00012D29">
            <w:pPr>
              <w:jc w:val="center"/>
            </w:pPr>
            <w:r>
              <w:rPr>
                <w:sz w:val="24"/>
              </w:rPr>
              <w:t>33</w:t>
            </w:r>
          </w:p>
        </w:tc>
        <w:tc>
          <w:tcPr>
            <w:tcW w:w="871" w:type="dxa"/>
            <w:vAlign w:val="center"/>
          </w:tcPr>
          <w:p w:rsidR="00D4322F" w:rsidRDefault="00012D29">
            <w:pPr>
              <w:jc w:val="center"/>
            </w:pPr>
            <w:r>
              <w:rPr>
                <w:sz w:val="24"/>
              </w:rPr>
              <w:t>COSTCO WHOLESALE COR</w:t>
            </w:r>
          </w:p>
        </w:tc>
        <w:tc>
          <w:tcPr>
            <w:tcW w:w="976" w:type="dxa"/>
            <w:vAlign w:val="center"/>
          </w:tcPr>
          <w:p w:rsidR="00D4322F" w:rsidRDefault="00012D29">
            <w:pPr>
              <w:jc w:val="center"/>
            </w:pPr>
            <w:r>
              <w:rPr>
                <w:sz w:val="24"/>
              </w:rPr>
              <w:t>好市多批发</w:t>
            </w:r>
          </w:p>
        </w:tc>
        <w:tc>
          <w:tcPr>
            <w:tcW w:w="1138" w:type="dxa"/>
            <w:vAlign w:val="center"/>
          </w:tcPr>
          <w:p w:rsidR="00D4322F" w:rsidRDefault="00012D29">
            <w:pPr>
              <w:jc w:val="center"/>
            </w:pPr>
            <w:r>
              <w:rPr>
                <w:sz w:val="24"/>
              </w:rPr>
              <w:t>COST US</w:t>
            </w:r>
          </w:p>
        </w:tc>
        <w:tc>
          <w:tcPr>
            <w:tcW w:w="815" w:type="dxa"/>
            <w:vAlign w:val="center"/>
          </w:tcPr>
          <w:p w:rsidR="00D4322F" w:rsidRDefault="00012D29">
            <w:pPr>
              <w:jc w:val="center"/>
            </w:pPr>
            <w:r>
              <w:rPr>
                <w:sz w:val="24"/>
              </w:rPr>
              <w:t>美国证券交易所</w:t>
            </w:r>
          </w:p>
        </w:tc>
        <w:tc>
          <w:tcPr>
            <w:tcW w:w="986" w:type="dxa"/>
            <w:vAlign w:val="center"/>
          </w:tcPr>
          <w:p w:rsidR="00D4322F" w:rsidRDefault="00012D29">
            <w:pPr>
              <w:jc w:val="center"/>
            </w:pPr>
            <w:r>
              <w:rPr>
                <w:sz w:val="24"/>
              </w:rPr>
              <w:t>美国</w:t>
            </w:r>
          </w:p>
        </w:tc>
        <w:tc>
          <w:tcPr>
            <w:tcW w:w="976" w:type="dxa"/>
            <w:vAlign w:val="center"/>
          </w:tcPr>
          <w:p w:rsidR="00D4322F" w:rsidRDefault="00012D29">
            <w:pPr>
              <w:jc w:val="right"/>
            </w:pPr>
            <w:r>
              <w:rPr>
                <w:sz w:val="24"/>
              </w:rPr>
              <w:t>723</w:t>
            </w:r>
          </w:p>
        </w:tc>
        <w:tc>
          <w:tcPr>
            <w:tcW w:w="1624" w:type="dxa"/>
            <w:vAlign w:val="center"/>
          </w:tcPr>
          <w:p w:rsidR="00D4322F" w:rsidRDefault="00012D29">
            <w:pPr>
              <w:jc w:val="right"/>
            </w:pPr>
            <w:r>
              <w:rPr>
                <w:sz w:val="24"/>
              </w:rPr>
              <w:t>1,482,471.52</w:t>
            </w:r>
          </w:p>
        </w:tc>
        <w:tc>
          <w:tcPr>
            <w:tcW w:w="959" w:type="dxa"/>
            <w:vAlign w:val="center"/>
          </w:tcPr>
          <w:p w:rsidR="00D4322F" w:rsidRDefault="00012D29">
            <w:pPr>
              <w:jc w:val="right"/>
            </w:pPr>
            <w:r>
              <w:rPr>
                <w:sz w:val="24"/>
              </w:rPr>
              <w:t>1.15</w:t>
            </w:r>
          </w:p>
        </w:tc>
      </w:tr>
      <w:tr w:rsidR="00D4322F">
        <w:tc>
          <w:tcPr>
            <w:tcW w:w="653" w:type="dxa"/>
            <w:vAlign w:val="center"/>
          </w:tcPr>
          <w:p w:rsidR="00D4322F" w:rsidRDefault="00012D29">
            <w:pPr>
              <w:jc w:val="center"/>
            </w:pPr>
            <w:r>
              <w:rPr>
                <w:sz w:val="24"/>
              </w:rPr>
              <w:t>34</w:t>
            </w:r>
          </w:p>
        </w:tc>
        <w:tc>
          <w:tcPr>
            <w:tcW w:w="871" w:type="dxa"/>
            <w:vAlign w:val="center"/>
          </w:tcPr>
          <w:p w:rsidR="00D4322F" w:rsidRDefault="00012D29">
            <w:pPr>
              <w:jc w:val="center"/>
            </w:pPr>
            <w:r>
              <w:rPr>
                <w:sz w:val="24"/>
              </w:rPr>
              <w:t>SCHWAB (CHARLES) COR</w:t>
            </w:r>
          </w:p>
        </w:tc>
        <w:tc>
          <w:tcPr>
            <w:tcW w:w="976" w:type="dxa"/>
            <w:vAlign w:val="center"/>
          </w:tcPr>
          <w:p w:rsidR="00D4322F" w:rsidRDefault="00012D29">
            <w:pPr>
              <w:jc w:val="center"/>
            </w:pPr>
            <w:r>
              <w:rPr>
                <w:sz w:val="24"/>
              </w:rPr>
              <w:t>嘉信理财</w:t>
            </w:r>
          </w:p>
        </w:tc>
        <w:tc>
          <w:tcPr>
            <w:tcW w:w="1138" w:type="dxa"/>
            <w:vAlign w:val="center"/>
          </w:tcPr>
          <w:p w:rsidR="00D4322F" w:rsidRDefault="00012D29">
            <w:pPr>
              <w:jc w:val="center"/>
            </w:pPr>
            <w:r>
              <w:rPr>
                <w:sz w:val="24"/>
              </w:rPr>
              <w:t>SCHW US</w:t>
            </w:r>
          </w:p>
        </w:tc>
        <w:tc>
          <w:tcPr>
            <w:tcW w:w="815" w:type="dxa"/>
            <w:vAlign w:val="center"/>
          </w:tcPr>
          <w:p w:rsidR="00D4322F" w:rsidRDefault="00012D29">
            <w:pPr>
              <w:jc w:val="center"/>
            </w:pPr>
            <w:r>
              <w:rPr>
                <w:sz w:val="24"/>
              </w:rPr>
              <w:t>美国证券交易所</w:t>
            </w:r>
          </w:p>
        </w:tc>
        <w:tc>
          <w:tcPr>
            <w:tcW w:w="986" w:type="dxa"/>
            <w:vAlign w:val="center"/>
          </w:tcPr>
          <w:p w:rsidR="00D4322F" w:rsidRDefault="00012D29">
            <w:pPr>
              <w:jc w:val="center"/>
            </w:pPr>
            <w:r>
              <w:rPr>
                <w:sz w:val="24"/>
              </w:rPr>
              <w:t>美国</w:t>
            </w:r>
          </w:p>
        </w:tc>
        <w:tc>
          <w:tcPr>
            <w:tcW w:w="976" w:type="dxa"/>
            <w:vAlign w:val="center"/>
          </w:tcPr>
          <w:p w:rsidR="00D4322F" w:rsidRDefault="00012D29">
            <w:pPr>
              <w:jc w:val="right"/>
            </w:pPr>
            <w:r>
              <w:rPr>
                <w:sz w:val="24"/>
              </w:rPr>
              <w:t>4,425</w:t>
            </w:r>
          </w:p>
        </w:tc>
        <w:tc>
          <w:tcPr>
            <w:tcW w:w="1624" w:type="dxa"/>
            <w:vAlign w:val="center"/>
          </w:tcPr>
          <w:p w:rsidR="00D4322F" w:rsidRDefault="00012D29">
            <w:pPr>
              <w:jc w:val="right"/>
            </w:pPr>
            <w:r>
              <w:rPr>
                <w:sz w:val="24"/>
              </w:rPr>
              <w:t>1,468,162.22</w:t>
            </w:r>
          </w:p>
        </w:tc>
        <w:tc>
          <w:tcPr>
            <w:tcW w:w="959" w:type="dxa"/>
            <w:vAlign w:val="center"/>
          </w:tcPr>
          <w:p w:rsidR="00D4322F" w:rsidRDefault="00012D29">
            <w:pPr>
              <w:jc w:val="right"/>
            </w:pPr>
            <w:r>
              <w:rPr>
                <w:sz w:val="24"/>
              </w:rPr>
              <w:t>1.13</w:t>
            </w:r>
          </w:p>
        </w:tc>
      </w:tr>
      <w:tr w:rsidR="00D4322F">
        <w:tc>
          <w:tcPr>
            <w:tcW w:w="653" w:type="dxa"/>
            <w:vAlign w:val="center"/>
          </w:tcPr>
          <w:p w:rsidR="00D4322F" w:rsidRDefault="00012D29">
            <w:pPr>
              <w:jc w:val="center"/>
            </w:pPr>
            <w:r>
              <w:rPr>
                <w:sz w:val="24"/>
              </w:rPr>
              <w:t>35</w:t>
            </w:r>
          </w:p>
        </w:tc>
        <w:tc>
          <w:tcPr>
            <w:tcW w:w="871" w:type="dxa"/>
            <w:vAlign w:val="center"/>
          </w:tcPr>
          <w:p w:rsidR="00D4322F" w:rsidRDefault="00012D29">
            <w:pPr>
              <w:jc w:val="center"/>
            </w:pPr>
            <w:r>
              <w:rPr>
                <w:sz w:val="24"/>
              </w:rPr>
              <w:t>BAXTER INTERNATIONAL</w:t>
            </w:r>
          </w:p>
        </w:tc>
        <w:tc>
          <w:tcPr>
            <w:tcW w:w="976" w:type="dxa"/>
            <w:vAlign w:val="center"/>
          </w:tcPr>
          <w:p w:rsidR="00D4322F" w:rsidRDefault="00012D29">
            <w:pPr>
              <w:jc w:val="center"/>
            </w:pPr>
            <w:proofErr w:type="gramStart"/>
            <w:r>
              <w:rPr>
                <w:sz w:val="24"/>
              </w:rPr>
              <w:t>百特</w:t>
            </w:r>
            <w:proofErr w:type="gramEnd"/>
          </w:p>
        </w:tc>
        <w:tc>
          <w:tcPr>
            <w:tcW w:w="1138" w:type="dxa"/>
            <w:vAlign w:val="center"/>
          </w:tcPr>
          <w:p w:rsidR="00D4322F" w:rsidRDefault="00012D29">
            <w:pPr>
              <w:jc w:val="center"/>
            </w:pPr>
            <w:r>
              <w:rPr>
                <w:sz w:val="24"/>
              </w:rPr>
              <w:t>BAX US</w:t>
            </w:r>
          </w:p>
        </w:tc>
        <w:tc>
          <w:tcPr>
            <w:tcW w:w="815" w:type="dxa"/>
            <w:vAlign w:val="center"/>
          </w:tcPr>
          <w:p w:rsidR="00D4322F" w:rsidRDefault="00012D29">
            <w:pPr>
              <w:jc w:val="center"/>
            </w:pPr>
            <w:r>
              <w:rPr>
                <w:sz w:val="24"/>
              </w:rPr>
              <w:t>美国证券交易所</w:t>
            </w:r>
          </w:p>
        </w:tc>
        <w:tc>
          <w:tcPr>
            <w:tcW w:w="986" w:type="dxa"/>
            <w:vAlign w:val="center"/>
          </w:tcPr>
          <w:p w:rsidR="00D4322F" w:rsidRDefault="00012D29">
            <w:pPr>
              <w:jc w:val="center"/>
            </w:pPr>
            <w:r>
              <w:rPr>
                <w:sz w:val="24"/>
              </w:rPr>
              <w:t>美国</w:t>
            </w:r>
          </w:p>
        </w:tc>
        <w:tc>
          <w:tcPr>
            <w:tcW w:w="976" w:type="dxa"/>
            <w:vAlign w:val="center"/>
          </w:tcPr>
          <w:p w:rsidR="00D4322F" w:rsidRDefault="00012D29">
            <w:pPr>
              <w:jc w:val="right"/>
            </w:pPr>
            <w:r>
              <w:rPr>
                <w:sz w:val="24"/>
              </w:rPr>
              <w:t>2,429</w:t>
            </w:r>
          </w:p>
        </w:tc>
        <w:tc>
          <w:tcPr>
            <w:tcW w:w="1624" w:type="dxa"/>
            <w:vAlign w:val="center"/>
          </w:tcPr>
          <w:p w:rsidR="00D4322F" w:rsidRDefault="00012D29">
            <w:pPr>
              <w:jc w:val="right"/>
            </w:pPr>
            <w:r>
              <w:rPr>
                <w:sz w:val="24"/>
              </w:rPr>
              <w:t>1,416,956.77</w:t>
            </w:r>
          </w:p>
        </w:tc>
        <w:tc>
          <w:tcPr>
            <w:tcW w:w="959" w:type="dxa"/>
            <w:vAlign w:val="center"/>
          </w:tcPr>
          <w:p w:rsidR="00D4322F" w:rsidRDefault="00012D29">
            <w:pPr>
              <w:jc w:val="right"/>
            </w:pPr>
            <w:r>
              <w:rPr>
                <w:sz w:val="24"/>
              </w:rPr>
              <w:t>1.10</w:t>
            </w:r>
          </w:p>
        </w:tc>
      </w:tr>
      <w:tr w:rsidR="00D4322F">
        <w:tc>
          <w:tcPr>
            <w:tcW w:w="653" w:type="dxa"/>
            <w:vAlign w:val="center"/>
          </w:tcPr>
          <w:p w:rsidR="00D4322F" w:rsidRDefault="00012D29">
            <w:pPr>
              <w:jc w:val="center"/>
            </w:pPr>
            <w:r>
              <w:rPr>
                <w:sz w:val="24"/>
              </w:rPr>
              <w:t>36</w:t>
            </w:r>
          </w:p>
        </w:tc>
        <w:tc>
          <w:tcPr>
            <w:tcW w:w="871" w:type="dxa"/>
            <w:vAlign w:val="center"/>
          </w:tcPr>
          <w:p w:rsidR="00D4322F" w:rsidRDefault="00012D29">
            <w:pPr>
              <w:jc w:val="center"/>
            </w:pPr>
            <w:r>
              <w:rPr>
                <w:sz w:val="24"/>
              </w:rPr>
              <w:t>GUANGZHOU AUTOMOBILE GROUP-H</w:t>
            </w:r>
          </w:p>
        </w:tc>
        <w:tc>
          <w:tcPr>
            <w:tcW w:w="976" w:type="dxa"/>
            <w:vAlign w:val="center"/>
          </w:tcPr>
          <w:p w:rsidR="00D4322F" w:rsidRDefault="00012D29">
            <w:pPr>
              <w:jc w:val="center"/>
            </w:pPr>
            <w:proofErr w:type="gramStart"/>
            <w:r>
              <w:rPr>
                <w:sz w:val="24"/>
              </w:rPr>
              <w:t>广汽集团</w:t>
            </w:r>
            <w:proofErr w:type="gramEnd"/>
          </w:p>
        </w:tc>
        <w:tc>
          <w:tcPr>
            <w:tcW w:w="1138" w:type="dxa"/>
            <w:vAlign w:val="center"/>
          </w:tcPr>
          <w:p w:rsidR="00D4322F" w:rsidRDefault="00012D29">
            <w:pPr>
              <w:jc w:val="center"/>
            </w:pPr>
            <w:r>
              <w:rPr>
                <w:sz w:val="24"/>
              </w:rPr>
              <w:t>2238 HK</w:t>
            </w:r>
          </w:p>
        </w:tc>
        <w:tc>
          <w:tcPr>
            <w:tcW w:w="815" w:type="dxa"/>
            <w:vAlign w:val="center"/>
          </w:tcPr>
          <w:p w:rsidR="00D4322F" w:rsidRDefault="00012D29">
            <w:pPr>
              <w:jc w:val="center"/>
            </w:pPr>
            <w:r>
              <w:rPr>
                <w:sz w:val="24"/>
              </w:rPr>
              <w:t>香港证券交易所</w:t>
            </w:r>
          </w:p>
        </w:tc>
        <w:tc>
          <w:tcPr>
            <w:tcW w:w="986" w:type="dxa"/>
            <w:vAlign w:val="center"/>
          </w:tcPr>
          <w:p w:rsidR="00D4322F" w:rsidRDefault="00012D29">
            <w:pPr>
              <w:jc w:val="center"/>
            </w:pPr>
            <w:r>
              <w:rPr>
                <w:sz w:val="24"/>
              </w:rPr>
              <w:t>香港</w:t>
            </w:r>
          </w:p>
        </w:tc>
        <w:tc>
          <w:tcPr>
            <w:tcW w:w="976" w:type="dxa"/>
            <w:vAlign w:val="center"/>
          </w:tcPr>
          <w:p w:rsidR="00D4322F" w:rsidRDefault="00012D29">
            <w:pPr>
              <w:jc w:val="right"/>
            </w:pPr>
            <w:r>
              <w:rPr>
                <w:sz w:val="24"/>
              </w:rPr>
              <w:t>160,000</w:t>
            </w:r>
          </w:p>
        </w:tc>
        <w:tc>
          <w:tcPr>
            <w:tcW w:w="1624" w:type="dxa"/>
            <w:vAlign w:val="center"/>
          </w:tcPr>
          <w:p w:rsidR="00D4322F" w:rsidRDefault="00012D29">
            <w:pPr>
              <w:jc w:val="right"/>
            </w:pPr>
            <w:r>
              <w:rPr>
                <w:sz w:val="24"/>
              </w:rPr>
              <w:t>1,389,653.46</w:t>
            </w:r>
          </w:p>
        </w:tc>
        <w:tc>
          <w:tcPr>
            <w:tcW w:w="959" w:type="dxa"/>
            <w:vAlign w:val="center"/>
          </w:tcPr>
          <w:p w:rsidR="00D4322F" w:rsidRDefault="00012D29">
            <w:pPr>
              <w:jc w:val="right"/>
            </w:pPr>
            <w:r>
              <w:rPr>
                <w:sz w:val="24"/>
              </w:rPr>
              <w:t>1.07</w:t>
            </w:r>
          </w:p>
        </w:tc>
      </w:tr>
      <w:tr w:rsidR="00D4322F">
        <w:tc>
          <w:tcPr>
            <w:tcW w:w="653" w:type="dxa"/>
            <w:vAlign w:val="center"/>
          </w:tcPr>
          <w:p w:rsidR="00D4322F" w:rsidRDefault="00012D29">
            <w:pPr>
              <w:jc w:val="center"/>
            </w:pPr>
            <w:r>
              <w:rPr>
                <w:sz w:val="24"/>
              </w:rPr>
              <w:t>37</w:t>
            </w:r>
          </w:p>
        </w:tc>
        <w:tc>
          <w:tcPr>
            <w:tcW w:w="871" w:type="dxa"/>
            <w:vAlign w:val="center"/>
          </w:tcPr>
          <w:p w:rsidR="00D4322F" w:rsidRDefault="00012D29">
            <w:pPr>
              <w:jc w:val="center"/>
            </w:pPr>
            <w:r>
              <w:rPr>
                <w:sz w:val="24"/>
              </w:rPr>
              <w:t>HOME DEPOT INC</w:t>
            </w:r>
          </w:p>
        </w:tc>
        <w:tc>
          <w:tcPr>
            <w:tcW w:w="976" w:type="dxa"/>
            <w:vAlign w:val="center"/>
          </w:tcPr>
          <w:p w:rsidR="00D4322F" w:rsidRDefault="00012D29">
            <w:pPr>
              <w:jc w:val="center"/>
            </w:pPr>
            <w:r>
              <w:rPr>
                <w:sz w:val="24"/>
              </w:rPr>
              <w:t>家得宝</w:t>
            </w:r>
          </w:p>
        </w:tc>
        <w:tc>
          <w:tcPr>
            <w:tcW w:w="1138" w:type="dxa"/>
            <w:vAlign w:val="center"/>
          </w:tcPr>
          <w:p w:rsidR="00D4322F" w:rsidRDefault="00012D29">
            <w:pPr>
              <w:jc w:val="center"/>
            </w:pPr>
            <w:r>
              <w:rPr>
                <w:sz w:val="24"/>
              </w:rPr>
              <w:t>HD US</w:t>
            </w:r>
          </w:p>
        </w:tc>
        <w:tc>
          <w:tcPr>
            <w:tcW w:w="815" w:type="dxa"/>
            <w:vAlign w:val="center"/>
          </w:tcPr>
          <w:p w:rsidR="00D4322F" w:rsidRDefault="00012D29">
            <w:pPr>
              <w:jc w:val="center"/>
            </w:pPr>
            <w:r>
              <w:rPr>
                <w:sz w:val="24"/>
              </w:rPr>
              <w:t>美国证券交易所</w:t>
            </w:r>
          </w:p>
        </w:tc>
        <w:tc>
          <w:tcPr>
            <w:tcW w:w="986" w:type="dxa"/>
            <w:vAlign w:val="center"/>
          </w:tcPr>
          <w:p w:rsidR="00D4322F" w:rsidRDefault="00012D29">
            <w:pPr>
              <w:jc w:val="center"/>
            </w:pPr>
            <w:r>
              <w:rPr>
                <w:sz w:val="24"/>
              </w:rPr>
              <w:t>美国</w:t>
            </w:r>
          </w:p>
        </w:tc>
        <w:tc>
          <w:tcPr>
            <w:tcW w:w="976" w:type="dxa"/>
            <w:vAlign w:val="center"/>
          </w:tcPr>
          <w:p w:rsidR="00D4322F" w:rsidRDefault="00012D29">
            <w:pPr>
              <w:jc w:val="right"/>
            </w:pPr>
            <w:r>
              <w:rPr>
                <w:sz w:val="24"/>
              </w:rPr>
              <w:t>896</w:t>
            </w:r>
          </w:p>
        </w:tc>
        <w:tc>
          <w:tcPr>
            <w:tcW w:w="1624" w:type="dxa"/>
            <w:vAlign w:val="center"/>
          </w:tcPr>
          <w:p w:rsidR="00D4322F" w:rsidRDefault="00012D29">
            <w:pPr>
              <w:jc w:val="right"/>
            </w:pPr>
            <w:r>
              <w:rPr>
                <w:sz w:val="24"/>
              </w:rPr>
              <w:t>1,365,022.45</w:t>
            </w:r>
          </w:p>
        </w:tc>
        <w:tc>
          <w:tcPr>
            <w:tcW w:w="959" w:type="dxa"/>
            <w:vAlign w:val="center"/>
          </w:tcPr>
          <w:p w:rsidR="00D4322F" w:rsidRDefault="00012D29">
            <w:pPr>
              <w:jc w:val="right"/>
            </w:pPr>
            <w:r>
              <w:rPr>
                <w:sz w:val="24"/>
              </w:rPr>
              <w:t>1.05</w:t>
            </w:r>
          </w:p>
        </w:tc>
      </w:tr>
      <w:tr w:rsidR="00D4322F">
        <w:tc>
          <w:tcPr>
            <w:tcW w:w="653" w:type="dxa"/>
            <w:vAlign w:val="center"/>
          </w:tcPr>
          <w:p w:rsidR="00D4322F" w:rsidRDefault="00012D29">
            <w:pPr>
              <w:jc w:val="center"/>
            </w:pPr>
            <w:r>
              <w:rPr>
                <w:sz w:val="24"/>
              </w:rPr>
              <w:t>38</w:t>
            </w:r>
          </w:p>
        </w:tc>
        <w:tc>
          <w:tcPr>
            <w:tcW w:w="871" w:type="dxa"/>
            <w:vAlign w:val="center"/>
          </w:tcPr>
          <w:p w:rsidR="00D4322F" w:rsidRDefault="00012D29">
            <w:pPr>
              <w:jc w:val="center"/>
            </w:pPr>
            <w:r>
              <w:rPr>
                <w:sz w:val="24"/>
              </w:rPr>
              <w:t>PHILIP MORRIS INTERN</w:t>
            </w:r>
          </w:p>
        </w:tc>
        <w:tc>
          <w:tcPr>
            <w:tcW w:w="976" w:type="dxa"/>
            <w:vAlign w:val="center"/>
          </w:tcPr>
          <w:p w:rsidR="00D4322F" w:rsidRDefault="00012D29">
            <w:pPr>
              <w:jc w:val="center"/>
            </w:pPr>
            <w:r>
              <w:rPr>
                <w:sz w:val="24"/>
              </w:rPr>
              <w:t>菲利普莫里斯国际集团公司</w:t>
            </w:r>
          </w:p>
        </w:tc>
        <w:tc>
          <w:tcPr>
            <w:tcW w:w="1138" w:type="dxa"/>
            <w:vAlign w:val="center"/>
          </w:tcPr>
          <w:p w:rsidR="00D4322F" w:rsidRDefault="00012D29">
            <w:pPr>
              <w:jc w:val="center"/>
            </w:pPr>
            <w:r>
              <w:rPr>
                <w:sz w:val="24"/>
              </w:rPr>
              <w:t>PM US</w:t>
            </w:r>
          </w:p>
        </w:tc>
        <w:tc>
          <w:tcPr>
            <w:tcW w:w="815" w:type="dxa"/>
            <w:vAlign w:val="center"/>
          </w:tcPr>
          <w:p w:rsidR="00D4322F" w:rsidRDefault="00012D29">
            <w:pPr>
              <w:jc w:val="center"/>
            </w:pPr>
            <w:r>
              <w:rPr>
                <w:sz w:val="24"/>
              </w:rPr>
              <w:t>美国证券交易所</w:t>
            </w:r>
          </w:p>
        </w:tc>
        <w:tc>
          <w:tcPr>
            <w:tcW w:w="986" w:type="dxa"/>
            <w:vAlign w:val="center"/>
          </w:tcPr>
          <w:p w:rsidR="00D4322F" w:rsidRDefault="00012D29">
            <w:pPr>
              <w:jc w:val="center"/>
            </w:pPr>
            <w:r>
              <w:rPr>
                <w:sz w:val="24"/>
              </w:rPr>
              <w:t>美国</w:t>
            </w:r>
          </w:p>
        </w:tc>
        <w:tc>
          <w:tcPr>
            <w:tcW w:w="976" w:type="dxa"/>
            <w:vAlign w:val="center"/>
          </w:tcPr>
          <w:p w:rsidR="00D4322F" w:rsidRDefault="00012D29">
            <w:pPr>
              <w:jc w:val="right"/>
            </w:pPr>
            <w:r>
              <w:rPr>
                <w:sz w:val="24"/>
              </w:rPr>
              <w:t>2,195</w:t>
            </w:r>
          </w:p>
        </w:tc>
        <w:tc>
          <w:tcPr>
            <w:tcW w:w="1624" w:type="dxa"/>
            <w:vAlign w:val="center"/>
          </w:tcPr>
          <w:p w:rsidR="00D4322F" w:rsidRDefault="00012D29">
            <w:pPr>
              <w:jc w:val="right"/>
            </w:pPr>
            <w:r>
              <w:rPr>
                <w:sz w:val="24"/>
              </w:rPr>
              <w:t>1,302,962.66</w:t>
            </w:r>
          </w:p>
        </w:tc>
        <w:tc>
          <w:tcPr>
            <w:tcW w:w="959" w:type="dxa"/>
            <w:vAlign w:val="center"/>
          </w:tcPr>
          <w:p w:rsidR="00D4322F" w:rsidRDefault="00012D29">
            <w:pPr>
              <w:jc w:val="right"/>
            </w:pPr>
            <w:r>
              <w:rPr>
                <w:sz w:val="24"/>
              </w:rPr>
              <w:t>1.01</w:t>
            </w:r>
          </w:p>
        </w:tc>
      </w:tr>
      <w:tr w:rsidR="00D4322F">
        <w:tc>
          <w:tcPr>
            <w:tcW w:w="653" w:type="dxa"/>
            <w:vAlign w:val="center"/>
          </w:tcPr>
          <w:p w:rsidR="00D4322F" w:rsidRDefault="00012D29">
            <w:pPr>
              <w:jc w:val="center"/>
            </w:pPr>
            <w:r>
              <w:rPr>
                <w:sz w:val="24"/>
              </w:rPr>
              <w:t>39</w:t>
            </w:r>
          </w:p>
        </w:tc>
        <w:tc>
          <w:tcPr>
            <w:tcW w:w="871" w:type="dxa"/>
            <w:vAlign w:val="center"/>
          </w:tcPr>
          <w:p w:rsidR="00D4322F" w:rsidRDefault="00012D29">
            <w:pPr>
              <w:jc w:val="center"/>
            </w:pPr>
            <w:r>
              <w:rPr>
                <w:sz w:val="24"/>
              </w:rPr>
              <w:t>SMC CORP</w:t>
            </w:r>
          </w:p>
        </w:tc>
        <w:tc>
          <w:tcPr>
            <w:tcW w:w="976" w:type="dxa"/>
            <w:vAlign w:val="center"/>
          </w:tcPr>
          <w:p w:rsidR="00D4322F" w:rsidRDefault="00012D29">
            <w:pPr>
              <w:jc w:val="center"/>
            </w:pPr>
            <w:r>
              <w:rPr>
                <w:sz w:val="24"/>
              </w:rPr>
              <w:t>日本</w:t>
            </w:r>
            <w:r>
              <w:rPr>
                <w:sz w:val="24"/>
              </w:rPr>
              <w:t>SMC</w:t>
            </w:r>
            <w:r>
              <w:rPr>
                <w:sz w:val="24"/>
              </w:rPr>
              <w:t>公司</w:t>
            </w:r>
          </w:p>
        </w:tc>
        <w:tc>
          <w:tcPr>
            <w:tcW w:w="1138" w:type="dxa"/>
            <w:vAlign w:val="center"/>
          </w:tcPr>
          <w:p w:rsidR="00D4322F" w:rsidRDefault="00012D29">
            <w:pPr>
              <w:jc w:val="center"/>
            </w:pPr>
            <w:r>
              <w:rPr>
                <w:sz w:val="24"/>
              </w:rPr>
              <w:t>6273 JP</w:t>
            </w:r>
          </w:p>
        </w:tc>
        <w:tc>
          <w:tcPr>
            <w:tcW w:w="815" w:type="dxa"/>
            <w:vAlign w:val="center"/>
          </w:tcPr>
          <w:p w:rsidR="00D4322F" w:rsidRDefault="00012D29">
            <w:pPr>
              <w:jc w:val="center"/>
            </w:pPr>
            <w:r>
              <w:rPr>
                <w:sz w:val="24"/>
              </w:rPr>
              <w:t>日本证券交易所</w:t>
            </w:r>
          </w:p>
        </w:tc>
        <w:tc>
          <w:tcPr>
            <w:tcW w:w="986" w:type="dxa"/>
            <w:vAlign w:val="center"/>
          </w:tcPr>
          <w:p w:rsidR="00D4322F" w:rsidRDefault="00012D29">
            <w:pPr>
              <w:jc w:val="center"/>
            </w:pPr>
            <w:r>
              <w:rPr>
                <w:sz w:val="24"/>
              </w:rPr>
              <w:t>日本</w:t>
            </w:r>
          </w:p>
        </w:tc>
        <w:tc>
          <w:tcPr>
            <w:tcW w:w="976" w:type="dxa"/>
            <w:vAlign w:val="center"/>
          </w:tcPr>
          <w:p w:rsidR="00D4322F" w:rsidRDefault="00012D29">
            <w:pPr>
              <w:jc w:val="right"/>
            </w:pPr>
            <w:r>
              <w:rPr>
                <w:sz w:val="24"/>
              </w:rPr>
              <w:t>400</w:t>
            </w:r>
          </w:p>
        </w:tc>
        <w:tc>
          <w:tcPr>
            <w:tcW w:w="1624" w:type="dxa"/>
            <w:vAlign w:val="center"/>
          </w:tcPr>
          <w:p w:rsidR="00D4322F" w:rsidRDefault="00012D29">
            <w:pPr>
              <w:jc w:val="right"/>
            </w:pPr>
            <w:r>
              <w:rPr>
                <w:sz w:val="24"/>
              </w:rPr>
              <w:t>1,291,486.80</w:t>
            </w:r>
          </w:p>
        </w:tc>
        <w:tc>
          <w:tcPr>
            <w:tcW w:w="959" w:type="dxa"/>
            <w:vAlign w:val="center"/>
          </w:tcPr>
          <w:p w:rsidR="00D4322F" w:rsidRDefault="00012D29">
            <w:pPr>
              <w:jc w:val="right"/>
            </w:pPr>
            <w:r>
              <w:rPr>
                <w:sz w:val="24"/>
              </w:rPr>
              <w:t>1.00</w:t>
            </w:r>
          </w:p>
        </w:tc>
      </w:tr>
      <w:tr w:rsidR="00D4322F">
        <w:tc>
          <w:tcPr>
            <w:tcW w:w="653" w:type="dxa"/>
            <w:vAlign w:val="center"/>
          </w:tcPr>
          <w:p w:rsidR="00D4322F" w:rsidRDefault="00012D29">
            <w:pPr>
              <w:jc w:val="center"/>
            </w:pPr>
            <w:r>
              <w:rPr>
                <w:sz w:val="24"/>
              </w:rPr>
              <w:t>40</w:t>
            </w:r>
          </w:p>
        </w:tc>
        <w:tc>
          <w:tcPr>
            <w:tcW w:w="871" w:type="dxa"/>
            <w:vAlign w:val="center"/>
          </w:tcPr>
          <w:p w:rsidR="00D4322F" w:rsidRDefault="00012D29">
            <w:pPr>
              <w:jc w:val="center"/>
            </w:pPr>
            <w:r>
              <w:rPr>
                <w:sz w:val="24"/>
              </w:rPr>
              <w:t>CHINA MERCHANTS BANK</w:t>
            </w:r>
          </w:p>
        </w:tc>
        <w:tc>
          <w:tcPr>
            <w:tcW w:w="976" w:type="dxa"/>
            <w:vAlign w:val="center"/>
          </w:tcPr>
          <w:p w:rsidR="00D4322F" w:rsidRDefault="00012D29">
            <w:pPr>
              <w:jc w:val="center"/>
            </w:pPr>
            <w:r>
              <w:rPr>
                <w:sz w:val="24"/>
              </w:rPr>
              <w:t>招商银行</w:t>
            </w:r>
          </w:p>
        </w:tc>
        <w:tc>
          <w:tcPr>
            <w:tcW w:w="1138" w:type="dxa"/>
            <w:vAlign w:val="center"/>
          </w:tcPr>
          <w:p w:rsidR="00D4322F" w:rsidRDefault="00012D29">
            <w:pPr>
              <w:jc w:val="center"/>
            </w:pPr>
            <w:r>
              <w:rPr>
                <w:sz w:val="24"/>
              </w:rPr>
              <w:t>3968 HK</w:t>
            </w:r>
          </w:p>
        </w:tc>
        <w:tc>
          <w:tcPr>
            <w:tcW w:w="815" w:type="dxa"/>
            <w:vAlign w:val="center"/>
          </w:tcPr>
          <w:p w:rsidR="00D4322F" w:rsidRDefault="00012D29">
            <w:pPr>
              <w:jc w:val="center"/>
            </w:pPr>
            <w:r>
              <w:rPr>
                <w:sz w:val="24"/>
              </w:rPr>
              <w:t>香港证券交易所</w:t>
            </w:r>
          </w:p>
        </w:tc>
        <w:tc>
          <w:tcPr>
            <w:tcW w:w="986" w:type="dxa"/>
            <w:vAlign w:val="center"/>
          </w:tcPr>
          <w:p w:rsidR="00D4322F" w:rsidRDefault="00012D29">
            <w:pPr>
              <w:jc w:val="center"/>
            </w:pPr>
            <w:r>
              <w:rPr>
                <w:sz w:val="24"/>
              </w:rPr>
              <w:t>香港</w:t>
            </w:r>
          </w:p>
        </w:tc>
        <w:tc>
          <w:tcPr>
            <w:tcW w:w="976" w:type="dxa"/>
            <w:vAlign w:val="center"/>
          </w:tcPr>
          <w:p w:rsidR="00D4322F" w:rsidRDefault="00012D29">
            <w:pPr>
              <w:jc w:val="right"/>
            </w:pPr>
            <w:r>
              <w:rPr>
                <w:sz w:val="24"/>
              </w:rPr>
              <w:t>35,000</w:t>
            </w:r>
          </w:p>
        </w:tc>
        <w:tc>
          <w:tcPr>
            <w:tcW w:w="1624" w:type="dxa"/>
            <w:vAlign w:val="center"/>
          </w:tcPr>
          <w:p w:rsidR="00D4322F" w:rsidRDefault="00012D29">
            <w:pPr>
              <w:jc w:val="right"/>
            </w:pPr>
            <w:r>
              <w:rPr>
                <w:sz w:val="24"/>
              </w:rPr>
              <w:t>1,255,120.32</w:t>
            </w:r>
          </w:p>
        </w:tc>
        <w:tc>
          <w:tcPr>
            <w:tcW w:w="959" w:type="dxa"/>
            <w:vAlign w:val="center"/>
          </w:tcPr>
          <w:p w:rsidR="00D4322F" w:rsidRDefault="00012D29">
            <w:pPr>
              <w:jc w:val="right"/>
            </w:pPr>
            <w:r>
              <w:rPr>
                <w:sz w:val="24"/>
              </w:rPr>
              <w:t>0.97</w:t>
            </w:r>
          </w:p>
        </w:tc>
      </w:tr>
      <w:tr w:rsidR="00D4322F">
        <w:tc>
          <w:tcPr>
            <w:tcW w:w="653" w:type="dxa"/>
            <w:vAlign w:val="center"/>
          </w:tcPr>
          <w:p w:rsidR="00D4322F" w:rsidRDefault="00012D29">
            <w:pPr>
              <w:jc w:val="center"/>
            </w:pPr>
            <w:r>
              <w:rPr>
                <w:sz w:val="24"/>
              </w:rPr>
              <w:t>41</w:t>
            </w:r>
          </w:p>
        </w:tc>
        <w:tc>
          <w:tcPr>
            <w:tcW w:w="871" w:type="dxa"/>
            <w:vAlign w:val="center"/>
          </w:tcPr>
          <w:p w:rsidR="00D4322F" w:rsidRDefault="00012D29">
            <w:pPr>
              <w:jc w:val="center"/>
            </w:pPr>
            <w:r>
              <w:rPr>
                <w:sz w:val="24"/>
              </w:rPr>
              <w:t>SUNAC CHINA HOLDINGS LTD</w:t>
            </w:r>
          </w:p>
        </w:tc>
        <w:tc>
          <w:tcPr>
            <w:tcW w:w="976" w:type="dxa"/>
            <w:vAlign w:val="center"/>
          </w:tcPr>
          <w:p w:rsidR="00D4322F" w:rsidRDefault="00012D29">
            <w:pPr>
              <w:jc w:val="center"/>
            </w:pPr>
            <w:proofErr w:type="gramStart"/>
            <w:r>
              <w:rPr>
                <w:sz w:val="24"/>
              </w:rPr>
              <w:t>融创中国</w:t>
            </w:r>
            <w:proofErr w:type="gramEnd"/>
          </w:p>
        </w:tc>
        <w:tc>
          <w:tcPr>
            <w:tcW w:w="1138" w:type="dxa"/>
            <w:vAlign w:val="center"/>
          </w:tcPr>
          <w:p w:rsidR="00D4322F" w:rsidRDefault="00012D29">
            <w:pPr>
              <w:jc w:val="center"/>
            </w:pPr>
            <w:r>
              <w:rPr>
                <w:sz w:val="24"/>
              </w:rPr>
              <w:t>1918 HK</w:t>
            </w:r>
          </w:p>
        </w:tc>
        <w:tc>
          <w:tcPr>
            <w:tcW w:w="815" w:type="dxa"/>
            <w:vAlign w:val="center"/>
          </w:tcPr>
          <w:p w:rsidR="00D4322F" w:rsidRDefault="00012D29">
            <w:pPr>
              <w:jc w:val="center"/>
            </w:pPr>
            <w:r>
              <w:rPr>
                <w:sz w:val="24"/>
              </w:rPr>
              <w:t>香港证券交易所</w:t>
            </w:r>
          </w:p>
        </w:tc>
        <w:tc>
          <w:tcPr>
            <w:tcW w:w="986" w:type="dxa"/>
            <w:vAlign w:val="center"/>
          </w:tcPr>
          <w:p w:rsidR="00D4322F" w:rsidRDefault="00012D29">
            <w:pPr>
              <w:jc w:val="center"/>
            </w:pPr>
            <w:r>
              <w:rPr>
                <w:sz w:val="24"/>
              </w:rPr>
              <w:t>香港</w:t>
            </w:r>
          </w:p>
        </w:tc>
        <w:tc>
          <w:tcPr>
            <w:tcW w:w="976" w:type="dxa"/>
            <w:vAlign w:val="center"/>
          </w:tcPr>
          <w:p w:rsidR="00D4322F" w:rsidRDefault="00012D29">
            <w:pPr>
              <w:jc w:val="right"/>
            </w:pPr>
            <w:r>
              <w:rPr>
                <w:sz w:val="24"/>
              </w:rPr>
              <w:t>30,000</w:t>
            </w:r>
          </w:p>
        </w:tc>
        <w:tc>
          <w:tcPr>
            <w:tcW w:w="1624" w:type="dxa"/>
            <w:vAlign w:val="center"/>
          </w:tcPr>
          <w:p w:rsidR="00D4322F" w:rsidRDefault="00012D29">
            <w:pPr>
              <w:jc w:val="right"/>
            </w:pPr>
            <w:r>
              <w:rPr>
                <w:sz w:val="24"/>
              </w:rPr>
              <w:t>1,250,419.49</w:t>
            </w:r>
          </w:p>
        </w:tc>
        <w:tc>
          <w:tcPr>
            <w:tcW w:w="959" w:type="dxa"/>
            <w:vAlign w:val="center"/>
          </w:tcPr>
          <w:p w:rsidR="00D4322F" w:rsidRDefault="00012D29">
            <w:pPr>
              <w:jc w:val="right"/>
            </w:pPr>
            <w:r>
              <w:rPr>
                <w:sz w:val="24"/>
              </w:rPr>
              <w:t>0.97</w:t>
            </w:r>
          </w:p>
        </w:tc>
      </w:tr>
      <w:tr w:rsidR="00D4322F">
        <w:tc>
          <w:tcPr>
            <w:tcW w:w="653" w:type="dxa"/>
            <w:vAlign w:val="center"/>
          </w:tcPr>
          <w:p w:rsidR="00D4322F" w:rsidRDefault="00012D29">
            <w:pPr>
              <w:jc w:val="center"/>
            </w:pPr>
            <w:r>
              <w:rPr>
                <w:sz w:val="24"/>
              </w:rPr>
              <w:t>42</w:t>
            </w:r>
          </w:p>
        </w:tc>
        <w:tc>
          <w:tcPr>
            <w:tcW w:w="871" w:type="dxa"/>
            <w:vAlign w:val="center"/>
          </w:tcPr>
          <w:p w:rsidR="00D4322F" w:rsidRDefault="00012D29">
            <w:pPr>
              <w:jc w:val="center"/>
            </w:pPr>
            <w:r>
              <w:rPr>
                <w:sz w:val="24"/>
              </w:rPr>
              <w:t>LAS VEGAS SANDS CORP</w:t>
            </w:r>
          </w:p>
        </w:tc>
        <w:tc>
          <w:tcPr>
            <w:tcW w:w="976" w:type="dxa"/>
            <w:vAlign w:val="center"/>
          </w:tcPr>
          <w:p w:rsidR="00D4322F" w:rsidRDefault="00012D29">
            <w:pPr>
              <w:jc w:val="center"/>
            </w:pPr>
            <w:r>
              <w:rPr>
                <w:sz w:val="24"/>
              </w:rPr>
              <w:t>拉斯维加斯金沙集团</w:t>
            </w:r>
          </w:p>
        </w:tc>
        <w:tc>
          <w:tcPr>
            <w:tcW w:w="1138" w:type="dxa"/>
            <w:vAlign w:val="center"/>
          </w:tcPr>
          <w:p w:rsidR="00D4322F" w:rsidRDefault="00012D29">
            <w:pPr>
              <w:jc w:val="center"/>
            </w:pPr>
            <w:r>
              <w:rPr>
                <w:sz w:val="24"/>
              </w:rPr>
              <w:t>LVS US</w:t>
            </w:r>
          </w:p>
        </w:tc>
        <w:tc>
          <w:tcPr>
            <w:tcW w:w="815" w:type="dxa"/>
            <w:vAlign w:val="center"/>
          </w:tcPr>
          <w:p w:rsidR="00D4322F" w:rsidRDefault="00012D29">
            <w:pPr>
              <w:jc w:val="center"/>
            </w:pPr>
            <w:r>
              <w:rPr>
                <w:sz w:val="24"/>
              </w:rPr>
              <w:t>美国证券交易所</w:t>
            </w:r>
          </w:p>
        </w:tc>
        <w:tc>
          <w:tcPr>
            <w:tcW w:w="986" w:type="dxa"/>
            <w:vAlign w:val="center"/>
          </w:tcPr>
          <w:p w:rsidR="00D4322F" w:rsidRDefault="00012D29">
            <w:pPr>
              <w:jc w:val="center"/>
            </w:pPr>
            <w:r>
              <w:rPr>
                <w:sz w:val="24"/>
              </w:rPr>
              <w:t>美国</w:t>
            </w:r>
          </w:p>
        </w:tc>
        <w:tc>
          <w:tcPr>
            <w:tcW w:w="976" w:type="dxa"/>
            <w:vAlign w:val="center"/>
          </w:tcPr>
          <w:p w:rsidR="00D4322F" w:rsidRDefault="00012D29">
            <w:pPr>
              <w:jc w:val="right"/>
            </w:pPr>
            <w:r>
              <w:rPr>
                <w:sz w:val="24"/>
              </w:rPr>
              <w:t>2,582</w:t>
            </w:r>
          </w:p>
        </w:tc>
        <w:tc>
          <w:tcPr>
            <w:tcW w:w="1624" w:type="dxa"/>
            <w:vAlign w:val="center"/>
          </w:tcPr>
          <w:p w:rsidR="00D4322F" w:rsidRDefault="00012D29">
            <w:pPr>
              <w:jc w:val="right"/>
            </w:pPr>
            <w:r>
              <w:rPr>
                <w:sz w:val="24"/>
              </w:rPr>
              <w:t>1,243,586.34</w:t>
            </w:r>
          </w:p>
        </w:tc>
        <w:tc>
          <w:tcPr>
            <w:tcW w:w="959" w:type="dxa"/>
            <w:vAlign w:val="center"/>
          </w:tcPr>
          <w:p w:rsidR="00D4322F" w:rsidRDefault="00012D29">
            <w:pPr>
              <w:jc w:val="right"/>
            </w:pPr>
            <w:r>
              <w:rPr>
                <w:sz w:val="24"/>
              </w:rPr>
              <w:t>0.96</w:t>
            </w:r>
          </w:p>
        </w:tc>
      </w:tr>
      <w:tr w:rsidR="00D4322F">
        <w:tc>
          <w:tcPr>
            <w:tcW w:w="653" w:type="dxa"/>
            <w:vAlign w:val="center"/>
          </w:tcPr>
          <w:p w:rsidR="00D4322F" w:rsidRDefault="00012D29">
            <w:pPr>
              <w:jc w:val="center"/>
            </w:pPr>
            <w:r>
              <w:rPr>
                <w:sz w:val="24"/>
              </w:rPr>
              <w:t>43</w:t>
            </w:r>
          </w:p>
        </w:tc>
        <w:tc>
          <w:tcPr>
            <w:tcW w:w="871" w:type="dxa"/>
            <w:vAlign w:val="center"/>
          </w:tcPr>
          <w:p w:rsidR="00D4322F" w:rsidRDefault="00012D29">
            <w:pPr>
              <w:jc w:val="center"/>
            </w:pPr>
            <w:r>
              <w:rPr>
                <w:sz w:val="24"/>
              </w:rPr>
              <w:t>PING AN INSURANCE GR</w:t>
            </w:r>
          </w:p>
        </w:tc>
        <w:tc>
          <w:tcPr>
            <w:tcW w:w="976" w:type="dxa"/>
            <w:vAlign w:val="center"/>
          </w:tcPr>
          <w:p w:rsidR="00D4322F" w:rsidRDefault="00012D29">
            <w:pPr>
              <w:jc w:val="center"/>
            </w:pPr>
            <w:r>
              <w:rPr>
                <w:sz w:val="24"/>
              </w:rPr>
              <w:t>中国平安</w:t>
            </w:r>
          </w:p>
        </w:tc>
        <w:tc>
          <w:tcPr>
            <w:tcW w:w="1138" w:type="dxa"/>
            <w:vAlign w:val="center"/>
          </w:tcPr>
          <w:p w:rsidR="00D4322F" w:rsidRDefault="00012D29">
            <w:pPr>
              <w:jc w:val="center"/>
            </w:pPr>
            <w:r>
              <w:rPr>
                <w:sz w:val="24"/>
              </w:rPr>
              <w:t>2318 HK</w:t>
            </w:r>
          </w:p>
        </w:tc>
        <w:tc>
          <w:tcPr>
            <w:tcW w:w="815" w:type="dxa"/>
            <w:vAlign w:val="center"/>
          </w:tcPr>
          <w:p w:rsidR="00D4322F" w:rsidRDefault="00012D29">
            <w:pPr>
              <w:jc w:val="center"/>
            </w:pPr>
            <w:r>
              <w:rPr>
                <w:sz w:val="24"/>
              </w:rPr>
              <w:t>香港证券交易所</w:t>
            </w:r>
          </w:p>
        </w:tc>
        <w:tc>
          <w:tcPr>
            <w:tcW w:w="986" w:type="dxa"/>
            <w:vAlign w:val="center"/>
          </w:tcPr>
          <w:p w:rsidR="00D4322F" w:rsidRDefault="00012D29">
            <w:pPr>
              <w:jc w:val="center"/>
            </w:pPr>
            <w:r>
              <w:rPr>
                <w:sz w:val="24"/>
              </w:rPr>
              <w:t>香港</w:t>
            </w:r>
          </w:p>
        </w:tc>
        <w:tc>
          <w:tcPr>
            <w:tcW w:w="976" w:type="dxa"/>
            <w:vAlign w:val="center"/>
          </w:tcPr>
          <w:p w:rsidR="00D4322F" w:rsidRDefault="00012D29">
            <w:pPr>
              <w:jc w:val="right"/>
            </w:pPr>
            <w:r>
              <w:rPr>
                <w:sz w:val="24"/>
              </w:rPr>
              <w:t>15,000</w:t>
            </w:r>
          </w:p>
        </w:tc>
        <w:tc>
          <w:tcPr>
            <w:tcW w:w="1624" w:type="dxa"/>
            <w:vAlign w:val="center"/>
          </w:tcPr>
          <w:p w:rsidR="00D4322F" w:rsidRDefault="00012D29">
            <w:pPr>
              <w:jc w:val="right"/>
            </w:pPr>
            <w:r>
              <w:rPr>
                <w:sz w:val="24"/>
              </w:rPr>
              <w:t>1,236,988.57</w:t>
            </w:r>
          </w:p>
        </w:tc>
        <w:tc>
          <w:tcPr>
            <w:tcW w:w="959" w:type="dxa"/>
            <w:vAlign w:val="center"/>
          </w:tcPr>
          <w:p w:rsidR="00D4322F" w:rsidRDefault="00012D29">
            <w:pPr>
              <w:jc w:val="right"/>
            </w:pPr>
            <w:r>
              <w:rPr>
                <w:sz w:val="24"/>
              </w:rPr>
              <w:t>0.96</w:t>
            </w:r>
          </w:p>
        </w:tc>
      </w:tr>
      <w:tr w:rsidR="00D4322F">
        <w:tc>
          <w:tcPr>
            <w:tcW w:w="653" w:type="dxa"/>
            <w:vAlign w:val="center"/>
          </w:tcPr>
          <w:p w:rsidR="00D4322F" w:rsidRDefault="00012D29">
            <w:pPr>
              <w:jc w:val="center"/>
            </w:pPr>
            <w:r>
              <w:rPr>
                <w:sz w:val="24"/>
              </w:rPr>
              <w:t>44</w:t>
            </w:r>
          </w:p>
        </w:tc>
        <w:tc>
          <w:tcPr>
            <w:tcW w:w="871" w:type="dxa"/>
            <w:vAlign w:val="center"/>
          </w:tcPr>
          <w:p w:rsidR="00D4322F" w:rsidRDefault="00012D29">
            <w:pPr>
              <w:jc w:val="center"/>
            </w:pPr>
            <w:r>
              <w:rPr>
                <w:sz w:val="24"/>
              </w:rPr>
              <w:t>MEDTRONIC INC</w:t>
            </w:r>
          </w:p>
        </w:tc>
        <w:tc>
          <w:tcPr>
            <w:tcW w:w="976" w:type="dxa"/>
            <w:vAlign w:val="center"/>
          </w:tcPr>
          <w:p w:rsidR="00D4322F" w:rsidRDefault="00012D29">
            <w:pPr>
              <w:jc w:val="center"/>
            </w:pPr>
            <w:r>
              <w:rPr>
                <w:sz w:val="24"/>
              </w:rPr>
              <w:t>美</w:t>
            </w:r>
            <w:proofErr w:type="gramStart"/>
            <w:r>
              <w:rPr>
                <w:sz w:val="24"/>
              </w:rPr>
              <w:t>敦</w:t>
            </w:r>
            <w:proofErr w:type="gramEnd"/>
            <w:r>
              <w:rPr>
                <w:sz w:val="24"/>
              </w:rPr>
              <w:t>力</w:t>
            </w:r>
          </w:p>
        </w:tc>
        <w:tc>
          <w:tcPr>
            <w:tcW w:w="1138" w:type="dxa"/>
            <w:vAlign w:val="center"/>
          </w:tcPr>
          <w:p w:rsidR="00D4322F" w:rsidRDefault="00012D29">
            <w:pPr>
              <w:jc w:val="center"/>
            </w:pPr>
            <w:r>
              <w:rPr>
                <w:sz w:val="24"/>
              </w:rPr>
              <w:t>MDT US</w:t>
            </w:r>
          </w:p>
        </w:tc>
        <w:tc>
          <w:tcPr>
            <w:tcW w:w="815" w:type="dxa"/>
            <w:vAlign w:val="center"/>
          </w:tcPr>
          <w:p w:rsidR="00D4322F" w:rsidRDefault="00012D29">
            <w:pPr>
              <w:jc w:val="center"/>
            </w:pPr>
            <w:r>
              <w:rPr>
                <w:sz w:val="24"/>
              </w:rPr>
              <w:t>美国证券交易所</w:t>
            </w:r>
          </w:p>
        </w:tc>
        <w:tc>
          <w:tcPr>
            <w:tcW w:w="986" w:type="dxa"/>
            <w:vAlign w:val="center"/>
          </w:tcPr>
          <w:p w:rsidR="00D4322F" w:rsidRDefault="00012D29">
            <w:pPr>
              <w:jc w:val="center"/>
            </w:pPr>
            <w:r>
              <w:rPr>
                <w:sz w:val="24"/>
              </w:rPr>
              <w:t>美国</w:t>
            </w:r>
          </w:p>
        </w:tc>
        <w:tc>
          <w:tcPr>
            <w:tcW w:w="976" w:type="dxa"/>
            <w:vAlign w:val="center"/>
          </w:tcPr>
          <w:p w:rsidR="00D4322F" w:rsidRDefault="00012D29">
            <w:pPr>
              <w:jc w:val="right"/>
            </w:pPr>
            <w:r>
              <w:rPr>
                <w:sz w:val="24"/>
              </w:rPr>
              <w:t>1,553</w:t>
            </w:r>
          </w:p>
        </w:tc>
        <w:tc>
          <w:tcPr>
            <w:tcW w:w="1624" w:type="dxa"/>
            <w:vAlign w:val="center"/>
          </w:tcPr>
          <w:p w:rsidR="00D4322F" w:rsidRDefault="00012D29">
            <w:pPr>
              <w:jc w:val="right"/>
            </w:pPr>
            <w:r>
              <w:rPr>
                <w:sz w:val="24"/>
              </w:rPr>
              <w:t>1,229,121.68</w:t>
            </w:r>
          </w:p>
        </w:tc>
        <w:tc>
          <w:tcPr>
            <w:tcW w:w="959" w:type="dxa"/>
            <w:vAlign w:val="center"/>
          </w:tcPr>
          <w:p w:rsidR="00D4322F" w:rsidRDefault="00012D29">
            <w:pPr>
              <w:jc w:val="right"/>
            </w:pPr>
            <w:r>
              <w:rPr>
                <w:sz w:val="24"/>
              </w:rPr>
              <w:t>0.95</w:t>
            </w:r>
          </w:p>
        </w:tc>
      </w:tr>
      <w:tr w:rsidR="00D4322F">
        <w:tc>
          <w:tcPr>
            <w:tcW w:w="653" w:type="dxa"/>
            <w:vAlign w:val="center"/>
          </w:tcPr>
          <w:p w:rsidR="00D4322F" w:rsidRDefault="00012D29">
            <w:pPr>
              <w:jc w:val="center"/>
            </w:pPr>
            <w:r>
              <w:rPr>
                <w:sz w:val="24"/>
              </w:rPr>
              <w:t>45</w:t>
            </w:r>
          </w:p>
        </w:tc>
        <w:tc>
          <w:tcPr>
            <w:tcW w:w="871" w:type="dxa"/>
            <w:vAlign w:val="center"/>
          </w:tcPr>
          <w:p w:rsidR="00D4322F" w:rsidRDefault="00012D29">
            <w:pPr>
              <w:jc w:val="center"/>
            </w:pPr>
            <w:r>
              <w:rPr>
                <w:sz w:val="24"/>
              </w:rPr>
              <w:t>NINTENDO CO LTD</w:t>
            </w:r>
          </w:p>
        </w:tc>
        <w:tc>
          <w:tcPr>
            <w:tcW w:w="976" w:type="dxa"/>
            <w:vAlign w:val="center"/>
          </w:tcPr>
          <w:p w:rsidR="00D4322F" w:rsidRDefault="00012D29">
            <w:pPr>
              <w:jc w:val="center"/>
            </w:pPr>
            <w:r>
              <w:rPr>
                <w:sz w:val="24"/>
              </w:rPr>
              <w:t>任天堂</w:t>
            </w:r>
          </w:p>
        </w:tc>
        <w:tc>
          <w:tcPr>
            <w:tcW w:w="1138" w:type="dxa"/>
            <w:vAlign w:val="center"/>
          </w:tcPr>
          <w:p w:rsidR="00D4322F" w:rsidRDefault="00012D29">
            <w:pPr>
              <w:jc w:val="center"/>
            </w:pPr>
            <w:r>
              <w:rPr>
                <w:sz w:val="24"/>
              </w:rPr>
              <w:t>7974 JP</w:t>
            </w:r>
          </w:p>
        </w:tc>
        <w:tc>
          <w:tcPr>
            <w:tcW w:w="815" w:type="dxa"/>
            <w:vAlign w:val="center"/>
          </w:tcPr>
          <w:p w:rsidR="00D4322F" w:rsidRDefault="00012D29">
            <w:pPr>
              <w:jc w:val="center"/>
            </w:pPr>
            <w:r>
              <w:rPr>
                <w:sz w:val="24"/>
              </w:rPr>
              <w:t>日本证券交易所</w:t>
            </w:r>
          </w:p>
        </w:tc>
        <w:tc>
          <w:tcPr>
            <w:tcW w:w="986" w:type="dxa"/>
            <w:vAlign w:val="center"/>
          </w:tcPr>
          <w:p w:rsidR="00D4322F" w:rsidRDefault="00012D29">
            <w:pPr>
              <w:jc w:val="center"/>
            </w:pPr>
            <w:r>
              <w:rPr>
                <w:sz w:val="24"/>
              </w:rPr>
              <w:t>日本</w:t>
            </w:r>
          </w:p>
        </w:tc>
        <w:tc>
          <w:tcPr>
            <w:tcW w:w="976" w:type="dxa"/>
            <w:vAlign w:val="center"/>
          </w:tcPr>
          <w:p w:rsidR="00D4322F" w:rsidRDefault="00012D29">
            <w:pPr>
              <w:jc w:val="right"/>
            </w:pPr>
            <w:r>
              <w:rPr>
                <w:sz w:val="24"/>
              </w:rPr>
              <w:t>400</w:t>
            </w:r>
          </w:p>
        </w:tc>
        <w:tc>
          <w:tcPr>
            <w:tcW w:w="1624" w:type="dxa"/>
            <w:vAlign w:val="center"/>
          </w:tcPr>
          <w:p w:rsidR="00D4322F" w:rsidRDefault="00012D29">
            <w:pPr>
              <w:jc w:val="right"/>
            </w:pPr>
            <w:r>
              <w:rPr>
                <w:sz w:val="24"/>
              </w:rPr>
              <w:t>1,129,184.22</w:t>
            </w:r>
          </w:p>
        </w:tc>
        <w:tc>
          <w:tcPr>
            <w:tcW w:w="959" w:type="dxa"/>
            <w:vAlign w:val="center"/>
          </w:tcPr>
          <w:p w:rsidR="00D4322F" w:rsidRDefault="00012D29">
            <w:pPr>
              <w:jc w:val="right"/>
            </w:pPr>
            <w:r>
              <w:rPr>
                <w:sz w:val="24"/>
              </w:rPr>
              <w:t>0.87</w:t>
            </w:r>
          </w:p>
        </w:tc>
      </w:tr>
      <w:tr w:rsidR="00D4322F">
        <w:tc>
          <w:tcPr>
            <w:tcW w:w="653" w:type="dxa"/>
            <w:vAlign w:val="center"/>
          </w:tcPr>
          <w:p w:rsidR="00D4322F" w:rsidRDefault="00012D29">
            <w:pPr>
              <w:jc w:val="center"/>
            </w:pPr>
            <w:r>
              <w:rPr>
                <w:sz w:val="24"/>
              </w:rPr>
              <w:t>46</w:t>
            </w:r>
          </w:p>
        </w:tc>
        <w:tc>
          <w:tcPr>
            <w:tcW w:w="871" w:type="dxa"/>
            <w:vAlign w:val="center"/>
          </w:tcPr>
          <w:p w:rsidR="00D4322F" w:rsidRDefault="00012D29">
            <w:pPr>
              <w:jc w:val="center"/>
            </w:pPr>
            <w:r>
              <w:rPr>
                <w:sz w:val="24"/>
              </w:rPr>
              <w:t>GEA GROUP AG</w:t>
            </w:r>
          </w:p>
        </w:tc>
        <w:tc>
          <w:tcPr>
            <w:tcW w:w="976" w:type="dxa"/>
            <w:vAlign w:val="center"/>
          </w:tcPr>
          <w:p w:rsidR="00D4322F" w:rsidRDefault="00012D29">
            <w:pPr>
              <w:jc w:val="center"/>
            </w:pPr>
            <w:r>
              <w:rPr>
                <w:sz w:val="24"/>
              </w:rPr>
              <w:t>基伊埃集团股份公司</w:t>
            </w:r>
          </w:p>
        </w:tc>
        <w:tc>
          <w:tcPr>
            <w:tcW w:w="1138" w:type="dxa"/>
            <w:vAlign w:val="center"/>
          </w:tcPr>
          <w:p w:rsidR="00D4322F" w:rsidRDefault="00012D29">
            <w:pPr>
              <w:jc w:val="center"/>
            </w:pPr>
            <w:r>
              <w:rPr>
                <w:sz w:val="24"/>
              </w:rPr>
              <w:t>G1A GR</w:t>
            </w:r>
          </w:p>
        </w:tc>
        <w:tc>
          <w:tcPr>
            <w:tcW w:w="815" w:type="dxa"/>
            <w:vAlign w:val="center"/>
          </w:tcPr>
          <w:p w:rsidR="00D4322F" w:rsidRDefault="00012D29">
            <w:pPr>
              <w:jc w:val="center"/>
            </w:pPr>
            <w:r>
              <w:rPr>
                <w:sz w:val="24"/>
              </w:rPr>
              <w:t>德国证券交易所</w:t>
            </w:r>
          </w:p>
        </w:tc>
        <w:tc>
          <w:tcPr>
            <w:tcW w:w="986" w:type="dxa"/>
            <w:vAlign w:val="center"/>
          </w:tcPr>
          <w:p w:rsidR="00D4322F" w:rsidRDefault="00012D29">
            <w:pPr>
              <w:jc w:val="center"/>
            </w:pPr>
            <w:r>
              <w:rPr>
                <w:sz w:val="24"/>
              </w:rPr>
              <w:t>德国</w:t>
            </w:r>
          </w:p>
        </w:tc>
        <w:tc>
          <w:tcPr>
            <w:tcW w:w="976" w:type="dxa"/>
            <w:vAlign w:val="center"/>
          </w:tcPr>
          <w:p w:rsidR="00D4322F" w:rsidRDefault="00012D29">
            <w:pPr>
              <w:jc w:val="right"/>
            </w:pPr>
            <w:r>
              <w:rPr>
                <w:sz w:val="24"/>
              </w:rPr>
              <w:t>4,790</w:t>
            </w:r>
          </w:p>
        </w:tc>
        <w:tc>
          <w:tcPr>
            <w:tcW w:w="1624" w:type="dxa"/>
            <w:vAlign w:val="center"/>
          </w:tcPr>
          <w:p w:rsidR="00D4322F" w:rsidRDefault="00012D29">
            <w:pPr>
              <w:jc w:val="right"/>
            </w:pPr>
            <w:r>
              <w:rPr>
                <w:sz w:val="24"/>
              </w:rPr>
              <w:t>1,105,778.81</w:t>
            </w:r>
          </w:p>
        </w:tc>
        <w:tc>
          <w:tcPr>
            <w:tcW w:w="959" w:type="dxa"/>
            <w:vAlign w:val="center"/>
          </w:tcPr>
          <w:p w:rsidR="00D4322F" w:rsidRDefault="00012D29">
            <w:pPr>
              <w:jc w:val="right"/>
            </w:pPr>
            <w:r>
              <w:rPr>
                <w:sz w:val="24"/>
              </w:rPr>
              <w:t>0.85</w:t>
            </w:r>
          </w:p>
        </w:tc>
      </w:tr>
      <w:tr w:rsidR="00D4322F">
        <w:tc>
          <w:tcPr>
            <w:tcW w:w="653" w:type="dxa"/>
            <w:vAlign w:val="center"/>
          </w:tcPr>
          <w:p w:rsidR="00D4322F" w:rsidRDefault="00012D29">
            <w:pPr>
              <w:jc w:val="center"/>
            </w:pPr>
            <w:r>
              <w:rPr>
                <w:sz w:val="24"/>
              </w:rPr>
              <w:t>47</w:t>
            </w:r>
          </w:p>
        </w:tc>
        <w:tc>
          <w:tcPr>
            <w:tcW w:w="871" w:type="dxa"/>
            <w:vAlign w:val="center"/>
          </w:tcPr>
          <w:p w:rsidR="00D4322F" w:rsidRDefault="00012D29">
            <w:pPr>
              <w:jc w:val="center"/>
            </w:pPr>
            <w:r>
              <w:rPr>
                <w:sz w:val="24"/>
              </w:rPr>
              <w:t>CABOT OIL &amp; GAS CORP</w:t>
            </w:r>
          </w:p>
        </w:tc>
        <w:tc>
          <w:tcPr>
            <w:tcW w:w="976" w:type="dxa"/>
            <w:vAlign w:val="center"/>
          </w:tcPr>
          <w:p w:rsidR="00D4322F" w:rsidRDefault="00012D29">
            <w:pPr>
              <w:jc w:val="center"/>
            </w:pPr>
            <w:r>
              <w:rPr>
                <w:sz w:val="24"/>
              </w:rPr>
              <w:t>卡伯特石油天然气公司</w:t>
            </w:r>
          </w:p>
        </w:tc>
        <w:tc>
          <w:tcPr>
            <w:tcW w:w="1138" w:type="dxa"/>
            <w:vAlign w:val="center"/>
          </w:tcPr>
          <w:p w:rsidR="00D4322F" w:rsidRDefault="00012D29">
            <w:pPr>
              <w:jc w:val="center"/>
            </w:pPr>
            <w:r>
              <w:rPr>
                <w:sz w:val="24"/>
              </w:rPr>
              <w:t>COG US</w:t>
            </w:r>
          </w:p>
        </w:tc>
        <w:tc>
          <w:tcPr>
            <w:tcW w:w="815" w:type="dxa"/>
            <w:vAlign w:val="center"/>
          </w:tcPr>
          <w:p w:rsidR="00D4322F" w:rsidRDefault="00012D29">
            <w:pPr>
              <w:jc w:val="center"/>
            </w:pPr>
            <w:r>
              <w:rPr>
                <w:sz w:val="24"/>
              </w:rPr>
              <w:t>美国证券交易所</w:t>
            </w:r>
          </w:p>
        </w:tc>
        <w:tc>
          <w:tcPr>
            <w:tcW w:w="986" w:type="dxa"/>
            <w:vAlign w:val="center"/>
          </w:tcPr>
          <w:p w:rsidR="00D4322F" w:rsidRDefault="00012D29">
            <w:pPr>
              <w:jc w:val="center"/>
            </w:pPr>
            <w:r>
              <w:rPr>
                <w:sz w:val="24"/>
              </w:rPr>
              <w:t>美国</w:t>
            </w:r>
          </w:p>
        </w:tc>
        <w:tc>
          <w:tcPr>
            <w:tcW w:w="976" w:type="dxa"/>
            <w:vAlign w:val="center"/>
          </w:tcPr>
          <w:p w:rsidR="00D4322F" w:rsidRDefault="00012D29">
            <w:pPr>
              <w:jc w:val="right"/>
            </w:pPr>
            <w:r>
              <w:rPr>
                <w:sz w:val="24"/>
              </w:rPr>
              <w:t>9,075</w:t>
            </w:r>
          </w:p>
        </w:tc>
        <w:tc>
          <w:tcPr>
            <w:tcW w:w="1624" w:type="dxa"/>
            <w:vAlign w:val="center"/>
          </w:tcPr>
          <w:p w:rsidR="00D4322F" w:rsidRDefault="00012D29">
            <w:pPr>
              <w:jc w:val="right"/>
            </w:pPr>
            <w:r>
              <w:rPr>
                <w:sz w:val="24"/>
              </w:rPr>
              <w:t>1,102,209.95</w:t>
            </w:r>
          </w:p>
        </w:tc>
        <w:tc>
          <w:tcPr>
            <w:tcW w:w="959" w:type="dxa"/>
            <w:vAlign w:val="center"/>
          </w:tcPr>
          <w:p w:rsidR="00D4322F" w:rsidRDefault="00012D29">
            <w:pPr>
              <w:jc w:val="right"/>
            </w:pPr>
            <w:r>
              <w:rPr>
                <w:sz w:val="24"/>
              </w:rPr>
              <w:t>0.85</w:t>
            </w:r>
          </w:p>
        </w:tc>
      </w:tr>
      <w:tr w:rsidR="00D4322F">
        <w:tc>
          <w:tcPr>
            <w:tcW w:w="653" w:type="dxa"/>
            <w:vAlign w:val="center"/>
          </w:tcPr>
          <w:p w:rsidR="00D4322F" w:rsidRDefault="00012D29">
            <w:pPr>
              <w:jc w:val="center"/>
            </w:pPr>
            <w:r>
              <w:rPr>
                <w:sz w:val="24"/>
              </w:rPr>
              <w:t>48</w:t>
            </w:r>
          </w:p>
        </w:tc>
        <w:tc>
          <w:tcPr>
            <w:tcW w:w="871" w:type="dxa"/>
            <w:vAlign w:val="center"/>
          </w:tcPr>
          <w:p w:rsidR="00D4322F" w:rsidRDefault="00012D29">
            <w:pPr>
              <w:jc w:val="center"/>
            </w:pPr>
            <w:r>
              <w:rPr>
                <w:sz w:val="24"/>
              </w:rPr>
              <w:t>IND &amp; COMM BK OF CHI</w:t>
            </w:r>
          </w:p>
        </w:tc>
        <w:tc>
          <w:tcPr>
            <w:tcW w:w="976" w:type="dxa"/>
            <w:vAlign w:val="center"/>
          </w:tcPr>
          <w:p w:rsidR="00D4322F" w:rsidRDefault="00012D29">
            <w:pPr>
              <w:jc w:val="center"/>
            </w:pPr>
            <w:r>
              <w:rPr>
                <w:sz w:val="24"/>
              </w:rPr>
              <w:t>工商银行</w:t>
            </w:r>
          </w:p>
        </w:tc>
        <w:tc>
          <w:tcPr>
            <w:tcW w:w="1138" w:type="dxa"/>
            <w:vAlign w:val="center"/>
          </w:tcPr>
          <w:p w:rsidR="00D4322F" w:rsidRDefault="00012D29">
            <w:pPr>
              <w:jc w:val="center"/>
            </w:pPr>
            <w:r>
              <w:rPr>
                <w:sz w:val="24"/>
              </w:rPr>
              <w:t>1398 HK</w:t>
            </w:r>
          </w:p>
        </w:tc>
        <w:tc>
          <w:tcPr>
            <w:tcW w:w="815" w:type="dxa"/>
            <w:vAlign w:val="center"/>
          </w:tcPr>
          <w:p w:rsidR="00D4322F" w:rsidRDefault="00012D29">
            <w:pPr>
              <w:jc w:val="center"/>
            </w:pPr>
            <w:r>
              <w:rPr>
                <w:sz w:val="24"/>
              </w:rPr>
              <w:t>香港证券交易所</w:t>
            </w:r>
          </w:p>
        </w:tc>
        <w:tc>
          <w:tcPr>
            <w:tcW w:w="986" w:type="dxa"/>
            <w:vAlign w:val="center"/>
          </w:tcPr>
          <w:p w:rsidR="00D4322F" w:rsidRDefault="00012D29">
            <w:pPr>
              <w:jc w:val="center"/>
            </w:pPr>
            <w:r>
              <w:rPr>
                <w:sz w:val="24"/>
              </w:rPr>
              <w:t>香港</w:t>
            </w:r>
          </w:p>
        </w:tc>
        <w:tc>
          <w:tcPr>
            <w:tcW w:w="976" w:type="dxa"/>
            <w:vAlign w:val="center"/>
          </w:tcPr>
          <w:p w:rsidR="00D4322F" w:rsidRDefault="00012D29">
            <w:pPr>
              <w:jc w:val="right"/>
            </w:pPr>
            <w:r>
              <w:rPr>
                <w:sz w:val="24"/>
              </w:rPr>
              <w:t>200,000</w:t>
            </w:r>
          </w:p>
        </w:tc>
        <w:tc>
          <w:tcPr>
            <w:tcW w:w="1624" w:type="dxa"/>
            <w:vAlign w:val="center"/>
          </w:tcPr>
          <w:p w:rsidR="00D4322F" w:rsidRDefault="00012D29">
            <w:pPr>
              <w:jc w:val="right"/>
            </w:pPr>
            <w:r>
              <w:rPr>
                <w:sz w:val="24"/>
              </w:rPr>
              <w:t>1,074,474.32</w:t>
            </w:r>
          </w:p>
        </w:tc>
        <w:tc>
          <w:tcPr>
            <w:tcW w:w="959" w:type="dxa"/>
            <w:vAlign w:val="center"/>
          </w:tcPr>
          <w:p w:rsidR="00D4322F" w:rsidRDefault="00012D29">
            <w:pPr>
              <w:jc w:val="right"/>
            </w:pPr>
            <w:r>
              <w:rPr>
                <w:sz w:val="24"/>
              </w:rPr>
              <w:t>0.83</w:t>
            </w:r>
          </w:p>
        </w:tc>
      </w:tr>
      <w:tr w:rsidR="00D4322F">
        <w:tc>
          <w:tcPr>
            <w:tcW w:w="653" w:type="dxa"/>
            <w:vAlign w:val="center"/>
          </w:tcPr>
          <w:p w:rsidR="00D4322F" w:rsidRDefault="00012D29">
            <w:pPr>
              <w:jc w:val="center"/>
            </w:pPr>
            <w:r>
              <w:rPr>
                <w:sz w:val="24"/>
              </w:rPr>
              <w:t>49</w:t>
            </w:r>
          </w:p>
        </w:tc>
        <w:tc>
          <w:tcPr>
            <w:tcW w:w="871" w:type="dxa"/>
            <w:vAlign w:val="center"/>
          </w:tcPr>
          <w:p w:rsidR="00D4322F" w:rsidRDefault="00012D29">
            <w:pPr>
              <w:jc w:val="center"/>
            </w:pPr>
            <w:r>
              <w:rPr>
                <w:sz w:val="24"/>
              </w:rPr>
              <w:t>KUBOTA CORP</w:t>
            </w:r>
          </w:p>
        </w:tc>
        <w:tc>
          <w:tcPr>
            <w:tcW w:w="976" w:type="dxa"/>
            <w:vAlign w:val="center"/>
          </w:tcPr>
          <w:p w:rsidR="00D4322F" w:rsidRDefault="00012D29">
            <w:pPr>
              <w:jc w:val="center"/>
            </w:pPr>
            <w:r>
              <w:rPr>
                <w:sz w:val="24"/>
              </w:rPr>
              <w:t>久保田</w:t>
            </w:r>
          </w:p>
        </w:tc>
        <w:tc>
          <w:tcPr>
            <w:tcW w:w="1138" w:type="dxa"/>
            <w:vAlign w:val="center"/>
          </w:tcPr>
          <w:p w:rsidR="00D4322F" w:rsidRDefault="00012D29">
            <w:pPr>
              <w:jc w:val="center"/>
            </w:pPr>
            <w:r>
              <w:rPr>
                <w:sz w:val="24"/>
              </w:rPr>
              <w:t>6326 JP</w:t>
            </w:r>
          </w:p>
        </w:tc>
        <w:tc>
          <w:tcPr>
            <w:tcW w:w="815" w:type="dxa"/>
            <w:vAlign w:val="center"/>
          </w:tcPr>
          <w:p w:rsidR="00D4322F" w:rsidRDefault="00012D29">
            <w:pPr>
              <w:jc w:val="center"/>
            </w:pPr>
            <w:r>
              <w:rPr>
                <w:sz w:val="24"/>
              </w:rPr>
              <w:t>日本证券交易所</w:t>
            </w:r>
          </w:p>
        </w:tc>
        <w:tc>
          <w:tcPr>
            <w:tcW w:w="986" w:type="dxa"/>
            <w:vAlign w:val="center"/>
          </w:tcPr>
          <w:p w:rsidR="00D4322F" w:rsidRDefault="00012D29">
            <w:pPr>
              <w:jc w:val="center"/>
            </w:pPr>
            <w:r>
              <w:rPr>
                <w:sz w:val="24"/>
              </w:rPr>
              <w:t>日本</w:t>
            </w:r>
          </w:p>
        </w:tc>
        <w:tc>
          <w:tcPr>
            <w:tcW w:w="976" w:type="dxa"/>
            <w:vAlign w:val="center"/>
          </w:tcPr>
          <w:p w:rsidR="00D4322F" w:rsidRDefault="00012D29">
            <w:pPr>
              <w:jc w:val="right"/>
            </w:pPr>
            <w:r>
              <w:rPr>
                <w:sz w:val="24"/>
              </w:rPr>
              <w:t>9,500</w:t>
            </w:r>
          </w:p>
        </w:tc>
        <w:tc>
          <w:tcPr>
            <w:tcW w:w="1624" w:type="dxa"/>
            <w:vAlign w:val="center"/>
          </w:tcPr>
          <w:p w:rsidR="00D4322F" w:rsidRDefault="00012D29">
            <w:pPr>
              <w:jc w:val="right"/>
            </w:pPr>
            <w:r>
              <w:rPr>
                <w:sz w:val="24"/>
              </w:rPr>
              <w:t>1,052,719.68</w:t>
            </w:r>
          </w:p>
        </w:tc>
        <w:tc>
          <w:tcPr>
            <w:tcW w:w="959" w:type="dxa"/>
            <w:vAlign w:val="center"/>
          </w:tcPr>
          <w:p w:rsidR="00D4322F" w:rsidRDefault="00012D29">
            <w:pPr>
              <w:jc w:val="right"/>
            </w:pPr>
            <w:r>
              <w:rPr>
                <w:sz w:val="24"/>
              </w:rPr>
              <w:t>0.81</w:t>
            </w:r>
          </w:p>
        </w:tc>
      </w:tr>
      <w:tr w:rsidR="00D4322F">
        <w:tc>
          <w:tcPr>
            <w:tcW w:w="653" w:type="dxa"/>
            <w:vAlign w:val="center"/>
          </w:tcPr>
          <w:p w:rsidR="00D4322F" w:rsidRDefault="00012D29">
            <w:pPr>
              <w:jc w:val="center"/>
            </w:pPr>
            <w:r>
              <w:rPr>
                <w:sz w:val="24"/>
              </w:rPr>
              <w:t>50</w:t>
            </w:r>
          </w:p>
        </w:tc>
        <w:tc>
          <w:tcPr>
            <w:tcW w:w="871" w:type="dxa"/>
            <w:vAlign w:val="center"/>
          </w:tcPr>
          <w:p w:rsidR="00D4322F" w:rsidRDefault="00012D29">
            <w:pPr>
              <w:jc w:val="center"/>
            </w:pPr>
            <w:r>
              <w:rPr>
                <w:sz w:val="24"/>
              </w:rPr>
              <w:t>BAYERISCHE MOTOREN W</w:t>
            </w:r>
          </w:p>
        </w:tc>
        <w:tc>
          <w:tcPr>
            <w:tcW w:w="976" w:type="dxa"/>
            <w:vAlign w:val="center"/>
          </w:tcPr>
          <w:p w:rsidR="00D4322F" w:rsidRDefault="00012D29">
            <w:pPr>
              <w:jc w:val="center"/>
            </w:pPr>
            <w:r>
              <w:rPr>
                <w:sz w:val="24"/>
              </w:rPr>
              <w:t>宝马汽车股份公司</w:t>
            </w:r>
          </w:p>
        </w:tc>
        <w:tc>
          <w:tcPr>
            <w:tcW w:w="1138" w:type="dxa"/>
            <w:vAlign w:val="center"/>
          </w:tcPr>
          <w:p w:rsidR="00D4322F" w:rsidRDefault="00012D29">
            <w:pPr>
              <w:jc w:val="center"/>
            </w:pPr>
            <w:r>
              <w:rPr>
                <w:sz w:val="24"/>
              </w:rPr>
              <w:t>BMW GR</w:t>
            </w:r>
          </w:p>
        </w:tc>
        <w:tc>
          <w:tcPr>
            <w:tcW w:w="815" w:type="dxa"/>
            <w:vAlign w:val="center"/>
          </w:tcPr>
          <w:p w:rsidR="00D4322F" w:rsidRDefault="00012D29">
            <w:pPr>
              <w:jc w:val="center"/>
            </w:pPr>
            <w:r>
              <w:rPr>
                <w:sz w:val="24"/>
              </w:rPr>
              <w:t>德国证券交易所</w:t>
            </w:r>
          </w:p>
        </w:tc>
        <w:tc>
          <w:tcPr>
            <w:tcW w:w="986" w:type="dxa"/>
            <w:vAlign w:val="center"/>
          </w:tcPr>
          <w:p w:rsidR="00D4322F" w:rsidRDefault="00012D29">
            <w:pPr>
              <w:jc w:val="center"/>
            </w:pPr>
            <w:r>
              <w:rPr>
                <w:sz w:val="24"/>
              </w:rPr>
              <w:t>德国</w:t>
            </w:r>
          </w:p>
        </w:tc>
        <w:tc>
          <w:tcPr>
            <w:tcW w:w="976" w:type="dxa"/>
            <w:vAlign w:val="center"/>
          </w:tcPr>
          <w:p w:rsidR="00D4322F" w:rsidRDefault="00012D29">
            <w:pPr>
              <w:jc w:val="right"/>
            </w:pPr>
            <w:r>
              <w:rPr>
                <w:sz w:val="24"/>
              </w:rPr>
              <w:t>1,787</w:t>
            </w:r>
          </w:p>
        </w:tc>
        <w:tc>
          <w:tcPr>
            <w:tcW w:w="1624" w:type="dxa"/>
            <w:vAlign w:val="center"/>
          </w:tcPr>
          <w:p w:rsidR="00D4322F" w:rsidRDefault="00012D29">
            <w:pPr>
              <w:jc w:val="right"/>
            </w:pPr>
            <w:r>
              <w:rPr>
                <w:sz w:val="24"/>
              </w:rPr>
              <w:t>1,023,492.77</w:t>
            </w:r>
          </w:p>
        </w:tc>
        <w:tc>
          <w:tcPr>
            <w:tcW w:w="959" w:type="dxa"/>
            <w:vAlign w:val="center"/>
          </w:tcPr>
          <w:p w:rsidR="00D4322F" w:rsidRDefault="00012D29">
            <w:pPr>
              <w:jc w:val="right"/>
            </w:pPr>
            <w:r>
              <w:rPr>
                <w:sz w:val="24"/>
              </w:rPr>
              <w:t>0.79</w:t>
            </w:r>
          </w:p>
        </w:tc>
      </w:tr>
      <w:tr w:rsidR="00D4322F">
        <w:tc>
          <w:tcPr>
            <w:tcW w:w="653" w:type="dxa"/>
            <w:vAlign w:val="center"/>
          </w:tcPr>
          <w:p w:rsidR="00D4322F" w:rsidRDefault="00012D29">
            <w:pPr>
              <w:jc w:val="center"/>
            </w:pPr>
            <w:r>
              <w:rPr>
                <w:sz w:val="24"/>
              </w:rPr>
              <w:t>51</w:t>
            </w:r>
          </w:p>
        </w:tc>
        <w:tc>
          <w:tcPr>
            <w:tcW w:w="871" w:type="dxa"/>
            <w:vAlign w:val="center"/>
          </w:tcPr>
          <w:p w:rsidR="00D4322F" w:rsidRDefault="00012D29">
            <w:pPr>
              <w:jc w:val="center"/>
            </w:pPr>
            <w:r>
              <w:rPr>
                <w:sz w:val="24"/>
              </w:rPr>
              <w:t>BHP GROUP LIMITED</w:t>
            </w:r>
          </w:p>
        </w:tc>
        <w:tc>
          <w:tcPr>
            <w:tcW w:w="976" w:type="dxa"/>
            <w:vAlign w:val="center"/>
          </w:tcPr>
          <w:p w:rsidR="00D4322F" w:rsidRDefault="00012D29">
            <w:pPr>
              <w:jc w:val="center"/>
            </w:pPr>
            <w:r>
              <w:rPr>
                <w:sz w:val="24"/>
              </w:rPr>
              <w:t>必和</w:t>
            </w:r>
            <w:proofErr w:type="gramStart"/>
            <w:r>
              <w:rPr>
                <w:sz w:val="24"/>
              </w:rPr>
              <w:t>必拓集团</w:t>
            </w:r>
            <w:proofErr w:type="gramEnd"/>
          </w:p>
        </w:tc>
        <w:tc>
          <w:tcPr>
            <w:tcW w:w="1138" w:type="dxa"/>
            <w:vAlign w:val="center"/>
          </w:tcPr>
          <w:p w:rsidR="00D4322F" w:rsidRDefault="00012D29">
            <w:pPr>
              <w:jc w:val="center"/>
            </w:pPr>
            <w:r>
              <w:rPr>
                <w:sz w:val="24"/>
              </w:rPr>
              <w:t>BHP AU</w:t>
            </w:r>
          </w:p>
        </w:tc>
        <w:tc>
          <w:tcPr>
            <w:tcW w:w="815" w:type="dxa"/>
            <w:vAlign w:val="center"/>
          </w:tcPr>
          <w:p w:rsidR="00D4322F" w:rsidRDefault="00012D29">
            <w:pPr>
              <w:jc w:val="center"/>
            </w:pPr>
            <w:r>
              <w:rPr>
                <w:sz w:val="24"/>
              </w:rPr>
              <w:t>澳大利亚证券交易所</w:t>
            </w:r>
          </w:p>
        </w:tc>
        <w:tc>
          <w:tcPr>
            <w:tcW w:w="986" w:type="dxa"/>
            <w:vAlign w:val="center"/>
          </w:tcPr>
          <w:p w:rsidR="00D4322F" w:rsidRDefault="00012D29">
            <w:pPr>
              <w:jc w:val="center"/>
            </w:pPr>
            <w:r>
              <w:rPr>
                <w:sz w:val="24"/>
              </w:rPr>
              <w:t>澳大利亚</w:t>
            </w:r>
          </w:p>
        </w:tc>
        <w:tc>
          <w:tcPr>
            <w:tcW w:w="976" w:type="dxa"/>
            <w:vAlign w:val="center"/>
          </w:tcPr>
          <w:p w:rsidR="00D4322F" w:rsidRDefault="00012D29">
            <w:pPr>
              <w:jc w:val="right"/>
            </w:pPr>
            <w:r>
              <w:rPr>
                <w:sz w:val="24"/>
              </w:rPr>
              <w:t>5,345</w:t>
            </w:r>
          </w:p>
        </w:tc>
        <w:tc>
          <w:tcPr>
            <w:tcW w:w="1624" w:type="dxa"/>
            <w:vAlign w:val="center"/>
          </w:tcPr>
          <w:p w:rsidR="00D4322F" w:rsidRDefault="00012D29">
            <w:pPr>
              <w:jc w:val="right"/>
            </w:pPr>
            <w:r>
              <w:rPr>
                <w:sz w:val="24"/>
              </w:rPr>
              <w:t>1,019,859.44</w:t>
            </w:r>
          </w:p>
        </w:tc>
        <w:tc>
          <w:tcPr>
            <w:tcW w:w="959" w:type="dxa"/>
            <w:vAlign w:val="center"/>
          </w:tcPr>
          <w:p w:rsidR="00D4322F" w:rsidRDefault="00012D29">
            <w:pPr>
              <w:jc w:val="right"/>
            </w:pPr>
            <w:r>
              <w:rPr>
                <w:sz w:val="24"/>
              </w:rPr>
              <w:t>0.79</w:t>
            </w:r>
          </w:p>
        </w:tc>
      </w:tr>
      <w:tr w:rsidR="00D4322F">
        <w:tc>
          <w:tcPr>
            <w:tcW w:w="653" w:type="dxa"/>
            <w:vAlign w:val="center"/>
          </w:tcPr>
          <w:p w:rsidR="00D4322F" w:rsidRDefault="00012D29">
            <w:pPr>
              <w:jc w:val="center"/>
            </w:pPr>
            <w:r>
              <w:rPr>
                <w:sz w:val="24"/>
              </w:rPr>
              <w:t>52</w:t>
            </w:r>
          </w:p>
        </w:tc>
        <w:tc>
          <w:tcPr>
            <w:tcW w:w="871" w:type="dxa"/>
            <w:vAlign w:val="center"/>
          </w:tcPr>
          <w:p w:rsidR="00D4322F" w:rsidRDefault="00012D29">
            <w:pPr>
              <w:jc w:val="center"/>
            </w:pPr>
            <w:r>
              <w:rPr>
                <w:sz w:val="24"/>
              </w:rPr>
              <w:t>TENCENT HOLDINGS LTD</w:t>
            </w:r>
          </w:p>
        </w:tc>
        <w:tc>
          <w:tcPr>
            <w:tcW w:w="976" w:type="dxa"/>
            <w:vAlign w:val="center"/>
          </w:tcPr>
          <w:p w:rsidR="00D4322F" w:rsidRDefault="00012D29">
            <w:pPr>
              <w:jc w:val="center"/>
            </w:pPr>
            <w:proofErr w:type="gramStart"/>
            <w:r>
              <w:rPr>
                <w:sz w:val="24"/>
              </w:rPr>
              <w:t>腾讯控股</w:t>
            </w:r>
            <w:proofErr w:type="gramEnd"/>
          </w:p>
        </w:tc>
        <w:tc>
          <w:tcPr>
            <w:tcW w:w="1138" w:type="dxa"/>
            <w:vAlign w:val="center"/>
          </w:tcPr>
          <w:p w:rsidR="00D4322F" w:rsidRDefault="00012D29">
            <w:pPr>
              <w:jc w:val="center"/>
            </w:pPr>
            <w:r>
              <w:rPr>
                <w:sz w:val="24"/>
              </w:rPr>
              <w:t>700 HK</w:t>
            </w:r>
          </w:p>
        </w:tc>
        <w:tc>
          <w:tcPr>
            <w:tcW w:w="815" w:type="dxa"/>
            <w:vAlign w:val="center"/>
          </w:tcPr>
          <w:p w:rsidR="00D4322F" w:rsidRDefault="00012D29">
            <w:pPr>
              <w:jc w:val="center"/>
            </w:pPr>
            <w:r>
              <w:rPr>
                <w:sz w:val="24"/>
              </w:rPr>
              <w:t>香港证券交易所</w:t>
            </w:r>
          </w:p>
        </w:tc>
        <w:tc>
          <w:tcPr>
            <w:tcW w:w="986" w:type="dxa"/>
            <w:vAlign w:val="center"/>
          </w:tcPr>
          <w:p w:rsidR="00D4322F" w:rsidRDefault="00012D29">
            <w:pPr>
              <w:jc w:val="center"/>
            </w:pPr>
            <w:r>
              <w:rPr>
                <w:sz w:val="24"/>
              </w:rPr>
              <w:t>香港</w:t>
            </w:r>
          </w:p>
        </w:tc>
        <w:tc>
          <w:tcPr>
            <w:tcW w:w="976" w:type="dxa"/>
            <w:vAlign w:val="center"/>
          </w:tcPr>
          <w:p w:rsidR="00D4322F" w:rsidRDefault="00012D29">
            <w:pPr>
              <w:jc w:val="right"/>
            </w:pPr>
            <w:r>
              <w:rPr>
                <w:sz w:val="24"/>
              </w:rPr>
              <w:t>3,000</w:t>
            </w:r>
          </w:p>
        </w:tc>
        <w:tc>
          <w:tcPr>
            <w:tcW w:w="1624" w:type="dxa"/>
            <w:vAlign w:val="center"/>
          </w:tcPr>
          <w:p w:rsidR="00D4322F" w:rsidRDefault="00012D29">
            <w:pPr>
              <w:jc w:val="right"/>
            </w:pPr>
            <w:r>
              <w:rPr>
                <w:sz w:val="24"/>
              </w:rPr>
              <w:t>1,008,931.39</w:t>
            </w:r>
          </w:p>
        </w:tc>
        <w:tc>
          <w:tcPr>
            <w:tcW w:w="959" w:type="dxa"/>
            <w:vAlign w:val="center"/>
          </w:tcPr>
          <w:p w:rsidR="00D4322F" w:rsidRDefault="00012D29">
            <w:pPr>
              <w:jc w:val="right"/>
            </w:pPr>
            <w:r>
              <w:rPr>
                <w:sz w:val="24"/>
              </w:rPr>
              <w:t>0.78</w:t>
            </w:r>
          </w:p>
        </w:tc>
      </w:tr>
      <w:tr w:rsidR="00D4322F">
        <w:tc>
          <w:tcPr>
            <w:tcW w:w="653" w:type="dxa"/>
            <w:vAlign w:val="center"/>
          </w:tcPr>
          <w:p w:rsidR="00D4322F" w:rsidRDefault="00012D29">
            <w:pPr>
              <w:jc w:val="center"/>
            </w:pPr>
            <w:r>
              <w:rPr>
                <w:sz w:val="24"/>
              </w:rPr>
              <w:t>53</w:t>
            </w:r>
          </w:p>
        </w:tc>
        <w:tc>
          <w:tcPr>
            <w:tcW w:w="871" w:type="dxa"/>
            <w:vAlign w:val="center"/>
          </w:tcPr>
          <w:p w:rsidR="00D4322F" w:rsidRDefault="00012D29">
            <w:pPr>
              <w:jc w:val="center"/>
            </w:pPr>
            <w:r>
              <w:rPr>
                <w:sz w:val="24"/>
              </w:rPr>
              <w:t>DANONE</w:t>
            </w:r>
          </w:p>
        </w:tc>
        <w:tc>
          <w:tcPr>
            <w:tcW w:w="976" w:type="dxa"/>
            <w:vAlign w:val="center"/>
          </w:tcPr>
          <w:p w:rsidR="00D4322F" w:rsidRDefault="00012D29">
            <w:pPr>
              <w:jc w:val="center"/>
            </w:pPr>
            <w:r>
              <w:rPr>
                <w:sz w:val="24"/>
              </w:rPr>
              <w:t>达能股份有限公司</w:t>
            </w:r>
          </w:p>
        </w:tc>
        <w:tc>
          <w:tcPr>
            <w:tcW w:w="1138" w:type="dxa"/>
            <w:vAlign w:val="center"/>
          </w:tcPr>
          <w:p w:rsidR="00D4322F" w:rsidRDefault="00012D29">
            <w:pPr>
              <w:jc w:val="center"/>
            </w:pPr>
            <w:r>
              <w:rPr>
                <w:sz w:val="24"/>
              </w:rPr>
              <w:t>BN FP</w:t>
            </w:r>
          </w:p>
        </w:tc>
        <w:tc>
          <w:tcPr>
            <w:tcW w:w="815" w:type="dxa"/>
            <w:vAlign w:val="center"/>
          </w:tcPr>
          <w:p w:rsidR="00D4322F" w:rsidRDefault="00012D29">
            <w:pPr>
              <w:jc w:val="center"/>
            </w:pPr>
            <w:r>
              <w:rPr>
                <w:sz w:val="24"/>
              </w:rPr>
              <w:t>法国证券交易所</w:t>
            </w:r>
          </w:p>
        </w:tc>
        <w:tc>
          <w:tcPr>
            <w:tcW w:w="986" w:type="dxa"/>
            <w:vAlign w:val="center"/>
          </w:tcPr>
          <w:p w:rsidR="00D4322F" w:rsidRDefault="00012D29">
            <w:pPr>
              <w:jc w:val="center"/>
            </w:pPr>
            <w:r>
              <w:rPr>
                <w:sz w:val="24"/>
              </w:rPr>
              <w:t>法国</w:t>
            </w:r>
          </w:p>
        </w:tc>
        <w:tc>
          <w:tcPr>
            <w:tcW w:w="976" w:type="dxa"/>
            <w:vAlign w:val="center"/>
          </w:tcPr>
          <w:p w:rsidR="00D4322F" w:rsidRDefault="00012D29">
            <w:pPr>
              <w:jc w:val="right"/>
            </w:pPr>
            <w:r>
              <w:rPr>
                <w:sz w:val="24"/>
              </w:rPr>
              <w:t>1,727</w:t>
            </w:r>
          </w:p>
        </w:tc>
        <w:tc>
          <w:tcPr>
            <w:tcW w:w="1624" w:type="dxa"/>
            <w:vAlign w:val="center"/>
          </w:tcPr>
          <w:p w:rsidR="00D4322F" w:rsidRDefault="00012D29">
            <w:pPr>
              <w:jc w:val="right"/>
            </w:pPr>
            <w:r>
              <w:rPr>
                <w:sz w:val="24"/>
              </w:rPr>
              <w:t>999,406.22</w:t>
            </w:r>
          </w:p>
        </w:tc>
        <w:tc>
          <w:tcPr>
            <w:tcW w:w="959" w:type="dxa"/>
            <w:vAlign w:val="center"/>
          </w:tcPr>
          <w:p w:rsidR="00D4322F" w:rsidRDefault="00012D29">
            <w:pPr>
              <w:jc w:val="right"/>
            </w:pPr>
            <w:r>
              <w:rPr>
                <w:sz w:val="24"/>
              </w:rPr>
              <w:t>0.77</w:t>
            </w:r>
          </w:p>
        </w:tc>
      </w:tr>
      <w:tr w:rsidR="00D4322F">
        <w:tc>
          <w:tcPr>
            <w:tcW w:w="653" w:type="dxa"/>
            <w:vAlign w:val="center"/>
          </w:tcPr>
          <w:p w:rsidR="00D4322F" w:rsidRDefault="00012D29">
            <w:pPr>
              <w:jc w:val="center"/>
            </w:pPr>
            <w:r>
              <w:rPr>
                <w:sz w:val="24"/>
              </w:rPr>
              <w:t>54</w:t>
            </w:r>
          </w:p>
        </w:tc>
        <w:tc>
          <w:tcPr>
            <w:tcW w:w="871" w:type="dxa"/>
            <w:vAlign w:val="center"/>
          </w:tcPr>
          <w:p w:rsidR="00D4322F" w:rsidRDefault="00012D29">
            <w:pPr>
              <w:jc w:val="center"/>
            </w:pPr>
            <w:r>
              <w:rPr>
                <w:sz w:val="24"/>
              </w:rPr>
              <w:t>KEYENCE CORP</w:t>
            </w:r>
          </w:p>
        </w:tc>
        <w:tc>
          <w:tcPr>
            <w:tcW w:w="976" w:type="dxa"/>
            <w:vAlign w:val="center"/>
          </w:tcPr>
          <w:p w:rsidR="00D4322F" w:rsidRDefault="009D5808">
            <w:pPr>
              <w:jc w:val="center"/>
            </w:pPr>
            <w:r>
              <w:rPr>
                <w:rFonts w:hint="eastAsia"/>
                <w:sz w:val="24"/>
              </w:rPr>
              <w:t>西日本商工株式会社</w:t>
            </w:r>
          </w:p>
        </w:tc>
        <w:tc>
          <w:tcPr>
            <w:tcW w:w="1138" w:type="dxa"/>
            <w:vAlign w:val="center"/>
          </w:tcPr>
          <w:p w:rsidR="00D4322F" w:rsidRDefault="00012D29">
            <w:pPr>
              <w:jc w:val="center"/>
            </w:pPr>
            <w:r>
              <w:rPr>
                <w:sz w:val="24"/>
              </w:rPr>
              <w:t>6861 JP</w:t>
            </w:r>
          </w:p>
        </w:tc>
        <w:tc>
          <w:tcPr>
            <w:tcW w:w="815" w:type="dxa"/>
            <w:vAlign w:val="center"/>
          </w:tcPr>
          <w:p w:rsidR="00D4322F" w:rsidRDefault="00012D29">
            <w:pPr>
              <w:jc w:val="center"/>
            </w:pPr>
            <w:r>
              <w:rPr>
                <w:sz w:val="24"/>
              </w:rPr>
              <w:t>日本证券交易所</w:t>
            </w:r>
          </w:p>
        </w:tc>
        <w:tc>
          <w:tcPr>
            <w:tcW w:w="986" w:type="dxa"/>
            <w:vAlign w:val="center"/>
          </w:tcPr>
          <w:p w:rsidR="00D4322F" w:rsidRDefault="00012D29">
            <w:pPr>
              <w:jc w:val="center"/>
            </w:pPr>
            <w:r>
              <w:rPr>
                <w:sz w:val="24"/>
              </w:rPr>
              <w:t>日本</w:t>
            </w:r>
          </w:p>
        </w:tc>
        <w:tc>
          <w:tcPr>
            <w:tcW w:w="976" w:type="dxa"/>
            <w:vAlign w:val="center"/>
          </w:tcPr>
          <w:p w:rsidR="00D4322F" w:rsidRDefault="00012D29">
            <w:pPr>
              <w:jc w:val="right"/>
            </w:pPr>
            <w:r>
              <w:rPr>
                <w:sz w:val="24"/>
              </w:rPr>
              <w:t>400</w:t>
            </w:r>
          </w:p>
        </w:tc>
        <w:tc>
          <w:tcPr>
            <w:tcW w:w="1624" w:type="dxa"/>
            <w:vAlign w:val="center"/>
          </w:tcPr>
          <w:p w:rsidR="00D4322F" w:rsidRDefault="00012D29">
            <w:pPr>
              <w:jc w:val="right"/>
            </w:pPr>
            <w:r>
              <w:rPr>
                <w:sz w:val="24"/>
              </w:rPr>
              <w:t>988,453.51</w:t>
            </w:r>
          </w:p>
        </w:tc>
        <w:tc>
          <w:tcPr>
            <w:tcW w:w="959" w:type="dxa"/>
            <w:vAlign w:val="center"/>
          </w:tcPr>
          <w:p w:rsidR="00D4322F" w:rsidRDefault="00012D29">
            <w:pPr>
              <w:jc w:val="right"/>
            </w:pPr>
            <w:r>
              <w:rPr>
                <w:sz w:val="24"/>
              </w:rPr>
              <w:t>0.76</w:t>
            </w:r>
          </w:p>
        </w:tc>
      </w:tr>
      <w:tr w:rsidR="00D4322F">
        <w:tc>
          <w:tcPr>
            <w:tcW w:w="653" w:type="dxa"/>
            <w:vAlign w:val="center"/>
          </w:tcPr>
          <w:p w:rsidR="00D4322F" w:rsidRDefault="00012D29">
            <w:pPr>
              <w:jc w:val="center"/>
            </w:pPr>
            <w:r>
              <w:rPr>
                <w:sz w:val="24"/>
              </w:rPr>
              <w:t>55</w:t>
            </w:r>
          </w:p>
        </w:tc>
        <w:tc>
          <w:tcPr>
            <w:tcW w:w="871" w:type="dxa"/>
            <w:vAlign w:val="center"/>
          </w:tcPr>
          <w:p w:rsidR="00D4322F" w:rsidRDefault="00012D29">
            <w:pPr>
              <w:jc w:val="center"/>
            </w:pPr>
            <w:r>
              <w:rPr>
                <w:sz w:val="24"/>
              </w:rPr>
              <w:t>BASF SE</w:t>
            </w:r>
          </w:p>
        </w:tc>
        <w:tc>
          <w:tcPr>
            <w:tcW w:w="976" w:type="dxa"/>
            <w:vAlign w:val="center"/>
          </w:tcPr>
          <w:p w:rsidR="00D4322F" w:rsidRDefault="00012D29">
            <w:pPr>
              <w:jc w:val="center"/>
            </w:pPr>
            <w:r>
              <w:rPr>
                <w:sz w:val="24"/>
              </w:rPr>
              <w:t>巴斯夫欧洲公司</w:t>
            </w:r>
          </w:p>
        </w:tc>
        <w:tc>
          <w:tcPr>
            <w:tcW w:w="1138" w:type="dxa"/>
            <w:vAlign w:val="center"/>
          </w:tcPr>
          <w:p w:rsidR="00D4322F" w:rsidRDefault="00012D29">
            <w:pPr>
              <w:jc w:val="center"/>
            </w:pPr>
            <w:r>
              <w:rPr>
                <w:sz w:val="24"/>
              </w:rPr>
              <w:t>BAS GR</w:t>
            </w:r>
          </w:p>
        </w:tc>
        <w:tc>
          <w:tcPr>
            <w:tcW w:w="815" w:type="dxa"/>
            <w:vAlign w:val="center"/>
          </w:tcPr>
          <w:p w:rsidR="00D4322F" w:rsidRDefault="00012D29">
            <w:pPr>
              <w:jc w:val="center"/>
            </w:pPr>
            <w:r>
              <w:rPr>
                <w:sz w:val="24"/>
              </w:rPr>
              <w:t>德国证券交易所</w:t>
            </w:r>
          </w:p>
        </w:tc>
        <w:tc>
          <w:tcPr>
            <w:tcW w:w="986" w:type="dxa"/>
            <w:vAlign w:val="center"/>
          </w:tcPr>
          <w:p w:rsidR="00D4322F" w:rsidRDefault="00012D29">
            <w:pPr>
              <w:jc w:val="center"/>
            </w:pPr>
            <w:r>
              <w:rPr>
                <w:sz w:val="24"/>
              </w:rPr>
              <w:t>德国</w:t>
            </w:r>
          </w:p>
        </w:tc>
        <w:tc>
          <w:tcPr>
            <w:tcW w:w="976" w:type="dxa"/>
            <w:vAlign w:val="center"/>
          </w:tcPr>
          <w:p w:rsidR="00D4322F" w:rsidRDefault="00012D29">
            <w:pPr>
              <w:jc w:val="right"/>
            </w:pPr>
            <w:r>
              <w:rPr>
                <w:sz w:val="24"/>
              </w:rPr>
              <w:t>1,844</w:t>
            </w:r>
          </w:p>
        </w:tc>
        <w:tc>
          <w:tcPr>
            <w:tcW w:w="1624" w:type="dxa"/>
            <w:vAlign w:val="center"/>
          </w:tcPr>
          <w:p w:rsidR="00D4322F" w:rsidRDefault="00012D29">
            <w:pPr>
              <w:jc w:val="right"/>
            </w:pPr>
            <w:r>
              <w:rPr>
                <w:sz w:val="24"/>
              </w:rPr>
              <w:t>972,531.75</w:t>
            </w:r>
          </w:p>
        </w:tc>
        <w:tc>
          <w:tcPr>
            <w:tcW w:w="959" w:type="dxa"/>
            <w:vAlign w:val="center"/>
          </w:tcPr>
          <w:p w:rsidR="00D4322F" w:rsidRDefault="00012D29">
            <w:pPr>
              <w:jc w:val="right"/>
            </w:pPr>
            <w:r>
              <w:rPr>
                <w:sz w:val="24"/>
              </w:rPr>
              <w:t>0.75</w:t>
            </w:r>
          </w:p>
        </w:tc>
      </w:tr>
      <w:tr w:rsidR="00D4322F">
        <w:tc>
          <w:tcPr>
            <w:tcW w:w="653" w:type="dxa"/>
            <w:vAlign w:val="center"/>
          </w:tcPr>
          <w:p w:rsidR="00D4322F" w:rsidRDefault="00012D29">
            <w:pPr>
              <w:jc w:val="center"/>
            </w:pPr>
            <w:r>
              <w:rPr>
                <w:sz w:val="24"/>
              </w:rPr>
              <w:t>56</w:t>
            </w:r>
          </w:p>
        </w:tc>
        <w:tc>
          <w:tcPr>
            <w:tcW w:w="871" w:type="dxa"/>
            <w:vAlign w:val="center"/>
          </w:tcPr>
          <w:p w:rsidR="00D4322F" w:rsidRDefault="00012D29">
            <w:pPr>
              <w:jc w:val="center"/>
            </w:pPr>
            <w:r>
              <w:rPr>
                <w:sz w:val="24"/>
              </w:rPr>
              <w:t>SUNNY OPTICAL TECH</w:t>
            </w:r>
          </w:p>
        </w:tc>
        <w:tc>
          <w:tcPr>
            <w:tcW w:w="976" w:type="dxa"/>
            <w:vAlign w:val="center"/>
          </w:tcPr>
          <w:p w:rsidR="00D4322F" w:rsidRDefault="00012D29">
            <w:pPr>
              <w:jc w:val="center"/>
            </w:pPr>
            <w:proofErr w:type="gramStart"/>
            <w:r>
              <w:rPr>
                <w:sz w:val="24"/>
              </w:rPr>
              <w:t>舜宇光学</w:t>
            </w:r>
            <w:proofErr w:type="gramEnd"/>
            <w:r>
              <w:rPr>
                <w:sz w:val="24"/>
              </w:rPr>
              <w:t>科技</w:t>
            </w:r>
          </w:p>
        </w:tc>
        <w:tc>
          <w:tcPr>
            <w:tcW w:w="1138" w:type="dxa"/>
            <w:vAlign w:val="center"/>
          </w:tcPr>
          <w:p w:rsidR="00D4322F" w:rsidRDefault="00012D29">
            <w:pPr>
              <w:jc w:val="center"/>
            </w:pPr>
            <w:r>
              <w:rPr>
                <w:sz w:val="24"/>
              </w:rPr>
              <w:t>2382 HK</w:t>
            </w:r>
          </w:p>
        </w:tc>
        <w:tc>
          <w:tcPr>
            <w:tcW w:w="815" w:type="dxa"/>
            <w:vAlign w:val="center"/>
          </w:tcPr>
          <w:p w:rsidR="00D4322F" w:rsidRDefault="00012D29">
            <w:pPr>
              <w:jc w:val="center"/>
            </w:pPr>
            <w:r>
              <w:rPr>
                <w:sz w:val="24"/>
              </w:rPr>
              <w:t>香港证券交易所</w:t>
            </w:r>
          </w:p>
        </w:tc>
        <w:tc>
          <w:tcPr>
            <w:tcW w:w="986" w:type="dxa"/>
            <w:vAlign w:val="center"/>
          </w:tcPr>
          <w:p w:rsidR="00D4322F" w:rsidRDefault="00012D29">
            <w:pPr>
              <w:jc w:val="center"/>
            </w:pPr>
            <w:r>
              <w:rPr>
                <w:sz w:val="24"/>
              </w:rPr>
              <w:t>香港</w:t>
            </w:r>
          </w:p>
        </w:tc>
        <w:tc>
          <w:tcPr>
            <w:tcW w:w="976" w:type="dxa"/>
            <w:vAlign w:val="center"/>
          </w:tcPr>
          <w:p w:rsidR="00D4322F" w:rsidRDefault="00012D29">
            <w:pPr>
              <w:jc w:val="right"/>
            </w:pPr>
            <w:r>
              <w:rPr>
                <w:sz w:val="24"/>
              </w:rPr>
              <w:t>8,000</w:t>
            </w:r>
          </w:p>
        </w:tc>
        <w:tc>
          <w:tcPr>
            <w:tcW w:w="1624" w:type="dxa"/>
            <w:vAlign w:val="center"/>
          </w:tcPr>
          <w:p w:rsidR="00D4322F" w:rsidRDefault="00012D29">
            <w:pPr>
              <w:jc w:val="right"/>
            </w:pPr>
            <w:r>
              <w:rPr>
                <w:sz w:val="24"/>
              </w:rPr>
              <w:t>966,310.58</w:t>
            </w:r>
          </w:p>
        </w:tc>
        <w:tc>
          <w:tcPr>
            <w:tcW w:w="959" w:type="dxa"/>
            <w:vAlign w:val="center"/>
          </w:tcPr>
          <w:p w:rsidR="00D4322F" w:rsidRDefault="00012D29">
            <w:pPr>
              <w:jc w:val="right"/>
            </w:pPr>
            <w:r>
              <w:rPr>
                <w:sz w:val="24"/>
              </w:rPr>
              <w:t>0.75</w:t>
            </w:r>
          </w:p>
        </w:tc>
      </w:tr>
      <w:tr w:rsidR="00D4322F">
        <w:tc>
          <w:tcPr>
            <w:tcW w:w="653" w:type="dxa"/>
            <w:vAlign w:val="center"/>
          </w:tcPr>
          <w:p w:rsidR="00D4322F" w:rsidRDefault="00012D29">
            <w:pPr>
              <w:jc w:val="center"/>
            </w:pPr>
            <w:r>
              <w:rPr>
                <w:sz w:val="24"/>
              </w:rPr>
              <w:t>57</w:t>
            </w:r>
          </w:p>
        </w:tc>
        <w:tc>
          <w:tcPr>
            <w:tcW w:w="871" w:type="dxa"/>
            <w:vAlign w:val="center"/>
          </w:tcPr>
          <w:p w:rsidR="00D4322F" w:rsidRDefault="00012D29">
            <w:pPr>
              <w:jc w:val="center"/>
            </w:pPr>
            <w:r>
              <w:rPr>
                <w:sz w:val="24"/>
              </w:rPr>
              <w:t>TRAVELSKY TECHNOLOGY LTD-H</w:t>
            </w:r>
          </w:p>
        </w:tc>
        <w:tc>
          <w:tcPr>
            <w:tcW w:w="976" w:type="dxa"/>
            <w:vAlign w:val="center"/>
          </w:tcPr>
          <w:p w:rsidR="00D4322F" w:rsidRDefault="00012D29">
            <w:pPr>
              <w:jc w:val="center"/>
            </w:pPr>
            <w:r>
              <w:rPr>
                <w:sz w:val="24"/>
              </w:rPr>
              <w:t>中国民航信息网络</w:t>
            </w:r>
          </w:p>
        </w:tc>
        <w:tc>
          <w:tcPr>
            <w:tcW w:w="1138" w:type="dxa"/>
            <w:vAlign w:val="center"/>
          </w:tcPr>
          <w:p w:rsidR="00D4322F" w:rsidRDefault="00012D29">
            <w:pPr>
              <w:jc w:val="center"/>
            </w:pPr>
            <w:r>
              <w:rPr>
                <w:sz w:val="24"/>
              </w:rPr>
              <w:t>696 HK</w:t>
            </w:r>
          </w:p>
        </w:tc>
        <w:tc>
          <w:tcPr>
            <w:tcW w:w="815" w:type="dxa"/>
            <w:vAlign w:val="center"/>
          </w:tcPr>
          <w:p w:rsidR="00D4322F" w:rsidRDefault="00012D29">
            <w:pPr>
              <w:jc w:val="center"/>
            </w:pPr>
            <w:r>
              <w:rPr>
                <w:sz w:val="24"/>
              </w:rPr>
              <w:t>香港证券交易所</w:t>
            </w:r>
          </w:p>
        </w:tc>
        <w:tc>
          <w:tcPr>
            <w:tcW w:w="986" w:type="dxa"/>
            <w:vAlign w:val="center"/>
          </w:tcPr>
          <w:p w:rsidR="00D4322F" w:rsidRDefault="00012D29">
            <w:pPr>
              <w:jc w:val="center"/>
            </w:pPr>
            <w:r>
              <w:rPr>
                <w:sz w:val="24"/>
              </w:rPr>
              <w:t>香港</w:t>
            </w:r>
          </w:p>
        </w:tc>
        <w:tc>
          <w:tcPr>
            <w:tcW w:w="976" w:type="dxa"/>
            <w:vAlign w:val="center"/>
          </w:tcPr>
          <w:p w:rsidR="00D4322F" w:rsidRDefault="00012D29">
            <w:pPr>
              <w:jc w:val="right"/>
            </w:pPr>
            <w:r>
              <w:rPr>
                <w:sz w:val="24"/>
              </w:rPr>
              <w:t>50,000</w:t>
            </w:r>
          </w:p>
        </w:tc>
        <w:tc>
          <w:tcPr>
            <w:tcW w:w="1624" w:type="dxa"/>
            <w:vAlign w:val="center"/>
          </w:tcPr>
          <w:p w:rsidR="00D4322F" w:rsidRDefault="00012D29">
            <w:pPr>
              <w:jc w:val="right"/>
            </w:pPr>
            <w:r>
              <w:rPr>
                <w:sz w:val="24"/>
              </w:rPr>
              <w:t>851,520.90</w:t>
            </w:r>
          </w:p>
        </w:tc>
        <w:tc>
          <w:tcPr>
            <w:tcW w:w="959" w:type="dxa"/>
            <w:vAlign w:val="center"/>
          </w:tcPr>
          <w:p w:rsidR="00D4322F" w:rsidRDefault="00012D29">
            <w:pPr>
              <w:jc w:val="right"/>
            </w:pPr>
            <w:r>
              <w:rPr>
                <w:sz w:val="24"/>
              </w:rPr>
              <w:t>0.66</w:t>
            </w:r>
          </w:p>
        </w:tc>
      </w:tr>
      <w:tr w:rsidR="00D4322F">
        <w:tc>
          <w:tcPr>
            <w:tcW w:w="653" w:type="dxa"/>
            <w:vAlign w:val="center"/>
          </w:tcPr>
          <w:p w:rsidR="00D4322F" w:rsidRDefault="00012D29">
            <w:pPr>
              <w:jc w:val="center"/>
            </w:pPr>
            <w:r>
              <w:rPr>
                <w:sz w:val="24"/>
              </w:rPr>
              <w:t>58</w:t>
            </w:r>
          </w:p>
        </w:tc>
        <w:tc>
          <w:tcPr>
            <w:tcW w:w="871" w:type="dxa"/>
            <w:vAlign w:val="center"/>
          </w:tcPr>
          <w:p w:rsidR="00D4322F" w:rsidRDefault="00012D29">
            <w:pPr>
              <w:jc w:val="center"/>
            </w:pPr>
            <w:r>
              <w:rPr>
                <w:sz w:val="24"/>
              </w:rPr>
              <w:t>BYD ELECTRONIC INTL CO LTD</w:t>
            </w:r>
          </w:p>
        </w:tc>
        <w:tc>
          <w:tcPr>
            <w:tcW w:w="976" w:type="dxa"/>
            <w:vAlign w:val="center"/>
          </w:tcPr>
          <w:p w:rsidR="00D4322F" w:rsidRDefault="00012D29">
            <w:pPr>
              <w:jc w:val="center"/>
            </w:pPr>
            <w:r>
              <w:rPr>
                <w:sz w:val="24"/>
              </w:rPr>
              <w:t>比亚迪电子</w:t>
            </w:r>
          </w:p>
        </w:tc>
        <w:tc>
          <w:tcPr>
            <w:tcW w:w="1138" w:type="dxa"/>
            <w:vAlign w:val="center"/>
          </w:tcPr>
          <w:p w:rsidR="00D4322F" w:rsidRDefault="00012D29">
            <w:pPr>
              <w:jc w:val="center"/>
            </w:pPr>
            <w:r>
              <w:rPr>
                <w:sz w:val="24"/>
              </w:rPr>
              <w:t>285 HK</w:t>
            </w:r>
          </w:p>
        </w:tc>
        <w:tc>
          <w:tcPr>
            <w:tcW w:w="815" w:type="dxa"/>
            <w:vAlign w:val="center"/>
          </w:tcPr>
          <w:p w:rsidR="00D4322F" w:rsidRDefault="00012D29">
            <w:pPr>
              <w:jc w:val="center"/>
            </w:pPr>
            <w:r>
              <w:rPr>
                <w:sz w:val="24"/>
              </w:rPr>
              <w:t>香港证券交易所</w:t>
            </w:r>
          </w:p>
        </w:tc>
        <w:tc>
          <w:tcPr>
            <w:tcW w:w="986" w:type="dxa"/>
            <w:vAlign w:val="center"/>
          </w:tcPr>
          <w:p w:rsidR="00D4322F" w:rsidRDefault="00012D29">
            <w:pPr>
              <w:jc w:val="center"/>
            </w:pPr>
            <w:r>
              <w:rPr>
                <w:sz w:val="24"/>
              </w:rPr>
              <w:t>香港</w:t>
            </w:r>
          </w:p>
        </w:tc>
        <w:tc>
          <w:tcPr>
            <w:tcW w:w="976" w:type="dxa"/>
            <w:vAlign w:val="center"/>
          </w:tcPr>
          <w:p w:rsidR="00D4322F" w:rsidRDefault="00012D29">
            <w:pPr>
              <w:jc w:val="right"/>
            </w:pPr>
            <w:r>
              <w:rPr>
                <w:sz w:val="24"/>
              </w:rPr>
              <w:t>60,000</w:t>
            </w:r>
          </w:p>
        </w:tc>
        <w:tc>
          <w:tcPr>
            <w:tcW w:w="1624" w:type="dxa"/>
            <w:vAlign w:val="center"/>
          </w:tcPr>
          <w:p w:rsidR="00D4322F" w:rsidRDefault="00012D29">
            <w:pPr>
              <w:jc w:val="right"/>
            </w:pPr>
            <w:r>
              <w:rPr>
                <w:sz w:val="24"/>
              </w:rPr>
              <w:t>804,781.27</w:t>
            </w:r>
          </w:p>
        </w:tc>
        <w:tc>
          <w:tcPr>
            <w:tcW w:w="959" w:type="dxa"/>
            <w:vAlign w:val="center"/>
          </w:tcPr>
          <w:p w:rsidR="00D4322F" w:rsidRDefault="00012D29">
            <w:pPr>
              <w:jc w:val="right"/>
            </w:pPr>
            <w:r>
              <w:rPr>
                <w:sz w:val="24"/>
              </w:rPr>
              <w:t>0.62</w:t>
            </w:r>
          </w:p>
        </w:tc>
      </w:tr>
      <w:tr w:rsidR="00D4322F">
        <w:tc>
          <w:tcPr>
            <w:tcW w:w="653" w:type="dxa"/>
            <w:vAlign w:val="center"/>
          </w:tcPr>
          <w:p w:rsidR="00D4322F" w:rsidRDefault="00012D29">
            <w:pPr>
              <w:jc w:val="center"/>
            </w:pPr>
            <w:r>
              <w:rPr>
                <w:sz w:val="24"/>
              </w:rPr>
              <w:t>59</w:t>
            </w:r>
          </w:p>
        </w:tc>
        <w:tc>
          <w:tcPr>
            <w:tcW w:w="871" w:type="dxa"/>
            <w:vAlign w:val="center"/>
          </w:tcPr>
          <w:p w:rsidR="00D4322F" w:rsidRDefault="00012D29">
            <w:pPr>
              <w:jc w:val="center"/>
            </w:pPr>
            <w:r>
              <w:rPr>
                <w:sz w:val="24"/>
              </w:rPr>
              <w:t>CHINA EASTERN AIRLINES CO-H</w:t>
            </w:r>
          </w:p>
        </w:tc>
        <w:tc>
          <w:tcPr>
            <w:tcW w:w="976" w:type="dxa"/>
            <w:vAlign w:val="center"/>
          </w:tcPr>
          <w:p w:rsidR="00D4322F" w:rsidRDefault="00012D29">
            <w:pPr>
              <w:jc w:val="center"/>
            </w:pPr>
            <w:r>
              <w:rPr>
                <w:sz w:val="24"/>
              </w:rPr>
              <w:t>东方航空</w:t>
            </w:r>
          </w:p>
        </w:tc>
        <w:tc>
          <w:tcPr>
            <w:tcW w:w="1138" w:type="dxa"/>
            <w:vAlign w:val="center"/>
          </w:tcPr>
          <w:p w:rsidR="00D4322F" w:rsidRDefault="00012D29">
            <w:pPr>
              <w:jc w:val="center"/>
            </w:pPr>
            <w:r>
              <w:rPr>
                <w:sz w:val="24"/>
              </w:rPr>
              <w:t>670 HK</w:t>
            </w:r>
          </w:p>
        </w:tc>
        <w:tc>
          <w:tcPr>
            <w:tcW w:w="815" w:type="dxa"/>
            <w:vAlign w:val="center"/>
          </w:tcPr>
          <w:p w:rsidR="00D4322F" w:rsidRDefault="00012D29">
            <w:pPr>
              <w:jc w:val="center"/>
            </w:pPr>
            <w:r>
              <w:rPr>
                <w:sz w:val="24"/>
              </w:rPr>
              <w:t>香港证券交易所</w:t>
            </w:r>
          </w:p>
        </w:tc>
        <w:tc>
          <w:tcPr>
            <w:tcW w:w="986" w:type="dxa"/>
            <w:vAlign w:val="center"/>
          </w:tcPr>
          <w:p w:rsidR="00D4322F" w:rsidRDefault="00012D29">
            <w:pPr>
              <w:jc w:val="center"/>
            </w:pPr>
            <w:r>
              <w:rPr>
                <w:sz w:val="24"/>
              </w:rPr>
              <w:t>香港</w:t>
            </w:r>
          </w:p>
        </w:tc>
        <w:tc>
          <w:tcPr>
            <w:tcW w:w="976" w:type="dxa"/>
            <w:vAlign w:val="center"/>
          </w:tcPr>
          <w:p w:rsidR="00D4322F" w:rsidRDefault="00012D29">
            <w:pPr>
              <w:jc w:val="right"/>
            </w:pPr>
            <w:r>
              <w:rPr>
                <w:sz w:val="24"/>
              </w:rPr>
              <w:t>200,000</w:t>
            </w:r>
          </w:p>
        </w:tc>
        <w:tc>
          <w:tcPr>
            <w:tcW w:w="1624" w:type="dxa"/>
            <w:vAlign w:val="center"/>
          </w:tcPr>
          <w:p w:rsidR="00D4322F" w:rsidRDefault="00012D29">
            <w:pPr>
              <w:jc w:val="right"/>
            </w:pPr>
            <w:r>
              <w:rPr>
                <w:sz w:val="24"/>
              </w:rPr>
              <w:t>773,621.51</w:t>
            </w:r>
          </w:p>
        </w:tc>
        <w:tc>
          <w:tcPr>
            <w:tcW w:w="959" w:type="dxa"/>
            <w:vAlign w:val="center"/>
          </w:tcPr>
          <w:p w:rsidR="00D4322F" w:rsidRDefault="00012D29">
            <w:pPr>
              <w:jc w:val="right"/>
            </w:pPr>
            <w:r>
              <w:rPr>
                <w:sz w:val="24"/>
              </w:rPr>
              <w:t>0.60</w:t>
            </w:r>
          </w:p>
        </w:tc>
      </w:tr>
      <w:tr w:rsidR="00D4322F">
        <w:tc>
          <w:tcPr>
            <w:tcW w:w="653" w:type="dxa"/>
            <w:vAlign w:val="center"/>
          </w:tcPr>
          <w:p w:rsidR="00D4322F" w:rsidRDefault="00012D29">
            <w:pPr>
              <w:jc w:val="center"/>
            </w:pPr>
            <w:r>
              <w:rPr>
                <w:sz w:val="24"/>
              </w:rPr>
              <w:t>60</w:t>
            </w:r>
          </w:p>
        </w:tc>
        <w:tc>
          <w:tcPr>
            <w:tcW w:w="871" w:type="dxa"/>
            <w:vAlign w:val="center"/>
          </w:tcPr>
          <w:p w:rsidR="00D4322F" w:rsidRDefault="00012D29">
            <w:pPr>
              <w:jc w:val="center"/>
            </w:pPr>
            <w:r>
              <w:rPr>
                <w:sz w:val="24"/>
              </w:rPr>
              <w:t>SEMICONDUCTOR MANUFACTURING</w:t>
            </w:r>
          </w:p>
        </w:tc>
        <w:tc>
          <w:tcPr>
            <w:tcW w:w="976" w:type="dxa"/>
            <w:vAlign w:val="center"/>
          </w:tcPr>
          <w:p w:rsidR="00D4322F" w:rsidRDefault="00012D29">
            <w:pPr>
              <w:jc w:val="center"/>
            </w:pPr>
            <w:proofErr w:type="gramStart"/>
            <w:r>
              <w:rPr>
                <w:sz w:val="24"/>
              </w:rPr>
              <w:t>中芯国际</w:t>
            </w:r>
            <w:proofErr w:type="gramEnd"/>
          </w:p>
        </w:tc>
        <w:tc>
          <w:tcPr>
            <w:tcW w:w="1138" w:type="dxa"/>
            <w:vAlign w:val="center"/>
          </w:tcPr>
          <w:p w:rsidR="00D4322F" w:rsidRDefault="00012D29">
            <w:pPr>
              <w:jc w:val="center"/>
            </w:pPr>
            <w:r>
              <w:rPr>
                <w:sz w:val="24"/>
              </w:rPr>
              <w:t>981 HK</w:t>
            </w:r>
          </w:p>
        </w:tc>
        <w:tc>
          <w:tcPr>
            <w:tcW w:w="815" w:type="dxa"/>
            <w:vAlign w:val="center"/>
          </w:tcPr>
          <w:p w:rsidR="00D4322F" w:rsidRDefault="00012D29">
            <w:pPr>
              <w:jc w:val="center"/>
            </w:pPr>
            <w:r>
              <w:rPr>
                <w:sz w:val="24"/>
              </w:rPr>
              <w:t>香港证券交易所</w:t>
            </w:r>
          </w:p>
        </w:tc>
        <w:tc>
          <w:tcPr>
            <w:tcW w:w="986" w:type="dxa"/>
            <w:vAlign w:val="center"/>
          </w:tcPr>
          <w:p w:rsidR="00D4322F" w:rsidRDefault="00012D29">
            <w:pPr>
              <w:jc w:val="center"/>
            </w:pPr>
            <w:r>
              <w:rPr>
                <w:sz w:val="24"/>
              </w:rPr>
              <w:t>香港</w:t>
            </w:r>
          </w:p>
        </w:tc>
        <w:tc>
          <w:tcPr>
            <w:tcW w:w="976" w:type="dxa"/>
            <w:vAlign w:val="center"/>
          </w:tcPr>
          <w:p w:rsidR="00D4322F" w:rsidRDefault="00012D29">
            <w:pPr>
              <w:jc w:val="right"/>
            </w:pPr>
            <w:r>
              <w:rPr>
                <w:sz w:val="24"/>
              </w:rPr>
              <w:t>70,000</w:t>
            </w:r>
          </w:p>
        </w:tc>
        <w:tc>
          <w:tcPr>
            <w:tcW w:w="1624" w:type="dxa"/>
            <w:vAlign w:val="center"/>
          </w:tcPr>
          <w:p w:rsidR="00D4322F" w:rsidRDefault="00012D29">
            <w:pPr>
              <w:jc w:val="right"/>
            </w:pPr>
            <w:r>
              <w:rPr>
                <w:sz w:val="24"/>
              </w:rPr>
              <w:t>748,371.37</w:t>
            </w:r>
          </w:p>
        </w:tc>
        <w:tc>
          <w:tcPr>
            <w:tcW w:w="959" w:type="dxa"/>
            <w:vAlign w:val="center"/>
          </w:tcPr>
          <w:p w:rsidR="00D4322F" w:rsidRDefault="00012D29">
            <w:pPr>
              <w:jc w:val="right"/>
            </w:pPr>
            <w:r>
              <w:rPr>
                <w:sz w:val="24"/>
              </w:rPr>
              <w:t>0.58</w:t>
            </w:r>
          </w:p>
        </w:tc>
      </w:tr>
      <w:tr w:rsidR="00D4322F">
        <w:tc>
          <w:tcPr>
            <w:tcW w:w="653" w:type="dxa"/>
            <w:vAlign w:val="center"/>
          </w:tcPr>
          <w:p w:rsidR="00D4322F" w:rsidRDefault="00012D29">
            <w:pPr>
              <w:jc w:val="center"/>
            </w:pPr>
            <w:r>
              <w:rPr>
                <w:sz w:val="24"/>
              </w:rPr>
              <w:t>61</w:t>
            </w:r>
          </w:p>
        </w:tc>
        <w:tc>
          <w:tcPr>
            <w:tcW w:w="871" w:type="dxa"/>
            <w:vAlign w:val="center"/>
          </w:tcPr>
          <w:p w:rsidR="00D4322F" w:rsidRDefault="00012D29">
            <w:pPr>
              <w:jc w:val="center"/>
            </w:pPr>
            <w:r>
              <w:rPr>
                <w:sz w:val="24"/>
              </w:rPr>
              <w:t>CHINA SHENHUA ENERGY</w:t>
            </w:r>
          </w:p>
        </w:tc>
        <w:tc>
          <w:tcPr>
            <w:tcW w:w="976" w:type="dxa"/>
            <w:vAlign w:val="center"/>
          </w:tcPr>
          <w:p w:rsidR="00D4322F" w:rsidRDefault="00012D29">
            <w:pPr>
              <w:jc w:val="center"/>
            </w:pPr>
            <w:r>
              <w:rPr>
                <w:sz w:val="24"/>
              </w:rPr>
              <w:t>中国神华</w:t>
            </w:r>
          </w:p>
        </w:tc>
        <w:tc>
          <w:tcPr>
            <w:tcW w:w="1138" w:type="dxa"/>
            <w:vAlign w:val="center"/>
          </w:tcPr>
          <w:p w:rsidR="00D4322F" w:rsidRDefault="00012D29">
            <w:pPr>
              <w:jc w:val="center"/>
            </w:pPr>
            <w:r>
              <w:rPr>
                <w:sz w:val="24"/>
              </w:rPr>
              <w:t>1088 HK</w:t>
            </w:r>
          </w:p>
        </w:tc>
        <w:tc>
          <w:tcPr>
            <w:tcW w:w="815" w:type="dxa"/>
            <w:vAlign w:val="center"/>
          </w:tcPr>
          <w:p w:rsidR="00D4322F" w:rsidRDefault="00012D29">
            <w:pPr>
              <w:jc w:val="center"/>
            </w:pPr>
            <w:r>
              <w:rPr>
                <w:sz w:val="24"/>
              </w:rPr>
              <w:t>香港证券交易所</w:t>
            </w:r>
          </w:p>
        </w:tc>
        <w:tc>
          <w:tcPr>
            <w:tcW w:w="986" w:type="dxa"/>
            <w:vAlign w:val="center"/>
          </w:tcPr>
          <w:p w:rsidR="00D4322F" w:rsidRDefault="00012D29">
            <w:pPr>
              <w:jc w:val="center"/>
            </w:pPr>
            <w:r>
              <w:rPr>
                <w:sz w:val="24"/>
              </w:rPr>
              <w:t>香港</w:t>
            </w:r>
          </w:p>
        </w:tc>
        <w:tc>
          <w:tcPr>
            <w:tcW w:w="976" w:type="dxa"/>
            <w:vAlign w:val="center"/>
          </w:tcPr>
          <w:p w:rsidR="00D4322F" w:rsidRDefault="00012D29">
            <w:pPr>
              <w:jc w:val="right"/>
            </w:pPr>
            <w:r>
              <w:rPr>
                <w:sz w:val="24"/>
              </w:rPr>
              <w:t>50,000</w:t>
            </w:r>
          </w:p>
        </w:tc>
        <w:tc>
          <w:tcPr>
            <w:tcW w:w="1624" w:type="dxa"/>
            <w:vAlign w:val="center"/>
          </w:tcPr>
          <w:p w:rsidR="00D4322F" w:rsidRDefault="00012D29">
            <w:pPr>
              <w:jc w:val="right"/>
            </w:pPr>
            <w:r>
              <w:rPr>
                <w:sz w:val="24"/>
              </w:rPr>
              <w:t>728,851.75</w:t>
            </w:r>
          </w:p>
        </w:tc>
        <w:tc>
          <w:tcPr>
            <w:tcW w:w="959" w:type="dxa"/>
            <w:vAlign w:val="center"/>
          </w:tcPr>
          <w:p w:rsidR="00D4322F" w:rsidRDefault="00012D29">
            <w:pPr>
              <w:jc w:val="right"/>
            </w:pPr>
            <w:r>
              <w:rPr>
                <w:sz w:val="24"/>
              </w:rPr>
              <w:t>0.56</w:t>
            </w:r>
          </w:p>
        </w:tc>
      </w:tr>
      <w:tr w:rsidR="00D4322F">
        <w:tc>
          <w:tcPr>
            <w:tcW w:w="653" w:type="dxa"/>
            <w:vAlign w:val="center"/>
          </w:tcPr>
          <w:p w:rsidR="00D4322F" w:rsidRDefault="00012D29">
            <w:pPr>
              <w:jc w:val="center"/>
            </w:pPr>
            <w:r>
              <w:rPr>
                <w:sz w:val="24"/>
              </w:rPr>
              <w:t>62</w:t>
            </w:r>
          </w:p>
        </w:tc>
        <w:tc>
          <w:tcPr>
            <w:tcW w:w="871" w:type="dxa"/>
            <w:vAlign w:val="center"/>
          </w:tcPr>
          <w:p w:rsidR="00D4322F" w:rsidRDefault="00012D29">
            <w:pPr>
              <w:jc w:val="center"/>
            </w:pPr>
            <w:r>
              <w:rPr>
                <w:sz w:val="24"/>
              </w:rPr>
              <w:t>CHINA RESOURCES LAND LTD</w:t>
            </w:r>
          </w:p>
        </w:tc>
        <w:tc>
          <w:tcPr>
            <w:tcW w:w="976" w:type="dxa"/>
            <w:vAlign w:val="center"/>
          </w:tcPr>
          <w:p w:rsidR="00D4322F" w:rsidRDefault="00012D29">
            <w:pPr>
              <w:jc w:val="center"/>
            </w:pPr>
            <w:r>
              <w:rPr>
                <w:sz w:val="24"/>
              </w:rPr>
              <w:t>华润置地</w:t>
            </w:r>
          </w:p>
        </w:tc>
        <w:tc>
          <w:tcPr>
            <w:tcW w:w="1138" w:type="dxa"/>
            <w:vAlign w:val="center"/>
          </w:tcPr>
          <w:p w:rsidR="00D4322F" w:rsidRDefault="00012D29">
            <w:pPr>
              <w:jc w:val="center"/>
            </w:pPr>
            <w:r>
              <w:rPr>
                <w:sz w:val="24"/>
              </w:rPr>
              <w:t>1109 HK</w:t>
            </w:r>
          </w:p>
        </w:tc>
        <w:tc>
          <w:tcPr>
            <w:tcW w:w="815" w:type="dxa"/>
            <w:vAlign w:val="center"/>
          </w:tcPr>
          <w:p w:rsidR="00D4322F" w:rsidRDefault="00012D29">
            <w:pPr>
              <w:jc w:val="center"/>
            </w:pPr>
            <w:r>
              <w:rPr>
                <w:sz w:val="24"/>
              </w:rPr>
              <w:t>香港证券交易所</w:t>
            </w:r>
          </w:p>
        </w:tc>
        <w:tc>
          <w:tcPr>
            <w:tcW w:w="986" w:type="dxa"/>
            <w:vAlign w:val="center"/>
          </w:tcPr>
          <w:p w:rsidR="00D4322F" w:rsidRDefault="00012D29">
            <w:pPr>
              <w:jc w:val="center"/>
            </w:pPr>
            <w:r>
              <w:rPr>
                <w:sz w:val="24"/>
              </w:rPr>
              <w:t>香港</w:t>
            </w:r>
          </w:p>
        </w:tc>
        <w:tc>
          <w:tcPr>
            <w:tcW w:w="976" w:type="dxa"/>
            <w:vAlign w:val="center"/>
          </w:tcPr>
          <w:p w:rsidR="00D4322F" w:rsidRDefault="00012D29">
            <w:pPr>
              <w:jc w:val="right"/>
            </w:pPr>
            <w:r>
              <w:rPr>
                <w:sz w:val="24"/>
              </w:rPr>
              <w:t>20,000</w:t>
            </w:r>
          </w:p>
        </w:tc>
        <w:tc>
          <w:tcPr>
            <w:tcW w:w="1624" w:type="dxa"/>
            <w:vAlign w:val="center"/>
          </w:tcPr>
          <w:p w:rsidR="00D4322F" w:rsidRDefault="00012D29">
            <w:pPr>
              <w:jc w:val="right"/>
            </w:pPr>
            <w:r>
              <w:rPr>
                <w:sz w:val="24"/>
              </w:rPr>
              <w:t>694,826.73</w:t>
            </w:r>
          </w:p>
        </w:tc>
        <w:tc>
          <w:tcPr>
            <w:tcW w:w="959" w:type="dxa"/>
            <w:vAlign w:val="center"/>
          </w:tcPr>
          <w:p w:rsidR="00D4322F" w:rsidRDefault="00012D29">
            <w:pPr>
              <w:jc w:val="right"/>
            </w:pPr>
            <w:r>
              <w:rPr>
                <w:sz w:val="24"/>
              </w:rPr>
              <w:t>0.54</w:t>
            </w:r>
          </w:p>
        </w:tc>
      </w:tr>
      <w:tr w:rsidR="00D4322F">
        <w:tc>
          <w:tcPr>
            <w:tcW w:w="653" w:type="dxa"/>
            <w:vAlign w:val="center"/>
          </w:tcPr>
          <w:p w:rsidR="00D4322F" w:rsidRDefault="00012D29">
            <w:pPr>
              <w:jc w:val="center"/>
            </w:pPr>
            <w:r>
              <w:rPr>
                <w:sz w:val="24"/>
              </w:rPr>
              <w:t>63</w:t>
            </w:r>
          </w:p>
        </w:tc>
        <w:tc>
          <w:tcPr>
            <w:tcW w:w="871" w:type="dxa"/>
            <w:vAlign w:val="center"/>
          </w:tcPr>
          <w:p w:rsidR="00D4322F" w:rsidRDefault="00012D29">
            <w:pPr>
              <w:jc w:val="center"/>
            </w:pPr>
            <w:r>
              <w:rPr>
                <w:sz w:val="24"/>
              </w:rPr>
              <w:t>SUN ART RETAIL GROUP LTD</w:t>
            </w:r>
          </w:p>
        </w:tc>
        <w:tc>
          <w:tcPr>
            <w:tcW w:w="976" w:type="dxa"/>
            <w:vAlign w:val="center"/>
          </w:tcPr>
          <w:p w:rsidR="00D4322F" w:rsidRDefault="00012D29">
            <w:pPr>
              <w:jc w:val="center"/>
            </w:pPr>
            <w:r>
              <w:rPr>
                <w:sz w:val="24"/>
              </w:rPr>
              <w:t>高鑫零售</w:t>
            </w:r>
          </w:p>
        </w:tc>
        <w:tc>
          <w:tcPr>
            <w:tcW w:w="1138" w:type="dxa"/>
            <w:vAlign w:val="center"/>
          </w:tcPr>
          <w:p w:rsidR="00D4322F" w:rsidRDefault="00012D29">
            <w:pPr>
              <w:jc w:val="center"/>
            </w:pPr>
            <w:r>
              <w:rPr>
                <w:sz w:val="24"/>
              </w:rPr>
              <w:t>6808 HK</w:t>
            </w:r>
          </w:p>
        </w:tc>
        <w:tc>
          <w:tcPr>
            <w:tcW w:w="815" w:type="dxa"/>
            <w:vAlign w:val="center"/>
          </w:tcPr>
          <w:p w:rsidR="00D4322F" w:rsidRDefault="00012D29">
            <w:pPr>
              <w:jc w:val="center"/>
            </w:pPr>
            <w:r>
              <w:rPr>
                <w:sz w:val="24"/>
              </w:rPr>
              <w:t>香港证券交易所</w:t>
            </w:r>
          </w:p>
        </w:tc>
        <w:tc>
          <w:tcPr>
            <w:tcW w:w="986" w:type="dxa"/>
            <w:vAlign w:val="center"/>
          </w:tcPr>
          <w:p w:rsidR="00D4322F" w:rsidRDefault="00012D29">
            <w:pPr>
              <w:jc w:val="center"/>
            </w:pPr>
            <w:r>
              <w:rPr>
                <w:sz w:val="24"/>
              </w:rPr>
              <w:t>香港</w:t>
            </w:r>
          </w:p>
        </w:tc>
        <w:tc>
          <w:tcPr>
            <w:tcW w:w="976" w:type="dxa"/>
            <w:vAlign w:val="center"/>
          </w:tcPr>
          <w:p w:rsidR="00D4322F" w:rsidRDefault="00012D29">
            <w:pPr>
              <w:jc w:val="right"/>
            </w:pPr>
            <w:r>
              <w:rPr>
                <w:sz w:val="24"/>
              </w:rPr>
              <w:t>80,000</w:t>
            </w:r>
          </w:p>
        </w:tc>
        <w:tc>
          <w:tcPr>
            <w:tcW w:w="1624" w:type="dxa"/>
            <w:vAlign w:val="center"/>
          </w:tcPr>
          <w:p w:rsidR="00D4322F" w:rsidRDefault="00012D29">
            <w:pPr>
              <w:jc w:val="right"/>
            </w:pPr>
            <w:r>
              <w:rPr>
                <w:sz w:val="24"/>
              </w:rPr>
              <w:t>676,918.82</w:t>
            </w:r>
          </w:p>
        </w:tc>
        <w:tc>
          <w:tcPr>
            <w:tcW w:w="959" w:type="dxa"/>
            <w:vAlign w:val="center"/>
          </w:tcPr>
          <w:p w:rsidR="00D4322F" w:rsidRDefault="00012D29">
            <w:pPr>
              <w:jc w:val="right"/>
            </w:pPr>
            <w:r>
              <w:rPr>
                <w:sz w:val="24"/>
              </w:rPr>
              <w:t>0.52</w:t>
            </w:r>
          </w:p>
        </w:tc>
      </w:tr>
      <w:tr w:rsidR="00D4322F">
        <w:tc>
          <w:tcPr>
            <w:tcW w:w="653" w:type="dxa"/>
            <w:vAlign w:val="center"/>
          </w:tcPr>
          <w:p w:rsidR="00D4322F" w:rsidRDefault="00012D29">
            <w:pPr>
              <w:jc w:val="center"/>
            </w:pPr>
            <w:r>
              <w:rPr>
                <w:sz w:val="24"/>
              </w:rPr>
              <w:t>64</w:t>
            </w:r>
          </w:p>
        </w:tc>
        <w:tc>
          <w:tcPr>
            <w:tcW w:w="871" w:type="dxa"/>
            <w:vAlign w:val="center"/>
          </w:tcPr>
          <w:p w:rsidR="00D4322F" w:rsidRDefault="00012D29">
            <w:pPr>
              <w:jc w:val="center"/>
            </w:pPr>
            <w:r>
              <w:rPr>
                <w:sz w:val="24"/>
              </w:rPr>
              <w:t>CSPC PHARMACEUTICAL GROUP</w:t>
            </w:r>
          </w:p>
        </w:tc>
        <w:tc>
          <w:tcPr>
            <w:tcW w:w="976" w:type="dxa"/>
            <w:vAlign w:val="center"/>
          </w:tcPr>
          <w:p w:rsidR="00D4322F" w:rsidRDefault="00012D29">
            <w:pPr>
              <w:jc w:val="center"/>
            </w:pPr>
            <w:r>
              <w:rPr>
                <w:sz w:val="24"/>
              </w:rPr>
              <w:t>石药集团</w:t>
            </w:r>
          </w:p>
        </w:tc>
        <w:tc>
          <w:tcPr>
            <w:tcW w:w="1138" w:type="dxa"/>
            <w:vAlign w:val="center"/>
          </w:tcPr>
          <w:p w:rsidR="00D4322F" w:rsidRDefault="00012D29">
            <w:pPr>
              <w:jc w:val="center"/>
            </w:pPr>
            <w:r>
              <w:rPr>
                <w:sz w:val="24"/>
              </w:rPr>
              <w:t>1093 HK</w:t>
            </w:r>
          </w:p>
        </w:tc>
        <w:tc>
          <w:tcPr>
            <w:tcW w:w="815" w:type="dxa"/>
            <w:vAlign w:val="center"/>
          </w:tcPr>
          <w:p w:rsidR="00D4322F" w:rsidRDefault="00012D29">
            <w:pPr>
              <w:jc w:val="center"/>
            </w:pPr>
            <w:r>
              <w:rPr>
                <w:sz w:val="24"/>
              </w:rPr>
              <w:t>香港证券交易所</w:t>
            </w:r>
          </w:p>
        </w:tc>
        <w:tc>
          <w:tcPr>
            <w:tcW w:w="986" w:type="dxa"/>
            <w:vAlign w:val="center"/>
          </w:tcPr>
          <w:p w:rsidR="00D4322F" w:rsidRDefault="00012D29">
            <w:pPr>
              <w:jc w:val="center"/>
            </w:pPr>
            <w:r>
              <w:rPr>
                <w:sz w:val="24"/>
              </w:rPr>
              <w:t>香港</w:t>
            </w:r>
          </w:p>
        </w:tc>
        <w:tc>
          <w:tcPr>
            <w:tcW w:w="976" w:type="dxa"/>
            <w:vAlign w:val="center"/>
          </w:tcPr>
          <w:p w:rsidR="00D4322F" w:rsidRDefault="00012D29">
            <w:pPr>
              <w:jc w:val="right"/>
            </w:pPr>
            <w:r>
              <w:rPr>
                <w:sz w:val="24"/>
              </w:rPr>
              <w:t>40,000</w:t>
            </w:r>
          </w:p>
        </w:tc>
        <w:tc>
          <w:tcPr>
            <w:tcW w:w="1624" w:type="dxa"/>
            <w:vAlign w:val="center"/>
          </w:tcPr>
          <w:p w:rsidR="00D4322F" w:rsidRDefault="00012D29">
            <w:pPr>
              <w:jc w:val="right"/>
            </w:pPr>
            <w:r>
              <w:rPr>
                <w:sz w:val="24"/>
              </w:rPr>
              <w:t>665,457.76</w:t>
            </w:r>
          </w:p>
        </w:tc>
        <w:tc>
          <w:tcPr>
            <w:tcW w:w="959" w:type="dxa"/>
            <w:vAlign w:val="center"/>
          </w:tcPr>
          <w:p w:rsidR="00D4322F" w:rsidRDefault="00012D29">
            <w:pPr>
              <w:jc w:val="right"/>
            </w:pPr>
            <w:r>
              <w:rPr>
                <w:sz w:val="24"/>
              </w:rPr>
              <w:t>0.51</w:t>
            </w:r>
          </w:p>
        </w:tc>
      </w:tr>
      <w:tr w:rsidR="00D4322F">
        <w:tc>
          <w:tcPr>
            <w:tcW w:w="653" w:type="dxa"/>
            <w:vAlign w:val="center"/>
          </w:tcPr>
          <w:p w:rsidR="00D4322F" w:rsidRDefault="00012D29">
            <w:pPr>
              <w:jc w:val="center"/>
            </w:pPr>
            <w:r>
              <w:rPr>
                <w:sz w:val="24"/>
              </w:rPr>
              <w:t>65</w:t>
            </w:r>
          </w:p>
        </w:tc>
        <w:tc>
          <w:tcPr>
            <w:tcW w:w="871" w:type="dxa"/>
            <w:vAlign w:val="center"/>
          </w:tcPr>
          <w:p w:rsidR="00D4322F" w:rsidRDefault="00012D29">
            <w:pPr>
              <w:jc w:val="center"/>
            </w:pPr>
            <w:r>
              <w:rPr>
                <w:sz w:val="24"/>
              </w:rPr>
              <w:t>MEITUAN DIANPING-CLASS B</w:t>
            </w:r>
          </w:p>
        </w:tc>
        <w:tc>
          <w:tcPr>
            <w:tcW w:w="976" w:type="dxa"/>
            <w:vAlign w:val="center"/>
          </w:tcPr>
          <w:p w:rsidR="00D4322F" w:rsidRDefault="00012D29">
            <w:pPr>
              <w:jc w:val="center"/>
            </w:pPr>
            <w:proofErr w:type="gramStart"/>
            <w:r>
              <w:rPr>
                <w:sz w:val="24"/>
              </w:rPr>
              <w:t>美团点评</w:t>
            </w:r>
            <w:proofErr w:type="gramEnd"/>
          </w:p>
        </w:tc>
        <w:tc>
          <w:tcPr>
            <w:tcW w:w="1138" w:type="dxa"/>
            <w:vAlign w:val="center"/>
          </w:tcPr>
          <w:p w:rsidR="00D4322F" w:rsidRDefault="00012D29">
            <w:pPr>
              <w:jc w:val="center"/>
            </w:pPr>
            <w:r>
              <w:rPr>
                <w:sz w:val="24"/>
              </w:rPr>
              <w:t>3690 HK</w:t>
            </w:r>
          </w:p>
        </w:tc>
        <w:tc>
          <w:tcPr>
            <w:tcW w:w="815" w:type="dxa"/>
            <w:vAlign w:val="center"/>
          </w:tcPr>
          <w:p w:rsidR="00D4322F" w:rsidRDefault="00012D29">
            <w:pPr>
              <w:jc w:val="center"/>
            </w:pPr>
            <w:r>
              <w:rPr>
                <w:sz w:val="24"/>
              </w:rPr>
              <w:t>香港证券交易所</w:t>
            </w:r>
          </w:p>
        </w:tc>
        <w:tc>
          <w:tcPr>
            <w:tcW w:w="986" w:type="dxa"/>
            <w:vAlign w:val="center"/>
          </w:tcPr>
          <w:p w:rsidR="00D4322F" w:rsidRDefault="00012D29">
            <w:pPr>
              <w:jc w:val="center"/>
            </w:pPr>
            <w:r>
              <w:rPr>
                <w:sz w:val="24"/>
              </w:rPr>
              <w:t>香港</w:t>
            </w:r>
          </w:p>
        </w:tc>
        <w:tc>
          <w:tcPr>
            <w:tcW w:w="976" w:type="dxa"/>
            <w:vAlign w:val="center"/>
          </w:tcPr>
          <w:p w:rsidR="00D4322F" w:rsidRDefault="00012D29">
            <w:pPr>
              <w:jc w:val="right"/>
            </w:pPr>
            <w:r>
              <w:rPr>
                <w:sz w:val="24"/>
              </w:rPr>
              <w:t>7,000</w:t>
            </w:r>
          </w:p>
        </w:tc>
        <w:tc>
          <w:tcPr>
            <w:tcW w:w="1624" w:type="dxa"/>
            <w:vAlign w:val="center"/>
          </w:tcPr>
          <w:p w:rsidR="00D4322F" w:rsidRDefault="00012D29">
            <w:pPr>
              <w:jc w:val="right"/>
            </w:pPr>
            <w:r>
              <w:rPr>
                <w:sz w:val="24"/>
              </w:rPr>
              <w:t>638,685.45</w:t>
            </w:r>
          </w:p>
        </w:tc>
        <w:tc>
          <w:tcPr>
            <w:tcW w:w="959" w:type="dxa"/>
            <w:vAlign w:val="center"/>
          </w:tcPr>
          <w:p w:rsidR="00D4322F" w:rsidRDefault="00012D29">
            <w:pPr>
              <w:jc w:val="right"/>
            </w:pPr>
            <w:r>
              <w:rPr>
                <w:sz w:val="24"/>
              </w:rPr>
              <w:t>0.49</w:t>
            </w:r>
          </w:p>
        </w:tc>
      </w:tr>
      <w:tr w:rsidR="00D4322F">
        <w:tc>
          <w:tcPr>
            <w:tcW w:w="653" w:type="dxa"/>
            <w:vAlign w:val="center"/>
          </w:tcPr>
          <w:p w:rsidR="00D4322F" w:rsidRDefault="00012D29">
            <w:pPr>
              <w:jc w:val="center"/>
            </w:pPr>
            <w:r>
              <w:rPr>
                <w:sz w:val="24"/>
              </w:rPr>
              <w:t>66</w:t>
            </w:r>
          </w:p>
        </w:tc>
        <w:tc>
          <w:tcPr>
            <w:tcW w:w="871" w:type="dxa"/>
            <w:vAlign w:val="center"/>
          </w:tcPr>
          <w:p w:rsidR="00D4322F" w:rsidRDefault="00012D29">
            <w:pPr>
              <w:jc w:val="center"/>
            </w:pPr>
            <w:r>
              <w:rPr>
                <w:sz w:val="24"/>
              </w:rPr>
              <w:t>WEICHAI POWER CO LTD</w:t>
            </w:r>
          </w:p>
        </w:tc>
        <w:tc>
          <w:tcPr>
            <w:tcW w:w="976" w:type="dxa"/>
            <w:vAlign w:val="center"/>
          </w:tcPr>
          <w:p w:rsidR="00D4322F" w:rsidRDefault="00012D29">
            <w:pPr>
              <w:jc w:val="center"/>
            </w:pPr>
            <w:proofErr w:type="gramStart"/>
            <w:r>
              <w:rPr>
                <w:sz w:val="24"/>
              </w:rPr>
              <w:t>潍</w:t>
            </w:r>
            <w:proofErr w:type="gramEnd"/>
            <w:r>
              <w:rPr>
                <w:sz w:val="24"/>
              </w:rPr>
              <w:t>柴动力</w:t>
            </w:r>
          </w:p>
        </w:tc>
        <w:tc>
          <w:tcPr>
            <w:tcW w:w="1138" w:type="dxa"/>
            <w:vAlign w:val="center"/>
          </w:tcPr>
          <w:p w:rsidR="00D4322F" w:rsidRDefault="00012D29">
            <w:pPr>
              <w:jc w:val="center"/>
            </w:pPr>
            <w:r>
              <w:rPr>
                <w:sz w:val="24"/>
              </w:rPr>
              <w:t>2338 HK</w:t>
            </w:r>
          </w:p>
        </w:tc>
        <w:tc>
          <w:tcPr>
            <w:tcW w:w="815" w:type="dxa"/>
            <w:vAlign w:val="center"/>
          </w:tcPr>
          <w:p w:rsidR="00D4322F" w:rsidRDefault="00012D29">
            <w:pPr>
              <w:jc w:val="center"/>
            </w:pPr>
            <w:r>
              <w:rPr>
                <w:sz w:val="24"/>
              </w:rPr>
              <w:t>香港证券交易所</w:t>
            </w:r>
          </w:p>
        </w:tc>
        <w:tc>
          <w:tcPr>
            <w:tcW w:w="986" w:type="dxa"/>
            <w:vAlign w:val="center"/>
          </w:tcPr>
          <w:p w:rsidR="00D4322F" w:rsidRDefault="00012D29">
            <w:pPr>
              <w:jc w:val="center"/>
            </w:pPr>
            <w:r>
              <w:rPr>
                <w:sz w:val="24"/>
              </w:rPr>
              <w:t>香港</w:t>
            </w:r>
          </w:p>
        </w:tc>
        <w:tc>
          <w:tcPr>
            <w:tcW w:w="976" w:type="dxa"/>
            <w:vAlign w:val="center"/>
          </w:tcPr>
          <w:p w:rsidR="00D4322F" w:rsidRDefault="00012D29">
            <w:pPr>
              <w:jc w:val="right"/>
            </w:pPr>
            <w:r>
              <w:rPr>
                <w:sz w:val="24"/>
              </w:rPr>
              <w:t>40,000</w:t>
            </w:r>
          </w:p>
        </w:tc>
        <w:tc>
          <w:tcPr>
            <w:tcW w:w="1624" w:type="dxa"/>
            <w:vAlign w:val="center"/>
          </w:tcPr>
          <w:p w:rsidR="00D4322F" w:rsidRDefault="00012D29">
            <w:pPr>
              <w:jc w:val="right"/>
            </w:pPr>
            <w:r>
              <w:rPr>
                <w:sz w:val="24"/>
              </w:rPr>
              <w:t>588,811.93</w:t>
            </w:r>
          </w:p>
        </w:tc>
        <w:tc>
          <w:tcPr>
            <w:tcW w:w="959" w:type="dxa"/>
            <w:vAlign w:val="center"/>
          </w:tcPr>
          <w:p w:rsidR="00D4322F" w:rsidRDefault="00012D29">
            <w:pPr>
              <w:jc w:val="right"/>
            </w:pPr>
            <w:r>
              <w:rPr>
                <w:sz w:val="24"/>
              </w:rPr>
              <w:t>0.46</w:t>
            </w:r>
          </w:p>
        </w:tc>
      </w:tr>
      <w:tr w:rsidR="00D4322F">
        <w:tc>
          <w:tcPr>
            <w:tcW w:w="653" w:type="dxa"/>
            <w:vAlign w:val="center"/>
          </w:tcPr>
          <w:p w:rsidR="00D4322F" w:rsidRDefault="00012D29">
            <w:pPr>
              <w:jc w:val="center"/>
            </w:pPr>
            <w:r>
              <w:rPr>
                <w:sz w:val="24"/>
              </w:rPr>
              <w:t>67</w:t>
            </w:r>
          </w:p>
        </w:tc>
        <w:tc>
          <w:tcPr>
            <w:tcW w:w="871" w:type="dxa"/>
            <w:vAlign w:val="center"/>
          </w:tcPr>
          <w:p w:rsidR="00D4322F" w:rsidRDefault="00012D29">
            <w:pPr>
              <w:jc w:val="center"/>
            </w:pPr>
            <w:r>
              <w:rPr>
                <w:sz w:val="24"/>
              </w:rPr>
              <w:t>CHINA COMMUNICATIONS CONST-H</w:t>
            </w:r>
          </w:p>
        </w:tc>
        <w:tc>
          <w:tcPr>
            <w:tcW w:w="976" w:type="dxa"/>
            <w:vAlign w:val="center"/>
          </w:tcPr>
          <w:p w:rsidR="00D4322F" w:rsidRDefault="00012D29">
            <w:pPr>
              <w:jc w:val="center"/>
            </w:pPr>
            <w:r>
              <w:rPr>
                <w:sz w:val="24"/>
              </w:rPr>
              <w:t>中</w:t>
            </w:r>
            <w:proofErr w:type="gramStart"/>
            <w:r>
              <w:rPr>
                <w:sz w:val="24"/>
              </w:rPr>
              <w:t>国交建</w:t>
            </w:r>
            <w:proofErr w:type="gramEnd"/>
          </w:p>
        </w:tc>
        <w:tc>
          <w:tcPr>
            <w:tcW w:w="1138" w:type="dxa"/>
            <w:vAlign w:val="center"/>
          </w:tcPr>
          <w:p w:rsidR="00D4322F" w:rsidRDefault="00012D29">
            <w:pPr>
              <w:jc w:val="center"/>
            </w:pPr>
            <w:r>
              <w:rPr>
                <w:sz w:val="24"/>
              </w:rPr>
              <w:t>1800 HK</w:t>
            </w:r>
          </w:p>
        </w:tc>
        <w:tc>
          <w:tcPr>
            <w:tcW w:w="815" w:type="dxa"/>
            <w:vAlign w:val="center"/>
          </w:tcPr>
          <w:p w:rsidR="00D4322F" w:rsidRDefault="00012D29">
            <w:pPr>
              <w:jc w:val="center"/>
            </w:pPr>
            <w:r>
              <w:rPr>
                <w:sz w:val="24"/>
              </w:rPr>
              <w:t>香港证券交易所</w:t>
            </w:r>
          </w:p>
        </w:tc>
        <w:tc>
          <w:tcPr>
            <w:tcW w:w="986" w:type="dxa"/>
            <w:vAlign w:val="center"/>
          </w:tcPr>
          <w:p w:rsidR="00D4322F" w:rsidRDefault="00012D29">
            <w:pPr>
              <w:jc w:val="center"/>
            </w:pPr>
            <w:r>
              <w:rPr>
                <w:sz w:val="24"/>
              </w:rPr>
              <w:t>香港</w:t>
            </w:r>
          </w:p>
        </w:tc>
        <w:tc>
          <w:tcPr>
            <w:tcW w:w="976" w:type="dxa"/>
            <w:vAlign w:val="center"/>
          </w:tcPr>
          <w:p w:rsidR="00D4322F" w:rsidRDefault="00012D29">
            <w:pPr>
              <w:jc w:val="right"/>
            </w:pPr>
            <w:r>
              <w:rPr>
                <w:sz w:val="24"/>
              </w:rPr>
              <w:t>100,000</w:t>
            </w:r>
          </w:p>
        </w:tc>
        <w:tc>
          <w:tcPr>
            <w:tcW w:w="1624" w:type="dxa"/>
            <w:vAlign w:val="center"/>
          </w:tcPr>
          <w:p w:rsidR="00D4322F" w:rsidRDefault="00012D29">
            <w:pPr>
              <w:jc w:val="right"/>
            </w:pPr>
            <w:r>
              <w:rPr>
                <w:sz w:val="24"/>
              </w:rPr>
              <w:t>568,576.00</w:t>
            </w:r>
          </w:p>
        </w:tc>
        <w:tc>
          <w:tcPr>
            <w:tcW w:w="959" w:type="dxa"/>
            <w:vAlign w:val="center"/>
          </w:tcPr>
          <w:p w:rsidR="00D4322F" w:rsidRDefault="00012D29">
            <w:pPr>
              <w:jc w:val="right"/>
            </w:pPr>
            <w:r>
              <w:rPr>
                <w:sz w:val="24"/>
              </w:rPr>
              <w:t>0.44</w:t>
            </w:r>
          </w:p>
        </w:tc>
      </w:tr>
      <w:tr w:rsidR="00D4322F">
        <w:tc>
          <w:tcPr>
            <w:tcW w:w="653" w:type="dxa"/>
            <w:vAlign w:val="center"/>
          </w:tcPr>
          <w:p w:rsidR="00D4322F" w:rsidRDefault="00012D29">
            <w:pPr>
              <w:jc w:val="center"/>
            </w:pPr>
            <w:r>
              <w:rPr>
                <w:sz w:val="24"/>
              </w:rPr>
              <w:t>68</w:t>
            </w:r>
          </w:p>
        </w:tc>
        <w:tc>
          <w:tcPr>
            <w:tcW w:w="871" w:type="dxa"/>
            <w:vAlign w:val="center"/>
          </w:tcPr>
          <w:p w:rsidR="00D4322F" w:rsidRDefault="00012D29">
            <w:pPr>
              <w:jc w:val="center"/>
            </w:pPr>
            <w:r>
              <w:rPr>
                <w:sz w:val="24"/>
              </w:rPr>
              <w:t>CHINA MENGNIU DAIRY</w:t>
            </w:r>
          </w:p>
        </w:tc>
        <w:tc>
          <w:tcPr>
            <w:tcW w:w="976" w:type="dxa"/>
            <w:vAlign w:val="center"/>
          </w:tcPr>
          <w:p w:rsidR="00D4322F" w:rsidRDefault="00012D29">
            <w:pPr>
              <w:jc w:val="center"/>
            </w:pPr>
            <w:r>
              <w:rPr>
                <w:sz w:val="24"/>
              </w:rPr>
              <w:t>蒙牛乳业</w:t>
            </w:r>
          </w:p>
        </w:tc>
        <w:tc>
          <w:tcPr>
            <w:tcW w:w="1138" w:type="dxa"/>
            <w:vAlign w:val="center"/>
          </w:tcPr>
          <w:p w:rsidR="00D4322F" w:rsidRDefault="00012D29">
            <w:pPr>
              <w:jc w:val="center"/>
            </w:pPr>
            <w:r>
              <w:rPr>
                <w:sz w:val="24"/>
              </w:rPr>
              <w:t>2319 HK</w:t>
            </w:r>
          </w:p>
        </w:tc>
        <w:tc>
          <w:tcPr>
            <w:tcW w:w="815" w:type="dxa"/>
            <w:vAlign w:val="center"/>
          </w:tcPr>
          <w:p w:rsidR="00D4322F" w:rsidRDefault="00012D29">
            <w:pPr>
              <w:jc w:val="center"/>
            </w:pPr>
            <w:r>
              <w:rPr>
                <w:sz w:val="24"/>
              </w:rPr>
              <w:t>香港证券交易所</w:t>
            </w:r>
          </w:p>
        </w:tc>
        <w:tc>
          <w:tcPr>
            <w:tcW w:w="986" w:type="dxa"/>
            <w:vAlign w:val="center"/>
          </w:tcPr>
          <w:p w:rsidR="00D4322F" w:rsidRDefault="00012D29">
            <w:pPr>
              <w:jc w:val="center"/>
            </w:pPr>
            <w:r>
              <w:rPr>
                <w:sz w:val="24"/>
              </w:rPr>
              <w:t>香港</w:t>
            </w:r>
          </w:p>
        </w:tc>
        <w:tc>
          <w:tcPr>
            <w:tcW w:w="976" w:type="dxa"/>
            <w:vAlign w:val="center"/>
          </w:tcPr>
          <w:p w:rsidR="00D4322F" w:rsidRDefault="00012D29">
            <w:pPr>
              <w:jc w:val="right"/>
            </w:pPr>
            <w:r>
              <w:rPr>
                <w:sz w:val="24"/>
              </w:rPr>
              <w:t>20,000</w:t>
            </w:r>
          </w:p>
        </w:tc>
        <w:tc>
          <w:tcPr>
            <w:tcW w:w="1624" w:type="dxa"/>
            <w:vAlign w:val="center"/>
          </w:tcPr>
          <w:p w:rsidR="00D4322F" w:rsidRDefault="00012D29">
            <w:pPr>
              <w:jc w:val="right"/>
            </w:pPr>
            <w:r>
              <w:rPr>
                <w:sz w:val="24"/>
              </w:rPr>
              <w:t>564,099.02</w:t>
            </w:r>
          </w:p>
        </w:tc>
        <w:tc>
          <w:tcPr>
            <w:tcW w:w="959" w:type="dxa"/>
            <w:vAlign w:val="center"/>
          </w:tcPr>
          <w:p w:rsidR="00D4322F" w:rsidRDefault="00012D29">
            <w:pPr>
              <w:jc w:val="right"/>
            </w:pPr>
            <w:r>
              <w:rPr>
                <w:sz w:val="24"/>
              </w:rPr>
              <w:t>0.44</w:t>
            </w:r>
          </w:p>
        </w:tc>
      </w:tr>
      <w:tr w:rsidR="00D4322F">
        <w:tc>
          <w:tcPr>
            <w:tcW w:w="653" w:type="dxa"/>
            <w:vAlign w:val="center"/>
          </w:tcPr>
          <w:p w:rsidR="00D4322F" w:rsidRDefault="00012D29">
            <w:pPr>
              <w:jc w:val="center"/>
            </w:pPr>
            <w:r>
              <w:rPr>
                <w:sz w:val="24"/>
              </w:rPr>
              <w:t>69</w:t>
            </w:r>
          </w:p>
        </w:tc>
        <w:tc>
          <w:tcPr>
            <w:tcW w:w="871" w:type="dxa"/>
            <w:vAlign w:val="center"/>
          </w:tcPr>
          <w:p w:rsidR="00D4322F" w:rsidRDefault="00012D29">
            <w:pPr>
              <w:jc w:val="center"/>
            </w:pPr>
            <w:r>
              <w:rPr>
                <w:sz w:val="24"/>
              </w:rPr>
              <w:t>KUNLUN ENERGY CO LTD</w:t>
            </w:r>
          </w:p>
        </w:tc>
        <w:tc>
          <w:tcPr>
            <w:tcW w:w="976" w:type="dxa"/>
            <w:vAlign w:val="center"/>
          </w:tcPr>
          <w:p w:rsidR="00D4322F" w:rsidRDefault="00012D29">
            <w:pPr>
              <w:jc w:val="center"/>
            </w:pPr>
            <w:r>
              <w:rPr>
                <w:sz w:val="24"/>
              </w:rPr>
              <w:t>昆仑能源</w:t>
            </w:r>
          </w:p>
        </w:tc>
        <w:tc>
          <w:tcPr>
            <w:tcW w:w="1138" w:type="dxa"/>
            <w:vAlign w:val="center"/>
          </w:tcPr>
          <w:p w:rsidR="00D4322F" w:rsidRDefault="00012D29">
            <w:pPr>
              <w:jc w:val="center"/>
            </w:pPr>
            <w:r>
              <w:rPr>
                <w:sz w:val="24"/>
              </w:rPr>
              <w:t>135 HK</w:t>
            </w:r>
          </w:p>
        </w:tc>
        <w:tc>
          <w:tcPr>
            <w:tcW w:w="815" w:type="dxa"/>
            <w:vAlign w:val="center"/>
          </w:tcPr>
          <w:p w:rsidR="00D4322F" w:rsidRDefault="00012D29">
            <w:pPr>
              <w:jc w:val="center"/>
            </w:pPr>
            <w:r>
              <w:rPr>
                <w:sz w:val="24"/>
              </w:rPr>
              <w:t>香港证券交易所</w:t>
            </w:r>
          </w:p>
        </w:tc>
        <w:tc>
          <w:tcPr>
            <w:tcW w:w="986" w:type="dxa"/>
            <w:vAlign w:val="center"/>
          </w:tcPr>
          <w:p w:rsidR="00D4322F" w:rsidRDefault="00012D29">
            <w:pPr>
              <w:jc w:val="center"/>
            </w:pPr>
            <w:r>
              <w:rPr>
                <w:sz w:val="24"/>
              </w:rPr>
              <w:t>香港</w:t>
            </w:r>
          </w:p>
        </w:tc>
        <w:tc>
          <w:tcPr>
            <w:tcW w:w="976" w:type="dxa"/>
            <w:vAlign w:val="center"/>
          </w:tcPr>
          <w:p w:rsidR="00D4322F" w:rsidRDefault="00012D29">
            <w:pPr>
              <w:jc w:val="right"/>
            </w:pPr>
            <w:r>
              <w:rPr>
                <w:sz w:val="24"/>
              </w:rPr>
              <w:t>80,000</w:t>
            </w:r>
          </w:p>
        </w:tc>
        <w:tc>
          <w:tcPr>
            <w:tcW w:w="1624" w:type="dxa"/>
            <w:vAlign w:val="center"/>
          </w:tcPr>
          <w:p w:rsidR="00D4322F" w:rsidRDefault="00012D29">
            <w:pPr>
              <w:jc w:val="right"/>
            </w:pPr>
            <w:r>
              <w:rPr>
                <w:sz w:val="24"/>
              </w:rPr>
              <w:t>492,825.56</w:t>
            </w:r>
          </w:p>
        </w:tc>
        <w:tc>
          <w:tcPr>
            <w:tcW w:w="959" w:type="dxa"/>
            <w:vAlign w:val="center"/>
          </w:tcPr>
          <w:p w:rsidR="00D4322F" w:rsidRDefault="00012D29">
            <w:pPr>
              <w:jc w:val="right"/>
            </w:pPr>
            <w:r>
              <w:rPr>
                <w:sz w:val="24"/>
              </w:rPr>
              <w:t>0.38</w:t>
            </w:r>
          </w:p>
        </w:tc>
      </w:tr>
      <w:tr w:rsidR="00D4322F">
        <w:tc>
          <w:tcPr>
            <w:tcW w:w="653" w:type="dxa"/>
            <w:vAlign w:val="center"/>
          </w:tcPr>
          <w:p w:rsidR="00D4322F" w:rsidRDefault="00012D29">
            <w:pPr>
              <w:jc w:val="center"/>
            </w:pPr>
            <w:r>
              <w:rPr>
                <w:sz w:val="24"/>
              </w:rPr>
              <w:t>70</w:t>
            </w:r>
          </w:p>
        </w:tc>
        <w:tc>
          <w:tcPr>
            <w:tcW w:w="871" w:type="dxa"/>
            <w:vAlign w:val="center"/>
          </w:tcPr>
          <w:p w:rsidR="00D4322F" w:rsidRDefault="00012D29">
            <w:pPr>
              <w:jc w:val="center"/>
            </w:pPr>
            <w:r>
              <w:rPr>
                <w:sz w:val="24"/>
              </w:rPr>
              <w:t>TSINGTAO BREWERY CO LTD-H</w:t>
            </w:r>
          </w:p>
        </w:tc>
        <w:tc>
          <w:tcPr>
            <w:tcW w:w="976" w:type="dxa"/>
            <w:vAlign w:val="center"/>
          </w:tcPr>
          <w:p w:rsidR="00D4322F" w:rsidRDefault="00012D29">
            <w:pPr>
              <w:jc w:val="center"/>
            </w:pPr>
            <w:r>
              <w:rPr>
                <w:sz w:val="24"/>
              </w:rPr>
              <w:t>青岛啤酒</w:t>
            </w:r>
          </w:p>
        </w:tc>
        <w:tc>
          <w:tcPr>
            <w:tcW w:w="1138" w:type="dxa"/>
            <w:vAlign w:val="center"/>
          </w:tcPr>
          <w:p w:rsidR="00D4322F" w:rsidRDefault="00012D29">
            <w:pPr>
              <w:jc w:val="center"/>
            </w:pPr>
            <w:r>
              <w:rPr>
                <w:sz w:val="24"/>
              </w:rPr>
              <w:t>168 HK</w:t>
            </w:r>
          </w:p>
        </w:tc>
        <w:tc>
          <w:tcPr>
            <w:tcW w:w="815" w:type="dxa"/>
            <w:vAlign w:val="center"/>
          </w:tcPr>
          <w:p w:rsidR="00D4322F" w:rsidRDefault="00012D29">
            <w:pPr>
              <w:jc w:val="center"/>
            </w:pPr>
            <w:r>
              <w:rPr>
                <w:sz w:val="24"/>
              </w:rPr>
              <w:t>香港证券交易所</w:t>
            </w:r>
          </w:p>
        </w:tc>
        <w:tc>
          <w:tcPr>
            <w:tcW w:w="986" w:type="dxa"/>
            <w:vAlign w:val="center"/>
          </w:tcPr>
          <w:p w:rsidR="00D4322F" w:rsidRDefault="00012D29">
            <w:pPr>
              <w:jc w:val="center"/>
            </w:pPr>
            <w:r>
              <w:rPr>
                <w:sz w:val="24"/>
              </w:rPr>
              <w:t>香港</w:t>
            </w:r>
          </w:p>
        </w:tc>
        <w:tc>
          <w:tcPr>
            <w:tcW w:w="976" w:type="dxa"/>
            <w:vAlign w:val="center"/>
          </w:tcPr>
          <w:p w:rsidR="00D4322F" w:rsidRDefault="00012D29">
            <w:pPr>
              <w:jc w:val="right"/>
            </w:pPr>
            <w:r>
              <w:rPr>
                <w:sz w:val="24"/>
              </w:rPr>
              <w:t>10,000</w:t>
            </w:r>
          </w:p>
        </w:tc>
        <w:tc>
          <w:tcPr>
            <w:tcW w:w="1624" w:type="dxa"/>
            <w:vAlign w:val="center"/>
          </w:tcPr>
          <w:p w:rsidR="00D4322F" w:rsidRDefault="00012D29">
            <w:pPr>
              <w:jc w:val="right"/>
            </w:pPr>
            <w:r>
              <w:rPr>
                <w:sz w:val="24"/>
              </w:rPr>
              <w:t>468,739.42</w:t>
            </w:r>
          </w:p>
        </w:tc>
        <w:tc>
          <w:tcPr>
            <w:tcW w:w="959" w:type="dxa"/>
            <w:vAlign w:val="center"/>
          </w:tcPr>
          <w:p w:rsidR="00D4322F" w:rsidRDefault="00012D29">
            <w:pPr>
              <w:jc w:val="right"/>
            </w:pPr>
            <w:r>
              <w:rPr>
                <w:sz w:val="24"/>
              </w:rPr>
              <w:t>0.36</w:t>
            </w:r>
          </w:p>
        </w:tc>
      </w:tr>
      <w:tr w:rsidR="00D4322F">
        <w:tc>
          <w:tcPr>
            <w:tcW w:w="653" w:type="dxa"/>
            <w:vAlign w:val="center"/>
          </w:tcPr>
          <w:p w:rsidR="00D4322F" w:rsidRDefault="00012D29">
            <w:pPr>
              <w:jc w:val="center"/>
            </w:pPr>
            <w:r>
              <w:rPr>
                <w:sz w:val="24"/>
              </w:rPr>
              <w:t>71</w:t>
            </w:r>
          </w:p>
        </w:tc>
        <w:tc>
          <w:tcPr>
            <w:tcW w:w="871" w:type="dxa"/>
            <w:vAlign w:val="center"/>
          </w:tcPr>
          <w:p w:rsidR="00D4322F" w:rsidRDefault="00012D29">
            <w:pPr>
              <w:jc w:val="center"/>
            </w:pPr>
            <w:r>
              <w:rPr>
                <w:sz w:val="24"/>
              </w:rPr>
              <w:t>HONG KONG EXCHANGES</w:t>
            </w:r>
          </w:p>
        </w:tc>
        <w:tc>
          <w:tcPr>
            <w:tcW w:w="976" w:type="dxa"/>
            <w:vAlign w:val="center"/>
          </w:tcPr>
          <w:p w:rsidR="00D4322F" w:rsidRDefault="00012D29">
            <w:pPr>
              <w:jc w:val="center"/>
            </w:pPr>
            <w:r>
              <w:rPr>
                <w:sz w:val="24"/>
              </w:rPr>
              <w:t>香港交易所</w:t>
            </w:r>
          </w:p>
        </w:tc>
        <w:tc>
          <w:tcPr>
            <w:tcW w:w="1138" w:type="dxa"/>
            <w:vAlign w:val="center"/>
          </w:tcPr>
          <w:p w:rsidR="00D4322F" w:rsidRDefault="00012D29">
            <w:pPr>
              <w:jc w:val="center"/>
            </w:pPr>
            <w:r>
              <w:rPr>
                <w:sz w:val="24"/>
              </w:rPr>
              <w:t>388 HK</w:t>
            </w:r>
          </w:p>
        </w:tc>
        <w:tc>
          <w:tcPr>
            <w:tcW w:w="815" w:type="dxa"/>
            <w:vAlign w:val="center"/>
          </w:tcPr>
          <w:p w:rsidR="00D4322F" w:rsidRDefault="00012D29">
            <w:pPr>
              <w:jc w:val="center"/>
            </w:pPr>
            <w:r>
              <w:rPr>
                <w:sz w:val="24"/>
              </w:rPr>
              <w:t>香港证券交易所</w:t>
            </w:r>
          </w:p>
        </w:tc>
        <w:tc>
          <w:tcPr>
            <w:tcW w:w="986" w:type="dxa"/>
            <w:vAlign w:val="center"/>
          </w:tcPr>
          <w:p w:rsidR="00D4322F" w:rsidRDefault="00012D29">
            <w:pPr>
              <w:jc w:val="center"/>
            </w:pPr>
            <w:r>
              <w:rPr>
                <w:sz w:val="24"/>
              </w:rPr>
              <w:t>香港</w:t>
            </w:r>
          </w:p>
        </w:tc>
        <w:tc>
          <w:tcPr>
            <w:tcW w:w="976" w:type="dxa"/>
            <w:vAlign w:val="center"/>
          </w:tcPr>
          <w:p w:rsidR="00D4322F" w:rsidRDefault="00012D29">
            <w:pPr>
              <w:jc w:val="right"/>
            </w:pPr>
            <w:r>
              <w:rPr>
                <w:sz w:val="24"/>
              </w:rPr>
              <w:t>2,000</w:t>
            </w:r>
          </w:p>
        </w:tc>
        <w:tc>
          <w:tcPr>
            <w:tcW w:w="1624" w:type="dxa"/>
            <w:vAlign w:val="center"/>
          </w:tcPr>
          <w:p w:rsidR="00D4322F" w:rsidRDefault="00012D29">
            <w:pPr>
              <w:jc w:val="right"/>
            </w:pPr>
            <w:r>
              <w:rPr>
                <w:sz w:val="24"/>
              </w:rPr>
              <w:t>453,070.01</w:t>
            </w:r>
          </w:p>
        </w:tc>
        <w:tc>
          <w:tcPr>
            <w:tcW w:w="959" w:type="dxa"/>
            <w:vAlign w:val="center"/>
          </w:tcPr>
          <w:p w:rsidR="00D4322F" w:rsidRDefault="00012D29">
            <w:pPr>
              <w:jc w:val="right"/>
            </w:pPr>
            <w:r>
              <w:rPr>
                <w:sz w:val="24"/>
              </w:rPr>
              <w:t>0.35</w:t>
            </w:r>
          </w:p>
        </w:tc>
      </w:tr>
      <w:tr w:rsidR="00D4322F">
        <w:tc>
          <w:tcPr>
            <w:tcW w:w="653" w:type="dxa"/>
            <w:vAlign w:val="center"/>
          </w:tcPr>
          <w:p w:rsidR="00D4322F" w:rsidRDefault="00012D29">
            <w:pPr>
              <w:jc w:val="center"/>
            </w:pPr>
            <w:r>
              <w:rPr>
                <w:sz w:val="24"/>
              </w:rPr>
              <w:t>72</w:t>
            </w:r>
          </w:p>
        </w:tc>
        <w:tc>
          <w:tcPr>
            <w:tcW w:w="871" w:type="dxa"/>
            <w:vAlign w:val="center"/>
          </w:tcPr>
          <w:p w:rsidR="00D4322F" w:rsidRDefault="00012D29">
            <w:pPr>
              <w:jc w:val="center"/>
            </w:pPr>
            <w:r>
              <w:rPr>
                <w:sz w:val="24"/>
              </w:rPr>
              <w:t>YIHAI INTERNATIONAL HOLDING</w:t>
            </w:r>
          </w:p>
        </w:tc>
        <w:tc>
          <w:tcPr>
            <w:tcW w:w="976" w:type="dxa"/>
            <w:vAlign w:val="center"/>
          </w:tcPr>
          <w:p w:rsidR="00D4322F" w:rsidRDefault="00012D29">
            <w:pPr>
              <w:jc w:val="center"/>
            </w:pPr>
            <w:proofErr w:type="gramStart"/>
            <w:r>
              <w:rPr>
                <w:sz w:val="24"/>
              </w:rPr>
              <w:t>颐</w:t>
            </w:r>
            <w:proofErr w:type="gramEnd"/>
            <w:r>
              <w:rPr>
                <w:sz w:val="24"/>
              </w:rPr>
              <w:t>海国际</w:t>
            </w:r>
          </w:p>
        </w:tc>
        <w:tc>
          <w:tcPr>
            <w:tcW w:w="1138" w:type="dxa"/>
            <w:vAlign w:val="center"/>
          </w:tcPr>
          <w:p w:rsidR="00D4322F" w:rsidRDefault="00012D29">
            <w:pPr>
              <w:jc w:val="center"/>
            </w:pPr>
            <w:r>
              <w:rPr>
                <w:sz w:val="24"/>
              </w:rPr>
              <w:t>1579 HK</w:t>
            </w:r>
          </w:p>
        </w:tc>
        <w:tc>
          <w:tcPr>
            <w:tcW w:w="815" w:type="dxa"/>
            <w:vAlign w:val="center"/>
          </w:tcPr>
          <w:p w:rsidR="00D4322F" w:rsidRDefault="00012D29">
            <w:pPr>
              <w:jc w:val="center"/>
            </w:pPr>
            <w:r>
              <w:rPr>
                <w:sz w:val="24"/>
              </w:rPr>
              <w:t>香港证券交易所</w:t>
            </w:r>
          </w:p>
        </w:tc>
        <w:tc>
          <w:tcPr>
            <w:tcW w:w="986" w:type="dxa"/>
            <w:vAlign w:val="center"/>
          </w:tcPr>
          <w:p w:rsidR="00D4322F" w:rsidRDefault="00012D29">
            <w:pPr>
              <w:jc w:val="center"/>
            </w:pPr>
            <w:r>
              <w:rPr>
                <w:sz w:val="24"/>
              </w:rPr>
              <w:t>香港</w:t>
            </w:r>
          </w:p>
        </w:tc>
        <w:tc>
          <w:tcPr>
            <w:tcW w:w="976" w:type="dxa"/>
            <w:vAlign w:val="center"/>
          </w:tcPr>
          <w:p w:rsidR="00D4322F" w:rsidRDefault="00012D29">
            <w:pPr>
              <w:jc w:val="right"/>
            </w:pPr>
            <w:r>
              <w:rPr>
                <w:sz w:val="24"/>
              </w:rPr>
              <w:t>10,000</w:t>
            </w:r>
          </w:p>
        </w:tc>
        <w:tc>
          <w:tcPr>
            <w:tcW w:w="1624" w:type="dxa"/>
            <w:vAlign w:val="center"/>
          </w:tcPr>
          <w:p w:rsidR="00D4322F" w:rsidRDefault="00012D29">
            <w:pPr>
              <w:jc w:val="right"/>
            </w:pPr>
            <w:r>
              <w:rPr>
                <w:sz w:val="24"/>
              </w:rPr>
              <w:t>409,195.64</w:t>
            </w:r>
          </w:p>
        </w:tc>
        <w:tc>
          <w:tcPr>
            <w:tcW w:w="959" w:type="dxa"/>
            <w:vAlign w:val="center"/>
          </w:tcPr>
          <w:p w:rsidR="00D4322F" w:rsidRDefault="00012D29">
            <w:pPr>
              <w:jc w:val="right"/>
            </w:pPr>
            <w:r>
              <w:rPr>
                <w:sz w:val="24"/>
              </w:rPr>
              <w:t>0.32</w:t>
            </w:r>
          </w:p>
        </w:tc>
      </w:tr>
      <w:tr w:rsidR="00D4322F">
        <w:tc>
          <w:tcPr>
            <w:tcW w:w="653" w:type="dxa"/>
            <w:vAlign w:val="center"/>
          </w:tcPr>
          <w:p w:rsidR="00D4322F" w:rsidRDefault="00012D29">
            <w:pPr>
              <w:jc w:val="center"/>
            </w:pPr>
            <w:r>
              <w:rPr>
                <w:sz w:val="24"/>
              </w:rPr>
              <w:t>73</w:t>
            </w:r>
          </w:p>
        </w:tc>
        <w:tc>
          <w:tcPr>
            <w:tcW w:w="871" w:type="dxa"/>
            <w:vAlign w:val="center"/>
          </w:tcPr>
          <w:p w:rsidR="00D4322F" w:rsidRDefault="00012D29">
            <w:pPr>
              <w:jc w:val="center"/>
            </w:pPr>
            <w:r>
              <w:rPr>
                <w:sz w:val="24"/>
              </w:rPr>
              <w:t>ALIBABA GROUP HOLDING LTD</w:t>
            </w:r>
          </w:p>
        </w:tc>
        <w:tc>
          <w:tcPr>
            <w:tcW w:w="976" w:type="dxa"/>
            <w:vAlign w:val="center"/>
          </w:tcPr>
          <w:p w:rsidR="00D4322F" w:rsidRDefault="00012D29">
            <w:pPr>
              <w:jc w:val="center"/>
            </w:pPr>
            <w:r>
              <w:rPr>
                <w:sz w:val="24"/>
              </w:rPr>
              <w:t>阿里巴巴</w:t>
            </w:r>
          </w:p>
        </w:tc>
        <w:tc>
          <w:tcPr>
            <w:tcW w:w="1138" w:type="dxa"/>
            <w:vAlign w:val="center"/>
          </w:tcPr>
          <w:p w:rsidR="00D4322F" w:rsidRDefault="00012D29">
            <w:pPr>
              <w:jc w:val="center"/>
            </w:pPr>
            <w:r>
              <w:rPr>
                <w:sz w:val="24"/>
              </w:rPr>
              <w:t>9988 HK</w:t>
            </w:r>
          </w:p>
        </w:tc>
        <w:tc>
          <w:tcPr>
            <w:tcW w:w="815" w:type="dxa"/>
            <w:vAlign w:val="center"/>
          </w:tcPr>
          <w:p w:rsidR="00D4322F" w:rsidRDefault="00012D29">
            <w:pPr>
              <w:jc w:val="center"/>
            </w:pPr>
            <w:r>
              <w:rPr>
                <w:sz w:val="24"/>
              </w:rPr>
              <w:t>香港证券交易所</w:t>
            </w:r>
          </w:p>
        </w:tc>
        <w:tc>
          <w:tcPr>
            <w:tcW w:w="986" w:type="dxa"/>
            <w:vAlign w:val="center"/>
          </w:tcPr>
          <w:p w:rsidR="00D4322F" w:rsidRDefault="00012D29">
            <w:pPr>
              <w:jc w:val="center"/>
            </w:pPr>
            <w:r>
              <w:rPr>
                <w:sz w:val="24"/>
              </w:rPr>
              <w:t>香港</w:t>
            </w:r>
          </w:p>
        </w:tc>
        <w:tc>
          <w:tcPr>
            <w:tcW w:w="976" w:type="dxa"/>
            <w:vAlign w:val="center"/>
          </w:tcPr>
          <w:p w:rsidR="00D4322F" w:rsidRDefault="00012D29">
            <w:pPr>
              <w:jc w:val="right"/>
            </w:pPr>
            <w:r>
              <w:rPr>
                <w:sz w:val="24"/>
              </w:rPr>
              <w:t>2,000</w:t>
            </w:r>
          </w:p>
        </w:tc>
        <w:tc>
          <w:tcPr>
            <w:tcW w:w="1624" w:type="dxa"/>
            <w:vAlign w:val="center"/>
          </w:tcPr>
          <w:p w:rsidR="00D4322F" w:rsidRDefault="00012D29">
            <w:pPr>
              <w:jc w:val="right"/>
            </w:pPr>
            <w:r>
              <w:rPr>
                <w:sz w:val="24"/>
              </w:rPr>
              <w:t>371,051.80</w:t>
            </w:r>
          </w:p>
        </w:tc>
        <w:tc>
          <w:tcPr>
            <w:tcW w:w="959" w:type="dxa"/>
            <w:vAlign w:val="center"/>
          </w:tcPr>
          <w:p w:rsidR="00D4322F" w:rsidRDefault="00012D29">
            <w:pPr>
              <w:jc w:val="right"/>
            </w:pPr>
            <w:r>
              <w:rPr>
                <w:sz w:val="24"/>
              </w:rPr>
              <w:t>0.29</w:t>
            </w:r>
          </w:p>
        </w:tc>
      </w:tr>
      <w:tr w:rsidR="00D4322F">
        <w:tc>
          <w:tcPr>
            <w:tcW w:w="653" w:type="dxa"/>
            <w:vAlign w:val="center"/>
          </w:tcPr>
          <w:p w:rsidR="00D4322F" w:rsidRDefault="00012D29">
            <w:pPr>
              <w:jc w:val="center"/>
            </w:pPr>
            <w:r>
              <w:rPr>
                <w:sz w:val="24"/>
              </w:rPr>
              <w:t>74</w:t>
            </w:r>
          </w:p>
        </w:tc>
        <w:tc>
          <w:tcPr>
            <w:tcW w:w="871" w:type="dxa"/>
            <w:vAlign w:val="center"/>
          </w:tcPr>
          <w:p w:rsidR="00D4322F" w:rsidRDefault="00012D29">
            <w:pPr>
              <w:jc w:val="center"/>
            </w:pPr>
            <w:r>
              <w:rPr>
                <w:sz w:val="24"/>
              </w:rPr>
              <w:t>SHANDONG WEIGAO GP MEDICAL-H</w:t>
            </w:r>
          </w:p>
        </w:tc>
        <w:tc>
          <w:tcPr>
            <w:tcW w:w="976" w:type="dxa"/>
            <w:vAlign w:val="center"/>
          </w:tcPr>
          <w:p w:rsidR="00D4322F" w:rsidRDefault="00012D29">
            <w:pPr>
              <w:jc w:val="center"/>
            </w:pPr>
            <w:r>
              <w:rPr>
                <w:sz w:val="24"/>
              </w:rPr>
              <w:t>威高股份</w:t>
            </w:r>
          </w:p>
        </w:tc>
        <w:tc>
          <w:tcPr>
            <w:tcW w:w="1138" w:type="dxa"/>
            <w:vAlign w:val="center"/>
          </w:tcPr>
          <w:p w:rsidR="00D4322F" w:rsidRDefault="00012D29">
            <w:pPr>
              <w:jc w:val="center"/>
            </w:pPr>
            <w:r>
              <w:rPr>
                <w:sz w:val="24"/>
              </w:rPr>
              <w:t>1066 HK</w:t>
            </w:r>
          </w:p>
        </w:tc>
        <w:tc>
          <w:tcPr>
            <w:tcW w:w="815" w:type="dxa"/>
            <w:vAlign w:val="center"/>
          </w:tcPr>
          <w:p w:rsidR="00D4322F" w:rsidRDefault="00012D29">
            <w:pPr>
              <w:jc w:val="center"/>
            </w:pPr>
            <w:r>
              <w:rPr>
                <w:sz w:val="24"/>
              </w:rPr>
              <w:t>香港证券交易所</w:t>
            </w:r>
          </w:p>
        </w:tc>
        <w:tc>
          <w:tcPr>
            <w:tcW w:w="986" w:type="dxa"/>
            <w:vAlign w:val="center"/>
          </w:tcPr>
          <w:p w:rsidR="00D4322F" w:rsidRDefault="00012D29">
            <w:pPr>
              <w:jc w:val="center"/>
            </w:pPr>
            <w:r>
              <w:rPr>
                <w:sz w:val="24"/>
              </w:rPr>
              <w:t>香港</w:t>
            </w:r>
          </w:p>
        </w:tc>
        <w:tc>
          <w:tcPr>
            <w:tcW w:w="976" w:type="dxa"/>
            <w:vAlign w:val="center"/>
          </w:tcPr>
          <w:p w:rsidR="00D4322F" w:rsidRDefault="00012D29">
            <w:pPr>
              <w:jc w:val="right"/>
            </w:pPr>
            <w:r>
              <w:rPr>
                <w:sz w:val="24"/>
              </w:rPr>
              <w:t>40,000</w:t>
            </w:r>
          </w:p>
        </w:tc>
        <w:tc>
          <w:tcPr>
            <w:tcW w:w="1624" w:type="dxa"/>
            <w:vAlign w:val="center"/>
          </w:tcPr>
          <w:p w:rsidR="00D4322F" w:rsidRDefault="00012D29">
            <w:pPr>
              <w:jc w:val="right"/>
            </w:pPr>
            <w:r>
              <w:rPr>
                <w:sz w:val="24"/>
              </w:rPr>
              <w:t>334,519.67</w:t>
            </w:r>
          </w:p>
        </w:tc>
        <w:tc>
          <w:tcPr>
            <w:tcW w:w="959" w:type="dxa"/>
            <w:vAlign w:val="center"/>
          </w:tcPr>
          <w:p w:rsidR="00D4322F" w:rsidRDefault="00012D29">
            <w:pPr>
              <w:jc w:val="right"/>
            </w:pPr>
            <w:r>
              <w:rPr>
                <w:sz w:val="24"/>
              </w:rPr>
              <w:t>0.26</w:t>
            </w:r>
          </w:p>
        </w:tc>
      </w:tr>
      <w:tr w:rsidR="00D4322F">
        <w:tc>
          <w:tcPr>
            <w:tcW w:w="653" w:type="dxa"/>
            <w:vAlign w:val="center"/>
          </w:tcPr>
          <w:p w:rsidR="00D4322F" w:rsidRDefault="00012D29">
            <w:pPr>
              <w:jc w:val="center"/>
            </w:pPr>
            <w:r>
              <w:rPr>
                <w:sz w:val="24"/>
              </w:rPr>
              <w:t>75</w:t>
            </w:r>
          </w:p>
        </w:tc>
        <w:tc>
          <w:tcPr>
            <w:tcW w:w="871" w:type="dxa"/>
            <w:vAlign w:val="center"/>
          </w:tcPr>
          <w:p w:rsidR="00D4322F" w:rsidRDefault="00012D29">
            <w:pPr>
              <w:jc w:val="center"/>
            </w:pPr>
            <w:r>
              <w:rPr>
                <w:sz w:val="24"/>
              </w:rPr>
              <w:t>CHOW TAI FOOK JEWELLERY GROU</w:t>
            </w:r>
          </w:p>
        </w:tc>
        <w:tc>
          <w:tcPr>
            <w:tcW w:w="976" w:type="dxa"/>
            <w:vAlign w:val="center"/>
          </w:tcPr>
          <w:p w:rsidR="00D4322F" w:rsidRDefault="00012D29">
            <w:pPr>
              <w:jc w:val="center"/>
            </w:pPr>
            <w:r>
              <w:rPr>
                <w:sz w:val="24"/>
              </w:rPr>
              <w:t>周大福</w:t>
            </w:r>
          </w:p>
        </w:tc>
        <w:tc>
          <w:tcPr>
            <w:tcW w:w="1138" w:type="dxa"/>
            <w:vAlign w:val="center"/>
          </w:tcPr>
          <w:p w:rsidR="00D4322F" w:rsidRDefault="00012D29">
            <w:pPr>
              <w:jc w:val="center"/>
            </w:pPr>
            <w:r>
              <w:rPr>
                <w:sz w:val="24"/>
              </w:rPr>
              <w:t>1929 HK</w:t>
            </w:r>
          </w:p>
        </w:tc>
        <w:tc>
          <w:tcPr>
            <w:tcW w:w="815" w:type="dxa"/>
            <w:vAlign w:val="center"/>
          </w:tcPr>
          <w:p w:rsidR="00D4322F" w:rsidRDefault="00012D29">
            <w:pPr>
              <w:jc w:val="center"/>
            </w:pPr>
            <w:r>
              <w:rPr>
                <w:sz w:val="24"/>
              </w:rPr>
              <w:t>香港证券交易所</w:t>
            </w:r>
          </w:p>
        </w:tc>
        <w:tc>
          <w:tcPr>
            <w:tcW w:w="986" w:type="dxa"/>
            <w:vAlign w:val="center"/>
          </w:tcPr>
          <w:p w:rsidR="00D4322F" w:rsidRDefault="00012D29">
            <w:pPr>
              <w:jc w:val="center"/>
            </w:pPr>
            <w:r>
              <w:rPr>
                <w:sz w:val="24"/>
              </w:rPr>
              <w:t>香港</w:t>
            </w:r>
          </w:p>
        </w:tc>
        <w:tc>
          <w:tcPr>
            <w:tcW w:w="976" w:type="dxa"/>
            <w:vAlign w:val="center"/>
          </w:tcPr>
          <w:p w:rsidR="00D4322F" w:rsidRDefault="00012D29">
            <w:pPr>
              <w:jc w:val="right"/>
            </w:pPr>
            <w:r>
              <w:rPr>
                <w:sz w:val="24"/>
              </w:rPr>
              <w:t>40,000</w:t>
            </w:r>
          </w:p>
        </w:tc>
        <w:tc>
          <w:tcPr>
            <w:tcW w:w="1624" w:type="dxa"/>
            <w:vAlign w:val="center"/>
          </w:tcPr>
          <w:p w:rsidR="00D4322F" w:rsidRDefault="00012D29">
            <w:pPr>
              <w:jc w:val="right"/>
            </w:pPr>
            <w:r>
              <w:rPr>
                <w:sz w:val="24"/>
              </w:rPr>
              <w:t>266,827.79</w:t>
            </w:r>
          </w:p>
        </w:tc>
        <w:tc>
          <w:tcPr>
            <w:tcW w:w="959" w:type="dxa"/>
            <w:vAlign w:val="center"/>
          </w:tcPr>
          <w:p w:rsidR="00D4322F" w:rsidRDefault="00012D29">
            <w:pPr>
              <w:jc w:val="right"/>
            </w:pPr>
            <w:r>
              <w:rPr>
                <w:sz w:val="24"/>
              </w:rPr>
              <w:t>0.21</w:t>
            </w:r>
          </w:p>
        </w:tc>
      </w:tr>
      <w:tr w:rsidR="00D4322F">
        <w:tc>
          <w:tcPr>
            <w:tcW w:w="653" w:type="dxa"/>
            <w:vAlign w:val="center"/>
          </w:tcPr>
          <w:p w:rsidR="00D4322F" w:rsidRDefault="00012D29">
            <w:pPr>
              <w:jc w:val="center"/>
            </w:pPr>
            <w:r>
              <w:rPr>
                <w:sz w:val="24"/>
              </w:rPr>
              <w:t>76</w:t>
            </w:r>
          </w:p>
        </w:tc>
        <w:tc>
          <w:tcPr>
            <w:tcW w:w="871" w:type="dxa"/>
            <w:vAlign w:val="center"/>
          </w:tcPr>
          <w:p w:rsidR="00D4322F" w:rsidRDefault="00012D29">
            <w:pPr>
              <w:jc w:val="center"/>
            </w:pPr>
            <w:r>
              <w:rPr>
                <w:sz w:val="24"/>
              </w:rPr>
              <w:t>KOOLEARN TECHNOLOGY HOLDING</w:t>
            </w:r>
          </w:p>
        </w:tc>
        <w:tc>
          <w:tcPr>
            <w:tcW w:w="976" w:type="dxa"/>
            <w:vAlign w:val="center"/>
          </w:tcPr>
          <w:p w:rsidR="00D4322F" w:rsidRDefault="00012D29">
            <w:pPr>
              <w:jc w:val="center"/>
            </w:pPr>
            <w:r>
              <w:rPr>
                <w:sz w:val="24"/>
              </w:rPr>
              <w:t>新东方在线</w:t>
            </w:r>
          </w:p>
        </w:tc>
        <w:tc>
          <w:tcPr>
            <w:tcW w:w="1138" w:type="dxa"/>
            <w:vAlign w:val="center"/>
          </w:tcPr>
          <w:p w:rsidR="00D4322F" w:rsidRDefault="00012D29">
            <w:pPr>
              <w:jc w:val="center"/>
            </w:pPr>
            <w:r>
              <w:rPr>
                <w:sz w:val="24"/>
              </w:rPr>
              <w:t>1797 HK</w:t>
            </w:r>
          </w:p>
        </w:tc>
        <w:tc>
          <w:tcPr>
            <w:tcW w:w="815" w:type="dxa"/>
            <w:vAlign w:val="center"/>
          </w:tcPr>
          <w:p w:rsidR="00D4322F" w:rsidRDefault="00012D29">
            <w:pPr>
              <w:jc w:val="center"/>
            </w:pPr>
            <w:r>
              <w:rPr>
                <w:sz w:val="24"/>
              </w:rPr>
              <w:t>香港证券交易所</w:t>
            </w:r>
          </w:p>
        </w:tc>
        <w:tc>
          <w:tcPr>
            <w:tcW w:w="986" w:type="dxa"/>
            <w:vAlign w:val="center"/>
          </w:tcPr>
          <w:p w:rsidR="00D4322F" w:rsidRDefault="00012D29">
            <w:pPr>
              <w:jc w:val="center"/>
            </w:pPr>
            <w:r>
              <w:rPr>
                <w:sz w:val="24"/>
              </w:rPr>
              <w:t>香港</w:t>
            </w:r>
          </w:p>
        </w:tc>
        <w:tc>
          <w:tcPr>
            <w:tcW w:w="976" w:type="dxa"/>
            <w:vAlign w:val="center"/>
          </w:tcPr>
          <w:p w:rsidR="00D4322F" w:rsidRDefault="00012D29">
            <w:pPr>
              <w:jc w:val="right"/>
            </w:pPr>
            <w:r>
              <w:rPr>
                <w:sz w:val="24"/>
              </w:rPr>
              <w:t>10,000</w:t>
            </w:r>
          </w:p>
        </w:tc>
        <w:tc>
          <w:tcPr>
            <w:tcW w:w="1624" w:type="dxa"/>
            <w:vAlign w:val="center"/>
          </w:tcPr>
          <w:p w:rsidR="00D4322F" w:rsidRDefault="00012D29">
            <w:pPr>
              <w:jc w:val="right"/>
            </w:pPr>
            <w:r>
              <w:rPr>
                <w:sz w:val="24"/>
              </w:rPr>
              <w:t>166,543.52</w:t>
            </w:r>
          </w:p>
        </w:tc>
        <w:tc>
          <w:tcPr>
            <w:tcW w:w="959" w:type="dxa"/>
            <w:vAlign w:val="center"/>
          </w:tcPr>
          <w:p w:rsidR="00D4322F" w:rsidRDefault="00012D29">
            <w:pPr>
              <w:jc w:val="right"/>
            </w:pPr>
            <w:r>
              <w:rPr>
                <w:sz w:val="24"/>
              </w:rPr>
              <w:t>0.13</w:t>
            </w:r>
          </w:p>
        </w:tc>
      </w:tr>
      <w:tr w:rsidR="00D4322F">
        <w:tc>
          <w:tcPr>
            <w:tcW w:w="653" w:type="dxa"/>
            <w:vAlign w:val="center"/>
          </w:tcPr>
          <w:p w:rsidR="00D4322F" w:rsidRDefault="00012D29">
            <w:pPr>
              <w:jc w:val="center"/>
            </w:pPr>
            <w:r>
              <w:rPr>
                <w:sz w:val="24"/>
              </w:rPr>
              <w:t>77</w:t>
            </w:r>
          </w:p>
        </w:tc>
        <w:tc>
          <w:tcPr>
            <w:tcW w:w="871" w:type="dxa"/>
            <w:vAlign w:val="center"/>
          </w:tcPr>
          <w:p w:rsidR="00D4322F" w:rsidRDefault="00012D29">
            <w:pPr>
              <w:jc w:val="center"/>
            </w:pPr>
            <w:r>
              <w:rPr>
                <w:sz w:val="24"/>
              </w:rPr>
              <w:t>BEIJING CAPITAL INTL AIRPO-H</w:t>
            </w:r>
          </w:p>
        </w:tc>
        <w:tc>
          <w:tcPr>
            <w:tcW w:w="976" w:type="dxa"/>
            <w:vAlign w:val="center"/>
          </w:tcPr>
          <w:p w:rsidR="00D4322F" w:rsidRDefault="00012D29">
            <w:pPr>
              <w:jc w:val="center"/>
            </w:pPr>
            <w:r>
              <w:rPr>
                <w:sz w:val="24"/>
              </w:rPr>
              <w:t>北京首都机场股份</w:t>
            </w:r>
          </w:p>
        </w:tc>
        <w:tc>
          <w:tcPr>
            <w:tcW w:w="1138" w:type="dxa"/>
            <w:vAlign w:val="center"/>
          </w:tcPr>
          <w:p w:rsidR="00D4322F" w:rsidRDefault="00012D29">
            <w:pPr>
              <w:jc w:val="center"/>
            </w:pPr>
            <w:r>
              <w:rPr>
                <w:sz w:val="24"/>
              </w:rPr>
              <w:t>694 HK</w:t>
            </w:r>
          </w:p>
        </w:tc>
        <w:tc>
          <w:tcPr>
            <w:tcW w:w="815" w:type="dxa"/>
            <w:vAlign w:val="center"/>
          </w:tcPr>
          <w:p w:rsidR="00D4322F" w:rsidRDefault="00012D29">
            <w:pPr>
              <w:jc w:val="center"/>
            </w:pPr>
            <w:r>
              <w:rPr>
                <w:sz w:val="24"/>
              </w:rPr>
              <w:t>香港证券交易所</w:t>
            </w:r>
          </w:p>
        </w:tc>
        <w:tc>
          <w:tcPr>
            <w:tcW w:w="986" w:type="dxa"/>
            <w:vAlign w:val="center"/>
          </w:tcPr>
          <w:p w:rsidR="00D4322F" w:rsidRDefault="00012D29">
            <w:pPr>
              <w:jc w:val="center"/>
            </w:pPr>
            <w:r>
              <w:rPr>
                <w:sz w:val="24"/>
              </w:rPr>
              <w:t>香港</w:t>
            </w:r>
          </w:p>
        </w:tc>
        <w:tc>
          <w:tcPr>
            <w:tcW w:w="976" w:type="dxa"/>
            <w:vAlign w:val="center"/>
          </w:tcPr>
          <w:p w:rsidR="00D4322F" w:rsidRDefault="00012D29">
            <w:pPr>
              <w:jc w:val="right"/>
            </w:pPr>
            <w:r>
              <w:rPr>
                <w:sz w:val="24"/>
              </w:rPr>
              <w:t>20,000</w:t>
            </w:r>
          </w:p>
        </w:tc>
        <w:tc>
          <w:tcPr>
            <w:tcW w:w="1624" w:type="dxa"/>
            <w:vAlign w:val="center"/>
          </w:tcPr>
          <w:p w:rsidR="00D4322F" w:rsidRDefault="00012D29">
            <w:pPr>
              <w:jc w:val="right"/>
            </w:pPr>
            <w:r>
              <w:rPr>
                <w:sz w:val="24"/>
              </w:rPr>
              <w:t>135,204.69</w:t>
            </w:r>
          </w:p>
        </w:tc>
        <w:tc>
          <w:tcPr>
            <w:tcW w:w="959" w:type="dxa"/>
            <w:vAlign w:val="center"/>
          </w:tcPr>
          <w:p w:rsidR="00D4322F" w:rsidRDefault="00012D29">
            <w:pPr>
              <w:jc w:val="right"/>
            </w:pPr>
            <w:r>
              <w:rPr>
                <w:sz w:val="24"/>
              </w:rPr>
              <w:t>0.10</w:t>
            </w:r>
          </w:p>
        </w:tc>
      </w:tr>
    </w:tbl>
    <w:p w:rsidR="005C5915" w:rsidRPr="00D0372D" w:rsidRDefault="005C5915" w:rsidP="004F0D41">
      <w:pPr>
        <w:spacing w:line="360" w:lineRule="auto"/>
        <w:jc w:val="left"/>
        <w:rPr>
          <w:rFonts w:ascii="宋体" w:hAnsi="宋体"/>
          <w:szCs w:val="21"/>
        </w:rPr>
      </w:pPr>
    </w:p>
    <w:p w:rsidR="007B62FA" w:rsidRPr="00DE1C7A" w:rsidRDefault="007B62FA" w:rsidP="00DE1C7A">
      <w:pPr>
        <w:pStyle w:val="20"/>
        <w:spacing w:before="29" w:after="0" w:line="288" w:lineRule="auto"/>
        <w:rPr>
          <w:rFonts w:ascii="Times New Roman" w:hAnsi="Times New Roman"/>
          <w:color w:val="000000"/>
          <w:szCs w:val="24"/>
        </w:rPr>
      </w:pPr>
      <w:bookmarkStart w:id="303" w:name="_Toc224618380"/>
      <w:bookmarkStart w:id="304" w:name="_Toc248233027"/>
      <w:bookmarkStart w:id="305" w:name="_Toc249790559"/>
      <w:bookmarkStart w:id="306" w:name="_Toc286929760"/>
      <w:bookmarkStart w:id="307" w:name="_Toc352255999"/>
      <w:bookmarkStart w:id="308" w:name="_Toc352256067"/>
      <w:bookmarkStart w:id="309" w:name="_Toc352331245"/>
      <w:bookmarkStart w:id="310" w:name="_Toc362424023"/>
      <w:bookmarkStart w:id="311" w:name="_Toc35962037"/>
      <w:r w:rsidRPr="00DE1C7A">
        <w:rPr>
          <w:rFonts w:ascii="Times New Roman" w:hAnsi="Times New Roman"/>
          <w:color w:val="000000"/>
          <w:szCs w:val="24"/>
        </w:rPr>
        <w:t>8.5</w:t>
      </w:r>
      <w:r w:rsidR="002D0B5F" w:rsidRPr="00DE1C7A">
        <w:rPr>
          <w:rFonts w:ascii="Times New Roman" w:hAnsi="Times New Roman" w:hint="eastAsia"/>
          <w:color w:val="000000"/>
          <w:szCs w:val="24"/>
        </w:rPr>
        <w:t xml:space="preserve"> </w:t>
      </w:r>
      <w:r w:rsidR="00E61C71" w:rsidRPr="00DE1C7A">
        <w:rPr>
          <w:rFonts w:ascii="Times New Roman" w:hAnsi="Times New Roman" w:hint="eastAsia"/>
          <w:color w:val="000000"/>
          <w:szCs w:val="24"/>
        </w:rPr>
        <w:t>报告期内权益</w:t>
      </w:r>
      <w:r w:rsidRPr="00DE1C7A">
        <w:rPr>
          <w:rFonts w:ascii="Times New Roman" w:hAnsi="Times New Roman" w:hint="eastAsia"/>
          <w:color w:val="000000"/>
          <w:szCs w:val="24"/>
        </w:rPr>
        <w:t>投资组合的重大变动</w:t>
      </w:r>
      <w:bookmarkEnd w:id="303"/>
      <w:bookmarkEnd w:id="304"/>
      <w:bookmarkEnd w:id="305"/>
      <w:bookmarkEnd w:id="306"/>
      <w:bookmarkEnd w:id="307"/>
      <w:bookmarkEnd w:id="308"/>
      <w:bookmarkEnd w:id="309"/>
      <w:bookmarkEnd w:id="310"/>
      <w:bookmarkEnd w:id="311"/>
    </w:p>
    <w:p w:rsidR="007B62FA" w:rsidRPr="00DE1C7A" w:rsidRDefault="007B62FA" w:rsidP="00DE1C7A">
      <w:pPr>
        <w:pStyle w:val="20"/>
        <w:spacing w:before="29" w:after="0" w:line="288" w:lineRule="auto"/>
        <w:rPr>
          <w:rFonts w:ascii="Times New Roman" w:hAnsi="Times New Roman"/>
          <w:color w:val="000000"/>
          <w:szCs w:val="24"/>
        </w:rPr>
      </w:pPr>
      <w:bookmarkStart w:id="312" w:name="_Toc35962038"/>
      <w:r w:rsidRPr="00DE1C7A">
        <w:rPr>
          <w:rFonts w:ascii="Times New Roman" w:hAnsi="Times New Roman"/>
          <w:color w:val="000000"/>
          <w:szCs w:val="24"/>
        </w:rPr>
        <w:t>8.5.1</w:t>
      </w:r>
      <w:r w:rsidR="002D0B5F" w:rsidRPr="00DE1C7A">
        <w:rPr>
          <w:rFonts w:ascii="Times New Roman" w:hAnsi="Times New Roman" w:hint="eastAsia"/>
          <w:color w:val="000000"/>
          <w:szCs w:val="24"/>
        </w:rPr>
        <w:t xml:space="preserve"> </w:t>
      </w:r>
      <w:r w:rsidRPr="00DE1C7A">
        <w:rPr>
          <w:rFonts w:ascii="Times New Roman" w:hAnsi="Times New Roman" w:hint="eastAsia"/>
          <w:color w:val="000000"/>
          <w:szCs w:val="24"/>
        </w:rPr>
        <w:t>累计买入金额超出</w:t>
      </w:r>
      <w:r w:rsidR="008E1045" w:rsidRPr="00DE1C7A">
        <w:rPr>
          <w:rFonts w:ascii="Times New Roman" w:hAnsi="Times New Roman" w:hint="eastAsia"/>
          <w:color w:val="000000"/>
          <w:szCs w:val="24"/>
        </w:rPr>
        <w:t>期</w:t>
      </w:r>
      <w:proofErr w:type="gramStart"/>
      <w:r w:rsidR="008E1045" w:rsidRPr="00DE1C7A">
        <w:rPr>
          <w:rFonts w:ascii="Times New Roman" w:hAnsi="Times New Roman" w:hint="eastAsia"/>
          <w:color w:val="000000"/>
          <w:szCs w:val="24"/>
        </w:rPr>
        <w:t>初</w:t>
      </w:r>
      <w:r w:rsidRPr="00DE1C7A">
        <w:rPr>
          <w:rFonts w:ascii="Times New Roman" w:hAnsi="Times New Roman" w:hint="eastAsia"/>
          <w:color w:val="000000"/>
          <w:szCs w:val="24"/>
        </w:rPr>
        <w:t>基金</w:t>
      </w:r>
      <w:proofErr w:type="gramEnd"/>
      <w:r w:rsidRPr="00DE1C7A">
        <w:rPr>
          <w:rFonts w:ascii="Times New Roman" w:hAnsi="Times New Roman" w:hint="eastAsia"/>
          <w:color w:val="000000"/>
          <w:szCs w:val="24"/>
        </w:rPr>
        <w:t>资产净值</w:t>
      </w:r>
      <w:r w:rsidR="007B3B2A" w:rsidRPr="00DE1C7A">
        <w:rPr>
          <w:rFonts w:ascii="Times New Roman" w:hAnsi="Times New Roman" w:hint="eastAsia"/>
          <w:color w:val="000000"/>
          <w:szCs w:val="24"/>
        </w:rPr>
        <w:t>2%</w:t>
      </w:r>
      <w:r w:rsidRPr="00DE1C7A">
        <w:rPr>
          <w:rFonts w:ascii="Times New Roman" w:hAnsi="Times New Roman" w:hint="eastAsia"/>
          <w:color w:val="000000"/>
          <w:szCs w:val="24"/>
        </w:rPr>
        <w:t>或前</w:t>
      </w:r>
      <w:r w:rsidRPr="00DE1C7A">
        <w:rPr>
          <w:rFonts w:ascii="Times New Roman" w:hAnsi="Times New Roman"/>
          <w:color w:val="000000"/>
          <w:szCs w:val="24"/>
        </w:rPr>
        <w:t>20</w:t>
      </w:r>
      <w:r w:rsidRPr="00DE1C7A">
        <w:rPr>
          <w:rFonts w:ascii="Times New Roman" w:hAnsi="Times New Roman" w:hint="eastAsia"/>
          <w:color w:val="000000"/>
          <w:szCs w:val="24"/>
        </w:rPr>
        <w:t>名的权益投资明细</w:t>
      </w:r>
      <w:bookmarkEnd w:id="312"/>
    </w:p>
    <w:p w:rsidR="007B62FA" w:rsidRPr="00AD4493" w:rsidRDefault="007B62FA" w:rsidP="00AD4493">
      <w:pPr>
        <w:autoSpaceDE w:val="0"/>
        <w:autoSpaceDN w:val="0"/>
        <w:adjustRightInd w:val="0"/>
        <w:spacing w:before="29" w:line="288" w:lineRule="auto"/>
        <w:ind w:left="15"/>
        <w:jc w:val="right"/>
        <w:rPr>
          <w:color w:val="000000"/>
          <w:sz w:val="24"/>
        </w:rPr>
      </w:pPr>
      <w:r w:rsidRPr="00AD4493">
        <w:rPr>
          <w:rFonts w:hint="eastAsia"/>
          <w:color w:val="000000"/>
          <w:sz w:val="24"/>
        </w:rPr>
        <w:t>金额单位：人民币元</w:t>
      </w:r>
    </w:p>
    <w:tbl>
      <w:tblPr>
        <w:tblW w:w="899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000" w:firstRow="0" w:lastRow="0" w:firstColumn="0" w:lastColumn="0" w:noHBand="0" w:noVBand="0"/>
      </w:tblPr>
      <w:tblGrid>
        <w:gridCol w:w="540"/>
        <w:gridCol w:w="2309"/>
        <w:gridCol w:w="2478"/>
        <w:gridCol w:w="2068"/>
        <w:gridCol w:w="1603"/>
      </w:tblGrid>
      <w:tr w:rsidR="007B62FA" w:rsidRPr="00D0372D" w:rsidTr="002176DD">
        <w:trPr>
          <w:trHeight w:val="315"/>
        </w:trPr>
        <w:tc>
          <w:tcPr>
            <w:tcW w:w="555" w:type="dxa"/>
            <w:tcMar>
              <w:top w:w="15" w:type="dxa"/>
              <w:left w:w="15" w:type="dxa"/>
              <w:bottom w:w="0" w:type="dxa"/>
              <w:right w:w="15" w:type="dxa"/>
            </w:tcMar>
            <w:vAlign w:val="center"/>
          </w:tcPr>
          <w:p w:rsidR="007B62FA" w:rsidRPr="00C958B3" w:rsidRDefault="007B62FA" w:rsidP="00C958B3">
            <w:pPr>
              <w:spacing w:before="29" w:line="288" w:lineRule="auto"/>
              <w:jc w:val="center"/>
              <w:rPr>
                <w:color w:val="000000"/>
                <w:sz w:val="24"/>
              </w:rPr>
            </w:pPr>
            <w:r w:rsidRPr="00C958B3">
              <w:rPr>
                <w:rFonts w:hint="eastAsia"/>
                <w:color w:val="000000"/>
                <w:sz w:val="24"/>
              </w:rPr>
              <w:t>序号</w:t>
            </w:r>
          </w:p>
        </w:tc>
        <w:tc>
          <w:tcPr>
            <w:tcW w:w="2378" w:type="dxa"/>
            <w:tcMar>
              <w:top w:w="15" w:type="dxa"/>
              <w:left w:w="15" w:type="dxa"/>
              <w:bottom w:w="0" w:type="dxa"/>
              <w:right w:w="15" w:type="dxa"/>
            </w:tcMar>
            <w:vAlign w:val="center"/>
          </w:tcPr>
          <w:p w:rsidR="007B62FA" w:rsidRPr="00C958B3" w:rsidRDefault="007B62FA" w:rsidP="00C958B3">
            <w:pPr>
              <w:spacing w:before="29" w:line="288" w:lineRule="auto"/>
              <w:jc w:val="center"/>
              <w:rPr>
                <w:color w:val="000000"/>
                <w:sz w:val="24"/>
              </w:rPr>
            </w:pPr>
            <w:r w:rsidRPr="00C958B3">
              <w:rPr>
                <w:rFonts w:hint="eastAsia"/>
                <w:color w:val="000000"/>
                <w:sz w:val="24"/>
              </w:rPr>
              <w:t>公司名称（英文）</w:t>
            </w:r>
          </w:p>
        </w:tc>
        <w:tc>
          <w:tcPr>
            <w:tcW w:w="2552" w:type="dxa"/>
            <w:tcMar>
              <w:top w:w="15" w:type="dxa"/>
              <w:left w:w="15" w:type="dxa"/>
              <w:bottom w:w="0" w:type="dxa"/>
              <w:right w:w="15" w:type="dxa"/>
            </w:tcMar>
            <w:vAlign w:val="center"/>
          </w:tcPr>
          <w:p w:rsidR="007B62FA" w:rsidRPr="00C958B3" w:rsidRDefault="007B62FA" w:rsidP="00C958B3">
            <w:pPr>
              <w:spacing w:before="29" w:line="288" w:lineRule="auto"/>
              <w:jc w:val="center"/>
              <w:rPr>
                <w:color w:val="000000"/>
                <w:sz w:val="24"/>
              </w:rPr>
            </w:pPr>
            <w:r w:rsidRPr="00C958B3">
              <w:rPr>
                <w:rFonts w:hint="eastAsia"/>
                <w:color w:val="000000"/>
                <w:sz w:val="24"/>
              </w:rPr>
              <w:t>证券代码</w:t>
            </w:r>
          </w:p>
        </w:tc>
        <w:tc>
          <w:tcPr>
            <w:tcW w:w="2130" w:type="dxa"/>
            <w:tcMar>
              <w:top w:w="15" w:type="dxa"/>
              <w:left w:w="15" w:type="dxa"/>
              <w:bottom w:w="0" w:type="dxa"/>
              <w:right w:w="15" w:type="dxa"/>
            </w:tcMar>
            <w:vAlign w:val="center"/>
          </w:tcPr>
          <w:p w:rsidR="007B62FA" w:rsidRPr="00C958B3" w:rsidRDefault="007B62FA" w:rsidP="00C958B3">
            <w:pPr>
              <w:spacing w:before="29" w:line="288" w:lineRule="auto"/>
              <w:jc w:val="center"/>
              <w:rPr>
                <w:color w:val="000000"/>
                <w:sz w:val="24"/>
              </w:rPr>
            </w:pPr>
            <w:r w:rsidRPr="00C958B3">
              <w:rPr>
                <w:rFonts w:hint="eastAsia"/>
                <w:color w:val="000000"/>
                <w:sz w:val="24"/>
              </w:rPr>
              <w:t>本期累计买入金额</w:t>
            </w:r>
          </w:p>
        </w:tc>
        <w:tc>
          <w:tcPr>
            <w:tcW w:w="1650" w:type="dxa"/>
            <w:tcMar>
              <w:top w:w="15" w:type="dxa"/>
              <w:left w:w="15" w:type="dxa"/>
              <w:bottom w:w="0" w:type="dxa"/>
              <w:right w:w="15" w:type="dxa"/>
            </w:tcMar>
            <w:vAlign w:val="center"/>
          </w:tcPr>
          <w:p w:rsidR="007D3054" w:rsidRPr="00C958B3" w:rsidRDefault="007B62FA" w:rsidP="00C958B3">
            <w:pPr>
              <w:spacing w:before="29" w:line="288" w:lineRule="auto"/>
              <w:jc w:val="center"/>
              <w:rPr>
                <w:color w:val="000000"/>
                <w:sz w:val="24"/>
              </w:rPr>
            </w:pPr>
            <w:r w:rsidRPr="00C958B3">
              <w:rPr>
                <w:rFonts w:hint="eastAsia"/>
                <w:color w:val="000000"/>
                <w:sz w:val="24"/>
              </w:rPr>
              <w:t>占</w:t>
            </w:r>
            <w:r w:rsidR="002057EF" w:rsidRPr="00C958B3">
              <w:rPr>
                <w:rFonts w:hint="eastAsia"/>
                <w:color w:val="000000"/>
                <w:sz w:val="24"/>
              </w:rPr>
              <w:t>期初</w:t>
            </w:r>
            <w:r w:rsidRPr="00C958B3">
              <w:rPr>
                <w:rFonts w:hint="eastAsia"/>
                <w:color w:val="000000"/>
                <w:sz w:val="24"/>
              </w:rPr>
              <w:t>基金</w:t>
            </w:r>
          </w:p>
          <w:p w:rsidR="007B62FA" w:rsidRPr="00C958B3" w:rsidRDefault="007B62FA" w:rsidP="00C958B3">
            <w:pPr>
              <w:spacing w:before="29" w:line="288" w:lineRule="auto"/>
              <w:jc w:val="center"/>
              <w:rPr>
                <w:color w:val="000000"/>
                <w:sz w:val="24"/>
              </w:rPr>
            </w:pPr>
            <w:r w:rsidRPr="00C958B3">
              <w:rPr>
                <w:rFonts w:hint="eastAsia"/>
                <w:color w:val="000000"/>
                <w:sz w:val="24"/>
              </w:rPr>
              <w:t>资产净值比例（％）</w:t>
            </w:r>
          </w:p>
        </w:tc>
      </w:tr>
      <w:tr w:rsidR="00D4322F">
        <w:tc>
          <w:tcPr>
            <w:tcW w:w="540" w:type="dxa"/>
            <w:vAlign w:val="center"/>
          </w:tcPr>
          <w:p w:rsidR="00D4322F" w:rsidRDefault="00012D29">
            <w:pPr>
              <w:jc w:val="center"/>
            </w:pPr>
            <w:r>
              <w:rPr>
                <w:sz w:val="24"/>
              </w:rPr>
              <w:t>1</w:t>
            </w:r>
          </w:p>
        </w:tc>
        <w:tc>
          <w:tcPr>
            <w:tcW w:w="2309" w:type="dxa"/>
            <w:vAlign w:val="center"/>
          </w:tcPr>
          <w:p w:rsidR="00D4322F" w:rsidRDefault="00012D29">
            <w:pPr>
              <w:jc w:val="center"/>
            </w:pPr>
            <w:r>
              <w:rPr>
                <w:sz w:val="24"/>
              </w:rPr>
              <w:t>MERCK &amp; CO. INC.</w:t>
            </w:r>
          </w:p>
        </w:tc>
        <w:tc>
          <w:tcPr>
            <w:tcW w:w="2478" w:type="dxa"/>
            <w:vAlign w:val="center"/>
          </w:tcPr>
          <w:p w:rsidR="00D4322F" w:rsidRDefault="00012D29">
            <w:pPr>
              <w:jc w:val="center"/>
            </w:pPr>
            <w:r>
              <w:rPr>
                <w:sz w:val="24"/>
              </w:rPr>
              <w:t>MRK US</w:t>
            </w:r>
          </w:p>
        </w:tc>
        <w:tc>
          <w:tcPr>
            <w:tcW w:w="2068" w:type="dxa"/>
            <w:vAlign w:val="center"/>
          </w:tcPr>
          <w:p w:rsidR="00D4322F" w:rsidRDefault="00012D29">
            <w:pPr>
              <w:jc w:val="right"/>
            </w:pPr>
            <w:r>
              <w:rPr>
                <w:sz w:val="24"/>
              </w:rPr>
              <w:t>2,887,189.09</w:t>
            </w:r>
          </w:p>
        </w:tc>
        <w:tc>
          <w:tcPr>
            <w:tcW w:w="1603" w:type="dxa"/>
            <w:vAlign w:val="center"/>
          </w:tcPr>
          <w:p w:rsidR="00D4322F" w:rsidRDefault="00012D29">
            <w:pPr>
              <w:jc w:val="right"/>
            </w:pPr>
            <w:r>
              <w:rPr>
                <w:sz w:val="24"/>
              </w:rPr>
              <w:t>2.66</w:t>
            </w:r>
          </w:p>
        </w:tc>
      </w:tr>
      <w:tr w:rsidR="00D4322F">
        <w:tc>
          <w:tcPr>
            <w:tcW w:w="540" w:type="dxa"/>
            <w:vAlign w:val="center"/>
          </w:tcPr>
          <w:p w:rsidR="00D4322F" w:rsidRDefault="00012D29">
            <w:pPr>
              <w:jc w:val="center"/>
            </w:pPr>
            <w:r>
              <w:rPr>
                <w:sz w:val="24"/>
              </w:rPr>
              <w:t>2</w:t>
            </w:r>
          </w:p>
        </w:tc>
        <w:tc>
          <w:tcPr>
            <w:tcW w:w="2309" w:type="dxa"/>
            <w:vAlign w:val="center"/>
          </w:tcPr>
          <w:p w:rsidR="00D4322F" w:rsidRDefault="00012D29">
            <w:pPr>
              <w:jc w:val="center"/>
            </w:pPr>
            <w:r>
              <w:rPr>
                <w:sz w:val="24"/>
              </w:rPr>
              <w:t>Facebook Inc</w:t>
            </w:r>
          </w:p>
        </w:tc>
        <w:tc>
          <w:tcPr>
            <w:tcW w:w="2478" w:type="dxa"/>
            <w:vAlign w:val="center"/>
          </w:tcPr>
          <w:p w:rsidR="00D4322F" w:rsidRDefault="00012D29">
            <w:pPr>
              <w:jc w:val="center"/>
            </w:pPr>
            <w:r>
              <w:rPr>
                <w:sz w:val="24"/>
              </w:rPr>
              <w:t>FB US</w:t>
            </w:r>
          </w:p>
        </w:tc>
        <w:tc>
          <w:tcPr>
            <w:tcW w:w="2068" w:type="dxa"/>
            <w:vAlign w:val="center"/>
          </w:tcPr>
          <w:p w:rsidR="00D4322F" w:rsidRDefault="00012D29">
            <w:pPr>
              <w:jc w:val="right"/>
            </w:pPr>
            <w:r>
              <w:rPr>
                <w:sz w:val="24"/>
              </w:rPr>
              <w:t>2,478,944.58</w:t>
            </w:r>
          </w:p>
        </w:tc>
        <w:tc>
          <w:tcPr>
            <w:tcW w:w="1603" w:type="dxa"/>
            <w:vAlign w:val="center"/>
          </w:tcPr>
          <w:p w:rsidR="00D4322F" w:rsidRDefault="00012D29">
            <w:pPr>
              <w:jc w:val="right"/>
            </w:pPr>
            <w:r>
              <w:rPr>
                <w:sz w:val="24"/>
              </w:rPr>
              <w:t>2.28</w:t>
            </w:r>
          </w:p>
        </w:tc>
      </w:tr>
      <w:tr w:rsidR="00D4322F">
        <w:tc>
          <w:tcPr>
            <w:tcW w:w="540" w:type="dxa"/>
            <w:vAlign w:val="center"/>
          </w:tcPr>
          <w:p w:rsidR="00D4322F" w:rsidRDefault="00012D29">
            <w:pPr>
              <w:jc w:val="center"/>
            </w:pPr>
            <w:r>
              <w:rPr>
                <w:sz w:val="24"/>
              </w:rPr>
              <w:t>3</w:t>
            </w:r>
          </w:p>
        </w:tc>
        <w:tc>
          <w:tcPr>
            <w:tcW w:w="2309" w:type="dxa"/>
            <w:vAlign w:val="center"/>
          </w:tcPr>
          <w:p w:rsidR="00D4322F" w:rsidRDefault="00012D29">
            <w:pPr>
              <w:jc w:val="center"/>
            </w:pPr>
            <w:r>
              <w:rPr>
                <w:sz w:val="24"/>
              </w:rPr>
              <w:t>ROCHE HOLDING AG-GEN</w:t>
            </w:r>
          </w:p>
        </w:tc>
        <w:tc>
          <w:tcPr>
            <w:tcW w:w="2478" w:type="dxa"/>
            <w:vAlign w:val="center"/>
          </w:tcPr>
          <w:p w:rsidR="00D4322F" w:rsidRDefault="00012D29">
            <w:pPr>
              <w:jc w:val="center"/>
            </w:pPr>
            <w:r>
              <w:rPr>
                <w:sz w:val="24"/>
              </w:rPr>
              <w:t>ROG SW</w:t>
            </w:r>
          </w:p>
        </w:tc>
        <w:tc>
          <w:tcPr>
            <w:tcW w:w="2068" w:type="dxa"/>
            <w:vAlign w:val="center"/>
          </w:tcPr>
          <w:p w:rsidR="00D4322F" w:rsidRDefault="00012D29">
            <w:pPr>
              <w:jc w:val="right"/>
            </w:pPr>
            <w:r>
              <w:rPr>
                <w:sz w:val="24"/>
              </w:rPr>
              <w:t>2,259,323.76</w:t>
            </w:r>
          </w:p>
        </w:tc>
        <w:tc>
          <w:tcPr>
            <w:tcW w:w="1603" w:type="dxa"/>
            <w:vAlign w:val="center"/>
          </w:tcPr>
          <w:p w:rsidR="00D4322F" w:rsidRDefault="00012D29">
            <w:pPr>
              <w:jc w:val="right"/>
            </w:pPr>
            <w:r>
              <w:rPr>
                <w:sz w:val="24"/>
              </w:rPr>
              <w:t>2.08</w:t>
            </w:r>
          </w:p>
        </w:tc>
      </w:tr>
      <w:tr w:rsidR="00D4322F">
        <w:tc>
          <w:tcPr>
            <w:tcW w:w="540" w:type="dxa"/>
            <w:vAlign w:val="center"/>
          </w:tcPr>
          <w:p w:rsidR="00D4322F" w:rsidRDefault="00012D29">
            <w:pPr>
              <w:jc w:val="center"/>
            </w:pPr>
            <w:r>
              <w:rPr>
                <w:sz w:val="24"/>
              </w:rPr>
              <w:t>4</w:t>
            </w:r>
          </w:p>
        </w:tc>
        <w:tc>
          <w:tcPr>
            <w:tcW w:w="2309" w:type="dxa"/>
            <w:vAlign w:val="center"/>
          </w:tcPr>
          <w:p w:rsidR="00D4322F" w:rsidRDefault="00012D29">
            <w:pPr>
              <w:jc w:val="center"/>
            </w:pPr>
            <w:r>
              <w:rPr>
                <w:sz w:val="24"/>
              </w:rPr>
              <w:t>SAMSUNG ELECTRONICS</w:t>
            </w:r>
          </w:p>
        </w:tc>
        <w:tc>
          <w:tcPr>
            <w:tcW w:w="2478" w:type="dxa"/>
            <w:vAlign w:val="center"/>
          </w:tcPr>
          <w:p w:rsidR="00D4322F" w:rsidRDefault="00012D29">
            <w:pPr>
              <w:jc w:val="center"/>
            </w:pPr>
            <w:r>
              <w:rPr>
                <w:sz w:val="24"/>
              </w:rPr>
              <w:t>005930 KS</w:t>
            </w:r>
          </w:p>
        </w:tc>
        <w:tc>
          <w:tcPr>
            <w:tcW w:w="2068" w:type="dxa"/>
            <w:vAlign w:val="center"/>
          </w:tcPr>
          <w:p w:rsidR="00D4322F" w:rsidRDefault="00012D29">
            <w:pPr>
              <w:jc w:val="right"/>
            </w:pPr>
            <w:r>
              <w:rPr>
                <w:sz w:val="24"/>
              </w:rPr>
              <w:t>2,046,622.89</w:t>
            </w:r>
          </w:p>
        </w:tc>
        <w:tc>
          <w:tcPr>
            <w:tcW w:w="1603" w:type="dxa"/>
            <w:vAlign w:val="center"/>
          </w:tcPr>
          <w:p w:rsidR="00D4322F" w:rsidRDefault="00012D29">
            <w:pPr>
              <w:jc w:val="right"/>
            </w:pPr>
            <w:r>
              <w:rPr>
                <w:sz w:val="24"/>
              </w:rPr>
              <w:t>1.89</w:t>
            </w:r>
          </w:p>
        </w:tc>
      </w:tr>
      <w:tr w:rsidR="00D4322F">
        <w:tc>
          <w:tcPr>
            <w:tcW w:w="540" w:type="dxa"/>
            <w:vAlign w:val="center"/>
          </w:tcPr>
          <w:p w:rsidR="00D4322F" w:rsidRDefault="00012D29">
            <w:pPr>
              <w:jc w:val="center"/>
            </w:pPr>
            <w:r>
              <w:rPr>
                <w:sz w:val="24"/>
              </w:rPr>
              <w:t>5</w:t>
            </w:r>
          </w:p>
        </w:tc>
        <w:tc>
          <w:tcPr>
            <w:tcW w:w="2309" w:type="dxa"/>
            <w:vAlign w:val="center"/>
          </w:tcPr>
          <w:p w:rsidR="00D4322F" w:rsidRDefault="00012D29">
            <w:pPr>
              <w:jc w:val="center"/>
            </w:pPr>
            <w:r>
              <w:rPr>
                <w:sz w:val="24"/>
              </w:rPr>
              <w:t>CABOT OIL &amp; GAS CORP</w:t>
            </w:r>
          </w:p>
        </w:tc>
        <w:tc>
          <w:tcPr>
            <w:tcW w:w="2478" w:type="dxa"/>
            <w:vAlign w:val="center"/>
          </w:tcPr>
          <w:p w:rsidR="00D4322F" w:rsidRDefault="00012D29">
            <w:pPr>
              <w:jc w:val="center"/>
            </w:pPr>
            <w:r>
              <w:rPr>
                <w:sz w:val="24"/>
              </w:rPr>
              <w:t>COG US</w:t>
            </w:r>
          </w:p>
        </w:tc>
        <w:tc>
          <w:tcPr>
            <w:tcW w:w="2068" w:type="dxa"/>
            <w:vAlign w:val="center"/>
          </w:tcPr>
          <w:p w:rsidR="00D4322F" w:rsidRDefault="00012D29">
            <w:pPr>
              <w:jc w:val="right"/>
            </w:pPr>
            <w:r>
              <w:rPr>
                <w:sz w:val="24"/>
              </w:rPr>
              <w:t>1,767,464.48</w:t>
            </w:r>
          </w:p>
        </w:tc>
        <w:tc>
          <w:tcPr>
            <w:tcW w:w="1603" w:type="dxa"/>
            <w:vAlign w:val="center"/>
          </w:tcPr>
          <w:p w:rsidR="00D4322F" w:rsidRDefault="00012D29">
            <w:pPr>
              <w:jc w:val="right"/>
            </w:pPr>
            <w:r>
              <w:rPr>
                <w:sz w:val="24"/>
              </w:rPr>
              <w:t>1.63</w:t>
            </w:r>
          </w:p>
        </w:tc>
      </w:tr>
      <w:tr w:rsidR="00D4322F">
        <w:tc>
          <w:tcPr>
            <w:tcW w:w="540" w:type="dxa"/>
            <w:vAlign w:val="center"/>
          </w:tcPr>
          <w:p w:rsidR="00D4322F" w:rsidRDefault="00012D29">
            <w:pPr>
              <w:jc w:val="center"/>
            </w:pPr>
            <w:r>
              <w:rPr>
                <w:sz w:val="24"/>
              </w:rPr>
              <w:t>6</w:t>
            </w:r>
          </w:p>
        </w:tc>
        <w:tc>
          <w:tcPr>
            <w:tcW w:w="2309" w:type="dxa"/>
            <w:vAlign w:val="center"/>
          </w:tcPr>
          <w:p w:rsidR="00D4322F" w:rsidRDefault="00012D29">
            <w:pPr>
              <w:jc w:val="center"/>
            </w:pPr>
            <w:r>
              <w:rPr>
                <w:sz w:val="24"/>
              </w:rPr>
              <w:t>ERSTE GROUP BANK AG</w:t>
            </w:r>
          </w:p>
        </w:tc>
        <w:tc>
          <w:tcPr>
            <w:tcW w:w="2478" w:type="dxa"/>
            <w:vAlign w:val="center"/>
          </w:tcPr>
          <w:p w:rsidR="00D4322F" w:rsidRDefault="00012D29">
            <w:pPr>
              <w:jc w:val="center"/>
            </w:pPr>
            <w:r>
              <w:rPr>
                <w:sz w:val="24"/>
              </w:rPr>
              <w:t>EBS AV</w:t>
            </w:r>
          </w:p>
        </w:tc>
        <w:tc>
          <w:tcPr>
            <w:tcW w:w="2068" w:type="dxa"/>
            <w:vAlign w:val="center"/>
          </w:tcPr>
          <w:p w:rsidR="00D4322F" w:rsidRDefault="00012D29">
            <w:pPr>
              <w:jc w:val="right"/>
            </w:pPr>
            <w:r>
              <w:rPr>
                <w:sz w:val="24"/>
              </w:rPr>
              <w:t>1,562,551.55</w:t>
            </w:r>
          </w:p>
        </w:tc>
        <w:tc>
          <w:tcPr>
            <w:tcW w:w="1603" w:type="dxa"/>
            <w:vAlign w:val="center"/>
          </w:tcPr>
          <w:p w:rsidR="00D4322F" w:rsidRDefault="00012D29">
            <w:pPr>
              <w:jc w:val="right"/>
            </w:pPr>
            <w:r>
              <w:rPr>
                <w:sz w:val="24"/>
              </w:rPr>
              <w:t>1.44</w:t>
            </w:r>
          </w:p>
        </w:tc>
      </w:tr>
      <w:tr w:rsidR="00D4322F">
        <w:tc>
          <w:tcPr>
            <w:tcW w:w="540" w:type="dxa"/>
            <w:vAlign w:val="center"/>
          </w:tcPr>
          <w:p w:rsidR="00D4322F" w:rsidRDefault="00012D29">
            <w:pPr>
              <w:jc w:val="center"/>
            </w:pPr>
            <w:r>
              <w:rPr>
                <w:sz w:val="24"/>
              </w:rPr>
              <w:t>7</w:t>
            </w:r>
          </w:p>
        </w:tc>
        <w:tc>
          <w:tcPr>
            <w:tcW w:w="2309" w:type="dxa"/>
            <w:vAlign w:val="center"/>
          </w:tcPr>
          <w:p w:rsidR="00D4322F" w:rsidRDefault="00012D29">
            <w:pPr>
              <w:jc w:val="center"/>
            </w:pPr>
            <w:r>
              <w:rPr>
                <w:sz w:val="24"/>
              </w:rPr>
              <w:t>DISCOVER FINANCIAL S</w:t>
            </w:r>
          </w:p>
        </w:tc>
        <w:tc>
          <w:tcPr>
            <w:tcW w:w="2478" w:type="dxa"/>
            <w:vAlign w:val="center"/>
          </w:tcPr>
          <w:p w:rsidR="00D4322F" w:rsidRDefault="00012D29">
            <w:pPr>
              <w:jc w:val="center"/>
            </w:pPr>
            <w:r>
              <w:rPr>
                <w:sz w:val="24"/>
              </w:rPr>
              <w:t>DFS US</w:t>
            </w:r>
          </w:p>
        </w:tc>
        <w:tc>
          <w:tcPr>
            <w:tcW w:w="2068" w:type="dxa"/>
            <w:vAlign w:val="center"/>
          </w:tcPr>
          <w:p w:rsidR="00D4322F" w:rsidRDefault="00012D29">
            <w:pPr>
              <w:jc w:val="right"/>
            </w:pPr>
            <w:r>
              <w:rPr>
                <w:sz w:val="24"/>
              </w:rPr>
              <w:t>1,548,587.00</w:t>
            </w:r>
          </w:p>
        </w:tc>
        <w:tc>
          <w:tcPr>
            <w:tcW w:w="1603" w:type="dxa"/>
            <w:vAlign w:val="center"/>
          </w:tcPr>
          <w:p w:rsidR="00D4322F" w:rsidRDefault="00012D29">
            <w:pPr>
              <w:jc w:val="right"/>
            </w:pPr>
            <w:r>
              <w:rPr>
                <w:sz w:val="24"/>
              </w:rPr>
              <w:t>1.43</w:t>
            </w:r>
          </w:p>
        </w:tc>
      </w:tr>
      <w:tr w:rsidR="00D4322F">
        <w:tc>
          <w:tcPr>
            <w:tcW w:w="540" w:type="dxa"/>
            <w:vAlign w:val="center"/>
          </w:tcPr>
          <w:p w:rsidR="00D4322F" w:rsidRDefault="00012D29">
            <w:pPr>
              <w:jc w:val="center"/>
            </w:pPr>
            <w:r>
              <w:rPr>
                <w:sz w:val="24"/>
              </w:rPr>
              <w:t>8</w:t>
            </w:r>
          </w:p>
        </w:tc>
        <w:tc>
          <w:tcPr>
            <w:tcW w:w="2309" w:type="dxa"/>
            <w:vAlign w:val="center"/>
          </w:tcPr>
          <w:p w:rsidR="00D4322F" w:rsidRDefault="00012D29">
            <w:pPr>
              <w:jc w:val="center"/>
            </w:pPr>
            <w:r>
              <w:rPr>
                <w:sz w:val="24"/>
              </w:rPr>
              <w:t>YANZHOU COAL MINING</w:t>
            </w:r>
          </w:p>
        </w:tc>
        <w:tc>
          <w:tcPr>
            <w:tcW w:w="2478" w:type="dxa"/>
            <w:vAlign w:val="center"/>
          </w:tcPr>
          <w:p w:rsidR="00D4322F" w:rsidRDefault="00012D29">
            <w:pPr>
              <w:jc w:val="center"/>
            </w:pPr>
            <w:r>
              <w:rPr>
                <w:sz w:val="24"/>
              </w:rPr>
              <w:t>1171 HK</w:t>
            </w:r>
          </w:p>
        </w:tc>
        <w:tc>
          <w:tcPr>
            <w:tcW w:w="2068" w:type="dxa"/>
            <w:vAlign w:val="center"/>
          </w:tcPr>
          <w:p w:rsidR="00D4322F" w:rsidRDefault="00012D29">
            <w:pPr>
              <w:jc w:val="right"/>
            </w:pPr>
            <w:r>
              <w:rPr>
                <w:sz w:val="24"/>
              </w:rPr>
              <w:t>1,484,498.22</w:t>
            </w:r>
          </w:p>
        </w:tc>
        <w:tc>
          <w:tcPr>
            <w:tcW w:w="1603" w:type="dxa"/>
            <w:vAlign w:val="center"/>
          </w:tcPr>
          <w:p w:rsidR="00D4322F" w:rsidRDefault="00012D29">
            <w:pPr>
              <w:jc w:val="right"/>
            </w:pPr>
            <w:r>
              <w:rPr>
                <w:sz w:val="24"/>
              </w:rPr>
              <w:t>1.37</w:t>
            </w:r>
          </w:p>
        </w:tc>
      </w:tr>
      <w:tr w:rsidR="00D4322F">
        <w:tc>
          <w:tcPr>
            <w:tcW w:w="540" w:type="dxa"/>
            <w:vAlign w:val="center"/>
          </w:tcPr>
          <w:p w:rsidR="00D4322F" w:rsidRDefault="00012D29">
            <w:pPr>
              <w:jc w:val="center"/>
            </w:pPr>
            <w:r>
              <w:rPr>
                <w:sz w:val="24"/>
              </w:rPr>
              <w:t>9</w:t>
            </w:r>
          </w:p>
        </w:tc>
        <w:tc>
          <w:tcPr>
            <w:tcW w:w="2309" w:type="dxa"/>
            <w:vAlign w:val="center"/>
          </w:tcPr>
          <w:p w:rsidR="00D4322F" w:rsidRDefault="00012D29">
            <w:pPr>
              <w:jc w:val="center"/>
            </w:pPr>
            <w:r>
              <w:rPr>
                <w:sz w:val="24"/>
              </w:rPr>
              <w:t>DANONE</w:t>
            </w:r>
          </w:p>
        </w:tc>
        <w:tc>
          <w:tcPr>
            <w:tcW w:w="2478" w:type="dxa"/>
            <w:vAlign w:val="center"/>
          </w:tcPr>
          <w:p w:rsidR="00D4322F" w:rsidRDefault="00012D29">
            <w:pPr>
              <w:jc w:val="center"/>
            </w:pPr>
            <w:r>
              <w:rPr>
                <w:sz w:val="24"/>
              </w:rPr>
              <w:t>BN FP</w:t>
            </w:r>
          </w:p>
        </w:tc>
        <w:tc>
          <w:tcPr>
            <w:tcW w:w="2068" w:type="dxa"/>
            <w:vAlign w:val="center"/>
          </w:tcPr>
          <w:p w:rsidR="00D4322F" w:rsidRDefault="00012D29">
            <w:pPr>
              <w:jc w:val="right"/>
            </w:pPr>
            <w:r>
              <w:rPr>
                <w:sz w:val="24"/>
              </w:rPr>
              <w:t>1,411,435.68</w:t>
            </w:r>
          </w:p>
        </w:tc>
        <w:tc>
          <w:tcPr>
            <w:tcW w:w="1603" w:type="dxa"/>
            <w:vAlign w:val="center"/>
          </w:tcPr>
          <w:p w:rsidR="00D4322F" w:rsidRDefault="00012D29">
            <w:pPr>
              <w:jc w:val="right"/>
            </w:pPr>
            <w:r>
              <w:rPr>
                <w:sz w:val="24"/>
              </w:rPr>
              <w:t>1.30</w:t>
            </w:r>
          </w:p>
        </w:tc>
      </w:tr>
      <w:tr w:rsidR="00D4322F">
        <w:tc>
          <w:tcPr>
            <w:tcW w:w="540" w:type="dxa"/>
            <w:vAlign w:val="center"/>
          </w:tcPr>
          <w:p w:rsidR="00D4322F" w:rsidRDefault="00012D29">
            <w:pPr>
              <w:jc w:val="center"/>
            </w:pPr>
            <w:r>
              <w:rPr>
                <w:sz w:val="24"/>
              </w:rPr>
              <w:t>10</w:t>
            </w:r>
          </w:p>
        </w:tc>
        <w:tc>
          <w:tcPr>
            <w:tcW w:w="2309" w:type="dxa"/>
            <w:vAlign w:val="center"/>
          </w:tcPr>
          <w:p w:rsidR="00D4322F" w:rsidRDefault="00012D29">
            <w:pPr>
              <w:jc w:val="center"/>
            </w:pPr>
            <w:r>
              <w:rPr>
                <w:sz w:val="24"/>
              </w:rPr>
              <w:t>BAYERISCHE MOTOREN W</w:t>
            </w:r>
          </w:p>
        </w:tc>
        <w:tc>
          <w:tcPr>
            <w:tcW w:w="2478" w:type="dxa"/>
            <w:vAlign w:val="center"/>
          </w:tcPr>
          <w:p w:rsidR="00D4322F" w:rsidRDefault="00012D29">
            <w:pPr>
              <w:jc w:val="center"/>
            </w:pPr>
            <w:r>
              <w:rPr>
                <w:sz w:val="24"/>
              </w:rPr>
              <w:t>BMW GR</w:t>
            </w:r>
          </w:p>
        </w:tc>
        <w:tc>
          <w:tcPr>
            <w:tcW w:w="2068" w:type="dxa"/>
            <w:vAlign w:val="center"/>
          </w:tcPr>
          <w:p w:rsidR="00D4322F" w:rsidRDefault="00012D29">
            <w:pPr>
              <w:jc w:val="right"/>
            </w:pPr>
            <w:r>
              <w:rPr>
                <w:sz w:val="24"/>
              </w:rPr>
              <w:t>1,372,186.57</w:t>
            </w:r>
          </w:p>
        </w:tc>
        <w:tc>
          <w:tcPr>
            <w:tcW w:w="1603" w:type="dxa"/>
            <w:vAlign w:val="center"/>
          </w:tcPr>
          <w:p w:rsidR="00D4322F" w:rsidRDefault="00012D29">
            <w:pPr>
              <w:jc w:val="right"/>
            </w:pPr>
            <w:r>
              <w:rPr>
                <w:sz w:val="24"/>
              </w:rPr>
              <w:t>1.26</w:t>
            </w:r>
          </w:p>
        </w:tc>
      </w:tr>
      <w:tr w:rsidR="00D4322F">
        <w:tc>
          <w:tcPr>
            <w:tcW w:w="540" w:type="dxa"/>
            <w:vAlign w:val="center"/>
          </w:tcPr>
          <w:p w:rsidR="00D4322F" w:rsidRDefault="00012D29">
            <w:pPr>
              <w:jc w:val="center"/>
            </w:pPr>
            <w:r>
              <w:rPr>
                <w:sz w:val="24"/>
              </w:rPr>
              <w:t>11</w:t>
            </w:r>
          </w:p>
        </w:tc>
        <w:tc>
          <w:tcPr>
            <w:tcW w:w="2309" w:type="dxa"/>
            <w:vAlign w:val="center"/>
          </w:tcPr>
          <w:p w:rsidR="00D4322F" w:rsidRDefault="00012D29">
            <w:pPr>
              <w:jc w:val="center"/>
            </w:pPr>
            <w:r>
              <w:rPr>
                <w:sz w:val="24"/>
              </w:rPr>
              <w:t>CHINA RESOURCES LAND LTD</w:t>
            </w:r>
          </w:p>
        </w:tc>
        <w:tc>
          <w:tcPr>
            <w:tcW w:w="2478" w:type="dxa"/>
            <w:vAlign w:val="center"/>
          </w:tcPr>
          <w:p w:rsidR="00D4322F" w:rsidRDefault="00012D29">
            <w:pPr>
              <w:jc w:val="center"/>
            </w:pPr>
            <w:r>
              <w:rPr>
                <w:sz w:val="24"/>
              </w:rPr>
              <w:t>1109 HK</w:t>
            </w:r>
          </w:p>
        </w:tc>
        <w:tc>
          <w:tcPr>
            <w:tcW w:w="2068" w:type="dxa"/>
            <w:vAlign w:val="center"/>
          </w:tcPr>
          <w:p w:rsidR="00D4322F" w:rsidRDefault="00012D29">
            <w:pPr>
              <w:jc w:val="right"/>
            </w:pPr>
            <w:r>
              <w:rPr>
                <w:sz w:val="24"/>
              </w:rPr>
              <w:t>1,294,850.56</w:t>
            </w:r>
          </w:p>
        </w:tc>
        <w:tc>
          <w:tcPr>
            <w:tcW w:w="1603" w:type="dxa"/>
            <w:vAlign w:val="center"/>
          </w:tcPr>
          <w:p w:rsidR="00D4322F" w:rsidRDefault="00012D29">
            <w:pPr>
              <w:jc w:val="right"/>
            </w:pPr>
            <w:r>
              <w:rPr>
                <w:sz w:val="24"/>
              </w:rPr>
              <w:t>1.19</w:t>
            </w:r>
          </w:p>
        </w:tc>
      </w:tr>
      <w:tr w:rsidR="00D4322F">
        <w:tc>
          <w:tcPr>
            <w:tcW w:w="540" w:type="dxa"/>
            <w:vAlign w:val="center"/>
          </w:tcPr>
          <w:p w:rsidR="00D4322F" w:rsidRDefault="00012D29">
            <w:pPr>
              <w:jc w:val="center"/>
            </w:pPr>
            <w:r>
              <w:rPr>
                <w:sz w:val="24"/>
              </w:rPr>
              <w:t>12</w:t>
            </w:r>
          </w:p>
        </w:tc>
        <w:tc>
          <w:tcPr>
            <w:tcW w:w="2309" w:type="dxa"/>
            <w:vAlign w:val="center"/>
          </w:tcPr>
          <w:p w:rsidR="00D4322F" w:rsidRDefault="00012D29">
            <w:pPr>
              <w:jc w:val="center"/>
            </w:pPr>
            <w:r>
              <w:rPr>
                <w:sz w:val="24"/>
              </w:rPr>
              <w:t>PHILIP MORRIS INTERN</w:t>
            </w:r>
          </w:p>
        </w:tc>
        <w:tc>
          <w:tcPr>
            <w:tcW w:w="2478" w:type="dxa"/>
            <w:vAlign w:val="center"/>
          </w:tcPr>
          <w:p w:rsidR="00D4322F" w:rsidRDefault="00012D29">
            <w:pPr>
              <w:jc w:val="center"/>
            </w:pPr>
            <w:r>
              <w:rPr>
                <w:sz w:val="24"/>
              </w:rPr>
              <w:t>PM US</w:t>
            </w:r>
          </w:p>
        </w:tc>
        <w:tc>
          <w:tcPr>
            <w:tcW w:w="2068" w:type="dxa"/>
            <w:vAlign w:val="center"/>
          </w:tcPr>
          <w:p w:rsidR="00D4322F" w:rsidRDefault="00012D29">
            <w:pPr>
              <w:jc w:val="right"/>
            </w:pPr>
            <w:r>
              <w:rPr>
                <w:sz w:val="24"/>
              </w:rPr>
              <w:t>1,290,945.30</w:t>
            </w:r>
          </w:p>
        </w:tc>
        <w:tc>
          <w:tcPr>
            <w:tcW w:w="1603" w:type="dxa"/>
            <w:vAlign w:val="center"/>
          </w:tcPr>
          <w:p w:rsidR="00D4322F" w:rsidRDefault="00012D29">
            <w:pPr>
              <w:jc w:val="right"/>
            </w:pPr>
            <w:r>
              <w:rPr>
                <w:sz w:val="24"/>
              </w:rPr>
              <w:t>1.19</w:t>
            </w:r>
          </w:p>
        </w:tc>
      </w:tr>
      <w:tr w:rsidR="00D4322F">
        <w:tc>
          <w:tcPr>
            <w:tcW w:w="540" w:type="dxa"/>
            <w:vAlign w:val="center"/>
          </w:tcPr>
          <w:p w:rsidR="00D4322F" w:rsidRDefault="00012D29">
            <w:pPr>
              <w:jc w:val="center"/>
            </w:pPr>
            <w:r>
              <w:rPr>
                <w:sz w:val="24"/>
              </w:rPr>
              <w:t>13</w:t>
            </w:r>
          </w:p>
        </w:tc>
        <w:tc>
          <w:tcPr>
            <w:tcW w:w="2309" w:type="dxa"/>
            <w:vAlign w:val="center"/>
          </w:tcPr>
          <w:p w:rsidR="00D4322F" w:rsidRDefault="00012D29">
            <w:pPr>
              <w:jc w:val="center"/>
            </w:pPr>
            <w:r>
              <w:rPr>
                <w:sz w:val="24"/>
              </w:rPr>
              <w:t>TOTAL SA</w:t>
            </w:r>
          </w:p>
        </w:tc>
        <w:tc>
          <w:tcPr>
            <w:tcW w:w="2478" w:type="dxa"/>
            <w:vAlign w:val="center"/>
          </w:tcPr>
          <w:p w:rsidR="00D4322F" w:rsidRDefault="00012D29">
            <w:pPr>
              <w:jc w:val="center"/>
            </w:pPr>
            <w:r>
              <w:rPr>
                <w:sz w:val="24"/>
              </w:rPr>
              <w:t>FP FP</w:t>
            </w:r>
          </w:p>
        </w:tc>
        <w:tc>
          <w:tcPr>
            <w:tcW w:w="2068" w:type="dxa"/>
            <w:vAlign w:val="center"/>
          </w:tcPr>
          <w:p w:rsidR="00D4322F" w:rsidRDefault="00012D29">
            <w:pPr>
              <w:jc w:val="right"/>
            </w:pPr>
            <w:r>
              <w:rPr>
                <w:sz w:val="24"/>
              </w:rPr>
              <w:t>1,153,469.42</w:t>
            </w:r>
          </w:p>
        </w:tc>
        <w:tc>
          <w:tcPr>
            <w:tcW w:w="1603" w:type="dxa"/>
            <w:vAlign w:val="center"/>
          </w:tcPr>
          <w:p w:rsidR="00D4322F" w:rsidRDefault="00012D29">
            <w:pPr>
              <w:jc w:val="right"/>
            </w:pPr>
            <w:r>
              <w:rPr>
                <w:sz w:val="24"/>
              </w:rPr>
              <w:t>1.06</w:t>
            </w:r>
          </w:p>
        </w:tc>
      </w:tr>
      <w:tr w:rsidR="00D4322F">
        <w:tc>
          <w:tcPr>
            <w:tcW w:w="540" w:type="dxa"/>
            <w:vAlign w:val="center"/>
          </w:tcPr>
          <w:p w:rsidR="00D4322F" w:rsidRDefault="00012D29">
            <w:pPr>
              <w:jc w:val="center"/>
            </w:pPr>
            <w:r>
              <w:rPr>
                <w:sz w:val="24"/>
              </w:rPr>
              <w:t>14</w:t>
            </w:r>
          </w:p>
        </w:tc>
        <w:tc>
          <w:tcPr>
            <w:tcW w:w="2309" w:type="dxa"/>
            <w:vAlign w:val="center"/>
          </w:tcPr>
          <w:p w:rsidR="00D4322F" w:rsidRDefault="00012D29">
            <w:pPr>
              <w:jc w:val="center"/>
            </w:pPr>
            <w:r>
              <w:rPr>
                <w:sz w:val="24"/>
              </w:rPr>
              <w:t>HONG KONG EXCHANGES</w:t>
            </w:r>
          </w:p>
        </w:tc>
        <w:tc>
          <w:tcPr>
            <w:tcW w:w="2478" w:type="dxa"/>
            <w:vAlign w:val="center"/>
          </w:tcPr>
          <w:p w:rsidR="00D4322F" w:rsidRDefault="00012D29">
            <w:pPr>
              <w:jc w:val="center"/>
            </w:pPr>
            <w:r>
              <w:rPr>
                <w:sz w:val="24"/>
              </w:rPr>
              <w:t>388 HK</w:t>
            </w:r>
          </w:p>
        </w:tc>
        <w:tc>
          <w:tcPr>
            <w:tcW w:w="2068" w:type="dxa"/>
            <w:vAlign w:val="center"/>
          </w:tcPr>
          <w:p w:rsidR="00D4322F" w:rsidRDefault="00012D29">
            <w:pPr>
              <w:jc w:val="right"/>
            </w:pPr>
            <w:r>
              <w:rPr>
                <w:sz w:val="24"/>
              </w:rPr>
              <w:t>1,136,733.36</w:t>
            </w:r>
          </w:p>
        </w:tc>
        <w:tc>
          <w:tcPr>
            <w:tcW w:w="1603" w:type="dxa"/>
            <w:vAlign w:val="center"/>
          </w:tcPr>
          <w:p w:rsidR="00D4322F" w:rsidRDefault="00012D29">
            <w:pPr>
              <w:jc w:val="right"/>
            </w:pPr>
            <w:r>
              <w:rPr>
                <w:sz w:val="24"/>
              </w:rPr>
              <w:t>1.05</w:t>
            </w:r>
          </w:p>
        </w:tc>
      </w:tr>
      <w:tr w:rsidR="00D4322F">
        <w:tc>
          <w:tcPr>
            <w:tcW w:w="540" w:type="dxa"/>
            <w:vAlign w:val="center"/>
          </w:tcPr>
          <w:p w:rsidR="00D4322F" w:rsidRDefault="00012D29">
            <w:pPr>
              <w:jc w:val="center"/>
            </w:pPr>
            <w:r>
              <w:rPr>
                <w:sz w:val="24"/>
              </w:rPr>
              <w:t>15</w:t>
            </w:r>
          </w:p>
        </w:tc>
        <w:tc>
          <w:tcPr>
            <w:tcW w:w="2309" w:type="dxa"/>
            <w:vAlign w:val="center"/>
          </w:tcPr>
          <w:p w:rsidR="00D4322F" w:rsidRDefault="00012D29">
            <w:pPr>
              <w:jc w:val="center"/>
            </w:pPr>
            <w:r>
              <w:rPr>
                <w:sz w:val="24"/>
              </w:rPr>
              <w:t>SUNNY OPTICAL TECH</w:t>
            </w:r>
          </w:p>
        </w:tc>
        <w:tc>
          <w:tcPr>
            <w:tcW w:w="2478" w:type="dxa"/>
            <w:vAlign w:val="center"/>
          </w:tcPr>
          <w:p w:rsidR="00D4322F" w:rsidRDefault="00012D29">
            <w:pPr>
              <w:jc w:val="center"/>
            </w:pPr>
            <w:r>
              <w:rPr>
                <w:sz w:val="24"/>
              </w:rPr>
              <w:t>2382 HK</w:t>
            </w:r>
          </w:p>
        </w:tc>
        <w:tc>
          <w:tcPr>
            <w:tcW w:w="2068" w:type="dxa"/>
            <w:vAlign w:val="center"/>
          </w:tcPr>
          <w:p w:rsidR="00D4322F" w:rsidRDefault="00012D29">
            <w:pPr>
              <w:jc w:val="right"/>
            </w:pPr>
            <w:r>
              <w:rPr>
                <w:sz w:val="24"/>
              </w:rPr>
              <w:t>1,136,508.08</w:t>
            </w:r>
          </w:p>
        </w:tc>
        <w:tc>
          <w:tcPr>
            <w:tcW w:w="1603" w:type="dxa"/>
            <w:vAlign w:val="center"/>
          </w:tcPr>
          <w:p w:rsidR="00D4322F" w:rsidRDefault="00012D29">
            <w:pPr>
              <w:jc w:val="right"/>
            </w:pPr>
            <w:r>
              <w:rPr>
                <w:sz w:val="24"/>
              </w:rPr>
              <w:t>1.05</w:t>
            </w:r>
          </w:p>
        </w:tc>
      </w:tr>
      <w:tr w:rsidR="00D4322F">
        <w:tc>
          <w:tcPr>
            <w:tcW w:w="540" w:type="dxa"/>
            <w:vAlign w:val="center"/>
          </w:tcPr>
          <w:p w:rsidR="00D4322F" w:rsidRDefault="00012D29">
            <w:pPr>
              <w:jc w:val="center"/>
            </w:pPr>
            <w:r>
              <w:rPr>
                <w:sz w:val="24"/>
              </w:rPr>
              <w:t>16</w:t>
            </w:r>
          </w:p>
        </w:tc>
        <w:tc>
          <w:tcPr>
            <w:tcW w:w="2309" w:type="dxa"/>
            <w:vAlign w:val="center"/>
          </w:tcPr>
          <w:p w:rsidR="00D4322F" w:rsidRDefault="00012D29">
            <w:pPr>
              <w:jc w:val="center"/>
            </w:pPr>
            <w:r>
              <w:rPr>
                <w:sz w:val="24"/>
              </w:rPr>
              <w:t>AGRICULTURAL BANK OF CHINA-H</w:t>
            </w:r>
          </w:p>
        </w:tc>
        <w:tc>
          <w:tcPr>
            <w:tcW w:w="2478" w:type="dxa"/>
            <w:vAlign w:val="center"/>
          </w:tcPr>
          <w:p w:rsidR="00D4322F" w:rsidRDefault="00012D29">
            <w:pPr>
              <w:jc w:val="center"/>
            </w:pPr>
            <w:r>
              <w:rPr>
                <w:sz w:val="24"/>
              </w:rPr>
              <w:t>1288 HK</w:t>
            </w:r>
          </w:p>
        </w:tc>
        <w:tc>
          <w:tcPr>
            <w:tcW w:w="2068" w:type="dxa"/>
            <w:vAlign w:val="center"/>
          </w:tcPr>
          <w:p w:rsidR="00D4322F" w:rsidRDefault="00012D29">
            <w:pPr>
              <w:jc w:val="right"/>
            </w:pPr>
            <w:r>
              <w:rPr>
                <w:sz w:val="24"/>
              </w:rPr>
              <w:t>1,066,721.53</w:t>
            </w:r>
          </w:p>
        </w:tc>
        <w:tc>
          <w:tcPr>
            <w:tcW w:w="1603" w:type="dxa"/>
            <w:vAlign w:val="center"/>
          </w:tcPr>
          <w:p w:rsidR="00D4322F" w:rsidRDefault="00012D29">
            <w:pPr>
              <w:jc w:val="right"/>
            </w:pPr>
            <w:r>
              <w:rPr>
                <w:sz w:val="24"/>
              </w:rPr>
              <w:t>0.98</w:t>
            </w:r>
          </w:p>
        </w:tc>
      </w:tr>
      <w:tr w:rsidR="00D4322F">
        <w:tc>
          <w:tcPr>
            <w:tcW w:w="540" w:type="dxa"/>
            <w:vAlign w:val="center"/>
          </w:tcPr>
          <w:p w:rsidR="00D4322F" w:rsidRDefault="00012D29">
            <w:pPr>
              <w:jc w:val="center"/>
            </w:pPr>
            <w:r>
              <w:rPr>
                <w:sz w:val="24"/>
              </w:rPr>
              <w:t>17</w:t>
            </w:r>
          </w:p>
        </w:tc>
        <w:tc>
          <w:tcPr>
            <w:tcW w:w="2309" w:type="dxa"/>
            <w:vAlign w:val="center"/>
          </w:tcPr>
          <w:p w:rsidR="00D4322F" w:rsidRDefault="00012D29">
            <w:pPr>
              <w:jc w:val="center"/>
            </w:pPr>
            <w:r>
              <w:rPr>
                <w:sz w:val="24"/>
              </w:rPr>
              <w:t>GUANGZHOU AUTOMOBILE GROUP-H</w:t>
            </w:r>
          </w:p>
        </w:tc>
        <w:tc>
          <w:tcPr>
            <w:tcW w:w="2478" w:type="dxa"/>
            <w:vAlign w:val="center"/>
          </w:tcPr>
          <w:p w:rsidR="00D4322F" w:rsidRDefault="00012D29">
            <w:pPr>
              <w:jc w:val="center"/>
            </w:pPr>
            <w:r>
              <w:rPr>
                <w:sz w:val="24"/>
              </w:rPr>
              <w:t>2238 HK</w:t>
            </w:r>
          </w:p>
        </w:tc>
        <w:tc>
          <w:tcPr>
            <w:tcW w:w="2068" w:type="dxa"/>
            <w:vAlign w:val="center"/>
          </w:tcPr>
          <w:p w:rsidR="00D4322F" w:rsidRDefault="00012D29">
            <w:pPr>
              <w:jc w:val="right"/>
            </w:pPr>
            <w:r>
              <w:rPr>
                <w:sz w:val="24"/>
              </w:rPr>
              <w:t>1,046,348.94</w:t>
            </w:r>
          </w:p>
        </w:tc>
        <w:tc>
          <w:tcPr>
            <w:tcW w:w="1603" w:type="dxa"/>
            <w:vAlign w:val="center"/>
          </w:tcPr>
          <w:p w:rsidR="00D4322F" w:rsidRDefault="00012D29">
            <w:pPr>
              <w:jc w:val="right"/>
            </w:pPr>
            <w:r>
              <w:rPr>
                <w:sz w:val="24"/>
              </w:rPr>
              <w:t>0.96</w:t>
            </w:r>
          </w:p>
        </w:tc>
      </w:tr>
      <w:tr w:rsidR="00D4322F">
        <w:tc>
          <w:tcPr>
            <w:tcW w:w="540" w:type="dxa"/>
            <w:vAlign w:val="center"/>
          </w:tcPr>
          <w:p w:rsidR="00D4322F" w:rsidRDefault="00012D29">
            <w:pPr>
              <w:jc w:val="center"/>
            </w:pPr>
            <w:r>
              <w:rPr>
                <w:sz w:val="24"/>
              </w:rPr>
              <w:t>18</w:t>
            </w:r>
          </w:p>
        </w:tc>
        <w:tc>
          <w:tcPr>
            <w:tcW w:w="2309" w:type="dxa"/>
            <w:vAlign w:val="center"/>
          </w:tcPr>
          <w:p w:rsidR="00D4322F" w:rsidRDefault="00012D29">
            <w:pPr>
              <w:jc w:val="center"/>
            </w:pPr>
            <w:r>
              <w:rPr>
                <w:sz w:val="24"/>
              </w:rPr>
              <w:t>GEA GROUP AG</w:t>
            </w:r>
          </w:p>
        </w:tc>
        <w:tc>
          <w:tcPr>
            <w:tcW w:w="2478" w:type="dxa"/>
            <w:vAlign w:val="center"/>
          </w:tcPr>
          <w:p w:rsidR="00D4322F" w:rsidRDefault="00012D29">
            <w:pPr>
              <w:jc w:val="center"/>
            </w:pPr>
            <w:r>
              <w:rPr>
                <w:sz w:val="24"/>
              </w:rPr>
              <w:t>G1A GR</w:t>
            </w:r>
          </w:p>
        </w:tc>
        <w:tc>
          <w:tcPr>
            <w:tcW w:w="2068" w:type="dxa"/>
            <w:vAlign w:val="center"/>
          </w:tcPr>
          <w:p w:rsidR="00D4322F" w:rsidRDefault="00012D29">
            <w:pPr>
              <w:jc w:val="right"/>
            </w:pPr>
            <w:r>
              <w:rPr>
                <w:sz w:val="24"/>
              </w:rPr>
              <w:t>998,847.26</w:t>
            </w:r>
          </w:p>
        </w:tc>
        <w:tc>
          <w:tcPr>
            <w:tcW w:w="1603" w:type="dxa"/>
            <w:vAlign w:val="center"/>
          </w:tcPr>
          <w:p w:rsidR="00D4322F" w:rsidRDefault="00012D29">
            <w:pPr>
              <w:jc w:val="right"/>
            </w:pPr>
            <w:r>
              <w:rPr>
                <w:sz w:val="24"/>
              </w:rPr>
              <w:t>0.92</w:t>
            </w:r>
          </w:p>
        </w:tc>
      </w:tr>
      <w:tr w:rsidR="00D4322F">
        <w:tc>
          <w:tcPr>
            <w:tcW w:w="540" w:type="dxa"/>
            <w:vAlign w:val="center"/>
          </w:tcPr>
          <w:p w:rsidR="00D4322F" w:rsidRDefault="00012D29">
            <w:pPr>
              <w:jc w:val="center"/>
            </w:pPr>
            <w:r>
              <w:rPr>
                <w:sz w:val="24"/>
              </w:rPr>
              <w:t>19</w:t>
            </w:r>
          </w:p>
        </w:tc>
        <w:tc>
          <w:tcPr>
            <w:tcW w:w="2309" w:type="dxa"/>
            <w:vAlign w:val="center"/>
          </w:tcPr>
          <w:p w:rsidR="00D4322F" w:rsidRDefault="00012D29">
            <w:pPr>
              <w:jc w:val="center"/>
            </w:pPr>
            <w:r>
              <w:rPr>
                <w:sz w:val="24"/>
              </w:rPr>
              <w:t>IND &amp; COMM BK OF CHI</w:t>
            </w:r>
          </w:p>
        </w:tc>
        <w:tc>
          <w:tcPr>
            <w:tcW w:w="2478" w:type="dxa"/>
            <w:vAlign w:val="center"/>
          </w:tcPr>
          <w:p w:rsidR="00D4322F" w:rsidRDefault="00012D29">
            <w:pPr>
              <w:jc w:val="center"/>
            </w:pPr>
            <w:r>
              <w:rPr>
                <w:sz w:val="24"/>
              </w:rPr>
              <w:t>1398 HK</w:t>
            </w:r>
          </w:p>
        </w:tc>
        <w:tc>
          <w:tcPr>
            <w:tcW w:w="2068" w:type="dxa"/>
            <w:vAlign w:val="center"/>
          </w:tcPr>
          <w:p w:rsidR="00D4322F" w:rsidRDefault="00012D29">
            <w:pPr>
              <w:jc w:val="right"/>
            </w:pPr>
            <w:r>
              <w:rPr>
                <w:sz w:val="24"/>
              </w:rPr>
              <w:t>986,897.67</w:t>
            </w:r>
          </w:p>
        </w:tc>
        <w:tc>
          <w:tcPr>
            <w:tcW w:w="1603" w:type="dxa"/>
            <w:vAlign w:val="center"/>
          </w:tcPr>
          <w:p w:rsidR="00D4322F" w:rsidRDefault="00012D29">
            <w:pPr>
              <w:jc w:val="right"/>
            </w:pPr>
            <w:r>
              <w:rPr>
                <w:sz w:val="24"/>
              </w:rPr>
              <w:t>0.91</w:t>
            </w:r>
          </w:p>
        </w:tc>
      </w:tr>
      <w:tr w:rsidR="00D4322F">
        <w:tc>
          <w:tcPr>
            <w:tcW w:w="540" w:type="dxa"/>
            <w:vAlign w:val="center"/>
          </w:tcPr>
          <w:p w:rsidR="00D4322F" w:rsidRDefault="00012D29">
            <w:pPr>
              <w:jc w:val="center"/>
            </w:pPr>
            <w:r>
              <w:rPr>
                <w:sz w:val="24"/>
              </w:rPr>
              <w:t>20</w:t>
            </w:r>
          </w:p>
        </w:tc>
        <w:tc>
          <w:tcPr>
            <w:tcW w:w="2309" w:type="dxa"/>
            <w:vAlign w:val="center"/>
          </w:tcPr>
          <w:p w:rsidR="00D4322F" w:rsidRDefault="00012D29">
            <w:pPr>
              <w:jc w:val="center"/>
            </w:pPr>
            <w:r>
              <w:rPr>
                <w:sz w:val="24"/>
              </w:rPr>
              <w:t>ELI LILLY &amp; CO</w:t>
            </w:r>
          </w:p>
        </w:tc>
        <w:tc>
          <w:tcPr>
            <w:tcW w:w="2478" w:type="dxa"/>
            <w:vAlign w:val="center"/>
          </w:tcPr>
          <w:p w:rsidR="00D4322F" w:rsidRDefault="00012D29">
            <w:pPr>
              <w:jc w:val="center"/>
            </w:pPr>
            <w:r>
              <w:rPr>
                <w:sz w:val="24"/>
              </w:rPr>
              <w:t>LLY US</w:t>
            </w:r>
          </w:p>
        </w:tc>
        <w:tc>
          <w:tcPr>
            <w:tcW w:w="2068" w:type="dxa"/>
            <w:vAlign w:val="center"/>
          </w:tcPr>
          <w:p w:rsidR="00D4322F" w:rsidRDefault="00012D29">
            <w:pPr>
              <w:jc w:val="right"/>
            </w:pPr>
            <w:r>
              <w:rPr>
                <w:sz w:val="24"/>
              </w:rPr>
              <w:t>971,161.27</w:t>
            </w:r>
          </w:p>
        </w:tc>
        <w:tc>
          <w:tcPr>
            <w:tcW w:w="1603" w:type="dxa"/>
            <w:vAlign w:val="center"/>
          </w:tcPr>
          <w:p w:rsidR="00D4322F" w:rsidRDefault="00012D29">
            <w:pPr>
              <w:jc w:val="right"/>
            </w:pPr>
            <w:r>
              <w:rPr>
                <w:sz w:val="24"/>
              </w:rPr>
              <w:t>0.89</w:t>
            </w:r>
          </w:p>
        </w:tc>
      </w:tr>
    </w:tbl>
    <w:p w:rsidR="00D4322F" w:rsidRDefault="00012D29">
      <w:pPr>
        <w:tabs>
          <w:tab w:val="left" w:pos="426"/>
        </w:tabs>
        <w:spacing w:before="29" w:line="288" w:lineRule="auto"/>
        <w:jc w:val="left"/>
        <w:rPr>
          <w:kern w:val="0"/>
          <w:sz w:val="24"/>
        </w:rPr>
      </w:pPr>
      <w:r>
        <w:rPr>
          <w:kern w:val="0"/>
          <w:sz w:val="24"/>
        </w:rPr>
        <w:t>注：</w:t>
      </w:r>
      <w:r>
        <w:rPr>
          <w:kern w:val="0"/>
          <w:sz w:val="24"/>
        </w:rPr>
        <w:t>1</w:t>
      </w:r>
      <w:r>
        <w:rPr>
          <w:kern w:val="0"/>
          <w:sz w:val="24"/>
        </w:rPr>
        <w:t>、</w:t>
      </w:r>
      <w:r>
        <w:rPr>
          <w:kern w:val="0"/>
          <w:sz w:val="24"/>
        </w:rPr>
        <w:t>“</w:t>
      </w:r>
      <w:r>
        <w:rPr>
          <w:kern w:val="0"/>
          <w:sz w:val="24"/>
        </w:rPr>
        <w:t>本期累计买入金额</w:t>
      </w:r>
      <w:r>
        <w:rPr>
          <w:kern w:val="0"/>
          <w:sz w:val="24"/>
        </w:rPr>
        <w:t>”</w:t>
      </w:r>
      <w:r>
        <w:rPr>
          <w:kern w:val="0"/>
          <w:sz w:val="24"/>
        </w:rPr>
        <w:t>按买入成交金额（成交单价乘以成交数量）填列，不考虑相关交易费用；</w:t>
      </w:r>
    </w:p>
    <w:p w:rsidR="007B62FA" w:rsidRPr="004201DA" w:rsidRDefault="007B62FA" w:rsidP="004201DA">
      <w:pPr>
        <w:tabs>
          <w:tab w:val="left" w:pos="426"/>
        </w:tabs>
        <w:spacing w:before="29" w:line="288" w:lineRule="auto"/>
        <w:jc w:val="left"/>
        <w:rPr>
          <w:kern w:val="0"/>
          <w:sz w:val="24"/>
        </w:rPr>
      </w:pPr>
      <w:r w:rsidRPr="004201DA">
        <w:rPr>
          <w:kern w:val="0"/>
          <w:sz w:val="24"/>
        </w:rPr>
        <w:t xml:space="preserve">    2</w:t>
      </w:r>
      <w:r w:rsidRPr="004201DA">
        <w:rPr>
          <w:kern w:val="0"/>
          <w:sz w:val="24"/>
        </w:rPr>
        <w:t>、此处所用证券代码的类别是当地市场代码。</w:t>
      </w:r>
    </w:p>
    <w:p w:rsidR="007B62FA" w:rsidRPr="00D0372D" w:rsidRDefault="007B62FA" w:rsidP="00417F87">
      <w:pPr>
        <w:spacing w:line="360" w:lineRule="auto"/>
        <w:rPr>
          <w:rFonts w:ascii="宋体" w:hAnsi="宋体"/>
          <w:color w:val="000000"/>
          <w:szCs w:val="21"/>
        </w:rPr>
      </w:pPr>
    </w:p>
    <w:p w:rsidR="007B62FA" w:rsidRPr="00052EE7" w:rsidRDefault="007B62FA" w:rsidP="005D0BD3">
      <w:pPr>
        <w:tabs>
          <w:tab w:val="left" w:pos="426"/>
        </w:tabs>
        <w:spacing w:before="29" w:line="288" w:lineRule="auto"/>
        <w:jc w:val="left"/>
        <w:rPr>
          <w:b/>
          <w:kern w:val="0"/>
          <w:sz w:val="24"/>
        </w:rPr>
      </w:pPr>
      <w:r w:rsidRPr="00052EE7">
        <w:rPr>
          <w:b/>
          <w:kern w:val="0"/>
          <w:sz w:val="24"/>
        </w:rPr>
        <w:t>8.5.2</w:t>
      </w:r>
      <w:r w:rsidR="002D0B5F" w:rsidRPr="00052EE7">
        <w:rPr>
          <w:rFonts w:hint="eastAsia"/>
          <w:b/>
          <w:kern w:val="0"/>
          <w:sz w:val="24"/>
        </w:rPr>
        <w:t xml:space="preserve"> </w:t>
      </w:r>
      <w:r w:rsidRPr="00052EE7">
        <w:rPr>
          <w:rFonts w:hint="eastAsia"/>
          <w:b/>
          <w:kern w:val="0"/>
          <w:sz w:val="24"/>
        </w:rPr>
        <w:t>累计卖出金额超出</w:t>
      </w:r>
      <w:r w:rsidR="008E1045" w:rsidRPr="00052EE7">
        <w:rPr>
          <w:rFonts w:hint="eastAsia"/>
          <w:b/>
          <w:kern w:val="0"/>
          <w:sz w:val="24"/>
        </w:rPr>
        <w:t>期</w:t>
      </w:r>
      <w:proofErr w:type="gramStart"/>
      <w:r w:rsidR="008E1045" w:rsidRPr="00052EE7">
        <w:rPr>
          <w:rFonts w:hint="eastAsia"/>
          <w:b/>
          <w:kern w:val="0"/>
          <w:sz w:val="24"/>
        </w:rPr>
        <w:t>初</w:t>
      </w:r>
      <w:r w:rsidRPr="00052EE7">
        <w:rPr>
          <w:rFonts w:hint="eastAsia"/>
          <w:b/>
          <w:kern w:val="0"/>
          <w:sz w:val="24"/>
        </w:rPr>
        <w:t>基金</w:t>
      </w:r>
      <w:proofErr w:type="gramEnd"/>
      <w:r w:rsidRPr="00052EE7">
        <w:rPr>
          <w:rFonts w:hint="eastAsia"/>
          <w:b/>
          <w:kern w:val="0"/>
          <w:sz w:val="24"/>
        </w:rPr>
        <w:t>资产净值</w:t>
      </w:r>
      <w:r w:rsidR="007B3B2A" w:rsidRPr="00052EE7">
        <w:rPr>
          <w:rFonts w:hint="eastAsia"/>
          <w:b/>
          <w:kern w:val="0"/>
          <w:sz w:val="24"/>
        </w:rPr>
        <w:t>2%</w:t>
      </w:r>
      <w:r w:rsidRPr="00052EE7">
        <w:rPr>
          <w:rFonts w:hint="eastAsia"/>
          <w:b/>
          <w:kern w:val="0"/>
          <w:sz w:val="24"/>
        </w:rPr>
        <w:t>或前</w:t>
      </w:r>
      <w:r w:rsidRPr="00052EE7">
        <w:rPr>
          <w:b/>
          <w:kern w:val="0"/>
          <w:sz w:val="24"/>
        </w:rPr>
        <w:t>20</w:t>
      </w:r>
      <w:r w:rsidRPr="00052EE7">
        <w:rPr>
          <w:rFonts w:hint="eastAsia"/>
          <w:b/>
          <w:kern w:val="0"/>
          <w:sz w:val="24"/>
        </w:rPr>
        <w:t>名的权益投资明细</w:t>
      </w:r>
    </w:p>
    <w:p w:rsidR="007B62FA" w:rsidRPr="00AD4493" w:rsidRDefault="007B62FA" w:rsidP="00AD4493">
      <w:pPr>
        <w:autoSpaceDE w:val="0"/>
        <w:autoSpaceDN w:val="0"/>
        <w:adjustRightInd w:val="0"/>
        <w:spacing w:before="29" w:line="288" w:lineRule="auto"/>
        <w:ind w:left="15"/>
        <w:jc w:val="right"/>
        <w:rPr>
          <w:color w:val="000000"/>
          <w:sz w:val="24"/>
        </w:rPr>
      </w:pPr>
      <w:r w:rsidRPr="00AD4493">
        <w:rPr>
          <w:rFonts w:hint="eastAsia"/>
          <w:color w:val="000000"/>
          <w:sz w:val="24"/>
        </w:rPr>
        <w:t>金额单位：人民币元</w:t>
      </w:r>
    </w:p>
    <w:tbl>
      <w:tblPr>
        <w:tblW w:w="899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000" w:firstRow="0" w:lastRow="0" w:firstColumn="0" w:lastColumn="0" w:noHBand="0" w:noVBand="0"/>
      </w:tblPr>
      <w:tblGrid>
        <w:gridCol w:w="539"/>
        <w:gridCol w:w="4449"/>
        <w:gridCol w:w="979"/>
        <w:gridCol w:w="1428"/>
        <w:gridCol w:w="1603"/>
      </w:tblGrid>
      <w:tr w:rsidR="007B62FA" w:rsidRPr="00D0372D" w:rsidTr="00052EE7">
        <w:trPr>
          <w:trHeight w:val="315"/>
        </w:trPr>
        <w:tc>
          <w:tcPr>
            <w:tcW w:w="555" w:type="dxa"/>
            <w:tcMar>
              <w:top w:w="15" w:type="dxa"/>
              <w:left w:w="15" w:type="dxa"/>
              <w:bottom w:w="0" w:type="dxa"/>
              <w:right w:w="15" w:type="dxa"/>
            </w:tcMar>
            <w:vAlign w:val="center"/>
          </w:tcPr>
          <w:p w:rsidR="007B62FA" w:rsidRPr="005D0BD3" w:rsidRDefault="007B62FA" w:rsidP="005D0BD3">
            <w:pPr>
              <w:spacing w:before="29" w:line="288" w:lineRule="auto"/>
              <w:jc w:val="center"/>
              <w:rPr>
                <w:color w:val="000000"/>
                <w:sz w:val="24"/>
              </w:rPr>
            </w:pPr>
            <w:r w:rsidRPr="005D0BD3">
              <w:rPr>
                <w:rFonts w:hint="eastAsia"/>
                <w:color w:val="000000"/>
                <w:sz w:val="24"/>
              </w:rPr>
              <w:t>序号</w:t>
            </w:r>
          </w:p>
        </w:tc>
        <w:tc>
          <w:tcPr>
            <w:tcW w:w="4583" w:type="dxa"/>
            <w:tcMar>
              <w:top w:w="15" w:type="dxa"/>
              <w:left w:w="15" w:type="dxa"/>
              <w:bottom w:w="0" w:type="dxa"/>
              <w:right w:w="15" w:type="dxa"/>
            </w:tcMar>
            <w:vAlign w:val="center"/>
          </w:tcPr>
          <w:p w:rsidR="007B62FA" w:rsidRPr="005D0BD3" w:rsidRDefault="007B62FA" w:rsidP="005D0BD3">
            <w:pPr>
              <w:spacing w:before="29" w:line="288" w:lineRule="auto"/>
              <w:jc w:val="center"/>
              <w:rPr>
                <w:color w:val="000000"/>
                <w:sz w:val="24"/>
              </w:rPr>
            </w:pPr>
            <w:r w:rsidRPr="005D0BD3">
              <w:rPr>
                <w:rFonts w:hint="eastAsia"/>
                <w:color w:val="000000"/>
                <w:sz w:val="24"/>
              </w:rPr>
              <w:t>公司名称（英文）</w:t>
            </w:r>
          </w:p>
        </w:tc>
        <w:tc>
          <w:tcPr>
            <w:tcW w:w="1007" w:type="dxa"/>
            <w:tcMar>
              <w:top w:w="15" w:type="dxa"/>
              <w:left w:w="15" w:type="dxa"/>
              <w:bottom w:w="0" w:type="dxa"/>
              <w:right w:w="15" w:type="dxa"/>
            </w:tcMar>
            <w:vAlign w:val="center"/>
          </w:tcPr>
          <w:p w:rsidR="007B62FA" w:rsidRPr="005D0BD3" w:rsidRDefault="007B62FA" w:rsidP="005D0BD3">
            <w:pPr>
              <w:spacing w:before="29" w:line="288" w:lineRule="auto"/>
              <w:jc w:val="center"/>
              <w:rPr>
                <w:color w:val="000000"/>
                <w:sz w:val="24"/>
              </w:rPr>
            </w:pPr>
            <w:r w:rsidRPr="005D0BD3">
              <w:rPr>
                <w:rFonts w:hint="eastAsia"/>
                <w:color w:val="000000"/>
                <w:sz w:val="24"/>
              </w:rPr>
              <w:t>证券代码</w:t>
            </w:r>
          </w:p>
        </w:tc>
        <w:tc>
          <w:tcPr>
            <w:tcW w:w="1470" w:type="dxa"/>
            <w:tcMar>
              <w:top w:w="15" w:type="dxa"/>
              <w:left w:w="15" w:type="dxa"/>
              <w:bottom w:w="0" w:type="dxa"/>
              <w:right w:w="15" w:type="dxa"/>
            </w:tcMar>
            <w:vAlign w:val="center"/>
          </w:tcPr>
          <w:p w:rsidR="007B62FA" w:rsidRPr="005D0BD3" w:rsidRDefault="007B62FA" w:rsidP="005D0BD3">
            <w:pPr>
              <w:spacing w:before="29" w:line="288" w:lineRule="auto"/>
              <w:jc w:val="center"/>
              <w:rPr>
                <w:color w:val="000000"/>
                <w:sz w:val="24"/>
              </w:rPr>
            </w:pPr>
            <w:r w:rsidRPr="005D0BD3">
              <w:rPr>
                <w:rFonts w:hint="eastAsia"/>
                <w:color w:val="000000"/>
                <w:sz w:val="24"/>
              </w:rPr>
              <w:t>本期累计卖出金额</w:t>
            </w:r>
          </w:p>
        </w:tc>
        <w:tc>
          <w:tcPr>
            <w:tcW w:w="1650" w:type="dxa"/>
            <w:tcMar>
              <w:top w:w="15" w:type="dxa"/>
              <w:left w:w="15" w:type="dxa"/>
              <w:bottom w:w="0" w:type="dxa"/>
              <w:right w:w="15" w:type="dxa"/>
            </w:tcMar>
            <w:vAlign w:val="center"/>
          </w:tcPr>
          <w:p w:rsidR="007D3054" w:rsidRPr="005D0BD3" w:rsidRDefault="007B62FA" w:rsidP="005D0BD3">
            <w:pPr>
              <w:spacing w:before="29" w:line="288" w:lineRule="auto"/>
              <w:jc w:val="center"/>
              <w:rPr>
                <w:color w:val="000000"/>
                <w:sz w:val="24"/>
              </w:rPr>
            </w:pPr>
            <w:r w:rsidRPr="005D0BD3">
              <w:rPr>
                <w:rFonts w:hint="eastAsia"/>
                <w:color w:val="000000"/>
                <w:sz w:val="24"/>
              </w:rPr>
              <w:t>占</w:t>
            </w:r>
            <w:r w:rsidR="00E70C81" w:rsidRPr="005D0BD3">
              <w:rPr>
                <w:rFonts w:hint="eastAsia"/>
                <w:color w:val="000000"/>
                <w:sz w:val="24"/>
              </w:rPr>
              <w:t>期初</w:t>
            </w:r>
            <w:r w:rsidRPr="005D0BD3">
              <w:rPr>
                <w:rFonts w:hint="eastAsia"/>
                <w:color w:val="000000"/>
                <w:sz w:val="24"/>
              </w:rPr>
              <w:t>基金</w:t>
            </w:r>
          </w:p>
          <w:p w:rsidR="007B62FA" w:rsidRPr="005D0BD3" w:rsidRDefault="007B62FA" w:rsidP="005D0BD3">
            <w:pPr>
              <w:spacing w:before="29" w:line="288" w:lineRule="auto"/>
              <w:jc w:val="center"/>
              <w:rPr>
                <w:color w:val="000000"/>
                <w:sz w:val="24"/>
              </w:rPr>
            </w:pPr>
            <w:r w:rsidRPr="005D0BD3">
              <w:rPr>
                <w:rFonts w:hint="eastAsia"/>
                <w:color w:val="000000"/>
                <w:sz w:val="24"/>
              </w:rPr>
              <w:t>资产净值比例（％）</w:t>
            </w:r>
          </w:p>
        </w:tc>
      </w:tr>
      <w:tr w:rsidR="00D4322F">
        <w:tc>
          <w:tcPr>
            <w:tcW w:w="539" w:type="dxa"/>
            <w:vAlign w:val="center"/>
          </w:tcPr>
          <w:p w:rsidR="00D4322F" w:rsidRDefault="00012D29">
            <w:pPr>
              <w:jc w:val="center"/>
            </w:pPr>
            <w:r>
              <w:rPr>
                <w:sz w:val="24"/>
              </w:rPr>
              <w:t>1</w:t>
            </w:r>
          </w:p>
        </w:tc>
        <w:tc>
          <w:tcPr>
            <w:tcW w:w="4449" w:type="dxa"/>
            <w:vAlign w:val="center"/>
          </w:tcPr>
          <w:p w:rsidR="00D4322F" w:rsidRDefault="00012D29">
            <w:pPr>
              <w:jc w:val="center"/>
            </w:pPr>
            <w:r>
              <w:rPr>
                <w:sz w:val="24"/>
              </w:rPr>
              <w:t>CHINA JINMAO HOLDINGS GROUP</w:t>
            </w:r>
          </w:p>
        </w:tc>
        <w:tc>
          <w:tcPr>
            <w:tcW w:w="979" w:type="dxa"/>
            <w:vAlign w:val="center"/>
          </w:tcPr>
          <w:p w:rsidR="00D4322F" w:rsidRDefault="00012D29">
            <w:pPr>
              <w:jc w:val="center"/>
            </w:pPr>
            <w:r>
              <w:rPr>
                <w:sz w:val="24"/>
              </w:rPr>
              <w:t>817 HK</w:t>
            </w:r>
          </w:p>
        </w:tc>
        <w:tc>
          <w:tcPr>
            <w:tcW w:w="1428" w:type="dxa"/>
            <w:vAlign w:val="center"/>
          </w:tcPr>
          <w:p w:rsidR="00D4322F" w:rsidRDefault="00012D29">
            <w:pPr>
              <w:jc w:val="right"/>
            </w:pPr>
            <w:r>
              <w:rPr>
                <w:sz w:val="24"/>
              </w:rPr>
              <w:t>2,247,675.36</w:t>
            </w:r>
          </w:p>
        </w:tc>
        <w:tc>
          <w:tcPr>
            <w:tcW w:w="1603" w:type="dxa"/>
            <w:vAlign w:val="center"/>
          </w:tcPr>
          <w:p w:rsidR="00D4322F" w:rsidRDefault="00012D29">
            <w:pPr>
              <w:jc w:val="right"/>
            </w:pPr>
            <w:r>
              <w:rPr>
                <w:sz w:val="24"/>
              </w:rPr>
              <w:t>2.07</w:t>
            </w:r>
          </w:p>
        </w:tc>
      </w:tr>
      <w:tr w:rsidR="00D4322F">
        <w:tc>
          <w:tcPr>
            <w:tcW w:w="539" w:type="dxa"/>
            <w:vAlign w:val="center"/>
          </w:tcPr>
          <w:p w:rsidR="00D4322F" w:rsidRDefault="00012D29">
            <w:pPr>
              <w:jc w:val="center"/>
            </w:pPr>
            <w:r>
              <w:rPr>
                <w:sz w:val="24"/>
              </w:rPr>
              <w:t>2</w:t>
            </w:r>
          </w:p>
        </w:tc>
        <w:tc>
          <w:tcPr>
            <w:tcW w:w="4449" w:type="dxa"/>
            <w:vAlign w:val="center"/>
          </w:tcPr>
          <w:p w:rsidR="00D4322F" w:rsidRDefault="00012D29">
            <w:pPr>
              <w:jc w:val="center"/>
            </w:pPr>
            <w:r>
              <w:rPr>
                <w:sz w:val="24"/>
              </w:rPr>
              <w:t>JOHNSON &amp; JOHNSON</w:t>
            </w:r>
          </w:p>
        </w:tc>
        <w:tc>
          <w:tcPr>
            <w:tcW w:w="979" w:type="dxa"/>
            <w:vAlign w:val="center"/>
          </w:tcPr>
          <w:p w:rsidR="00D4322F" w:rsidRDefault="00012D29">
            <w:pPr>
              <w:jc w:val="center"/>
            </w:pPr>
            <w:r>
              <w:rPr>
                <w:sz w:val="24"/>
              </w:rPr>
              <w:t>JNJ US</w:t>
            </w:r>
          </w:p>
        </w:tc>
        <w:tc>
          <w:tcPr>
            <w:tcW w:w="1428" w:type="dxa"/>
            <w:vAlign w:val="center"/>
          </w:tcPr>
          <w:p w:rsidR="00D4322F" w:rsidRDefault="00012D29">
            <w:pPr>
              <w:jc w:val="right"/>
            </w:pPr>
            <w:r>
              <w:rPr>
                <w:sz w:val="24"/>
              </w:rPr>
              <w:t>2,193,316.49</w:t>
            </w:r>
          </w:p>
        </w:tc>
        <w:tc>
          <w:tcPr>
            <w:tcW w:w="1603" w:type="dxa"/>
            <w:vAlign w:val="center"/>
          </w:tcPr>
          <w:p w:rsidR="00D4322F" w:rsidRDefault="00012D29">
            <w:pPr>
              <w:jc w:val="right"/>
            </w:pPr>
            <w:r>
              <w:rPr>
                <w:sz w:val="24"/>
              </w:rPr>
              <w:t>2.02</w:t>
            </w:r>
          </w:p>
        </w:tc>
      </w:tr>
      <w:tr w:rsidR="00D4322F">
        <w:tc>
          <w:tcPr>
            <w:tcW w:w="539" w:type="dxa"/>
            <w:vAlign w:val="center"/>
          </w:tcPr>
          <w:p w:rsidR="00D4322F" w:rsidRDefault="00012D29">
            <w:pPr>
              <w:jc w:val="center"/>
            </w:pPr>
            <w:r>
              <w:rPr>
                <w:sz w:val="24"/>
              </w:rPr>
              <w:t>3</w:t>
            </w:r>
          </w:p>
        </w:tc>
        <w:tc>
          <w:tcPr>
            <w:tcW w:w="4449" w:type="dxa"/>
            <w:vAlign w:val="center"/>
          </w:tcPr>
          <w:p w:rsidR="00D4322F" w:rsidRDefault="00012D29">
            <w:pPr>
              <w:jc w:val="center"/>
            </w:pPr>
            <w:r>
              <w:rPr>
                <w:sz w:val="24"/>
              </w:rPr>
              <w:t>NUTRIEN LTD</w:t>
            </w:r>
          </w:p>
        </w:tc>
        <w:tc>
          <w:tcPr>
            <w:tcW w:w="979" w:type="dxa"/>
            <w:vAlign w:val="center"/>
          </w:tcPr>
          <w:p w:rsidR="00D4322F" w:rsidRDefault="00012D29">
            <w:pPr>
              <w:jc w:val="center"/>
            </w:pPr>
            <w:r>
              <w:rPr>
                <w:sz w:val="24"/>
              </w:rPr>
              <w:t>NTR CN</w:t>
            </w:r>
          </w:p>
        </w:tc>
        <w:tc>
          <w:tcPr>
            <w:tcW w:w="1428" w:type="dxa"/>
            <w:vAlign w:val="center"/>
          </w:tcPr>
          <w:p w:rsidR="00D4322F" w:rsidRDefault="00012D29">
            <w:pPr>
              <w:jc w:val="right"/>
            </w:pPr>
            <w:r>
              <w:rPr>
                <w:sz w:val="24"/>
              </w:rPr>
              <w:t>2,042,269.97</w:t>
            </w:r>
          </w:p>
        </w:tc>
        <w:tc>
          <w:tcPr>
            <w:tcW w:w="1603" w:type="dxa"/>
            <w:vAlign w:val="center"/>
          </w:tcPr>
          <w:p w:rsidR="00D4322F" w:rsidRDefault="00012D29">
            <w:pPr>
              <w:jc w:val="right"/>
            </w:pPr>
            <w:r>
              <w:rPr>
                <w:sz w:val="24"/>
              </w:rPr>
              <w:t>1.88</w:t>
            </w:r>
          </w:p>
        </w:tc>
      </w:tr>
      <w:tr w:rsidR="00D4322F">
        <w:tc>
          <w:tcPr>
            <w:tcW w:w="539" w:type="dxa"/>
            <w:vAlign w:val="center"/>
          </w:tcPr>
          <w:p w:rsidR="00D4322F" w:rsidRDefault="00012D29">
            <w:pPr>
              <w:jc w:val="center"/>
            </w:pPr>
            <w:r>
              <w:rPr>
                <w:sz w:val="24"/>
              </w:rPr>
              <w:t>4</w:t>
            </w:r>
          </w:p>
        </w:tc>
        <w:tc>
          <w:tcPr>
            <w:tcW w:w="4449" w:type="dxa"/>
            <w:vAlign w:val="center"/>
          </w:tcPr>
          <w:p w:rsidR="00D4322F" w:rsidRDefault="00012D29">
            <w:pPr>
              <w:jc w:val="center"/>
            </w:pPr>
            <w:r>
              <w:rPr>
                <w:sz w:val="24"/>
              </w:rPr>
              <w:t>NOVARTIS AG-REG</w:t>
            </w:r>
          </w:p>
        </w:tc>
        <w:tc>
          <w:tcPr>
            <w:tcW w:w="979" w:type="dxa"/>
            <w:vAlign w:val="center"/>
          </w:tcPr>
          <w:p w:rsidR="00D4322F" w:rsidRDefault="00012D29">
            <w:pPr>
              <w:jc w:val="center"/>
            </w:pPr>
            <w:r>
              <w:rPr>
                <w:sz w:val="24"/>
              </w:rPr>
              <w:t>NOVN SW</w:t>
            </w:r>
          </w:p>
        </w:tc>
        <w:tc>
          <w:tcPr>
            <w:tcW w:w="1428" w:type="dxa"/>
            <w:vAlign w:val="center"/>
          </w:tcPr>
          <w:p w:rsidR="00D4322F" w:rsidRDefault="00012D29">
            <w:pPr>
              <w:jc w:val="right"/>
            </w:pPr>
            <w:r>
              <w:rPr>
                <w:sz w:val="24"/>
              </w:rPr>
              <w:t>1,999,847.96</w:t>
            </w:r>
          </w:p>
        </w:tc>
        <w:tc>
          <w:tcPr>
            <w:tcW w:w="1603" w:type="dxa"/>
            <w:vAlign w:val="center"/>
          </w:tcPr>
          <w:p w:rsidR="00D4322F" w:rsidRDefault="00012D29">
            <w:pPr>
              <w:jc w:val="right"/>
            </w:pPr>
            <w:r>
              <w:rPr>
                <w:sz w:val="24"/>
              </w:rPr>
              <w:t>1.84</w:t>
            </w:r>
          </w:p>
        </w:tc>
      </w:tr>
      <w:tr w:rsidR="00D4322F">
        <w:tc>
          <w:tcPr>
            <w:tcW w:w="539" w:type="dxa"/>
            <w:vAlign w:val="center"/>
          </w:tcPr>
          <w:p w:rsidR="00D4322F" w:rsidRDefault="00012D29">
            <w:pPr>
              <w:jc w:val="center"/>
            </w:pPr>
            <w:r>
              <w:rPr>
                <w:sz w:val="24"/>
              </w:rPr>
              <w:t>5</w:t>
            </w:r>
          </w:p>
        </w:tc>
        <w:tc>
          <w:tcPr>
            <w:tcW w:w="4449" w:type="dxa"/>
            <w:vAlign w:val="center"/>
          </w:tcPr>
          <w:p w:rsidR="00D4322F" w:rsidRDefault="00012D29">
            <w:pPr>
              <w:jc w:val="center"/>
            </w:pPr>
            <w:r>
              <w:rPr>
                <w:sz w:val="24"/>
              </w:rPr>
              <w:t>TORONTO-DOMINION BAN</w:t>
            </w:r>
          </w:p>
        </w:tc>
        <w:tc>
          <w:tcPr>
            <w:tcW w:w="979" w:type="dxa"/>
            <w:vAlign w:val="center"/>
          </w:tcPr>
          <w:p w:rsidR="00D4322F" w:rsidRDefault="00012D29">
            <w:pPr>
              <w:jc w:val="center"/>
            </w:pPr>
            <w:r>
              <w:rPr>
                <w:sz w:val="24"/>
              </w:rPr>
              <w:t>TD CN</w:t>
            </w:r>
          </w:p>
        </w:tc>
        <w:tc>
          <w:tcPr>
            <w:tcW w:w="1428" w:type="dxa"/>
            <w:vAlign w:val="center"/>
          </w:tcPr>
          <w:p w:rsidR="00D4322F" w:rsidRDefault="00012D29">
            <w:pPr>
              <w:jc w:val="right"/>
            </w:pPr>
            <w:r>
              <w:rPr>
                <w:sz w:val="24"/>
              </w:rPr>
              <w:t>1,928,267.95</w:t>
            </w:r>
          </w:p>
        </w:tc>
        <w:tc>
          <w:tcPr>
            <w:tcW w:w="1603" w:type="dxa"/>
            <w:vAlign w:val="center"/>
          </w:tcPr>
          <w:p w:rsidR="00D4322F" w:rsidRDefault="00012D29">
            <w:pPr>
              <w:jc w:val="right"/>
            </w:pPr>
            <w:r>
              <w:rPr>
                <w:sz w:val="24"/>
              </w:rPr>
              <w:t>1.78</w:t>
            </w:r>
          </w:p>
        </w:tc>
      </w:tr>
      <w:tr w:rsidR="00D4322F">
        <w:tc>
          <w:tcPr>
            <w:tcW w:w="539" w:type="dxa"/>
            <w:vAlign w:val="center"/>
          </w:tcPr>
          <w:p w:rsidR="00D4322F" w:rsidRDefault="00012D29">
            <w:pPr>
              <w:jc w:val="center"/>
            </w:pPr>
            <w:r>
              <w:rPr>
                <w:sz w:val="24"/>
              </w:rPr>
              <w:t>6</w:t>
            </w:r>
          </w:p>
        </w:tc>
        <w:tc>
          <w:tcPr>
            <w:tcW w:w="4449" w:type="dxa"/>
            <w:vAlign w:val="center"/>
          </w:tcPr>
          <w:p w:rsidR="00D4322F" w:rsidRDefault="00012D29">
            <w:pPr>
              <w:jc w:val="center"/>
            </w:pPr>
            <w:r>
              <w:rPr>
                <w:sz w:val="24"/>
              </w:rPr>
              <w:t>WALT DISNEY CO/THE</w:t>
            </w:r>
          </w:p>
        </w:tc>
        <w:tc>
          <w:tcPr>
            <w:tcW w:w="979" w:type="dxa"/>
            <w:vAlign w:val="center"/>
          </w:tcPr>
          <w:p w:rsidR="00D4322F" w:rsidRDefault="00012D29">
            <w:pPr>
              <w:jc w:val="center"/>
            </w:pPr>
            <w:r>
              <w:rPr>
                <w:sz w:val="24"/>
              </w:rPr>
              <w:t>DIS US</w:t>
            </w:r>
          </w:p>
        </w:tc>
        <w:tc>
          <w:tcPr>
            <w:tcW w:w="1428" w:type="dxa"/>
            <w:vAlign w:val="center"/>
          </w:tcPr>
          <w:p w:rsidR="00D4322F" w:rsidRDefault="00012D29">
            <w:pPr>
              <w:jc w:val="right"/>
            </w:pPr>
            <w:r>
              <w:rPr>
                <w:sz w:val="24"/>
              </w:rPr>
              <w:t>1,707,232.78</w:t>
            </w:r>
          </w:p>
        </w:tc>
        <w:tc>
          <w:tcPr>
            <w:tcW w:w="1603" w:type="dxa"/>
            <w:vAlign w:val="center"/>
          </w:tcPr>
          <w:p w:rsidR="00D4322F" w:rsidRDefault="00012D29">
            <w:pPr>
              <w:jc w:val="right"/>
            </w:pPr>
            <w:r>
              <w:rPr>
                <w:sz w:val="24"/>
              </w:rPr>
              <w:t>1.57</w:t>
            </w:r>
          </w:p>
        </w:tc>
      </w:tr>
      <w:tr w:rsidR="00D4322F">
        <w:tc>
          <w:tcPr>
            <w:tcW w:w="539" w:type="dxa"/>
            <w:vAlign w:val="center"/>
          </w:tcPr>
          <w:p w:rsidR="00D4322F" w:rsidRDefault="00012D29">
            <w:pPr>
              <w:jc w:val="center"/>
            </w:pPr>
            <w:r>
              <w:rPr>
                <w:sz w:val="24"/>
              </w:rPr>
              <w:t>7</w:t>
            </w:r>
          </w:p>
        </w:tc>
        <w:tc>
          <w:tcPr>
            <w:tcW w:w="4449" w:type="dxa"/>
            <w:vAlign w:val="center"/>
          </w:tcPr>
          <w:p w:rsidR="00D4322F" w:rsidRDefault="00012D29">
            <w:pPr>
              <w:jc w:val="center"/>
            </w:pPr>
            <w:r>
              <w:rPr>
                <w:sz w:val="24"/>
              </w:rPr>
              <w:t>APPLE INC</w:t>
            </w:r>
          </w:p>
        </w:tc>
        <w:tc>
          <w:tcPr>
            <w:tcW w:w="979" w:type="dxa"/>
            <w:vAlign w:val="center"/>
          </w:tcPr>
          <w:p w:rsidR="00D4322F" w:rsidRDefault="00012D29">
            <w:pPr>
              <w:jc w:val="center"/>
            </w:pPr>
            <w:r>
              <w:rPr>
                <w:sz w:val="24"/>
              </w:rPr>
              <w:t>AAPL US</w:t>
            </w:r>
          </w:p>
        </w:tc>
        <w:tc>
          <w:tcPr>
            <w:tcW w:w="1428" w:type="dxa"/>
            <w:vAlign w:val="center"/>
          </w:tcPr>
          <w:p w:rsidR="00D4322F" w:rsidRDefault="00012D29">
            <w:pPr>
              <w:jc w:val="right"/>
            </w:pPr>
            <w:r>
              <w:rPr>
                <w:sz w:val="24"/>
              </w:rPr>
              <w:t>1,684,437.40</w:t>
            </w:r>
          </w:p>
        </w:tc>
        <w:tc>
          <w:tcPr>
            <w:tcW w:w="1603" w:type="dxa"/>
            <w:vAlign w:val="center"/>
          </w:tcPr>
          <w:p w:rsidR="00D4322F" w:rsidRDefault="00012D29">
            <w:pPr>
              <w:jc w:val="right"/>
            </w:pPr>
            <w:r>
              <w:rPr>
                <w:sz w:val="24"/>
              </w:rPr>
              <w:t>1.55</w:t>
            </w:r>
          </w:p>
        </w:tc>
      </w:tr>
      <w:tr w:rsidR="00D4322F">
        <w:tc>
          <w:tcPr>
            <w:tcW w:w="539" w:type="dxa"/>
            <w:vAlign w:val="center"/>
          </w:tcPr>
          <w:p w:rsidR="00D4322F" w:rsidRDefault="00012D29">
            <w:pPr>
              <w:jc w:val="center"/>
            </w:pPr>
            <w:r>
              <w:rPr>
                <w:sz w:val="24"/>
              </w:rPr>
              <w:t>8</w:t>
            </w:r>
          </w:p>
        </w:tc>
        <w:tc>
          <w:tcPr>
            <w:tcW w:w="4449" w:type="dxa"/>
            <w:vAlign w:val="center"/>
          </w:tcPr>
          <w:p w:rsidR="00D4322F" w:rsidRDefault="00012D29">
            <w:pPr>
              <w:jc w:val="center"/>
            </w:pPr>
            <w:r>
              <w:rPr>
                <w:sz w:val="24"/>
              </w:rPr>
              <w:t>CHINA TOWER CORP LTD-H</w:t>
            </w:r>
          </w:p>
        </w:tc>
        <w:tc>
          <w:tcPr>
            <w:tcW w:w="979" w:type="dxa"/>
            <w:vAlign w:val="center"/>
          </w:tcPr>
          <w:p w:rsidR="00D4322F" w:rsidRDefault="00012D29">
            <w:pPr>
              <w:jc w:val="center"/>
            </w:pPr>
            <w:r>
              <w:rPr>
                <w:sz w:val="24"/>
              </w:rPr>
              <w:t>788 HK</w:t>
            </w:r>
          </w:p>
        </w:tc>
        <w:tc>
          <w:tcPr>
            <w:tcW w:w="1428" w:type="dxa"/>
            <w:vAlign w:val="center"/>
          </w:tcPr>
          <w:p w:rsidR="00D4322F" w:rsidRDefault="00012D29">
            <w:pPr>
              <w:jc w:val="right"/>
            </w:pPr>
            <w:r>
              <w:rPr>
                <w:sz w:val="24"/>
              </w:rPr>
              <w:t>1,614,022.56</w:t>
            </w:r>
          </w:p>
        </w:tc>
        <w:tc>
          <w:tcPr>
            <w:tcW w:w="1603" w:type="dxa"/>
            <w:vAlign w:val="center"/>
          </w:tcPr>
          <w:p w:rsidR="00D4322F" w:rsidRDefault="00012D29">
            <w:pPr>
              <w:jc w:val="right"/>
            </w:pPr>
            <w:r>
              <w:rPr>
                <w:sz w:val="24"/>
              </w:rPr>
              <w:t>1.49</w:t>
            </w:r>
          </w:p>
        </w:tc>
      </w:tr>
      <w:tr w:rsidR="00D4322F">
        <w:tc>
          <w:tcPr>
            <w:tcW w:w="539" w:type="dxa"/>
            <w:vAlign w:val="center"/>
          </w:tcPr>
          <w:p w:rsidR="00D4322F" w:rsidRDefault="00012D29">
            <w:pPr>
              <w:jc w:val="center"/>
            </w:pPr>
            <w:r>
              <w:rPr>
                <w:sz w:val="24"/>
              </w:rPr>
              <w:t>9</w:t>
            </w:r>
          </w:p>
        </w:tc>
        <w:tc>
          <w:tcPr>
            <w:tcW w:w="4449" w:type="dxa"/>
            <w:vAlign w:val="center"/>
          </w:tcPr>
          <w:p w:rsidR="00D4322F" w:rsidRDefault="00012D29">
            <w:pPr>
              <w:jc w:val="center"/>
            </w:pPr>
            <w:r>
              <w:rPr>
                <w:sz w:val="24"/>
              </w:rPr>
              <w:t>TOYOTA MOTOR CORP</w:t>
            </w:r>
          </w:p>
        </w:tc>
        <w:tc>
          <w:tcPr>
            <w:tcW w:w="979" w:type="dxa"/>
            <w:vAlign w:val="center"/>
          </w:tcPr>
          <w:p w:rsidR="00D4322F" w:rsidRDefault="00012D29">
            <w:pPr>
              <w:jc w:val="center"/>
            </w:pPr>
            <w:r>
              <w:rPr>
                <w:sz w:val="24"/>
              </w:rPr>
              <w:t>7203 JP</w:t>
            </w:r>
          </w:p>
        </w:tc>
        <w:tc>
          <w:tcPr>
            <w:tcW w:w="1428" w:type="dxa"/>
            <w:vAlign w:val="center"/>
          </w:tcPr>
          <w:p w:rsidR="00D4322F" w:rsidRDefault="00012D29">
            <w:pPr>
              <w:jc w:val="right"/>
            </w:pPr>
            <w:r>
              <w:rPr>
                <w:sz w:val="24"/>
              </w:rPr>
              <w:t>1,604,834.86</w:t>
            </w:r>
          </w:p>
        </w:tc>
        <w:tc>
          <w:tcPr>
            <w:tcW w:w="1603" w:type="dxa"/>
            <w:vAlign w:val="center"/>
          </w:tcPr>
          <w:p w:rsidR="00D4322F" w:rsidRDefault="00012D29">
            <w:pPr>
              <w:jc w:val="right"/>
            </w:pPr>
            <w:r>
              <w:rPr>
                <w:sz w:val="24"/>
              </w:rPr>
              <w:t>1.48</w:t>
            </w:r>
          </w:p>
        </w:tc>
      </w:tr>
      <w:tr w:rsidR="00D4322F">
        <w:tc>
          <w:tcPr>
            <w:tcW w:w="539" w:type="dxa"/>
            <w:vAlign w:val="center"/>
          </w:tcPr>
          <w:p w:rsidR="00D4322F" w:rsidRDefault="00012D29">
            <w:pPr>
              <w:jc w:val="center"/>
            </w:pPr>
            <w:r>
              <w:rPr>
                <w:sz w:val="24"/>
              </w:rPr>
              <w:t>10</w:t>
            </w:r>
          </w:p>
        </w:tc>
        <w:tc>
          <w:tcPr>
            <w:tcW w:w="4449" w:type="dxa"/>
            <w:vAlign w:val="center"/>
          </w:tcPr>
          <w:p w:rsidR="00D4322F" w:rsidRDefault="00012D29">
            <w:pPr>
              <w:jc w:val="center"/>
            </w:pPr>
            <w:r>
              <w:rPr>
                <w:sz w:val="24"/>
              </w:rPr>
              <w:t>ESTEE LAUDER COMPANI</w:t>
            </w:r>
          </w:p>
        </w:tc>
        <w:tc>
          <w:tcPr>
            <w:tcW w:w="979" w:type="dxa"/>
            <w:vAlign w:val="center"/>
          </w:tcPr>
          <w:p w:rsidR="00D4322F" w:rsidRDefault="00012D29">
            <w:pPr>
              <w:jc w:val="center"/>
            </w:pPr>
            <w:r>
              <w:rPr>
                <w:sz w:val="24"/>
              </w:rPr>
              <w:t>EL US</w:t>
            </w:r>
          </w:p>
        </w:tc>
        <w:tc>
          <w:tcPr>
            <w:tcW w:w="1428" w:type="dxa"/>
            <w:vAlign w:val="center"/>
          </w:tcPr>
          <w:p w:rsidR="00D4322F" w:rsidRDefault="00012D29">
            <w:pPr>
              <w:jc w:val="right"/>
            </w:pPr>
            <w:r>
              <w:rPr>
                <w:sz w:val="24"/>
              </w:rPr>
              <w:t>1,588,107.88</w:t>
            </w:r>
          </w:p>
        </w:tc>
        <w:tc>
          <w:tcPr>
            <w:tcW w:w="1603" w:type="dxa"/>
            <w:vAlign w:val="center"/>
          </w:tcPr>
          <w:p w:rsidR="00D4322F" w:rsidRDefault="00012D29">
            <w:pPr>
              <w:jc w:val="right"/>
            </w:pPr>
            <w:r>
              <w:rPr>
                <w:sz w:val="24"/>
              </w:rPr>
              <w:t>1.46</w:t>
            </w:r>
          </w:p>
        </w:tc>
      </w:tr>
      <w:tr w:rsidR="00D4322F">
        <w:tc>
          <w:tcPr>
            <w:tcW w:w="539" w:type="dxa"/>
            <w:vAlign w:val="center"/>
          </w:tcPr>
          <w:p w:rsidR="00D4322F" w:rsidRDefault="00012D29">
            <w:pPr>
              <w:jc w:val="center"/>
            </w:pPr>
            <w:r>
              <w:rPr>
                <w:sz w:val="24"/>
              </w:rPr>
              <w:t>11</w:t>
            </w:r>
          </w:p>
        </w:tc>
        <w:tc>
          <w:tcPr>
            <w:tcW w:w="4449" w:type="dxa"/>
            <w:vAlign w:val="center"/>
          </w:tcPr>
          <w:p w:rsidR="00D4322F" w:rsidRDefault="00012D29">
            <w:pPr>
              <w:jc w:val="center"/>
            </w:pPr>
            <w:r>
              <w:rPr>
                <w:sz w:val="24"/>
              </w:rPr>
              <w:t>RAYTHEON COMPANY</w:t>
            </w:r>
          </w:p>
        </w:tc>
        <w:tc>
          <w:tcPr>
            <w:tcW w:w="979" w:type="dxa"/>
            <w:vAlign w:val="center"/>
          </w:tcPr>
          <w:p w:rsidR="00D4322F" w:rsidRDefault="00012D29">
            <w:pPr>
              <w:jc w:val="center"/>
            </w:pPr>
            <w:r>
              <w:rPr>
                <w:sz w:val="24"/>
              </w:rPr>
              <w:t>RTN US</w:t>
            </w:r>
          </w:p>
        </w:tc>
        <w:tc>
          <w:tcPr>
            <w:tcW w:w="1428" w:type="dxa"/>
            <w:vAlign w:val="center"/>
          </w:tcPr>
          <w:p w:rsidR="00D4322F" w:rsidRDefault="00012D29">
            <w:pPr>
              <w:jc w:val="right"/>
            </w:pPr>
            <w:r>
              <w:rPr>
                <w:sz w:val="24"/>
              </w:rPr>
              <w:t>1,408,770.17</w:t>
            </w:r>
          </w:p>
        </w:tc>
        <w:tc>
          <w:tcPr>
            <w:tcW w:w="1603" w:type="dxa"/>
            <w:vAlign w:val="center"/>
          </w:tcPr>
          <w:p w:rsidR="00D4322F" w:rsidRDefault="00012D29">
            <w:pPr>
              <w:jc w:val="right"/>
            </w:pPr>
            <w:r>
              <w:rPr>
                <w:sz w:val="24"/>
              </w:rPr>
              <w:t>1.30</w:t>
            </w:r>
          </w:p>
        </w:tc>
      </w:tr>
      <w:tr w:rsidR="00D4322F">
        <w:tc>
          <w:tcPr>
            <w:tcW w:w="539" w:type="dxa"/>
            <w:vAlign w:val="center"/>
          </w:tcPr>
          <w:p w:rsidR="00D4322F" w:rsidRDefault="00012D29">
            <w:pPr>
              <w:jc w:val="center"/>
            </w:pPr>
            <w:r>
              <w:rPr>
                <w:sz w:val="24"/>
              </w:rPr>
              <w:t>12</w:t>
            </w:r>
          </w:p>
        </w:tc>
        <w:tc>
          <w:tcPr>
            <w:tcW w:w="4449" w:type="dxa"/>
            <w:vAlign w:val="center"/>
          </w:tcPr>
          <w:p w:rsidR="00D4322F" w:rsidRDefault="00012D29">
            <w:pPr>
              <w:jc w:val="center"/>
            </w:pPr>
            <w:r>
              <w:rPr>
                <w:sz w:val="24"/>
              </w:rPr>
              <w:t>PFIZER INC</w:t>
            </w:r>
          </w:p>
        </w:tc>
        <w:tc>
          <w:tcPr>
            <w:tcW w:w="979" w:type="dxa"/>
            <w:vAlign w:val="center"/>
          </w:tcPr>
          <w:p w:rsidR="00D4322F" w:rsidRDefault="00012D29">
            <w:pPr>
              <w:jc w:val="center"/>
            </w:pPr>
            <w:r>
              <w:rPr>
                <w:sz w:val="24"/>
              </w:rPr>
              <w:t>PFE US</w:t>
            </w:r>
          </w:p>
        </w:tc>
        <w:tc>
          <w:tcPr>
            <w:tcW w:w="1428" w:type="dxa"/>
            <w:vAlign w:val="center"/>
          </w:tcPr>
          <w:p w:rsidR="00D4322F" w:rsidRDefault="00012D29">
            <w:pPr>
              <w:jc w:val="right"/>
            </w:pPr>
            <w:r>
              <w:rPr>
                <w:sz w:val="24"/>
              </w:rPr>
              <w:t>1,408,131.52</w:t>
            </w:r>
          </w:p>
        </w:tc>
        <w:tc>
          <w:tcPr>
            <w:tcW w:w="1603" w:type="dxa"/>
            <w:vAlign w:val="center"/>
          </w:tcPr>
          <w:p w:rsidR="00D4322F" w:rsidRDefault="00012D29">
            <w:pPr>
              <w:jc w:val="right"/>
            </w:pPr>
            <w:r>
              <w:rPr>
                <w:sz w:val="24"/>
              </w:rPr>
              <w:t>1.30</w:t>
            </w:r>
          </w:p>
        </w:tc>
      </w:tr>
      <w:tr w:rsidR="00D4322F">
        <w:tc>
          <w:tcPr>
            <w:tcW w:w="539" w:type="dxa"/>
            <w:vAlign w:val="center"/>
          </w:tcPr>
          <w:p w:rsidR="00D4322F" w:rsidRDefault="00012D29">
            <w:pPr>
              <w:jc w:val="center"/>
            </w:pPr>
            <w:r>
              <w:rPr>
                <w:sz w:val="24"/>
              </w:rPr>
              <w:t>13</w:t>
            </w:r>
          </w:p>
        </w:tc>
        <w:tc>
          <w:tcPr>
            <w:tcW w:w="4449" w:type="dxa"/>
            <w:vAlign w:val="center"/>
          </w:tcPr>
          <w:p w:rsidR="00D4322F" w:rsidRDefault="00012D29">
            <w:pPr>
              <w:jc w:val="center"/>
            </w:pPr>
            <w:r>
              <w:rPr>
                <w:sz w:val="24"/>
              </w:rPr>
              <w:t>YANZHOU COAL MINING</w:t>
            </w:r>
          </w:p>
        </w:tc>
        <w:tc>
          <w:tcPr>
            <w:tcW w:w="979" w:type="dxa"/>
            <w:vAlign w:val="center"/>
          </w:tcPr>
          <w:p w:rsidR="00D4322F" w:rsidRDefault="00012D29">
            <w:pPr>
              <w:jc w:val="center"/>
            </w:pPr>
            <w:r>
              <w:rPr>
                <w:sz w:val="24"/>
              </w:rPr>
              <w:t>1171 HK</w:t>
            </w:r>
          </w:p>
        </w:tc>
        <w:tc>
          <w:tcPr>
            <w:tcW w:w="1428" w:type="dxa"/>
            <w:vAlign w:val="center"/>
          </w:tcPr>
          <w:p w:rsidR="00D4322F" w:rsidRDefault="00012D29">
            <w:pPr>
              <w:jc w:val="right"/>
            </w:pPr>
            <w:r>
              <w:rPr>
                <w:sz w:val="24"/>
              </w:rPr>
              <w:t>1,407,640.14</w:t>
            </w:r>
          </w:p>
        </w:tc>
        <w:tc>
          <w:tcPr>
            <w:tcW w:w="1603" w:type="dxa"/>
            <w:vAlign w:val="center"/>
          </w:tcPr>
          <w:p w:rsidR="00D4322F" w:rsidRDefault="00012D29">
            <w:pPr>
              <w:jc w:val="right"/>
            </w:pPr>
            <w:r>
              <w:rPr>
                <w:sz w:val="24"/>
              </w:rPr>
              <w:t>1.30</w:t>
            </w:r>
          </w:p>
        </w:tc>
      </w:tr>
      <w:tr w:rsidR="00D4322F">
        <w:tc>
          <w:tcPr>
            <w:tcW w:w="539" w:type="dxa"/>
            <w:vAlign w:val="center"/>
          </w:tcPr>
          <w:p w:rsidR="00D4322F" w:rsidRDefault="00012D29">
            <w:pPr>
              <w:jc w:val="center"/>
            </w:pPr>
            <w:r>
              <w:rPr>
                <w:sz w:val="24"/>
              </w:rPr>
              <w:t>14</w:t>
            </w:r>
          </w:p>
        </w:tc>
        <w:tc>
          <w:tcPr>
            <w:tcW w:w="4449" w:type="dxa"/>
            <w:vAlign w:val="center"/>
          </w:tcPr>
          <w:p w:rsidR="00D4322F" w:rsidRDefault="00012D29">
            <w:pPr>
              <w:jc w:val="center"/>
            </w:pPr>
            <w:r>
              <w:rPr>
                <w:sz w:val="24"/>
              </w:rPr>
              <w:t>INTL BUSINESS MACHIN</w:t>
            </w:r>
          </w:p>
        </w:tc>
        <w:tc>
          <w:tcPr>
            <w:tcW w:w="979" w:type="dxa"/>
            <w:vAlign w:val="center"/>
          </w:tcPr>
          <w:p w:rsidR="00D4322F" w:rsidRDefault="00012D29">
            <w:pPr>
              <w:jc w:val="center"/>
            </w:pPr>
            <w:r>
              <w:rPr>
                <w:sz w:val="24"/>
              </w:rPr>
              <w:t>IBM US</w:t>
            </w:r>
          </w:p>
        </w:tc>
        <w:tc>
          <w:tcPr>
            <w:tcW w:w="1428" w:type="dxa"/>
            <w:vAlign w:val="center"/>
          </w:tcPr>
          <w:p w:rsidR="00D4322F" w:rsidRDefault="00012D29">
            <w:pPr>
              <w:jc w:val="right"/>
            </w:pPr>
            <w:r>
              <w:rPr>
                <w:sz w:val="24"/>
              </w:rPr>
              <w:t>1,270,255.05</w:t>
            </w:r>
          </w:p>
        </w:tc>
        <w:tc>
          <w:tcPr>
            <w:tcW w:w="1603" w:type="dxa"/>
            <w:vAlign w:val="center"/>
          </w:tcPr>
          <w:p w:rsidR="00D4322F" w:rsidRDefault="00012D29">
            <w:pPr>
              <w:jc w:val="right"/>
            </w:pPr>
            <w:r>
              <w:rPr>
                <w:sz w:val="24"/>
              </w:rPr>
              <w:t>1.17</w:t>
            </w:r>
          </w:p>
        </w:tc>
      </w:tr>
      <w:tr w:rsidR="00D4322F">
        <w:tc>
          <w:tcPr>
            <w:tcW w:w="539" w:type="dxa"/>
            <w:vAlign w:val="center"/>
          </w:tcPr>
          <w:p w:rsidR="00D4322F" w:rsidRDefault="00012D29">
            <w:pPr>
              <w:jc w:val="center"/>
            </w:pPr>
            <w:r>
              <w:rPr>
                <w:sz w:val="24"/>
              </w:rPr>
              <w:t>15</w:t>
            </w:r>
          </w:p>
        </w:tc>
        <w:tc>
          <w:tcPr>
            <w:tcW w:w="4449" w:type="dxa"/>
            <w:vAlign w:val="center"/>
          </w:tcPr>
          <w:p w:rsidR="00D4322F" w:rsidRDefault="00012D29">
            <w:pPr>
              <w:jc w:val="center"/>
            </w:pPr>
            <w:r>
              <w:rPr>
                <w:sz w:val="24"/>
              </w:rPr>
              <w:t>DANAHER CORP</w:t>
            </w:r>
          </w:p>
        </w:tc>
        <w:tc>
          <w:tcPr>
            <w:tcW w:w="979" w:type="dxa"/>
            <w:vAlign w:val="center"/>
          </w:tcPr>
          <w:p w:rsidR="00D4322F" w:rsidRDefault="00012D29">
            <w:pPr>
              <w:jc w:val="center"/>
            </w:pPr>
            <w:r>
              <w:rPr>
                <w:sz w:val="24"/>
              </w:rPr>
              <w:t>DHR US</w:t>
            </w:r>
          </w:p>
        </w:tc>
        <w:tc>
          <w:tcPr>
            <w:tcW w:w="1428" w:type="dxa"/>
            <w:vAlign w:val="center"/>
          </w:tcPr>
          <w:p w:rsidR="00D4322F" w:rsidRDefault="00012D29">
            <w:pPr>
              <w:jc w:val="right"/>
            </w:pPr>
            <w:r>
              <w:rPr>
                <w:sz w:val="24"/>
              </w:rPr>
              <w:t>1,259,185.65</w:t>
            </w:r>
          </w:p>
        </w:tc>
        <w:tc>
          <w:tcPr>
            <w:tcW w:w="1603" w:type="dxa"/>
            <w:vAlign w:val="center"/>
          </w:tcPr>
          <w:p w:rsidR="00D4322F" w:rsidRDefault="00012D29">
            <w:pPr>
              <w:jc w:val="right"/>
            </w:pPr>
            <w:r>
              <w:rPr>
                <w:sz w:val="24"/>
              </w:rPr>
              <w:t>1.16</w:t>
            </w:r>
          </w:p>
        </w:tc>
      </w:tr>
      <w:tr w:rsidR="00D4322F">
        <w:tc>
          <w:tcPr>
            <w:tcW w:w="539" w:type="dxa"/>
            <w:vAlign w:val="center"/>
          </w:tcPr>
          <w:p w:rsidR="00D4322F" w:rsidRDefault="00012D29">
            <w:pPr>
              <w:jc w:val="center"/>
            </w:pPr>
            <w:r>
              <w:rPr>
                <w:sz w:val="24"/>
              </w:rPr>
              <w:t>16</w:t>
            </w:r>
          </w:p>
        </w:tc>
        <w:tc>
          <w:tcPr>
            <w:tcW w:w="4449" w:type="dxa"/>
            <w:vAlign w:val="center"/>
          </w:tcPr>
          <w:p w:rsidR="00D4322F" w:rsidRDefault="00012D29">
            <w:pPr>
              <w:jc w:val="center"/>
            </w:pPr>
            <w:r>
              <w:rPr>
                <w:sz w:val="24"/>
              </w:rPr>
              <w:t>AGRICULTURAL BANK OF CHINA-H</w:t>
            </w:r>
          </w:p>
        </w:tc>
        <w:tc>
          <w:tcPr>
            <w:tcW w:w="979" w:type="dxa"/>
            <w:vAlign w:val="center"/>
          </w:tcPr>
          <w:p w:rsidR="00D4322F" w:rsidRDefault="00012D29">
            <w:pPr>
              <w:jc w:val="center"/>
            </w:pPr>
            <w:r>
              <w:rPr>
                <w:sz w:val="24"/>
              </w:rPr>
              <w:t>1288 HK</w:t>
            </w:r>
          </w:p>
        </w:tc>
        <w:tc>
          <w:tcPr>
            <w:tcW w:w="1428" w:type="dxa"/>
            <w:vAlign w:val="center"/>
          </w:tcPr>
          <w:p w:rsidR="00D4322F" w:rsidRDefault="00012D29">
            <w:pPr>
              <w:jc w:val="right"/>
            </w:pPr>
            <w:r>
              <w:rPr>
                <w:sz w:val="24"/>
              </w:rPr>
              <w:t>1,177,961.00</w:t>
            </w:r>
          </w:p>
        </w:tc>
        <w:tc>
          <w:tcPr>
            <w:tcW w:w="1603" w:type="dxa"/>
            <w:vAlign w:val="center"/>
          </w:tcPr>
          <w:p w:rsidR="00D4322F" w:rsidRDefault="00012D29">
            <w:pPr>
              <w:jc w:val="right"/>
            </w:pPr>
            <w:r>
              <w:rPr>
                <w:sz w:val="24"/>
              </w:rPr>
              <w:t>1.09</w:t>
            </w:r>
          </w:p>
        </w:tc>
      </w:tr>
      <w:tr w:rsidR="00D4322F">
        <w:tc>
          <w:tcPr>
            <w:tcW w:w="539" w:type="dxa"/>
            <w:vAlign w:val="center"/>
          </w:tcPr>
          <w:p w:rsidR="00D4322F" w:rsidRDefault="00012D29">
            <w:pPr>
              <w:jc w:val="center"/>
            </w:pPr>
            <w:r>
              <w:rPr>
                <w:sz w:val="24"/>
              </w:rPr>
              <w:t>17</w:t>
            </w:r>
          </w:p>
        </w:tc>
        <w:tc>
          <w:tcPr>
            <w:tcW w:w="4449" w:type="dxa"/>
            <w:vAlign w:val="center"/>
          </w:tcPr>
          <w:p w:rsidR="00D4322F" w:rsidRDefault="00012D29">
            <w:pPr>
              <w:jc w:val="center"/>
            </w:pPr>
            <w:r>
              <w:rPr>
                <w:sz w:val="24"/>
              </w:rPr>
              <w:t>T-Mobile US</w:t>
            </w:r>
          </w:p>
        </w:tc>
        <w:tc>
          <w:tcPr>
            <w:tcW w:w="979" w:type="dxa"/>
            <w:vAlign w:val="center"/>
          </w:tcPr>
          <w:p w:rsidR="00D4322F" w:rsidRDefault="00012D29">
            <w:pPr>
              <w:jc w:val="center"/>
            </w:pPr>
            <w:r>
              <w:rPr>
                <w:sz w:val="24"/>
              </w:rPr>
              <w:t>TMUS US</w:t>
            </w:r>
          </w:p>
        </w:tc>
        <w:tc>
          <w:tcPr>
            <w:tcW w:w="1428" w:type="dxa"/>
            <w:vAlign w:val="center"/>
          </w:tcPr>
          <w:p w:rsidR="00D4322F" w:rsidRDefault="00012D29">
            <w:pPr>
              <w:jc w:val="right"/>
            </w:pPr>
            <w:r>
              <w:rPr>
                <w:sz w:val="24"/>
              </w:rPr>
              <w:t>1,174,692.42</w:t>
            </w:r>
          </w:p>
        </w:tc>
        <w:tc>
          <w:tcPr>
            <w:tcW w:w="1603" w:type="dxa"/>
            <w:vAlign w:val="center"/>
          </w:tcPr>
          <w:p w:rsidR="00D4322F" w:rsidRDefault="00012D29">
            <w:pPr>
              <w:jc w:val="right"/>
            </w:pPr>
            <w:r>
              <w:rPr>
                <w:sz w:val="24"/>
              </w:rPr>
              <w:t>1.08</w:t>
            </w:r>
          </w:p>
        </w:tc>
      </w:tr>
      <w:tr w:rsidR="00D4322F">
        <w:tc>
          <w:tcPr>
            <w:tcW w:w="539" w:type="dxa"/>
            <w:vAlign w:val="center"/>
          </w:tcPr>
          <w:p w:rsidR="00D4322F" w:rsidRDefault="00012D29">
            <w:pPr>
              <w:jc w:val="center"/>
            </w:pPr>
            <w:r>
              <w:rPr>
                <w:sz w:val="24"/>
              </w:rPr>
              <w:t>18</w:t>
            </w:r>
          </w:p>
        </w:tc>
        <w:tc>
          <w:tcPr>
            <w:tcW w:w="4449" w:type="dxa"/>
            <w:vAlign w:val="center"/>
          </w:tcPr>
          <w:p w:rsidR="00D4322F" w:rsidRDefault="00012D29">
            <w:pPr>
              <w:jc w:val="center"/>
            </w:pPr>
            <w:r>
              <w:rPr>
                <w:sz w:val="24"/>
              </w:rPr>
              <w:t>HUADIAN POWER INTL CORP-H</w:t>
            </w:r>
          </w:p>
        </w:tc>
        <w:tc>
          <w:tcPr>
            <w:tcW w:w="979" w:type="dxa"/>
            <w:vAlign w:val="center"/>
          </w:tcPr>
          <w:p w:rsidR="00D4322F" w:rsidRDefault="00012D29">
            <w:pPr>
              <w:jc w:val="center"/>
            </w:pPr>
            <w:r>
              <w:rPr>
                <w:sz w:val="24"/>
              </w:rPr>
              <w:t>1071 HK</w:t>
            </w:r>
          </w:p>
        </w:tc>
        <w:tc>
          <w:tcPr>
            <w:tcW w:w="1428" w:type="dxa"/>
            <w:vAlign w:val="center"/>
          </w:tcPr>
          <w:p w:rsidR="00D4322F" w:rsidRDefault="00012D29">
            <w:pPr>
              <w:jc w:val="right"/>
            </w:pPr>
            <w:r>
              <w:rPr>
                <w:sz w:val="24"/>
              </w:rPr>
              <w:t>1,165,866.40</w:t>
            </w:r>
          </w:p>
        </w:tc>
        <w:tc>
          <w:tcPr>
            <w:tcW w:w="1603" w:type="dxa"/>
            <w:vAlign w:val="center"/>
          </w:tcPr>
          <w:p w:rsidR="00D4322F" w:rsidRDefault="00012D29">
            <w:pPr>
              <w:jc w:val="right"/>
            </w:pPr>
            <w:r>
              <w:rPr>
                <w:sz w:val="24"/>
              </w:rPr>
              <w:t>1.07</w:t>
            </w:r>
          </w:p>
        </w:tc>
      </w:tr>
      <w:tr w:rsidR="00D4322F">
        <w:tc>
          <w:tcPr>
            <w:tcW w:w="539" w:type="dxa"/>
            <w:vAlign w:val="center"/>
          </w:tcPr>
          <w:p w:rsidR="00D4322F" w:rsidRDefault="00012D29">
            <w:pPr>
              <w:jc w:val="center"/>
            </w:pPr>
            <w:r>
              <w:rPr>
                <w:sz w:val="24"/>
              </w:rPr>
              <w:t>19</w:t>
            </w:r>
          </w:p>
        </w:tc>
        <w:tc>
          <w:tcPr>
            <w:tcW w:w="4449" w:type="dxa"/>
            <w:vAlign w:val="center"/>
          </w:tcPr>
          <w:p w:rsidR="00D4322F" w:rsidRDefault="00012D29">
            <w:pPr>
              <w:jc w:val="center"/>
            </w:pPr>
            <w:r>
              <w:rPr>
                <w:sz w:val="24"/>
              </w:rPr>
              <w:t>OCCIDENTAL PETROLEUM</w:t>
            </w:r>
          </w:p>
        </w:tc>
        <w:tc>
          <w:tcPr>
            <w:tcW w:w="979" w:type="dxa"/>
            <w:vAlign w:val="center"/>
          </w:tcPr>
          <w:p w:rsidR="00D4322F" w:rsidRDefault="00012D29">
            <w:pPr>
              <w:jc w:val="center"/>
            </w:pPr>
            <w:r>
              <w:rPr>
                <w:sz w:val="24"/>
              </w:rPr>
              <w:t>OXY US</w:t>
            </w:r>
          </w:p>
        </w:tc>
        <w:tc>
          <w:tcPr>
            <w:tcW w:w="1428" w:type="dxa"/>
            <w:vAlign w:val="center"/>
          </w:tcPr>
          <w:p w:rsidR="00D4322F" w:rsidRDefault="00012D29">
            <w:pPr>
              <w:jc w:val="right"/>
            </w:pPr>
            <w:r>
              <w:rPr>
                <w:sz w:val="24"/>
              </w:rPr>
              <w:t>1,146,254.25</w:t>
            </w:r>
          </w:p>
        </w:tc>
        <w:tc>
          <w:tcPr>
            <w:tcW w:w="1603" w:type="dxa"/>
            <w:vAlign w:val="center"/>
          </w:tcPr>
          <w:p w:rsidR="00D4322F" w:rsidRDefault="00012D29">
            <w:pPr>
              <w:jc w:val="right"/>
            </w:pPr>
            <w:r>
              <w:rPr>
                <w:sz w:val="24"/>
              </w:rPr>
              <w:t>1.06</w:t>
            </w:r>
          </w:p>
        </w:tc>
      </w:tr>
      <w:tr w:rsidR="00D4322F">
        <w:tc>
          <w:tcPr>
            <w:tcW w:w="539" w:type="dxa"/>
            <w:vAlign w:val="center"/>
          </w:tcPr>
          <w:p w:rsidR="00D4322F" w:rsidRDefault="00012D29">
            <w:pPr>
              <w:jc w:val="center"/>
            </w:pPr>
            <w:r>
              <w:rPr>
                <w:sz w:val="24"/>
              </w:rPr>
              <w:t>20</w:t>
            </w:r>
          </w:p>
        </w:tc>
        <w:tc>
          <w:tcPr>
            <w:tcW w:w="4449" w:type="dxa"/>
            <w:vAlign w:val="center"/>
          </w:tcPr>
          <w:p w:rsidR="00D4322F" w:rsidRDefault="00012D29">
            <w:pPr>
              <w:jc w:val="center"/>
            </w:pPr>
            <w:r>
              <w:rPr>
                <w:sz w:val="24"/>
              </w:rPr>
              <w:t>THERMO FISHER SCIENT</w:t>
            </w:r>
          </w:p>
        </w:tc>
        <w:tc>
          <w:tcPr>
            <w:tcW w:w="979" w:type="dxa"/>
            <w:vAlign w:val="center"/>
          </w:tcPr>
          <w:p w:rsidR="00D4322F" w:rsidRDefault="00012D29">
            <w:pPr>
              <w:jc w:val="center"/>
            </w:pPr>
            <w:r>
              <w:rPr>
                <w:sz w:val="24"/>
              </w:rPr>
              <w:t>TMO US</w:t>
            </w:r>
          </w:p>
        </w:tc>
        <w:tc>
          <w:tcPr>
            <w:tcW w:w="1428" w:type="dxa"/>
            <w:vAlign w:val="center"/>
          </w:tcPr>
          <w:p w:rsidR="00D4322F" w:rsidRDefault="00012D29">
            <w:pPr>
              <w:jc w:val="right"/>
            </w:pPr>
            <w:r>
              <w:rPr>
                <w:sz w:val="24"/>
              </w:rPr>
              <w:t>1,072,956.66</w:t>
            </w:r>
          </w:p>
        </w:tc>
        <w:tc>
          <w:tcPr>
            <w:tcW w:w="1603" w:type="dxa"/>
            <w:vAlign w:val="center"/>
          </w:tcPr>
          <w:p w:rsidR="00D4322F" w:rsidRDefault="00012D29">
            <w:pPr>
              <w:jc w:val="right"/>
            </w:pPr>
            <w:r>
              <w:rPr>
                <w:sz w:val="24"/>
              </w:rPr>
              <w:t>0.99</w:t>
            </w:r>
          </w:p>
        </w:tc>
      </w:tr>
    </w:tbl>
    <w:p w:rsidR="00D4322F" w:rsidRDefault="00012D29">
      <w:pPr>
        <w:tabs>
          <w:tab w:val="left" w:pos="426"/>
        </w:tabs>
        <w:spacing w:before="29" w:line="288" w:lineRule="auto"/>
        <w:jc w:val="left"/>
        <w:rPr>
          <w:kern w:val="0"/>
          <w:sz w:val="24"/>
        </w:rPr>
      </w:pPr>
      <w:r>
        <w:rPr>
          <w:kern w:val="0"/>
          <w:sz w:val="24"/>
        </w:rPr>
        <w:t>注：</w:t>
      </w:r>
      <w:r>
        <w:rPr>
          <w:kern w:val="0"/>
          <w:sz w:val="24"/>
        </w:rPr>
        <w:t>1</w:t>
      </w:r>
      <w:r>
        <w:rPr>
          <w:kern w:val="0"/>
          <w:sz w:val="24"/>
        </w:rPr>
        <w:t>、</w:t>
      </w:r>
      <w:r>
        <w:rPr>
          <w:kern w:val="0"/>
          <w:sz w:val="24"/>
        </w:rPr>
        <w:t>“</w:t>
      </w:r>
      <w:r>
        <w:rPr>
          <w:kern w:val="0"/>
          <w:sz w:val="24"/>
        </w:rPr>
        <w:t>本期累计卖出金额</w:t>
      </w:r>
      <w:r>
        <w:rPr>
          <w:kern w:val="0"/>
          <w:sz w:val="24"/>
        </w:rPr>
        <w:t>”</w:t>
      </w:r>
      <w:r>
        <w:rPr>
          <w:kern w:val="0"/>
          <w:sz w:val="24"/>
        </w:rPr>
        <w:t>按卖出成交金额（成交单价乘以成交数量）填列，不考虑相关交易费用；</w:t>
      </w:r>
    </w:p>
    <w:p w:rsidR="007B62FA" w:rsidRPr="005D0BD3" w:rsidRDefault="007B62FA" w:rsidP="005D0BD3">
      <w:pPr>
        <w:tabs>
          <w:tab w:val="left" w:pos="426"/>
        </w:tabs>
        <w:spacing w:before="29" w:line="288" w:lineRule="auto"/>
        <w:jc w:val="left"/>
        <w:rPr>
          <w:kern w:val="0"/>
          <w:sz w:val="24"/>
        </w:rPr>
      </w:pPr>
      <w:r w:rsidRPr="005D0BD3">
        <w:rPr>
          <w:kern w:val="0"/>
          <w:sz w:val="24"/>
        </w:rPr>
        <w:t xml:space="preserve">    2</w:t>
      </w:r>
      <w:r w:rsidRPr="005D0BD3">
        <w:rPr>
          <w:kern w:val="0"/>
          <w:sz w:val="24"/>
        </w:rPr>
        <w:t>、此处所用证券代码的类别是当地市场代码。</w:t>
      </w:r>
    </w:p>
    <w:p w:rsidR="007B62FA" w:rsidRPr="00D0372D" w:rsidRDefault="007B62FA" w:rsidP="00417F87">
      <w:pPr>
        <w:spacing w:line="360" w:lineRule="auto"/>
        <w:rPr>
          <w:rFonts w:ascii="宋体" w:hAnsi="宋体"/>
          <w:color w:val="000000"/>
          <w:szCs w:val="21"/>
        </w:rPr>
      </w:pPr>
    </w:p>
    <w:p w:rsidR="007B62FA" w:rsidRPr="001B47BC" w:rsidRDefault="007B62FA" w:rsidP="001B47BC">
      <w:pPr>
        <w:autoSpaceDE w:val="0"/>
        <w:autoSpaceDN w:val="0"/>
        <w:adjustRightInd w:val="0"/>
        <w:snapToGrid w:val="0"/>
        <w:spacing w:before="29" w:line="288" w:lineRule="auto"/>
        <w:jc w:val="left"/>
        <w:rPr>
          <w:b/>
          <w:kern w:val="0"/>
          <w:sz w:val="24"/>
        </w:rPr>
      </w:pPr>
      <w:r w:rsidRPr="001B47BC">
        <w:rPr>
          <w:b/>
          <w:kern w:val="0"/>
          <w:sz w:val="24"/>
        </w:rPr>
        <w:t>8.5.3</w:t>
      </w:r>
      <w:r w:rsidR="002D0B5F" w:rsidRPr="001B47BC">
        <w:rPr>
          <w:rFonts w:hint="eastAsia"/>
          <w:b/>
          <w:kern w:val="0"/>
          <w:sz w:val="24"/>
        </w:rPr>
        <w:t xml:space="preserve"> </w:t>
      </w:r>
      <w:r w:rsidRPr="001B47BC">
        <w:rPr>
          <w:rFonts w:hint="eastAsia"/>
          <w:b/>
          <w:kern w:val="0"/>
          <w:sz w:val="24"/>
        </w:rPr>
        <w:t>权益投资的买入成本总额及卖出收入总额</w:t>
      </w:r>
    </w:p>
    <w:p w:rsidR="007B62FA" w:rsidRPr="00AD4493" w:rsidRDefault="007B62FA" w:rsidP="00AD4493">
      <w:pPr>
        <w:autoSpaceDE w:val="0"/>
        <w:autoSpaceDN w:val="0"/>
        <w:adjustRightInd w:val="0"/>
        <w:spacing w:before="29" w:line="288" w:lineRule="auto"/>
        <w:ind w:left="15"/>
        <w:jc w:val="right"/>
        <w:rPr>
          <w:color w:val="000000"/>
          <w:sz w:val="24"/>
        </w:rPr>
      </w:pPr>
      <w:r w:rsidRPr="00AD4493">
        <w:rPr>
          <w:rFonts w:hint="eastAsia"/>
          <w:color w:val="000000"/>
          <w:sz w:val="24"/>
        </w:rPr>
        <w:t>单位：人民币元</w:t>
      </w:r>
    </w:p>
    <w:tbl>
      <w:tblPr>
        <w:tblW w:w="899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586"/>
        <w:gridCol w:w="5412"/>
      </w:tblGrid>
      <w:tr w:rsidR="007B62FA" w:rsidRPr="00D0372D" w:rsidTr="00C8752B">
        <w:trPr>
          <w:trHeight w:val="285"/>
        </w:trPr>
        <w:tc>
          <w:tcPr>
            <w:tcW w:w="3727" w:type="dxa"/>
            <w:vAlign w:val="center"/>
          </w:tcPr>
          <w:p w:rsidR="007B62FA" w:rsidRPr="001B47BC" w:rsidRDefault="007B62FA" w:rsidP="001B47BC">
            <w:pPr>
              <w:spacing w:before="29" w:line="288" w:lineRule="auto"/>
              <w:rPr>
                <w:color w:val="000000"/>
                <w:sz w:val="24"/>
              </w:rPr>
            </w:pPr>
            <w:r w:rsidRPr="001B47BC">
              <w:rPr>
                <w:rFonts w:hint="eastAsia"/>
                <w:color w:val="000000"/>
                <w:sz w:val="24"/>
              </w:rPr>
              <w:t>买入成本（成交）总额</w:t>
            </w:r>
          </w:p>
        </w:tc>
        <w:tc>
          <w:tcPr>
            <w:tcW w:w="5629" w:type="dxa"/>
            <w:vAlign w:val="center"/>
          </w:tcPr>
          <w:p w:rsidR="007B62FA" w:rsidRPr="001B47BC" w:rsidRDefault="007B62FA" w:rsidP="001B47BC">
            <w:pPr>
              <w:spacing w:before="29" w:line="288" w:lineRule="auto"/>
              <w:jc w:val="right"/>
              <w:rPr>
                <w:sz w:val="24"/>
              </w:rPr>
            </w:pPr>
            <w:r w:rsidRPr="001B47BC">
              <w:rPr>
                <w:sz w:val="24"/>
              </w:rPr>
              <w:t>63,856,538.97</w:t>
            </w:r>
          </w:p>
        </w:tc>
      </w:tr>
      <w:tr w:rsidR="007B62FA" w:rsidRPr="00D0372D" w:rsidTr="00C8752B">
        <w:trPr>
          <w:trHeight w:val="285"/>
        </w:trPr>
        <w:tc>
          <w:tcPr>
            <w:tcW w:w="3727" w:type="dxa"/>
            <w:vAlign w:val="center"/>
          </w:tcPr>
          <w:p w:rsidR="007B62FA" w:rsidRPr="001B47BC" w:rsidRDefault="007B62FA" w:rsidP="001B47BC">
            <w:pPr>
              <w:spacing w:before="29" w:line="288" w:lineRule="auto"/>
              <w:rPr>
                <w:color w:val="000000"/>
                <w:sz w:val="24"/>
              </w:rPr>
            </w:pPr>
            <w:r w:rsidRPr="001B47BC">
              <w:rPr>
                <w:rFonts w:hint="eastAsia"/>
                <w:color w:val="000000"/>
                <w:sz w:val="24"/>
              </w:rPr>
              <w:t>卖出收入（成交）总额</w:t>
            </w:r>
          </w:p>
        </w:tc>
        <w:tc>
          <w:tcPr>
            <w:tcW w:w="5629" w:type="dxa"/>
            <w:vAlign w:val="center"/>
          </w:tcPr>
          <w:p w:rsidR="007B62FA" w:rsidRPr="001B47BC" w:rsidRDefault="007B62FA" w:rsidP="001B47BC">
            <w:pPr>
              <w:spacing w:before="29" w:line="288" w:lineRule="auto"/>
              <w:jc w:val="right"/>
              <w:rPr>
                <w:sz w:val="24"/>
              </w:rPr>
            </w:pPr>
            <w:r w:rsidRPr="001B47BC">
              <w:rPr>
                <w:sz w:val="24"/>
              </w:rPr>
              <w:t>71,809,935.09</w:t>
            </w:r>
          </w:p>
        </w:tc>
      </w:tr>
    </w:tbl>
    <w:p w:rsidR="007B62FA" w:rsidRPr="001B47BC" w:rsidRDefault="007B62FA" w:rsidP="001B47BC">
      <w:pPr>
        <w:tabs>
          <w:tab w:val="left" w:pos="426"/>
        </w:tabs>
        <w:spacing w:before="29" w:line="288" w:lineRule="auto"/>
        <w:jc w:val="left"/>
        <w:rPr>
          <w:kern w:val="0"/>
          <w:sz w:val="24"/>
        </w:rPr>
      </w:pPr>
      <w:r w:rsidRPr="001B47BC">
        <w:rPr>
          <w:kern w:val="0"/>
          <w:sz w:val="24"/>
        </w:rPr>
        <w:t>注：</w:t>
      </w:r>
      <w:r w:rsidRPr="001B47BC">
        <w:rPr>
          <w:kern w:val="0"/>
          <w:sz w:val="24"/>
        </w:rPr>
        <w:t>“</w:t>
      </w:r>
      <w:r w:rsidRPr="001B47BC">
        <w:rPr>
          <w:kern w:val="0"/>
          <w:sz w:val="24"/>
        </w:rPr>
        <w:t>买入成本</w:t>
      </w:r>
      <w:r w:rsidRPr="001B47BC">
        <w:rPr>
          <w:kern w:val="0"/>
          <w:sz w:val="24"/>
        </w:rPr>
        <w:t>”</w:t>
      </w:r>
      <w:r w:rsidRPr="001B47BC">
        <w:rPr>
          <w:kern w:val="0"/>
          <w:sz w:val="24"/>
        </w:rPr>
        <w:t>或</w:t>
      </w:r>
      <w:r w:rsidRPr="001B47BC">
        <w:rPr>
          <w:kern w:val="0"/>
          <w:sz w:val="24"/>
        </w:rPr>
        <w:t>“</w:t>
      </w:r>
      <w:r w:rsidRPr="001B47BC">
        <w:rPr>
          <w:kern w:val="0"/>
          <w:sz w:val="24"/>
        </w:rPr>
        <w:t>卖出收入</w:t>
      </w:r>
      <w:r w:rsidRPr="001B47BC">
        <w:rPr>
          <w:kern w:val="0"/>
          <w:sz w:val="24"/>
        </w:rPr>
        <w:t>”</w:t>
      </w:r>
      <w:r w:rsidRPr="001B47BC">
        <w:rPr>
          <w:kern w:val="0"/>
          <w:sz w:val="24"/>
        </w:rPr>
        <w:t>均按买卖成交金额（成交单价乘以成交数量）填列，不考虑相关交易费用。</w:t>
      </w:r>
    </w:p>
    <w:p w:rsidR="007B62FA" w:rsidRPr="00D0372D" w:rsidRDefault="007B62FA" w:rsidP="00417F87">
      <w:pPr>
        <w:spacing w:line="360" w:lineRule="auto"/>
        <w:rPr>
          <w:rFonts w:ascii="宋体" w:hAnsi="宋体"/>
          <w:color w:val="000000"/>
          <w:szCs w:val="21"/>
        </w:rPr>
      </w:pPr>
    </w:p>
    <w:p w:rsidR="007B62FA" w:rsidRPr="00BE1A2B" w:rsidRDefault="007B62FA" w:rsidP="00BE1A2B">
      <w:pPr>
        <w:pStyle w:val="20"/>
        <w:spacing w:before="29" w:after="0" w:line="288" w:lineRule="auto"/>
        <w:rPr>
          <w:rFonts w:ascii="Times New Roman" w:hAnsi="Times New Roman"/>
          <w:kern w:val="0"/>
          <w:szCs w:val="24"/>
        </w:rPr>
      </w:pPr>
      <w:bookmarkStart w:id="313" w:name="_Toc224618381"/>
      <w:bookmarkStart w:id="314" w:name="_Toc248233028"/>
      <w:bookmarkStart w:id="315" w:name="_Toc249790560"/>
      <w:bookmarkStart w:id="316" w:name="_Toc286929761"/>
      <w:bookmarkStart w:id="317" w:name="_Toc352256000"/>
      <w:bookmarkStart w:id="318" w:name="_Toc352256068"/>
      <w:bookmarkStart w:id="319" w:name="_Toc352331246"/>
      <w:bookmarkStart w:id="320" w:name="_Toc362424024"/>
      <w:bookmarkStart w:id="321" w:name="_Toc35962039"/>
      <w:r w:rsidRPr="00BE1A2B">
        <w:rPr>
          <w:rFonts w:ascii="Times New Roman" w:hAnsi="Times New Roman"/>
          <w:kern w:val="0"/>
          <w:szCs w:val="24"/>
        </w:rPr>
        <w:t>8.6</w:t>
      </w:r>
      <w:r w:rsidR="000F515E" w:rsidRPr="00BE1A2B">
        <w:rPr>
          <w:rFonts w:ascii="Times New Roman" w:hAnsi="Times New Roman" w:hint="eastAsia"/>
          <w:kern w:val="0"/>
          <w:szCs w:val="24"/>
        </w:rPr>
        <w:t xml:space="preserve"> </w:t>
      </w:r>
      <w:r w:rsidRPr="00BE1A2B">
        <w:rPr>
          <w:rFonts w:ascii="Times New Roman" w:hAnsi="Times New Roman" w:hint="eastAsia"/>
          <w:kern w:val="0"/>
          <w:szCs w:val="24"/>
        </w:rPr>
        <w:t>期末按债券信用等级分类的债券投资组合</w:t>
      </w:r>
      <w:bookmarkEnd w:id="313"/>
      <w:bookmarkEnd w:id="314"/>
      <w:bookmarkEnd w:id="315"/>
      <w:bookmarkEnd w:id="316"/>
      <w:bookmarkEnd w:id="317"/>
      <w:bookmarkEnd w:id="318"/>
      <w:bookmarkEnd w:id="319"/>
      <w:bookmarkEnd w:id="320"/>
      <w:bookmarkEnd w:id="321"/>
    </w:p>
    <w:p w:rsidR="007B62FA" w:rsidRPr="00922042" w:rsidRDefault="007B62FA" w:rsidP="00922042">
      <w:pPr>
        <w:tabs>
          <w:tab w:val="left" w:pos="426"/>
        </w:tabs>
        <w:spacing w:before="29" w:line="288" w:lineRule="auto"/>
        <w:jc w:val="left"/>
        <w:rPr>
          <w:kern w:val="0"/>
          <w:sz w:val="24"/>
        </w:rPr>
      </w:pPr>
      <w:r w:rsidRPr="00856D61">
        <w:rPr>
          <w:kern w:val="0"/>
          <w:sz w:val="24"/>
        </w:rPr>
        <w:t>本基金本报告期末未持有债券。</w:t>
      </w:r>
      <w:r w:rsidR="00922042">
        <w:rPr>
          <w:rFonts w:hint="eastAsia"/>
          <w:kern w:val="0"/>
          <w:sz w:val="24"/>
        </w:rPr>
        <w:br/>
      </w:r>
    </w:p>
    <w:p w:rsidR="007B62FA" w:rsidRPr="00724676" w:rsidRDefault="007B62FA" w:rsidP="00724676">
      <w:pPr>
        <w:pStyle w:val="20"/>
        <w:spacing w:before="29" w:after="0" w:line="288" w:lineRule="auto"/>
        <w:rPr>
          <w:rFonts w:ascii="Times New Roman" w:hAnsi="Times New Roman"/>
          <w:kern w:val="0"/>
          <w:szCs w:val="24"/>
        </w:rPr>
      </w:pPr>
      <w:bookmarkStart w:id="322" w:name="_Toc224618382"/>
      <w:bookmarkStart w:id="323" w:name="_Toc248233029"/>
      <w:bookmarkStart w:id="324" w:name="_Toc249790561"/>
      <w:bookmarkStart w:id="325" w:name="_Toc286929762"/>
      <w:bookmarkStart w:id="326" w:name="_Toc352256001"/>
      <w:bookmarkStart w:id="327" w:name="_Toc352256069"/>
      <w:bookmarkStart w:id="328" w:name="_Toc352331247"/>
      <w:bookmarkStart w:id="329" w:name="_Toc362424025"/>
      <w:bookmarkStart w:id="330" w:name="_Toc35962040"/>
      <w:r w:rsidRPr="00724676">
        <w:rPr>
          <w:rFonts w:ascii="Times New Roman" w:hAnsi="Times New Roman"/>
          <w:kern w:val="0"/>
          <w:szCs w:val="24"/>
        </w:rPr>
        <w:t>8.7</w:t>
      </w:r>
      <w:r w:rsidRPr="00724676">
        <w:rPr>
          <w:rFonts w:ascii="Times New Roman" w:hAnsi="Times New Roman" w:hint="eastAsia"/>
          <w:kern w:val="0"/>
          <w:szCs w:val="24"/>
        </w:rPr>
        <w:t>期末按公允价值占基金资产净值比例大小排</w:t>
      </w:r>
      <w:r w:rsidR="00724676" w:rsidRPr="00724676">
        <w:rPr>
          <w:rFonts w:ascii="Times New Roman" w:hAnsi="Times New Roman" w:hint="eastAsia"/>
          <w:kern w:val="0"/>
          <w:szCs w:val="24"/>
        </w:rPr>
        <w:t>序</w:t>
      </w:r>
      <w:r w:rsidRPr="00724676">
        <w:rPr>
          <w:rFonts w:ascii="Times New Roman" w:hAnsi="Times New Roman" w:hint="eastAsia"/>
          <w:kern w:val="0"/>
          <w:szCs w:val="24"/>
        </w:rPr>
        <w:t>的前五名债券投资明细</w:t>
      </w:r>
      <w:bookmarkEnd w:id="322"/>
      <w:bookmarkEnd w:id="323"/>
      <w:bookmarkEnd w:id="324"/>
      <w:bookmarkEnd w:id="325"/>
      <w:bookmarkEnd w:id="326"/>
      <w:bookmarkEnd w:id="327"/>
      <w:bookmarkEnd w:id="328"/>
      <w:bookmarkEnd w:id="329"/>
      <w:bookmarkEnd w:id="330"/>
    </w:p>
    <w:p w:rsidR="007B62FA" w:rsidRPr="00892E02" w:rsidRDefault="007B62FA" w:rsidP="00892E02">
      <w:pPr>
        <w:tabs>
          <w:tab w:val="left" w:pos="426"/>
        </w:tabs>
        <w:spacing w:before="29" w:line="288" w:lineRule="auto"/>
        <w:jc w:val="left"/>
        <w:rPr>
          <w:kern w:val="0"/>
          <w:sz w:val="24"/>
        </w:rPr>
      </w:pPr>
      <w:r w:rsidRPr="00856D61">
        <w:rPr>
          <w:kern w:val="0"/>
          <w:sz w:val="24"/>
        </w:rPr>
        <w:t>本基金本报告期末未持有债券。</w:t>
      </w:r>
      <w:r w:rsidR="00892E02">
        <w:rPr>
          <w:rFonts w:hint="eastAsia"/>
          <w:kern w:val="0"/>
          <w:sz w:val="24"/>
        </w:rPr>
        <w:br/>
      </w:r>
    </w:p>
    <w:p w:rsidR="007B62FA" w:rsidRPr="00856D61" w:rsidRDefault="007B62FA" w:rsidP="00856D61">
      <w:pPr>
        <w:pStyle w:val="20"/>
        <w:spacing w:before="29" w:after="0" w:line="288" w:lineRule="auto"/>
        <w:rPr>
          <w:rFonts w:ascii="Times New Roman" w:hAnsi="Times New Roman"/>
          <w:kern w:val="0"/>
          <w:szCs w:val="24"/>
        </w:rPr>
      </w:pPr>
      <w:bookmarkStart w:id="331" w:name="_Toc224618383"/>
      <w:bookmarkStart w:id="332" w:name="_Toc248233030"/>
      <w:bookmarkStart w:id="333" w:name="_Toc249790562"/>
      <w:bookmarkStart w:id="334" w:name="_Toc286929763"/>
      <w:bookmarkStart w:id="335" w:name="_Toc352256002"/>
      <w:bookmarkStart w:id="336" w:name="_Toc352256070"/>
      <w:bookmarkStart w:id="337" w:name="_Toc352331248"/>
      <w:bookmarkStart w:id="338" w:name="_Toc362424026"/>
      <w:bookmarkStart w:id="339" w:name="_Toc35962041"/>
      <w:r w:rsidRPr="00856D61">
        <w:rPr>
          <w:rFonts w:ascii="Times New Roman" w:hAnsi="Times New Roman"/>
          <w:kern w:val="0"/>
          <w:szCs w:val="24"/>
        </w:rPr>
        <w:t>8.8</w:t>
      </w:r>
      <w:r w:rsidR="000F515E" w:rsidRPr="00856D61">
        <w:rPr>
          <w:rFonts w:ascii="Times New Roman" w:hAnsi="Times New Roman" w:hint="eastAsia"/>
          <w:kern w:val="0"/>
          <w:szCs w:val="24"/>
        </w:rPr>
        <w:t xml:space="preserve"> </w:t>
      </w:r>
      <w:r w:rsidRPr="00856D61">
        <w:rPr>
          <w:rFonts w:ascii="Times New Roman" w:hAnsi="Times New Roman" w:hint="eastAsia"/>
          <w:kern w:val="0"/>
          <w:szCs w:val="24"/>
        </w:rPr>
        <w:t>期末按公允价值占基金资产净值比例大小排</w:t>
      </w:r>
      <w:r w:rsidR="00724676">
        <w:rPr>
          <w:rFonts w:ascii="Times New Roman" w:hAnsi="Times New Roman" w:hint="eastAsia"/>
          <w:kern w:val="0"/>
          <w:szCs w:val="24"/>
        </w:rPr>
        <w:t>序</w:t>
      </w:r>
      <w:r w:rsidRPr="00856D61">
        <w:rPr>
          <w:rFonts w:ascii="Times New Roman" w:hAnsi="Times New Roman" w:hint="eastAsia"/>
          <w:kern w:val="0"/>
          <w:szCs w:val="24"/>
        </w:rPr>
        <w:t>的所有资产支持证券投资明细</w:t>
      </w:r>
      <w:bookmarkEnd w:id="331"/>
      <w:bookmarkEnd w:id="332"/>
      <w:bookmarkEnd w:id="333"/>
      <w:bookmarkEnd w:id="334"/>
      <w:bookmarkEnd w:id="335"/>
      <w:bookmarkEnd w:id="336"/>
      <w:bookmarkEnd w:id="337"/>
      <w:bookmarkEnd w:id="338"/>
      <w:bookmarkEnd w:id="339"/>
    </w:p>
    <w:p w:rsidR="0006629D" w:rsidRDefault="0006629D" w:rsidP="0006629D">
      <w:pPr>
        <w:tabs>
          <w:tab w:val="left" w:pos="426"/>
        </w:tabs>
        <w:spacing w:before="29" w:line="288" w:lineRule="auto"/>
        <w:jc w:val="left"/>
        <w:rPr>
          <w:kern w:val="0"/>
          <w:sz w:val="24"/>
        </w:rPr>
      </w:pPr>
      <w:r w:rsidRPr="00D754A9">
        <w:rPr>
          <w:kern w:val="0"/>
          <w:sz w:val="24"/>
        </w:rPr>
        <w:t>本基金本报告期末未持有资产支持证券。</w:t>
      </w:r>
    </w:p>
    <w:p w:rsidR="007B62FA" w:rsidRPr="0006629D" w:rsidRDefault="007B62FA" w:rsidP="00417F87">
      <w:pPr>
        <w:spacing w:line="360" w:lineRule="auto"/>
        <w:rPr>
          <w:rFonts w:ascii="宋体" w:hAnsi="宋体"/>
          <w:color w:val="000000"/>
          <w:szCs w:val="21"/>
        </w:rPr>
      </w:pPr>
    </w:p>
    <w:p w:rsidR="007B62FA" w:rsidRPr="00F92331" w:rsidRDefault="007B62FA" w:rsidP="00F92331">
      <w:pPr>
        <w:pStyle w:val="20"/>
        <w:spacing w:before="29" w:after="0" w:line="288" w:lineRule="auto"/>
        <w:rPr>
          <w:rFonts w:ascii="Times New Roman" w:hAnsi="Times New Roman"/>
          <w:kern w:val="0"/>
          <w:szCs w:val="24"/>
        </w:rPr>
      </w:pPr>
      <w:bookmarkStart w:id="340" w:name="_Toc224618384"/>
      <w:bookmarkStart w:id="341" w:name="_Toc248233031"/>
      <w:bookmarkStart w:id="342" w:name="_Toc249790563"/>
      <w:bookmarkStart w:id="343" w:name="_Toc286929764"/>
      <w:bookmarkStart w:id="344" w:name="_Toc352256003"/>
      <w:bookmarkStart w:id="345" w:name="_Toc352256071"/>
      <w:bookmarkStart w:id="346" w:name="_Toc352331249"/>
      <w:bookmarkStart w:id="347" w:name="_Toc362424027"/>
      <w:bookmarkStart w:id="348" w:name="_Toc35962042"/>
      <w:r w:rsidRPr="00F92331">
        <w:rPr>
          <w:rFonts w:ascii="Times New Roman" w:hAnsi="Times New Roman"/>
          <w:kern w:val="0"/>
          <w:szCs w:val="24"/>
        </w:rPr>
        <w:t>8.9</w:t>
      </w:r>
      <w:r w:rsidR="000F515E" w:rsidRPr="00F92331">
        <w:rPr>
          <w:rFonts w:ascii="Times New Roman" w:hAnsi="Times New Roman" w:hint="eastAsia"/>
          <w:kern w:val="0"/>
          <w:szCs w:val="24"/>
        </w:rPr>
        <w:t xml:space="preserve"> </w:t>
      </w:r>
      <w:r w:rsidRPr="00F92331">
        <w:rPr>
          <w:rFonts w:ascii="Times New Roman" w:hAnsi="Times New Roman" w:hint="eastAsia"/>
          <w:kern w:val="0"/>
          <w:szCs w:val="24"/>
        </w:rPr>
        <w:t>期末按公允价值占基金资产净值比例大小排</w:t>
      </w:r>
      <w:r w:rsidR="00724676">
        <w:rPr>
          <w:rFonts w:ascii="Times New Roman" w:hAnsi="Times New Roman" w:hint="eastAsia"/>
          <w:kern w:val="0"/>
          <w:szCs w:val="24"/>
        </w:rPr>
        <w:t>序</w:t>
      </w:r>
      <w:r w:rsidRPr="00F92331">
        <w:rPr>
          <w:rFonts w:ascii="Times New Roman" w:hAnsi="Times New Roman" w:hint="eastAsia"/>
          <w:kern w:val="0"/>
          <w:szCs w:val="24"/>
        </w:rPr>
        <w:t>的前五名金融衍生</w:t>
      </w:r>
      <w:proofErr w:type="gramStart"/>
      <w:r w:rsidRPr="00F92331">
        <w:rPr>
          <w:rFonts w:ascii="Times New Roman" w:hAnsi="Times New Roman" w:hint="eastAsia"/>
          <w:kern w:val="0"/>
          <w:szCs w:val="24"/>
        </w:rPr>
        <w:t>品投资</w:t>
      </w:r>
      <w:proofErr w:type="gramEnd"/>
      <w:r w:rsidRPr="00F92331">
        <w:rPr>
          <w:rFonts w:ascii="Times New Roman" w:hAnsi="Times New Roman" w:hint="eastAsia"/>
          <w:kern w:val="0"/>
          <w:szCs w:val="24"/>
        </w:rPr>
        <w:t>明细</w:t>
      </w:r>
      <w:bookmarkEnd w:id="340"/>
      <w:bookmarkEnd w:id="341"/>
      <w:bookmarkEnd w:id="342"/>
      <w:bookmarkEnd w:id="343"/>
      <w:bookmarkEnd w:id="344"/>
      <w:bookmarkEnd w:id="345"/>
      <w:bookmarkEnd w:id="346"/>
      <w:bookmarkEnd w:id="347"/>
      <w:bookmarkEnd w:id="348"/>
    </w:p>
    <w:p w:rsidR="007B62FA" w:rsidRPr="00856D61" w:rsidRDefault="007B62FA" w:rsidP="00856D61">
      <w:pPr>
        <w:tabs>
          <w:tab w:val="left" w:pos="426"/>
        </w:tabs>
        <w:spacing w:before="29" w:line="288" w:lineRule="auto"/>
        <w:jc w:val="left"/>
        <w:rPr>
          <w:kern w:val="0"/>
          <w:sz w:val="24"/>
        </w:rPr>
      </w:pPr>
      <w:r w:rsidRPr="00856D61">
        <w:rPr>
          <w:kern w:val="0"/>
          <w:sz w:val="24"/>
        </w:rPr>
        <w:t>本基金本报告期末未持有金融衍生品。</w:t>
      </w:r>
    </w:p>
    <w:p w:rsidR="007B62FA" w:rsidRPr="00F92331" w:rsidRDefault="007B62FA" w:rsidP="00F92331">
      <w:pPr>
        <w:pStyle w:val="20"/>
        <w:spacing w:before="29" w:after="0" w:line="288" w:lineRule="auto"/>
        <w:rPr>
          <w:rFonts w:ascii="Times New Roman" w:hAnsi="Times New Roman"/>
          <w:kern w:val="0"/>
          <w:szCs w:val="24"/>
        </w:rPr>
      </w:pPr>
      <w:bookmarkStart w:id="349" w:name="_Toc248233032"/>
      <w:bookmarkStart w:id="350" w:name="_Toc249790564"/>
      <w:bookmarkStart w:id="351" w:name="_Toc286929765"/>
      <w:bookmarkStart w:id="352" w:name="_Toc352256004"/>
      <w:bookmarkStart w:id="353" w:name="_Toc352256072"/>
      <w:bookmarkStart w:id="354" w:name="_Toc352331250"/>
      <w:bookmarkStart w:id="355" w:name="_Toc362424028"/>
      <w:bookmarkStart w:id="356" w:name="_Toc35962043"/>
      <w:r w:rsidRPr="00F92331">
        <w:rPr>
          <w:rFonts w:ascii="Times New Roman" w:hAnsi="Times New Roman"/>
          <w:kern w:val="0"/>
          <w:szCs w:val="24"/>
        </w:rPr>
        <w:t>8.10</w:t>
      </w:r>
      <w:bookmarkStart w:id="357" w:name="_Toc224618385"/>
      <w:r w:rsidR="000F515E" w:rsidRPr="00F92331">
        <w:rPr>
          <w:rFonts w:ascii="Times New Roman" w:hAnsi="Times New Roman" w:hint="eastAsia"/>
          <w:kern w:val="0"/>
          <w:szCs w:val="24"/>
        </w:rPr>
        <w:t xml:space="preserve"> </w:t>
      </w:r>
      <w:r w:rsidRPr="00F92331">
        <w:rPr>
          <w:rFonts w:ascii="Times New Roman" w:hAnsi="Times New Roman" w:hint="eastAsia"/>
          <w:kern w:val="0"/>
          <w:szCs w:val="24"/>
        </w:rPr>
        <w:t>期末按公允价值占基金资产净值比例大小排序的前十名基金投资明细</w:t>
      </w:r>
      <w:bookmarkEnd w:id="349"/>
      <w:bookmarkEnd w:id="350"/>
      <w:bookmarkEnd w:id="351"/>
      <w:bookmarkEnd w:id="352"/>
      <w:bookmarkEnd w:id="353"/>
      <w:bookmarkEnd w:id="354"/>
      <w:bookmarkEnd w:id="355"/>
      <w:bookmarkEnd w:id="356"/>
      <w:bookmarkEnd w:id="357"/>
    </w:p>
    <w:p w:rsidR="007B62FA" w:rsidRPr="00856D61" w:rsidRDefault="007B62FA" w:rsidP="00856D61">
      <w:pPr>
        <w:tabs>
          <w:tab w:val="left" w:pos="426"/>
        </w:tabs>
        <w:spacing w:before="29" w:line="288" w:lineRule="auto"/>
        <w:jc w:val="left"/>
        <w:rPr>
          <w:kern w:val="0"/>
          <w:sz w:val="24"/>
        </w:rPr>
      </w:pPr>
      <w:r w:rsidRPr="00856D61">
        <w:rPr>
          <w:kern w:val="0"/>
          <w:sz w:val="24"/>
        </w:rPr>
        <w:t>本基金本报告期末未持有基金。</w:t>
      </w:r>
    </w:p>
    <w:p w:rsidR="007B62FA" w:rsidRPr="00F92331" w:rsidRDefault="007B62FA" w:rsidP="00F92331">
      <w:pPr>
        <w:pStyle w:val="20"/>
        <w:spacing w:before="29" w:after="0" w:line="288" w:lineRule="auto"/>
        <w:rPr>
          <w:rFonts w:ascii="Times New Roman" w:hAnsi="Times New Roman"/>
          <w:kern w:val="0"/>
          <w:szCs w:val="24"/>
        </w:rPr>
      </w:pPr>
      <w:bookmarkStart w:id="358" w:name="_Toc224618386"/>
      <w:bookmarkStart w:id="359" w:name="_Toc248233033"/>
      <w:bookmarkStart w:id="360" w:name="_Toc249790565"/>
      <w:bookmarkStart w:id="361" w:name="_Toc286929766"/>
      <w:bookmarkStart w:id="362" w:name="_Toc352256005"/>
      <w:bookmarkStart w:id="363" w:name="_Toc352256073"/>
      <w:bookmarkStart w:id="364" w:name="_Toc352331251"/>
      <w:bookmarkStart w:id="365" w:name="_Toc362424029"/>
      <w:bookmarkStart w:id="366" w:name="_Toc35962044"/>
      <w:r w:rsidRPr="00F92331">
        <w:rPr>
          <w:rFonts w:ascii="Times New Roman" w:hAnsi="Times New Roman"/>
          <w:kern w:val="0"/>
          <w:szCs w:val="24"/>
        </w:rPr>
        <w:t>8.11</w:t>
      </w:r>
      <w:r w:rsidR="000F515E" w:rsidRPr="00F92331">
        <w:rPr>
          <w:rFonts w:ascii="Times New Roman" w:hAnsi="Times New Roman" w:hint="eastAsia"/>
          <w:kern w:val="0"/>
          <w:szCs w:val="24"/>
        </w:rPr>
        <w:t xml:space="preserve"> </w:t>
      </w:r>
      <w:r w:rsidRPr="00F92331">
        <w:rPr>
          <w:rFonts w:ascii="Times New Roman" w:hAnsi="Times New Roman" w:hint="eastAsia"/>
          <w:kern w:val="0"/>
          <w:szCs w:val="24"/>
        </w:rPr>
        <w:t>投资组合报告附注</w:t>
      </w:r>
      <w:bookmarkEnd w:id="358"/>
      <w:bookmarkEnd w:id="359"/>
      <w:bookmarkEnd w:id="360"/>
      <w:bookmarkEnd w:id="361"/>
      <w:bookmarkEnd w:id="362"/>
      <w:bookmarkEnd w:id="363"/>
      <w:bookmarkEnd w:id="364"/>
      <w:bookmarkEnd w:id="365"/>
      <w:bookmarkEnd w:id="366"/>
    </w:p>
    <w:p w:rsidR="007B62FA" w:rsidRDefault="007B62FA" w:rsidP="00B30F3C">
      <w:pPr>
        <w:widowControl/>
        <w:spacing w:before="29" w:line="288" w:lineRule="auto"/>
        <w:rPr>
          <w:kern w:val="0"/>
          <w:sz w:val="24"/>
        </w:rPr>
      </w:pPr>
      <w:r w:rsidRPr="00852B60">
        <w:rPr>
          <w:b/>
          <w:kern w:val="0"/>
          <w:sz w:val="24"/>
        </w:rPr>
        <w:t>8.11.1</w:t>
      </w:r>
      <w:r w:rsidRPr="00B30F3C">
        <w:rPr>
          <w:kern w:val="0"/>
          <w:sz w:val="24"/>
        </w:rPr>
        <w:t>报告期内本基金投资的前十名证券的发行主体未被监管部门立案调查，在本报告编制日前一年内本基金投资的前十名证券的发行主体未受到公开谴责和处罚。</w:t>
      </w:r>
    </w:p>
    <w:p w:rsidR="00D826E9" w:rsidRPr="00D0372D" w:rsidRDefault="00D826E9" w:rsidP="00B30F3C">
      <w:pPr>
        <w:widowControl/>
        <w:spacing w:before="29" w:line="288" w:lineRule="auto"/>
        <w:rPr>
          <w:rFonts w:ascii="宋体" w:hAnsi="宋体"/>
          <w:b/>
          <w:color w:val="000000"/>
          <w:szCs w:val="21"/>
        </w:rPr>
      </w:pPr>
    </w:p>
    <w:p w:rsidR="007B62FA" w:rsidRDefault="007B62FA" w:rsidP="004C3E5A">
      <w:pPr>
        <w:widowControl/>
        <w:spacing w:before="29" w:line="288" w:lineRule="auto"/>
        <w:rPr>
          <w:kern w:val="0"/>
          <w:sz w:val="24"/>
        </w:rPr>
      </w:pPr>
      <w:r w:rsidRPr="00852B60">
        <w:rPr>
          <w:b/>
          <w:kern w:val="0"/>
          <w:sz w:val="24"/>
        </w:rPr>
        <w:t>8.11.2</w:t>
      </w:r>
      <w:r w:rsidRPr="00B30F3C">
        <w:rPr>
          <w:kern w:val="0"/>
          <w:sz w:val="24"/>
        </w:rPr>
        <w:t>本基金投资的前十名股票中，没有超出基金合同规定的备选股票库之外的股票。</w:t>
      </w:r>
    </w:p>
    <w:p w:rsidR="00D826E9" w:rsidRPr="00F92331" w:rsidRDefault="00D826E9" w:rsidP="004C3E5A">
      <w:pPr>
        <w:widowControl/>
        <w:spacing w:before="29" w:line="288" w:lineRule="auto"/>
        <w:rPr>
          <w:kern w:val="0"/>
        </w:rPr>
      </w:pPr>
    </w:p>
    <w:p w:rsidR="007B62FA" w:rsidRPr="00F92331" w:rsidRDefault="007B62FA" w:rsidP="00F92331">
      <w:pPr>
        <w:pStyle w:val="20"/>
        <w:spacing w:before="29" w:after="0" w:line="288" w:lineRule="auto"/>
        <w:rPr>
          <w:rFonts w:ascii="Times New Roman" w:hAnsi="Times New Roman"/>
          <w:kern w:val="0"/>
          <w:szCs w:val="24"/>
        </w:rPr>
      </w:pPr>
      <w:bookmarkStart w:id="367" w:name="_Toc35962045"/>
      <w:r w:rsidRPr="00F92331">
        <w:rPr>
          <w:rFonts w:ascii="Times New Roman" w:hAnsi="Times New Roman"/>
          <w:kern w:val="0"/>
          <w:szCs w:val="24"/>
        </w:rPr>
        <w:t>8.11.3</w:t>
      </w:r>
      <w:r w:rsidR="00430272" w:rsidRPr="00F92331">
        <w:rPr>
          <w:rFonts w:ascii="Times New Roman" w:hAnsi="Times New Roman" w:hint="eastAsia"/>
          <w:kern w:val="0"/>
          <w:szCs w:val="24"/>
        </w:rPr>
        <w:t xml:space="preserve"> </w:t>
      </w:r>
      <w:r w:rsidR="004F76F0" w:rsidRPr="00F92331">
        <w:rPr>
          <w:rFonts w:ascii="Times New Roman" w:hAnsi="Times New Roman" w:hint="eastAsia"/>
          <w:kern w:val="0"/>
          <w:szCs w:val="24"/>
        </w:rPr>
        <w:t>期末</w:t>
      </w:r>
      <w:r w:rsidRPr="00F92331">
        <w:rPr>
          <w:rFonts w:ascii="Times New Roman" w:hAnsi="Times New Roman" w:hint="eastAsia"/>
          <w:kern w:val="0"/>
          <w:szCs w:val="24"/>
        </w:rPr>
        <w:t>其他各项资产构成</w:t>
      </w:r>
      <w:bookmarkEnd w:id="367"/>
    </w:p>
    <w:p w:rsidR="007B62FA" w:rsidRPr="00AD4493" w:rsidRDefault="00310F10" w:rsidP="00AD4493">
      <w:pPr>
        <w:autoSpaceDE w:val="0"/>
        <w:autoSpaceDN w:val="0"/>
        <w:adjustRightInd w:val="0"/>
        <w:spacing w:before="29" w:line="288" w:lineRule="auto"/>
        <w:ind w:left="15"/>
        <w:jc w:val="right"/>
        <w:rPr>
          <w:color w:val="000000"/>
          <w:sz w:val="24"/>
        </w:rPr>
      </w:pPr>
      <w:r>
        <w:rPr>
          <w:rFonts w:hint="eastAsia"/>
          <w:color w:val="000000"/>
          <w:sz w:val="24"/>
        </w:rPr>
        <w:t>金额</w:t>
      </w:r>
      <w:r w:rsidR="007B62FA" w:rsidRPr="00AD4493">
        <w:rPr>
          <w:rFonts w:hint="eastAsia"/>
          <w:color w:val="000000"/>
          <w:sz w:val="24"/>
        </w:rPr>
        <w:t>单位：人民币元</w:t>
      </w:r>
    </w:p>
    <w:tbl>
      <w:tblPr>
        <w:tblW w:w="935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000" w:firstRow="0" w:lastRow="0" w:firstColumn="0" w:lastColumn="0" w:noHBand="0" w:noVBand="0"/>
      </w:tblPr>
      <w:tblGrid>
        <w:gridCol w:w="820"/>
        <w:gridCol w:w="4431"/>
        <w:gridCol w:w="4105"/>
      </w:tblGrid>
      <w:tr w:rsidR="007B62FA" w:rsidRPr="00D0372D" w:rsidTr="009D7DB4">
        <w:trPr>
          <w:trHeight w:val="285"/>
          <w:jc w:val="center"/>
        </w:trPr>
        <w:tc>
          <w:tcPr>
            <w:tcW w:w="820" w:type="dxa"/>
            <w:vAlign w:val="center"/>
          </w:tcPr>
          <w:p w:rsidR="007B62FA" w:rsidRPr="00B30F3C" w:rsidRDefault="007B62FA" w:rsidP="00B30F3C">
            <w:pPr>
              <w:spacing w:before="29" w:line="288" w:lineRule="auto"/>
              <w:jc w:val="center"/>
              <w:rPr>
                <w:color w:val="000000"/>
                <w:sz w:val="24"/>
              </w:rPr>
            </w:pPr>
            <w:r w:rsidRPr="00B30F3C">
              <w:rPr>
                <w:rFonts w:hint="eastAsia"/>
                <w:color w:val="000000"/>
                <w:sz w:val="24"/>
              </w:rPr>
              <w:t>序号</w:t>
            </w:r>
          </w:p>
        </w:tc>
        <w:tc>
          <w:tcPr>
            <w:tcW w:w="4431" w:type="dxa"/>
            <w:vAlign w:val="center"/>
          </w:tcPr>
          <w:p w:rsidR="007B62FA" w:rsidRPr="00B30F3C" w:rsidRDefault="007B62FA" w:rsidP="00B30F3C">
            <w:pPr>
              <w:spacing w:before="29" w:line="288" w:lineRule="auto"/>
              <w:jc w:val="center"/>
              <w:rPr>
                <w:color w:val="000000"/>
                <w:sz w:val="24"/>
              </w:rPr>
            </w:pPr>
            <w:r w:rsidRPr="00B30F3C">
              <w:rPr>
                <w:rFonts w:hint="eastAsia"/>
                <w:color w:val="000000"/>
                <w:sz w:val="24"/>
              </w:rPr>
              <w:t>名称</w:t>
            </w:r>
          </w:p>
        </w:tc>
        <w:tc>
          <w:tcPr>
            <w:tcW w:w="4105" w:type="dxa"/>
            <w:tcMar>
              <w:top w:w="15" w:type="dxa"/>
              <w:left w:w="15" w:type="dxa"/>
              <w:bottom w:w="0" w:type="dxa"/>
              <w:right w:w="15" w:type="dxa"/>
            </w:tcMar>
            <w:vAlign w:val="center"/>
          </w:tcPr>
          <w:p w:rsidR="007B62FA" w:rsidRPr="00B30F3C" w:rsidRDefault="007B62FA" w:rsidP="00B30F3C">
            <w:pPr>
              <w:spacing w:before="29" w:line="288" w:lineRule="auto"/>
              <w:jc w:val="center"/>
              <w:rPr>
                <w:color w:val="000000"/>
                <w:sz w:val="24"/>
              </w:rPr>
            </w:pPr>
            <w:r w:rsidRPr="00B30F3C">
              <w:rPr>
                <w:rFonts w:hint="eastAsia"/>
                <w:color w:val="000000"/>
                <w:sz w:val="24"/>
              </w:rPr>
              <w:t>金额</w:t>
            </w:r>
          </w:p>
        </w:tc>
      </w:tr>
      <w:tr w:rsidR="007B62FA" w:rsidRPr="00D0372D" w:rsidTr="00C54E54">
        <w:trPr>
          <w:trHeight w:val="312"/>
          <w:jc w:val="center"/>
        </w:trPr>
        <w:tc>
          <w:tcPr>
            <w:tcW w:w="820" w:type="dxa"/>
            <w:vAlign w:val="center"/>
          </w:tcPr>
          <w:p w:rsidR="007B62FA" w:rsidRPr="00B30F3C" w:rsidRDefault="007B62FA" w:rsidP="00B30F3C">
            <w:pPr>
              <w:spacing w:before="29" w:line="288" w:lineRule="auto"/>
              <w:jc w:val="center"/>
              <w:rPr>
                <w:color w:val="000000"/>
                <w:sz w:val="24"/>
              </w:rPr>
            </w:pPr>
            <w:r w:rsidRPr="00B30F3C">
              <w:rPr>
                <w:color w:val="000000"/>
                <w:sz w:val="24"/>
              </w:rPr>
              <w:t>1</w:t>
            </w:r>
          </w:p>
        </w:tc>
        <w:tc>
          <w:tcPr>
            <w:tcW w:w="4431" w:type="dxa"/>
            <w:vAlign w:val="center"/>
          </w:tcPr>
          <w:p w:rsidR="007B62FA" w:rsidRPr="00B30F3C" w:rsidRDefault="007B62FA" w:rsidP="00B30F3C">
            <w:pPr>
              <w:spacing w:before="29" w:line="288" w:lineRule="auto"/>
              <w:ind w:leftChars="50" w:left="105"/>
              <w:rPr>
                <w:color w:val="000000"/>
                <w:sz w:val="24"/>
              </w:rPr>
            </w:pPr>
            <w:r w:rsidRPr="00B30F3C">
              <w:rPr>
                <w:rFonts w:hint="eastAsia"/>
                <w:color w:val="000000"/>
                <w:sz w:val="24"/>
              </w:rPr>
              <w:t>存出保证金</w:t>
            </w:r>
          </w:p>
        </w:tc>
        <w:tc>
          <w:tcPr>
            <w:tcW w:w="4105" w:type="dxa"/>
            <w:tcMar>
              <w:top w:w="15" w:type="dxa"/>
              <w:left w:w="15" w:type="dxa"/>
              <w:bottom w:w="0" w:type="dxa"/>
              <w:right w:w="15" w:type="dxa"/>
            </w:tcMar>
            <w:vAlign w:val="center"/>
          </w:tcPr>
          <w:p w:rsidR="007B62FA" w:rsidRPr="00B30F3C" w:rsidRDefault="007B62FA" w:rsidP="00B30F3C">
            <w:pPr>
              <w:spacing w:before="29" w:line="288" w:lineRule="auto"/>
              <w:jc w:val="right"/>
              <w:rPr>
                <w:sz w:val="24"/>
              </w:rPr>
            </w:pPr>
            <w:r w:rsidRPr="00B30F3C">
              <w:rPr>
                <w:sz w:val="24"/>
              </w:rPr>
              <w:t>-</w:t>
            </w:r>
          </w:p>
        </w:tc>
      </w:tr>
      <w:tr w:rsidR="007B62FA" w:rsidRPr="00D0372D" w:rsidTr="00C54E54">
        <w:trPr>
          <w:trHeight w:val="312"/>
          <w:jc w:val="center"/>
        </w:trPr>
        <w:tc>
          <w:tcPr>
            <w:tcW w:w="820" w:type="dxa"/>
            <w:vAlign w:val="center"/>
          </w:tcPr>
          <w:p w:rsidR="007B62FA" w:rsidRPr="00B30F3C" w:rsidRDefault="007B62FA" w:rsidP="00B30F3C">
            <w:pPr>
              <w:spacing w:before="29" w:line="288" w:lineRule="auto"/>
              <w:jc w:val="center"/>
              <w:rPr>
                <w:color w:val="000000"/>
                <w:sz w:val="24"/>
              </w:rPr>
            </w:pPr>
            <w:r w:rsidRPr="00B30F3C">
              <w:rPr>
                <w:color w:val="000000"/>
                <w:sz w:val="24"/>
              </w:rPr>
              <w:t>2</w:t>
            </w:r>
          </w:p>
        </w:tc>
        <w:tc>
          <w:tcPr>
            <w:tcW w:w="4431" w:type="dxa"/>
            <w:vAlign w:val="center"/>
          </w:tcPr>
          <w:p w:rsidR="007B62FA" w:rsidRPr="00B30F3C" w:rsidRDefault="007B62FA" w:rsidP="00B30F3C">
            <w:pPr>
              <w:spacing w:before="29" w:line="288" w:lineRule="auto"/>
              <w:ind w:leftChars="50" w:left="105"/>
              <w:rPr>
                <w:color w:val="000000"/>
                <w:sz w:val="24"/>
              </w:rPr>
            </w:pPr>
            <w:r w:rsidRPr="00B30F3C">
              <w:rPr>
                <w:rFonts w:hint="eastAsia"/>
                <w:color w:val="000000"/>
                <w:sz w:val="24"/>
              </w:rPr>
              <w:t>应收证券清算款</w:t>
            </w:r>
          </w:p>
        </w:tc>
        <w:tc>
          <w:tcPr>
            <w:tcW w:w="4105" w:type="dxa"/>
            <w:vAlign w:val="center"/>
          </w:tcPr>
          <w:p w:rsidR="007B62FA" w:rsidRPr="00B30F3C" w:rsidRDefault="007B62FA" w:rsidP="00B30F3C">
            <w:pPr>
              <w:spacing w:before="29" w:line="288" w:lineRule="auto"/>
              <w:jc w:val="right"/>
              <w:rPr>
                <w:sz w:val="24"/>
              </w:rPr>
            </w:pPr>
            <w:r w:rsidRPr="00B30F3C">
              <w:rPr>
                <w:sz w:val="24"/>
              </w:rPr>
              <w:t>-</w:t>
            </w:r>
          </w:p>
        </w:tc>
      </w:tr>
      <w:tr w:rsidR="007B62FA" w:rsidRPr="00D0372D" w:rsidTr="00C54E54">
        <w:trPr>
          <w:trHeight w:val="312"/>
          <w:jc w:val="center"/>
        </w:trPr>
        <w:tc>
          <w:tcPr>
            <w:tcW w:w="820" w:type="dxa"/>
            <w:vAlign w:val="center"/>
          </w:tcPr>
          <w:p w:rsidR="007B62FA" w:rsidRPr="00B30F3C" w:rsidRDefault="007B62FA" w:rsidP="00B30F3C">
            <w:pPr>
              <w:spacing w:before="29" w:line="288" w:lineRule="auto"/>
              <w:jc w:val="center"/>
              <w:rPr>
                <w:color w:val="000000"/>
                <w:sz w:val="24"/>
              </w:rPr>
            </w:pPr>
            <w:r w:rsidRPr="00B30F3C">
              <w:rPr>
                <w:color w:val="000000"/>
                <w:sz w:val="24"/>
              </w:rPr>
              <w:t>3</w:t>
            </w:r>
          </w:p>
        </w:tc>
        <w:tc>
          <w:tcPr>
            <w:tcW w:w="4431" w:type="dxa"/>
            <w:vAlign w:val="center"/>
          </w:tcPr>
          <w:p w:rsidR="007B62FA" w:rsidRPr="00B30F3C" w:rsidRDefault="007B62FA" w:rsidP="00B30F3C">
            <w:pPr>
              <w:spacing w:before="29" w:line="288" w:lineRule="auto"/>
              <w:ind w:leftChars="50" w:left="105"/>
              <w:rPr>
                <w:color w:val="000000"/>
                <w:sz w:val="24"/>
              </w:rPr>
            </w:pPr>
            <w:r w:rsidRPr="00B30F3C">
              <w:rPr>
                <w:rFonts w:hint="eastAsia"/>
                <w:color w:val="000000"/>
                <w:sz w:val="24"/>
              </w:rPr>
              <w:t>应收股利</w:t>
            </w:r>
          </w:p>
        </w:tc>
        <w:tc>
          <w:tcPr>
            <w:tcW w:w="4105" w:type="dxa"/>
            <w:vAlign w:val="center"/>
          </w:tcPr>
          <w:p w:rsidR="007B62FA" w:rsidRPr="00B30F3C" w:rsidRDefault="007B62FA" w:rsidP="00B30F3C">
            <w:pPr>
              <w:spacing w:before="29" w:line="288" w:lineRule="auto"/>
              <w:jc w:val="right"/>
              <w:rPr>
                <w:sz w:val="24"/>
              </w:rPr>
            </w:pPr>
            <w:r w:rsidRPr="00B30F3C">
              <w:rPr>
                <w:sz w:val="24"/>
              </w:rPr>
              <w:t>78,840.93</w:t>
            </w:r>
          </w:p>
        </w:tc>
      </w:tr>
      <w:tr w:rsidR="007B62FA" w:rsidRPr="00D0372D" w:rsidTr="00C54E54">
        <w:trPr>
          <w:trHeight w:val="312"/>
          <w:jc w:val="center"/>
        </w:trPr>
        <w:tc>
          <w:tcPr>
            <w:tcW w:w="820" w:type="dxa"/>
            <w:vAlign w:val="center"/>
          </w:tcPr>
          <w:p w:rsidR="007B62FA" w:rsidRPr="00B30F3C" w:rsidRDefault="007B62FA" w:rsidP="00B30F3C">
            <w:pPr>
              <w:spacing w:before="29" w:line="288" w:lineRule="auto"/>
              <w:jc w:val="center"/>
              <w:rPr>
                <w:color w:val="000000"/>
                <w:sz w:val="24"/>
              </w:rPr>
            </w:pPr>
            <w:r w:rsidRPr="00B30F3C">
              <w:rPr>
                <w:color w:val="000000"/>
                <w:sz w:val="24"/>
              </w:rPr>
              <w:t>4</w:t>
            </w:r>
          </w:p>
        </w:tc>
        <w:tc>
          <w:tcPr>
            <w:tcW w:w="4431" w:type="dxa"/>
            <w:vAlign w:val="center"/>
          </w:tcPr>
          <w:p w:rsidR="007B62FA" w:rsidRPr="00B30F3C" w:rsidRDefault="007B62FA" w:rsidP="00B30F3C">
            <w:pPr>
              <w:spacing w:before="29" w:line="288" w:lineRule="auto"/>
              <w:ind w:leftChars="50" w:left="105"/>
              <w:rPr>
                <w:color w:val="000000"/>
                <w:sz w:val="24"/>
              </w:rPr>
            </w:pPr>
            <w:r w:rsidRPr="00B30F3C">
              <w:rPr>
                <w:rFonts w:hint="eastAsia"/>
                <w:color w:val="000000"/>
                <w:sz w:val="24"/>
              </w:rPr>
              <w:t>应收利息</w:t>
            </w:r>
          </w:p>
        </w:tc>
        <w:tc>
          <w:tcPr>
            <w:tcW w:w="4105" w:type="dxa"/>
            <w:vAlign w:val="center"/>
          </w:tcPr>
          <w:p w:rsidR="007B62FA" w:rsidRPr="00B30F3C" w:rsidRDefault="007B62FA" w:rsidP="00B30F3C">
            <w:pPr>
              <w:spacing w:before="29" w:line="288" w:lineRule="auto"/>
              <w:jc w:val="right"/>
              <w:rPr>
                <w:sz w:val="24"/>
              </w:rPr>
            </w:pPr>
            <w:r w:rsidRPr="00B30F3C">
              <w:rPr>
                <w:sz w:val="24"/>
              </w:rPr>
              <w:t>1,066.53</w:t>
            </w:r>
          </w:p>
        </w:tc>
      </w:tr>
      <w:tr w:rsidR="007B62FA" w:rsidRPr="00D0372D" w:rsidTr="00C54E54">
        <w:trPr>
          <w:trHeight w:val="312"/>
          <w:jc w:val="center"/>
        </w:trPr>
        <w:tc>
          <w:tcPr>
            <w:tcW w:w="820" w:type="dxa"/>
            <w:vAlign w:val="center"/>
          </w:tcPr>
          <w:p w:rsidR="007B62FA" w:rsidRPr="00B30F3C" w:rsidRDefault="007B62FA" w:rsidP="00B30F3C">
            <w:pPr>
              <w:spacing w:before="29" w:line="288" w:lineRule="auto"/>
              <w:jc w:val="center"/>
              <w:rPr>
                <w:color w:val="000000"/>
                <w:sz w:val="24"/>
              </w:rPr>
            </w:pPr>
            <w:r w:rsidRPr="00B30F3C">
              <w:rPr>
                <w:color w:val="000000"/>
                <w:sz w:val="24"/>
              </w:rPr>
              <w:t>5</w:t>
            </w:r>
          </w:p>
        </w:tc>
        <w:tc>
          <w:tcPr>
            <w:tcW w:w="4431" w:type="dxa"/>
            <w:vAlign w:val="center"/>
          </w:tcPr>
          <w:p w:rsidR="007B62FA" w:rsidRPr="00B30F3C" w:rsidRDefault="007B62FA" w:rsidP="00B30F3C">
            <w:pPr>
              <w:spacing w:before="29" w:line="288" w:lineRule="auto"/>
              <w:ind w:leftChars="50" w:left="105"/>
              <w:rPr>
                <w:color w:val="000000"/>
                <w:sz w:val="24"/>
              </w:rPr>
            </w:pPr>
            <w:r w:rsidRPr="00B30F3C">
              <w:rPr>
                <w:rFonts w:hint="eastAsia"/>
                <w:color w:val="000000"/>
                <w:sz w:val="24"/>
              </w:rPr>
              <w:t>应收申购款</w:t>
            </w:r>
          </w:p>
        </w:tc>
        <w:tc>
          <w:tcPr>
            <w:tcW w:w="4105" w:type="dxa"/>
            <w:vAlign w:val="center"/>
          </w:tcPr>
          <w:p w:rsidR="007B62FA" w:rsidRPr="00B30F3C" w:rsidRDefault="007B62FA" w:rsidP="00B30F3C">
            <w:pPr>
              <w:spacing w:before="29" w:line="288" w:lineRule="auto"/>
              <w:jc w:val="right"/>
              <w:rPr>
                <w:sz w:val="24"/>
              </w:rPr>
            </w:pPr>
            <w:r w:rsidRPr="00B30F3C">
              <w:rPr>
                <w:sz w:val="24"/>
              </w:rPr>
              <w:t>403,068.98</w:t>
            </w:r>
          </w:p>
        </w:tc>
      </w:tr>
      <w:tr w:rsidR="007B62FA" w:rsidRPr="00D0372D" w:rsidTr="00C54E54">
        <w:trPr>
          <w:trHeight w:val="312"/>
          <w:jc w:val="center"/>
        </w:trPr>
        <w:tc>
          <w:tcPr>
            <w:tcW w:w="820" w:type="dxa"/>
            <w:vAlign w:val="center"/>
          </w:tcPr>
          <w:p w:rsidR="007B62FA" w:rsidRPr="00B30F3C" w:rsidRDefault="007B62FA" w:rsidP="00B30F3C">
            <w:pPr>
              <w:spacing w:before="29" w:line="288" w:lineRule="auto"/>
              <w:jc w:val="center"/>
              <w:rPr>
                <w:color w:val="000000"/>
                <w:sz w:val="24"/>
              </w:rPr>
            </w:pPr>
            <w:r w:rsidRPr="00B30F3C">
              <w:rPr>
                <w:color w:val="000000"/>
                <w:sz w:val="24"/>
              </w:rPr>
              <w:t>6</w:t>
            </w:r>
          </w:p>
        </w:tc>
        <w:tc>
          <w:tcPr>
            <w:tcW w:w="4431" w:type="dxa"/>
            <w:vAlign w:val="center"/>
          </w:tcPr>
          <w:p w:rsidR="007B62FA" w:rsidRPr="00B30F3C" w:rsidRDefault="007B62FA" w:rsidP="00B30F3C">
            <w:pPr>
              <w:spacing w:before="29" w:line="288" w:lineRule="auto"/>
              <w:ind w:leftChars="50" w:left="105"/>
              <w:rPr>
                <w:color w:val="000000"/>
                <w:sz w:val="24"/>
              </w:rPr>
            </w:pPr>
            <w:r w:rsidRPr="00B30F3C">
              <w:rPr>
                <w:rFonts w:hint="eastAsia"/>
                <w:color w:val="000000"/>
                <w:sz w:val="24"/>
              </w:rPr>
              <w:t>其他应收款</w:t>
            </w:r>
          </w:p>
        </w:tc>
        <w:tc>
          <w:tcPr>
            <w:tcW w:w="4105" w:type="dxa"/>
            <w:vAlign w:val="center"/>
          </w:tcPr>
          <w:p w:rsidR="007B62FA" w:rsidRPr="00B30F3C" w:rsidRDefault="007B62FA" w:rsidP="00B30F3C">
            <w:pPr>
              <w:spacing w:before="29" w:line="288" w:lineRule="auto"/>
              <w:jc w:val="right"/>
              <w:rPr>
                <w:sz w:val="24"/>
              </w:rPr>
            </w:pPr>
            <w:r w:rsidRPr="00B30F3C">
              <w:rPr>
                <w:sz w:val="24"/>
              </w:rPr>
              <w:t>-</w:t>
            </w:r>
          </w:p>
        </w:tc>
      </w:tr>
      <w:tr w:rsidR="007B62FA" w:rsidRPr="00D0372D" w:rsidTr="00C54E54">
        <w:trPr>
          <w:trHeight w:val="312"/>
          <w:jc w:val="center"/>
        </w:trPr>
        <w:tc>
          <w:tcPr>
            <w:tcW w:w="820" w:type="dxa"/>
            <w:vAlign w:val="center"/>
          </w:tcPr>
          <w:p w:rsidR="007B62FA" w:rsidRPr="00B30F3C" w:rsidRDefault="007B62FA" w:rsidP="00B30F3C">
            <w:pPr>
              <w:spacing w:before="29" w:line="288" w:lineRule="auto"/>
              <w:jc w:val="center"/>
              <w:rPr>
                <w:color w:val="000000"/>
                <w:sz w:val="24"/>
              </w:rPr>
            </w:pPr>
            <w:r w:rsidRPr="00B30F3C">
              <w:rPr>
                <w:color w:val="000000"/>
                <w:sz w:val="24"/>
              </w:rPr>
              <w:t>7</w:t>
            </w:r>
          </w:p>
        </w:tc>
        <w:tc>
          <w:tcPr>
            <w:tcW w:w="4431" w:type="dxa"/>
            <w:vAlign w:val="center"/>
          </w:tcPr>
          <w:p w:rsidR="007B62FA" w:rsidRPr="00B30F3C" w:rsidRDefault="007B62FA" w:rsidP="00B30F3C">
            <w:pPr>
              <w:spacing w:before="29" w:line="288" w:lineRule="auto"/>
              <w:ind w:leftChars="50" w:left="105"/>
              <w:rPr>
                <w:color w:val="000000"/>
                <w:sz w:val="24"/>
              </w:rPr>
            </w:pPr>
            <w:r w:rsidRPr="00B30F3C">
              <w:rPr>
                <w:rFonts w:hint="eastAsia"/>
                <w:color w:val="000000"/>
                <w:sz w:val="24"/>
              </w:rPr>
              <w:t>待摊费用</w:t>
            </w:r>
          </w:p>
        </w:tc>
        <w:tc>
          <w:tcPr>
            <w:tcW w:w="4105" w:type="dxa"/>
            <w:vAlign w:val="center"/>
          </w:tcPr>
          <w:p w:rsidR="007B62FA" w:rsidRPr="00B30F3C" w:rsidRDefault="007B62FA" w:rsidP="00B30F3C">
            <w:pPr>
              <w:spacing w:before="29" w:line="288" w:lineRule="auto"/>
              <w:jc w:val="right"/>
              <w:rPr>
                <w:sz w:val="24"/>
              </w:rPr>
            </w:pPr>
            <w:r w:rsidRPr="00B30F3C">
              <w:rPr>
                <w:sz w:val="24"/>
              </w:rPr>
              <w:t>-</w:t>
            </w:r>
          </w:p>
        </w:tc>
      </w:tr>
      <w:tr w:rsidR="007B62FA" w:rsidRPr="00D0372D" w:rsidTr="00C54E54">
        <w:trPr>
          <w:trHeight w:val="312"/>
          <w:jc w:val="center"/>
        </w:trPr>
        <w:tc>
          <w:tcPr>
            <w:tcW w:w="820" w:type="dxa"/>
            <w:vAlign w:val="center"/>
          </w:tcPr>
          <w:p w:rsidR="007B62FA" w:rsidRPr="00206186" w:rsidRDefault="007B62FA" w:rsidP="00DA64B3">
            <w:pPr>
              <w:spacing w:before="29" w:line="288" w:lineRule="auto"/>
              <w:jc w:val="center"/>
              <w:rPr>
                <w:color w:val="000000"/>
                <w:sz w:val="24"/>
              </w:rPr>
            </w:pPr>
            <w:r w:rsidRPr="00206186">
              <w:rPr>
                <w:color w:val="000000"/>
                <w:sz w:val="24"/>
              </w:rPr>
              <w:t>8</w:t>
            </w:r>
          </w:p>
        </w:tc>
        <w:tc>
          <w:tcPr>
            <w:tcW w:w="4431" w:type="dxa"/>
            <w:vAlign w:val="center"/>
          </w:tcPr>
          <w:p w:rsidR="007B62FA" w:rsidRPr="00206186" w:rsidRDefault="007B62FA" w:rsidP="00417F87">
            <w:pPr>
              <w:spacing w:line="360" w:lineRule="auto"/>
              <w:ind w:leftChars="50" w:left="105"/>
              <w:rPr>
                <w:color w:val="000000"/>
                <w:sz w:val="24"/>
              </w:rPr>
            </w:pPr>
            <w:r w:rsidRPr="00206186">
              <w:rPr>
                <w:rFonts w:hint="eastAsia"/>
                <w:color w:val="000000"/>
                <w:sz w:val="24"/>
              </w:rPr>
              <w:t>其他</w:t>
            </w:r>
          </w:p>
        </w:tc>
        <w:tc>
          <w:tcPr>
            <w:tcW w:w="4105" w:type="dxa"/>
            <w:vAlign w:val="center"/>
          </w:tcPr>
          <w:p w:rsidR="007B62FA" w:rsidRPr="00B30F3C" w:rsidRDefault="007B62FA" w:rsidP="00B30F3C">
            <w:pPr>
              <w:spacing w:before="29" w:line="288" w:lineRule="auto"/>
              <w:jc w:val="right"/>
              <w:rPr>
                <w:sz w:val="24"/>
              </w:rPr>
            </w:pPr>
            <w:r w:rsidRPr="00B30F3C">
              <w:rPr>
                <w:sz w:val="24"/>
              </w:rPr>
              <w:t>-</w:t>
            </w:r>
          </w:p>
        </w:tc>
      </w:tr>
      <w:tr w:rsidR="007B62FA" w:rsidRPr="00D0372D" w:rsidTr="00C54E54">
        <w:trPr>
          <w:trHeight w:val="312"/>
          <w:jc w:val="center"/>
        </w:trPr>
        <w:tc>
          <w:tcPr>
            <w:tcW w:w="820" w:type="dxa"/>
            <w:vAlign w:val="center"/>
          </w:tcPr>
          <w:p w:rsidR="007B62FA" w:rsidRPr="00206186" w:rsidRDefault="007B62FA" w:rsidP="00206186">
            <w:pPr>
              <w:spacing w:before="29" w:line="288" w:lineRule="auto"/>
              <w:jc w:val="center"/>
              <w:rPr>
                <w:color w:val="000000"/>
                <w:sz w:val="24"/>
              </w:rPr>
            </w:pPr>
            <w:r w:rsidRPr="00206186">
              <w:rPr>
                <w:color w:val="000000"/>
                <w:sz w:val="24"/>
              </w:rPr>
              <w:t>9</w:t>
            </w:r>
          </w:p>
        </w:tc>
        <w:tc>
          <w:tcPr>
            <w:tcW w:w="4431" w:type="dxa"/>
            <w:vAlign w:val="center"/>
          </w:tcPr>
          <w:p w:rsidR="007B62FA" w:rsidRPr="00206186" w:rsidRDefault="007B62FA" w:rsidP="00206186">
            <w:pPr>
              <w:spacing w:before="29" w:line="288" w:lineRule="auto"/>
              <w:ind w:leftChars="50" w:left="105"/>
              <w:rPr>
                <w:color w:val="000000"/>
                <w:sz w:val="24"/>
              </w:rPr>
            </w:pPr>
            <w:r w:rsidRPr="00206186">
              <w:rPr>
                <w:rFonts w:hint="eastAsia"/>
                <w:color w:val="000000"/>
                <w:sz w:val="24"/>
              </w:rPr>
              <w:t>合计</w:t>
            </w:r>
          </w:p>
        </w:tc>
        <w:tc>
          <w:tcPr>
            <w:tcW w:w="4105" w:type="dxa"/>
            <w:vAlign w:val="center"/>
          </w:tcPr>
          <w:p w:rsidR="007B62FA" w:rsidRPr="00B30F3C" w:rsidRDefault="007B62FA" w:rsidP="00B30F3C">
            <w:pPr>
              <w:spacing w:before="29" w:line="288" w:lineRule="auto"/>
              <w:jc w:val="right"/>
              <w:rPr>
                <w:sz w:val="24"/>
              </w:rPr>
            </w:pPr>
            <w:r w:rsidRPr="00B30F3C">
              <w:rPr>
                <w:sz w:val="24"/>
              </w:rPr>
              <w:t>482,976.44</w:t>
            </w:r>
          </w:p>
        </w:tc>
      </w:tr>
    </w:tbl>
    <w:p w:rsidR="007B62FA" w:rsidRPr="00D0372D" w:rsidRDefault="007B62FA" w:rsidP="00417F87">
      <w:pPr>
        <w:spacing w:line="360" w:lineRule="auto"/>
        <w:rPr>
          <w:rFonts w:ascii="宋体" w:hAnsi="宋体"/>
          <w:color w:val="000000"/>
          <w:szCs w:val="21"/>
        </w:rPr>
      </w:pPr>
    </w:p>
    <w:p w:rsidR="007B62FA" w:rsidRPr="00F92331" w:rsidRDefault="007B62FA" w:rsidP="00F92331">
      <w:pPr>
        <w:pStyle w:val="20"/>
        <w:spacing w:before="29" w:after="0" w:line="288" w:lineRule="auto"/>
        <w:rPr>
          <w:rFonts w:ascii="Times New Roman" w:hAnsi="Times New Roman"/>
          <w:kern w:val="0"/>
          <w:szCs w:val="24"/>
        </w:rPr>
      </w:pPr>
      <w:bookmarkStart w:id="368" w:name="_Toc35962046"/>
      <w:r w:rsidRPr="00F92331">
        <w:rPr>
          <w:rFonts w:ascii="Times New Roman" w:hAnsi="Times New Roman"/>
          <w:kern w:val="0"/>
          <w:szCs w:val="24"/>
        </w:rPr>
        <w:t>8.11.4</w:t>
      </w:r>
      <w:r w:rsidR="000F515E" w:rsidRPr="00F92331">
        <w:rPr>
          <w:rFonts w:ascii="Times New Roman" w:hAnsi="Times New Roman" w:hint="eastAsia"/>
          <w:kern w:val="0"/>
          <w:szCs w:val="24"/>
        </w:rPr>
        <w:t xml:space="preserve"> </w:t>
      </w:r>
      <w:r w:rsidRPr="00F92331">
        <w:rPr>
          <w:rFonts w:ascii="Times New Roman" w:hAnsi="Times New Roman" w:hint="eastAsia"/>
          <w:kern w:val="0"/>
          <w:szCs w:val="24"/>
        </w:rPr>
        <w:t>期末持有的处于转股期的可转换债券明细</w:t>
      </w:r>
      <w:bookmarkEnd w:id="368"/>
    </w:p>
    <w:p w:rsidR="00835EAC" w:rsidRPr="00D754A9" w:rsidRDefault="00835EAC" w:rsidP="00835EAC">
      <w:pPr>
        <w:tabs>
          <w:tab w:val="left" w:pos="426"/>
        </w:tabs>
        <w:spacing w:before="29" w:line="288" w:lineRule="auto"/>
        <w:jc w:val="left"/>
        <w:rPr>
          <w:kern w:val="0"/>
          <w:sz w:val="24"/>
        </w:rPr>
      </w:pPr>
      <w:r w:rsidRPr="00D754A9">
        <w:rPr>
          <w:kern w:val="0"/>
          <w:sz w:val="24"/>
        </w:rPr>
        <w:t>本基金本报告期末未持有处于转股期的可转换债券。</w:t>
      </w:r>
    </w:p>
    <w:p w:rsidR="007B62FA" w:rsidRPr="00835EAC" w:rsidRDefault="007B62FA" w:rsidP="00417F87">
      <w:pPr>
        <w:spacing w:line="360" w:lineRule="auto"/>
        <w:rPr>
          <w:rFonts w:ascii="宋体" w:hAnsi="宋体"/>
          <w:color w:val="000000"/>
          <w:szCs w:val="21"/>
        </w:rPr>
      </w:pPr>
    </w:p>
    <w:p w:rsidR="007B62FA" w:rsidRPr="00F92331" w:rsidRDefault="007B62FA" w:rsidP="00F92331">
      <w:pPr>
        <w:pStyle w:val="20"/>
        <w:spacing w:before="29" w:after="0" w:line="288" w:lineRule="auto"/>
        <w:rPr>
          <w:rFonts w:ascii="Times New Roman" w:hAnsi="Times New Roman"/>
          <w:kern w:val="0"/>
          <w:szCs w:val="24"/>
        </w:rPr>
      </w:pPr>
      <w:bookmarkStart w:id="369" w:name="_Toc35962047"/>
      <w:r w:rsidRPr="00F92331">
        <w:rPr>
          <w:rFonts w:ascii="Times New Roman" w:hAnsi="Times New Roman"/>
          <w:kern w:val="0"/>
          <w:szCs w:val="24"/>
        </w:rPr>
        <w:t>8.11.5</w:t>
      </w:r>
      <w:r w:rsidR="000F515E" w:rsidRPr="00F92331">
        <w:rPr>
          <w:rFonts w:ascii="Times New Roman" w:hAnsi="Times New Roman" w:hint="eastAsia"/>
          <w:kern w:val="0"/>
          <w:szCs w:val="24"/>
        </w:rPr>
        <w:t xml:space="preserve"> </w:t>
      </w:r>
      <w:proofErr w:type="gramStart"/>
      <w:r w:rsidRPr="00F92331">
        <w:rPr>
          <w:rFonts w:ascii="Times New Roman" w:hAnsi="Times New Roman" w:hint="eastAsia"/>
          <w:kern w:val="0"/>
          <w:szCs w:val="24"/>
        </w:rPr>
        <w:t>期末前</w:t>
      </w:r>
      <w:proofErr w:type="gramEnd"/>
      <w:r w:rsidRPr="00F92331">
        <w:rPr>
          <w:rFonts w:ascii="Times New Roman" w:hAnsi="Times New Roman" w:hint="eastAsia"/>
          <w:kern w:val="0"/>
          <w:szCs w:val="24"/>
        </w:rPr>
        <w:t>十名股票中存在流通受限情况的说明</w:t>
      </w:r>
      <w:bookmarkEnd w:id="369"/>
    </w:p>
    <w:p w:rsidR="00AF6D46" w:rsidRPr="00D754A9" w:rsidRDefault="00AF6D46" w:rsidP="00AF6D46">
      <w:pPr>
        <w:tabs>
          <w:tab w:val="left" w:pos="426"/>
        </w:tabs>
        <w:spacing w:before="29" w:line="288" w:lineRule="auto"/>
        <w:jc w:val="left"/>
        <w:rPr>
          <w:kern w:val="0"/>
          <w:sz w:val="24"/>
        </w:rPr>
      </w:pPr>
      <w:r w:rsidRPr="00D754A9">
        <w:rPr>
          <w:kern w:val="0"/>
          <w:sz w:val="24"/>
        </w:rPr>
        <w:t>本基金本报告</w:t>
      </w:r>
      <w:proofErr w:type="gramStart"/>
      <w:r w:rsidRPr="00D754A9">
        <w:rPr>
          <w:kern w:val="0"/>
          <w:sz w:val="24"/>
        </w:rPr>
        <w:t>期末前</w:t>
      </w:r>
      <w:proofErr w:type="gramEnd"/>
      <w:r w:rsidRPr="00D754A9">
        <w:rPr>
          <w:kern w:val="0"/>
          <w:sz w:val="24"/>
        </w:rPr>
        <w:t>十名股票中不存在流通受限的情况。</w:t>
      </w:r>
    </w:p>
    <w:p w:rsidR="00273083" w:rsidRPr="00AF6D46" w:rsidRDefault="00273083" w:rsidP="0034193C">
      <w:pPr>
        <w:widowControl/>
        <w:spacing w:line="360" w:lineRule="auto"/>
        <w:rPr>
          <w:rFonts w:ascii="宋体" w:hAnsi="宋体" w:cs="宋体"/>
          <w:kern w:val="0"/>
          <w:szCs w:val="21"/>
        </w:rPr>
      </w:pPr>
    </w:p>
    <w:p w:rsidR="007B62FA" w:rsidRPr="00F92331" w:rsidRDefault="007B62FA" w:rsidP="00F92331">
      <w:pPr>
        <w:pStyle w:val="20"/>
        <w:spacing w:before="29" w:after="0" w:line="288" w:lineRule="auto"/>
        <w:rPr>
          <w:rFonts w:ascii="Times New Roman" w:hAnsi="Times New Roman"/>
          <w:kern w:val="0"/>
          <w:szCs w:val="24"/>
        </w:rPr>
      </w:pPr>
      <w:bookmarkStart w:id="370" w:name="_Toc35962048"/>
      <w:r w:rsidRPr="00F92331">
        <w:rPr>
          <w:rFonts w:ascii="Times New Roman" w:hAnsi="Times New Roman"/>
          <w:kern w:val="0"/>
          <w:szCs w:val="24"/>
        </w:rPr>
        <w:t>8.11.6</w:t>
      </w:r>
      <w:r w:rsidR="000F515E" w:rsidRPr="00F92331">
        <w:rPr>
          <w:rFonts w:ascii="Times New Roman" w:hAnsi="Times New Roman" w:hint="eastAsia"/>
          <w:kern w:val="0"/>
          <w:szCs w:val="24"/>
        </w:rPr>
        <w:t xml:space="preserve"> </w:t>
      </w:r>
      <w:r w:rsidRPr="00F92331">
        <w:rPr>
          <w:rFonts w:ascii="Times New Roman" w:hAnsi="Times New Roman" w:hint="eastAsia"/>
          <w:kern w:val="0"/>
          <w:szCs w:val="24"/>
        </w:rPr>
        <w:t>投资组合报告附注的其他文字描述部分</w:t>
      </w:r>
      <w:bookmarkEnd w:id="370"/>
    </w:p>
    <w:p w:rsidR="007B62FA" w:rsidRPr="003E57C5" w:rsidRDefault="007B62FA" w:rsidP="003E57C5">
      <w:pPr>
        <w:widowControl/>
        <w:spacing w:before="29" w:line="288" w:lineRule="auto"/>
        <w:rPr>
          <w:kern w:val="0"/>
          <w:sz w:val="24"/>
        </w:rPr>
      </w:pPr>
      <w:r w:rsidRPr="003E57C5">
        <w:rPr>
          <w:kern w:val="0"/>
          <w:sz w:val="24"/>
        </w:rPr>
        <w:t>由于四舍五入的原因，分项之和与合计项之间可能存在尾差。</w:t>
      </w:r>
    </w:p>
    <w:p w:rsidR="00B30F3C" w:rsidRPr="00D0372D" w:rsidRDefault="00B30F3C" w:rsidP="00602A38">
      <w:pPr>
        <w:widowControl/>
        <w:spacing w:line="360" w:lineRule="auto"/>
        <w:ind w:firstLineChars="200" w:firstLine="420"/>
        <w:rPr>
          <w:rFonts w:ascii="宋体" w:hAnsi="宋体" w:cs="宋体"/>
          <w:kern w:val="0"/>
          <w:szCs w:val="21"/>
        </w:rPr>
      </w:pPr>
    </w:p>
    <w:p w:rsidR="007B62FA" w:rsidRDefault="007B62FA" w:rsidP="0039214A">
      <w:pPr>
        <w:pStyle w:val="1"/>
        <w:keepNext/>
        <w:keepLines/>
        <w:widowControl w:val="0"/>
        <w:spacing w:beforeLines="100" w:before="312" w:afterLines="100" w:after="312" w:line="288" w:lineRule="auto"/>
        <w:jc w:val="center"/>
        <w:rPr>
          <w:b/>
          <w:bCs/>
          <w:szCs w:val="24"/>
          <w:lang w:val="en-US"/>
        </w:rPr>
      </w:pPr>
      <w:bookmarkStart w:id="371" w:name="_Toc225500050"/>
      <w:bookmarkStart w:id="372" w:name="_Toc352256006"/>
      <w:bookmarkStart w:id="373" w:name="_Toc352256074"/>
      <w:bookmarkStart w:id="374" w:name="_Toc352331252"/>
      <w:bookmarkStart w:id="375" w:name="_Toc362424030"/>
      <w:bookmarkStart w:id="376" w:name="_Toc35962049"/>
      <w:r w:rsidRPr="001A2743">
        <w:rPr>
          <w:rFonts w:hint="eastAsia"/>
          <w:b/>
          <w:bCs/>
          <w:szCs w:val="24"/>
          <w:lang w:val="en-US"/>
        </w:rPr>
        <w:t>§</w:t>
      </w:r>
      <w:r w:rsidRPr="001A2743">
        <w:rPr>
          <w:b/>
          <w:bCs/>
          <w:szCs w:val="24"/>
          <w:lang w:val="en-US"/>
        </w:rPr>
        <w:t>9</w:t>
      </w:r>
      <w:r w:rsidR="003E5E48" w:rsidRPr="001A2743">
        <w:rPr>
          <w:rFonts w:hint="eastAsia"/>
          <w:b/>
          <w:bCs/>
          <w:szCs w:val="24"/>
          <w:lang w:val="en-US"/>
        </w:rPr>
        <w:t xml:space="preserve"> </w:t>
      </w:r>
      <w:r w:rsidR="001822F7" w:rsidRPr="001A2743">
        <w:rPr>
          <w:rFonts w:hint="eastAsia"/>
          <w:b/>
          <w:bCs/>
          <w:szCs w:val="24"/>
          <w:lang w:val="en-US"/>
        </w:rPr>
        <w:t xml:space="preserve"> </w:t>
      </w:r>
      <w:r w:rsidRPr="001A2743">
        <w:rPr>
          <w:rFonts w:hint="eastAsia"/>
          <w:b/>
          <w:bCs/>
          <w:szCs w:val="24"/>
          <w:lang w:val="en-US"/>
        </w:rPr>
        <w:t>基金份额持有人信息</w:t>
      </w:r>
      <w:bookmarkEnd w:id="371"/>
      <w:bookmarkEnd w:id="372"/>
      <w:bookmarkEnd w:id="373"/>
      <w:bookmarkEnd w:id="374"/>
      <w:bookmarkEnd w:id="375"/>
      <w:bookmarkEnd w:id="376"/>
    </w:p>
    <w:p w:rsidR="007B62FA" w:rsidRPr="001A2743" w:rsidRDefault="007B62FA" w:rsidP="001A2743">
      <w:pPr>
        <w:pStyle w:val="20"/>
        <w:spacing w:before="29" w:after="0" w:line="288" w:lineRule="auto"/>
        <w:rPr>
          <w:rFonts w:ascii="Times New Roman" w:hAnsi="Times New Roman"/>
          <w:kern w:val="0"/>
          <w:szCs w:val="24"/>
        </w:rPr>
      </w:pPr>
      <w:bookmarkStart w:id="377" w:name="_Toc225500051"/>
      <w:bookmarkStart w:id="378" w:name="_Toc352256007"/>
      <w:bookmarkStart w:id="379" w:name="_Toc352256075"/>
      <w:bookmarkStart w:id="380" w:name="_Toc352331253"/>
      <w:bookmarkStart w:id="381" w:name="_Toc362424031"/>
      <w:bookmarkStart w:id="382" w:name="_Toc35962050"/>
      <w:r w:rsidRPr="001A2743">
        <w:rPr>
          <w:rFonts w:ascii="Times New Roman" w:hAnsi="Times New Roman"/>
          <w:kern w:val="0"/>
          <w:szCs w:val="24"/>
        </w:rPr>
        <w:t xml:space="preserve">9.1 </w:t>
      </w:r>
      <w:r w:rsidRPr="001A2743">
        <w:rPr>
          <w:rFonts w:ascii="Times New Roman" w:hAnsi="Times New Roman" w:hint="eastAsia"/>
          <w:kern w:val="0"/>
          <w:szCs w:val="24"/>
        </w:rPr>
        <w:t>期末基金份额持有人户数及持有人结构</w:t>
      </w:r>
      <w:bookmarkEnd w:id="377"/>
      <w:bookmarkEnd w:id="378"/>
      <w:bookmarkEnd w:id="379"/>
      <w:bookmarkEnd w:id="380"/>
      <w:bookmarkEnd w:id="381"/>
      <w:bookmarkEnd w:id="382"/>
    </w:p>
    <w:p w:rsidR="00BA33A5" w:rsidRPr="00AD4493" w:rsidRDefault="00BA33A5" w:rsidP="00AD4493">
      <w:pPr>
        <w:autoSpaceDE w:val="0"/>
        <w:autoSpaceDN w:val="0"/>
        <w:adjustRightInd w:val="0"/>
        <w:spacing w:before="29" w:line="288" w:lineRule="auto"/>
        <w:ind w:left="15"/>
        <w:jc w:val="right"/>
        <w:rPr>
          <w:color w:val="000000"/>
          <w:sz w:val="24"/>
        </w:rPr>
      </w:pPr>
      <w:r w:rsidRPr="00AD4493">
        <w:rPr>
          <w:rFonts w:hint="eastAsia"/>
          <w:color w:val="000000"/>
          <w:sz w:val="24"/>
        </w:rPr>
        <w:t>份额单位：份</w:t>
      </w:r>
    </w:p>
    <w:tbl>
      <w:tblPr>
        <w:tblW w:w="5000" w:type="pct"/>
        <w:jc w:val="center"/>
        <w:tblLayout w:type="fixed"/>
        <w:tblLook w:val="00A0" w:firstRow="1" w:lastRow="0" w:firstColumn="1" w:lastColumn="0" w:noHBand="0" w:noVBand="0"/>
      </w:tblPr>
      <w:tblGrid>
        <w:gridCol w:w="1976"/>
        <w:gridCol w:w="1748"/>
        <w:gridCol w:w="1692"/>
        <w:gridCol w:w="1088"/>
        <w:gridCol w:w="1727"/>
        <w:gridCol w:w="1055"/>
      </w:tblGrid>
      <w:tr w:rsidR="00AE58B4" w:rsidRPr="005003EC" w:rsidTr="00AE58B4">
        <w:trPr>
          <w:jc w:val="center"/>
        </w:trPr>
        <w:tc>
          <w:tcPr>
            <w:tcW w:w="964" w:type="pct"/>
            <w:vMerge w:val="restart"/>
            <w:tcBorders>
              <w:top w:val="single" w:sz="8" w:space="0" w:color="000000"/>
              <w:left w:val="single" w:sz="8" w:space="0" w:color="000000"/>
              <w:right w:val="single" w:sz="8" w:space="0" w:color="000000"/>
            </w:tcBorders>
            <w:vAlign w:val="center"/>
          </w:tcPr>
          <w:p w:rsidR="00D4322F" w:rsidRDefault="00012D29">
            <w:pPr>
              <w:jc w:val="center"/>
            </w:pPr>
            <w:r>
              <w:t>持有人户数</w:t>
            </w:r>
            <w:r>
              <w:t>(</w:t>
            </w:r>
            <w:r>
              <w:t>户</w:t>
            </w:r>
            <w:r>
              <w:t>)</w:t>
            </w:r>
          </w:p>
        </w:tc>
        <w:tc>
          <w:tcPr>
            <w:tcW w:w="853" w:type="pct"/>
            <w:vMerge w:val="restart"/>
            <w:tcBorders>
              <w:top w:val="single" w:sz="8" w:space="0" w:color="000000"/>
              <w:left w:val="single" w:sz="8" w:space="0" w:color="000000"/>
              <w:bottom w:val="single" w:sz="8" w:space="0" w:color="000000"/>
              <w:right w:val="single" w:sz="8" w:space="0" w:color="000000"/>
            </w:tcBorders>
            <w:vAlign w:val="center"/>
          </w:tcPr>
          <w:p w:rsidR="00BA33A5" w:rsidRPr="005003EC" w:rsidRDefault="00BA33A5" w:rsidP="008B11D8">
            <w:pPr>
              <w:spacing w:before="29" w:line="288" w:lineRule="auto"/>
              <w:jc w:val="center"/>
              <w:rPr>
                <w:bCs/>
                <w:color w:val="000000"/>
                <w:szCs w:val="21"/>
              </w:rPr>
            </w:pPr>
            <w:r w:rsidRPr="005003EC">
              <w:rPr>
                <w:rFonts w:hint="eastAsia"/>
                <w:bCs/>
                <w:color w:val="000000"/>
                <w:szCs w:val="21"/>
              </w:rPr>
              <w:t>户均持有的基金份额</w:t>
            </w:r>
          </w:p>
        </w:tc>
        <w:tc>
          <w:tcPr>
            <w:tcW w:w="2715" w:type="pct"/>
            <w:gridSpan w:val="4"/>
            <w:tcBorders>
              <w:top w:val="single" w:sz="8" w:space="0" w:color="000000"/>
              <w:left w:val="single" w:sz="8" w:space="0" w:color="000000"/>
              <w:bottom w:val="single" w:sz="8" w:space="0" w:color="000000"/>
              <w:right w:val="single" w:sz="4" w:space="0" w:color="auto"/>
            </w:tcBorders>
            <w:vAlign w:val="center"/>
          </w:tcPr>
          <w:p w:rsidR="00BA33A5" w:rsidRPr="005003EC" w:rsidRDefault="00BA33A5" w:rsidP="008B11D8">
            <w:pPr>
              <w:spacing w:before="29" w:line="288" w:lineRule="auto"/>
              <w:jc w:val="center"/>
              <w:rPr>
                <w:bCs/>
                <w:color w:val="000000"/>
                <w:szCs w:val="21"/>
              </w:rPr>
            </w:pPr>
            <w:r w:rsidRPr="005003EC">
              <w:rPr>
                <w:rFonts w:hint="eastAsia"/>
                <w:bCs/>
                <w:color w:val="000000"/>
                <w:szCs w:val="21"/>
              </w:rPr>
              <w:t>持有</w:t>
            </w:r>
            <w:proofErr w:type="gramStart"/>
            <w:r w:rsidRPr="005003EC">
              <w:rPr>
                <w:rFonts w:hint="eastAsia"/>
                <w:bCs/>
                <w:color w:val="000000"/>
                <w:szCs w:val="21"/>
              </w:rPr>
              <w:t>人结构</w:t>
            </w:r>
            <w:proofErr w:type="gramEnd"/>
          </w:p>
        </w:tc>
      </w:tr>
      <w:tr w:rsidR="00AE58B4" w:rsidRPr="005003EC" w:rsidTr="00AE58B4">
        <w:trPr>
          <w:jc w:val="center"/>
        </w:trPr>
        <w:tc>
          <w:tcPr>
            <w:tcW w:w="964" w:type="pct"/>
            <w:vMerge/>
            <w:tcBorders>
              <w:left w:val="single" w:sz="8" w:space="0" w:color="000000"/>
              <w:right w:val="single" w:sz="8" w:space="0" w:color="000000"/>
            </w:tcBorders>
          </w:tcPr>
          <w:p w:rsidR="00D4322F" w:rsidRDefault="00D4322F">
            <w:pPr>
              <w:jc w:val="center"/>
            </w:pPr>
          </w:p>
        </w:tc>
        <w:tc>
          <w:tcPr>
            <w:tcW w:w="853" w:type="pct"/>
            <w:vMerge/>
            <w:tcBorders>
              <w:top w:val="single" w:sz="8" w:space="0" w:color="000000"/>
              <w:left w:val="single" w:sz="8" w:space="0" w:color="000000"/>
              <w:bottom w:val="single" w:sz="8" w:space="0" w:color="000000"/>
              <w:right w:val="single" w:sz="8" w:space="0" w:color="000000"/>
            </w:tcBorders>
            <w:vAlign w:val="center"/>
          </w:tcPr>
          <w:p w:rsidR="00BA33A5" w:rsidRPr="005003EC" w:rsidRDefault="00BA33A5" w:rsidP="008B11D8">
            <w:pPr>
              <w:spacing w:before="29" w:line="288" w:lineRule="auto"/>
              <w:jc w:val="center"/>
              <w:rPr>
                <w:bCs/>
                <w:color w:val="000000"/>
                <w:szCs w:val="21"/>
              </w:rPr>
            </w:pPr>
          </w:p>
        </w:tc>
        <w:tc>
          <w:tcPr>
            <w:tcW w:w="1357" w:type="pct"/>
            <w:gridSpan w:val="2"/>
            <w:tcBorders>
              <w:top w:val="single" w:sz="8" w:space="0" w:color="000000"/>
              <w:left w:val="single" w:sz="8" w:space="0" w:color="000000"/>
              <w:bottom w:val="single" w:sz="8" w:space="0" w:color="000000"/>
              <w:right w:val="single" w:sz="8" w:space="0" w:color="000000"/>
            </w:tcBorders>
            <w:vAlign w:val="center"/>
          </w:tcPr>
          <w:p w:rsidR="00BA33A5" w:rsidRPr="005003EC" w:rsidRDefault="00BA33A5" w:rsidP="008B11D8">
            <w:pPr>
              <w:spacing w:before="29" w:line="288" w:lineRule="auto"/>
              <w:jc w:val="center"/>
              <w:rPr>
                <w:bCs/>
                <w:color w:val="000000"/>
                <w:szCs w:val="21"/>
              </w:rPr>
            </w:pPr>
            <w:r w:rsidRPr="005003EC">
              <w:rPr>
                <w:rFonts w:hint="eastAsia"/>
                <w:bCs/>
                <w:color w:val="000000"/>
                <w:szCs w:val="21"/>
              </w:rPr>
              <w:t>机构投资者</w:t>
            </w:r>
          </w:p>
        </w:tc>
        <w:tc>
          <w:tcPr>
            <w:tcW w:w="1358" w:type="pct"/>
            <w:gridSpan w:val="2"/>
            <w:tcBorders>
              <w:top w:val="single" w:sz="8" w:space="0" w:color="000000"/>
              <w:left w:val="single" w:sz="8" w:space="0" w:color="000000"/>
              <w:bottom w:val="single" w:sz="8" w:space="0" w:color="000000"/>
              <w:right w:val="single" w:sz="8" w:space="0" w:color="000000"/>
            </w:tcBorders>
            <w:vAlign w:val="center"/>
          </w:tcPr>
          <w:p w:rsidR="00BA33A5" w:rsidRPr="005003EC" w:rsidRDefault="00BA33A5" w:rsidP="008B11D8">
            <w:pPr>
              <w:spacing w:before="29" w:line="288" w:lineRule="auto"/>
              <w:jc w:val="center"/>
              <w:rPr>
                <w:bCs/>
                <w:color w:val="000000"/>
                <w:szCs w:val="21"/>
              </w:rPr>
            </w:pPr>
            <w:r w:rsidRPr="005003EC">
              <w:rPr>
                <w:rFonts w:hint="eastAsia"/>
                <w:bCs/>
                <w:color w:val="000000"/>
                <w:szCs w:val="21"/>
              </w:rPr>
              <w:t>个人投资者</w:t>
            </w:r>
          </w:p>
        </w:tc>
      </w:tr>
      <w:tr w:rsidR="00AE58B4" w:rsidRPr="005003EC" w:rsidTr="00AE58B4">
        <w:trPr>
          <w:jc w:val="center"/>
        </w:trPr>
        <w:tc>
          <w:tcPr>
            <w:tcW w:w="964" w:type="pct"/>
            <w:vMerge/>
            <w:tcBorders>
              <w:left w:val="single" w:sz="8" w:space="0" w:color="000000"/>
              <w:bottom w:val="single" w:sz="8" w:space="0" w:color="000000"/>
              <w:right w:val="single" w:sz="8" w:space="0" w:color="000000"/>
            </w:tcBorders>
          </w:tcPr>
          <w:p w:rsidR="00D4322F" w:rsidRDefault="00D4322F">
            <w:pPr>
              <w:jc w:val="center"/>
            </w:pPr>
          </w:p>
        </w:tc>
        <w:tc>
          <w:tcPr>
            <w:tcW w:w="853" w:type="pct"/>
            <w:vMerge/>
            <w:tcBorders>
              <w:top w:val="single" w:sz="8" w:space="0" w:color="000000"/>
              <w:left w:val="single" w:sz="8" w:space="0" w:color="000000"/>
              <w:bottom w:val="single" w:sz="8" w:space="0" w:color="000000"/>
              <w:right w:val="single" w:sz="8" w:space="0" w:color="000000"/>
            </w:tcBorders>
            <w:vAlign w:val="center"/>
          </w:tcPr>
          <w:p w:rsidR="00BA33A5" w:rsidRPr="005003EC" w:rsidRDefault="00BA33A5" w:rsidP="008B11D8">
            <w:pPr>
              <w:spacing w:before="29" w:line="288" w:lineRule="auto"/>
              <w:jc w:val="center"/>
              <w:rPr>
                <w:bCs/>
                <w:color w:val="000000"/>
                <w:szCs w:val="21"/>
              </w:rPr>
            </w:pPr>
          </w:p>
        </w:tc>
        <w:tc>
          <w:tcPr>
            <w:tcW w:w="826" w:type="pct"/>
            <w:tcBorders>
              <w:top w:val="single" w:sz="8" w:space="0" w:color="000000"/>
              <w:left w:val="single" w:sz="8" w:space="0" w:color="000000"/>
              <w:bottom w:val="single" w:sz="8" w:space="0" w:color="000000"/>
              <w:right w:val="single" w:sz="8" w:space="0" w:color="000000"/>
            </w:tcBorders>
            <w:vAlign w:val="center"/>
          </w:tcPr>
          <w:p w:rsidR="00BA33A5" w:rsidRPr="005003EC" w:rsidRDefault="00BA33A5" w:rsidP="008B11D8">
            <w:pPr>
              <w:spacing w:before="29" w:line="288" w:lineRule="auto"/>
              <w:jc w:val="center"/>
              <w:rPr>
                <w:bCs/>
                <w:color w:val="000000"/>
                <w:szCs w:val="21"/>
              </w:rPr>
            </w:pPr>
            <w:r w:rsidRPr="005003EC">
              <w:rPr>
                <w:rFonts w:hint="eastAsia"/>
                <w:bCs/>
                <w:color w:val="000000"/>
                <w:szCs w:val="21"/>
              </w:rPr>
              <w:t>持有份额</w:t>
            </w:r>
          </w:p>
        </w:tc>
        <w:tc>
          <w:tcPr>
            <w:tcW w:w="531" w:type="pct"/>
            <w:tcBorders>
              <w:top w:val="single" w:sz="8" w:space="0" w:color="000000"/>
              <w:left w:val="single" w:sz="8" w:space="0" w:color="000000"/>
              <w:bottom w:val="single" w:sz="8" w:space="0" w:color="000000"/>
              <w:right w:val="single" w:sz="8" w:space="0" w:color="000000"/>
            </w:tcBorders>
            <w:vAlign w:val="center"/>
          </w:tcPr>
          <w:p w:rsidR="00BA33A5" w:rsidRPr="005003EC" w:rsidRDefault="00BA33A5" w:rsidP="008B11D8">
            <w:pPr>
              <w:spacing w:before="29" w:line="288" w:lineRule="auto"/>
              <w:jc w:val="center"/>
              <w:rPr>
                <w:bCs/>
                <w:color w:val="000000"/>
                <w:szCs w:val="21"/>
              </w:rPr>
            </w:pPr>
            <w:r w:rsidRPr="005003EC">
              <w:rPr>
                <w:rFonts w:hint="eastAsia"/>
                <w:bCs/>
                <w:color w:val="000000"/>
                <w:szCs w:val="21"/>
              </w:rPr>
              <w:t>占总份额比例</w:t>
            </w:r>
          </w:p>
        </w:tc>
        <w:tc>
          <w:tcPr>
            <w:tcW w:w="843" w:type="pct"/>
            <w:tcBorders>
              <w:top w:val="single" w:sz="8" w:space="0" w:color="000000"/>
              <w:left w:val="single" w:sz="8" w:space="0" w:color="000000"/>
              <w:bottom w:val="single" w:sz="8" w:space="0" w:color="000000"/>
              <w:right w:val="single" w:sz="8" w:space="0" w:color="000000"/>
            </w:tcBorders>
            <w:vAlign w:val="center"/>
          </w:tcPr>
          <w:p w:rsidR="00BA33A5" w:rsidRPr="005003EC" w:rsidRDefault="00BA33A5" w:rsidP="008B11D8">
            <w:pPr>
              <w:spacing w:before="29" w:line="288" w:lineRule="auto"/>
              <w:jc w:val="center"/>
              <w:rPr>
                <w:bCs/>
                <w:color w:val="000000"/>
                <w:szCs w:val="21"/>
              </w:rPr>
            </w:pPr>
            <w:r w:rsidRPr="005003EC">
              <w:rPr>
                <w:rFonts w:hint="eastAsia"/>
                <w:bCs/>
                <w:color w:val="000000"/>
                <w:szCs w:val="21"/>
              </w:rPr>
              <w:t>持有份额</w:t>
            </w:r>
          </w:p>
        </w:tc>
        <w:tc>
          <w:tcPr>
            <w:tcW w:w="515" w:type="pct"/>
            <w:tcBorders>
              <w:top w:val="single" w:sz="8" w:space="0" w:color="000000"/>
              <w:left w:val="single" w:sz="8" w:space="0" w:color="000000"/>
              <w:bottom w:val="single" w:sz="8" w:space="0" w:color="000000"/>
              <w:right w:val="single" w:sz="4" w:space="0" w:color="auto"/>
            </w:tcBorders>
            <w:vAlign w:val="center"/>
          </w:tcPr>
          <w:p w:rsidR="00BA33A5" w:rsidRPr="005003EC" w:rsidRDefault="00BA33A5" w:rsidP="008B11D8">
            <w:pPr>
              <w:spacing w:before="29" w:line="288" w:lineRule="auto"/>
              <w:jc w:val="center"/>
              <w:rPr>
                <w:bCs/>
                <w:color w:val="000000"/>
                <w:szCs w:val="21"/>
              </w:rPr>
            </w:pPr>
            <w:r w:rsidRPr="005003EC">
              <w:rPr>
                <w:rFonts w:hint="eastAsia"/>
                <w:bCs/>
                <w:color w:val="000000"/>
                <w:szCs w:val="21"/>
              </w:rPr>
              <w:t>占总份额比例</w:t>
            </w:r>
          </w:p>
        </w:tc>
      </w:tr>
      <w:tr w:rsidR="00AE58B4" w:rsidRPr="005003EC" w:rsidTr="00AE58B4">
        <w:trPr>
          <w:jc w:val="center"/>
        </w:trPr>
        <w:tc>
          <w:tcPr>
            <w:tcW w:w="964" w:type="pct"/>
            <w:tcBorders>
              <w:top w:val="single" w:sz="8" w:space="0" w:color="000000"/>
              <w:left w:val="single" w:sz="8" w:space="0" w:color="000000"/>
              <w:bottom w:val="single" w:sz="8" w:space="0" w:color="000000"/>
              <w:right w:val="single" w:sz="8" w:space="0" w:color="000000"/>
            </w:tcBorders>
            <w:vAlign w:val="center"/>
          </w:tcPr>
          <w:p w:rsidR="00D4322F" w:rsidRDefault="00012D29">
            <w:pPr>
              <w:jc w:val="right"/>
            </w:pPr>
            <w:r>
              <w:rPr>
                <w:bCs/>
                <w:color w:val="000000"/>
                <w:szCs w:val="21"/>
              </w:rPr>
              <w:t>10,618</w:t>
            </w:r>
          </w:p>
        </w:tc>
        <w:tc>
          <w:tcPr>
            <w:tcW w:w="853" w:type="pct"/>
            <w:tcBorders>
              <w:top w:val="single" w:sz="8" w:space="0" w:color="000000"/>
              <w:left w:val="single" w:sz="8" w:space="0" w:color="000000"/>
              <w:bottom w:val="single" w:sz="8" w:space="0" w:color="000000"/>
              <w:right w:val="single" w:sz="8" w:space="0" w:color="000000"/>
            </w:tcBorders>
            <w:vAlign w:val="center"/>
          </w:tcPr>
          <w:p w:rsidR="00BA33A5" w:rsidRPr="005003EC" w:rsidRDefault="00BA33A5" w:rsidP="008B11D8">
            <w:pPr>
              <w:spacing w:before="29" w:line="288" w:lineRule="auto"/>
              <w:jc w:val="right"/>
              <w:rPr>
                <w:bCs/>
                <w:color w:val="000000"/>
                <w:szCs w:val="21"/>
              </w:rPr>
            </w:pPr>
            <w:r w:rsidRPr="005003EC">
              <w:rPr>
                <w:bCs/>
                <w:color w:val="000000"/>
                <w:szCs w:val="21"/>
              </w:rPr>
              <w:t>5,652.08</w:t>
            </w:r>
          </w:p>
        </w:tc>
        <w:tc>
          <w:tcPr>
            <w:tcW w:w="826" w:type="pct"/>
            <w:tcBorders>
              <w:top w:val="single" w:sz="8" w:space="0" w:color="000000"/>
              <w:left w:val="single" w:sz="8" w:space="0" w:color="000000"/>
              <w:bottom w:val="single" w:sz="8" w:space="0" w:color="000000"/>
              <w:right w:val="single" w:sz="8" w:space="0" w:color="000000"/>
            </w:tcBorders>
            <w:vAlign w:val="center"/>
          </w:tcPr>
          <w:p w:rsidR="00BA33A5" w:rsidRPr="005003EC" w:rsidRDefault="00BA33A5" w:rsidP="008B11D8">
            <w:pPr>
              <w:spacing w:before="29" w:line="288" w:lineRule="auto"/>
              <w:jc w:val="right"/>
              <w:rPr>
                <w:bCs/>
                <w:color w:val="000000"/>
                <w:szCs w:val="21"/>
              </w:rPr>
            </w:pPr>
            <w:r w:rsidRPr="005003EC">
              <w:rPr>
                <w:bCs/>
                <w:color w:val="000000"/>
                <w:szCs w:val="21"/>
              </w:rPr>
              <w:t>27,123,292.52</w:t>
            </w:r>
          </w:p>
        </w:tc>
        <w:tc>
          <w:tcPr>
            <w:tcW w:w="531" w:type="pct"/>
            <w:tcBorders>
              <w:top w:val="single" w:sz="8" w:space="0" w:color="000000"/>
              <w:left w:val="single" w:sz="8" w:space="0" w:color="000000"/>
              <w:bottom w:val="single" w:sz="8" w:space="0" w:color="000000"/>
              <w:right w:val="single" w:sz="8" w:space="0" w:color="000000"/>
            </w:tcBorders>
            <w:vAlign w:val="center"/>
          </w:tcPr>
          <w:p w:rsidR="00BA33A5" w:rsidRPr="005003EC" w:rsidRDefault="00BA33A5" w:rsidP="008B11D8">
            <w:pPr>
              <w:spacing w:before="29" w:line="288" w:lineRule="auto"/>
              <w:jc w:val="right"/>
              <w:rPr>
                <w:bCs/>
                <w:color w:val="000000"/>
                <w:szCs w:val="21"/>
              </w:rPr>
            </w:pPr>
            <w:r w:rsidRPr="005003EC">
              <w:rPr>
                <w:bCs/>
                <w:color w:val="000000"/>
                <w:szCs w:val="21"/>
              </w:rPr>
              <w:t>45.20%</w:t>
            </w:r>
          </w:p>
        </w:tc>
        <w:tc>
          <w:tcPr>
            <w:tcW w:w="843" w:type="pct"/>
            <w:tcBorders>
              <w:top w:val="single" w:sz="8" w:space="0" w:color="000000"/>
              <w:left w:val="single" w:sz="8" w:space="0" w:color="000000"/>
              <w:bottom w:val="single" w:sz="8" w:space="0" w:color="000000"/>
              <w:right w:val="single" w:sz="8" w:space="0" w:color="000000"/>
            </w:tcBorders>
            <w:vAlign w:val="center"/>
          </w:tcPr>
          <w:p w:rsidR="00BA33A5" w:rsidRPr="005003EC" w:rsidRDefault="00BA33A5" w:rsidP="008B11D8">
            <w:pPr>
              <w:spacing w:before="29" w:line="288" w:lineRule="auto"/>
              <w:jc w:val="right"/>
              <w:rPr>
                <w:bCs/>
                <w:color w:val="000000"/>
                <w:szCs w:val="21"/>
              </w:rPr>
            </w:pPr>
            <w:r w:rsidRPr="005003EC">
              <w:rPr>
                <w:bCs/>
                <w:color w:val="000000"/>
                <w:szCs w:val="21"/>
              </w:rPr>
              <w:t>32,890,539.14</w:t>
            </w:r>
          </w:p>
        </w:tc>
        <w:tc>
          <w:tcPr>
            <w:tcW w:w="515" w:type="pct"/>
            <w:tcBorders>
              <w:top w:val="single" w:sz="8" w:space="0" w:color="000000"/>
              <w:left w:val="single" w:sz="8" w:space="0" w:color="000000"/>
              <w:bottom w:val="single" w:sz="8" w:space="0" w:color="000000"/>
              <w:right w:val="single" w:sz="4" w:space="0" w:color="auto"/>
            </w:tcBorders>
            <w:vAlign w:val="center"/>
          </w:tcPr>
          <w:p w:rsidR="00BA33A5" w:rsidRPr="005003EC" w:rsidRDefault="00BA33A5" w:rsidP="008B11D8">
            <w:pPr>
              <w:spacing w:before="29" w:line="288" w:lineRule="auto"/>
              <w:jc w:val="right"/>
              <w:rPr>
                <w:bCs/>
                <w:color w:val="000000"/>
                <w:szCs w:val="21"/>
              </w:rPr>
            </w:pPr>
            <w:r w:rsidRPr="005003EC">
              <w:rPr>
                <w:bCs/>
                <w:color w:val="000000"/>
                <w:szCs w:val="21"/>
              </w:rPr>
              <w:t>54.80%</w:t>
            </w:r>
          </w:p>
        </w:tc>
      </w:tr>
    </w:tbl>
    <w:p w:rsidR="00202457" w:rsidRPr="00A66DFB" w:rsidRDefault="00202457" w:rsidP="00A66DFB">
      <w:pPr>
        <w:spacing w:line="360" w:lineRule="auto"/>
        <w:ind w:firstLine="420"/>
        <w:rPr>
          <w:rFonts w:ascii="宋体" w:hAnsi="宋体"/>
          <w:color w:val="000000"/>
          <w:szCs w:val="21"/>
        </w:rPr>
      </w:pPr>
    </w:p>
    <w:p w:rsidR="007B62FA" w:rsidRPr="00AA469C" w:rsidRDefault="007B62FA" w:rsidP="00AA469C">
      <w:pPr>
        <w:pStyle w:val="20"/>
        <w:spacing w:before="29" w:after="0" w:line="288" w:lineRule="auto"/>
        <w:rPr>
          <w:rFonts w:ascii="Times New Roman" w:hAnsi="Times New Roman"/>
          <w:kern w:val="0"/>
          <w:szCs w:val="24"/>
        </w:rPr>
      </w:pPr>
      <w:bookmarkStart w:id="383" w:name="_Toc352256008"/>
      <w:bookmarkStart w:id="384" w:name="_Toc352256076"/>
      <w:bookmarkStart w:id="385" w:name="_Toc352331254"/>
      <w:bookmarkStart w:id="386" w:name="_Toc362424033"/>
      <w:bookmarkStart w:id="387" w:name="_Toc35962051"/>
      <w:r w:rsidRPr="00AA469C">
        <w:rPr>
          <w:rFonts w:ascii="Times New Roman" w:hAnsi="Times New Roman"/>
          <w:kern w:val="0"/>
          <w:szCs w:val="24"/>
        </w:rPr>
        <w:t>9.2</w:t>
      </w:r>
      <w:r w:rsidR="000F515E" w:rsidRPr="00AA469C">
        <w:rPr>
          <w:rFonts w:ascii="Times New Roman" w:hAnsi="Times New Roman" w:hint="eastAsia"/>
          <w:kern w:val="0"/>
          <w:szCs w:val="24"/>
        </w:rPr>
        <w:t xml:space="preserve"> </w:t>
      </w:r>
      <w:r w:rsidRPr="00AA469C">
        <w:rPr>
          <w:rFonts w:ascii="Times New Roman" w:hAnsi="Times New Roman" w:hint="eastAsia"/>
          <w:kern w:val="0"/>
          <w:szCs w:val="24"/>
        </w:rPr>
        <w:t>期末基金管理人的从业人员持有本基金的情况</w:t>
      </w:r>
      <w:bookmarkEnd w:id="383"/>
      <w:bookmarkEnd w:id="384"/>
      <w:bookmarkEnd w:id="385"/>
      <w:bookmarkEnd w:id="386"/>
      <w:bookmarkEnd w:id="387"/>
    </w:p>
    <w:tbl>
      <w:tblPr>
        <w:tblW w:w="943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4284"/>
        <w:gridCol w:w="2577"/>
        <w:gridCol w:w="2577"/>
      </w:tblGrid>
      <w:tr w:rsidR="007B62FA" w:rsidRPr="00D0372D" w:rsidTr="002309A7">
        <w:trPr>
          <w:trHeight w:val="465"/>
          <w:jc w:val="center"/>
        </w:trPr>
        <w:tc>
          <w:tcPr>
            <w:tcW w:w="4284" w:type="dxa"/>
            <w:vAlign w:val="center"/>
          </w:tcPr>
          <w:p w:rsidR="007B62FA" w:rsidRPr="0069364B" w:rsidRDefault="007B62FA" w:rsidP="0069364B">
            <w:pPr>
              <w:widowControl/>
              <w:spacing w:before="29" w:line="288" w:lineRule="auto"/>
              <w:jc w:val="center"/>
              <w:rPr>
                <w:color w:val="000000"/>
                <w:kern w:val="0"/>
                <w:sz w:val="24"/>
              </w:rPr>
            </w:pPr>
            <w:r w:rsidRPr="0069364B">
              <w:rPr>
                <w:rFonts w:hint="eastAsia"/>
                <w:color w:val="000000"/>
                <w:kern w:val="0"/>
                <w:sz w:val="24"/>
              </w:rPr>
              <w:t>项目</w:t>
            </w:r>
          </w:p>
        </w:tc>
        <w:tc>
          <w:tcPr>
            <w:tcW w:w="2577" w:type="dxa"/>
            <w:vAlign w:val="center"/>
          </w:tcPr>
          <w:p w:rsidR="007B62FA" w:rsidRPr="0069364B" w:rsidRDefault="007B62FA" w:rsidP="00417F87">
            <w:pPr>
              <w:widowControl/>
              <w:spacing w:line="360" w:lineRule="auto"/>
              <w:jc w:val="center"/>
              <w:rPr>
                <w:color w:val="000000"/>
                <w:kern w:val="0"/>
                <w:sz w:val="24"/>
              </w:rPr>
            </w:pPr>
            <w:r w:rsidRPr="0069364B">
              <w:rPr>
                <w:rFonts w:hint="eastAsia"/>
                <w:color w:val="000000"/>
                <w:kern w:val="0"/>
                <w:sz w:val="24"/>
              </w:rPr>
              <w:t>持有份额总数（份）</w:t>
            </w:r>
          </w:p>
        </w:tc>
        <w:tc>
          <w:tcPr>
            <w:tcW w:w="2577" w:type="dxa"/>
            <w:vAlign w:val="center"/>
          </w:tcPr>
          <w:p w:rsidR="007B62FA" w:rsidRPr="0069364B" w:rsidRDefault="007B62FA" w:rsidP="00417F87">
            <w:pPr>
              <w:widowControl/>
              <w:spacing w:line="360" w:lineRule="auto"/>
              <w:jc w:val="center"/>
              <w:rPr>
                <w:color w:val="000000"/>
                <w:kern w:val="0"/>
                <w:sz w:val="24"/>
              </w:rPr>
            </w:pPr>
            <w:r w:rsidRPr="0069364B">
              <w:rPr>
                <w:rFonts w:hint="eastAsia"/>
                <w:color w:val="000000"/>
                <w:kern w:val="0"/>
                <w:sz w:val="24"/>
              </w:rPr>
              <w:t>占基金总份额比例</w:t>
            </w:r>
          </w:p>
        </w:tc>
      </w:tr>
      <w:tr w:rsidR="00FD108C" w:rsidRPr="00D0372D" w:rsidTr="002309A7">
        <w:trPr>
          <w:trHeight w:val="465"/>
          <w:jc w:val="center"/>
        </w:trPr>
        <w:tc>
          <w:tcPr>
            <w:tcW w:w="4284" w:type="dxa"/>
            <w:vAlign w:val="center"/>
          </w:tcPr>
          <w:p w:rsidR="00FD108C" w:rsidRPr="0069364B" w:rsidRDefault="00FD108C" w:rsidP="0069364B">
            <w:pPr>
              <w:widowControl/>
              <w:spacing w:before="29" w:line="288" w:lineRule="auto"/>
              <w:jc w:val="center"/>
              <w:rPr>
                <w:color w:val="000000"/>
                <w:kern w:val="0"/>
                <w:sz w:val="24"/>
              </w:rPr>
            </w:pPr>
            <w:r w:rsidRPr="0069364B">
              <w:rPr>
                <w:rFonts w:hint="eastAsia"/>
                <w:color w:val="000000"/>
                <w:kern w:val="0"/>
                <w:sz w:val="24"/>
              </w:rPr>
              <w:t>基金管理人所有从业人员持有本基金</w:t>
            </w:r>
          </w:p>
        </w:tc>
        <w:tc>
          <w:tcPr>
            <w:tcW w:w="2577" w:type="dxa"/>
            <w:vAlign w:val="center"/>
          </w:tcPr>
          <w:p w:rsidR="00FD108C" w:rsidRPr="0069364B" w:rsidRDefault="00FD108C" w:rsidP="0069364B">
            <w:pPr>
              <w:widowControl/>
              <w:spacing w:before="29" w:line="288" w:lineRule="auto"/>
              <w:jc w:val="right"/>
              <w:rPr>
                <w:color w:val="000000"/>
                <w:kern w:val="0"/>
                <w:sz w:val="24"/>
              </w:rPr>
            </w:pPr>
            <w:r w:rsidRPr="0069364B">
              <w:rPr>
                <w:color w:val="000000"/>
                <w:kern w:val="0"/>
                <w:sz w:val="24"/>
              </w:rPr>
              <w:t>70.03</w:t>
            </w:r>
          </w:p>
        </w:tc>
        <w:tc>
          <w:tcPr>
            <w:tcW w:w="2577" w:type="dxa"/>
            <w:vAlign w:val="center"/>
          </w:tcPr>
          <w:p w:rsidR="00FD108C" w:rsidRPr="0069364B" w:rsidRDefault="00FD108C" w:rsidP="0069364B">
            <w:pPr>
              <w:widowControl/>
              <w:spacing w:before="29" w:line="288" w:lineRule="auto"/>
              <w:jc w:val="right"/>
              <w:rPr>
                <w:color w:val="000000"/>
                <w:kern w:val="0"/>
                <w:sz w:val="24"/>
              </w:rPr>
            </w:pPr>
            <w:r w:rsidRPr="0069364B">
              <w:rPr>
                <w:color w:val="000000"/>
                <w:kern w:val="0"/>
                <w:sz w:val="24"/>
              </w:rPr>
              <w:t>0.00%</w:t>
            </w:r>
          </w:p>
        </w:tc>
      </w:tr>
    </w:tbl>
    <w:p w:rsidR="00331770" w:rsidRPr="00C9525B" w:rsidRDefault="00331770" w:rsidP="00E44171">
      <w:pPr>
        <w:spacing w:line="360" w:lineRule="auto"/>
        <w:jc w:val="left"/>
        <w:rPr>
          <w:rFonts w:ascii="宋体" w:hAnsi="宋体"/>
          <w:szCs w:val="21"/>
        </w:rPr>
      </w:pPr>
    </w:p>
    <w:p w:rsidR="00331770" w:rsidRPr="00AA469C" w:rsidRDefault="00331770" w:rsidP="00AA469C">
      <w:pPr>
        <w:pStyle w:val="20"/>
        <w:spacing w:before="29" w:after="0" w:line="288" w:lineRule="auto"/>
        <w:rPr>
          <w:rFonts w:ascii="Times New Roman" w:hAnsi="Times New Roman"/>
          <w:kern w:val="0"/>
          <w:szCs w:val="24"/>
        </w:rPr>
      </w:pPr>
      <w:bookmarkStart w:id="388" w:name="_Toc35962052"/>
      <w:r w:rsidRPr="00AA469C">
        <w:rPr>
          <w:rFonts w:ascii="Times New Roman" w:hAnsi="Times New Roman"/>
          <w:kern w:val="0"/>
          <w:szCs w:val="24"/>
        </w:rPr>
        <w:t>9.3</w:t>
      </w:r>
      <w:r w:rsidRPr="00AA469C">
        <w:rPr>
          <w:rFonts w:ascii="Times New Roman" w:hAnsi="Times New Roman"/>
          <w:kern w:val="0"/>
          <w:szCs w:val="24"/>
        </w:rPr>
        <w:t>期末基金管理人的从业人员持有本开放式基金份额总量区间的情况</w:t>
      </w:r>
      <w:bookmarkEnd w:id="388"/>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0" w:type="dxa"/>
          <w:right w:w="0" w:type="dxa"/>
        </w:tblCellMar>
        <w:tblLook w:val="04A0" w:firstRow="1" w:lastRow="0" w:firstColumn="1" w:lastColumn="0" w:noHBand="0" w:noVBand="1"/>
      </w:tblPr>
      <w:tblGrid>
        <w:gridCol w:w="3369"/>
        <w:gridCol w:w="5917"/>
      </w:tblGrid>
      <w:tr w:rsidR="00331770" w:rsidRPr="00331770" w:rsidTr="00EB4ED4">
        <w:trPr>
          <w:trHeight w:val="285"/>
        </w:trPr>
        <w:tc>
          <w:tcPr>
            <w:tcW w:w="1814" w:type="pct"/>
            <w:shd w:val="clear" w:color="auto" w:fill="auto"/>
            <w:tcMar>
              <w:top w:w="0" w:type="dxa"/>
              <w:left w:w="108" w:type="dxa"/>
              <w:bottom w:w="0" w:type="dxa"/>
              <w:right w:w="108" w:type="dxa"/>
            </w:tcMar>
            <w:vAlign w:val="center"/>
            <w:hideMark/>
          </w:tcPr>
          <w:p w:rsidR="00331770" w:rsidRPr="00C9525B" w:rsidRDefault="00331770" w:rsidP="00C9525B">
            <w:pPr>
              <w:widowControl/>
              <w:spacing w:before="29" w:line="288" w:lineRule="auto"/>
              <w:jc w:val="center"/>
              <w:rPr>
                <w:color w:val="000000"/>
                <w:kern w:val="0"/>
                <w:sz w:val="24"/>
              </w:rPr>
            </w:pPr>
            <w:r w:rsidRPr="00C9525B">
              <w:rPr>
                <w:color w:val="000000"/>
                <w:kern w:val="0"/>
                <w:sz w:val="24"/>
              </w:rPr>
              <w:t>项目</w:t>
            </w:r>
          </w:p>
        </w:tc>
        <w:tc>
          <w:tcPr>
            <w:tcW w:w="3186" w:type="pct"/>
            <w:shd w:val="clear" w:color="auto" w:fill="auto"/>
            <w:tcMar>
              <w:top w:w="0" w:type="dxa"/>
              <w:left w:w="108" w:type="dxa"/>
              <w:bottom w:w="0" w:type="dxa"/>
              <w:right w:w="108" w:type="dxa"/>
            </w:tcMar>
            <w:vAlign w:val="center"/>
            <w:hideMark/>
          </w:tcPr>
          <w:p w:rsidR="00331770" w:rsidRPr="00C9525B" w:rsidRDefault="00331770" w:rsidP="00C9525B">
            <w:pPr>
              <w:widowControl/>
              <w:spacing w:before="29" w:line="288" w:lineRule="auto"/>
              <w:jc w:val="center"/>
              <w:rPr>
                <w:color w:val="000000"/>
                <w:kern w:val="0"/>
                <w:sz w:val="24"/>
              </w:rPr>
            </w:pPr>
            <w:r w:rsidRPr="00C9525B">
              <w:rPr>
                <w:color w:val="000000"/>
                <w:kern w:val="0"/>
                <w:sz w:val="24"/>
              </w:rPr>
              <w:t>持有基金份额总量的数量区间（万份）</w:t>
            </w:r>
          </w:p>
        </w:tc>
      </w:tr>
      <w:tr w:rsidR="00331770" w:rsidRPr="00331770" w:rsidTr="00EB4ED4">
        <w:trPr>
          <w:trHeight w:val="713"/>
        </w:trPr>
        <w:tc>
          <w:tcPr>
            <w:tcW w:w="1814" w:type="pct"/>
            <w:shd w:val="clear" w:color="auto" w:fill="auto"/>
            <w:tcMar>
              <w:top w:w="0" w:type="dxa"/>
              <w:left w:w="108" w:type="dxa"/>
              <w:bottom w:w="0" w:type="dxa"/>
              <w:right w:w="108" w:type="dxa"/>
            </w:tcMar>
            <w:vAlign w:val="center"/>
            <w:hideMark/>
          </w:tcPr>
          <w:p w:rsidR="00331770" w:rsidRPr="00C9525B" w:rsidRDefault="00331770" w:rsidP="00C9525B">
            <w:pPr>
              <w:spacing w:before="29" w:line="288" w:lineRule="auto"/>
              <w:jc w:val="left"/>
              <w:rPr>
                <w:color w:val="000000"/>
                <w:sz w:val="24"/>
              </w:rPr>
            </w:pPr>
            <w:r w:rsidRPr="00C9525B">
              <w:rPr>
                <w:color w:val="000000"/>
                <w:sz w:val="24"/>
              </w:rPr>
              <w:t>本公司高级管理人员、基金投资和研究部门负责人持有本开放式基金</w:t>
            </w:r>
          </w:p>
        </w:tc>
        <w:tc>
          <w:tcPr>
            <w:tcW w:w="3186" w:type="pct"/>
            <w:shd w:val="clear" w:color="auto" w:fill="auto"/>
            <w:tcMar>
              <w:top w:w="0" w:type="dxa"/>
              <w:left w:w="108" w:type="dxa"/>
              <w:bottom w:w="0" w:type="dxa"/>
              <w:right w:w="108" w:type="dxa"/>
            </w:tcMar>
            <w:vAlign w:val="center"/>
            <w:hideMark/>
          </w:tcPr>
          <w:p w:rsidR="00331770" w:rsidRPr="00AD73EC" w:rsidRDefault="00331770" w:rsidP="00AD73EC">
            <w:pPr>
              <w:widowControl/>
              <w:spacing w:before="29" w:line="288" w:lineRule="auto"/>
              <w:jc w:val="right"/>
              <w:rPr>
                <w:color w:val="000000"/>
                <w:kern w:val="0"/>
                <w:sz w:val="24"/>
              </w:rPr>
            </w:pPr>
            <w:r w:rsidRPr="00AD73EC">
              <w:rPr>
                <w:color w:val="000000"/>
                <w:kern w:val="0"/>
                <w:sz w:val="24"/>
              </w:rPr>
              <w:t>0</w:t>
            </w:r>
          </w:p>
        </w:tc>
      </w:tr>
      <w:tr w:rsidR="00331770" w:rsidRPr="00331770" w:rsidTr="00EB4ED4">
        <w:trPr>
          <w:trHeight w:val="285"/>
        </w:trPr>
        <w:tc>
          <w:tcPr>
            <w:tcW w:w="1814" w:type="pct"/>
            <w:shd w:val="clear" w:color="auto" w:fill="auto"/>
            <w:tcMar>
              <w:top w:w="0" w:type="dxa"/>
              <w:left w:w="108" w:type="dxa"/>
              <w:bottom w:w="0" w:type="dxa"/>
              <w:right w:w="108" w:type="dxa"/>
            </w:tcMar>
            <w:vAlign w:val="center"/>
            <w:hideMark/>
          </w:tcPr>
          <w:p w:rsidR="00331770" w:rsidRPr="00C9525B" w:rsidRDefault="00331770" w:rsidP="00C9525B">
            <w:pPr>
              <w:spacing w:before="29" w:line="288" w:lineRule="auto"/>
              <w:jc w:val="left"/>
              <w:rPr>
                <w:color w:val="000000"/>
                <w:sz w:val="24"/>
              </w:rPr>
            </w:pPr>
            <w:r w:rsidRPr="00C9525B">
              <w:rPr>
                <w:color w:val="000000"/>
                <w:sz w:val="24"/>
              </w:rPr>
              <w:t>本</w:t>
            </w:r>
            <w:proofErr w:type="gramStart"/>
            <w:r w:rsidRPr="00C9525B">
              <w:rPr>
                <w:color w:val="000000"/>
                <w:sz w:val="24"/>
              </w:rPr>
              <w:t>基金基金</w:t>
            </w:r>
            <w:proofErr w:type="gramEnd"/>
            <w:r w:rsidRPr="00C9525B">
              <w:rPr>
                <w:color w:val="000000"/>
                <w:sz w:val="24"/>
              </w:rPr>
              <w:t>经理持有本开放式基金</w:t>
            </w:r>
          </w:p>
        </w:tc>
        <w:tc>
          <w:tcPr>
            <w:tcW w:w="3186" w:type="pct"/>
            <w:shd w:val="clear" w:color="auto" w:fill="auto"/>
            <w:tcMar>
              <w:top w:w="0" w:type="dxa"/>
              <w:left w:w="108" w:type="dxa"/>
              <w:bottom w:w="0" w:type="dxa"/>
              <w:right w:w="108" w:type="dxa"/>
            </w:tcMar>
            <w:vAlign w:val="center"/>
            <w:hideMark/>
          </w:tcPr>
          <w:p w:rsidR="00331770" w:rsidRPr="00AD73EC" w:rsidRDefault="00331770" w:rsidP="00AD73EC">
            <w:pPr>
              <w:widowControl/>
              <w:spacing w:before="29" w:line="288" w:lineRule="auto"/>
              <w:jc w:val="right"/>
              <w:rPr>
                <w:color w:val="000000"/>
                <w:kern w:val="0"/>
                <w:sz w:val="24"/>
              </w:rPr>
            </w:pPr>
            <w:r w:rsidRPr="00AD73EC">
              <w:rPr>
                <w:color w:val="000000"/>
                <w:kern w:val="0"/>
                <w:sz w:val="24"/>
              </w:rPr>
              <w:t>0</w:t>
            </w:r>
          </w:p>
        </w:tc>
      </w:tr>
    </w:tbl>
    <w:p w:rsidR="007B62FA" w:rsidRPr="00D0372D" w:rsidRDefault="007B62FA" w:rsidP="00417F87">
      <w:pPr>
        <w:spacing w:line="360" w:lineRule="auto"/>
        <w:rPr>
          <w:rFonts w:ascii="宋体" w:hAnsi="宋体"/>
          <w:color w:val="000000"/>
          <w:szCs w:val="21"/>
        </w:rPr>
      </w:pPr>
    </w:p>
    <w:p w:rsidR="007B62FA" w:rsidRDefault="007B62FA" w:rsidP="0039214A">
      <w:pPr>
        <w:pStyle w:val="1"/>
        <w:keepNext/>
        <w:keepLines/>
        <w:widowControl w:val="0"/>
        <w:spacing w:beforeLines="100" w:before="312" w:afterLines="100" w:after="312" w:line="288" w:lineRule="auto"/>
        <w:jc w:val="center"/>
        <w:rPr>
          <w:b/>
          <w:bCs/>
          <w:szCs w:val="24"/>
          <w:lang w:val="en-US"/>
        </w:rPr>
      </w:pPr>
      <w:bookmarkStart w:id="389" w:name="_Toc225500053"/>
      <w:bookmarkStart w:id="390" w:name="_Toc352256009"/>
      <w:bookmarkStart w:id="391" w:name="_Toc352256077"/>
      <w:bookmarkStart w:id="392" w:name="_Toc352331255"/>
      <w:bookmarkStart w:id="393" w:name="_Toc362424034"/>
      <w:bookmarkStart w:id="394" w:name="_Toc35962053"/>
      <w:r w:rsidRPr="00500B50">
        <w:rPr>
          <w:rFonts w:hint="eastAsia"/>
          <w:b/>
          <w:bCs/>
          <w:szCs w:val="24"/>
          <w:lang w:val="en-US"/>
        </w:rPr>
        <w:t>§</w:t>
      </w:r>
      <w:r w:rsidR="00001C10" w:rsidRPr="00500B50">
        <w:rPr>
          <w:b/>
          <w:bCs/>
          <w:szCs w:val="24"/>
          <w:lang w:val="en-US"/>
        </w:rPr>
        <w:t>10</w:t>
      </w:r>
      <w:r w:rsidR="001822F7" w:rsidRPr="00500B50">
        <w:rPr>
          <w:rFonts w:hint="eastAsia"/>
          <w:b/>
          <w:bCs/>
          <w:szCs w:val="24"/>
          <w:lang w:val="en-US"/>
        </w:rPr>
        <w:t xml:space="preserve"> </w:t>
      </w:r>
      <w:r w:rsidR="003E5E48" w:rsidRPr="00500B50">
        <w:rPr>
          <w:rFonts w:hint="eastAsia"/>
          <w:b/>
          <w:bCs/>
          <w:szCs w:val="24"/>
          <w:lang w:val="en-US"/>
        </w:rPr>
        <w:t xml:space="preserve"> </w:t>
      </w:r>
      <w:r w:rsidRPr="00500B50">
        <w:rPr>
          <w:rFonts w:hint="eastAsia"/>
          <w:b/>
          <w:bCs/>
          <w:szCs w:val="24"/>
          <w:lang w:val="en-US"/>
        </w:rPr>
        <w:t>开放式基金份额变动</w:t>
      </w:r>
      <w:bookmarkEnd w:id="389"/>
      <w:bookmarkEnd w:id="390"/>
      <w:bookmarkEnd w:id="391"/>
      <w:bookmarkEnd w:id="392"/>
      <w:bookmarkEnd w:id="393"/>
      <w:bookmarkEnd w:id="394"/>
    </w:p>
    <w:p w:rsidR="007B62FA" w:rsidRPr="00AD4493" w:rsidRDefault="007B62FA" w:rsidP="00AD4493">
      <w:pPr>
        <w:autoSpaceDE w:val="0"/>
        <w:autoSpaceDN w:val="0"/>
        <w:adjustRightInd w:val="0"/>
        <w:spacing w:before="29" w:line="288" w:lineRule="auto"/>
        <w:ind w:left="15"/>
        <w:jc w:val="right"/>
        <w:rPr>
          <w:color w:val="000000"/>
          <w:sz w:val="24"/>
        </w:rPr>
      </w:pPr>
      <w:r w:rsidRPr="00AD4493">
        <w:rPr>
          <w:rFonts w:hint="eastAsia"/>
          <w:color w:val="000000"/>
          <w:sz w:val="24"/>
        </w:rPr>
        <w:t>单位：份</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928"/>
        <w:gridCol w:w="4358"/>
      </w:tblGrid>
      <w:tr w:rsidR="007B62FA" w:rsidRPr="00D0372D" w:rsidTr="00514C59">
        <w:tc>
          <w:tcPr>
            <w:tcW w:w="4928" w:type="dxa"/>
            <w:vAlign w:val="center"/>
          </w:tcPr>
          <w:p w:rsidR="007B62FA" w:rsidRPr="003502C1" w:rsidRDefault="00EF1356" w:rsidP="003502C1">
            <w:pPr>
              <w:spacing w:before="29" w:line="288" w:lineRule="auto"/>
              <w:rPr>
                <w:sz w:val="24"/>
              </w:rPr>
            </w:pPr>
            <w:r w:rsidRPr="003502C1">
              <w:rPr>
                <w:rFonts w:hint="eastAsia"/>
                <w:sz w:val="24"/>
              </w:rPr>
              <w:t>基金合同生效日</w:t>
            </w:r>
            <w:r w:rsidRPr="003502C1">
              <w:rPr>
                <w:rFonts w:hint="eastAsia"/>
                <w:sz w:val="24"/>
              </w:rPr>
              <w:t>(</w:t>
            </w:r>
            <w:r w:rsidR="005A7D56" w:rsidRPr="003502C1">
              <w:rPr>
                <w:sz w:val="24"/>
              </w:rPr>
              <w:t>2008</w:t>
            </w:r>
            <w:r w:rsidR="005A7D56" w:rsidRPr="003502C1">
              <w:rPr>
                <w:sz w:val="24"/>
              </w:rPr>
              <w:t>年</w:t>
            </w:r>
            <w:r w:rsidR="005A7D56" w:rsidRPr="003502C1">
              <w:rPr>
                <w:sz w:val="24"/>
              </w:rPr>
              <w:t>8</w:t>
            </w:r>
            <w:r w:rsidR="005A7D56" w:rsidRPr="003502C1">
              <w:rPr>
                <w:sz w:val="24"/>
              </w:rPr>
              <w:t>月</w:t>
            </w:r>
            <w:r w:rsidR="005A7D56" w:rsidRPr="003502C1">
              <w:rPr>
                <w:sz w:val="24"/>
              </w:rPr>
              <w:t>22</w:t>
            </w:r>
            <w:r w:rsidR="005A7D56" w:rsidRPr="003502C1">
              <w:rPr>
                <w:sz w:val="24"/>
              </w:rPr>
              <w:t>日</w:t>
            </w:r>
            <w:r w:rsidRPr="003502C1">
              <w:rPr>
                <w:rFonts w:hint="eastAsia"/>
                <w:sz w:val="24"/>
              </w:rPr>
              <w:t>)</w:t>
            </w:r>
            <w:r w:rsidR="007B62FA" w:rsidRPr="003502C1">
              <w:rPr>
                <w:rFonts w:hint="eastAsia"/>
                <w:sz w:val="24"/>
              </w:rPr>
              <w:t>基金份额总额</w:t>
            </w:r>
          </w:p>
        </w:tc>
        <w:tc>
          <w:tcPr>
            <w:tcW w:w="4358" w:type="dxa"/>
            <w:vAlign w:val="center"/>
          </w:tcPr>
          <w:p w:rsidR="007B62FA" w:rsidRPr="003502C1" w:rsidRDefault="007B62FA" w:rsidP="003502C1">
            <w:pPr>
              <w:spacing w:before="29" w:line="288" w:lineRule="auto"/>
              <w:jc w:val="right"/>
              <w:rPr>
                <w:sz w:val="24"/>
              </w:rPr>
            </w:pPr>
            <w:r w:rsidRPr="003502C1">
              <w:rPr>
                <w:sz w:val="24"/>
              </w:rPr>
              <w:t>508,425,627.85</w:t>
            </w:r>
          </w:p>
        </w:tc>
      </w:tr>
      <w:tr w:rsidR="007B62FA" w:rsidRPr="00D0372D" w:rsidTr="00514C59">
        <w:tc>
          <w:tcPr>
            <w:tcW w:w="4928" w:type="dxa"/>
            <w:vAlign w:val="center"/>
          </w:tcPr>
          <w:p w:rsidR="007B62FA" w:rsidRPr="003502C1" w:rsidRDefault="008B21EA" w:rsidP="003502C1">
            <w:pPr>
              <w:spacing w:before="29" w:line="288" w:lineRule="auto"/>
              <w:rPr>
                <w:sz w:val="24"/>
              </w:rPr>
            </w:pPr>
            <w:r w:rsidRPr="003502C1">
              <w:rPr>
                <w:rFonts w:hint="eastAsia"/>
                <w:sz w:val="24"/>
              </w:rPr>
              <w:t>本报告期</w:t>
            </w:r>
            <w:r w:rsidR="007B62FA" w:rsidRPr="003502C1">
              <w:rPr>
                <w:rFonts w:hint="eastAsia"/>
                <w:sz w:val="24"/>
              </w:rPr>
              <w:t>期</w:t>
            </w:r>
            <w:proofErr w:type="gramStart"/>
            <w:r w:rsidR="007B62FA" w:rsidRPr="003502C1">
              <w:rPr>
                <w:rFonts w:hint="eastAsia"/>
                <w:sz w:val="24"/>
              </w:rPr>
              <w:t>初基金</w:t>
            </w:r>
            <w:proofErr w:type="gramEnd"/>
            <w:r w:rsidR="007B62FA" w:rsidRPr="003502C1">
              <w:rPr>
                <w:rFonts w:hint="eastAsia"/>
                <w:sz w:val="24"/>
              </w:rPr>
              <w:t>份额总额</w:t>
            </w:r>
          </w:p>
        </w:tc>
        <w:tc>
          <w:tcPr>
            <w:tcW w:w="4358" w:type="dxa"/>
            <w:vAlign w:val="bottom"/>
          </w:tcPr>
          <w:p w:rsidR="007B62FA" w:rsidRPr="003502C1" w:rsidRDefault="007B62FA" w:rsidP="003502C1">
            <w:pPr>
              <w:spacing w:before="29" w:line="288" w:lineRule="auto"/>
              <w:jc w:val="right"/>
              <w:rPr>
                <w:sz w:val="24"/>
              </w:rPr>
            </w:pPr>
            <w:r w:rsidRPr="003502C1">
              <w:rPr>
                <w:sz w:val="24"/>
              </w:rPr>
              <w:t>62,907,239.77</w:t>
            </w:r>
          </w:p>
        </w:tc>
      </w:tr>
      <w:tr w:rsidR="007B62FA" w:rsidRPr="00D0372D" w:rsidTr="00514C59">
        <w:tc>
          <w:tcPr>
            <w:tcW w:w="4928" w:type="dxa"/>
            <w:vAlign w:val="center"/>
          </w:tcPr>
          <w:p w:rsidR="007B62FA" w:rsidRPr="003502C1" w:rsidRDefault="008F3D0D" w:rsidP="003502C1">
            <w:pPr>
              <w:spacing w:before="29" w:line="288" w:lineRule="auto"/>
              <w:rPr>
                <w:sz w:val="24"/>
              </w:rPr>
            </w:pPr>
            <w:r w:rsidRPr="003502C1">
              <w:rPr>
                <w:sz w:val="24"/>
              </w:rPr>
              <w:t>本报告</w:t>
            </w:r>
            <w:proofErr w:type="gramStart"/>
            <w:r w:rsidRPr="003502C1">
              <w:rPr>
                <w:sz w:val="24"/>
              </w:rPr>
              <w:t>期</w:t>
            </w:r>
            <w:r w:rsidR="007B62FA" w:rsidRPr="003502C1">
              <w:rPr>
                <w:rFonts w:hint="eastAsia"/>
                <w:sz w:val="24"/>
              </w:rPr>
              <w:t>基金</w:t>
            </w:r>
            <w:proofErr w:type="gramEnd"/>
            <w:r w:rsidR="007B62FA" w:rsidRPr="003502C1">
              <w:rPr>
                <w:rFonts w:hint="eastAsia"/>
                <w:sz w:val="24"/>
              </w:rPr>
              <w:t>总申购份额</w:t>
            </w:r>
          </w:p>
        </w:tc>
        <w:tc>
          <w:tcPr>
            <w:tcW w:w="4358" w:type="dxa"/>
            <w:vAlign w:val="bottom"/>
          </w:tcPr>
          <w:p w:rsidR="007B62FA" w:rsidRPr="003502C1" w:rsidRDefault="007B62FA" w:rsidP="003502C1">
            <w:pPr>
              <w:spacing w:before="29" w:line="288" w:lineRule="auto"/>
              <w:jc w:val="right"/>
              <w:rPr>
                <w:sz w:val="24"/>
              </w:rPr>
            </w:pPr>
            <w:r w:rsidRPr="003502C1">
              <w:rPr>
                <w:sz w:val="24"/>
              </w:rPr>
              <w:t>15,091,673.48</w:t>
            </w:r>
          </w:p>
        </w:tc>
      </w:tr>
      <w:tr w:rsidR="007B62FA" w:rsidRPr="00D0372D" w:rsidTr="00514C59">
        <w:tc>
          <w:tcPr>
            <w:tcW w:w="4928" w:type="dxa"/>
            <w:vAlign w:val="center"/>
          </w:tcPr>
          <w:p w:rsidR="007B62FA" w:rsidRPr="003502C1" w:rsidRDefault="007B62FA" w:rsidP="00485F46">
            <w:pPr>
              <w:spacing w:before="29" w:line="288" w:lineRule="auto"/>
              <w:rPr>
                <w:sz w:val="24"/>
              </w:rPr>
            </w:pPr>
            <w:r w:rsidRPr="003502C1">
              <w:rPr>
                <w:rFonts w:hint="eastAsia"/>
                <w:sz w:val="24"/>
              </w:rPr>
              <w:t>减：</w:t>
            </w:r>
            <w:r w:rsidR="008F3D0D" w:rsidRPr="003502C1">
              <w:rPr>
                <w:sz w:val="24"/>
              </w:rPr>
              <w:t>本报告</w:t>
            </w:r>
            <w:proofErr w:type="gramStart"/>
            <w:r w:rsidR="008F3D0D" w:rsidRPr="003502C1">
              <w:rPr>
                <w:sz w:val="24"/>
              </w:rPr>
              <w:t>期</w:t>
            </w:r>
            <w:r w:rsidRPr="003502C1">
              <w:rPr>
                <w:rFonts w:hint="eastAsia"/>
                <w:sz w:val="24"/>
              </w:rPr>
              <w:t>基金</w:t>
            </w:r>
            <w:proofErr w:type="gramEnd"/>
            <w:r w:rsidRPr="003502C1">
              <w:rPr>
                <w:rFonts w:hint="eastAsia"/>
                <w:sz w:val="24"/>
              </w:rPr>
              <w:t>总赎回份额</w:t>
            </w:r>
          </w:p>
        </w:tc>
        <w:tc>
          <w:tcPr>
            <w:tcW w:w="4358" w:type="dxa"/>
            <w:vAlign w:val="bottom"/>
          </w:tcPr>
          <w:p w:rsidR="007B62FA" w:rsidRPr="003502C1" w:rsidRDefault="007B62FA" w:rsidP="003502C1">
            <w:pPr>
              <w:spacing w:before="29" w:line="288" w:lineRule="auto"/>
              <w:jc w:val="right"/>
              <w:rPr>
                <w:sz w:val="24"/>
              </w:rPr>
            </w:pPr>
            <w:r w:rsidRPr="003502C1">
              <w:rPr>
                <w:sz w:val="24"/>
              </w:rPr>
              <w:t>17,985,081.59</w:t>
            </w:r>
          </w:p>
        </w:tc>
      </w:tr>
      <w:tr w:rsidR="007B62FA" w:rsidRPr="00D0372D" w:rsidTr="00514C59">
        <w:tc>
          <w:tcPr>
            <w:tcW w:w="4928" w:type="dxa"/>
            <w:vAlign w:val="center"/>
          </w:tcPr>
          <w:p w:rsidR="007B62FA" w:rsidRPr="003502C1" w:rsidRDefault="008F3D0D" w:rsidP="003502C1">
            <w:pPr>
              <w:spacing w:before="29" w:line="288" w:lineRule="auto"/>
              <w:rPr>
                <w:sz w:val="24"/>
              </w:rPr>
            </w:pPr>
            <w:r w:rsidRPr="003502C1">
              <w:rPr>
                <w:sz w:val="24"/>
              </w:rPr>
              <w:t>本报告</w:t>
            </w:r>
            <w:proofErr w:type="gramStart"/>
            <w:r w:rsidRPr="003502C1">
              <w:rPr>
                <w:sz w:val="24"/>
              </w:rPr>
              <w:t>期</w:t>
            </w:r>
            <w:r w:rsidR="007B62FA" w:rsidRPr="003502C1">
              <w:rPr>
                <w:rFonts w:hint="eastAsia"/>
                <w:sz w:val="24"/>
              </w:rPr>
              <w:t>基金</w:t>
            </w:r>
            <w:proofErr w:type="gramEnd"/>
            <w:r w:rsidR="007B62FA" w:rsidRPr="003502C1">
              <w:rPr>
                <w:rFonts w:hint="eastAsia"/>
                <w:sz w:val="24"/>
              </w:rPr>
              <w:t>拆分变动份额</w:t>
            </w:r>
          </w:p>
        </w:tc>
        <w:tc>
          <w:tcPr>
            <w:tcW w:w="4358" w:type="dxa"/>
            <w:vAlign w:val="bottom"/>
          </w:tcPr>
          <w:p w:rsidR="007B62FA" w:rsidRPr="003502C1" w:rsidRDefault="007B62FA" w:rsidP="003502C1">
            <w:pPr>
              <w:spacing w:before="29" w:line="288" w:lineRule="auto"/>
              <w:jc w:val="right"/>
              <w:rPr>
                <w:sz w:val="24"/>
              </w:rPr>
            </w:pPr>
            <w:r w:rsidRPr="003502C1">
              <w:rPr>
                <w:sz w:val="24"/>
              </w:rPr>
              <w:t>-</w:t>
            </w:r>
          </w:p>
        </w:tc>
      </w:tr>
      <w:tr w:rsidR="007B62FA" w:rsidRPr="00D0372D" w:rsidTr="00514C59">
        <w:tc>
          <w:tcPr>
            <w:tcW w:w="4928" w:type="dxa"/>
            <w:vAlign w:val="center"/>
          </w:tcPr>
          <w:p w:rsidR="007B62FA" w:rsidRPr="003502C1" w:rsidRDefault="007B62FA" w:rsidP="003502C1">
            <w:pPr>
              <w:spacing w:before="29" w:line="288" w:lineRule="auto"/>
              <w:rPr>
                <w:sz w:val="24"/>
              </w:rPr>
            </w:pPr>
            <w:r w:rsidRPr="003502C1">
              <w:rPr>
                <w:rFonts w:hint="eastAsia"/>
                <w:sz w:val="24"/>
              </w:rPr>
              <w:t>本报告期期末基金份额总额</w:t>
            </w:r>
          </w:p>
        </w:tc>
        <w:tc>
          <w:tcPr>
            <w:tcW w:w="4358" w:type="dxa"/>
            <w:vAlign w:val="center"/>
          </w:tcPr>
          <w:p w:rsidR="007B62FA" w:rsidRPr="003502C1" w:rsidRDefault="007B62FA" w:rsidP="003502C1">
            <w:pPr>
              <w:spacing w:before="29" w:line="288" w:lineRule="auto"/>
              <w:jc w:val="right"/>
              <w:rPr>
                <w:sz w:val="24"/>
              </w:rPr>
            </w:pPr>
            <w:r w:rsidRPr="003502C1">
              <w:rPr>
                <w:sz w:val="24"/>
              </w:rPr>
              <w:t>60,013,831.66</w:t>
            </w:r>
          </w:p>
        </w:tc>
      </w:tr>
    </w:tbl>
    <w:p w:rsidR="00D4322F" w:rsidRDefault="00012D29">
      <w:pPr>
        <w:tabs>
          <w:tab w:val="left" w:pos="426"/>
        </w:tabs>
        <w:spacing w:before="29" w:line="288" w:lineRule="auto"/>
        <w:jc w:val="left"/>
        <w:rPr>
          <w:kern w:val="0"/>
          <w:sz w:val="24"/>
        </w:rPr>
      </w:pPr>
      <w:r>
        <w:rPr>
          <w:kern w:val="0"/>
          <w:sz w:val="24"/>
        </w:rPr>
        <w:t>注：</w:t>
      </w:r>
      <w:r>
        <w:rPr>
          <w:kern w:val="0"/>
          <w:sz w:val="24"/>
        </w:rPr>
        <w:t>1</w:t>
      </w:r>
      <w:r>
        <w:rPr>
          <w:kern w:val="0"/>
          <w:sz w:val="24"/>
        </w:rPr>
        <w:t>、如果本报告期间发生转换入、红利再投业务，则总申购份额中包含该业务；</w:t>
      </w:r>
    </w:p>
    <w:p w:rsidR="007B62FA" w:rsidRDefault="007B62FA" w:rsidP="00856D61">
      <w:pPr>
        <w:tabs>
          <w:tab w:val="left" w:pos="426"/>
        </w:tabs>
        <w:spacing w:before="29" w:line="288" w:lineRule="auto"/>
        <w:jc w:val="left"/>
        <w:rPr>
          <w:kern w:val="0"/>
          <w:sz w:val="24"/>
        </w:rPr>
      </w:pPr>
      <w:r w:rsidRPr="00856D61">
        <w:rPr>
          <w:kern w:val="0"/>
          <w:sz w:val="24"/>
        </w:rPr>
        <w:t xml:space="preserve">    2</w:t>
      </w:r>
      <w:r w:rsidRPr="00856D61">
        <w:rPr>
          <w:kern w:val="0"/>
          <w:sz w:val="24"/>
        </w:rPr>
        <w:t>、如果本报告期间发生转换出业务，则总赎回份额中包含该业务。</w:t>
      </w:r>
    </w:p>
    <w:p w:rsidR="00514C59" w:rsidRPr="00856D61" w:rsidRDefault="00514C59" w:rsidP="00856D61">
      <w:pPr>
        <w:tabs>
          <w:tab w:val="left" w:pos="426"/>
        </w:tabs>
        <w:spacing w:before="29" w:line="288" w:lineRule="auto"/>
        <w:jc w:val="left"/>
        <w:rPr>
          <w:kern w:val="0"/>
          <w:sz w:val="24"/>
        </w:rPr>
      </w:pPr>
    </w:p>
    <w:p w:rsidR="007B62FA" w:rsidRDefault="007B62FA" w:rsidP="0039214A">
      <w:pPr>
        <w:pStyle w:val="1"/>
        <w:keepNext/>
        <w:keepLines/>
        <w:widowControl w:val="0"/>
        <w:spacing w:beforeLines="100" w:before="312" w:afterLines="100" w:after="312" w:line="288" w:lineRule="auto"/>
        <w:jc w:val="center"/>
        <w:rPr>
          <w:b/>
          <w:bCs/>
          <w:szCs w:val="24"/>
          <w:lang w:val="en-US"/>
        </w:rPr>
      </w:pPr>
      <w:bookmarkStart w:id="395" w:name="_Toc225500054"/>
      <w:bookmarkStart w:id="396" w:name="_Toc352256010"/>
      <w:bookmarkStart w:id="397" w:name="_Toc352256078"/>
      <w:bookmarkStart w:id="398" w:name="_Toc352331256"/>
      <w:bookmarkStart w:id="399" w:name="_Toc362424035"/>
      <w:bookmarkStart w:id="400" w:name="_Toc35962054"/>
      <w:r w:rsidRPr="00D166A2">
        <w:rPr>
          <w:rFonts w:hint="eastAsia"/>
          <w:b/>
          <w:bCs/>
          <w:szCs w:val="24"/>
          <w:lang w:val="en-US"/>
        </w:rPr>
        <w:t>§</w:t>
      </w:r>
      <w:r w:rsidRPr="00D166A2">
        <w:rPr>
          <w:b/>
          <w:bCs/>
          <w:szCs w:val="24"/>
          <w:lang w:val="en-US"/>
        </w:rPr>
        <w:t>11</w:t>
      </w:r>
      <w:r w:rsidR="001822F7" w:rsidRPr="00D166A2">
        <w:rPr>
          <w:rFonts w:hint="eastAsia"/>
          <w:b/>
          <w:bCs/>
          <w:szCs w:val="24"/>
          <w:lang w:val="en-US"/>
        </w:rPr>
        <w:t xml:space="preserve"> </w:t>
      </w:r>
      <w:r w:rsidR="003E5E48" w:rsidRPr="00D166A2">
        <w:rPr>
          <w:rFonts w:hint="eastAsia"/>
          <w:b/>
          <w:bCs/>
          <w:szCs w:val="24"/>
          <w:lang w:val="en-US"/>
        </w:rPr>
        <w:t xml:space="preserve"> </w:t>
      </w:r>
      <w:r w:rsidRPr="00D166A2">
        <w:rPr>
          <w:rFonts w:hint="eastAsia"/>
          <w:b/>
          <w:bCs/>
          <w:szCs w:val="24"/>
          <w:lang w:val="en-US"/>
        </w:rPr>
        <w:t>重大事件揭示</w:t>
      </w:r>
      <w:bookmarkEnd w:id="395"/>
      <w:bookmarkEnd w:id="396"/>
      <w:bookmarkEnd w:id="397"/>
      <w:bookmarkEnd w:id="398"/>
      <w:bookmarkEnd w:id="399"/>
      <w:bookmarkEnd w:id="400"/>
    </w:p>
    <w:p w:rsidR="00FC649E" w:rsidRPr="00FC649E" w:rsidRDefault="00FC649E" w:rsidP="00FC649E"/>
    <w:p w:rsidR="007B62FA" w:rsidRPr="00D166A2" w:rsidRDefault="007B62FA" w:rsidP="00D166A2">
      <w:pPr>
        <w:pStyle w:val="20"/>
        <w:spacing w:before="29" w:after="0" w:line="288" w:lineRule="auto"/>
        <w:rPr>
          <w:rFonts w:ascii="Times New Roman" w:hAnsi="Times New Roman"/>
          <w:kern w:val="0"/>
          <w:szCs w:val="24"/>
        </w:rPr>
      </w:pPr>
      <w:bookmarkStart w:id="401" w:name="_Toc352256011"/>
      <w:bookmarkStart w:id="402" w:name="_Toc352256079"/>
      <w:bookmarkStart w:id="403" w:name="_Toc352331257"/>
      <w:bookmarkStart w:id="404" w:name="_Toc362424036"/>
      <w:bookmarkStart w:id="405" w:name="_Toc35962055"/>
      <w:r w:rsidRPr="00D166A2">
        <w:rPr>
          <w:rFonts w:ascii="Times New Roman" w:hAnsi="Times New Roman"/>
          <w:kern w:val="0"/>
          <w:szCs w:val="24"/>
        </w:rPr>
        <w:t>11.1</w:t>
      </w:r>
      <w:r w:rsidRPr="00D166A2">
        <w:rPr>
          <w:rFonts w:ascii="Times New Roman" w:hAnsi="Times New Roman" w:hint="eastAsia"/>
          <w:kern w:val="0"/>
          <w:szCs w:val="24"/>
        </w:rPr>
        <w:t>基金份额持有人大会决议</w:t>
      </w:r>
      <w:bookmarkEnd w:id="401"/>
      <w:bookmarkEnd w:id="402"/>
      <w:bookmarkEnd w:id="403"/>
      <w:bookmarkEnd w:id="404"/>
      <w:bookmarkEnd w:id="405"/>
    </w:p>
    <w:p w:rsidR="007B62FA" w:rsidRDefault="007B62FA" w:rsidP="003920A4">
      <w:pPr>
        <w:widowControl/>
        <w:spacing w:before="29" w:line="288" w:lineRule="auto"/>
        <w:ind w:firstLineChars="200" w:firstLine="480"/>
        <w:rPr>
          <w:kern w:val="0"/>
          <w:sz w:val="24"/>
        </w:rPr>
      </w:pPr>
      <w:r w:rsidRPr="003920A4">
        <w:rPr>
          <w:kern w:val="0"/>
          <w:sz w:val="24"/>
        </w:rPr>
        <w:t>本基金本报告期内未召开基金份额持有人大会。</w:t>
      </w:r>
    </w:p>
    <w:p w:rsidR="00957022" w:rsidRPr="00D0372D" w:rsidRDefault="00957022" w:rsidP="00957022">
      <w:pPr>
        <w:widowControl/>
        <w:spacing w:before="29" w:line="288" w:lineRule="auto"/>
        <w:ind w:firstLineChars="200" w:firstLine="420"/>
        <w:rPr>
          <w:rFonts w:ascii="宋体" w:hAnsi="宋体"/>
          <w:color w:val="000000"/>
          <w:szCs w:val="21"/>
        </w:rPr>
      </w:pPr>
    </w:p>
    <w:p w:rsidR="007B62FA" w:rsidRPr="00D166A2" w:rsidRDefault="007B62FA" w:rsidP="00D166A2">
      <w:pPr>
        <w:pStyle w:val="20"/>
        <w:spacing w:before="29" w:after="0" w:line="288" w:lineRule="auto"/>
        <w:rPr>
          <w:rFonts w:ascii="Times New Roman" w:hAnsi="Times New Roman"/>
          <w:kern w:val="0"/>
          <w:szCs w:val="24"/>
        </w:rPr>
      </w:pPr>
      <w:bookmarkStart w:id="406" w:name="_Toc352256012"/>
      <w:bookmarkStart w:id="407" w:name="_Toc352256080"/>
      <w:bookmarkStart w:id="408" w:name="_Toc352331258"/>
      <w:bookmarkStart w:id="409" w:name="_Toc362424037"/>
      <w:bookmarkStart w:id="410" w:name="_Toc35962056"/>
      <w:r w:rsidRPr="00D166A2">
        <w:rPr>
          <w:rFonts w:ascii="Times New Roman" w:hAnsi="Times New Roman"/>
          <w:kern w:val="0"/>
          <w:szCs w:val="24"/>
        </w:rPr>
        <w:t xml:space="preserve">11.2 </w:t>
      </w:r>
      <w:r w:rsidRPr="00D166A2">
        <w:rPr>
          <w:rFonts w:ascii="Times New Roman" w:hAnsi="Times New Roman" w:hint="eastAsia"/>
          <w:kern w:val="0"/>
          <w:szCs w:val="24"/>
        </w:rPr>
        <w:t>基金管理人、基金托管人的专门基金托管部门的重大人事变动</w:t>
      </w:r>
      <w:bookmarkEnd w:id="406"/>
      <w:bookmarkEnd w:id="407"/>
      <w:bookmarkEnd w:id="408"/>
      <w:bookmarkEnd w:id="409"/>
      <w:bookmarkEnd w:id="410"/>
    </w:p>
    <w:p w:rsidR="00D4322F" w:rsidRDefault="00012D29">
      <w:pPr>
        <w:widowControl/>
        <w:spacing w:before="29" w:line="288" w:lineRule="auto"/>
        <w:ind w:firstLineChars="200" w:firstLine="480"/>
        <w:rPr>
          <w:kern w:val="0"/>
          <w:sz w:val="24"/>
        </w:rPr>
      </w:pPr>
      <w:r>
        <w:rPr>
          <w:kern w:val="0"/>
          <w:sz w:val="24"/>
        </w:rPr>
        <w:t>1</w:t>
      </w:r>
      <w:r>
        <w:rPr>
          <w:kern w:val="0"/>
          <w:sz w:val="24"/>
        </w:rPr>
        <w:t>、基金管理人的重大人事变动：</w:t>
      </w:r>
      <w:r>
        <w:rPr>
          <w:kern w:val="0"/>
          <w:sz w:val="24"/>
        </w:rPr>
        <w:t>2019</w:t>
      </w:r>
      <w:r>
        <w:rPr>
          <w:kern w:val="0"/>
          <w:sz w:val="24"/>
        </w:rPr>
        <w:t>年</w:t>
      </w:r>
      <w:r>
        <w:rPr>
          <w:kern w:val="0"/>
          <w:sz w:val="24"/>
        </w:rPr>
        <w:t>2</w:t>
      </w:r>
      <w:r>
        <w:rPr>
          <w:kern w:val="0"/>
          <w:sz w:val="24"/>
        </w:rPr>
        <w:t>月</w:t>
      </w:r>
      <w:r>
        <w:rPr>
          <w:kern w:val="0"/>
          <w:sz w:val="24"/>
        </w:rPr>
        <w:t>28</w:t>
      </w:r>
      <w:r>
        <w:rPr>
          <w:kern w:val="0"/>
          <w:sz w:val="24"/>
        </w:rPr>
        <w:t>日本基金管理人发布公告，经公司第五届董事会第五次会议审议通过，选举谢卫先生担任公司总经理。</w:t>
      </w:r>
      <w:r>
        <w:rPr>
          <w:kern w:val="0"/>
          <w:sz w:val="24"/>
        </w:rPr>
        <w:t xml:space="preserve"> </w:t>
      </w:r>
    </w:p>
    <w:p w:rsidR="007B62FA" w:rsidRDefault="007B62FA" w:rsidP="003920A4">
      <w:pPr>
        <w:widowControl/>
        <w:spacing w:before="29" w:line="288" w:lineRule="auto"/>
        <w:ind w:firstLineChars="200" w:firstLine="480"/>
        <w:rPr>
          <w:kern w:val="0"/>
          <w:sz w:val="24"/>
        </w:rPr>
      </w:pPr>
      <w:r w:rsidRPr="003920A4">
        <w:rPr>
          <w:kern w:val="0"/>
          <w:sz w:val="24"/>
        </w:rPr>
        <w:t>2</w:t>
      </w:r>
      <w:r w:rsidRPr="003920A4">
        <w:rPr>
          <w:kern w:val="0"/>
          <w:sz w:val="24"/>
        </w:rPr>
        <w:t>、基金托管人的基金托管部门的重大人事变动：</w:t>
      </w:r>
      <w:r w:rsidR="000C55CA" w:rsidRPr="000C55CA">
        <w:rPr>
          <w:rFonts w:hint="eastAsia"/>
          <w:kern w:val="0"/>
          <w:sz w:val="24"/>
        </w:rPr>
        <w:t>本基金托管人中国建设银行股份有限公司</w:t>
      </w:r>
      <w:r w:rsidR="000C55CA" w:rsidRPr="000C55CA">
        <w:rPr>
          <w:rFonts w:hint="eastAsia"/>
          <w:kern w:val="0"/>
          <w:sz w:val="24"/>
        </w:rPr>
        <w:t>2019</w:t>
      </w:r>
      <w:r w:rsidR="000C55CA" w:rsidRPr="000C55CA">
        <w:rPr>
          <w:rFonts w:hint="eastAsia"/>
          <w:kern w:val="0"/>
          <w:sz w:val="24"/>
        </w:rPr>
        <w:t>年</w:t>
      </w:r>
      <w:r w:rsidR="000C55CA" w:rsidRPr="000C55CA">
        <w:rPr>
          <w:rFonts w:hint="eastAsia"/>
          <w:kern w:val="0"/>
          <w:sz w:val="24"/>
        </w:rPr>
        <w:t>6</w:t>
      </w:r>
      <w:r w:rsidR="000C55CA" w:rsidRPr="000C55CA">
        <w:rPr>
          <w:rFonts w:hint="eastAsia"/>
          <w:kern w:val="0"/>
          <w:sz w:val="24"/>
        </w:rPr>
        <w:t>月</w:t>
      </w:r>
      <w:r w:rsidR="000C55CA" w:rsidRPr="000C55CA">
        <w:rPr>
          <w:rFonts w:hint="eastAsia"/>
          <w:kern w:val="0"/>
          <w:sz w:val="24"/>
        </w:rPr>
        <w:t>4</w:t>
      </w:r>
      <w:r w:rsidR="000C55CA" w:rsidRPr="000C55CA">
        <w:rPr>
          <w:rFonts w:hint="eastAsia"/>
          <w:kern w:val="0"/>
          <w:sz w:val="24"/>
        </w:rPr>
        <w:t>日发布公告，聘任蔡亚蓉为中国建设银行股份有限公司资产托管业务部总经理。</w:t>
      </w:r>
    </w:p>
    <w:p w:rsidR="00957022" w:rsidRPr="003920A4" w:rsidRDefault="00957022" w:rsidP="003920A4">
      <w:pPr>
        <w:widowControl/>
        <w:spacing w:before="29" w:line="288" w:lineRule="auto"/>
        <w:ind w:firstLineChars="200" w:firstLine="480"/>
        <w:rPr>
          <w:kern w:val="0"/>
          <w:sz w:val="24"/>
        </w:rPr>
      </w:pPr>
    </w:p>
    <w:p w:rsidR="007B62FA" w:rsidRPr="00D166A2" w:rsidRDefault="007B62FA" w:rsidP="00D166A2">
      <w:pPr>
        <w:pStyle w:val="20"/>
        <w:spacing w:before="29" w:after="0" w:line="288" w:lineRule="auto"/>
        <w:rPr>
          <w:rFonts w:ascii="Times New Roman" w:hAnsi="Times New Roman"/>
          <w:kern w:val="0"/>
          <w:szCs w:val="24"/>
        </w:rPr>
      </w:pPr>
      <w:bookmarkStart w:id="411" w:name="_Toc352256013"/>
      <w:bookmarkStart w:id="412" w:name="_Toc352256081"/>
      <w:bookmarkStart w:id="413" w:name="_Toc352331259"/>
      <w:bookmarkStart w:id="414" w:name="_Toc362424038"/>
      <w:bookmarkStart w:id="415" w:name="_Toc35962057"/>
      <w:r w:rsidRPr="00D166A2">
        <w:rPr>
          <w:rFonts w:ascii="Times New Roman" w:hAnsi="Times New Roman"/>
          <w:kern w:val="0"/>
          <w:szCs w:val="24"/>
        </w:rPr>
        <w:t xml:space="preserve">11.3 </w:t>
      </w:r>
      <w:r w:rsidRPr="00D166A2">
        <w:rPr>
          <w:rFonts w:ascii="Times New Roman" w:hAnsi="Times New Roman" w:hint="eastAsia"/>
          <w:kern w:val="0"/>
          <w:szCs w:val="24"/>
        </w:rPr>
        <w:t>涉及基金管理人、基金财产、基金托管业务的诉讼</w:t>
      </w:r>
      <w:bookmarkEnd w:id="411"/>
      <w:bookmarkEnd w:id="412"/>
      <w:bookmarkEnd w:id="413"/>
      <w:bookmarkEnd w:id="414"/>
      <w:bookmarkEnd w:id="415"/>
    </w:p>
    <w:p w:rsidR="007B62FA" w:rsidRPr="0052560E" w:rsidRDefault="007B62FA" w:rsidP="0052560E">
      <w:pPr>
        <w:widowControl/>
        <w:spacing w:before="29" w:line="288" w:lineRule="auto"/>
        <w:ind w:firstLineChars="200" w:firstLine="480"/>
        <w:rPr>
          <w:kern w:val="0"/>
          <w:sz w:val="24"/>
        </w:rPr>
      </w:pPr>
      <w:r w:rsidRPr="0052560E">
        <w:rPr>
          <w:kern w:val="0"/>
          <w:sz w:val="24"/>
        </w:rPr>
        <w:t>本报告期内未发生涉及本基金管理人、基金财产、基金托管业务的诉讼事项。</w:t>
      </w:r>
    </w:p>
    <w:p w:rsidR="00957022" w:rsidRPr="00D0372D" w:rsidRDefault="00957022" w:rsidP="00602A38">
      <w:pPr>
        <w:spacing w:line="360" w:lineRule="auto"/>
        <w:ind w:firstLineChars="200" w:firstLine="420"/>
        <w:rPr>
          <w:rFonts w:ascii="宋体" w:hAnsi="宋体"/>
          <w:color w:val="000000"/>
          <w:szCs w:val="21"/>
        </w:rPr>
      </w:pPr>
    </w:p>
    <w:p w:rsidR="007B62FA" w:rsidRPr="00D166A2" w:rsidRDefault="007B62FA" w:rsidP="00D166A2">
      <w:pPr>
        <w:pStyle w:val="20"/>
        <w:spacing w:before="29" w:after="0" w:line="288" w:lineRule="auto"/>
        <w:rPr>
          <w:rFonts w:ascii="Times New Roman" w:hAnsi="Times New Roman"/>
          <w:kern w:val="0"/>
          <w:szCs w:val="24"/>
        </w:rPr>
      </w:pPr>
      <w:bookmarkStart w:id="416" w:name="_Toc352256014"/>
      <w:bookmarkStart w:id="417" w:name="_Toc352256082"/>
      <w:bookmarkStart w:id="418" w:name="_Toc352331260"/>
      <w:bookmarkStart w:id="419" w:name="_Toc362424039"/>
      <w:bookmarkStart w:id="420" w:name="_Toc35962058"/>
      <w:r w:rsidRPr="00D166A2">
        <w:rPr>
          <w:rFonts w:ascii="Times New Roman" w:hAnsi="Times New Roman"/>
          <w:kern w:val="0"/>
          <w:szCs w:val="24"/>
        </w:rPr>
        <w:t xml:space="preserve">11.4 </w:t>
      </w:r>
      <w:r w:rsidRPr="00D166A2">
        <w:rPr>
          <w:rFonts w:ascii="Times New Roman" w:hAnsi="Times New Roman" w:hint="eastAsia"/>
          <w:kern w:val="0"/>
          <w:szCs w:val="24"/>
        </w:rPr>
        <w:t>基金投资策略的改变</w:t>
      </w:r>
      <w:bookmarkEnd w:id="416"/>
      <w:bookmarkEnd w:id="417"/>
      <w:bookmarkEnd w:id="418"/>
      <w:bookmarkEnd w:id="419"/>
      <w:bookmarkEnd w:id="420"/>
    </w:p>
    <w:p w:rsidR="007B62FA" w:rsidRPr="0052560E" w:rsidRDefault="007B62FA" w:rsidP="0052560E">
      <w:pPr>
        <w:widowControl/>
        <w:spacing w:before="29" w:line="288" w:lineRule="auto"/>
        <w:ind w:firstLineChars="200" w:firstLine="480"/>
        <w:rPr>
          <w:kern w:val="0"/>
          <w:sz w:val="24"/>
        </w:rPr>
      </w:pPr>
      <w:r w:rsidRPr="0052560E">
        <w:rPr>
          <w:kern w:val="0"/>
          <w:sz w:val="24"/>
        </w:rPr>
        <w:t>本基金本报告期内投资策略未发生改变。</w:t>
      </w:r>
    </w:p>
    <w:p w:rsidR="00957022" w:rsidRPr="00D0372D" w:rsidRDefault="00957022" w:rsidP="00602A38">
      <w:pPr>
        <w:spacing w:line="360" w:lineRule="auto"/>
        <w:ind w:firstLineChars="200" w:firstLine="420"/>
        <w:rPr>
          <w:rFonts w:ascii="宋体" w:hAnsi="宋体"/>
          <w:color w:val="000000"/>
          <w:szCs w:val="21"/>
        </w:rPr>
      </w:pPr>
    </w:p>
    <w:p w:rsidR="007B62FA" w:rsidRPr="00D166A2" w:rsidRDefault="007B62FA" w:rsidP="00D166A2">
      <w:pPr>
        <w:pStyle w:val="20"/>
        <w:spacing w:before="29" w:after="0" w:line="288" w:lineRule="auto"/>
        <w:rPr>
          <w:rFonts w:ascii="Times New Roman" w:hAnsi="Times New Roman"/>
          <w:kern w:val="0"/>
          <w:szCs w:val="24"/>
        </w:rPr>
      </w:pPr>
      <w:bookmarkStart w:id="421" w:name="_Toc352256015"/>
      <w:bookmarkStart w:id="422" w:name="_Toc352256083"/>
      <w:bookmarkStart w:id="423" w:name="_Toc352331261"/>
      <w:bookmarkStart w:id="424" w:name="_Toc362424040"/>
      <w:bookmarkStart w:id="425" w:name="_Toc35962059"/>
      <w:r w:rsidRPr="00D166A2">
        <w:rPr>
          <w:rFonts w:ascii="Times New Roman" w:hAnsi="Times New Roman"/>
          <w:kern w:val="0"/>
          <w:szCs w:val="24"/>
        </w:rPr>
        <w:t>11.5</w:t>
      </w:r>
      <w:bookmarkEnd w:id="421"/>
      <w:bookmarkEnd w:id="422"/>
      <w:bookmarkEnd w:id="423"/>
      <w:r w:rsidR="00E235AE" w:rsidRPr="00D166A2">
        <w:rPr>
          <w:rFonts w:ascii="Times New Roman" w:hAnsi="Times New Roman" w:hint="eastAsia"/>
          <w:kern w:val="0"/>
          <w:szCs w:val="24"/>
        </w:rPr>
        <w:t>为基金进行审计的会计师事务所情况</w:t>
      </w:r>
      <w:bookmarkEnd w:id="424"/>
      <w:bookmarkEnd w:id="425"/>
    </w:p>
    <w:p w:rsidR="007B62FA" w:rsidRPr="0052560E" w:rsidRDefault="007B62FA" w:rsidP="0052560E">
      <w:pPr>
        <w:widowControl/>
        <w:spacing w:before="29" w:line="288" w:lineRule="auto"/>
        <w:ind w:firstLineChars="200" w:firstLine="480"/>
        <w:rPr>
          <w:kern w:val="0"/>
          <w:sz w:val="24"/>
        </w:rPr>
      </w:pPr>
      <w:bookmarkStart w:id="426" w:name="OLE_LINK3"/>
      <w:r w:rsidRPr="0052560E">
        <w:rPr>
          <w:kern w:val="0"/>
          <w:sz w:val="24"/>
        </w:rPr>
        <w:t>本报告期内，为本基金提供审计服务的会计师事务所为普华永道中天会计师事务所（特殊普通合伙），本期审计费用为</w:t>
      </w:r>
      <w:r w:rsidRPr="0052560E">
        <w:rPr>
          <w:kern w:val="0"/>
          <w:sz w:val="24"/>
        </w:rPr>
        <w:t>40,000.00</w:t>
      </w:r>
      <w:r w:rsidRPr="0052560E">
        <w:rPr>
          <w:kern w:val="0"/>
          <w:sz w:val="24"/>
        </w:rPr>
        <w:t>元。自本基金合同生效以来，本基金未改聘为其审计的会计师事务所。</w:t>
      </w:r>
    </w:p>
    <w:p w:rsidR="00957022" w:rsidRPr="00D0372D" w:rsidRDefault="00957022" w:rsidP="00602A38">
      <w:pPr>
        <w:spacing w:line="360" w:lineRule="auto"/>
        <w:ind w:firstLineChars="200" w:firstLine="420"/>
        <w:rPr>
          <w:rFonts w:ascii="宋体" w:hAnsi="宋体"/>
          <w:color w:val="000000"/>
          <w:szCs w:val="21"/>
        </w:rPr>
      </w:pPr>
    </w:p>
    <w:p w:rsidR="007B62FA" w:rsidRPr="00D166A2" w:rsidRDefault="007B62FA" w:rsidP="00D166A2">
      <w:pPr>
        <w:pStyle w:val="20"/>
        <w:spacing w:before="29" w:after="0" w:line="288" w:lineRule="auto"/>
        <w:rPr>
          <w:rFonts w:ascii="Times New Roman" w:hAnsi="Times New Roman"/>
          <w:kern w:val="0"/>
          <w:szCs w:val="24"/>
        </w:rPr>
      </w:pPr>
      <w:bookmarkStart w:id="427" w:name="_Toc352256016"/>
      <w:bookmarkStart w:id="428" w:name="_Toc352256084"/>
      <w:bookmarkStart w:id="429" w:name="_Toc352331262"/>
      <w:bookmarkStart w:id="430" w:name="_Toc362424041"/>
      <w:bookmarkStart w:id="431" w:name="_Toc35962060"/>
      <w:bookmarkEnd w:id="426"/>
      <w:r w:rsidRPr="00D166A2">
        <w:rPr>
          <w:rFonts w:ascii="Times New Roman" w:hAnsi="Times New Roman"/>
          <w:kern w:val="0"/>
          <w:szCs w:val="24"/>
        </w:rPr>
        <w:t xml:space="preserve">11.6 </w:t>
      </w:r>
      <w:r w:rsidRPr="00D166A2">
        <w:rPr>
          <w:rFonts w:ascii="Times New Roman" w:hAnsi="Times New Roman" w:hint="eastAsia"/>
          <w:kern w:val="0"/>
          <w:szCs w:val="24"/>
        </w:rPr>
        <w:t>管理人、托管人及其高级管理人员受稽查或处罚等情况</w:t>
      </w:r>
      <w:bookmarkEnd w:id="427"/>
      <w:bookmarkEnd w:id="428"/>
      <w:bookmarkEnd w:id="429"/>
      <w:bookmarkEnd w:id="430"/>
      <w:bookmarkEnd w:id="431"/>
    </w:p>
    <w:p w:rsidR="00D4322F" w:rsidRDefault="00012D29">
      <w:pPr>
        <w:widowControl/>
        <w:spacing w:before="29" w:line="288" w:lineRule="auto"/>
        <w:ind w:firstLineChars="200" w:firstLine="480"/>
        <w:rPr>
          <w:kern w:val="0"/>
          <w:sz w:val="24"/>
        </w:rPr>
      </w:pPr>
      <w:r>
        <w:rPr>
          <w:kern w:val="0"/>
          <w:sz w:val="24"/>
        </w:rPr>
        <w:t>1</w:t>
      </w:r>
      <w:r>
        <w:rPr>
          <w:kern w:val="0"/>
          <w:sz w:val="24"/>
        </w:rPr>
        <w:t>、管理人及其高级管理人员受稽查或处罚等情况</w:t>
      </w:r>
    </w:p>
    <w:p w:rsidR="00D4322F" w:rsidRDefault="00012D29">
      <w:pPr>
        <w:widowControl/>
        <w:spacing w:before="29" w:line="288" w:lineRule="auto"/>
        <w:ind w:firstLineChars="200" w:firstLine="480"/>
        <w:rPr>
          <w:kern w:val="0"/>
          <w:sz w:val="24"/>
        </w:rPr>
      </w:pPr>
      <w:r>
        <w:rPr>
          <w:kern w:val="0"/>
          <w:sz w:val="24"/>
        </w:rPr>
        <w:t>2019</w:t>
      </w:r>
      <w:r>
        <w:rPr>
          <w:kern w:val="0"/>
          <w:sz w:val="24"/>
        </w:rPr>
        <w:t>年</w:t>
      </w:r>
      <w:r>
        <w:rPr>
          <w:kern w:val="0"/>
          <w:sz w:val="24"/>
        </w:rPr>
        <w:t>9</w:t>
      </w:r>
      <w:r>
        <w:rPr>
          <w:kern w:val="0"/>
          <w:sz w:val="24"/>
        </w:rPr>
        <w:t>月，公司收到上海证监局对公司采取责令改正措施的决定。公司高度重视，认真制定并实施相关整改措施，进一步提升了公司内部控制和风险管理能力，并于当月通过上海证监局的检查验收。</w:t>
      </w:r>
    </w:p>
    <w:p w:rsidR="00D4322F" w:rsidRDefault="00012D29">
      <w:pPr>
        <w:widowControl/>
        <w:spacing w:before="29" w:line="288" w:lineRule="auto"/>
        <w:ind w:firstLineChars="200" w:firstLine="480"/>
        <w:rPr>
          <w:kern w:val="0"/>
          <w:sz w:val="24"/>
        </w:rPr>
      </w:pPr>
      <w:r>
        <w:rPr>
          <w:kern w:val="0"/>
          <w:sz w:val="24"/>
        </w:rPr>
        <w:t>除上述情况外，本报告期内，基金管理人及其高级管理人员未受监管部门稽查或处罚。</w:t>
      </w:r>
    </w:p>
    <w:p w:rsidR="00D4322F" w:rsidRDefault="00012D29">
      <w:pPr>
        <w:widowControl/>
        <w:spacing w:before="29" w:line="288" w:lineRule="auto"/>
        <w:ind w:firstLineChars="200" w:firstLine="480"/>
        <w:rPr>
          <w:kern w:val="0"/>
          <w:sz w:val="24"/>
        </w:rPr>
      </w:pPr>
      <w:r>
        <w:rPr>
          <w:kern w:val="0"/>
          <w:sz w:val="24"/>
        </w:rPr>
        <w:t>2</w:t>
      </w:r>
      <w:r>
        <w:rPr>
          <w:kern w:val="0"/>
          <w:sz w:val="24"/>
        </w:rPr>
        <w:t>、托管人及其高级管理人员受稽查或处罚等情况</w:t>
      </w:r>
    </w:p>
    <w:p w:rsidR="007B62FA" w:rsidRPr="0052560E" w:rsidRDefault="007B62FA" w:rsidP="0052560E">
      <w:pPr>
        <w:widowControl/>
        <w:spacing w:before="29" w:line="288" w:lineRule="auto"/>
        <w:ind w:firstLineChars="200" w:firstLine="480"/>
        <w:rPr>
          <w:kern w:val="0"/>
          <w:sz w:val="24"/>
        </w:rPr>
      </w:pPr>
      <w:r w:rsidRPr="0052560E">
        <w:rPr>
          <w:kern w:val="0"/>
          <w:sz w:val="24"/>
        </w:rPr>
        <w:t>基金托管人及其高级管理人员本报告期内未受监管部门稽查或处罚。</w:t>
      </w:r>
    </w:p>
    <w:p w:rsidR="00957022" w:rsidRPr="00D0372D" w:rsidRDefault="00957022" w:rsidP="00602A38">
      <w:pPr>
        <w:spacing w:line="360" w:lineRule="auto"/>
        <w:ind w:firstLineChars="200" w:firstLine="420"/>
        <w:rPr>
          <w:rFonts w:ascii="宋体" w:hAnsi="宋体"/>
          <w:color w:val="000000"/>
          <w:szCs w:val="21"/>
        </w:rPr>
      </w:pPr>
    </w:p>
    <w:p w:rsidR="007B62FA" w:rsidRPr="00D166A2" w:rsidRDefault="007B62FA" w:rsidP="00D166A2">
      <w:pPr>
        <w:pStyle w:val="20"/>
        <w:spacing w:before="29" w:after="0" w:line="288" w:lineRule="auto"/>
        <w:rPr>
          <w:rFonts w:ascii="Times New Roman" w:hAnsi="Times New Roman"/>
          <w:kern w:val="0"/>
          <w:szCs w:val="24"/>
        </w:rPr>
      </w:pPr>
      <w:bookmarkStart w:id="432" w:name="_Toc352256017"/>
      <w:bookmarkStart w:id="433" w:name="_Toc352256085"/>
      <w:bookmarkStart w:id="434" w:name="_Toc352331263"/>
      <w:bookmarkStart w:id="435" w:name="_Toc362424042"/>
      <w:bookmarkStart w:id="436" w:name="_Toc35962061"/>
      <w:r w:rsidRPr="00D166A2">
        <w:rPr>
          <w:rFonts w:ascii="Times New Roman" w:hAnsi="Times New Roman"/>
          <w:kern w:val="0"/>
          <w:szCs w:val="24"/>
        </w:rPr>
        <w:t xml:space="preserve">11.7 </w:t>
      </w:r>
      <w:r w:rsidRPr="00D166A2">
        <w:rPr>
          <w:rFonts w:ascii="Times New Roman" w:hAnsi="Times New Roman" w:hint="eastAsia"/>
          <w:kern w:val="0"/>
          <w:szCs w:val="24"/>
        </w:rPr>
        <w:t>基金租用证券公司交易单元的有关情况</w:t>
      </w:r>
      <w:bookmarkEnd w:id="432"/>
      <w:bookmarkEnd w:id="433"/>
      <w:bookmarkEnd w:id="434"/>
      <w:bookmarkEnd w:id="435"/>
      <w:bookmarkEnd w:id="436"/>
    </w:p>
    <w:p w:rsidR="007B62FA" w:rsidRPr="00D166A2" w:rsidRDefault="007B62FA" w:rsidP="00D166A2">
      <w:pPr>
        <w:pStyle w:val="20"/>
        <w:spacing w:before="29" w:after="0" w:line="288" w:lineRule="auto"/>
        <w:rPr>
          <w:rFonts w:ascii="Times New Roman" w:hAnsi="Times New Roman"/>
          <w:kern w:val="0"/>
          <w:szCs w:val="24"/>
        </w:rPr>
      </w:pPr>
      <w:bookmarkStart w:id="437" w:name="_Toc249760070"/>
      <w:bookmarkStart w:id="438" w:name="_Toc35962062"/>
      <w:r w:rsidRPr="00D166A2">
        <w:rPr>
          <w:rFonts w:ascii="Times New Roman" w:hAnsi="Times New Roman"/>
          <w:kern w:val="0"/>
          <w:szCs w:val="24"/>
        </w:rPr>
        <w:t>11.7.1</w:t>
      </w:r>
      <w:r w:rsidR="000F515E" w:rsidRPr="00D166A2">
        <w:rPr>
          <w:rFonts w:ascii="Times New Roman" w:hAnsi="Times New Roman" w:hint="eastAsia"/>
          <w:kern w:val="0"/>
          <w:szCs w:val="24"/>
        </w:rPr>
        <w:t xml:space="preserve"> </w:t>
      </w:r>
      <w:r w:rsidRPr="00D166A2">
        <w:rPr>
          <w:rFonts w:ascii="Times New Roman" w:hAnsi="Times New Roman" w:hint="eastAsia"/>
          <w:kern w:val="0"/>
          <w:szCs w:val="24"/>
        </w:rPr>
        <w:t>基金租用证券公司交易单元进行股票投资及佣金支付情况</w:t>
      </w:r>
      <w:bookmarkEnd w:id="437"/>
      <w:bookmarkEnd w:id="438"/>
    </w:p>
    <w:p w:rsidR="007B62FA" w:rsidRPr="00AD4493" w:rsidRDefault="007B62FA" w:rsidP="00AD4493">
      <w:pPr>
        <w:autoSpaceDE w:val="0"/>
        <w:autoSpaceDN w:val="0"/>
        <w:adjustRightInd w:val="0"/>
        <w:spacing w:before="29" w:line="288" w:lineRule="auto"/>
        <w:ind w:left="15"/>
        <w:jc w:val="right"/>
        <w:rPr>
          <w:color w:val="000000"/>
          <w:sz w:val="24"/>
        </w:rPr>
      </w:pPr>
      <w:r w:rsidRPr="00AD4493">
        <w:rPr>
          <w:rFonts w:hint="eastAsia"/>
          <w:color w:val="000000"/>
          <w:sz w:val="24"/>
        </w:rPr>
        <w:t>金额单位：人民币元</w:t>
      </w:r>
    </w:p>
    <w:tbl>
      <w:tblPr>
        <w:tblW w:w="899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1286"/>
        <w:gridCol w:w="1286"/>
        <w:gridCol w:w="1286"/>
        <w:gridCol w:w="1285"/>
        <w:gridCol w:w="1285"/>
        <w:gridCol w:w="1285"/>
        <w:gridCol w:w="1285"/>
      </w:tblGrid>
      <w:tr w:rsidR="007B62FA" w:rsidRPr="007F6A2C" w:rsidTr="00F5197A">
        <w:tc>
          <w:tcPr>
            <w:tcW w:w="1559" w:type="dxa"/>
            <w:vMerge w:val="restart"/>
            <w:vAlign w:val="center"/>
          </w:tcPr>
          <w:p w:rsidR="007B62FA" w:rsidRPr="007F6A2C" w:rsidRDefault="007B62FA" w:rsidP="006316E9">
            <w:pPr>
              <w:spacing w:before="29" w:line="288" w:lineRule="auto"/>
              <w:jc w:val="center"/>
              <w:rPr>
                <w:color w:val="000000"/>
                <w:szCs w:val="21"/>
              </w:rPr>
            </w:pPr>
            <w:bookmarkStart w:id="439" w:name="_Toc249760071"/>
            <w:r w:rsidRPr="007F6A2C">
              <w:rPr>
                <w:rFonts w:hint="eastAsia"/>
                <w:color w:val="000000"/>
                <w:szCs w:val="21"/>
              </w:rPr>
              <w:t>券商名称</w:t>
            </w:r>
          </w:p>
        </w:tc>
        <w:tc>
          <w:tcPr>
            <w:tcW w:w="1559" w:type="dxa"/>
            <w:vMerge w:val="restart"/>
            <w:vAlign w:val="center"/>
          </w:tcPr>
          <w:p w:rsidR="007B62FA" w:rsidRPr="007F6A2C" w:rsidRDefault="007B62FA" w:rsidP="006316E9">
            <w:pPr>
              <w:spacing w:before="29" w:line="288" w:lineRule="auto"/>
              <w:jc w:val="center"/>
              <w:rPr>
                <w:color w:val="000000"/>
                <w:szCs w:val="21"/>
              </w:rPr>
            </w:pPr>
            <w:r w:rsidRPr="007F6A2C">
              <w:rPr>
                <w:rFonts w:hint="eastAsia"/>
                <w:color w:val="000000"/>
                <w:szCs w:val="21"/>
              </w:rPr>
              <w:t>交易单元数量</w:t>
            </w:r>
          </w:p>
        </w:tc>
        <w:tc>
          <w:tcPr>
            <w:tcW w:w="1559" w:type="dxa"/>
            <w:gridSpan w:val="2"/>
            <w:vAlign w:val="center"/>
          </w:tcPr>
          <w:p w:rsidR="007B62FA" w:rsidRPr="007F6A2C" w:rsidRDefault="007B62FA" w:rsidP="006316E9">
            <w:pPr>
              <w:spacing w:before="29" w:line="288" w:lineRule="auto"/>
              <w:jc w:val="center"/>
              <w:rPr>
                <w:color w:val="000000"/>
                <w:szCs w:val="21"/>
              </w:rPr>
            </w:pPr>
            <w:r w:rsidRPr="007F6A2C">
              <w:rPr>
                <w:rFonts w:hint="eastAsia"/>
                <w:color w:val="000000"/>
                <w:szCs w:val="21"/>
              </w:rPr>
              <w:t>股票交易</w:t>
            </w:r>
          </w:p>
        </w:tc>
        <w:tc>
          <w:tcPr>
            <w:tcW w:w="1559" w:type="dxa"/>
            <w:gridSpan w:val="2"/>
            <w:vAlign w:val="center"/>
          </w:tcPr>
          <w:p w:rsidR="007B62FA" w:rsidRPr="007F6A2C" w:rsidRDefault="007B62FA" w:rsidP="006316E9">
            <w:pPr>
              <w:spacing w:before="29" w:line="288" w:lineRule="auto"/>
              <w:jc w:val="center"/>
              <w:rPr>
                <w:color w:val="000000"/>
                <w:szCs w:val="21"/>
              </w:rPr>
            </w:pPr>
            <w:r w:rsidRPr="007F6A2C">
              <w:rPr>
                <w:rFonts w:hint="eastAsia"/>
                <w:color w:val="000000"/>
                <w:szCs w:val="21"/>
              </w:rPr>
              <w:t>应支付该券商的佣金</w:t>
            </w:r>
          </w:p>
        </w:tc>
        <w:tc>
          <w:tcPr>
            <w:tcW w:w="1559" w:type="dxa"/>
            <w:vMerge w:val="restart"/>
            <w:vAlign w:val="center"/>
          </w:tcPr>
          <w:p w:rsidR="007B62FA" w:rsidRPr="007F6A2C" w:rsidRDefault="007B62FA" w:rsidP="006316E9">
            <w:pPr>
              <w:spacing w:before="29" w:line="288" w:lineRule="auto"/>
              <w:jc w:val="center"/>
              <w:rPr>
                <w:rFonts w:ascii="宋体" w:hAnsi="宋体"/>
                <w:color w:val="000000"/>
                <w:kern w:val="0"/>
                <w:szCs w:val="21"/>
              </w:rPr>
            </w:pPr>
            <w:r w:rsidRPr="007F6A2C">
              <w:rPr>
                <w:rFonts w:hint="eastAsia"/>
                <w:color w:val="000000"/>
                <w:szCs w:val="21"/>
              </w:rPr>
              <w:t>备注</w:t>
            </w:r>
          </w:p>
        </w:tc>
      </w:tr>
      <w:tr w:rsidR="007B62FA" w:rsidRPr="007F6A2C" w:rsidTr="00F5197A">
        <w:tc>
          <w:tcPr>
            <w:tcW w:w="1559" w:type="dxa"/>
            <w:vMerge/>
            <w:vAlign w:val="center"/>
          </w:tcPr>
          <w:p w:rsidR="007B62FA" w:rsidRPr="007F6A2C" w:rsidRDefault="007B62FA" w:rsidP="00417F87">
            <w:pPr>
              <w:widowControl/>
              <w:spacing w:line="360" w:lineRule="auto"/>
              <w:jc w:val="left"/>
              <w:rPr>
                <w:rFonts w:ascii="宋体" w:hAnsi="宋体"/>
                <w:color w:val="000000"/>
                <w:szCs w:val="21"/>
              </w:rPr>
            </w:pPr>
          </w:p>
        </w:tc>
        <w:tc>
          <w:tcPr>
            <w:tcW w:w="1559" w:type="dxa"/>
            <w:vMerge/>
            <w:vAlign w:val="center"/>
          </w:tcPr>
          <w:p w:rsidR="007B62FA" w:rsidRPr="007F6A2C" w:rsidRDefault="007B62FA" w:rsidP="00417F87">
            <w:pPr>
              <w:widowControl/>
              <w:spacing w:line="360" w:lineRule="auto"/>
              <w:jc w:val="left"/>
              <w:rPr>
                <w:rFonts w:ascii="宋体" w:hAnsi="宋体"/>
                <w:color w:val="000000"/>
                <w:szCs w:val="21"/>
              </w:rPr>
            </w:pPr>
          </w:p>
        </w:tc>
        <w:tc>
          <w:tcPr>
            <w:tcW w:w="1559" w:type="dxa"/>
            <w:vAlign w:val="center"/>
          </w:tcPr>
          <w:p w:rsidR="007B62FA" w:rsidRPr="007F6A2C" w:rsidRDefault="007B62FA" w:rsidP="006316E9">
            <w:pPr>
              <w:spacing w:before="29" w:line="288" w:lineRule="auto"/>
              <w:jc w:val="center"/>
              <w:rPr>
                <w:color w:val="000000"/>
                <w:szCs w:val="21"/>
              </w:rPr>
            </w:pPr>
            <w:r w:rsidRPr="007F6A2C">
              <w:rPr>
                <w:rFonts w:hint="eastAsia"/>
                <w:color w:val="000000"/>
                <w:szCs w:val="21"/>
              </w:rPr>
              <w:t>成交金额</w:t>
            </w:r>
          </w:p>
        </w:tc>
        <w:tc>
          <w:tcPr>
            <w:tcW w:w="1559" w:type="dxa"/>
            <w:vAlign w:val="center"/>
          </w:tcPr>
          <w:p w:rsidR="007B62FA" w:rsidRPr="007F6A2C" w:rsidRDefault="007B62FA" w:rsidP="006316E9">
            <w:pPr>
              <w:spacing w:before="29" w:line="288" w:lineRule="auto"/>
              <w:jc w:val="center"/>
              <w:rPr>
                <w:color w:val="000000"/>
                <w:szCs w:val="21"/>
              </w:rPr>
            </w:pPr>
            <w:r w:rsidRPr="007F6A2C">
              <w:rPr>
                <w:rFonts w:hint="eastAsia"/>
                <w:color w:val="000000"/>
                <w:szCs w:val="21"/>
              </w:rPr>
              <w:t>占当期股票成交总额的比例</w:t>
            </w:r>
          </w:p>
        </w:tc>
        <w:tc>
          <w:tcPr>
            <w:tcW w:w="1559" w:type="dxa"/>
            <w:vAlign w:val="center"/>
          </w:tcPr>
          <w:p w:rsidR="007B62FA" w:rsidRPr="007F6A2C" w:rsidRDefault="007B62FA" w:rsidP="006316E9">
            <w:pPr>
              <w:spacing w:before="29" w:line="288" w:lineRule="auto"/>
              <w:jc w:val="center"/>
              <w:rPr>
                <w:color w:val="000000"/>
                <w:szCs w:val="21"/>
              </w:rPr>
            </w:pPr>
            <w:r w:rsidRPr="007F6A2C">
              <w:rPr>
                <w:rFonts w:hint="eastAsia"/>
                <w:color w:val="000000"/>
                <w:szCs w:val="21"/>
              </w:rPr>
              <w:t>佣金</w:t>
            </w:r>
          </w:p>
        </w:tc>
        <w:tc>
          <w:tcPr>
            <w:tcW w:w="1559" w:type="dxa"/>
            <w:vAlign w:val="center"/>
          </w:tcPr>
          <w:p w:rsidR="007B62FA" w:rsidRPr="007F6A2C" w:rsidRDefault="007B62FA" w:rsidP="006316E9">
            <w:pPr>
              <w:spacing w:before="29" w:line="288" w:lineRule="auto"/>
              <w:jc w:val="center"/>
              <w:rPr>
                <w:color w:val="000000"/>
                <w:szCs w:val="21"/>
              </w:rPr>
            </w:pPr>
            <w:r w:rsidRPr="007F6A2C">
              <w:rPr>
                <w:rFonts w:hint="eastAsia"/>
                <w:color w:val="000000"/>
                <w:szCs w:val="21"/>
              </w:rPr>
              <w:t>占当期佣金总量的比例</w:t>
            </w:r>
          </w:p>
        </w:tc>
        <w:tc>
          <w:tcPr>
            <w:tcW w:w="1559" w:type="dxa"/>
            <w:vMerge/>
            <w:vAlign w:val="center"/>
          </w:tcPr>
          <w:p w:rsidR="007B62FA" w:rsidRPr="007F6A2C" w:rsidRDefault="007B62FA" w:rsidP="00417F87">
            <w:pPr>
              <w:widowControl/>
              <w:spacing w:line="360" w:lineRule="auto"/>
              <w:jc w:val="left"/>
              <w:rPr>
                <w:rFonts w:ascii="宋体" w:hAnsi="宋体"/>
                <w:color w:val="000000"/>
                <w:kern w:val="0"/>
                <w:szCs w:val="21"/>
              </w:rPr>
            </w:pPr>
          </w:p>
        </w:tc>
      </w:tr>
      <w:tr w:rsidR="00D4322F">
        <w:tc>
          <w:tcPr>
            <w:tcW w:w="1286" w:type="dxa"/>
            <w:vAlign w:val="center"/>
          </w:tcPr>
          <w:p w:rsidR="00D4322F" w:rsidRDefault="00012D29">
            <w:pPr>
              <w:jc w:val="center"/>
            </w:pPr>
            <w:r>
              <w:rPr>
                <w:color w:val="000000"/>
                <w:szCs w:val="21"/>
              </w:rPr>
              <w:t>Citigroup Global Markets Inc.</w:t>
            </w:r>
          </w:p>
        </w:tc>
        <w:tc>
          <w:tcPr>
            <w:tcW w:w="1286" w:type="dxa"/>
            <w:vAlign w:val="center"/>
          </w:tcPr>
          <w:p w:rsidR="00D4322F" w:rsidRDefault="00012D29">
            <w:pPr>
              <w:jc w:val="right"/>
            </w:pPr>
            <w:r>
              <w:rPr>
                <w:color w:val="000000"/>
                <w:szCs w:val="21"/>
              </w:rPr>
              <w:t>-</w:t>
            </w:r>
          </w:p>
        </w:tc>
        <w:tc>
          <w:tcPr>
            <w:tcW w:w="1286" w:type="dxa"/>
            <w:vAlign w:val="center"/>
          </w:tcPr>
          <w:p w:rsidR="00D4322F" w:rsidRDefault="00012D29">
            <w:pPr>
              <w:jc w:val="right"/>
            </w:pPr>
            <w:r>
              <w:rPr>
                <w:color w:val="000000"/>
                <w:szCs w:val="21"/>
              </w:rPr>
              <w:t>5,907,753.34</w:t>
            </w:r>
          </w:p>
        </w:tc>
        <w:tc>
          <w:tcPr>
            <w:tcW w:w="1285" w:type="dxa"/>
            <w:vAlign w:val="center"/>
          </w:tcPr>
          <w:p w:rsidR="00D4322F" w:rsidRDefault="00012D29">
            <w:pPr>
              <w:jc w:val="right"/>
            </w:pPr>
            <w:r>
              <w:rPr>
                <w:color w:val="000000"/>
                <w:szCs w:val="21"/>
              </w:rPr>
              <w:t>4.35%</w:t>
            </w:r>
          </w:p>
        </w:tc>
        <w:tc>
          <w:tcPr>
            <w:tcW w:w="1285" w:type="dxa"/>
            <w:vAlign w:val="center"/>
          </w:tcPr>
          <w:p w:rsidR="00D4322F" w:rsidRDefault="00012D29">
            <w:pPr>
              <w:jc w:val="right"/>
            </w:pPr>
            <w:r>
              <w:rPr>
                <w:color w:val="000000"/>
                <w:szCs w:val="21"/>
              </w:rPr>
              <w:t>401.31</w:t>
            </w:r>
          </w:p>
        </w:tc>
        <w:tc>
          <w:tcPr>
            <w:tcW w:w="1285" w:type="dxa"/>
            <w:vAlign w:val="center"/>
          </w:tcPr>
          <w:p w:rsidR="00D4322F" w:rsidRDefault="00012D29">
            <w:pPr>
              <w:jc w:val="right"/>
            </w:pPr>
            <w:r>
              <w:rPr>
                <w:color w:val="000000"/>
                <w:szCs w:val="21"/>
              </w:rPr>
              <w:t>0.42%</w:t>
            </w:r>
          </w:p>
        </w:tc>
        <w:tc>
          <w:tcPr>
            <w:tcW w:w="1285" w:type="dxa"/>
            <w:vAlign w:val="center"/>
          </w:tcPr>
          <w:p w:rsidR="00D4322F" w:rsidRDefault="00012D29">
            <w:pPr>
              <w:jc w:val="left"/>
            </w:pPr>
            <w:r>
              <w:rPr>
                <w:color w:val="000000"/>
                <w:szCs w:val="21"/>
              </w:rPr>
              <w:t>-</w:t>
            </w:r>
          </w:p>
        </w:tc>
      </w:tr>
      <w:tr w:rsidR="00D4322F">
        <w:tc>
          <w:tcPr>
            <w:tcW w:w="1286" w:type="dxa"/>
            <w:vAlign w:val="center"/>
          </w:tcPr>
          <w:p w:rsidR="00D4322F" w:rsidRDefault="00012D29">
            <w:pPr>
              <w:jc w:val="center"/>
            </w:pPr>
            <w:r>
              <w:rPr>
                <w:color w:val="000000"/>
                <w:szCs w:val="21"/>
              </w:rPr>
              <w:t>Virtu ITG Europe Limited</w:t>
            </w:r>
          </w:p>
        </w:tc>
        <w:tc>
          <w:tcPr>
            <w:tcW w:w="1286" w:type="dxa"/>
            <w:vAlign w:val="center"/>
          </w:tcPr>
          <w:p w:rsidR="00D4322F" w:rsidRDefault="00012D29">
            <w:pPr>
              <w:jc w:val="right"/>
            </w:pPr>
            <w:r>
              <w:rPr>
                <w:color w:val="000000"/>
                <w:szCs w:val="21"/>
              </w:rPr>
              <w:t>-</w:t>
            </w:r>
          </w:p>
        </w:tc>
        <w:tc>
          <w:tcPr>
            <w:tcW w:w="1286" w:type="dxa"/>
            <w:vAlign w:val="center"/>
          </w:tcPr>
          <w:p w:rsidR="00D4322F" w:rsidRDefault="00012D29">
            <w:pPr>
              <w:jc w:val="right"/>
            </w:pPr>
            <w:r>
              <w:rPr>
                <w:color w:val="000000"/>
                <w:szCs w:val="21"/>
              </w:rPr>
              <w:t>9,042,261.83</w:t>
            </w:r>
          </w:p>
        </w:tc>
        <w:tc>
          <w:tcPr>
            <w:tcW w:w="1285" w:type="dxa"/>
            <w:vAlign w:val="center"/>
          </w:tcPr>
          <w:p w:rsidR="00D4322F" w:rsidRDefault="00012D29">
            <w:pPr>
              <w:jc w:val="right"/>
            </w:pPr>
            <w:r>
              <w:rPr>
                <w:color w:val="000000"/>
                <w:szCs w:val="21"/>
              </w:rPr>
              <w:t>6.67%</w:t>
            </w:r>
          </w:p>
        </w:tc>
        <w:tc>
          <w:tcPr>
            <w:tcW w:w="1285" w:type="dxa"/>
            <w:vAlign w:val="center"/>
          </w:tcPr>
          <w:p w:rsidR="00D4322F" w:rsidRDefault="00012D29">
            <w:pPr>
              <w:jc w:val="right"/>
            </w:pPr>
            <w:r>
              <w:rPr>
                <w:color w:val="000000"/>
                <w:szCs w:val="21"/>
              </w:rPr>
              <w:t>1,537.20</w:t>
            </w:r>
          </w:p>
        </w:tc>
        <w:tc>
          <w:tcPr>
            <w:tcW w:w="1285" w:type="dxa"/>
            <w:vAlign w:val="center"/>
          </w:tcPr>
          <w:p w:rsidR="00D4322F" w:rsidRDefault="00012D29">
            <w:pPr>
              <w:jc w:val="right"/>
            </w:pPr>
            <w:r>
              <w:rPr>
                <w:color w:val="000000"/>
                <w:szCs w:val="21"/>
              </w:rPr>
              <w:t>1.62%</w:t>
            </w:r>
          </w:p>
        </w:tc>
        <w:tc>
          <w:tcPr>
            <w:tcW w:w="1285" w:type="dxa"/>
            <w:vAlign w:val="center"/>
          </w:tcPr>
          <w:p w:rsidR="00D4322F" w:rsidRDefault="00012D29">
            <w:pPr>
              <w:jc w:val="left"/>
            </w:pPr>
            <w:r>
              <w:rPr>
                <w:color w:val="000000"/>
                <w:szCs w:val="21"/>
              </w:rPr>
              <w:t>-</w:t>
            </w:r>
          </w:p>
        </w:tc>
      </w:tr>
      <w:tr w:rsidR="00D4322F">
        <w:tc>
          <w:tcPr>
            <w:tcW w:w="1286" w:type="dxa"/>
            <w:vAlign w:val="center"/>
          </w:tcPr>
          <w:p w:rsidR="00D4322F" w:rsidRDefault="00012D29">
            <w:pPr>
              <w:jc w:val="center"/>
            </w:pPr>
            <w:r>
              <w:rPr>
                <w:color w:val="000000"/>
                <w:szCs w:val="21"/>
              </w:rPr>
              <w:t>UBS Securities Canada Inc  Toronto</w:t>
            </w:r>
          </w:p>
        </w:tc>
        <w:tc>
          <w:tcPr>
            <w:tcW w:w="1286" w:type="dxa"/>
            <w:vAlign w:val="center"/>
          </w:tcPr>
          <w:p w:rsidR="00D4322F" w:rsidRDefault="00012D29">
            <w:pPr>
              <w:jc w:val="right"/>
            </w:pPr>
            <w:r>
              <w:rPr>
                <w:color w:val="000000"/>
                <w:szCs w:val="21"/>
              </w:rPr>
              <w:t>-</w:t>
            </w:r>
          </w:p>
        </w:tc>
        <w:tc>
          <w:tcPr>
            <w:tcW w:w="1286" w:type="dxa"/>
            <w:vAlign w:val="center"/>
          </w:tcPr>
          <w:p w:rsidR="00D4322F" w:rsidRDefault="00012D29">
            <w:pPr>
              <w:jc w:val="right"/>
            </w:pPr>
            <w:r>
              <w:rPr>
                <w:color w:val="000000"/>
                <w:szCs w:val="21"/>
              </w:rPr>
              <w:t>1,675,019.67</w:t>
            </w:r>
          </w:p>
        </w:tc>
        <w:tc>
          <w:tcPr>
            <w:tcW w:w="1285" w:type="dxa"/>
            <w:vAlign w:val="center"/>
          </w:tcPr>
          <w:p w:rsidR="00D4322F" w:rsidRDefault="00012D29">
            <w:pPr>
              <w:jc w:val="right"/>
            </w:pPr>
            <w:r>
              <w:rPr>
                <w:color w:val="000000"/>
                <w:szCs w:val="21"/>
              </w:rPr>
              <w:t>1.23%</w:t>
            </w:r>
          </w:p>
        </w:tc>
        <w:tc>
          <w:tcPr>
            <w:tcW w:w="1285" w:type="dxa"/>
            <w:vAlign w:val="center"/>
          </w:tcPr>
          <w:p w:rsidR="00D4322F" w:rsidRDefault="00012D29">
            <w:pPr>
              <w:jc w:val="right"/>
            </w:pPr>
            <w:r>
              <w:rPr>
                <w:color w:val="000000"/>
                <w:szCs w:val="21"/>
              </w:rPr>
              <w:t>180.03</w:t>
            </w:r>
          </w:p>
        </w:tc>
        <w:tc>
          <w:tcPr>
            <w:tcW w:w="1285" w:type="dxa"/>
            <w:vAlign w:val="center"/>
          </w:tcPr>
          <w:p w:rsidR="00D4322F" w:rsidRDefault="00012D29">
            <w:pPr>
              <w:jc w:val="right"/>
            </w:pPr>
            <w:r>
              <w:rPr>
                <w:color w:val="000000"/>
                <w:szCs w:val="21"/>
              </w:rPr>
              <w:t>0.19%</w:t>
            </w:r>
          </w:p>
        </w:tc>
        <w:tc>
          <w:tcPr>
            <w:tcW w:w="1285" w:type="dxa"/>
            <w:vAlign w:val="center"/>
          </w:tcPr>
          <w:p w:rsidR="00D4322F" w:rsidRDefault="00012D29">
            <w:pPr>
              <w:jc w:val="left"/>
            </w:pPr>
            <w:r>
              <w:rPr>
                <w:color w:val="000000"/>
                <w:szCs w:val="21"/>
              </w:rPr>
              <w:t>-</w:t>
            </w:r>
          </w:p>
        </w:tc>
      </w:tr>
      <w:tr w:rsidR="00D4322F">
        <w:tc>
          <w:tcPr>
            <w:tcW w:w="1286" w:type="dxa"/>
            <w:vAlign w:val="center"/>
          </w:tcPr>
          <w:p w:rsidR="00D4322F" w:rsidRDefault="00012D29">
            <w:pPr>
              <w:jc w:val="center"/>
            </w:pPr>
            <w:r>
              <w:rPr>
                <w:color w:val="000000"/>
                <w:szCs w:val="21"/>
              </w:rPr>
              <w:t>UBS Securities LLC, Stamford</w:t>
            </w:r>
          </w:p>
        </w:tc>
        <w:tc>
          <w:tcPr>
            <w:tcW w:w="1286" w:type="dxa"/>
            <w:vAlign w:val="center"/>
          </w:tcPr>
          <w:p w:rsidR="00D4322F" w:rsidRDefault="00012D29">
            <w:pPr>
              <w:jc w:val="right"/>
            </w:pPr>
            <w:r>
              <w:rPr>
                <w:color w:val="000000"/>
                <w:szCs w:val="21"/>
              </w:rPr>
              <w:t>-</w:t>
            </w:r>
          </w:p>
        </w:tc>
        <w:tc>
          <w:tcPr>
            <w:tcW w:w="1286" w:type="dxa"/>
            <w:vAlign w:val="center"/>
          </w:tcPr>
          <w:p w:rsidR="00D4322F" w:rsidRDefault="00012D29">
            <w:pPr>
              <w:jc w:val="right"/>
            </w:pPr>
            <w:r>
              <w:rPr>
                <w:color w:val="000000"/>
                <w:szCs w:val="21"/>
              </w:rPr>
              <w:t>1,151,099.45</w:t>
            </w:r>
          </w:p>
        </w:tc>
        <w:tc>
          <w:tcPr>
            <w:tcW w:w="1285" w:type="dxa"/>
            <w:vAlign w:val="center"/>
          </w:tcPr>
          <w:p w:rsidR="00D4322F" w:rsidRDefault="00012D29">
            <w:pPr>
              <w:jc w:val="right"/>
            </w:pPr>
            <w:r>
              <w:rPr>
                <w:color w:val="000000"/>
                <w:szCs w:val="21"/>
              </w:rPr>
              <w:t>0.85%</w:t>
            </w:r>
          </w:p>
        </w:tc>
        <w:tc>
          <w:tcPr>
            <w:tcW w:w="1285" w:type="dxa"/>
            <w:vAlign w:val="center"/>
          </w:tcPr>
          <w:p w:rsidR="00D4322F" w:rsidRDefault="00012D29">
            <w:pPr>
              <w:jc w:val="right"/>
            </w:pPr>
            <w:r>
              <w:rPr>
                <w:color w:val="000000"/>
                <w:szCs w:val="21"/>
              </w:rPr>
              <w:t>328.56</w:t>
            </w:r>
          </w:p>
        </w:tc>
        <w:tc>
          <w:tcPr>
            <w:tcW w:w="1285" w:type="dxa"/>
            <w:vAlign w:val="center"/>
          </w:tcPr>
          <w:p w:rsidR="00D4322F" w:rsidRDefault="00012D29">
            <w:pPr>
              <w:jc w:val="right"/>
            </w:pPr>
            <w:r>
              <w:rPr>
                <w:color w:val="000000"/>
                <w:szCs w:val="21"/>
              </w:rPr>
              <w:t>0.35%</w:t>
            </w:r>
          </w:p>
        </w:tc>
        <w:tc>
          <w:tcPr>
            <w:tcW w:w="1285" w:type="dxa"/>
            <w:vAlign w:val="center"/>
          </w:tcPr>
          <w:p w:rsidR="00D4322F" w:rsidRDefault="00012D29">
            <w:pPr>
              <w:jc w:val="left"/>
            </w:pPr>
            <w:r>
              <w:rPr>
                <w:color w:val="000000"/>
                <w:szCs w:val="21"/>
              </w:rPr>
              <w:t>-</w:t>
            </w:r>
          </w:p>
        </w:tc>
      </w:tr>
      <w:tr w:rsidR="00D4322F">
        <w:tc>
          <w:tcPr>
            <w:tcW w:w="1286" w:type="dxa"/>
            <w:vAlign w:val="center"/>
          </w:tcPr>
          <w:p w:rsidR="00D4322F" w:rsidRDefault="00012D29">
            <w:pPr>
              <w:jc w:val="center"/>
            </w:pPr>
            <w:r>
              <w:rPr>
                <w:color w:val="000000"/>
                <w:szCs w:val="21"/>
              </w:rPr>
              <w:t>BOCI Securities Limited</w:t>
            </w:r>
          </w:p>
        </w:tc>
        <w:tc>
          <w:tcPr>
            <w:tcW w:w="1286" w:type="dxa"/>
            <w:vAlign w:val="center"/>
          </w:tcPr>
          <w:p w:rsidR="00D4322F" w:rsidRDefault="00012D29">
            <w:pPr>
              <w:jc w:val="right"/>
            </w:pPr>
            <w:r>
              <w:rPr>
                <w:color w:val="000000"/>
                <w:szCs w:val="21"/>
              </w:rPr>
              <w:t>-</w:t>
            </w:r>
          </w:p>
        </w:tc>
        <w:tc>
          <w:tcPr>
            <w:tcW w:w="1286" w:type="dxa"/>
            <w:vAlign w:val="center"/>
          </w:tcPr>
          <w:p w:rsidR="00D4322F" w:rsidRDefault="00012D29">
            <w:pPr>
              <w:jc w:val="right"/>
            </w:pPr>
            <w:r>
              <w:rPr>
                <w:color w:val="000000"/>
                <w:szCs w:val="21"/>
              </w:rPr>
              <w:t>1,508,878.64</w:t>
            </w:r>
          </w:p>
        </w:tc>
        <w:tc>
          <w:tcPr>
            <w:tcW w:w="1285" w:type="dxa"/>
            <w:vAlign w:val="center"/>
          </w:tcPr>
          <w:p w:rsidR="00D4322F" w:rsidRDefault="00012D29">
            <w:pPr>
              <w:jc w:val="right"/>
            </w:pPr>
            <w:r>
              <w:rPr>
                <w:color w:val="000000"/>
                <w:szCs w:val="21"/>
              </w:rPr>
              <w:t>1.11%</w:t>
            </w:r>
          </w:p>
        </w:tc>
        <w:tc>
          <w:tcPr>
            <w:tcW w:w="1285" w:type="dxa"/>
            <w:vAlign w:val="center"/>
          </w:tcPr>
          <w:p w:rsidR="00D4322F" w:rsidRDefault="00012D29">
            <w:pPr>
              <w:jc w:val="right"/>
            </w:pPr>
            <w:r>
              <w:rPr>
                <w:color w:val="000000"/>
                <w:szCs w:val="21"/>
              </w:rPr>
              <w:t>2,263.32</w:t>
            </w:r>
          </w:p>
        </w:tc>
        <w:tc>
          <w:tcPr>
            <w:tcW w:w="1285" w:type="dxa"/>
            <w:vAlign w:val="center"/>
          </w:tcPr>
          <w:p w:rsidR="00D4322F" w:rsidRDefault="00012D29">
            <w:pPr>
              <w:jc w:val="right"/>
            </w:pPr>
            <w:r>
              <w:rPr>
                <w:color w:val="000000"/>
                <w:szCs w:val="21"/>
              </w:rPr>
              <w:t>2.39%</w:t>
            </w:r>
          </w:p>
        </w:tc>
        <w:tc>
          <w:tcPr>
            <w:tcW w:w="1285" w:type="dxa"/>
            <w:vAlign w:val="center"/>
          </w:tcPr>
          <w:p w:rsidR="00D4322F" w:rsidRDefault="00012D29">
            <w:pPr>
              <w:jc w:val="left"/>
            </w:pPr>
            <w:r>
              <w:rPr>
                <w:color w:val="000000"/>
                <w:szCs w:val="21"/>
              </w:rPr>
              <w:t>-</w:t>
            </w:r>
          </w:p>
        </w:tc>
      </w:tr>
      <w:tr w:rsidR="00D4322F">
        <w:tc>
          <w:tcPr>
            <w:tcW w:w="1286" w:type="dxa"/>
            <w:vAlign w:val="center"/>
          </w:tcPr>
          <w:p w:rsidR="00D4322F" w:rsidRDefault="00012D29">
            <w:pPr>
              <w:jc w:val="center"/>
            </w:pPr>
            <w:r>
              <w:rPr>
                <w:color w:val="000000"/>
                <w:szCs w:val="21"/>
              </w:rPr>
              <w:t>Goldman Sachs &amp; Co. LLC  New York</w:t>
            </w:r>
          </w:p>
        </w:tc>
        <w:tc>
          <w:tcPr>
            <w:tcW w:w="1286" w:type="dxa"/>
            <w:vAlign w:val="center"/>
          </w:tcPr>
          <w:p w:rsidR="00D4322F" w:rsidRDefault="00012D29">
            <w:pPr>
              <w:jc w:val="right"/>
            </w:pPr>
            <w:r>
              <w:rPr>
                <w:color w:val="000000"/>
                <w:szCs w:val="21"/>
              </w:rPr>
              <w:t>-</w:t>
            </w:r>
          </w:p>
        </w:tc>
        <w:tc>
          <w:tcPr>
            <w:tcW w:w="1286" w:type="dxa"/>
            <w:vAlign w:val="center"/>
          </w:tcPr>
          <w:p w:rsidR="00D4322F" w:rsidRDefault="00012D29">
            <w:pPr>
              <w:jc w:val="right"/>
            </w:pPr>
            <w:r>
              <w:rPr>
                <w:color w:val="000000"/>
                <w:szCs w:val="21"/>
              </w:rPr>
              <w:t>12,024,513.58</w:t>
            </w:r>
          </w:p>
        </w:tc>
        <w:tc>
          <w:tcPr>
            <w:tcW w:w="1285" w:type="dxa"/>
            <w:vAlign w:val="center"/>
          </w:tcPr>
          <w:p w:rsidR="00D4322F" w:rsidRDefault="00012D29">
            <w:pPr>
              <w:jc w:val="right"/>
            </w:pPr>
            <w:r>
              <w:rPr>
                <w:color w:val="000000"/>
                <w:szCs w:val="21"/>
              </w:rPr>
              <w:t>8.86%</w:t>
            </w:r>
          </w:p>
        </w:tc>
        <w:tc>
          <w:tcPr>
            <w:tcW w:w="1285" w:type="dxa"/>
            <w:vAlign w:val="center"/>
          </w:tcPr>
          <w:p w:rsidR="00D4322F" w:rsidRDefault="00012D29">
            <w:pPr>
              <w:jc w:val="right"/>
            </w:pPr>
            <w:r>
              <w:rPr>
                <w:color w:val="000000"/>
                <w:szCs w:val="21"/>
              </w:rPr>
              <w:t>1,223.59</w:t>
            </w:r>
          </w:p>
        </w:tc>
        <w:tc>
          <w:tcPr>
            <w:tcW w:w="1285" w:type="dxa"/>
            <w:vAlign w:val="center"/>
          </w:tcPr>
          <w:p w:rsidR="00D4322F" w:rsidRDefault="00012D29">
            <w:pPr>
              <w:jc w:val="right"/>
            </w:pPr>
            <w:r>
              <w:rPr>
                <w:color w:val="000000"/>
                <w:szCs w:val="21"/>
              </w:rPr>
              <w:t>1.29%</w:t>
            </w:r>
          </w:p>
        </w:tc>
        <w:tc>
          <w:tcPr>
            <w:tcW w:w="1285" w:type="dxa"/>
            <w:vAlign w:val="center"/>
          </w:tcPr>
          <w:p w:rsidR="00D4322F" w:rsidRDefault="00012D29">
            <w:pPr>
              <w:jc w:val="left"/>
            </w:pPr>
            <w:r>
              <w:rPr>
                <w:color w:val="000000"/>
                <w:szCs w:val="21"/>
              </w:rPr>
              <w:t>-</w:t>
            </w:r>
          </w:p>
        </w:tc>
      </w:tr>
      <w:tr w:rsidR="00D4322F">
        <w:tc>
          <w:tcPr>
            <w:tcW w:w="1286" w:type="dxa"/>
            <w:vAlign w:val="center"/>
          </w:tcPr>
          <w:p w:rsidR="00D4322F" w:rsidRDefault="00012D29">
            <w:pPr>
              <w:jc w:val="center"/>
            </w:pPr>
            <w:r>
              <w:rPr>
                <w:color w:val="000000"/>
                <w:szCs w:val="21"/>
              </w:rPr>
              <w:t>Cowen and Company  LLC</w:t>
            </w:r>
          </w:p>
        </w:tc>
        <w:tc>
          <w:tcPr>
            <w:tcW w:w="1286" w:type="dxa"/>
            <w:vAlign w:val="center"/>
          </w:tcPr>
          <w:p w:rsidR="00D4322F" w:rsidRDefault="00012D29">
            <w:pPr>
              <w:jc w:val="right"/>
            </w:pPr>
            <w:r>
              <w:rPr>
                <w:color w:val="000000"/>
                <w:szCs w:val="21"/>
              </w:rPr>
              <w:t>-</w:t>
            </w:r>
          </w:p>
        </w:tc>
        <w:tc>
          <w:tcPr>
            <w:tcW w:w="1286" w:type="dxa"/>
            <w:vAlign w:val="center"/>
          </w:tcPr>
          <w:p w:rsidR="00D4322F" w:rsidRDefault="00012D29">
            <w:pPr>
              <w:jc w:val="right"/>
            </w:pPr>
            <w:r>
              <w:rPr>
                <w:color w:val="000000"/>
                <w:szCs w:val="21"/>
              </w:rPr>
              <w:t>8,271,684.14</w:t>
            </w:r>
          </w:p>
        </w:tc>
        <w:tc>
          <w:tcPr>
            <w:tcW w:w="1285" w:type="dxa"/>
            <w:vAlign w:val="center"/>
          </w:tcPr>
          <w:p w:rsidR="00D4322F" w:rsidRDefault="00012D29">
            <w:pPr>
              <w:jc w:val="right"/>
            </w:pPr>
            <w:r>
              <w:rPr>
                <w:color w:val="000000"/>
                <w:szCs w:val="21"/>
              </w:rPr>
              <w:t>6.10%</w:t>
            </w:r>
          </w:p>
        </w:tc>
        <w:tc>
          <w:tcPr>
            <w:tcW w:w="1285" w:type="dxa"/>
            <w:vAlign w:val="center"/>
          </w:tcPr>
          <w:p w:rsidR="00D4322F" w:rsidRDefault="00012D29">
            <w:pPr>
              <w:jc w:val="right"/>
            </w:pPr>
            <w:r>
              <w:rPr>
                <w:color w:val="000000"/>
                <w:szCs w:val="21"/>
              </w:rPr>
              <w:t>905.94</w:t>
            </w:r>
          </w:p>
        </w:tc>
        <w:tc>
          <w:tcPr>
            <w:tcW w:w="1285" w:type="dxa"/>
            <w:vAlign w:val="center"/>
          </w:tcPr>
          <w:p w:rsidR="00D4322F" w:rsidRDefault="00012D29">
            <w:pPr>
              <w:jc w:val="right"/>
            </w:pPr>
            <w:r>
              <w:rPr>
                <w:color w:val="000000"/>
                <w:szCs w:val="21"/>
              </w:rPr>
              <w:t>0.96%</w:t>
            </w:r>
          </w:p>
        </w:tc>
        <w:tc>
          <w:tcPr>
            <w:tcW w:w="1285" w:type="dxa"/>
            <w:vAlign w:val="center"/>
          </w:tcPr>
          <w:p w:rsidR="00D4322F" w:rsidRDefault="00012D29">
            <w:pPr>
              <w:jc w:val="left"/>
            </w:pPr>
            <w:r>
              <w:rPr>
                <w:color w:val="000000"/>
                <w:szCs w:val="21"/>
              </w:rPr>
              <w:t>-</w:t>
            </w:r>
          </w:p>
        </w:tc>
      </w:tr>
      <w:tr w:rsidR="00D4322F">
        <w:tc>
          <w:tcPr>
            <w:tcW w:w="1286" w:type="dxa"/>
            <w:vAlign w:val="center"/>
          </w:tcPr>
          <w:p w:rsidR="00D4322F" w:rsidRDefault="00012D29">
            <w:pPr>
              <w:jc w:val="center"/>
            </w:pPr>
            <w:r>
              <w:rPr>
                <w:color w:val="000000"/>
                <w:szCs w:val="21"/>
              </w:rPr>
              <w:t>ITG Inc.</w:t>
            </w:r>
          </w:p>
        </w:tc>
        <w:tc>
          <w:tcPr>
            <w:tcW w:w="1286" w:type="dxa"/>
            <w:vAlign w:val="center"/>
          </w:tcPr>
          <w:p w:rsidR="00D4322F" w:rsidRDefault="00012D29">
            <w:pPr>
              <w:jc w:val="right"/>
            </w:pPr>
            <w:r>
              <w:rPr>
                <w:color w:val="000000"/>
                <w:szCs w:val="21"/>
              </w:rPr>
              <w:t>-</w:t>
            </w:r>
          </w:p>
        </w:tc>
        <w:tc>
          <w:tcPr>
            <w:tcW w:w="1286" w:type="dxa"/>
            <w:vAlign w:val="center"/>
          </w:tcPr>
          <w:p w:rsidR="00D4322F" w:rsidRDefault="00012D29">
            <w:pPr>
              <w:jc w:val="right"/>
            </w:pPr>
            <w:r>
              <w:rPr>
                <w:color w:val="000000"/>
                <w:szCs w:val="21"/>
              </w:rPr>
              <w:t>3,874,330.22</w:t>
            </w:r>
          </w:p>
        </w:tc>
        <w:tc>
          <w:tcPr>
            <w:tcW w:w="1285" w:type="dxa"/>
            <w:vAlign w:val="center"/>
          </w:tcPr>
          <w:p w:rsidR="00D4322F" w:rsidRDefault="00012D29">
            <w:pPr>
              <w:jc w:val="right"/>
            </w:pPr>
            <w:r>
              <w:rPr>
                <w:color w:val="000000"/>
                <w:szCs w:val="21"/>
              </w:rPr>
              <w:t>2.86%</w:t>
            </w:r>
          </w:p>
        </w:tc>
        <w:tc>
          <w:tcPr>
            <w:tcW w:w="1285" w:type="dxa"/>
            <w:vAlign w:val="center"/>
          </w:tcPr>
          <w:p w:rsidR="00D4322F" w:rsidRDefault="00012D29">
            <w:pPr>
              <w:jc w:val="right"/>
            </w:pPr>
            <w:r>
              <w:rPr>
                <w:color w:val="000000"/>
                <w:szCs w:val="21"/>
              </w:rPr>
              <w:t>210.15</w:t>
            </w:r>
          </w:p>
        </w:tc>
        <w:tc>
          <w:tcPr>
            <w:tcW w:w="1285" w:type="dxa"/>
            <w:vAlign w:val="center"/>
          </w:tcPr>
          <w:p w:rsidR="00D4322F" w:rsidRDefault="00012D29">
            <w:pPr>
              <w:jc w:val="right"/>
            </w:pPr>
            <w:r>
              <w:rPr>
                <w:color w:val="000000"/>
                <w:szCs w:val="21"/>
              </w:rPr>
              <w:t>0.22%</w:t>
            </w:r>
          </w:p>
        </w:tc>
        <w:tc>
          <w:tcPr>
            <w:tcW w:w="1285" w:type="dxa"/>
            <w:vAlign w:val="center"/>
          </w:tcPr>
          <w:p w:rsidR="00D4322F" w:rsidRDefault="00012D29">
            <w:pPr>
              <w:jc w:val="left"/>
            </w:pPr>
            <w:r>
              <w:rPr>
                <w:color w:val="000000"/>
                <w:szCs w:val="21"/>
              </w:rPr>
              <w:t>-</w:t>
            </w:r>
          </w:p>
        </w:tc>
      </w:tr>
      <w:tr w:rsidR="00D4322F">
        <w:tc>
          <w:tcPr>
            <w:tcW w:w="1286" w:type="dxa"/>
            <w:vAlign w:val="center"/>
          </w:tcPr>
          <w:p w:rsidR="00D4322F" w:rsidRDefault="00012D29">
            <w:pPr>
              <w:jc w:val="center"/>
            </w:pPr>
            <w:r>
              <w:rPr>
                <w:color w:val="000000"/>
                <w:szCs w:val="21"/>
              </w:rPr>
              <w:t>Credit Suisse (Hong Kong) Limited</w:t>
            </w:r>
          </w:p>
        </w:tc>
        <w:tc>
          <w:tcPr>
            <w:tcW w:w="1286" w:type="dxa"/>
            <w:vAlign w:val="center"/>
          </w:tcPr>
          <w:p w:rsidR="00D4322F" w:rsidRDefault="00012D29">
            <w:pPr>
              <w:jc w:val="right"/>
            </w:pPr>
            <w:r>
              <w:rPr>
                <w:color w:val="000000"/>
                <w:szCs w:val="21"/>
              </w:rPr>
              <w:t>-</w:t>
            </w:r>
          </w:p>
        </w:tc>
        <w:tc>
          <w:tcPr>
            <w:tcW w:w="1286" w:type="dxa"/>
            <w:vAlign w:val="center"/>
          </w:tcPr>
          <w:p w:rsidR="00D4322F" w:rsidRDefault="00012D29">
            <w:pPr>
              <w:jc w:val="right"/>
            </w:pPr>
            <w:r>
              <w:rPr>
                <w:color w:val="000000"/>
                <w:szCs w:val="21"/>
              </w:rPr>
              <w:t>231,581.57</w:t>
            </w:r>
          </w:p>
        </w:tc>
        <w:tc>
          <w:tcPr>
            <w:tcW w:w="1285" w:type="dxa"/>
            <w:vAlign w:val="center"/>
          </w:tcPr>
          <w:p w:rsidR="00D4322F" w:rsidRDefault="00012D29">
            <w:pPr>
              <w:jc w:val="right"/>
            </w:pPr>
            <w:r>
              <w:rPr>
                <w:color w:val="000000"/>
                <w:szCs w:val="21"/>
              </w:rPr>
              <w:t>0.17%</w:t>
            </w:r>
          </w:p>
        </w:tc>
        <w:tc>
          <w:tcPr>
            <w:tcW w:w="1285" w:type="dxa"/>
            <w:vAlign w:val="center"/>
          </w:tcPr>
          <w:p w:rsidR="00D4322F" w:rsidRDefault="00012D29">
            <w:pPr>
              <w:jc w:val="right"/>
            </w:pPr>
            <w:r>
              <w:rPr>
                <w:color w:val="000000"/>
                <w:szCs w:val="21"/>
              </w:rPr>
              <w:t>46.28</w:t>
            </w:r>
          </w:p>
        </w:tc>
        <w:tc>
          <w:tcPr>
            <w:tcW w:w="1285" w:type="dxa"/>
            <w:vAlign w:val="center"/>
          </w:tcPr>
          <w:p w:rsidR="00D4322F" w:rsidRDefault="00012D29">
            <w:pPr>
              <w:jc w:val="right"/>
            </w:pPr>
            <w:r>
              <w:rPr>
                <w:color w:val="000000"/>
                <w:szCs w:val="21"/>
              </w:rPr>
              <w:t>0.05%</w:t>
            </w:r>
          </w:p>
        </w:tc>
        <w:tc>
          <w:tcPr>
            <w:tcW w:w="1285" w:type="dxa"/>
            <w:vAlign w:val="center"/>
          </w:tcPr>
          <w:p w:rsidR="00D4322F" w:rsidRDefault="00012D29">
            <w:pPr>
              <w:jc w:val="left"/>
            </w:pPr>
            <w:r>
              <w:rPr>
                <w:color w:val="000000"/>
                <w:szCs w:val="21"/>
              </w:rPr>
              <w:t>-</w:t>
            </w:r>
          </w:p>
        </w:tc>
      </w:tr>
      <w:tr w:rsidR="00D4322F">
        <w:tc>
          <w:tcPr>
            <w:tcW w:w="1286" w:type="dxa"/>
            <w:vAlign w:val="center"/>
          </w:tcPr>
          <w:p w:rsidR="00D4322F" w:rsidRDefault="00012D29">
            <w:pPr>
              <w:jc w:val="center"/>
            </w:pPr>
            <w:r>
              <w:rPr>
                <w:color w:val="000000"/>
                <w:szCs w:val="21"/>
              </w:rPr>
              <w:t>UBS Securities LLC  Stamford</w:t>
            </w:r>
          </w:p>
        </w:tc>
        <w:tc>
          <w:tcPr>
            <w:tcW w:w="1286" w:type="dxa"/>
            <w:vAlign w:val="center"/>
          </w:tcPr>
          <w:p w:rsidR="00D4322F" w:rsidRDefault="00012D29">
            <w:pPr>
              <w:jc w:val="right"/>
            </w:pPr>
            <w:r>
              <w:rPr>
                <w:color w:val="000000"/>
                <w:szCs w:val="21"/>
              </w:rPr>
              <w:t>-</w:t>
            </w:r>
          </w:p>
        </w:tc>
        <w:tc>
          <w:tcPr>
            <w:tcW w:w="1286" w:type="dxa"/>
            <w:vAlign w:val="center"/>
          </w:tcPr>
          <w:p w:rsidR="00D4322F" w:rsidRDefault="00012D29">
            <w:pPr>
              <w:jc w:val="right"/>
            </w:pPr>
            <w:r>
              <w:rPr>
                <w:color w:val="000000"/>
                <w:szCs w:val="21"/>
              </w:rPr>
              <w:t>2,743,667.40</w:t>
            </w:r>
          </w:p>
        </w:tc>
        <w:tc>
          <w:tcPr>
            <w:tcW w:w="1285" w:type="dxa"/>
            <w:vAlign w:val="center"/>
          </w:tcPr>
          <w:p w:rsidR="00D4322F" w:rsidRDefault="00012D29">
            <w:pPr>
              <w:jc w:val="right"/>
            </w:pPr>
            <w:r>
              <w:rPr>
                <w:color w:val="000000"/>
                <w:szCs w:val="21"/>
              </w:rPr>
              <w:t>2.02%</w:t>
            </w:r>
          </w:p>
        </w:tc>
        <w:tc>
          <w:tcPr>
            <w:tcW w:w="1285" w:type="dxa"/>
            <w:vAlign w:val="center"/>
          </w:tcPr>
          <w:p w:rsidR="00D4322F" w:rsidRDefault="00012D29">
            <w:pPr>
              <w:jc w:val="right"/>
            </w:pPr>
            <w:r>
              <w:rPr>
                <w:color w:val="000000"/>
                <w:szCs w:val="21"/>
              </w:rPr>
              <w:t>633.04</w:t>
            </w:r>
          </w:p>
        </w:tc>
        <w:tc>
          <w:tcPr>
            <w:tcW w:w="1285" w:type="dxa"/>
            <w:vAlign w:val="center"/>
          </w:tcPr>
          <w:p w:rsidR="00D4322F" w:rsidRDefault="00012D29">
            <w:pPr>
              <w:jc w:val="right"/>
            </w:pPr>
            <w:r>
              <w:rPr>
                <w:color w:val="000000"/>
                <w:szCs w:val="21"/>
              </w:rPr>
              <w:t>0.67%</w:t>
            </w:r>
          </w:p>
        </w:tc>
        <w:tc>
          <w:tcPr>
            <w:tcW w:w="1285" w:type="dxa"/>
            <w:vAlign w:val="center"/>
          </w:tcPr>
          <w:p w:rsidR="00D4322F" w:rsidRDefault="00012D29">
            <w:pPr>
              <w:jc w:val="left"/>
            </w:pPr>
            <w:r>
              <w:rPr>
                <w:color w:val="000000"/>
                <w:szCs w:val="21"/>
              </w:rPr>
              <w:t>-</w:t>
            </w:r>
          </w:p>
        </w:tc>
      </w:tr>
      <w:tr w:rsidR="00D4322F">
        <w:tc>
          <w:tcPr>
            <w:tcW w:w="1286" w:type="dxa"/>
            <w:vAlign w:val="center"/>
          </w:tcPr>
          <w:p w:rsidR="00D4322F" w:rsidRDefault="00012D29">
            <w:pPr>
              <w:jc w:val="center"/>
            </w:pPr>
            <w:r>
              <w:rPr>
                <w:color w:val="000000"/>
                <w:szCs w:val="21"/>
              </w:rPr>
              <w:t>UOB Kay Hian(Hong Kong) Limited</w:t>
            </w:r>
          </w:p>
        </w:tc>
        <w:tc>
          <w:tcPr>
            <w:tcW w:w="1286" w:type="dxa"/>
            <w:vAlign w:val="center"/>
          </w:tcPr>
          <w:p w:rsidR="00D4322F" w:rsidRDefault="00012D29">
            <w:pPr>
              <w:jc w:val="right"/>
            </w:pPr>
            <w:r>
              <w:rPr>
                <w:color w:val="000000"/>
                <w:szCs w:val="21"/>
              </w:rPr>
              <w:t>-</w:t>
            </w:r>
          </w:p>
        </w:tc>
        <w:tc>
          <w:tcPr>
            <w:tcW w:w="1286" w:type="dxa"/>
            <w:vAlign w:val="center"/>
          </w:tcPr>
          <w:p w:rsidR="00D4322F" w:rsidRDefault="00012D29">
            <w:pPr>
              <w:jc w:val="right"/>
            </w:pPr>
            <w:r>
              <w:rPr>
                <w:color w:val="000000"/>
                <w:szCs w:val="21"/>
              </w:rPr>
              <w:t>42,259,880.03</w:t>
            </w:r>
          </w:p>
        </w:tc>
        <w:tc>
          <w:tcPr>
            <w:tcW w:w="1285" w:type="dxa"/>
            <w:vAlign w:val="center"/>
          </w:tcPr>
          <w:p w:rsidR="00D4322F" w:rsidRDefault="00012D29">
            <w:pPr>
              <w:jc w:val="right"/>
            </w:pPr>
            <w:r>
              <w:rPr>
                <w:color w:val="000000"/>
                <w:szCs w:val="21"/>
              </w:rPr>
              <w:t>31.15%</w:t>
            </w:r>
          </w:p>
        </w:tc>
        <w:tc>
          <w:tcPr>
            <w:tcW w:w="1285" w:type="dxa"/>
            <w:vAlign w:val="center"/>
          </w:tcPr>
          <w:p w:rsidR="00D4322F" w:rsidRDefault="00012D29">
            <w:pPr>
              <w:jc w:val="right"/>
            </w:pPr>
            <w:r>
              <w:rPr>
                <w:color w:val="000000"/>
                <w:szCs w:val="21"/>
              </w:rPr>
              <w:t>50,711.85</w:t>
            </w:r>
          </w:p>
        </w:tc>
        <w:tc>
          <w:tcPr>
            <w:tcW w:w="1285" w:type="dxa"/>
            <w:vAlign w:val="center"/>
          </w:tcPr>
          <w:p w:rsidR="00D4322F" w:rsidRDefault="00012D29">
            <w:pPr>
              <w:jc w:val="right"/>
            </w:pPr>
            <w:r>
              <w:rPr>
                <w:color w:val="000000"/>
                <w:szCs w:val="21"/>
              </w:rPr>
              <w:t>53.56%</w:t>
            </w:r>
          </w:p>
        </w:tc>
        <w:tc>
          <w:tcPr>
            <w:tcW w:w="1285" w:type="dxa"/>
            <w:vAlign w:val="center"/>
          </w:tcPr>
          <w:p w:rsidR="00D4322F" w:rsidRDefault="00012D29">
            <w:pPr>
              <w:jc w:val="left"/>
            </w:pPr>
            <w:r>
              <w:rPr>
                <w:color w:val="000000"/>
                <w:szCs w:val="21"/>
              </w:rPr>
              <w:t>-</w:t>
            </w:r>
          </w:p>
        </w:tc>
      </w:tr>
      <w:tr w:rsidR="00D4322F">
        <w:tc>
          <w:tcPr>
            <w:tcW w:w="1286" w:type="dxa"/>
            <w:vAlign w:val="center"/>
          </w:tcPr>
          <w:p w:rsidR="00D4322F" w:rsidRDefault="00012D29">
            <w:pPr>
              <w:jc w:val="center"/>
            </w:pPr>
            <w:r>
              <w:rPr>
                <w:color w:val="000000"/>
                <w:szCs w:val="21"/>
              </w:rPr>
              <w:t>Investment Technology Group Limited</w:t>
            </w:r>
          </w:p>
        </w:tc>
        <w:tc>
          <w:tcPr>
            <w:tcW w:w="1286" w:type="dxa"/>
            <w:vAlign w:val="center"/>
          </w:tcPr>
          <w:p w:rsidR="00D4322F" w:rsidRDefault="00012D29">
            <w:pPr>
              <w:jc w:val="right"/>
            </w:pPr>
            <w:r>
              <w:rPr>
                <w:color w:val="000000"/>
                <w:szCs w:val="21"/>
              </w:rPr>
              <w:t>-</w:t>
            </w:r>
          </w:p>
        </w:tc>
        <w:tc>
          <w:tcPr>
            <w:tcW w:w="1286" w:type="dxa"/>
            <w:vAlign w:val="center"/>
          </w:tcPr>
          <w:p w:rsidR="00D4322F" w:rsidRDefault="00012D29">
            <w:pPr>
              <w:jc w:val="right"/>
            </w:pPr>
            <w:r>
              <w:rPr>
                <w:color w:val="000000"/>
                <w:szCs w:val="21"/>
              </w:rPr>
              <w:t>8,158,124.68</w:t>
            </w:r>
          </w:p>
        </w:tc>
        <w:tc>
          <w:tcPr>
            <w:tcW w:w="1285" w:type="dxa"/>
            <w:vAlign w:val="center"/>
          </w:tcPr>
          <w:p w:rsidR="00D4322F" w:rsidRDefault="00012D29">
            <w:pPr>
              <w:jc w:val="right"/>
            </w:pPr>
            <w:r>
              <w:rPr>
                <w:color w:val="000000"/>
                <w:szCs w:val="21"/>
              </w:rPr>
              <w:t>6.01%</w:t>
            </w:r>
          </w:p>
        </w:tc>
        <w:tc>
          <w:tcPr>
            <w:tcW w:w="1285" w:type="dxa"/>
            <w:vAlign w:val="center"/>
          </w:tcPr>
          <w:p w:rsidR="00D4322F" w:rsidRDefault="00012D29">
            <w:pPr>
              <w:jc w:val="right"/>
            </w:pPr>
            <w:r>
              <w:rPr>
                <w:color w:val="000000"/>
                <w:szCs w:val="21"/>
              </w:rPr>
              <w:t>1,386.81</w:t>
            </w:r>
          </w:p>
        </w:tc>
        <w:tc>
          <w:tcPr>
            <w:tcW w:w="1285" w:type="dxa"/>
            <w:vAlign w:val="center"/>
          </w:tcPr>
          <w:p w:rsidR="00D4322F" w:rsidRDefault="00012D29">
            <w:pPr>
              <w:jc w:val="right"/>
            </w:pPr>
            <w:r>
              <w:rPr>
                <w:color w:val="000000"/>
                <w:szCs w:val="21"/>
              </w:rPr>
              <w:t>1.46%</w:t>
            </w:r>
          </w:p>
        </w:tc>
        <w:tc>
          <w:tcPr>
            <w:tcW w:w="1285" w:type="dxa"/>
            <w:vAlign w:val="center"/>
          </w:tcPr>
          <w:p w:rsidR="00D4322F" w:rsidRDefault="00012D29">
            <w:pPr>
              <w:jc w:val="left"/>
            </w:pPr>
            <w:r>
              <w:rPr>
                <w:color w:val="000000"/>
                <w:szCs w:val="21"/>
              </w:rPr>
              <w:t>-</w:t>
            </w:r>
          </w:p>
        </w:tc>
      </w:tr>
      <w:tr w:rsidR="00D4322F">
        <w:tc>
          <w:tcPr>
            <w:tcW w:w="1286" w:type="dxa"/>
            <w:vAlign w:val="center"/>
          </w:tcPr>
          <w:p w:rsidR="00D4322F" w:rsidRDefault="00012D29">
            <w:pPr>
              <w:jc w:val="center"/>
            </w:pPr>
            <w:r>
              <w:rPr>
                <w:color w:val="000000"/>
                <w:szCs w:val="21"/>
              </w:rPr>
              <w:t>Goldman Sachs International</w:t>
            </w:r>
          </w:p>
        </w:tc>
        <w:tc>
          <w:tcPr>
            <w:tcW w:w="1286" w:type="dxa"/>
            <w:vAlign w:val="center"/>
          </w:tcPr>
          <w:p w:rsidR="00D4322F" w:rsidRDefault="00012D29">
            <w:pPr>
              <w:jc w:val="right"/>
            </w:pPr>
            <w:r>
              <w:rPr>
                <w:color w:val="000000"/>
                <w:szCs w:val="21"/>
              </w:rPr>
              <w:t>-</w:t>
            </w:r>
          </w:p>
        </w:tc>
        <w:tc>
          <w:tcPr>
            <w:tcW w:w="1286" w:type="dxa"/>
            <w:vAlign w:val="center"/>
          </w:tcPr>
          <w:p w:rsidR="00D4322F" w:rsidRDefault="00012D29">
            <w:pPr>
              <w:jc w:val="right"/>
            </w:pPr>
            <w:r>
              <w:rPr>
                <w:color w:val="000000"/>
                <w:szCs w:val="21"/>
              </w:rPr>
              <w:t>1,604,834.85</w:t>
            </w:r>
          </w:p>
        </w:tc>
        <w:tc>
          <w:tcPr>
            <w:tcW w:w="1285" w:type="dxa"/>
            <w:vAlign w:val="center"/>
          </w:tcPr>
          <w:p w:rsidR="00D4322F" w:rsidRDefault="00012D29">
            <w:pPr>
              <w:jc w:val="right"/>
            </w:pPr>
            <w:r>
              <w:rPr>
                <w:color w:val="000000"/>
                <w:szCs w:val="21"/>
              </w:rPr>
              <w:t>1.18%</w:t>
            </w:r>
          </w:p>
        </w:tc>
        <w:tc>
          <w:tcPr>
            <w:tcW w:w="1285" w:type="dxa"/>
            <w:vAlign w:val="center"/>
          </w:tcPr>
          <w:p w:rsidR="00D4322F" w:rsidRDefault="00012D29">
            <w:pPr>
              <w:jc w:val="right"/>
            </w:pPr>
            <w:r>
              <w:rPr>
                <w:color w:val="000000"/>
                <w:szCs w:val="21"/>
              </w:rPr>
              <w:t>320.89</w:t>
            </w:r>
          </w:p>
        </w:tc>
        <w:tc>
          <w:tcPr>
            <w:tcW w:w="1285" w:type="dxa"/>
            <w:vAlign w:val="center"/>
          </w:tcPr>
          <w:p w:rsidR="00D4322F" w:rsidRDefault="00012D29">
            <w:pPr>
              <w:jc w:val="right"/>
            </w:pPr>
            <w:r>
              <w:rPr>
                <w:color w:val="000000"/>
                <w:szCs w:val="21"/>
              </w:rPr>
              <w:t>0.34%</w:t>
            </w:r>
          </w:p>
        </w:tc>
        <w:tc>
          <w:tcPr>
            <w:tcW w:w="1285" w:type="dxa"/>
            <w:vAlign w:val="center"/>
          </w:tcPr>
          <w:p w:rsidR="00D4322F" w:rsidRDefault="00012D29">
            <w:pPr>
              <w:jc w:val="left"/>
            </w:pPr>
            <w:r>
              <w:rPr>
                <w:color w:val="000000"/>
                <w:szCs w:val="21"/>
              </w:rPr>
              <w:t>-</w:t>
            </w:r>
          </w:p>
        </w:tc>
      </w:tr>
      <w:tr w:rsidR="00D4322F">
        <w:tc>
          <w:tcPr>
            <w:tcW w:w="1286" w:type="dxa"/>
            <w:vAlign w:val="center"/>
          </w:tcPr>
          <w:p w:rsidR="00D4322F" w:rsidRDefault="00012D29">
            <w:pPr>
              <w:jc w:val="center"/>
            </w:pPr>
            <w:r>
              <w:rPr>
                <w:color w:val="000000"/>
                <w:szCs w:val="21"/>
              </w:rPr>
              <w:t>Shenyin Wanguo Securities(H.K.)Ltd</w:t>
            </w:r>
          </w:p>
        </w:tc>
        <w:tc>
          <w:tcPr>
            <w:tcW w:w="1286" w:type="dxa"/>
            <w:vAlign w:val="center"/>
          </w:tcPr>
          <w:p w:rsidR="00D4322F" w:rsidRDefault="00012D29">
            <w:pPr>
              <w:jc w:val="right"/>
            </w:pPr>
            <w:r>
              <w:rPr>
                <w:color w:val="000000"/>
                <w:szCs w:val="21"/>
              </w:rPr>
              <w:t>-</w:t>
            </w:r>
          </w:p>
        </w:tc>
        <w:tc>
          <w:tcPr>
            <w:tcW w:w="1286" w:type="dxa"/>
            <w:vAlign w:val="center"/>
          </w:tcPr>
          <w:p w:rsidR="00D4322F" w:rsidRDefault="00012D29">
            <w:pPr>
              <w:jc w:val="right"/>
            </w:pPr>
            <w:r>
              <w:rPr>
                <w:color w:val="000000"/>
                <w:szCs w:val="21"/>
              </w:rPr>
              <w:t>21,473,594.32</w:t>
            </w:r>
          </w:p>
        </w:tc>
        <w:tc>
          <w:tcPr>
            <w:tcW w:w="1285" w:type="dxa"/>
            <w:vAlign w:val="center"/>
          </w:tcPr>
          <w:p w:rsidR="00D4322F" w:rsidRDefault="00012D29">
            <w:pPr>
              <w:jc w:val="right"/>
            </w:pPr>
            <w:r>
              <w:rPr>
                <w:color w:val="000000"/>
                <w:szCs w:val="21"/>
              </w:rPr>
              <w:t>15.83%</w:t>
            </w:r>
          </w:p>
        </w:tc>
        <w:tc>
          <w:tcPr>
            <w:tcW w:w="1285" w:type="dxa"/>
            <w:vAlign w:val="center"/>
          </w:tcPr>
          <w:p w:rsidR="00D4322F" w:rsidRDefault="00012D29">
            <w:pPr>
              <w:jc w:val="right"/>
            </w:pPr>
            <w:r>
              <w:rPr>
                <w:color w:val="000000"/>
                <w:szCs w:val="21"/>
              </w:rPr>
              <w:t>32,210.43</w:t>
            </w:r>
          </w:p>
        </w:tc>
        <w:tc>
          <w:tcPr>
            <w:tcW w:w="1285" w:type="dxa"/>
            <w:vAlign w:val="center"/>
          </w:tcPr>
          <w:p w:rsidR="00D4322F" w:rsidRDefault="00012D29">
            <w:pPr>
              <w:jc w:val="right"/>
            </w:pPr>
            <w:r>
              <w:rPr>
                <w:color w:val="000000"/>
                <w:szCs w:val="21"/>
              </w:rPr>
              <w:t>34.02%</w:t>
            </w:r>
          </w:p>
        </w:tc>
        <w:tc>
          <w:tcPr>
            <w:tcW w:w="1285" w:type="dxa"/>
            <w:vAlign w:val="center"/>
          </w:tcPr>
          <w:p w:rsidR="00D4322F" w:rsidRDefault="00012D29">
            <w:pPr>
              <w:jc w:val="left"/>
            </w:pPr>
            <w:r>
              <w:rPr>
                <w:color w:val="000000"/>
                <w:szCs w:val="21"/>
              </w:rPr>
              <w:t>-</w:t>
            </w:r>
          </w:p>
        </w:tc>
      </w:tr>
      <w:tr w:rsidR="00D4322F">
        <w:tc>
          <w:tcPr>
            <w:tcW w:w="1286" w:type="dxa"/>
            <w:vAlign w:val="center"/>
          </w:tcPr>
          <w:p w:rsidR="00D4322F" w:rsidRDefault="00012D29">
            <w:pPr>
              <w:jc w:val="center"/>
            </w:pPr>
            <w:r>
              <w:rPr>
                <w:color w:val="000000"/>
                <w:szCs w:val="21"/>
              </w:rPr>
              <w:t>Haitong International Securities (USA) Inc</w:t>
            </w:r>
          </w:p>
        </w:tc>
        <w:tc>
          <w:tcPr>
            <w:tcW w:w="1286" w:type="dxa"/>
            <w:vAlign w:val="center"/>
          </w:tcPr>
          <w:p w:rsidR="00D4322F" w:rsidRDefault="00012D29">
            <w:pPr>
              <w:jc w:val="right"/>
            </w:pPr>
            <w:r>
              <w:rPr>
                <w:color w:val="000000"/>
                <w:szCs w:val="21"/>
              </w:rPr>
              <w:t>-</w:t>
            </w:r>
          </w:p>
        </w:tc>
        <w:tc>
          <w:tcPr>
            <w:tcW w:w="1286" w:type="dxa"/>
            <w:vAlign w:val="center"/>
          </w:tcPr>
          <w:p w:rsidR="00D4322F" w:rsidRDefault="00012D29">
            <w:pPr>
              <w:jc w:val="right"/>
            </w:pPr>
            <w:r>
              <w:rPr>
                <w:color w:val="000000"/>
                <w:szCs w:val="21"/>
              </w:rPr>
              <w:t>7,624,463.43</w:t>
            </w:r>
          </w:p>
        </w:tc>
        <w:tc>
          <w:tcPr>
            <w:tcW w:w="1285" w:type="dxa"/>
            <w:vAlign w:val="center"/>
          </w:tcPr>
          <w:p w:rsidR="00D4322F" w:rsidRDefault="00012D29">
            <w:pPr>
              <w:jc w:val="right"/>
            </w:pPr>
            <w:r>
              <w:rPr>
                <w:color w:val="000000"/>
                <w:szCs w:val="21"/>
              </w:rPr>
              <w:t>5.62%</w:t>
            </w:r>
          </w:p>
        </w:tc>
        <w:tc>
          <w:tcPr>
            <w:tcW w:w="1285" w:type="dxa"/>
            <w:vAlign w:val="center"/>
          </w:tcPr>
          <w:p w:rsidR="00D4322F" w:rsidRDefault="00012D29">
            <w:pPr>
              <w:jc w:val="right"/>
            </w:pPr>
            <w:r>
              <w:rPr>
                <w:color w:val="000000"/>
                <w:szCs w:val="21"/>
              </w:rPr>
              <w:t>432.45</w:t>
            </w:r>
          </w:p>
        </w:tc>
        <w:tc>
          <w:tcPr>
            <w:tcW w:w="1285" w:type="dxa"/>
            <w:vAlign w:val="center"/>
          </w:tcPr>
          <w:p w:rsidR="00D4322F" w:rsidRDefault="00012D29">
            <w:pPr>
              <w:jc w:val="right"/>
            </w:pPr>
            <w:r>
              <w:rPr>
                <w:color w:val="000000"/>
                <w:szCs w:val="21"/>
              </w:rPr>
              <w:t>0.46%</w:t>
            </w:r>
          </w:p>
        </w:tc>
        <w:tc>
          <w:tcPr>
            <w:tcW w:w="1285" w:type="dxa"/>
            <w:vAlign w:val="center"/>
          </w:tcPr>
          <w:p w:rsidR="00D4322F" w:rsidRDefault="00012D29">
            <w:pPr>
              <w:jc w:val="left"/>
            </w:pPr>
            <w:r>
              <w:rPr>
                <w:color w:val="000000"/>
                <w:szCs w:val="21"/>
              </w:rPr>
              <w:t>-</w:t>
            </w:r>
          </w:p>
        </w:tc>
      </w:tr>
      <w:tr w:rsidR="00D4322F">
        <w:tc>
          <w:tcPr>
            <w:tcW w:w="1286" w:type="dxa"/>
            <w:vAlign w:val="center"/>
          </w:tcPr>
          <w:p w:rsidR="00D4322F" w:rsidRDefault="00012D29">
            <w:pPr>
              <w:jc w:val="center"/>
            </w:pPr>
            <w:r>
              <w:rPr>
                <w:color w:val="000000"/>
                <w:szCs w:val="21"/>
              </w:rPr>
              <w:t>Goldman Sachs Australia Pty Ltd</w:t>
            </w:r>
          </w:p>
        </w:tc>
        <w:tc>
          <w:tcPr>
            <w:tcW w:w="1286" w:type="dxa"/>
            <w:vAlign w:val="center"/>
          </w:tcPr>
          <w:p w:rsidR="00D4322F" w:rsidRDefault="00012D29">
            <w:pPr>
              <w:jc w:val="right"/>
            </w:pPr>
            <w:r>
              <w:rPr>
                <w:color w:val="000000"/>
                <w:szCs w:val="21"/>
              </w:rPr>
              <w:t>-</w:t>
            </w:r>
          </w:p>
        </w:tc>
        <w:tc>
          <w:tcPr>
            <w:tcW w:w="1286" w:type="dxa"/>
            <w:vAlign w:val="center"/>
          </w:tcPr>
          <w:p w:rsidR="00D4322F" w:rsidRDefault="00012D29">
            <w:pPr>
              <w:jc w:val="right"/>
            </w:pPr>
            <w:r>
              <w:rPr>
                <w:color w:val="000000"/>
                <w:szCs w:val="21"/>
              </w:rPr>
              <w:t>17,498.72</w:t>
            </w:r>
          </w:p>
        </w:tc>
        <w:tc>
          <w:tcPr>
            <w:tcW w:w="1285" w:type="dxa"/>
            <w:vAlign w:val="center"/>
          </w:tcPr>
          <w:p w:rsidR="00D4322F" w:rsidRDefault="00012D29">
            <w:pPr>
              <w:jc w:val="right"/>
            </w:pPr>
            <w:r>
              <w:rPr>
                <w:color w:val="000000"/>
                <w:szCs w:val="21"/>
              </w:rPr>
              <w:t>0.01%</w:t>
            </w:r>
          </w:p>
        </w:tc>
        <w:tc>
          <w:tcPr>
            <w:tcW w:w="1285" w:type="dxa"/>
            <w:vAlign w:val="center"/>
          </w:tcPr>
          <w:p w:rsidR="00D4322F" w:rsidRDefault="00012D29">
            <w:pPr>
              <w:jc w:val="right"/>
            </w:pPr>
            <w:r>
              <w:rPr>
                <w:color w:val="000000"/>
                <w:szCs w:val="21"/>
              </w:rPr>
              <w:t>5.27</w:t>
            </w:r>
          </w:p>
        </w:tc>
        <w:tc>
          <w:tcPr>
            <w:tcW w:w="1285" w:type="dxa"/>
            <w:vAlign w:val="center"/>
          </w:tcPr>
          <w:p w:rsidR="00D4322F" w:rsidRDefault="00012D29">
            <w:pPr>
              <w:jc w:val="right"/>
            </w:pPr>
            <w:r>
              <w:rPr>
                <w:color w:val="000000"/>
                <w:szCs w:val="21"/>
              </w:rPr>
              <w:t>0.01%</w:t>
            </w:r>
          </w:p>
        </w:tc>
        <w:tc>
          <w:tcPr>
            <w:tcW w:w="1285" w:type="dxa"/>
            <w:vAlign w:val="center"/>
          </w:tcPr>
          <w:p w:rsidR="00D4322F" w:rsidRDefault="00012D29">
            <w:pPr>
              <w:jc w:val="left"/>
            </w:pPr>
            <w:r>
              <w:rPr>
                <w:color w:val="000000"/>
                <w:szCs w:val="21"/>
              </w:rPr>
              <w:t>-</w:t>
            </w:r>
          </w:p>
        </w:tc>
      </w:tr>
      <w:tr w:rsidR="00D4322F">
        <w:tc>
          <w:tcPr>
            <w:tcW w:w="1286" w:type="dxa"/>
            <w:vAlign w:val="center"/>
          </w:tcPr>
          <w:p w:rsidR="00D4322F" w:rsidRDefault="00012D29">
            <w:pPr>
              <w:jc w:val="center"/>
            </w:pPr>
            <w:r>
              <w:rPr>
                <w:color w:val="000000"/>
                <w:szCs w:val="21"/>
              </w:rPr>
              <w:t>UBS Securities Asia Limited</w:t>
            </w:r>
          </w:p>
        </w:tc>
        <w:tc>
          <w:tcPr>
            <w:tcW w:w="1286" w:type="dxa"/>
            <w:vAlign w:val="center"/>
          </w:tcPr>
          <w:p w:rsidR="00D4322F" w:rsidRDefault="00012D29">
            <w:pPr>
              <w:jc w:val="right"/>
            </w:pPr>
            <w:r>
              <w:rPr>
                <w:color w:val="000000"/>
                <w:szCs w:val="21"/>
              </w:rPr>
              <w:t>-</w:t>
            </w:r>
          </w:p>
        </w:tc>
        <w:tc>
          <w:tcPr>
            <w:tcW w:w="1286" w:type="dxa"/>
            <w:vAlign w:val="center"/>
          </w:tcPr>
          <w:p w:rsidR="00D4322F" w:rsidRDefault="00012D29">
            <w:pPr>
              <w:jc w:val="right"/>
            </w:pPr>
            <w:r>
              <w:rPr>
                <w:color w:val="000000"/>
                <w:szCs w:val="21"/>
              </w:rPr>
              <w:t>2,046,622.89</w:t>
            </w:r>
          </w:p>
        </w:tc>
        <w:tc>
          <w:tcPr>
            <w:tcW w:w="1285" w:type="dxa"/>
            <w:vAlign w:val="center"/>
          </w:tcPr>
          <w:p w:rsidR="00D4322F" w:rsidRDefault="00012D29">
            <w:pPr>
              <w:jc w:val="right"/>
            </w:pPr>
            <w:r>
              <w:rPr>
                <w:color w:val="000000"/>
                <w:szCs w:val="21"/>
              </w:rPr>
              <w:t>1.51%</w:t>
            </w:r>
          </w:p>
        </w:tc>
        <w:tc>
          <w:tcPr>
            <w:tcW w:w="1285" w:type="dxa"/>
            <w:vAlign w:val="center"/>
          </w:tcPr>
          <w:p w:rsidR="00D4322F" w:rsidRDefault="00012D29">
            <w:pPr>
              <w:jc w:val="right"/>
            </w:pPr>
            <w:r>
              <w:rPr>
                <w:color w:val="000000"/>
                <w:szCs w:val="21"/>
              </w:rPr>
              <w:t>1,023.31</w:t>
            </w:r>
          </w:p>
        </w:tc>
        <w:tc>
          <w:tcPr>
            <w:tcW w:w="1285" w:type="dxa"/>
            <w:vAlign w:val="center"/>
          </w:tcPr>
          <w:p w:rsidR="00D4322F" w:rsidRDefault="00012D29">
            <w:pPr>
              <w:jc w:val="right"/>
            </w:pPr>
            <w:r>
              <w:rPr>
                <w:color w:val="000000"/>
                <w:szCs w:val="21"/>
              </w:rPr>
              <w:t>1.08%</w:t>
            </w:r>
          </w:p>
        </w:tc>
        <w:tc>
          <w:tcPr>
            <w:tcW w:w="1285" w:type="dxa"/>
            <w:vAlign w:val="center"/>
          </w:tcPr>
          <w:p w:rsidR="00D4322F" w:rsidRDefault="00012D29">
            <w:pPr>
              <w:jc w:val="left"/>
            </w:pPr>
            <w:r>
              <w:rPr>
                <w:color w:val="000000"/>
                <w:szCs w:val="21"/>
              </w:rPr>
              <w:t>-</w:t>
            </w:r>
          </w:p>
        </w:tc>
      </w:tr>
      <w:tr w:rsidR="00D4322F">
        <w:tc>
          <w:tcPr>
            <w:tcW w:w="1286" w:type="dxa"/>
            <w:vAlign w:val="center"/>
          </w:tcPr>
          <w:p w:rsidR="00D4322F" w:rsidRDefault="00012D29">
            <w:pPr>
              <w:jc w:val="center"/>
            </w:pPr>
            <w:r>
              <w:rPr>
                <w:color w:val="000000"/>
                <w:szCs w:val="21"/>
              </w:rPr>
              <w:t>Two Sigma Securities LLC  New York</w:t>
            </w:r>
          </w:p>
        </w:tc>
        <w:tc>
          <w:tcPr>
            <w:tcW w:w="1286" w:type="dxa"/>
            <w:vAlign w:val="center"/>
          </w:tcPr>
          <w:p w:rsidR="00D4322F" w:rsidRDefault="00012D29">
            <w:pPr>
              <w:jc w:val="right"/>
            </w:pPr>
            <w:r>
              <w:rPr>
                <w:color w:val="000000"/>
                <w:szCs w:val="21"/>
              </w:rPr>
              <w:t>-</w:t>
            </w:r>
          </w:p>
        </w:tc>
        <w:tc>
          <w:tcPr>
            <w:tcW w:w="1286" w:type="dxa"/>
            <w:vAlign w:val="center"/>
          </w:tcPr>
          <w:p w:rsidR="00D4322F" w:rsidRDefault="00012D29">
            <w:pPr>
              <w:jc w:val="right"/>
            </w:pPr>
            <w:r>
              <w:rPr>
                <w:color w:val="000000"/>
                <w:szCs w:val="21"/>
              </w:rPr>
              <w:t>5,645,316.36</w:t>
            </w:r>
          </w:p>
        </w:tc>
        <w:tc>
          <w:tcPr>
            <w:tcW w:w="1285" w:type="dxa"/>
            <w:vAlign w:val="center"/>
          </w:tcPr>
          <w:p w:rsidR="00D4322F" w:rsidRDefault="00012D29">
            <w:pPr>
              <w:jc w:val="right"/>
            </w:pPr>
            <w:r>
              <w:rPr>
                <w:color w:val="000000"/>
                <w:szCs w:val="21"/>
              </w:rPr>
              <w:t>4.16%</w:t>
            </w:r>
          </w:p>
        </w:tc>
        <w:tc>
          <w:tcPr>
            <w:tcW w:w="1285" w:type="dxa"/>
            <w:vAlign w:val="center"/>
          </w:tcPr>
          <w:p w:rsidR="00D4322F" w:rsidRDefault="00012D29">
            <w:pPr>
              <w:jc w:val="right"/>
            </w:pPr>
            <w:r>
              <w:rPr>
                <w:color w:val="000000"/>
                <w:szCs w:val="21"/>
              </w:rPr>
              <w:t>776.44</w:t>
            </w:r>
          </w:p>
        </w:tc>
        <w:tc>
          <w:tcPr>
            <w:tcW w:w="1285" w:type="dxa"/>
            <w:vAlign w:val="center"/>
          </w:tcPr>
          <w:p w:rsidR="00D4322F" w:rsidRDefault="00012D29">
            <w:pPr>
              <w:jc w:val="right"/>
            </w:pPr>
            <w:r>
              <w:rPr>
                <w:color w:val="000000"/>
                <w:szCs w:val="21"/>
              </w:rPr>
              <w:t>0.82%</w:t>
            </w:r>
          </w:p>
        </w:tc>
        <w:tc>
          <w:tcPr>
            <w:tcW w:w="1285" w:type="dxa"/>
            <w:vAlign w:val="center"/>
          </w:tcPr>
          <w:p w:rsidR="00D4322F" w:rsidRDefault="00012D29">
            <w:pPr>
              <w:jc w:val="left"/>
            </w:pPr>
            <w:r>
              <w:rPr>
                <w:color w:val="000000"/>
                <w:szCs w:val="21"/>
              </w:rPr>
              <w:t>-</w:t>
            </w:r>
          </w:p>
        </w:tc>
      </w:tr>
      <w:tr w:rsidR="00D4322F">
        <w:tc>
          <w:tcPr>
            <w:tcW w:w="1286" w:type="dxa"/>
            <w:vAlign w:val="center"/>
          </w:tcPr>
          <w:p w:rsidR="00D4322F" w:rsidRDefault="00012D29">
            <w:pPr>
              <w:jc w:val="center"/>
            </w:pPr>
            <w:r>
              <w:rPr>
                <w:color w:val="000000"/>
                <w:szCs w:val="21"/>
              </w:rPr>
              <w:t>UBS Securities Asia Limited  Hong Kong</w:t>
            </w:r>
          </w:p>
        </w:tc>
        <w:tc>
          <w:tcPr>
            <w:tcW w:w="1286" w:type="dxa"/>
            <w:vAlign w:val="center"/>
          </w:tcPr>
          <w:p w:rsidR="00D4322F" w:rsidRDefault="00012D29">
            <w:pPr>
              <w:jc w:val="right"/>
            </w:pPr>
            <w:r>
              <w:rPr>
                <w:color w:val="000000"/>
                <w:szCs w:val="21"/>
              </w:rPr>
              <w:t>-</w:t>
            </w:r>
          </w:p>
        </w:tc>
        <w:tc>
          <w:tcPr>
            <w:tcW w:w="1286" w:type="dxa"/>
            <w:vAlign w:val="center"/>
          </w:tcPr>
          <w:p w:rsidR="00D4322F" w:rsidRDefault="00012D29">
            <w:pPr>
              <w:jc w:val="right"/>
            </w:pPr>
            <w:r>
              <w:rPr>
                <w:color w:val="000000"/>
                <w:szCs w:val="21"/>
              </w:rPr>
              <w:t>405,348.94</w:t>
            </w:r>
          </w:p>
        </w:tc>
        <w:tc>
          <w:tcPr>
            <w:tcW w:w="1285" w:type="dxa"/>
            <w:vAlign w:val="center"/>
          </w:tcPr>
          <w:p w:rsidR="00D4322F" w:rsidRDefault="00012D29">
            <w:pPr>
              <w:jc w:val="right"/>
            </w:pPr>
            <w:r>
              <w:rPr>
                <w:color w:val="000000"/>
                <w:szCs w:val="21"/>
              </w:rPr>
              <w:t>0.30%</w:t>
            </w:r>
          </w:p>
        </w:tc>
        <w:tc>
          <w:tcPr>
            <w:tcW w:w="1285" w:type="dxa"/>
            <w:vAlign w:val="center"/>
          </w:tcPr>
          <w:p w:rsidR="00D4322F" w:rsidRDefault="00012D29">
            <w:pPr>
              <w:jc w:val="right"/>
            </w:pPr>
            <w:r>
              <w:rPr>
                <w:color w:val="000000"/>
                <w:szCs w:val="21"/>
              </w:rPr>
              <w:t>81.07</w:t>
            </w:r>
          </w:p>
        </w:tc>
        <w:tc>
          <w:tcPr>
            <w:tcW w:w="1285" w:type="dxa"/>
            <w:vAlign w:val="center"/>
          </w:tcPr>
          <w:p w:rsidR="00D4322F" w:rsidRDefault="00012D29">
            <w:pPr>
              <w:jc w:val="right"/>
            </w:pPr>
            <w:r>
              <w:rPr>
                <w:color w:val="000000"/>
                <w:szCs w:val="21"/>
              </w:rPr>
              <w:t>0.09%</w:t>
            </w:r>
          </w:p>
        </w:tc>
        <w:tc>
          <w:tcPr>
            <w:tcW w:w="1285" w:type="dxa"/>
            <w:vAlign w:val="center"/>
          </w:tcPr>
          <w:p w:rsidR="00D4322F" w:rsidRDefault="00012D29">
            <w:pPr>
              <w:jc w:val="left"/>
            </w:pPr>
            <w:r>
              <w:rPr>
                <w:color w:val="000000"/>
                <w:szCs w:val="21"/>
              </w:rPr>
              <w:t>-</w:t>
            </w:r>
          </w:p>
        </w:tc>
      </w:tr>
      <w:tr w:rsidR="00D4322F">
        <w:tc>
          <w:tcPr>
            <w:tcW w:w="1286" w:type="dxa"/>
            <w:vAlign w:val="center"/>
          </w:tcPr>
          <w:p w:rsidR="00D4322F" w:rsidRDefault="00012D29">
            <w:pPr>
              <w:jc w:val="center"/>
            </w:pPr>
            <w:r>
              <w:rPr>
                <w:color w:val="000000"/>
                <w:szCs w:val="21"/>
              </w:rPr>
              <w:t>Cowen and Company LLC</w:t>
            </w:r>
          </w:p>
        </w:tc>
        <w:tc>
          <w:tcPr>
            <w:tcW w:w="1286" w:type="dxa"/>
            <w:vAlign w:val="center"/>
          </w:tcPr>
          <w:p w:rsidR="00D4322F" w:rsidRDefault="00012D29">
            <w:pPr>
              <w:jc w:val="right"/>
            </w:pPr>
            <w:r>
              <w:rPr>
                <w:color w:val="000000"/>
                <w:szCs w:val="21"/>
              </w:rPr>
              <w:t>-</w:t>
            </w:r>
          </w:p>
        </w:tc>
        <w:tc>
          <w:tcPr>
            <w:tcW w:w="1286" w:type="dxa"/>
            <w:vAlign w:val="center"/>
          </w:tcPr>
          <w:p w:rsidR="00D4322F" w:rsidRDefault="00012D29">
            <w:pPr>
              <w:jc w:val="right"/>
            </w:pPr>
            <w:r>
              <w:rPr>
                <w:color w:val="000000"/>
                <w:szCs w:val="21"/>
              </w:rPr>
              <w:t>-</w:t>
            </w:r>
          </w:p>
        </w:tc>
        <w:tc>
          <w:tcPr>
            <w:tcW w:w="1285" w:type="dxa"/>
            <w:vAlign w:val="center"/>
          </w:tcPr>
          <w:p w:rsidR="00D4322F" w:rsidRDefault="00012D29">
            <w:pPr>
              <w:jc w:val="right"/>
            </w:pPr>
            <w:r>
              <w:rPr>
                <w:color w:val="000000"/>
                <w:szCs w:val="21"/>
              </w:rPr>
              <w:t>-</w:t>
            </w:r>
          </w:p>
        </w:tc>
        <w:tc>
          <w:tcPr>
            <w:tcW w:w="1285" w:type="dxa"/>
            <w:vAlign w:val="center"/>
          </w:tcPr>
          <w:p w:rsidR="00D4322F" w:rsidRDefault="00012D29">
            <w:pPr>
              <w:jc w:val="right"/>
            </w:pPr>
            <w:r>
              <w:rPr>
                <w:color w:val="000000"/>
                <w:szCs w:val="21"/>
              </w:rPr>
              <w:t>-</w:t>
            </w:r>
          </w:p>
        </w:tc>
        <w:tc>
          <w:tcPr>
            <w:tcW w:w="1285" w:type="dxa"/>
            <w:vAlign w:val="center"/>
          </w:tcPr>
          <w:p w:rsidR="00D4322F" w:rsidRDefault="00012D29">
            <w:pPr>
              <w:jc w:val="right"/>
            </w:pPr>
            <w:r>
              <w:rPr>
                <w:color w:val="000000"/>
                <w:szCs w:val="21"/>
              </w:rPr>
              <w:t>-</w:t>
            </w:r>
          </w:p>
        </w:tc>
        <w:tc>
          <w:tcPr>
            <w:tcW w:w="1285" w:type="dxa"/>
            <w:vAlign w:val="center"/>
          </w:tcPr>
          <w:p w:rsidR="00D4322F" w:rsidRDefault="00012D29">
            <w:pPr>
              <w:jc w:val="left"/>
            </w:pPr>
            <w:r>
              <w:rPr>
                <w:color w:val="000000"/>
                <w:szCs w:val="21"/>
              </w:rPr>
              <w:t>-</w:t>
            </w:r>
          </w:p>
        </w:tc>
      </w:tr>
      <w:tr w:rsidR="00D4322F">
        <w:tc>
          <w:tcPr>
            <w:tcW w:w="1286" w:type="dxa"/>
            <w:vAlign w:val="center"/>
          </w:tcPr>
          <w:p w:rsidR="00D4322F" w:rsidRDefault="00012D29">
            <w:pPr>
              <w:jc w:val="center"/>
            </w:pPr>
            <w:r>
              <w:rPr>
                <w:color w:val="000000"/>
                <w:szCs w:val="21"/>
              </w:rPr>
              <w:t>Goldman Sachs &amp; Co. LLC New York</w:t>
            </w:r>
          </w:p>
        </w:tc>
        <w:tc>
          <w:tcPr>
            <w:tcW w:w="1286" w:type="dxa"/>
            <w:vAlign w:val="center"/>
          </w:tcPr>
          <w:p w:rsidR="00D4322F" w:rsidRDefault="00012D29">
            <w:pPr>
              <w:jc w:val="right"/>
            </w:pPr>
            <w:r>
              <w:rPr>
                <w:color w:val="000000"/>
                <w:szCs w:val="21"/>
              </w:rPr>
              <w:t>-</w:t>
            </w:r>
          </w:p>
        </w:tc>
        <w:tc>
          <w:tcPr>
            <w:tcW w:w="1286" w:type="dxa"/>
            <w:vAlign w:val="center"/>
          </w:tcPr>
          <w:p w:rsidR="00D4322F" w:rsidRDefault="00012D29">
            <w:pPr>
              <w:jc w:val="right"/>
            </w:pPr>
            <w:r>
              <w:rPr>
                <w:color w:val="000000"/>
                <w:szCs w:val="21"/>
              </w:rPr>
              <w:t>-</w:t>
            </w:r>
          </w:p>
        </w:tc>
        <w:tc>
          <w:tcPr>
            <w:tcW w:w="1285" w:type="dxa"/>
            <w:vAlign w:val="center"/>
          </w:tcPr>
          <w:p w:rsidR="00D4322F" w:rsidRDefault="00012D29">
            <w:pPr>
              <w:jc w:val="right"/>
            </w:pPr>
            <w:r>
              <w:rPr>
                <w:color w:val="000000"/>
                <w:szCs w:val="21"/>
              </w:rPr>
              <w:t>-</w:t>
            </w:r>
          </w:p>
        </w:tc>
        <w:tc>
          <w:tcPr>
            <w:tcW w:w="1285" w:type="dxa"/>
            <w:vAlign w:val="center"/>
          </w:tcPr>
          <w:p w:rsidR="00D4322F" w:rsidRDefault="00012D29">
            <w:pPr>
              <w:jc w:val="right"/>
            </w:pPr>
            <w:r>
              <w:rPr>
                <w:color w:val="000000"/>
                <w:szCs w:val="21"/>
              </w:rPr>
              <w:t>-</w:t>
            </w:r>
          </w:p>
        </w:tc>
        <w:tc>
          <w:tcPr>
            <w:tcW w:w="1285" w:type="dxa"/>
            <w:vAlign w:val="center"/>
          </w:tcPr>
          <w:p w:rsidR="00D4322F" w:rsidRDefault="00012D29">
            <w:pPr>
              <w:jc w:val="right"/>
            </w:pPr>
            <w:r>
              <w:rPr>
                <w:color w:val="000000"/>
                <w:szCs w:val="21"/>
              </w:rPr>
              <w:t>-</w:t>
            </w:r>
          </w:p>
        </w:tc>
        <w:tc>
          <w:tcPr>
            <w:tcW w:w="1285" w:type="dxa"/>
            <w:vAlign w:val="center"/>
          </w:tcPr>
          <w:p w:rsidR="00D4322F" w:rsidRDefault="00012D29">
            <w:pPr>
              <w:jc w:val="left"/>
            </w:pPr>
            <w:r>
              <w:rPr>
                <w:color w:val="000000"/>
                <w:szCs w:val="21"/>
              </w:rPr>
              <w:t>-</w:t>
            </w:r>
          </w:p>
        </w:tc>
      </w:tr>
      <w:tr w:rsidR="00D4322F">
        <w:tc>
          <w:tcPr>
            <w:tcW w:w="1286" w:type="dxa"/>
            <w:vAlign w:val="center"/>
          </w:tcPr>
          <w:p w:rsidR="00D4322F" w:rsidRDefault="00012D29">
            <w:pPr>
              <w:jc w:val="center"/>
            </w:pPr>
            <w:r>
              <w:rPr>
                <w:color w:val="000000"/>
                <w:szCs w:val="21"/>
              </w:rPr>
              <w:t>Two Sigma Securities LLC New York</w:t>
            </w:r>
          </w:p>
        </w:tc>
        <w:tc>
          <w:tcPr>
            <w:tcW w:w="1286" w:type="dxa"/>
            <w:vAlign w:val="center"/>
          </w:tcPr>
          <w:p w:rsidR="00D4322F" w:rsidRDefault="00012D29">
            <w:pPr>
              <w:jc w:val="right"/>
            </w:pPr>
            <w:r>
              <w:rPr>
                <w:color w:val="000000"/>
                <w:szCs w:val="21"/>
              </w:rPr>
              <w:t>-</w:t>
            </w:r>
          </w:p>
        </w:tc>
        <w:tc>
          <w:tcPr>
            <w:tcW w:w="1286" w:type="dxa"/>
            <w:vAlign w:val="center"/>
          </w:tcPr>
          <w:p w:rsidR="00D4322F" w:rsidRDefault="00012D29">
            <w:pPr>
              <w:jc w:val="right"/>
            </w:pPr>
            <w:r>
              <w:rPr>
                <w:color w:val="000000"/>
                <w:szCs w:val="21"/>
              </w:rPr>
              <w:t>-</w:t>
            </w:r>
          </w:p>
        </w:tc>
        <w:tc>
          <w:tcPr>
            <w:tcW w:w="1285" w:type="dxa"/>
            <w:vAlign w:val="center"/>
          </w:tcPr>
          <w:p w:rsidR="00D4322F" w:rsidRDefault="00012D29">
            <w:pPr>
              <w:jc w:val="right"/>
            </w:pPr>
            <w:r>
              <w:rPr>
                <w:color w:val="000000"/>
                <w:szCs w:val="21"/>
              </w:rPr>
              <w:t>-</w:t>
            </w:r>
          </w:p>
        </w:tc>
        <w:tc>
          <w:tcPr>
            <w:tcW w:w="1285" w:type="dxa"/>
            <w:vAlign w:val="center"/>
          </w:tcPr>
          <w:p w:rsidR="00D4322F" w:rsidRDefault="00012D29">
            <w:pPr>
              <w:jc w:val="right"/>
            </w:pPr>
            <w:r>
              <w:rPr>
                <w:color w:val="000000"/>
                <w:szCs w:val="21"/>
              </w:rPr>
              <w:t>-</w:t>
            </w:r>
          </w:p>
        </w:tc>
        <w:tc>
          <w:tcPr>
            <w:tcW w:w="1285" w:type="dxa"/>
            <w:vAlign w:val="center"/>
          </w:tcPr>
          <w:p w:rsidR="00D4322F" w:rsidRDefault="00012D29">
            <w:pPr>
              <w:jc w:val="right"/>
            </w:pPr>
            <w:r>
              <w:rPr>
                <w:color w:val="000000"/>
                <w:szCs w:val="21"/>
              </w:rPr>
              <w:t>-</w:t>
            </w:r>
          </w:p>
        </w:tc>
        <w:tc>
          <w:tcPr>
            <w:tcW w:w="1285" w:type="dxa"/>
            <w:vAlign w:val="center"/>
          </w:tcPr>
          <w:p w:rsidR="00D4322F" w:rsidRDefault="00012D29">
            <w:pPr>
              <w:jc w:val="left"/>
            </w:pPr>
            <w:r>
              <w:rPr>
                <w:color w:val="000000"/>
                <w:szCs w:val="21"/>
              </w:rPr>
              <w:t>-</w:t>
            </w:r>
          </w:p>
        </w:tc>
      </w:tr>
      <w:tr w:rsidR="00D4322F">
        <w:tc>
          <w:tcPr>
            <w:tcW w:w="1286" w:type="dxa"/>
            <w:vAlign w:val="center"/>
          </w:tcPr>
          <w:p w:rsidR="00D4322F" w:rsidRDefault="00012D29">
            <w:pPr>
              <w:jc w:val="center"/>
            </w:pPr>
            <w:r>
              <w:rPr>
                <w:color w:val="000000"/>
                <w:szCs w:val="21"/>
              </w:rPr>
              <w:t>UBS Securities Canada Inc Toronto</w:t>
            </w:r>
          </w:p>
        </w:tc>
        <w:tc>
          <w:tcPr>
            <w:tcW w:w="1286" w:type="dxa"/>
            <w:vAlign w:val="center"/>
          </w:tcPr>
          <w:p w:rsidR="00D4322F" w:rsidRDefault="00012D29">
            <w:pPr>
              <w:jc w:val="right"/>
            </w:pPr>
            <w:r>
              <w:rPr>
                <w:color w:val="000000"/>
                <w:szCs w:val="21"/>
              </w:rPr>
              <w:t>-</w:t>
            </w:r>
          </w:p>
        </w:tc>
        <w:tc>
          <w:tcPr>
            <w:tcW w:w="1286" w:type="dxa"/>
            <w:vAlign w:val="center"/>
          </w:tcPr>
          <w:p w:rsidR="00D4322F" w:rsidRDefault="00012D29">
            <w:pPr>
              <w:jc w:val="right"/>
            </w:pPr>
            <w:r>
              <w:rPr>
                <w:color w:val="000000"/>
                <w:szCs w:val="21"/>
              </w:rPr>
              <w:t>-</w:t>
            </w:r>
          </w:p>
        </w:tc>
        <w:tc>
          <w:tcPr>
            <w:tcW w:w="1285" w:type="dxa"/>
            <w:vAlign w:val="center"/>
          </w:tcPr>
          <w:p w:rsidR="00D4322F" w:rsidRDefault="00012D29">
            <w:pPr>
              <w:jc w:val="right"/>
            </w:pPr>
            <w:r>
              <w:rPr>
                <w:color w:val="000000"/>
                <w:szCs w:val="21"/>
              </w:rPr>
              <w:t>-</w:t>
            </w:r>
          </w:p>
        </w:tc>
        <w:tc>
          <w:tcPr>
            <w:tcW w:w="1285" w:type="dxa"/>
            <w:vAlign w:val="center"/>
          </w:tcPr>
          <w:p w:rsidR="00D4322F" w:rsidRDefault="00012D29">
            <w:pPr>
              <w:jc w:val="right"/>
            </w:pPr>
            <w:r>
              <w:rPr>
                <w:color w:val="000000"/>
                <w:szCs w:val="21"/>
              </w:rPr>
              <w:t>-</w:t>
            </w:r>
          </w:p>
        </w:tc>
        <w:tc>
          <w:tcPr>
            <w:tcW w:w="1285" w:type="dxa"/>
            <w:vAlign w:val="center"/>
          </w:tcPr>
          <w:p w:rsidR="00D4322F" w:rsidRDefault="00012D29">
            <w:pPr>
              <w:jc w:val="right"/>
            </w:pPr>
            <w:r>
              <w:rPr>
                <w:color w:val="000000"/>
                <w:szCs w:val="21"/>
              </w:rPr>
              <w:t>-</w:t>
            </w:r>
          </w:p>
        </w:tc>
        <w:tc>
          <w:tcPr>
            <w:tcW w:w="1285" w:type="dxa"/>
            <w:vAlign w:val="center"/>
          </w:tcPr>
          <w:p w:rsidR="00D4322F" w:rsidRDefault="00012D29">
            <w:pPr>
              <w:jc w:val="left"/>
            </w:pPr>
            <w:r>
              <w:rPr>
                <w:color w:val="000000"/>
                <w:szCs w:val="21"/>
              </w:rPr>
              <w:t>-</w:t>
            </w:r>
          </w:p>
        </w:tc>
      </w:tr>
      <w:tr w:rsidR="00D4322F">
        <w:tc>
          <w:tcPr>
            <w:tcW w:w="1286" w:type="dxa"/>
            <w:vAlign w:val="center"/>
          </w:tcPr>
          <w:p w:rsidR="00D4322F" w:rsidRDefault="00012D29">
            <w:pPr>
              <w:jc w:val="center"/>
            </w:pPr>
            <w:r>
              <w:rPr>
                <w:color w:val="000000"/>
                <w:szCs w:val="21"/>
              </w:rPr>
              <w:t>UBS Securities Asia Limited Hong Kong</w:t>
            </w:r>
          </w:p>
        </w:tc>
        <w:tc>
          <w:tcPr>
            <w:tcW w:w="1286" w:type="dxa"/>
            <w:vAlign w:val="center"/>
          </w:tcPr>
          <w:p w:rsidR="00D4322F" w:rsidRDefault="00012D29">
            <w:pPr>
              <w:jc w:val="right"/>
            </w:pPr>
            <w:r>
              <w:rPr>
                <w:color w:val="000000"/>
                <w:szCs w:val="21"/>
              </w:rPr>
              <w:t>-</w:t>
            </w:r>
          </w:p>
        </w:tc>
        <w:tc>
          <w:tcPr>
            <w:tcW w:w="1286" w:type="dxa"/>
            <w:vAlign w:val="center"/>
          </w:tcPr>
          <w:p w:rsidR="00D4322F" w:rsidRDefault="00012D29">
            <w:pPr>
              <w:jc w:val="right"/>
            </w:pPr>
            <w:r>
              <w:rPr>
                <w:color w:val="000000"/>
                <w:szCs w:val="21"/>
              </w:rPr>
              <w:t>-</w:t>
            </w:r>
          </w:p>
        </w:tc>
        <w:tc>
          <w:tcPr>
            <w:tcW w:w="1285" w:type="dxa"/>
            <w:vAlign w:val="center"/>
          </w:tcPr>
          <w:p w:rsidR="00D4322F" w:rsidRDefault="00012D29">
            <w:pPr>
              <w:jc w:val="right"/>
            </w:pPr>
            <w:r>
              <w:rPr>
                <w:color w:val="000000"/>
                <w:szCs w:val="21"/>
              </w:rPr>
              <w:t>-</w:t>
            </w:r>
          </w:p>
        </w:tc>
        <w:tc>
          <w:tcPr>
            <w:tcW w:w="1285" w:type="dxa"/>
            <w:vAlign w:val="center"/>
          </w:tcPr>
          <w:p w:rsidR="00D4322F" w:rsidRDefault="00012D29">
            <w:pPr>
              <w:jc w:val="right"/>
            </w:pPr>
            <w:r>
              <w:rPr>
                <w:color w:val="000000"/>
                <w:szCs w:val="21"/>
              </w:rPr>
              <w:t>-</w:t>
            </w:r>
          </w:p>
        </w:tc>
        <w:tc>
          <w:tcPr>
            <w:tcW w:w="1285" w:type="dxa"/>
            <w:vAlign w:val="center"/>
          </w:tcPr>
          <w:p w:rsidR="00D4322F" w:rsidRDefault="00012D29">
            <w:pPr>
              <w:jc w:val="right"/>
            </w:pPr>
            <w:r>
              <w:rPr>
                <w:color w:val="000000"/>
                <w:szCs w:val="21"/>
              </w:rPr>
              <w:t>-</w:t>
            </w:r>
          </w:p>
        </w:tc>
        <w:tc>
          <w:tcPr>
            <w:tcW w:w="1285" w:type="dxa"/>
            <w:vAlign w:val="center"/>
          </w:tcPr>
          <w:p w:rsidR="00D4322F" w:rsidRDefault="00012D29">
            <w:pPr>
              <w:jc w:val="left"/>
            </w:pPr>
            <w:r>
              <w:rPr>
                <w:color w:val="000000"/>
                <w:szCs w:val="21"/>
              </w:rPr>
              <w:t>-</w:t>
            </w:r>
          </w:p>
        </w:tc>
      </w:tr>
      <w:tr w:rsidR="00D4322F">
        <w:tc>
          <w:tcPr>
            <w:tcW w:w="1286" w:type="dxa"/>
            <w:vAlign w:val="center"/>
          </w:tcPr>
          <w:p w:rsidR="00D4322F" w:rsidRDefault="00012D29">
            <w:pPr>
              <w:jc w:val="center"/>
            </w:pPr>
            <w:r>
              <w:rPr>
                <w:color w:val="000000"/>
                <w:szCs w:val="21"/>
              </w:rPr>
              <w:t>Goldman Sachs International Limited</w:t>
            </w:r>
          </w:p>
        </w:tc>
        <w:tc>
          <w:tcPr>
            <w:tcW w:w="1286" w:type="dxa"/>
            <w:vAlign w:val="center"/>
          </w:tcPr>
          <w:p w:rsidR="00D4322F" w:rsidRDefault="00012D29">
            <w:pPr>
              <w:jc w:val="right"/>
            </w:pPr>
            <w:r>
              <w:rPr>
                <w:color w:val="000000"/>
                <w:szCs w:val="21"/>
              </w:rPr>
              <w:t>-</w:t>
            </w:r>
          </w:p>
        </w:tc>
        <w:tc>
          <w:tcPr>
            <w:tcW w:w="1286" w:type="dxa"/>
            <w:vAlign w:val="center"/>
          </w:tcPr>
          <w:p w:rsidR="00D4322F" w:rsidRDefault="00012D29">
            <w:pPr>
              <w:jc w:val="right"/>
            </w:pPr>
            <w:r>
              <w:rPr>
                <w:color w:val="000000"/>
                <w:szCs w:val="21"/>
              </w:rPr>
              <w:t>-</w:t>
            </w:r>
          </w:p>
        </w:tc>
        <w:tc>
          <w:tcPr>
            <w:tcW w:w="1285" w:type="dxa"/>
            <w:vAlign w:val="center"/>
          </w:tcPr>
          <w:p w:rsidR="00D4322F" w:rsidRDefault="00012D29">
            <w:pPr>
              <w:jc w:val="right"/>
            </w:pPr>
            <w:r>
              <w:rPr>
                <w:color w:val="000000"/>
                <w:szCs w:val="21"/>
              </w:rPr>
              <w:t>-</w:t>
            </w:r>
          </w:p>
        </w:tc>
        <w:tc>
          <w:tcPr>
            <w:tcW w:w="1285" w:type="dxa"/>
            <w:vAlign w:val="center"/>
          </w:tcPr>
          <w:p w:rsidR="00D4322F" w:rsidRDefault="00012D29">
            <w:pPr>
              <w:jc w:val="right"/>
            </w:pPr>
            <w:r>
              <w:rPr>
                <w:color w:val="000000"/>
                <w:szCs w:val="21"/>
              </w:rPr>
              <w:t>-</w:t>
            </w:r>
          </w:p>
        </w:tc>
        <w:tc>
          <w:tcPr>
            <w:tcW w:w="1285" w:type="dxa"/>
            <w:vAlign w:val="center"/>
          </w:tcPr>
          <w:p w:rsidR="00D4322F" w:rsidRDefault="00012D29">
            <w:pPr>
              <w:jc w:val="right"/>
            </w:pPr>
            <w:r>
              <w:rPr>
                <w:color w:val="000000"/>
                <w:szCs w:val="21"/>
              </w:rPr>
              <w:t>-</w:t>
            </w:r>
          </w:p>
        </w:tc>
        <w:tc>
          <w:tcPr>
            <w:tcW w:w="1285" w:type="dxa"/>
            <w:vAlign w:val="center"/>
          </w:tcPr>
          <w:p w:rsidR="00D4322F" w:rsidRDefault="00012D29">
            <w:pPr>
              <w:jc w:val="left"/>
            </w:pPr>
            <w:r>
              <w:rPr>
                <w:color w:val="000000"/>
                <w:szCs w:val="21"/>
              </w:rPr>
              <w:t>-</w:t>
            </w:r>
          </w:p>
        </w:tc>
      </w:tr>
      <w:tr w:rsidR="00D4322F">
        <w:tc>
          <w:tcPr>
            <w:tcW w:w="1286" w:type="dxa"/>
            <w:vAlign w:val="center"/>
          </w:tcPr>
          <w:p w:rsidR="00D4322F" w:rsidRDefault="00012D29">
            <w:pPr>
              <w:jc w:val="center"/>
            </w:pPr>
            <w:r>
              <w:rPr>
                <w:color w:val="000000"/>
                <w:szCs w:val="21"/>
              </w:rPr>
              <w:t>Nomura International PLC.</w:t>
            </w:r>
          </w:p>
        </w:tc>
        <w:tc>
          <w:tcPr>
            <w:tcW w:w="1286" w:type="dxa"/>
            <w:vAlign w:val="center"/>
          </w:tcPr>
          <w:p w:rsidR="00D4322F" w:rsidRDefault="00012D29">
            <w:pPr>
              <w:jc w:val="right"/>
            </w:pPr>
            <w:r>
              <w:rPr>
                <w:color w:val="000000"/>
                <w:szCs w:val="21"/>
              </w:rPr>
              <w:t>-</w:t>
            </w:r>
          </w:p>
        </w:tc>
        <w:tc>
          <w:tcPr>
            <w:tcW w:w="1286" w:type="dxa"/>
            <w:vAlign w:val="center"/>
          </w:tcPr>
          <w:p w:rsidR="00D4322F" w:rsidRDefault="00012D29">
            <w:pPr>
              <w:jc w:val="right"/>
            </w:pPr>
            <w:r>
              <w:rPr>
                <w:color w:val="000000"/>
                <w:szCs w:val="21"/>
              </w:rPr>
              <w:t>-</w:t>
            </w:r>
          </w:p>
        </w:tc>
        <w:tc>
          <w:tcPr>
            <w:tcW w:w="1285" w:type="dxa"/>
            <w:vAlign w:val="center"/>
          </w:tcPr>
          <w:p w:rsidR="00D4322F" w:rsidRDefault="00012D29">
            <w:pPr>
              <w:jc w:val="right"/>
            </w:pPr>
            <w:r>
              <w:rPr>
                <w:color w:val="000000"/>
                <w:szCs w:val="21"/>
              </w:rPr>
              <w:t>-</w:t>
            </w:r>
          </w:p>
        </w:tc>
        <w:tc>
          <w:tcPr>
            <w:tcW w:w="1285" w:type="dxa"/>
            <w:vAlign w:val="center"/>
          </w:tcPr>
          <w:p w:rsidR="00D4322F" w:rsidRDefault="00012D29">
            <w:pPr>
              <w:jc w:val="right"/>
            </w:pPr>
            <w:r>
              <w:rPr>
                <w:color w:val="000000"/>
                <w:szCs w:val="21"/>
              </w:rPr>
              <w:t>-</w:t>
            </w:r>
          </w:p>
        </w:tc>
        <w:tc>
          <w:tcPr>
            <w:tcW w:w="1285" w:type="dxa"/>
            <w:vAlign w:val="center"/>
          </w:tcPr>
          <w:p w:rsidR="00D4322F" w:rsidRDefault="00012D29">
            <w:pPr>
              <w:jc w:val="right"/>
            </w:pPr>
            <w:r>
              <w:rPr>
                <w:color w:val="000000"/>
                <w:szCs w:val="21"/>
              </w:rPr>
              <w:t>-</w:t>
            </w:r>
          </w:p>
        </w:tc>
        <w:tc>
          <w:tcPr>
            <w:tcW w:w="1285" w:type="dxa"/>
            <w:vAlign w:val="center"/>
          </w:tcPr>
          <w:p w:rsidR="00D4322F" w:rsidRDefault="00012D29">
            <w:pPr>
              <w:jc w:val="left"/>
            </w:pPr>
            <w:r>
              <w:rPr>
                <w:color w:val="000000"/>
                <w:szCs w:val="21"/>
              </w:rPr>
              <w:t>-</w:t>
            </w:r>
          </w:p>
        </w:tc>
      </w:tr>
      <w:tr w:rsidR="00D4322F">
        <w:tc>
          <w:tcPr>
            <w:tcW w:w="1286" w:type="dxa"/>
            <w:vAlign w:val="center"/>
          </w:tcPr>
          <w:p w:rsidR="00D4322F" w:rsidRDefault="00012D29">
            <w:pPr>
              <w:jc w:val="center"/>
            </w:pPr>
            <w:r>
              <w:rPr>
                <w:color w:val="000000"/>
                <w:szCs w:val="21"/>
              </w:rPr>
              <w:t xml:space="preserve">China Merchants </w:t>
            </w:r>
            <w:proofErr w:type="gramStart"/>
            <w:r>
              <w:rPr>
                <w:color w:val="000000"/>
                <w:szCs w:val="21"/>
              </w:rPr>
              <w:t>Securities(</w:t>
            </w:r>
            <w:proofErr w:type="gramEnd"/>
            <w:r>
              <w:rPr>
                <w:color w:val="000000"/>
                <w:szCs w:val="21"/>
              </w:rPr>
              <w:t>HK)Co.Ltd.</w:t>
            </w:r>
          </w:p>
        </w:tc>
        <w:tc>
          <w:tcPr>
            <w:tcW w:w="1286" w:type="dxa"/>
            <w:vAlign w:val="center"/>
          </w:tcPr>
          <w:p w:rsidR="00D4322F" w:rsidRDefault="00012D29">
            <w:pPr>
              <w:jc w:val="right"/>
            </w:pPr>
            <w:r>
              <w:rPr>
                <w:color w:val="000000"/>
                <w:szCs w:val="21"/>
              </w:rPr>
              <w:t>-</w:t>
            </w:r>
          </w:p>
        </w:tc>
        <w:tc>
          <w:tcPr>
            <w:tcW w:w="1286" w:type="dxa"/>
            <w:vAlign w:val="center"/>
          </w:tcPr>
          <w:p w:rsidR="00D4322F" w:rsidRDefault="00012D29">
            <w:pPr>
              <w:jc w:val="right"/>
            </w:pPr>
            <w:r>
              <w:rPr>
                <w:color w:val="000000"/>
                <w:szCs w:val="21"/>
              </w:rPr>
              <w:t>-</w:t>
            </w:r>
          </w:p>
        </w:tc>
        <w:tc>
          <w:tcPr>
            <w:tcW w:w="1285" w:type="dxa"/>
            <w:vAlign w:val="center"/>
          </w:tcPr>
          <w:p w:rsidR="00D4322F" w:rsidRDefault="00012D29">
            <w:pPr>
              <w:jc w:val="right"/>
            </w:pPr>
            <w:r>
              <w:rPr>
                <w:color w:val="000000"/>
                <w:szCs w:val="21"/>
              </w:rPr>
              <w:t>-</w:t>
            </w:r>
          </w:p>
        </w:tc>
        <w:tc>
          <w:tcPr>
            <w:tcW w:w="1285" w:type="dxa"/>
            <w:vAlign w:val="center"/>
          </w:tcPr>
          <w:p w:rsidR="00D4322F" w:rsidRDefault="00012D29">
            <w:pPr>
              <w:jc w:val="right"/>
            </w:pPr>
            <w:r>
              <w:rPr>
                <w:color w:val="000000"/>
                <w:szCs w:val="21"/>
              </w:rPr>
              <w:t>-</w:t>
            </w:r>
          </w:p>
        </w:tc>
        <w:tc>
          <w:tcPr>
            <w:tcW w:w="1285" w:type="dxa"/>
            <w:vAlign w:val="center"/>
          </w:tcPr>
          <w:p w:rsidR="00D4322F" w:rsidRDefault="00012D29">
            <w:pPr>
              <w:jc w:val="right"/>
            </w:pPr>
            <w:r>
              <w:rPr>
                <w:color w:val="000000"/>
                <w:szCs w:val="21"/>
              </w:rPr>
              <w:t>-</w:t>
            </w:r>
          </w:p>
        </w:tc>
        <w:tc>
          <w:tcPr>
            <w:tcW w:w="1285" w:type="dxa"/>
            <w:vAlign w:val="center"/>
          </w:tcPr>
          <w:p w:rsidR="00D4322F" w:rsidRDefault="00012D29">
            <w:pPr>
              <w:jc w:val="left"/>
            </w:pPr>
            <w:r>
              <w:rPr>
                <w:color w:val="000000"/>
                <w:szCs w:val="21"/>
              </w:rPr>
              <w:t>-</w:t>
            </w:r>
          </w:p>
        </w:tc>
      </w:tr>
      <w:tr w:rsidR="00D4322F">
        <w:tc>
          <w:tcPr>
            <w:tcW w:w="1286" w:type="dxa"/>
            <w:vAlign w:val="center"/>
          </w:tcPr>
          <w:p w:rsidR="00D4322F" w:rsidRDefault="00012D29">
            <w:pPr>
              <w:jc w:val="center"/>
            </w:pPr>
            <w:r>
              <w:rPr>
                <w:color w:val="000000"/>
                <w:szCs w:val="21"/>
              </w:rPr>
              <w:t>Investment Technology Group Ltd Dublin(DMA)</w:t>
            </w:r>
          </w:p>
        </w:tc>
        <w:tc>
          <w:tcPr>
            <w:tcW w:w="1286" w:type="dxa"/>
            <w:vAlign w:val="center"/>
          </w:tcPr>
          <w:p w:rsidR="00D4322F" w:rsidRDefault="00012D29">
            <w:pPr>
              <w:jc w:val="right"/>
            </w:pPr>
            <w:r>
              <w:rPr>
                <w:color w:val="000000"/>
                <w:szCs w:val="21"/>
              </w:rPr>
              <w:t>-</w:t>
            </w:r>
          </w:p>
        </w:tc>
        <w:tc>
          <w:tcPr>
            <w:tcW w:w="1286" w:type="dxa"/>
            <w:vAlign w:val="center"/>
          </w:tcPr>
          <w:p w:rsidR="00D4322F" w:rsidRDefault="00012D29">
            <w:pPr>
              <w:jc w:val="right"/>
            </w:pPr>
            <w:r>
              <w:rPr>
                <w:color w:val="000000"/>
                <w:szCs w:val="21"/>
              </w:rPr>
              <w:t>-</w:t>
            </w:r>
          </w:p>
        </w:tc>
        <w:tc>
          <w:tcPr>
            <w:tcW w:w="1285" w:type="dxa"/>
            <w:vAlign w:val="center"/>
          </w:tcPr>
          <w:p w:rsidR="00D4322F" w:rsidRDefault="00012D29">
            <w:pPr>
              <w:jc w:val="right"/>
            </w:pPr>
            <w:r>
              <w:rPr>
                <w:color w:val="000000"/>
                <w:szCs w:val="21"/>
              </w:rPr>
              <w:t>-</w:t>
            </w:r>
          </w:p>
        </w:tc>
        <w:tc>
          <w:tcPr>
            <w:tcW w:w="1285" w:type="dxa"/>
            <w:vAlign w:val="center"/>
          </w:tcPr>
          <w:p w:rsidR="00D4322F" w:rsidRDefault="00012D29">
            <w:pPr>
              <w:jc w:val="right"/>
            </w:pPr>
            <w:r>
              <w:rPr>
                <w:color w:val="000000"/>
                <w:szCs w:val="21"/>
              </w:rPr>
              <w:t>-</w:t>
            </w:r>
          </w:p>
        </w:tc>
        <w:tc>
          <w:tcPr>
            <w:tcW w:w="1285" w:type="dxa"/>
            <w:vAlign w:val="center"/>
          </w:tcPr>
          <w:p w:rsidR="00D4322F" w:rsidRDefault="00012D29">
            <w:pPr>
              <w:jc w:val="right"/>
            </w:pPr>
            <w:r>
              <w:rPr>
                <w:color w:val="000000"/>
                <w:szCs w:val="21"/>
              </w:rPr>
              <w:t>-</w:t>
            </w:r>
          </w:p>
        </w:tc>
        <w:tc>
          <w:tcPr>
            <w:tcW w:w="1285" w:type="dxa"/>
            <w:vAlign w:val="center"/>
          </w:tcPr>
          <w:p w:rsidR="00D4322F" w:rsidRDefault="00012D29">
            <w:pPr>
              <w:jc w:val="left"/>
            </w:pPr>
            <w:r>
              <w:rPr>
                <w:color w:val="000000"/>
                <w:szCs w:val="21"/>
              </w:rPr>
              <w:t>-</w:t>
            </w:r>
          </w:p>
        </w:tc>
      </w:tr>
      <w:tr w:rsidR="00D4322F">
        <w:tc>
          <w:tcPr>
            <w:tcW w:w="1286" w:type="dxa"/>
            <w:vAlign w:val="center"/>
          </w:tcPr>
          <w:p w:rsidR="00D4322F" w:rsidRDefault="00012D29">
            <w:pPr>
              <w:jc w:val="center"/>
            </w:pPr>
            <w:r>
              <w:rPr>
                <w:color w:val="000000"/>
                <w:szCs w:val="21"/>
              </w:rPr>
              <w:t>Morgan Stanley &amp; Co.International PLC</w:t>
            </w:r>
          </w:p>
        </w:tc>
        <w:tc>
          <w:tcPr>
            <w:tcW w:w="1286" w:type="dxa"/>
            <w:vAlign w:val="center"/>
          </w:tcPr>
          <w:p w:rsidR="00D4322F" w:rsidRDefault="00012D29">
            <w:pPr>
              <w:jc w:val="right"/>
            </w:pPr>
            <w:r>
              <w:rPr>
                <w:color w:val="000000"/>
                <w:szCs w:val="21"/>
              </w:rPr>
              <w:t>-</w:t>
            </w:r>
          </w:p>
        </w:tc>
        <w:tc>
          <w:tcPr>
            <w:tcW w:w="1286" w:type="dxa"/>
            <w:vAlign w:val="center"/>
          </w:tcPr>
          <w:p w:rsidR="00D4322F" w:rsidRDefault="00012D29">
            <w:pPr>
              <w:jc w:val="right"/>
            </w:pPr>
            <w:r>
              <w:rPr>
                <w:color w:val="000000"/>
                <w:szCs w:val="21"/>
              </w:rPr>
              <w:t>-</w:t>
            </w:r>
          </w:p>
        </w:tc>
        <w:tc>
          <w:tcPr>
            <w:tcW w:w="1285" w:type="dxa"/>
            <w:vAlign w:val="center"/>
          </w:tcPr>
          <w:p w:rsidR="00D4322F" w:rsidRDefault="00012D29">
            <w:pPr>
              <w:jc w:val="right"/>
            </w:pPr>
            <w:r>
              <w:rPr>
                <w:color w:val="000000"/>
                <w:szCs w:val="21"/>
              </w:rPr>
              <w:t>-</w:t>
            </w:r>
          </w:p>
        </w:tc>
        <w:tc>
          <w:tcPr>
            <w:tcW w:w="1285" w:type="dxa"/>
            <w:vAlign w:val="center"/>
          </w:tcPr>
          <w:p w:rsidR="00D4322F" w:rsidRDefault="00012D29">
            <w:pPr>
              <w:jc w:val="right"/>
            </w:pPr>
            <w:r>
              <w:rPr>
                <w:color w:val="000000"/>
                <w:szCs w:val="21"/>
              </w:rPr>
              <w:t>-</w:t>
            </w:r>
          </w:p>
        </w:tc>
        <w:tc>
          <w:tcPr>
            <w:tcW w:w="1285" w:type="dxa"/>
            <w:vAlign w:val="center"/>
          </w:tcPr>
          <w:p w:rsidR="00D4322F" w:rsidRDefault="00012D29">
            <w:pPr>
              <w:jc w:val="right"/>
            </w:pPr>
            <w:r>
              <w:rPr>
                <w:color w:val="000000"/>
                <w:szCs w:val="21"/>
              </w:rPr>
              <w:t>-</w:t>
            </w:r>
          </w:p>
        </w:tc>
        <w:tc>
          <w:tcPr>
            <w:tcW w:w="1285" w:type="dxa"/>
            <w:vAlign w:val="center"/>
          </w:tcPr>
          <w:p w:rsidR="00D4322F" w:rsidRDefault="00012D29">
            <w:pPr>
              <w:jc w:val="left"/>
            </w:pPr>
            <w:r>
              <w:rPr>
                <w:color w:val="000000"/>
                <w:szCs w:val="21"/>
              </w:rPr>
              <w:t>-</w:t>
            </w:r>
          </w:p>
        </w:tc>
      </w:tr>
      <w:tr w:rsidR="00D4322F">
        <w:tc>
          <w:tcPr>
            <w:tcW w:w="1286" w:type="dxa"/>
            <w:vAlign w:val="center"/>
          </w:tcPr>
          <w:p w:rsidR="00D4322F" w:rsidRDefault="00012D29">
            <w:pPr>
              <w:jc w:val="center"/>
            </w:pPr>
            <w:r>
              <w:rPr>
                <w:color w:val="000000"/>
                <w:szCs w:val="21"/>
              </w:rPr>
              <w:t>ITG Inc. New York (DMA)</w:t>
            </w:r>
          </w:p>
        </w:tc>
        <w:tc>
          <w:tcPr>
            <w:tcW w:w="1286" w:type="dxa"/>
            <w:vAlign w:val="center"/>
          </w:tcPr>
          <w:p w:rsidR="00D4322F" w:rsidRDefault="00012D29">
            <w:pPr>
              <w:jc w:val="right"/>
            </w:pPr>
            <w:r>
              <w:rPr>
                <w:color w:val="000000"/>
                <w:szCs w:val="21"/>
              </w:rPr>
              <w:t>-</w:t>
            </w:r>
          </w:p>
        </w:tc>
        <w:tc>
          <w:tcPr>
            <w:tcW w:w="1286" w:type="dxa"/>
            <w:vAlign w:val="center"/>
          </w:tcPr>
          <w:p w:rsidR="00D4322F" w:rsidRDefault="00012D29">
            <w:pPr>
              <w:jc w:val="right"/>
            </w:pPr>
            <w:r>
              <w:rPr>
                <w:color w:val="000000"/>
                <w:szCs w:val="21"/>
              </w:rPr>
              <w:t>-</w:t>
            </w:r>
          </w:p>
        </w:tc>
        <w:tc>
          <w:tcPr>
            <w:tcW w:w="1285" w:type="dxa"/>
            <w:vAlign w:val="center"/>
          </w:tcPr>
          <w:p w:rsidR="00D4322F" w:rsidRDefault="00012D29">
            <w:pPr>
              <w:jc w:val="right"/>
            </w:pPr>
            <w:r>
              <w:rPr>
                <w:color w:val="000000"/>
                <w:szCs w:val="21"/>
              </w:rPr>
              <w:t>-</w:t>
            </w:r>
          </w:p>
        </w:tc>
        <w:tc>
          <w:tcPr>
            <w:tcW w:w="1285" w:type="dxa"/>
            <w:vAlign w:val="center"/>
          </w:tcPr>
          <w:p w:rsidR="00D4322F" w:rsidRDefault="00012D29">
            <w:pPr>
              <w:jc w:val="right"/>
            </w:pPr>
            <w:r>
              <w:rPr>
                <w:color w:val="000000"/>
                <w:szCs w:val="21"/>
              </w:rPr>
              <w:t>-</w:t>
            </w:r>
          </w:p>
        </w:tc>
        <w:tc>
          <w:tcPr>
            <w:tcW w:w="1285" w:type="dxa"/>
            <w:vAlign w:val="center"/>
          </w:tcPr>
          <w:p w:rsidR="00D4322F" w:rsidRDefault="00012D29">
            <w:pPr>
              <w:jc w:val="right"/>
            </w:pPr>
            <w:r>
              <w:rPr>
                <w:color w:val="000000"/>
                <w:szCs w:val="21"/>
              </w:rPr>
              <w:t>-</w:t>
            </w:r>
          </w:p>
        </w:tc>
        <w:tc>
          <w:tcPr>
            <w:tcW w:w="1285" w:type="dxa"/>
            <w:vAlign w:val="center"/>
          </w:tcPr>
          <w:p w:rsidR="00D4322F" w:rsidRDefault="00012D29">
            <w:pPr>
              <w:jc w:val="left"/>
            </w:pPr>
            <w:r>
              <w:rPr>
                <w:color w:val="000000"/>
                <w:szCs w:val="21"/>
              </w:rPr>
              <w:t>-</w:t>
            </w:r>
          </w:p>
        </w:tc>
      </w:tr>
      <w:tr w:rsidR="00D4322F">
        <w:tc>
          <w:tcPr>
            <w:tcW w:w="1286" w:type="dxa"/>
            <w:vAlign w:val="center"/>
          </w:tcPr>
          <w:p w:rsidR="00D4322F" w:rsidRDefault="00012D29">
            <w:pPr>
              <w:jc w:val="center"/>
            </w:pPr>
            <w:r>
              <w:rPr>
                <w:color w:val="000000"/>
                <w:szCs w:val="21"/>
              </w:rPr>
              <w:t>Merrill Lynch Pierce Fenner and Smith Inc. New York</w:t>
            </w:r>
          </w:p>
        </w:tc>
        <w:tc>
          <w:tcPr>
            <w:tcW w:w="1286" w:type="dxa"/>
            <w:vAlign w:val="center"/>
          </w:tcPr>
          <w:p w:rsidR="00D4322F" w:rsidRDefault="00012D29">
            <w:pPr>
              <w:jc w:val="right"/>
            </w:pPr>
            <w:r>
              <w:rPr>
                <w:color w:val="000000"/>
                <w:szCs w:val="21"/>
              </w:rPr>
              <w:t>-</w:t>
            </w:r>
          </w:p>
        </w:tc>
        <w:tc>
          <w:tcPr>
            <w:tcW w:w="1286" w:type="dxa"/>
            <w:vAlign w:val="center"/>
          </w:tcPr>
          <w:p w:rsidR="00D4322F" w:rsidRDefault="00012D29">
            <w:pPr>
              <w:jc w:val="right"/>
            </w:pPr>
            <w:r>
              <w:rPr>
                <w:color w:val="000000"/>
                <w:szCs w:val="21"/>
              </w:rPr>
              <w:t>-</w:t>
            </w:r>
          </w:p>
        </w:tc>
        <w:tc>
          <w:tcPr>
            <w:tcW w:w="1285" w:type="dxa"/>
            <w:vAlign w:val="center"/>
          </w:tcPr>
          <w:p w:rsidR="00D4322F" w:rsidRDefault="00012D29">
            <w:pPr>
              <w:jc w:val="right"/>
            </w:pPr>
            <w:r>
              <w:rPr>
                <w:color w:val="000000"/>
                <w:szCs w:val="21"/>
              </w:rPr>
              <w:t>-</w:t>
            </w:r>
          </w:p>
        </w:tc>
        <w:tc>
          <w:tcPr>
            <w:tcW w:w="1285" w:type="dxa"/>
            <w:vAlign w:val="center"/>
          </w:tcPr>
          <w:p w:rsidR="00D4322F" w:rsidRDefault="00012D29">
            <w:pPr>
              <w:jc w:val="right"/>
            </w:pPr>
            <w:r>
              <w:rPr>
                <w:color w:val="000000"/>
                <w:szCs w:val="21"/>
              </w:rPr>
              <w:t>-</w:t>
            </w:r>
          </w:p>
        </w:tc>
        <w:tc>
          <w:tcPr>
            <w:tcW w:w="1285" w:type="dxa"/>
            <w:vAlign w:val="center"/>
          </w:tcPr>
          <w:p w:rsidR="00D4322F" w:rsidRDefault="00012D29">
            <w:pPr>
              <w:jc w:val="right"/>
            </w:pPr>
            <w:r>
              <w:rPr>
                <w:color w:val="000000"/>
                <w:szCs w:val="21"/>
              </w:rPr>
              <w:t>-</w:t>
            </w:r>
          </w:p>
        </w:tc>
        <w:tc>
          <w:tcPr>
            <w:tcW w:w="1285" w:type="dxa"/>
            <w:vAlign w:val="center"/>
          </w:tcPr>
          <w:p w:rsidR="00D4322F" w:rsidRDefault="00012D29">
            <w:pPr>
              <w:jc w:val="left"/>
            </w:pPr>
            <w:r>
              <w:rPr>
                <w:color w:val="000000"/>
                <w:szCs w:val="21"/>
              </w:rPr>
              <w:t>-</w:t>
            </w:r>
          </w:p>
        </w:tc>
      </w:tr>
      <w:tr w:rsidR="00D4322F">
        <w:tc>
          <w:tcPr>
            <w:tcW w:w="1286" w:type="dxa"/>
            <w:vAlign w:val="center"/>
          </w:tcPr>
          <w:p w:rsidR="00D4322F" w:rsidRDefault="00012D29">
            <w:pPr>
              <w:jc w:val="center"/>
            </w:pPr>
            <w:r>
              <w:rPr>
                <w:color w:val="000000"/>
                <w:szCs w:val="21"/>
              </w:rPr>
              <w:t>Societe Generale London Branch</w:t>
            </w:r>
          </w:p>
        </w:tc>
        <w:tc>
          <w:tcPr>
            <w:tcW w:w="1286" w:type="dxa"/>
            <w:vAlign w:val="center"/>
          </w:tcPr>
          <w:p w:rsidR="00D4322F" w:rsidRDefault="00012D29">
            <w:pPr>
              <w:jc w:val="right"/>
            </w:pPr>
            <w:r>
              <w:rPr>
                <w:color w:val="000000"/>
                <w:szCs w:val="21"/>
              </w:rPr>
              <w:t>-</w:t>
            </w:r>
          </w:p>
        </w:tc>
        <w:tc>
          <w:tcPr>
            <w:tcW w:w="1286" w:type="dxa"/>
            <w:vAlign w:val="center"/>
          </w:tcPr>
          <w:p w:rsidR="00D4322F" w:rsidRDefault="00012D29">
            <w:pPr>
              <w:jc w:val="right"/>
            </w:pPr>
            <w:r>
              <w:rPr>
                <w:color w:val="000000"/>
                <w:szCs w:val="21"/>
              </w:rPr>
              <w:t>-</w:t>
            </w:r>
          </w:p>
        </w:tc>
        <w:tc>
          <w:tcPr>
            <w:tcW w:w="1285" w:type="dxa"/>
            <w:vAlign w:val="center"/>
          </w:tcPr>
          <w:p w:rsidR="00D4322F" w:rsidRDefault="00012D29">
            <w:pPr>
              <w:jc w:val="right"/>
            </w:pPr>
            <w:r>
              <w:rPr>
                <w:color w:val="000000"/>
                <w:szCs w:val="21"/>
              </w:rPr>
              <w:t>-</w:t>
            </w:r>
          </w:p>
        </w:tc>
        <w:tc>
          <w:tcPr>
            <w:tcW w:w="1285" w:type="dxa"/>
            <w:vAlign w:val="center"/>
          </w:tcPr>
          <w:p w:rsidR="00D4322F" w:rsidRDefault="00012D29">
            <w:pPr>
              <w:jc w:val="right"/>
            </w:pPr>
            <w:r>
              <w:rPr>
                <w:color w:val="000000"/>
                <w:szCs w:val="21"/>
              </w:rPr>
              <w:t>-</w:t>
            </w:r>
          </w:p>
        </w:tc>
        <w:tc>
          <w:tcPr>
            <w:tcW w:w="1285" w:type="dxa"/>
            <w:vAlign w:val="center"/>
          </w:tcPr>
          <w:p w:rsidR="00D4322F" w:rsidRDefault="00012D29">
            <w:pPr>
              <w:jc w:val="right"/>
            </w:pPr>
            <w:r>
              <w:rPr>
                <w:color w:val="000000"/>
                <w:szCs w:val="21"/>
              </w:rPr>
              <w:t>-</w:t>
            </w:r>
          </w:p>
        </w:tc>
        <w:tc>
          <w:tcPr>
            <w:tcW w:w="1285" w:type="dxa"/>
            <w:vAlign w:val="center"/>
          </w:tcPr>
          <w:p w:rsidR="00D4322F" w:rsidRDefault="00012D29">
            <w:pPr>
              <w:jc w:val="left"/>
            </w:pPr>
            <w:r>
              <w:rPr>
                <w:color w:val="000000"/>
                <w:szCs w:val="21"/>
              </w:rPr>
              <w:t>-</w:t>
            </w:r>
          </w:p>
        </w:tc>
      </w:tr>
      <w:tr w:rsidR="00D4322F">
        <w:tc>
          <w:tcPr>
            <w:tcW w:w="1286" w:type="dxa"/>
            <w:vAlign w:val="center"/>
          </w:tcPr>
          <w:p w:rsidR="00D4322F" w:rsidRDefault="00012D29">
            <w:pPr>
              <w:jc w:val="center"/>
            </w:pPr>
            <w:r>
              <w:rPr>
                <w:color w:val="000000"/>
                <w:szCs w:val="21"/>
              </w:rPr>
              <w:t>Morgan Stanley &amp; Co. International Plc London</w:t>
            </w:r>
          </w:p>
        </w:tc>
        <w:tc>
          <w:tcPr>
            <w:tcW w:w="1286" w:type="dxa"/>
            <w:vAlign w:val="center"/>
          </w:tcPr>
          <w:p w:rsidR="00D4322F" w:rsidRDefault="00012D29">
            <w:pPr>
              <w:jc w:val="right"/>
            </w:pPr>
            <w:r>
              <w:rPr>
                <w:color w:val="000000"/>
                <w:szCs w:val="21"/>
              </w:rPr>
              <w:t>-</w:t>
            </w:r>
          </w:p>
        </w:tc>
        <w:tc>
          <w:tcPr>
            <w:tcW w:w="1286" w:type="dxa"/>
            <w:vAlign w:val="center"/>
          </w:tcPr>
          <w:p w:rsidR="00D4322F" w:rsidRDefault="00012D29">
            <w:pPr>
              <w:jc w:val="right"/>
            </w:pPr>
            <w:r>
              <w:rPr>
                <w:color w:val="000000"/>
                <w:szCs w:val="21"/>
              </w:rPr>
              <w:t>-</w:t>
            </w:r>
          </w:p>
        </w:tc>
        <w:tc>
          <w:tcPr>
            <w:tcW w:w="1285" w:type="dxa"/>
            <w:vAlign w:val="center"/>
          </w:tcPr>
          <w:p w:rsidR="00D4322F" w:rsidRDefault="00012D29">
            <w:pPr>
              <w:jc w:val="right"/>
            </w:pPr>
            <w:r>
              <w:rPr>
                <w:color w:val="000000"/>
                <w:szCs w:val="21"/>
              </w:rPr>
              <w:t>-</w:t>
            </w:r>
          </w:p>
        </w:tc>
        <w:tc>
          <w:tcPr>
            <w:tcW w:w="1285" w:type="dxa"/>
            <w:vAlign w:val="center"/>
          </w:tcPr>
          <w:p w:rsidR="00D4322F" w:rsidRDefault="00012D29">
            <w:pPr>
              <w:jc w:val="right"/>
            </w:pPr>
            <w:r>
              <w:rPr>
                <w:color w:val="000000"/>
                <w:szCs w:val="21"/>
              </w:rPr>
              <w:t>-</w:t>
            </w:r>
          </w:p>
        </w:tc>
        <w:tc>
          <w:tcPr>
            <w:tcW w:w="1285" w:type="dxa"/>
            <w:vAlign w:val="center"/>
          </w:tcPr>
          <w:p w:rsidR="00D4322F" w:rsidRDefault="00012D29">
            <w:pPr>
              <w:jc w:val="right"/>
            </w:pPr>
            <w:r>
              <w:rPr>
                <w:color w:val="000000"/>
                <w:szCs w:val="21"/>
              </w:rPr>
              <w:t>-</w:t>
            </w:r>
          </w:p>
        </w:tc>
        <w:tc>
          <w:tcPr>
            <w:tcW w:w="1285" w:type="dxa"/>
            <w:vAlign w:val="center"/>
          </w:tcPr>
          <w:p w:rsidR="00D4322F" w:rsidRDefault="00012D29">
            <w:pPr>
              <w:jc w:val="left"/>
            </w:pPr>
            <w:r>
              <w:rPr>
                <w:color w:val="000000"/>
                <w:szCs w:val="21"/>
              </w:rPr>
              <w:t>-</w:t>
            </w:r>
          </w:p>
        </w:tc>
      </w:tr>
      <w:tr w:rsidR="00D4322F">
        <w:tc>
          <w:tcPr>
            <w:tcW w:w="1286" w:type="dxa"/>
            <w:vAlign w:val="center"/>
          </w:tcPr>
          <w:p w:rsidR="00D4322F" w:rsidRDefault="00012D29">
            <w:pPr>
              <w:jc w:val="center"/>
            </w:pPr>
            <w:r>
              <w:rPr>
                <w:color w:val="000000"/>
                <w:szCs w:val="21"/>
              </w:rPr>
              <w:t>Instinet Europe Limited London</w:t>
            </w:r>
          </w:p>
        </w:tc>
        <w:tc>
          <w:tcPr>
            <w:tcW w:w="1286" w:type="dxa"/>
            <w:vAlign w:val="center"/>
          </w:tcPr>
          <w:p w:rsidR="00D4322F" w:rsidRDefault="00012D29">
            <w:pPr>
              <w:jc w:val="right"/>
            </w:pPr>
            <w:r>
              <w:rPr>
                <w:color w:val="000000"/>
                <w:szCs w:val="21"/>
              </w:rPr>
              <w:t>-</w:t>
            </w:r>
          </w:p>
        </w:tc>
        <w:tc>
          <w:tcPr>
            <w:tcW w:w="1286" w:type="dxa"/>
            <w:vAlign w:val="center"/>
          </w:tcPr>
          <w:p w:rsidR="00D4322F" w:rsidRDefault="00012D29">
            <w:pPr>
              <w:jc w:val="right"/>
            </w:pPr>
            <w:r>
              <w:rPr>
                <w:color w:val="000000"/>
                <w:szCs w:val="21"/>
              </w:rPr>
              <w:t>-</w:t>
            </w:r>
          </w:p>
        </w:tc>
        <w:tc>
          <w:tcPr>
            <w:tcW w:w="1285" w:type="dxa"/>
            <w:vAlign w:val="center"/>
          </w:tcPr>
          <w:p w:rsidR="00D4322F" w:rsidRDefault="00012D29">
            <w:pPr>
              <w:jc w:val="right"/>
            </w:pPr>
            <w:r>
              <w:rPr>
                <w:color w:val="000000"/>
                <w:szCs w:val="21"/>
              </w:rPr>
              <w:t>-</w:t>
            </w:r>
          </w:p>
        </w:tc>
        <w:tc>
          <w:tcPr>
            <w:tcW w:w="1285" w:type="dxa"/>
            <w:vAlign w:val="center"/>
          </w:tcPr>
          <w:p w:rsidR="00D4322F" w:rsidRDefault="00012D29">
            <w:pPr>
              <w:jc w:val="right"/>
            </w:pPr>
            <w:r>
              <w:rPr>
                <w:color w:val="000000"/>
                <w:szCs w:val="21"/>
              </w:rPr>
              <w:t>-</w:t>
            </w:r>
          </w:p>
        </w:tc>
        <w:tc>
          <w:tcPr>
            <w:tcW w:w="1285" w:type="dxa"/>
            <w:vAlign w:val="center"/>
          </w:tcPr>
          <w:p w:rsidR="00D4322F" w:rsidRDefault="00012D29">
            <w:pPr>
              <w:jc w:val="right"/>
            </w:pPr>
            <w:r>
              <w:rPr>
                <w:color w:val="000000"/>
                <w:szCs w:val="21"/>
              </w:rPr>
              <w:t>-</w:t>
            </w:r>
          </w:p>
        </w:tc>
        <w:tc>
          <w:tcPr>
            <w:tcW w:w="1285" w:type="dxa"/>
            <w:vAlign w:val="center"/>
          </w:tcPr>
          <w:p w:rsidR="00D4322F" w:rsidRDefault="00012D29">
            <w:pPr>
              <w:jc w:val="left"/>
            </w:pPr>
            <w:r>
              <w:rPr>
                <w:color w:val="000000"/>
                <w:szCs w:val="21"/>
              </w:rPr>
              <w:t>-</w:t>
            </w:r>
          </w:p>
        </w:tc>
      </w:tr>
      <w:tr w:rsidR="00D4322F">
        <w:tc>
          <w:tcPr>
            <w:tcW w:w="1286" w:type="dxa"/>
            <w:vAlign w:val="center"/>
          </w:tcPr>
          <w:p w:rsidR="00D4322F" w:rsidRDefault="00012D29">
            <w:pPr>
              <w:jc w:val="center"/>
            </w:pPr>
            <w:r>
              <w:rPr>
                <w:color w:val="000000"/>
                <w:szCs w:val="21"/>
              </w:rPr>
              <w:t>Instinet Pacific Ltd Hong Kong</w:t>
            </w:r>
          </w:p>
        </w:tc>
        <w:tc>
          <w:tcPr>
            <w:tcW w:w="1286" w:type="dxa"/>
            <w:vAlign w:val="center"/>
          </w:tcPr>
          <w:p w:rsidR="00D4322F" w:rsidRDefault="00012D29">
            <w:pPr>
              <w:jc w:val="right"/>
            </w:pPr>
            <w:r>
              <w:rPr>
                <w:color w:val="000000"/>
                <w:szCs w:val="21"/>
              </w:rPr>
              <w:t>-</w:t>
            </w:r>
          </w:p>
        </w:tc>
        <w:tc>
          <w:tcPr>
            <w:tcW w:w="1286" w:type="dxa"/>
            <w:vAlign w:val="center"/>
          </w:tcPr>
          <w:p w:rsidR="00D4322F" w:rsidRDefault="00012D29">
            <w:pPr>
              <w:jc w:val="right"/>
            </w:pPr>
            <w:r>
              <w:rPr>
                <w:color w:val="000000"/>
                <w:szCs w:val="21"/>
              </w:rPr>
              <w:t>-</w:t>
            </w:r>
          </w:p>
        </w:tc>
        <w:tc>
          <w:tcPr>
            <w:tcW w:w="1285" w:type="dxa"/>
            <w:vAlign w:val="center"/>
          </w:tcPr>
          <w:p w:rsidR="00D4322F" w:rsidRDefault="00012D29">
            <w:pPr>
              <w:jc w:val="right"/>
            </w:pPr>
            <w:r>
              <w:rPr>
                <w:color w:val="000000"/>
                <w:szCs w:val="21"/>
              </w:rPr>
              <w:t>-</w:t>
            </w:r>
          </w:p>
        </w:tc>
        <w:tc>
          <w:tcPr>
            <w:tcW w:w="1285" w:type="dxa"/>
            <w:vAlign w:val="center"/>
          </w:tcPr>
          <w:p w:rsidR="00D4322F" w:rsidRDefault="00012D29">
            <w:pPr>
              <w:jc w:val="right"/>
            </w:pPr>
            <w:r>
              <w:rPr>
                <w:color w:val="000000"/>
                <w:szCs w:val="21"/>
              </w:rPr>
              <w:t>-</w:t>
            </w:r>
          </w:p>
        </w:tc>
        <w:tc>
          <w:tcPr>
            <w:tcW w:w="1285" w:type="dxa"/>
            <w:vAlign w:val="center"/>
          </w:tcPr>
          <w:p w:rsidR="00D4322F" w:rsidRDefault="00012D29">
            <w:pPr>
              <w:jc w:val="right"/>
            </w:pPr>
            <w:r>
              <w:rPr>
                <w:color w:val="000000"/>
                <w:szCs w:val="21"/>
              </w:rPr>
              <w:t>-</w:t>
            </w:r>
          </w:p>
        </w:tc>
        <w:tc>
          <w:tcPr>
            <w:tcW w:w="1285" w:type="dxa"/>
            <w:vAlign w:val="center"/>
          </w:tcPr>
          <w:p w:rsidR="00D4322F" w:rsidRDefault="00012D29">
            <w:pPr>
              <w:jc w:val="left"/>
            </w:pPr>
            <w:r>
              <w:rPr>
                <w:color w:val="000000"/>
                <w:szCs w:val="21"/>
              </w:rPr>
              <w:t>-</w:t>
            </w:r>
          </w:p>
        </w:tc>
      </w:tr>
      <w:tr w:rsidR="00D4322F">
        <w:tc>
          <w:tcPr>
            <w:tcW w:w="1286" w:type="dxa"/>
            <w:vAlign w:val="center"/>
          </w:tcPr>
          <w:p w:rsidR="00D4322F" w:rsidRDefault="00012D29">
            <w:pPr>
              <w:jc w:val="center"/>
            </w:pPr>
            <w:r>
              <w:rPr>
                <w:color w:val="000000"/>
                <w:szCs w:val="21"/>
              </w:rPr>
              <w:t>Credit Suisse Securities (Europe) Ltd</w:t>
            </w:r>
          </w:p>
        </w:tc>
        <w:tc>
          <w:tcPr>
            <w:tcW w:w="1286" w:type="dxa"/>
            <w:vAlign w:val="center"/>
          </w:tcPr>
          <w:p w:rsidR="00D4322F" w:rsidRDefault="00012D29">
            <w:pPr>
              <w:jc w:val="right"/>
            </w:pPr>
            <w:r>
              <w:rPr>
                <w:color w:val="000000"/>
                <w:szCs w:val="21"/>
              </w:rPr>
              <w:t>-</w:t>
            </w:r>
          </w:p>
        </w:tc>
        <w:tc>
          <w:tcPr>
            <w:tcW w:w="1286" w:type="dxa"/>
            <w:vAlign w:val="center"/>
          </w:tcPr>
          <w:p w:rsidR="00D4322F" w:rsidRDefault="00012D29">
            <w:pPr>
              <w:jc w:val="right"/>
            </w:pPr>
            <w:r>
              <w:rPr>
                <w:color w:val="000000"/>
                <w:szCs w:val="21"/>
              </w:rPr>
              <w:t>-</w:t>
            </w:r>
          </w:p>
        </w:tc>
        <w:tc>
          <w:tcPr>
            <w:tcW w:w="1285" w:type="dxa"/>
            <w:vAlign w:val="center"/>
          </w:tcPr>
          <w:p w:rsidR="00D4322F" w:rsidRDefault="00012D29">
            <w:pPr>
              <w:jc w:val="right"/>
            </w:pPr>
            <w:r>
              <w:rPr>
                <w:color w:val="000000"/>
                <w:szCs w:val="21"/>
              </w:rPr>
              <w:t>-</w:t>
            </w:r>
          </w:p>
        </w:tc>
        <w:tc>
          <w:tcPr>
            <w:tcW w:w="1285" w:type="dxa"/>
            <w:vAlign w:val="center"/>
          </w:tcPr>
          <w:p w:rsidR="00D4322F" w:rsidRDefault="00012D29">
            <w:pPr>
              <w:jc w:val="right"/>
            </w:pPr>
            <w:r>
              <w:rPr>
                <w:color w:val="000000"/>
                <w:szCs w:val="21"/>
              </w:rPr>
              <w:t>-</w:t>
            </w:r>
          </w:p>
        </w:tc>
        <w:tc>
          <w:tcPr>
            <w:tcW w:w="1285" w:type="dxa"/>
            <w:vAlign w:val="center"/>
          </w:tcPr>
          <w:p w:rsidR="00D4322F" w:rsidRDefault="00012D29">
            <w:pPr>
              <w:jc w:val="right"/>
            </w:pPr>
            <w:r>
              <w:rPr>
                <w:color w:val="000000"/>
                <w:szCs w:val="21"/>
              </w:rPr>
              <w:t>-</w:t>
            </w:r>
          </w:p>
        </w:tc>
        <w:tc>
          <w:tcPr>
            <w:tcW w:w="1285" w:type="dxa"/>
            <w:vAlign w:val="center"/>
          </w:tcPr>
          <w:p w:rsidR="00D4322F" w:rsidRDefault="00012D29">
            <w:pPr>
              <w:jc w:val="left"/>
            </w:pPr>
            <w:r>
              <w:rPr>
                <w:color w:val="000000"/>
                <w:szCs w:val="21"/>
              </w:rPr>
              <w:t>-</w:t>
            </w:r>
          </w:p>
        </w:tc>
      </w:tr>
      <w:tr w:rsidR="00D4322F">
        <w:tc>
          <w:tcPr>
            <w:tcW w:w="1286" w:type="dxa"/>
            <w:vAlign w:val="center"/>
          </w:tcPr>
          <w:p w:rsidR="00D4322F" w:rsidRDefault="00012D29">
            <w:pPr>
              <w:jc w:val="center"/>
            </w:pPr>
            <w:r>
              <w:rPr>
                <w:color w:val="000000"/>
                <w:szCs w:val="21"/>
              </w:rPr>
              <w:t>Macquarie Securities (Australia) Limited</w:t>
            </w:r>
          </w:p>
        </w:tc>
        <w:tc>
          <w:tcPr>
            <w:tcW w:w="1286" w:type="dxa"/>
            <w:vAlign w:val="center"/>
          </w:tcPr>
          <w:p w:rsidR="00D4322F" w:rsidRDefault="00012D29">
            <w:pPr>
              <w:jc w:val="right"/>
            </w:pPr>
            <w:r>
              <w:rPr>
                <w:color w:val="000000"/>
                <w:szCs w:val="21"/>
              </w:rPr>
              <w:t>-</w:t>
            </w:r>
          </w:p>
        </w:tc>
        <w:tc>
          <w:tcPr>
            <w:tcW w:w="1286" w:type="dxa"/>
            <w:vAlign w:val="center"/>
          </w:tcPr>
          <w:p w:rsidR="00D4322F" w:rsidRDefault="00012D29">
            <w:pPr>
              <w:jc w:val="right"/>
            </w:pPr>
            <w:r>
              <w:rPr>
                <w:color w:val="000000"/>
                <w:szCs w:val="21"/>
              </w:rPr>
              <w:t>-</w:t>
            </w:r>
          </w:p>
        </w:tc>
        <w:tc>
          <w:tcPr>
            <w:tcW w:w="1285" w:type="dxa"/>
            <w:vAlign w:val="center"/>
          </w:tcPr>
          <w:p w:rsidR="00D4322F" w:rsidRDefault="00012D29">
            <w:pPr>
              <w:jc w:val="right"/>
            </w:pPr>
            <w:r>
              <w:rPr>
                <w:color w:val="000000"/>
                <w:szCs w:val="21"/>
              </w:rPr>
              <w:t>-</w:t>
            </w:r>
          </w:p>
        </w:tc>
        <w:tc>
          <w:tcPr>
            <w:tcW w:w="1285" w:type="dxa"/>
            <w:vAlign w:val="center"/>
          </w:tcPr>
          <w:p w:rsidR="00D4322F" w:rsidRDefault="00012D29">
            <w:pPr>
              <w:jc w:val="right"/>
            </w:pPr>
            <w:r>
              <w:rPr>
                <w:color w:val="000000"/>
                <w:szCs w:val="21"/>
              </w:rPr>
              <w:t>-</w:t>
            </w:r>
          </w:p>
        </w:tc>
        <w:tc>
          <w:tcPr>
            <w:tcW w:w="1285" w:type="dxa"/>
            <w:vAlign w:val="center"/>
          </w:tcPr>
          <w:p w:rsidR="00D4322F" w:rsidRDefault="00012D29">
            <w:pPr>
              <w:jc w:val="right"/>
            </w:pPr>
            <w:r>
              <w:rPr>
                <w:color w:val="000000"/>
                <w:szCs w:val="21"/>
              </w:rPr>
              <w:t>-</w:t>
            </w:r>
          </w:p>
        </w:tc>
        <w:tc>
          <w:tcPr>
            <w:tcW w:w="1285" w:type="dxa"/>
            <w:vAlign w:val="center"/>
          </w:tcPr>
          <w:p w:rsidR="00D4322F" w:rsidRDefault="00012D29">
            <w:pPr>
              <w:jc w:val="left"/>
            </w:pPr>
            <w:r>
              <w:rPr>
                <w:color w:val="000000"/>
                <w:szCs w:val="21"/>
              </w:rPr>
              <w:t>-</w:t>
            </w:r>
          </w:p>
        </w:tc>
      </w:tr>
      <w:tr w:rsidR="00D4322F">
        <w:tc>
          <w:tcPr>
            <w:tcW w:w="1286" w:type="dxa"/>
            <w:vAlign w:val="center"/>
          </w:tcPr>
          <w:p w:rsidR="00D4322F" w:rsidRDefault="00012D29">
            <w:pPr>
              <w:jc w:val="center"/>
            </w:pPr>
            <w:r>
              <w:rPr>
                <w:color w:val="000000"/>
                <w:szCs w:val="21"/>
              </w:rPr>
              <w:t>Cowen &amp; Company LLC New York (DMA)</w:t>
            </w:r>
          </w:p>
        </w:tc>
        <w:tc>
          <w:tcPr>
            <w:tcW w:w="1286" w:type="dxa"/>
            <w:vAlign w:val="center"/>
          </w:tcPr>
          <w:p w:rsidR="00D4322F" w:rsidRDefault="00012D29">
            <w:pPr>
              <w:jc w:val="right"/>
            </w:pPr>
            <w:r>
              <w:rPr>
                <w:color w:val="000000"/>
                <w:szCs w:val="21"/>
              </w:rPr>
              <w:t>-</w:t>
            </w:r>
          </w:p>
        </w:tc>
        <w:tc>
          <w:tcPr>
            <w:tcW w:w="1286" w:type="dxa"/>
            <w:vAlign w:val="center"/>
          </w:tcPr>
          <w:p w:rsidR="00D4322F" w:rsidRDefault="00012D29">
            <w:pPr>
              <w:jc w:val="right"/>
            </w:pPr>
            <w:r>
              <w:rPr>
                <w:color w:val="000000"/>
                <w:szCs w:val="21"/>
              </w:rPr>
              <w:t>-</w:t>
            </w:r>
          </w:p>
        </w:tc>
        <w:tc>
          <w:tcPr>
            <w:tcW w:w="1285" w:type="dxa"/>
            <w:vAlign w:val="center"/>
          </w:tcPr>
          <w:p w:rsidR="00D4322F" w:rsidRDefault="00012D29">
            <w:pPr>
              <w:jc w:val="right"/>
            </w:pPr>
            <w:r>
              <w:rPr>
                <w:color w:val="000000"/>
                <w:szCs w:val="21"/>
              </w:rPr>
              <w:t>-</w:t>
            </w:r>
          </w:p>
        </w:tc>
        <w:tc>
          <w:tcPr>
            <w:tcW w:w="1285" w:type="dxa"/>
            <w:vAlign w:val="center"/>
          </w:tcPr>
          <w:p w:rsidR="00D4322F" w:rsidRDefault="00012D29">
            <w:pPr>
              <w:jc w:val="right"/>
            </w:pPr>
            <w:r>
              <w:rPr>
                <w:color w:val="000000"/>
                <w:szCs w:val="21"/>
              </w:rPr>
              <w:t>-</w:t>
            </w:r>
          </w:p>
        </w:tc>
        <w:tc>
          <w:tcPr>
            <w:tcW w:w="1285" w:type="dxa"/>
            <w:vAlign w:val="center"/>
          </w:tcPr>
          <w:p w:rsidR="00D4322F" w:rsidRDefault="00012D29">
            <w:pPr>
              <w:jc w:val="right"/>
            </w:pPr>
            <w:r>
              <w:rPr>
                <w:color w:val="000000"/>
                <w:szCs w:val="21"/>
              </w:rPr>
              <w:t>-</w:t>
            </w:r>
          </w:p>
        </w:tc>
        <w:tc>
          <w:tcPr>
            <w:tcW w:w="1285" w:type="dxa"/>
            <w:vAlign w:val="center"/>
          </w:tcPr>
          <w:p w:rsidR="00D4322F" w:rsidRDefault="00012D29">
            <w:pPr>
              <w:jc w:val="left"/>
            </w:pPr>
            <w:r>
              <w:rPr>
                <w:color w:val="000000"/>
                <w:szCs w:val="21"/>
              </w:rPr>
              <w:t>-</w:t>
            </w:r>
          </w:p>
        </w:tc>
      </w:tr>
      <w:tr w:rsidR="00D4322F">
        <w:tc>
          <w:tcPr>
            <w:tcW w:w="1286" w:type="dxa"/>
            <w:vAlign w:val="center"/>
          </w:tcPr>
          <w:p w:rsidR="00D4322F" w:rsidRDefault="00012D29">
            <w:pPr>
              <w:jc w:val="center"/>
            </w:pPr>
            <w:r>
              <w:rPr>
                <w:color w:val="000000"/>
                <w:szCs w:val="21"/>
              </w:rPr>
              <w:t>Citigroup Global Markets Limited London</w:t>
            </w:r>
          </w:p>
        </w:tc>
        <w:tc>
          <w:tcPr>
            <w:tcW w:w="1286" w:type="dxa"/>
            <w:vAlign w:val="center"/>
          </w:tcPr>
          <w:p w:rsidR="00D4322F" w:rsidRDefault="00012D29">
            <w:pPr>
              <w:jc w:val="right"/>
            </w:pPr>
            <w:r>
              <w:rPr>
                <w:color w:val="000000"/>
                <w:szCs w:val="21"/>
              </w:rPr>
              <w:t>-</w:t>
            </w:r>
          </w:p>
        </w:tc>
        <w:tc>
          <w:tcPr>
            <w:tcW w:w="1286" w:type="dxa"/>
            <w:vAlign w:val="center"/>
          </w:tcPr>
          <w:p w:rsidR="00D4322F" w:rsidRDefault="00012D29">
            <w:pPr>
              <w:jc w:val="right"/>
            </w:pPr>
            <w:r>
              <w:rPr>
                <w:color w:val="000000"/>
                <w:szCs w:val="21"/>
              </w:rPr>
              <w:t>-</w:t>
            </w:r>
          </w:p>
        </w:tc>
        <w:tc>
          <w:tcPr>
            <w:tcW w:w="1285" w:type="dxa"/>
            <w:vAlign w:val="center"/>
          </w:tcPr>
          <w:p w:rsidR="00D4322F" w:rsidRDefault="00012D29">
            <w:pPr>
              <w:jc w:val="right"/>
            </w:pPr>
            <w:r>
              <w:rPr>
                <w:color w:val="000000"/>
                <w:szCs w:val="21"/>
              </w:rPr>
              <w:t>-</w:t>
            </w:r>
          </w:p>
        </w:tc>
        <w:tc>
          <w:tcPr>
            <w:tcW w:w="1285" w:type="dxa"/>
            <w:vAlign w:val="center"/>
          </w:tcPr>
          <w:p w:rsidR="00D4322F" w:rsidRDefault="00012D29">
            <w:pPr>
              <w:jc w:val="right"/>
            </w:pPr>
            <w:r>
              <w:rPr>
                <w:color w:val="000000"/>
                <w:szCs w:val="21"/>
              </w:rPr>
              <w:t>-</w:t>
            </w:r>
          </w:p>
        </w:tc>
        <w:tc>
          <w:tcPr>
            <w:tcW w:w="1285" w:type="dxa"/>
            <w:vAlign w:val="center"/>
          </w:tcPr>
          <w:p w:rsidR="00D4322F" w:rsidRDefault="00012D29">
            <w:pPr>
              <w:jc w:val="right"/>
            </w:pPr>
            <w:r>
              <w:rPr>
                <w:color w:val="000000"/>
                <w:szCs w:val="21"/>
              </w:rPr>
              <w:t>-</w:t>
            </w:r>
          </w:p>
        </w:tc>
        <w:tc>
          <w:tcPr>
            <w:tcW w:w="1285" w:type="dxa"/>
            <w:vAlign w:val="center"/>
          </w:tcPr>
          <w:p w:rsidR="00D4322F" w:rsidRDefault="00012D29">
            <w:pPr>
              <w:jc w:val="left"/>
            </w:pPr>
            <w:r>
              <w:rPr>
                <w:color w:val="000000"/>
                <w:szCs w:val="21"/>
              </w:rPr>
              <w:t>-</w:t>
            </w:r>
          </w:p>
        </w:tc>
      </w:tr>
      <w:tr w:rsidR="00D4322F">
        <w:tc>
          <w:tcPr>
            <w:tcW w:w="1286" w:type="dxa"/>
            <w:vAlign w:val="center"/>
          </w:tcPr>
          <w:p w:rsidR="00D4322F" w:rsidRDefault="00012D29">
            <w:pPr>
              <w:jc w:val="center"/>
            </w:pPr>
            <w:r>
              <w:rPr>
                <w:color w:val="000000"/>
                <w:szCs w:val="21"/>
              </w:rPr>
              <w:t>Citigroup Global Markets Inc. NY (DTC418)</w:t>
            </w:r>
          </w:p>
        </w:tc>
        <w:tc>
          <w:tcPr>
            <w:tcW w:w="1286" w:type="dxa"/>
            <w:vAlign w:val="center"/>
          </w:tcPr>
          <w:p w:rsidR="00D4322F" w:rsidRDefault="00012D29">
            <w:pPr>
              <w:jc w:val="right"/>
            </w:pPr>
            <w:r>
              <w:rPr>
                <w:color w:val="000000"/>
                <w:szCs w:val="21"/>
              </w:rPr>
              <w:t>-</w:t>
            </w:r>
          </w:p>
        </w:tc>
        <w:tc>
          <w:tcPr>
            <w:tcW w:w="1286" w:type="dxa"/>
            <w:vAlign w:val="center"/>
          </w:tcPr>
          <w:p w:rsidR="00D4322F" w:rsidRDefault="00012D29">
            <w:pPr>
              <w:jc w:val="right"/>
            </w:pPr>
            <w:r>
              <w:rPr>
                <w:color w:val="000000"/>
                <w:szCs w:val="21"/>
              </w:rPr>
              <w:t>-</w:t>
            </w:r>
          </w:p>
        </w:tc>
        <w:tc>
          <w:tcPr>
            <w:tcW w:w="1285" w:type="dxa"/>
            <w:vAlign w:val="center"/>
          </w:tcPr>
          <w:p w:rsidR="00D4322F" w:rsidRDefault="00012D29">
            <w:pPr>
              <w:jc w:val="right"/>
            </w:pPr>
            <w:r>
              <w:rPr>
                <w:color w:val="000000"/>
                <w:szCs w:val="21"/>
              </w:rPr>
              <w:t>-</w:t>
            </w:r>
          </w:p>
        </w:tc>
        <w:tc>
          <w:tcPr>
            <w:tcW w:w="1285" w:type="dxa"/>
            <w:vAlign w:val="center"/>
          </w:tcPr>
          <w:p w:rsidR="00D4322F" w:rsidRDefault="00012D29">
            <w:pPr>
              <w:jc w:val="right"/>
            </w:pPr>
            <w:r>
              <w:rPr>
                <w:color w:val="000000"/>
                <w:szCs w:val="21"/>
              </w:rPr>
              <w:t>-</w:t>
            </w:r>
          </w:p>
        </w:tc>
        <w:tc>
          <w:tcPr>
            <w:tcW w:w="1285" w:type="dxa"/>
            <w:vAlign w:val="center"/>
          </w:tcPr>
          <w:p w:rsidR="00D4322F" w:rsidRDefault="00012D29">
            <w:pPr>
              <w:jc w:val="right"/>
            </w:pPr>
            <w:r>
              <w:rPr>
                <w:color w:val="000000"/>
                <w:szCs w:val="21"/>
              </w:rPr>
              <w:t>-</w:t>
            </w:r>
          </w:p>
        </w:tc>
        <w:tc>
          <w:tcPr>
            <w:tcW w:w="1285" w:type="dxa"/>
            <w:vAlign w:val="center"/>
          </w:tcPr>
          <w:p w:rsidR="00D4322F" w:rsidRDefault="00012D29">
            <w:pPr>
              <w:jc w:val="left"/>
            </w:pPr>
            <w:r>
              <w:rPr>
                <w:color w:val="000000"/>
                <w:szCs w:val="21"/>
              </w:rPr>
              <w:t>-</w:t>
            </w:r>
          </w:p>
        </w:tc>
      </w:tr>
      <w:tr w:rsidR="00D4322F">
        <w:tc>
          <w:tcPr>
            <w:tcW w:w="1286" w:type="dxa"/>
            <w:vAlign w:val="center"/>
          </w:tcPr>
          <w:p w:rsidR="00D4322F" w:rsidRDefault="00012D29">
            <w:pPr>
              <w:jc w:val="center"/>
            </w:pPr>
            <w:r>
              <w:rPr>
                <w:color w:val="000000"/>
                <w:szCs w:val="21"/>
              </w:rPr>
              <w:t>Liquidnet Europe Limited  London (International trades)</w:t>
            </w:r>
          </w:p>
        </w:tc>
        <w:tc>
          <w:tcPr>
            <w:tcW w:w="1286" w:type="dxa"/>
            <w:vAlign w:val="center"/>
          </w:tcPr>
          <w:p w:rsidR="00D4322F" w:rsidRDefault="00012D29">
            <w:pPr>
              <w:jc w:val="right"/>
            </w:pPr>
            <w:r>
              <w:rPr>
                <w:color w:val="000000"/>
                <w:szCs w:val="21"/>
              </w:rPr>
              <w:t>-</w:t>
            </w:r>
          </w:p>
        </w:tc>
        <w:tc>
          <w:tcPr>
            <w:tcW w:w="1286" w:type="dxa"/>
            <w:vAlign w:val="center"/>
          </w:tcPr>
          <w:p w:rsidR="00D4322F" w:rsidRDefault="00012D29">
            <w:pPr>
              <w:jc w:val="right"/>
            </w:pPr>
            <w:r>
              <w:rPr>
                <w:color w:val="000000"/>
                <w:szCs w:val="21"/>
              </w:rPr>
              <w:t>-</w:t>
            </w:r>
          </w:p>
        </w:tc>
        <w:tc>
          <w:tcPr>
            <w:tcW w:w="1285" w:type="dxa"/>
            <w:vAlign w:val="center"/>
          </w:tcPr>
          <w:p w:rsidR="00D4322F" w:rsidRDefault="00012D29">
            <w:pPr>
              <w:jc w:val="right"/>
            </w:pPr>
            <w:r>
              <w:rPr>
                <w:color w:val="000000"/>
                <w:szCs w:val="21"/>
              </w:rPr>
              <w:t>-</w:t>
            </w:r>
          </w:p>
        </w:tc>
        <w:tc>
          <w:tcPr>
            <w:tcW w:w="1285" w:type="dxa"/>
            <w:vAlign w:val="center"/>
          </w:tcPr>
          <w:p w:rsidR="00D4322F" w:rsidRDefault="00012D29">
            <w:pPr>
              <w:jc w:val="right"/>
            </w:pPr>
            <w:r>
              <w:rPr>
                <w:color w:val="000000"/>
                <w:szCs w:val="21"/>
              </w:rPr>
              <w:t>-</w:t>
            </w:r>
          </w:p>
        </w:tc>
        <w:tc>
          <w:tcPr>
            <w:tcW w:w="1285" w:type="dxa"/>
            <w:vAlign w:val="center"/>
          </w:tcPr>
          <w:p w:rsidR="00D4322F" w:rsidRDefault="00012D29">
            <w:pPr>
              <w:jc w:val="right"/>
            </w:pPr>
            <w:r>
              <w:rPr>
                <w:color w:val="000000"/>
                <w:szCs w:val="21"/>
              </w:rPr>
              <w:t>-</w:t>
            </w:r>
          </w:p>
        </w:tc>
        <w:tc>
          <w:tcPr>
            <w:tcW w:w="1285" w:type="dxa"/>
            <w:vAlign w:val="center"/>
          </w:tcPr>
          <w:p w:rsidR="00D4322F" w:rsidRDefault="00012D29">
            <w:pPr>
              <w:jc w:val="left"/>
            </w:pPr>
            <w:r>
              <w:rPr>
                <w:color w:val="000000"/>
                <w:szCs w:val="21"/>
              </w:rPr>
              <w:t>-</w:t>
            </w:r>
          </w:p>
        </w:tc>
      </w:tr>
      <w:tr w:rsidR="00D4322F">
        <w:tc>
          <w:tcPr>
            <w:tcW w:w="1286" w:type="dxa"/>
            <w:vAlign w:val="center"/>
          </w:tcPr>
          <w:p w:rsidR="00D4322F" w:rsidRDefault="00012D29">
            <w:pPr>
              <w:jc w:val="center"/>
            </w:pPr>
            <w:r>
              <w:rPr>
                <w:color w:val="000000"/>
                <w:szCs w:val="21"/>
              </w:rPr>
              <w:t>Credit Suisse (Hong Kong) Ltd Hong Kong</w:t>
            </w:r>
          </w:p>
        </w:tc>
        <w:tc>
          <w:tcPr>
            <w:tcW w:w="1286" w:type="dxa"/>
            <w:vAlign w:val="center"/>
          </w:tcPr>
          <w:p w:rsidR="00D4322F" w:rsidRDefault="00012D29">
            <w:pPr>
              <w:jc w:val="right"/>
            </w:pPr>
            <w:r>
              <w:rPr>
                <w:color w:val="000000"/>
                <w:szCs w:val="21"/>
              </w:rPr>
              <w:t>-</w:t>
            </w:r>
          </w:p>
        </w:tc>
        <w:tc>
          <w:tcPr>
            <w:tcW w:w="1286" w:type="dxa"/>
            <w:vAlign w:val="center"/>
          </w:tcPr>
          <w:p w:rsidR="00D4322F" w:rsidRDefault="00012D29">
            <w:pPr>
              <w:jc w:val="right"/>
            </w:pPr>
            <w:r>
              <w:rPr>
                <w:color w:val="000000"/>
                <w:szCs w:val="21"/>
              </w:rPr>
              <w:t>-</w:t>
            </w:r>
          </w:p>
        </w:tc>
        <w:tc>
          <w:tcPr>
            <w:tcW w:w="1285" w:type="dxa"/>
            <w:vAlign w:val="center"/>
          </w:tcPr>
          <w:p w:rsidR="00D4322F" w:rsidRDefault="00012D29">
            <w:pPr>
              <w:jc w:val="right"/>
            </w:pPr>
            <w:r>
              <w:rPr>
                <w:color w:val="000000"/>
                <w:szCs w:val="21"/>
              </w:rPr>
              <w:t>-</w:t>
            </w:r>
          </w:p>
        </w:tc>
        <w:tc>
          <w:tcPr>
            <w:tcW w:w="1285" w:type="dxa"/>
            <w:vAlign w:val="center"/>
          </w:tcPr>
          <w:p w:rsidR="00D4322F" w:rsidRDefault="00012D29">
            <w:pPr>
              <w:jc w:val="right"/>
            </w:pPr>
            <w:r>
              <w:rPr>
                <w:color w:val="000000"/>
                <w:szCs w:val="21"/>
              </w:rPr>
              <w:t>-</w:t>
            </w:r>
          </w:p>
        </w:tc>
        <w:tc>
          <w:tcPr>
            <w:tcW w:w="1285" w:type="dxa"/>
            <w:vAlign w:val="center"/>
          </w:tcPr>
          <w:p w:rsidR="00D4322F" w:rsidRDefault="00012D29">
            <w:pPr>
              <w:jc w:val="right"/>
            </w:pPr>
            <w:r>
              <w:rPr>
                <w:color w:val="000000"/>
                <w:szCs w:val="21"/>
              </w:rPr>
              <w:t>-</w:t>
            </w:r>
          </w:p>
        </w:tc>
        <w:tc>
          <w:tcPr>
            <w:tcW w:w="1285" w:type="dxa"/>
            <w:vAlign w:val="center"/>
          </w:tcPr>
          <w:p w:rsidR="00D4322F" w:rsidRDefault="00012D29">
            <w:pPr>
              <w:jc w:val="left"/>
            </w:pPr>
            <w:r>
              <w:rPr>
                <w:color w:val="000000"/>
                <w:szCs w:val="21"/>
              </w:rPr>
              <w:t>-</w:t>
            </w:r>
          </w:p>
        </w:tc>
      </w:tr>
      <w:tr w:rsidR="00D4322F">
        <w:tc>
          <w:tcPr>
            <w:tcW w:w="1286" w:type="dxa"/>
            <w:vAlign w:val="center"/>
          </w:tcPr>
          <w:p w:rsidR="00D4322F" w:rsidRDefault="00012D29">
            <w:pPr>
              <w:jc w:val="center"/>
            </w:pPr>
            <w:r>
              <w:rPr>
                <w:color w:val="000000"/>
                <w:szCs w:val="21"/>
              </w:rPr>
              <w:t>Merrill Lynch International London</w:t>
            </w:r>
          </w:p>
        </w:tc>
        <w:tc>
          <w:tcPr>
            <w:tcW w:w="1286" w:type="dxa"/>
            <w:vAlign w:val="center"/>
          </w:tcPr>
          <w:p w:rsidR="00D4322F" w:rsidRDefault="00012D29">
            <w:pPr>
              <w:jc w:val="right"/>
            </w:pPr>
            <w:r>
              <w:rPr>
                <w:color w:val="000000"/>
                <w:szCs w:val="21"/>
              </w:rPr>
              <w:t>-</w:t>
            </w:r>
          </w:p>
        </w:tc>
        <w:tc>
          <w:tcPr>
            <w:tcW w:w="1286" w:type="dxa"/>
            <w:vAlign w:val="center"/>
          </w:tcPr>
          <w:p w:rsidR="00D4322F" w:rsidRDefault="00012D29">
            <w:pPr>
              <w:jc w:val="right"/>
            </w:pPr>
            <w:r>
              <w:rPr>
                <w:color w:val="000000"/>
                <w:szCs w:val="21"/>
              </w:rPr>
              <w:t>-</w:t>
            </w:r>
          </w:p>
        </w:tc>
        <w:tc>
          <w:tcPr>
            <w:tcW w:w="1285" w:type="dxa"/>
            <w:vAlign w:val="center"/>
          </w:tcPr>
          <w:p w:rsidR="00D4322F" w:rsidRDefault="00012D29">
            <w:pPr>
              <w:jc w:val="right"/>
            </w:pPr>
            <w:r>
              <w:rPr>
                <w:color w:val="000000"/>
                <w:szCs w:val="21"/>
              </w:rPr>
              <w:t>-</w:t>
            </w:r>
          </w:p>
        </w:tc>
        <w:tc>
          <w:tcPr>
            <w:tcW w:w="1285" w:type="dxa"/>
            <w:vAlign w:val="center"/>
          </w:tcPr>
          <w:p w:rsidR="00D4322F" w:rsidRDefault="00012D29">
            <w:pPr>
              <w:jc w:val="right"/>
            </w:pPr>
            <w:r>
              <w:rPr>
                <w:color w:val="000000"/>
                <w:szCs w:val="21"/>
              </w:rPr>
              <w:t>-</w:t>
            </w:r>
          </w:p>
        </w:tc>
        <w:tc>
          <w:tcPr>
            <w:tcW w:w="1285" w:type="dxa"/>
            <w:vAlign w:val="center"/>
          </w:tcPr>
          <w:p w:rsidR="00D4322F" w:rsidRDefault="00012D29">
            <w:pPr>
              <w:jc w:val="right"/>
            </w:pPr>
            <w:r>
              <w:rPr>
                <w:color w:val="000000"/>
                <w:szCs w:val="21"/>
              </w:rPr>
              <w:t>-</w:t>
            </w:r>
          </w:p>
        </w:tc>
        <w:tc>
          <w:tcPr>
            <w:tcW w:w="1285" w:type="dxa"/>
            <w:vAlign w:val="center"/>
          </w:tcPr>
          <w:p w:rsidR="00D4322F" w:rsidRDefault="00012D29">
            <w:pPr>
              <w:jc w:val="left"/>
            </w:pPr>
            <w:r>
              <w:rPr>
                <w:color w:val="000000"/>
                <w:szCs w:val="21"/>
              </w:rPr>
              <w:t>-</w:t>
            </w:r>
          </w:p>
        </w:tc>
      </w:tr>
      <w:tr w:rsidR="00D4322F">
        <w:tc>
          <w:tcPr>
            <w:tcW w:w="1286" w:type="dxa"/>
            <w:vAlign w:val="center"/>
          </w:tcPr>
          <w:p w:rsidR="00D4322F" w:rsidRDefault="00012D29">
            <w:pPr>
              <w:jc w:val="center"/>
            </w:pPr>
            <w:r>
              <w:rPr>
                <w:color w:val="000000"/>
                <w:szCs w:val="21"/>
              </w:rPr>
              <w:t>Panmure Gordon Limited</w:t>
            </w:r>
          </w:p>
        </w:tc>
        <w:tc>
          <w:tcPr>
            <w:tcW w:w="1286" w:type="dxa"/>
            <w:vAlign w:val="center"/>
          </w:tcPr>
          <w:p w:rsidR="00D4322F" w:rsidRDefault="00012D29">
            <w:pPr>
              <w:jc w:val="right"/>
            </w:pPr>
            <w:r>
              <w:rPr>
                <w:color w:val="000000"/>
                <w:szCs w:val="21"/>
              </w:rPr>
              <w:t>-</w:t>
            </w:r>
          </w:p>
        </w:tc>
        <w:tc>
          <w:tcPr>
            <w:tcW w:w="1286" w:type="dxa"/>
            <w:vAlign w:val="center"/>
          </w:tcPr>
          <w:p w:rsidR="00D4322F" w:rsidRDefault="00012D29">
            <w:pPr>
              <w:jc w:val="right"/>
            </w:pPr>
            <w:r>
              <w:rPr>
                <w:color w:val="000000"/>
                <w:szCs w:val="21"/>
              </w:rPr>
              <w:t>-</w:t>
            </w:r>
          </w:p>
        </w:tc>
        <w:tc>
          <w:tcPr>
            <w:tcW w:w="1285" w:type="dxa"/>
            <w:vAlign w:val="center"/>
          </w:tcPr>
          <w:p w:rsidR="00D4322F" w:rsidRDefault="00012D29">
            <w:pPr>
              <w:jc w:val="right"/>
            </w:pPr>
            <w:r>
              <w:rPr>
                <w:color w:val="000000"/>
                <w:szCs w:val="21"/>
              </w:rPr>
              <w:t>-</w:t>
            </w:r>
          </w:p>
        </w:tc>
        <w:tc>
          <w:tcPr>
            <w:tcW w:w="1285" w:type="dxa"/>
            <w:vAlign w:val="center"/>
          </w:tcPr>
          <w:p w:rsidR="00D4322F" w:rsidRDefault="00012D29">
            <w:pPr>
              <w:jc w:val="right"/>
            </w:pPr>
            <w:r>
              <w:rPr>
                <w:color w:val="000000"/>
                <w:szCs w:val="21"/>
              </w:rPr>
              <w:t>-</w:t>
            </w:r>
          </w:p>
        </w:tc>
        <w:tc>
          <w:tcPr>
            <w:tcW w:w="1285" w:type="dxa"/>
            <w:vAlign w:val="center"/>
          </w:tcPr>
          <w:p w:rsidR="00D4322F" w:rsidRDefault="00012D29">
            <w:pPr>
              <w:jc w:val="right"/>
            </w:pPr>
            <w:r>
              <w:rPr>
                <w:color w:val="000000"/>
                <w:szCs w:val="21"/>
              </w:rPr>
              <w:t>-</w:t>
            </w:r>
          </w:p>
        </w:tc>
        <w:tc>
          <w:tcPr>
            <w:tcW w:w="1285" w:type="dxa"/>
            <w:vAlign w:val="center"/>
          </w:tcPr>
          <w:p w:rsidR="00D4322F" w:rsidRDefault="00012D29">
            <w:pPr>
              <w:jc w:val="left"/>
            </w:pPr>
            <w:r>
              <w:rPr>
                <w:color w:val="000000"/>
                <w:szCs w:val="21"/>
              </w:rPr>
              <w:t>-</w:t>
            </w:r>
          </w:p>
        </w:tc>
      </w:tr>
      <w:tr w:rsidR="00D4322F">
        <w:tc>
          <w:tcPr>
            <w:tcW w:w="1286" w:type="dxa"/>
            <w:vAlign w:val="center"/>
          </w:tcPr>
          <w:p w:rsidR="00D4322F" w:rsidRDefault="00012D29">
            <w:pPr>
              <w:jc w:val="center"/>
            </w:pPr>
            <w:r>
              <w:rPr>
                <w:color w:val="000000"/>
                <w:szCs w:val="21"/>
              </w:rPr>
              <w:t>Investment Technology Group Ltd Dublin</w:t>
            </w:r>
          </w:p>
        </w:tc>
        <w:tc>
          <w:tcPr>
            <w:tcW w:w="1286" w:type="dxa"/>
            <w:vAlign w:val="center"/>
          </w:tcPr>
          <w:p w:rsidR="00D4322F" w:rsidRDefault="00012D29">
            <w:pPr>
              <w:jc w:val="right"/>
            </w:pPr>
            <w:r>
              <w:rPr>
                <w:color w:val="000000"/>
                <w:szCs w:val="21"/>
              </w:rPr>
              <w:t>-</w:t>
            </w:r>
          </w:p>
        </w:tc>
        <w:tc>
          <w:tcPr>
            <w:tcW w:w="1286" w:type="dxa"/>
            <w:vAlign w:val="center"/>
          </w:tcPr>
          <w:p w:rsidR="00D4322F" w:rsidRDefault="00012D29">
            <w:pPr>
              <w:jc w:val="right"/>
            </w:pPr>
            <w:r>
              <w:rPr>
                <w:color w:val="000000"/>
                <w:szCs w:val="21"/>
              </w:rPr>
              <w:t>-</w:t>
            </w:r>
          </w:p>
        </w:tc>
        <w:tc>
          <w:tcPr>
            <w:tcW w:w="1285" w:type="dxa"/>
            <w:vAlign w:val="center"/>
          </w:tcPr>
          <w:p w:rsidR="00D4322F" w:rsidRDefault="00012D29">
            <w:pPr>
              <w:jc w:val="right"/>
            </w:pPr>
            <w:r>
              <w:rPr>
                <w:color w:val="000000"/>
                <w:szCs w:val="21"/>
              </w:rPr>
              <w:t>-</w:t>
            </w:r>
          </w:p>
        </w:tc>
        <w:tc>
          <w:tcPr>
            <w:tcW w:w="1285" w:type="dxa"/>
            <w:vAlign w:val="center"/>
          </w:tcPr>
          <w:p w:rsidR="00D4322F" w:rsidRDefault="00012D29">
            <w:pPr>
              <w:jc w:val="right"/>
            </w:pPr>
            <w:r>
              <w:rPr>
                <w:color w:val="000000"/>
                <w:szCs w:val="21"/>
              </w:rPr>
              <w:t>-</w:t>
            </w:r>
          </w:p>
        </w:tc>
        <w:tc>
          <w:tcPr>
            <w:tcW w:w="1285" w:type="dxa"/>
            <w:vAlign w:val="center"/>
          </w:tcPr>
          <w:p w:rsidR="00D4322F" w:rsidRDefault="00012D29">
            <w:pPr>
              <w:jc w:val="right"/>
            </w:pPr>
            <w:r>
              <w:rPr>
                <w:color w:val="000000"/>
                <w:szCs w:val="21"/>
              </w:rPr>
              <w:t>-</w:t>
            </w:r>
          </w:p>
        </w:tc>
        <w:tc>
          <w:tcPr>
            <w:tcW w:w="1285" w:type="dxa"/>
            <w:vAlign w:val="center"/>
          </w:tcPr>
          <w:p w:rsidR="00D4322F" w:rsidRDefault="00012D29">
            <w:pPr>
              <w:jc w:val="left"/>
            </w:pPr>
            <w:r>
              <w:rPr>
                <w:color w:val="000000"/>
                <w:szCs w:val="21"/>
              </w:rPr>
              <w:t>-</w:t>
            </w:r>
          </w:p>
        </w:tc>
      </w:tr>
      <w:tr w:rsidR="00D4322F">
        <w:tc>
          <w:tcPr>
            <w:tcW w:w="1286" w:type="dxa"/>
            <w:vAlign w:val="center"/>
          </w:tcPr>
          <w:p w:rsidR="00D4322F" w:rsidRDefault="00012D29">
            <w:pPr>
              <w:jc w:val="center"/>
            </w:pPr>
            <w:r>
              <w:rPr>
                <w:color w:val="000000"/>
                <w:szCs w:val="21"/>
              </w:rPr>
              <w:t>Credit Suisse Securities(Europe) Ltd</w:t>
            </w:r>
          </w:p>
        </w:tc>
        <w:tc>
          <w:tcPr>
            <w:tcW w:w="1286" w:type="dxa"/>
            <w:vAlign w:val="center"/>
          </w:tcPr>
          <w:p w:rsidR="00D4322F" w:rsidRDefault="00012D29">
            <w:pPr>
              <w:jc w:val="right"/>
            </w:pPr>
            <w:r>
              <w:rPr>
                <w:color w:val="000000"/>
                <w:szCs w:val="21"/>
              </w:rPr>
              <w:t>-</w:t>
            </w:r>
          </w:p>
        </w:tc>
        <w:tc>
          <w:tcPr>
            <w:tcW w:w="1286" w:type="dxa"/>
            <w:vAlign w:val="center"/>
          </w:tcPr>
          <w:p w:rsidR="00D4322F" w:rsidRDefault="00012D29">
            <w:pPr>
              <w:jc w:val="right"/>
            </w:pPr>
            <w:r>
              <w:rPr>
                <w:color w:val="000000"/>
                <w:szCs w:val="21"/>
              </w:rPr>
              <w:t>-</w:t>
            </w:r>
          </w:p>
        </w:tc>
        <w:tc>
          <w:tcPr>
            <w:tcW w:w="1285" w:type="dxa"/>
            <w:vAlign w:val="center"/>
          </w:tcPr>
          <w:p w:rsidR="00D4322F" w:rsidRDefault="00012D29">
            <w:pPr>
              <w:jc w:val="right"/>
            </w:pPr>
            <w:r>
              <w:rPr>
                <w:color w:val="000000"/>
                <w:szCs w:val="21"/>
              </w:rPr>
              <w:t>-</w:t>
            </w:r>
          </w:p>
        </w:tc>
        <w:tc>
          <w:tcPr>
            <w:tcW w:w="1285" w:type="dxa"/>
            <w:vAlign w:val="center"/>
          </w:tcPr>
          <w:p w:rsidR="00D4322F" w:rsidRDefault="00012D29">
            <w:pPr>
              <w:jc w:val="right"/>
            </w:pPr>
            <w:r>
              <w:rPr>
                <w:color w:val="000000"/>
                <w:szCs w:val="21"/>
              </w:rPr>
              <w:t>-</w:t>
            </w:r>
          </w:p>
        </w:tc>
        <w:tc>
          <w:tcPr>
            <w:tcW w:w="1285" w:type="dxa"/>
            <w:vAlign w:val="center"/>
          </w:tcPr>
          <w:p w:rsidR="00D4322F" w:rsidRDefault="00012D29">
            <w:pPr>
              <w:jc w:val="right"/>
            </w:pPr>
            <w:r>
              <w:rPr>
                <w:color w:val="000000"/>
                <w:szCs w:val="21"/>
              </w:rPr>
              <w:t>-</w:t>
            </w:r>
          </w:p>
        </w:tc>
        <w:tc>
          <w:tcPr>
            <w:tcW w:w="1285" w:type="dxa"/>
            <w:vAlign w:val="center"/>
          </w:tcPr>
          <w:p w:rsidR="00D4322F" w:rsidRDefault="00012D29">
            <w:pPr>
              <w:jc w:val="left"/>
            </w:pPr>
            <w:r>
              <w:rPr>
                <w:color w:val="000000"/>
                <w:szCs w:val="21"/>
              </w:rPr>
              <w:t>-</w:t>
            </w:r>
          </w:p>
        </w:tc>
      </w:tr>
      <w:tr w:rsidR="00D4322F">
        <w:tc>
          <w:tcPr>
            <w:tcW w:w="1286" w:type="dxa"/>
            <w:vAlign w:val="center"/>
          </w:tcPr>
          <w:p w:rsidR="00D4322F" w:rsidRDefault="00012D29">
            <w:pPr>
              <w:jc w:val="center"/>
            </w:pPr>
            <w:r>
              <w:rPr>
                <w:color w:val="000000"/>
                <w:szCs w:val="21"/>
              </w:rPr>
              <w:t>Liquidnet Europe Limited London (International trades)</w:t>
            </w:r>
          </w:p>
        </w:tc>
        <w:tc>
          <w:tcPr>
            <w:tcW w:w="1286" w:type="dxa"/>
            <w:vAlign w:val="center"/>
          </w:tcPr>
          <w:p w:rsidR="00D4322F" w:rsidRDefault="00012D29">
            <w:pPr>
              <w:jc w:val="right"/>
            </w:pPr>
            <w:r>
              <w:rPr>
                <w:color w:val="000000"/>
                <w:szCs w:val="21"/>
              </w:rPr>
              <w:t>-</w:t>
            </w:r>
          </w:p>
        </w:tc>
        <w:tc>
          <w:tcPr>
            <w:tcW w:w="1286" w:type="dxa"/>
            <w:vAlign w:val="center"/>
          </w:tcPr>
          <w:p w:rsidR="00D4322F" w:rsidRDefault="00012D29">
            <w:pPr>
              <w:jc w:val="right"/>
            </w:pPr>
            <w:r>
              <w:rPr>
                <w:color w:val="000000"/>
                <w:szCs w:val="21"/>
              </w:rPr>
              <w:t>-</w:t>
            </w:r>
          </w:p>
        </w:tc>
        <w:tc>
          <w:tcPr>
            <w:tcW w:w="1285" w:type="dxa"/>
            <w:vAlign w:val="center"/>
          </w:tcPr>
          <w:p w:rsidR="00D4322F" w:rsidRDefault="00012D29">
            <w:pPr>
              <w:jc w:val="right"/>
            </w:pPr>
            <w:r>
              <w:rPr>
                <w:color w:val="000000"/>
                <w:szCs w:val="21"/>
              </w:rPr>
              <w:t>-</w:t>
            </w:r>
          </w:p>
        </w:tc>
        <w:tc>
          <w:tcPr>
            <w:tcW w:w="1285" w:type="dxa"/>
            <w:vAlign w:val="center"/>
          </w:tcPr>
          <w:p w:rsidR="00D4322F" w:rsidRDefault="00012D29">
            <w:pPr>
              <w:jc w:val="right"/>
            </w:pPr>
            <w:r>
              <w:rPr>
                <w:color w:val="000000"/>
                <w:szCs w:val="21"/>
              </w:rPr>
              <w:t>-</w:t>
            </w:r>
          </w:p>
        </w:tc>
        <w:tc>
          <w:tcPr>
            <w:tcW w:w="1285" w:type="dxa"/>
            <w:vAlign w:val="center"/>
          </w:tcPr>
          <w:p w:rsidR="00D4322F" w:rsidRDefault="00012D29">
            <w:pPr>
              <w:jc w:val="right"/>
            </w:pPr>
            <w:r>
              <w:rPr>
                <w:color w:val="000000"/>
                <w:szCs w:val="21"/>
              </w:rPr>
              <w:t>-</w:t>
            </w:r>
          </w:p>
        </w:tc>
        <w:tc>
          <w:tcPr>
            <w:tcW w:w="1285" w:type="dxa"/>
            <w:vAlign w:val="center"/>
          </w:tcPr>
          <w:p w:rsidR="00D4322F" w:rsidRDefault="00012D29">
            <w:pPr>
              <w:jc w:val="left"/>
            </w:pPr>
            <w:r>
              <w:rPr>
                <w:color w:val="000000"/>
                <w:szCs w:val="21"/>
              </w:rPr>
              <w:t>-</w:t>
            </w:r>
          </w:p>
        </w:tc>
      </w:tr>
      <w:tr w:rsidR="00D4322F">
        <w:tc>
          <w:tcPr>
            <w:tcW w:w="1286" w:type="dxa"/>
            <w:vAlign w:val="center"/>
          </w:tcPr>
          <w:p w:rsidR="00D4322F" w:rsidRDefault="00012D29">
            <w:pPr>
              <w:jc w:val="center"/>
            </w:pPr>
            <w:r>
              <w:rPr>
                <w:color w:val="000000"/>
                <w:szCs w:val="21"/>
              </w:rPr>
              <w:t>Credit Suisse(Hong Kong) Ltd</w:t>
            </w:r>
          </w:p>
        </w:tc>
        <w:tc>
          <w:tcPr>
            <w:tcW w:w="1286" w:type="dxa"/>
            <w:vAlign w:val="center"/>
          </w:tcPr>
          <w:p w:rsidR="00D4322F" w:rsidRDefault="00012D29">
            <w:pPr>
              <w:jc w:val="right"/>
            </w:pPr>
            <w:r>
              <w:rPr>
                <w:color w:val="000000"/>
                <w:szCs w:val="21"/>
              </w:rPr>
              <w:t>-</w:t>
            </w:r>
          </w:p>
        </w:tc>
        <w:tc>
          <w:tcPr>
            <w:tcW w:w="1286" w:type="dxa"/>
            <w:vAlign w:val="center"/>
          </w:tcPr>
          <w:p w:rsidR="00D4322F" w:rsidRDefault="00012D29">
            <w:pPr>
              <w:jc w:val="right"/>
            </w:pPr>
            <w:r>
              <w:rPr>
                <w:color w:val="000000"/>
                <w:szCs w:val="21"/>
              </w:rPr>
              <w:t>-</w:t>
            </w:r>
          </w:p>
        </w:tc>
        <w:tc>
          <w:tcPr>
            <w:tcW w:w="1285" w:type="dxa"/>
            <w:vAlign w:val="center"/>
          </w:tcPr>
          <w:p w:rsidR="00D4322F" w:rsidRDefault="00012D29">
            <w:pPr>
              <w:jc w:val="right"/>
            </w:pPr>
            <w:r>
              <w:rPr>
                <w:color w:val="000000"/>
                <w:szCs w:val="21"/>
              </w:rPr>
              <w:t>-</w:t>
            </w:r>
          </w:p>
        </w:tc>
        <w:tc>
          <w:tcPr>
            <w:tcW w:w="1285" w:type="dxa"/>
            <w:vAlign w:val="center"/>
          </w:tcPr>
          <w:p w:rsidR="00D4322F" w:rsidRDefault="00012D29">
            <w:pPr>
              <w:jc w:val="right"/>
            </w:pPr>
            <w:r>
              <w:rPr>
                <w:color w:val="000000"/>
                <w:szCs w:val="21"/>
              </w:rPr>
              <w:t>-</w:t>
            </w:r>
          </w:p>
        </w:tc>
        <w:tc>
          <w:tcPr>
            <w:tcW w:w="1285" w:type="dxa"/>
            <w:vAlign w:val="center"/>
          </w:tcPr>
          <w:p w:rsidR="00D4322F" w:rsidRDefault="00012D29">
            <w:pPr>
              <w:jc w:val="right"/>
            </w:pPr>
            <w:r>
              <w:rPr>
                <w:color w:val="000000"/>
                <w:szCs w:val="21"/>
              </w:rPr>
              <w:t>-</w:t>
            </w:r>
          </w:p>
        </w:tc>
        <w:tc>
          <w:tcPr>
            <w:tcW w:w="1285" w:type="dxa"/>
            <w:vAlign w:val="center"/>
          </w:tcPr>
          <w:p w:rsidR="00D4322F" w:rsidRDefault="00012D29">
            <w:pPr>
              <w:jc w:val="left"/>
            </w:pPr>
            <w:r>
              <w:rPr>
                <w:color w:val="000000"/>
                <w:szCs w:val="21"/>
              </w:rPr>
              <w:t>-</w:t>
            </w:r>
          </w:p>
        </w:tc>
      </w:tr>
      <w:tr w:rsidR="00D4322F">
        <w:tc>
          <w:tcPr>
            <w:tcW w:w="1286" w:type="dxa"/>
            <w:vAlign w:val="center"/>
          </w:tcPr>
          <w:p w:rsidR="00D4322F" w:rsidRDefault="00012D29">
            <w:pPr>
              <w:jc w:val="center"/>
            </w:pPr>
            <w:r>
              <w:rPr>
                <w:color w:val="000000"/>
                <w:szCs w:val="21"/>
              </w:rPr>
              <w:t>KCG Americas LLC New York</w:t>
            </w:r>
          </w:p>
        </w:tc>
        <w:tc>
          <w:tcPr>
            <w:tcW w:w="1286" w:type="dxa"/>
            <w:vAlign w:val="center"/>
          </w:tcPr>
          <w:p w:rsidR="00D4322F" w:rsidRDefault="00012D29">
            <w:pPr>
              <w:jc w:val="right"/>
            </w:pPr>
            <w:r>
              <w:rPr>
                <w:color w:val="000000"/>
                <w:szCs w:val="21"/>
              </w:rPr>
              <w:t>-</w:t>
            </w:r>
          </w:p>
        </w:tc>
        <w:tc>
          <w:tcPr>
            <w:tcW w:w="1286" w:type="dxa"/>
            <w:vAlign w:val="center"/>
          </w:tcPr>
          <w:p w:rsidR="00D4322F" w:rsidRDefault="00012D29">
            <w:pPr>
              <w:jc w:val="right"/>
            </w:pPr>
            <w:r>
              <w:rPr>
                <w:color w:val="000000"/>
                <w:szCs w:val="21"/>
              </w:rPr>
              <w:t>-</w:t>
            </w:r>
          </w:p>
        </w:tc>
        <w:tc>
          <w:tcPr>
            <w:tcW w:w="1285" w:type="dxa"/>
            <w:vAlign w:val="center"/>
          </w:tcPr>
          <w:p w:rsidR="00D4322F" w:rsidRDefault="00012D29">
            <w:pPr>
              <w:jc w:val="right"/>
            </w:pPr>
            <w:r>
              <w:rPr>
                <w:color w:val="000000"/>
                <w:szCs w:val="21"/>
              </w:rPr>
              <w:t>-</w:t>
            </w:r>
          </w:p>
        </w:tc>
        <w:tc>
          <w:tcPr>
            <w:tcW w:w="1285" w:type="dxa"/>
            <w:vAlign w:val="center"/>
          </w:tcPr>
          <w:p w:rsidR="00D4322F" w:rsidRDefault="00012D29">
            <w:pPr>
              <w:jc w:val="right"/>
            </w:pPr>
            <w:r>
              <w:rPr>
                <w:color w:val="000000"/>
                <w:szCs w:val="21"/>
              </w:rPr>
              <w:t>-</w:t>
            </w:r>
          </w:p>
        </w:tc>
        <w:tc>
          <w:tcPr>
            <w:tcW w:w="1285" w:type="dxa"/>
            <w:vAlign w:val="center"/>
          </w:tcPr>
          <w:p w:rsidR="00D4322F" w:rsidRDefault="00012D29">
            <w:pPr>
              <w:jc w:val="right"/>
            </w:pPr>
            <w:r>
              <w:rPr>
                <w:color w:val="000000"/>
                <w:szCs w:val="21"/>
              </w:rPr>
              <w:t>-</w:t>
            </w:r>
          </w:p>
        </w:tc>
        <w:tc>
          <w:tcPr>
            <w:tcW w:w="1285" w:type="dxa"/>
            <w:vAlign w:val="center"/>
          </w:tcPr>
          <w:p w:rsidR="00D4322F" w:rsidRDefault="00012D29">
            <w:pPr>
              <w:jc w:val="left"/>
            </w:pPr>
            <w:r>
              <w:rPr>
                <w:color w:val="000000"/>
                <w:szCs w:val="21"/>
              </w:rPr>
              <w:t>-</w:t>
            </w:r>
          </w:p>
        </w:tc>
      </w:tr>
      <w:tr w:rsidR="00D4322F">
        <w:tc>
          <w:tcPr>
            <w:tcW w:w="1286" w:type="dxa"/>
            <w:vAlign w:val="center"/>
          </w:tcPr>
          <w:p w:rsidR="00D4322F" w:rsidRDefault="00012D29">
            <w:pPr>
              <w:jc w:val="center"/>
            </w:pPr>
            <w:r>
              <w:rPr>
                <w:color w:val="000000"/>
                <w:szCs w:val="21"/>
              </w:rPr>
              <w:t>UBS Limited London</w:t>
            </w:r>
          </w:p>
        </w:tc>
        <w:tc>
          <w:tcPr>
            <w:tcW w:w="1286" w:type="dxa"/>
            <w:vAlign w:val="center"/>
          </w:tcPr>
          <w:p w:rsidR="00D4322F" w:rsidRDefault="00012D29">
            <w:pPr>
              <w:jc w:val="right"/>
            </w:pPr>
            <w:r>
              <w:rPr>
                <w:color w:val="000000"/>
                <w:szCs w:val="21"/>
              </w:rPr>
              <w:t>-</w:t>
            </w:r>
          </w:p>
        </w:tc>
        <w:tc>
          <w:tcPr>
            <w:tcW w:w="1286" w:type="dxa"/>
            <w:vAlign w:val="center"/>
          </w:tcPr>
          <w:p w:rsidR="00D4322F" w:rsidRDefault="00012D29">
            <w:pPr>
              <w:jc w:val="right"/>
            </w:pPr>
            <w:r>
              <w:rPr>
                <w:color w:val="000000"/>
                <w:szCs w:val="21"/>
              </w:rPr>
              <w:t>-</w:t>
            </w:r>
          </w:p>
        </w:tc>
        <w:tc>
          <w:tcPr>
            <w:tcW w:w="1285" w:type="dxa"/>
            <w:vAlign w:val="center"/>
          </w:tcPr>
          <w:p w:rsidR="00D4322F" w:rsidRDefault="00012D29">
            <w:pPr>
              <w:jc w:val="right"/>
            </w:pPr>
            <w:r>
              <w:rPr>
                <w:color w:val="000000"/>
                <w:szCs w:val="21"/>
              </w:rPr>
              <w:t>-</w:t>
            </w:r>
          </w:p>
        </w:tc>
        <w:tc>
          <w:tcPr>
            <w:tcW w:w="1285" w:type="dxa"/>
            <w:vAlign w:val="center"/>
          </w:tcPr>
          <w:p w:rsidR="00D4322F" w:rsidRDefault="00012D29">
            <w:pPr>
              <w:jc w:val="right"/>
            </w:pPr>
            <w:r>
              <w:rPr>
                <w:color w:val="000000"/>
                <w:szCs w:val="21"/>
              </w:rPr>
              <w:t>-</w:t>
            </w:r>
          </w:p>
        </w:tc>
        <w:tc>
          <w:tcPr>
            <w:tcW w:w="1285" w:type="dxa"/>
            <w:vAlign w:val="center"/>
          </w:tcPr>
          <w:p w:rsidR="00D4322F" w:rsidRDefault="00012D29">
            <w:pPr>
              <w:jc w:val="right"/>
            </w:pPr>
            <w:r>
              <w:rPr>
                <w:color w:val="000000"/>
                <w:szCs w:val="21"/>
              </w:rPr>
              <w:t>-</w:t>
            </w:r>
          </w:p>
        </w:tc>
        <w:tc>
          <w:tcPr>
            <w:tcW w:w="1285" w:type="dxa"/>
            <w:vAlign w:val="center"/>
          </w:tcPr>
          <w:p w:rsidR="00D4322F" w:rsidRDefault="00012D29">
            <w:pPr>
              <w:jc w:val="left"/>
            </w:pPr>
            <w:r>
              <w:rPr>
                <w:color w:val="000000"/>
                <w:szCs w:val="21"/>
              </w:rPr>
              <w:t>-</w:t>
            </w:r>
          </w:p>
        </w:tc>
      </w:tr>
      <w:tr w:rsidR="00D4322F">
        <w:tc>
          <w:tcPr>
            <w:tcW w:w="1286" w:type="dxa"/>
            <w:vAlign w:val="center"/>
          </w:tcPr>
          <w:p w:rsidR="00D4322F" w:rsidRDefault="00012D29">
            <w:pPr>
              <w:jc w:val="center"/>
            </w:pPr>
            <w:r>
              <w:rPr>
                <w:color w:val="000000"/>
                <w:szCs w:val="21"/>
              </w:rPr>
              <w:t>Nordea Bank Danmark A/S Copenhagen</w:t>
            </w:r>
          </w:p>
        </w:tc>
        <w:tc>
          <w:tcPr>
            <w:tcW w:w="1286" w:type="dxa"/>
            <w:vAlign w:val="center"/>
          </w:tcPr>
          <w:p w:rsidR="00D4322F" w:rsidRDefault="00012D29">
            <w:pPr>
              <w:jc w:val="right"/>
            </w:pPr>
            <w:r>
              <w:rPr>
                <w:color w:val="000000"/>
                <w:szCs w:val="21"/>
              </w:rPr>
              <w:t>-</w:t>
            </w:r>
          </w:p>
        </w:tc>
        <w:tc>
          <w:tcPr>
            <w:tcW w:w="1286" w:type="dxa"/>
            <w:vAlign w:val="center"/>
          </w:tcPr>
          <w:p w:rsidR="00D4322F" w:rsidRDefault="00012D29">
            <w:pPr>
              <w:jc w:val="right"/>
            </w:pPr>
            <w:r>
              <w:rPr>
                <w:color w:val="000000"/>
                <w:szCs w:val="21"/>
              </w:rPr>
              <w:t>-</w:t>
            </w:r>
          </w:p>
        </w:tc>
        <w:tc>
          <w:tcPr>
            <w:tcW w:w="1285" w:type="dxa"/>
            <w:vAlign w:val="center"/>
          </w:tcPr>
          <w:p w:rsidR="00D4322F" w:rsidRDefault="00012D29">
            <w:pPr>
              <w:jc w:val="right"/>
            </w:pPr>
            <w:r>
              <w:rPr>
                <w:color w:val="000000"/>
                <w:szCs w:val="21"/>
              </w:rPr>
              <w:t>-</w:t>
            </w:r>
          </w:p>
        </w:tc>
        <w:tc>
          <w:tcPr>
            <w:tcW w:w="1285" w:type="dxa"/>
            <w:vAlign w:val="center"/>
          </w:tcPr>
          <w:p w:rsidR="00D4322F" w:rsidRDefault="00012D29">
            <w:pPr>
              <w:jc w:val="right"/>
            </w:pPr>
            <w:r>
              <w:rPr>
                <w:color w:val="000000"/>
                <w:szCs w:val="21"/>
              </w:rPr>
              <w:t>-</w:t>
            </w:r>
          </w:p>
        </w:tc>
        <w:tc>
          <w:tcPr>
            <w:tcW w:w="1285" w:type="dxa"/>
            <w:vAlign w:val="center"/>
          </w:tcPr>
          <w:p w:rsidR="00D4322F" w:rsidRDefault="00012D29">
            <w:pPr>
              <w:jc w:val="right"/>
            </w:pPr>
            <w:r>
              <w:rPr>
                <w:color w:val="000000"/>
                <w:szCs w:val="21"/>
              </w:rPr>
              <w:t>-</w:t>
            </w:r>
          </w:p>
        </w:tc>
        <w:tc>
          <w:tcPr>
            <w:tcW w:w="1285" w:type="dxa"/>
            <w:vAlign w:val="center"/>
          </w:tcPr>
          <w:p w:rsidR="00D4322F" w:rsidRDefault="00012D29">
            <w:pPr>
              <w:jc w:val="left"/>
            </w:pPr>
            <w:r>
              <w:rPr>
                <w:color w:val="000000"/>
                <w:szCs w:val="21"/>
              </w:rPr>
              <w:t>-</w:t>
            </w:r>
          </w:p>
        </w:tc>
      </w:tr>
      <w:tr w:rsidR="00D4322F">
        <w:tc>
          <w:tcPr>
            <w:tcW w:w="1286" w:type="dxa"/>
            <w:vAlign w:val="center"/>
          </w:tcPr>
          <w:p w:rsidR="00D4322F" w:rsidRDefault="00012D29">
            <w:pPr>
              <w:jc w:val="center"/>
            </w:pPr>
            <w:r>
              <w:rPr>
                <w:color w:val="000000"/>
                <w:szCs w:val="21"/>
              </w:rPr>
              <w:t>Goldman Sachs &amp; Co New York</w:t>
            </w:r>
          </w:p>
        </w:tc>
        <w:tc>
          <w:tcPr>
            <w:tcW w:w="1286" w:type="dxa"/>
            <w:vAlign w:val="center"/>
          </w:tcPr>
          <w:p w:rsidR="00D4322F" w:rsidRDefault="00012D29">
            <w:pPr>
              <w:jc w:val="right"/>
            </w:pPr>
            <w:r>
              <w:rPr>
                <w:color w:val="000000"/>
                <w:szCs w:val="21"/>
              </w:rPr>
              <w:t>-</w:t>
            </w:r>
          </w:p>
        </w:tc>
        <w:tc>
          <w:tcPr>
            <w:tcW w:w="1286" w:type="dxa"/>
            <w:vAlign w:val="center"/>
          </w:tcPr>
          <w:p w:rsidR="00D4322F" w:rsidRDefault="00012D29">
            <w:pPr>
              <w:jc w:val="right"/>
            </w:pPr>
            <w:r>
              <w:rPr>
                <w:color w:val="000000"/>
                <w:szCs w:val="21"/>
              </w:rPr>
              <w:t>-</w:t>
            </w:r>
          </w:p>
        </w:tc>
        <w:tc>
          <w:tcPr>
            <w:tcW w:w="1285" w:type="dxa"/>
            <w:vAlign w:val="center"/>
          </w:tcPr>
          <w:p w:rsidR="00D4322F" w:rsidRDefault="00012D29">
            <w:pPr>
              <w:jc w:val="right"/>
            </w:pPr>
            <w:r>
              <w:rPr>
                <w:color w:val="000000"/>
                <w:szCs w:val="21"/>
              </w:rPr>
              <w:t>-</w:t>
            </w:r>
          </w:p>
        </w:tc>
        <w:tc>
          <w:tcPr>
            <w:tcW w:w="1285" w:type="dxa"/>
            <w:vAlign w:val="center"/>
          </w:tcPr>
          <w:p w:rsidR="00D4322F" w:rsidRDefault="00012D29">
            <w:pPr>
              <w:jc w:val="right"/>
            </w:pPr>
            <w:r>
              <w:rPr>
                <w:color w:val="000000"/>
                <w:szCs w:val="21"/>
              </w:rPr>
              <w:t>-</w:t>
            </w:r>
          </w:p>
        </w:tc>
        <w:tc>
          <w:tcPr>
            <w:tcW w:w="1285" w:type="dxa"/>
            <w:vAlign w:val="center"/>
          </w:tcPr>
          <w:p w:rsidR="00D4322F" w:rsidRDefault="00012D29">
            <w:pPr>
              <w:jc w:val="right"/>
            </w:pPr>
            <w:r>
              <w:rPr>
                <w:color w:val="000000"/>
                <w:szCs w:val="21"/>
              </w:rPr>
              <w:t>-</w:t>
            </w:r>
          </w:p>
        </w:tc>
        <w:tc>
          <w:tcPr>
            <w:tcW w:w="1285" w:type="dxa"/>
            <w:vAlign w:val="center"/>
          </w:tcPr>
          <w:p w:rsidR="00D4322F" w:rsidRDefault="00012D29">
            <w:pPr>
              <w:jc w:val="left"/>
            </w:pPr>
            <w:r>
              <w:rPr>
                <w:color w:val="000000"/>
                <w:szCs w:val="21"/>
              </w:rPr>
              <w:t>-</w:t>
            </w:r>
          </w:p>
        </w:tc>
      </w:tr>
      <w:tr w:rsidR="00D4322F">
        <w:tc>
          <w:tcPr>
            <w:tcW w:w="1286" w:type="dxa"/>
            <w:vAlign w:val="center"/>
          </w:tcPr>
          <w:p w:rsidR="00D4322F" w:rsidRDefault="00012D29">
            <w:pPr>
              <w:jc w:val="center"/>
            </w:pPr>
            <w:r>
              <w:rPr>
                <w:color w:val="000000"/>
                <w:szCs w:val="21"/>
              </w:rPr>
              <w:t>Morgan Stanley &amp; Co. LLC New York</w:t>
            </w:r>
          </w:p>
        </w:tc>
        <w:tc>
          <w:tcPr>
            <w:tcW w:w="1286" w:type="dxa"/>
            <w:vAlign w:val="center"/>
          </w:tcPr>
          <w:p w:rsidR="00D4322F" w:rsidRDefault="00012D29">
            <w:pPr>
              <w:jc w:val="right"/>
            </w:pPr>
            <w:r>
              <w:rPr>
                <w:color w:val="000000"/>
                <w:szCs w:val="21"/>
              </w:rPr>
              <w:t>-</w:t>
            </w:r>
          </w:p>
        </w:tc>
        <w:tc>
          <w:tcPr>
            <w:tcW w:w="1286" w:type="dxa"/>
            <w:vAlign w:val="center"/>
          </w:tcPr>
          <w:p w:rsidR="00D4322F" w:rsidRDefault="00012D29">
            <w:pPr>
              <w:jc w:val="right"/>
            </w:pPr>
            <w:r>
              <w:rPr>
                <w:color w:val="000000"/>
                <w:szCs w:val="21"/>
              </w:rPr>
              <w:t>-</w:t>
            </w:r>
          </w:p>
        </w:tc>
        <w:tc>
          <w:tcPr>
            <w:tcW w:w="1285" w:type="dxa"/>
            <w:vAlign w:val="center"/>
          </w:tcPr>
          <w:p w:rsidR="00D4322F" w:rsidRDefault="00012D29">
            <w:pPr>
              <w:jc w:val="right"/>
            </w:pPr>
            <w:r>
              <w:rPr>
                <w:color w:val="000000"/>
                <w:szCs w:val="21"/>
              </w:rPr>
              <w:t>-</w:t>
            </w:r>
          </w:p>
        </w:tc>
        <w:tc>
          <w:tcPr>
            <w:tcW w:w="1285" w:type="dxa"/>
            <w:vAlign w:val="center"/>
          </w:tcPr>
          <w:p w:rsidR="00D4322F" w:rsidRDefault="00012D29">
            <w:pPr>
              <w:jc w:val="right"/>
            </w:pPr>
            <w:r>
              <w:rPr>
                <w:color w:val="000000"/>
                <w:szCs w:val="21"/>
              </w:rPr>
              <w:t>-</w:t>
            </w:r>
          </w:p>
        </w:tc>
        <w:tc>
          <w:tcPr>
            <w:tcW w:w="1285" w:type="dxa"/>
            <w:vAlign w:val="center"/>
          </w:tcPr>
          <w:p w:rsidR="00D4322F" w:rsidRDefault="00012D29">
            <w:pPr>
              <w:jc w:val="right"/>
            </w:pPr>
            <w:r>
              <w:rPr>
                <w:color w:val="000000"/>
                <w:szCs w:val="21"/>
              </w:rPr>
              <w:t>-</w:t>
            </w:r>
          </w:p>
        </w:tc>
        <w:tc>
          <w:tcPr>
            <w:tcW w:w="1285" w:type="dxa"/>
            <w:vAlign w:val="center"/>
          </w:tcPr>
          <w:p w:rsidR="00D4322F" w:rsidRDefault="00012D29">
            <w:pPr>
              <w:jc w:val="left"/>
            </w:pPr>
            <w:r>
              <w:rPr>
                <w:color w:val="000000"/>
                <w:szCs w:val="21"/>
              </w:rPr>
              <w:t>-</w:t>
            </w:r>
          </w:p>
        </w:tc>
      </w:tr>
      <w:tr w:rsidR="00D4322F">
        <w:tc>
          <w:tcPr>
            <w:tcW w:w="1286" w:type="dxa"/>
            <w:vAlign w:val="center"/>
          </w:tcPr>
          <w:p w:rsidR="00D4322F" w:rsidRDefault="00012D29">
            <w:pPr>
              <w:jc w:val="center"/>
            </w:pPr>
            <w:r>
              <w:rPr>
                <w:color w:val="000000"/>
                <w:szCs w:val="21"/>
              </w:rPr>
              <w:t>JP Morgan Securities LLC New York</w:t>
            </w:r>
          </w:p>
        </w:tc>
        <w:tc>
          <w:tcPr>
            <w:tcW w:w="1286" w:type="dxa"/>
            <w:vAlign w:val="center"/>
          </w:tcPr>
          <w:p w:rsidR="00D4322F" w:rsidRDefault="00012D29">
            <w:pPr>
              <w:jc w:val="right"/>
            </w:pPr>
            <w:r>
              <w:rPr>
                <w:color w:val="000000"/>
                <w:szCs w:val="21"/>
              </w:rPr>
              <w:t>-</w:t>
            </w:r>
          </w:p>
        </w:tc>
        <w:tc>
          <w:tcPr>
            <w:tcW w:w="1286" w:type="dxa"/>
            <w:vAlign w:val="center"/>
          </w:tcPr>
          <w:p w:rsidR="00D4322F" w:rsidRDefault="00012D29">
            <w:pPr>
              <w:jc w:val="right"/>
            </w:pPr>
            <w:r>
              <w:rPr>
                <w:color w:val="000000"/>
                <w:szCs w:val="21"/>
              </w:rPr>
              <w:t>-</w:t>
            </w:r>
          </w:p>
        </w:tc>
        <w:tc>
          <w:tcPr>
            <w:tcW w:w="1285" w:type="dxa"/>
            <w:vAlign w:val="center"/>
          </w:tcPr>
          <w:p w:rsidR="00D4322F" w:rsidRDefault="00012D29">
            <w:pPr>
              <w:jc w:val="right"/>
            </w:pPr>
            <w:r>
              <w:rPr>
                <w:color w:val="000000"/>
                <w:szCs w:val="21"/>
              </w:rPr>
              <w:t>-</w:t>
            </w:r>
          </w:p>
        </w:tc>
        <w:tc>
          <w:tcPr>
            <w:tcW w:w="1285" w:type="dxa"/>
            <w:vAlign w:val="center"/>
          </w:tcPr>
          <w:p w:rsidR="00D4322F" w:rsidRDefault="00012D29">
            <w:pPr>
              <w:jc w:val="right"/>
            </w:pPr>
            <w:r>
              <w:rPr>
                <w:color w:val="000000"/>
                <w:szCs w:val="21"/>
              </w:rPr>
              <w:t>-</w:t>
            </w:r>
          </w:p>
        </w:tc>
        <w:tc>
          <w:tcPr>
            <w:tcW w:w="1285" w:type="dxa"/>
            <w:vAlign w:val="center"/>
          </w:tcPr>
          <w:p w:rsidR="00D4322F" w:rsidRDefault="00012D29">
            <w:pPr>
              <w:jc w:val="right"/>
            </w:pPr>
            <w:r>
              <w:rPr>
                <w:color w:val="000000"/>
                <w:szCs w:val="21"/>
              </w:rPr>
              <w:t>-</w:t>
            </w:r>
          </w:p>
        </w:tc>
        <w:tc>
          <w:tcPr>
            <w:tcW w:w="1285" w:type="dxa"/>
            <w:vAlign w:val="center"/>
          </w:tcPr>
          <w:p w:rsidR="00D4322F" w:rsidRDefault="00012D29">
            <w:pPr>
              <w:jc w:val="left"/>
            </w:pPr>
            <w:r>
              <w:rPr>
                <w:color w:val="000000"/>
                <w:szCs w:val="21"/>
              </w:rPr>
              <w:t>-</w:t>
            </w:r>
          </w:p>
        </w:tc>
      </w:tr>
      <w:tr w:rsidR="00D4322F">
        <w:tc>
          <w:tcPr>
            <w:tcW w:w="1286" w:type="dxa"/>
            <w:vAlign w:val="center"/>
          </w:tcPr>
          <w:p w:rsidR="00D4322F" w:rsidRDefault="00012D29">
            <w:pPr>
              <w:jc w:val="center"/>
            </w:pPr>
            <w:r>
              <w:rPr>
                <w:color w:val="000000"/>
                <w:szCs w:val="21"/>
              </w:rPr>
              <w:t>Scotia Capital (USA) Inc</w:t>
            </w:r>
          </w:p>
        </w:tc>
        <w:tc>
          <w:tcPr>
            <w:tcW w:w="1286" w:type="dxa"/>
            <w:vAlign w:val="center"/>
          </w:tcPr>
          <w:p w:rsidR="00D4322F" w:rsidRDefault="00012D29">
            <w:pPr>
              <w:jc w:val="right"/>
            </w:pPr>
            <w:r>
              <w:rPr>
                <w:color w:val="000000"/>
                <w:szCs w:val="21"/>
              </w:rPr>
              <w:t>-</w:t>
            </w:r>
          </w:p>
        </w:tc>
        <w:tc>
          <w:tcPr>
            <w:tcW w:w="1286" w:type="dxa"/>
            <w:vAlign w:val="center"/>
          </w:tcPr>
          <w:p w:rsidR="00D4322F" w:rsidRDefault="00012D29">
            <w:pPr>
              <w:jc w:val="right"/>
            </w:pPr>
            <w:r>
              <w:rPr>
                <w:color w:val="000000"/>
                <w:szCs w:val="21"/>
              </w:rPr>
              <w:t>-</w:t>
            </w:r>
          </w:p>
        </w:tc>
        <w:tc>
          <w:tcPr>
            <w:tcW w:w="1285" w:type="dxa"/>
            <w:vAlign w:val="center"/>
          </w:tcPr>
          <w:p w:rsidR="00D4322F" w:rsidRDefault="00012D29">
            <w:pPr>
              <w:jc w:val="right"/>
            </w:pPr>
            <w:r>
              <w:rPr>
                <w:color w:val="000000"/>
                <w:szCs w:val="21"/>
              </w:rPr>
              <w:t>-</w:t>
            </w:r>
          </w:p>
        </w:tc>
        <w:tc>
          <w:tcPr>
            <w:tcW w:w="1285" w:type="dxa"/>
            <w:vAlign w:val="center"/>
          </w:tcPr>
          <w:p w:rsidR="00D4322F" w:rsidRDefault="00012D29">
            <w:pPr>
              <w:jc w:val="right"/>
            </w:pPr>
            <w:r>
              <w:rPr>
                <w:color w:val="000000"/>
                <w:szCs w:val="21"/>
              </w:rPr>
              <w:t>-</w:t>
            </w:r>
          </w:p>
        </w:tc>
        <w:tc>
          <w:tcPr>
            <w:tcW w:w="1285" w:type="dxa"/>
            <w:vAlign w:val="center"/>
          </w:tcPr>
          <w:p w:rsidR="00D4322F" w:rsidRDefault="00012D29">
            <w:pPr>
              <w:jc w:val="right"/>
            </w:pPr>
            <w:r>
              <w:rPr>
                <w:color w:val="000000"/>
                <w:szCs w:val="21"/>
              </w:rPr>
              <w:t>-</w:t>
            </w:r>
          </w:p>
        </w:tc>
        <w:tc>
          <w:tcPr>
            <w:tcW w:w="1285" w:type="dxa"/>
            <w:vAlign w:val="center"/>
          </w:tcPr>
          <w:p w:rsidR="00D4322F" w:rsidRDefault="00012D29">
            <w:pPr>
              <w:jc w:val="left"/>
            </w:pPr>
            <w:r>
              <w:rPr>
                <w:color w:val="000000"/>
                <w:szCs w:val="21"/>
              </w:rPr>
              <w:t>-</w:t>
            </w:r>
          </w:p>
        </w:tc>
      </w:tr>
      <w:tr w:rsidR="00D4322F">
        <w:tc>
          <w:tcPr>
            <w:tcW w:w="1286" w:type="dxa"/>
            <w:vAlign w:val="center"/>
          </w:tcPr>
          <w:p w:rsidR="00D4322F" w:rsidRDefault="00012D29">
            <w:pPr>
              <w:jc w:val="center"/>
            </w:pPr>
            <w:r>
              <w:rPr>
                <w:color w:val="000000"/>
                <w:szCs w:val="21"/>
              </w:rPr>
              <w:t>PIPER JAFFRAY ASIA SECURITIES LIMITED</w:t>
            </w:r>
          </w:p>
        </w:tc>
        <w:tc>
          <w:tcPr>
            <w:tcW w:w="1286" w:type="dxa"/>
            <w:vAlign w:val="center"/>
          </w:tcPr>
          <w:p w:rsidR="00D4322F" w:rsidRDefault="00012D29">
            <w:pPr>
              <w:jc w:val="right"/>
            </w:pPr>
            <w:r>
              <w:rPr>
                <w:color w:val="000000"/>
                <w:szCs w:val="21"/>
              </w:rPr>
              <w:t>-</w:t>
            </w:r>
          </w:p>
        </w:tc>
        <w:tc>
          <w:tcPr>
            <w:tcW w:w="1286" w:type="dxa"/>
            <w:vAlign w:val="center"/>
          </w:tcPr>
          <w:p w:rsidR="00D4322F" w:rsidRDefault="00012D29">
            <w:pPr>
              <w:jc w:val="right"/>
            </w:pPr>
            <w:r>
              <w:rPr>
                <w:color w:val="000000"/>
                <w:szCs w:val="21"/>
              </w:rPr>
              <w:t>-</w:t>
            </w:r>
          </w:p>
        </w:tc>
        <w:tc>
          <w:tcPr>
            <w:tcW w:w="1285" w:type="dxa"/>
            <w:vAlign w:val="center"/>
          </w:tcPr>
          <w:p w:rsidR="00D4322F" w:rsidRDefault="00012D29">
            <w:pPr>
              <w:jc w:val="right"/>
            </w:pPr>
            <w:r>
              <w:rPr>
                <w:color w:val="000000"/>
                <w:szCs w:val="21"/>
              </w:rPr>
              <w:t>-</w:t>
            </w:r>
          </w:p>
        </w:tc>
        <w:tc>
          <w:tcPr>
            <w:tcW w:w="1285" w:type="dxa"/>
            <w:vAlign w:val="center"/>
          </w:tcPr>
          <w:p w:rsidR="00D4322F" w:rsidRDefault="00012D29">
            <w:pPr>
              <w:jc w:val="right"/>
            </w:pPr>
            <w:r>
              <w:rPr>
                <w:color w:val="000000"/>
                <w:szCs w:val="21"/>
              </w:rPr>
              <w:t>-</w:t>
            </w:r>
          </w:p>
        </w:tc>
        <w:tc>
          <w:tcPr>
            <w:tcW w:w="1285" w:type="dxa"/>
            <w:vAlign w:val="center"/>
          </w:tcPr>
          <w:p w:rsidR="00D4322F" w:rsidRDefault="00012D29">
            <w:pPr>
              <w:jc w:val="right"/>
            </w:pPr>
            <w:r>
              <w:rPr>
                <w:color w:val="000000"/>
                <w:szCs w:val="21"/>
              </w:rPr>
              <w:t>-</w:t>
            </w:r>
          </w:p>
        </w:tc>
        <w:tc>
          <w:tcPr>
            <w:tcW w:w="1285" w:type="dxa"/>
            <w:vAlign w:val="center"/>
          </w:tcPr>
          <w:p w:rsidR="00D4322F" w:rsidRDefault="00012D29">
            <w:pPr>
              <w:jc w:val="left"/>
            </w:pPr>
            <w:r>
              <w:rPr>
                <w:color w:val="000000"/>
                <w:szCs w:val="21"/>
              </w:rPr>
              <w:t>-</w:t>
            </w:r>
          </w:p>
        </w:tc>
      </w:tr>
      <w:tr w:rsidR="00D4322F">
        <w:tc>
          <w:tcPr>
            <w:tcW w:w="1286" w:type="dxa"/>
            <w:vAlign w:val="center"/>
          </w:tcPr>
          <w:p w:rsidR="00D4322F" w:rsidRDefault="00012D29">
            <w:pPr>
              <w:jc w:val="center"/>
            </w:pPr>
            <w:r>
              <w:rPr>
                <w:color w:val="000000"/>
                <w:szCs w:val="21"/>
              </w:rPr>
              <w:t>RBC Capital Markets Corp</w:t>
            </w:r>
          </w:p>
        </w:tc>
        <w:tc>
          <w:tcPr>
            <w:tcW w:w="1286" w:type="dxa"/>
            <w:vAlign w:val="center"/>
          </w:tcPr>
          <w:p w:rsidR="00D4322F" w:rsidRDefault="00012D29">
            <w:pPr>
              <w:jc w:val="right"/>
            </w:pPr>
            <w:r>
              <w:rPr>
                <w:color w:val="000000"/>
                <w:szCs w:val="21"/>
              </w:rPr>
              <w:t>-</w:t>
            </w:r>
          </w:p>
        </w:tc>
        <w:tc>
          <w:tcPr>
            <w:tcW w:w="1286" w:type="dxa"/>
            <w:vAlign w:val="center"/>
          </w:tcPr>
          <w:p w:rsidR="00D4322F" w:rsidRDefault="00012D29">
            <w:pPr>
              <w:jc w:val="right"/>
            </w:pPr>
            <w:r>
              <w:rPr>
                <w:color w:val="000000"/>
                <w:szCs w:val="21"/>
              </w:rPr>
              <w:t>-</w:t>
            </w:r>
          </w:p>
        </w:tc>
        <w:tc>
          <w:tcPr>
            <w:tcW w:w="1285" w:type="dxa"/>
            <w:vAlign w:val="center"/>
          </w:tcPr>
          <w:p w:rsidR="00D4322F" w:rsidRDefault="00012D29">
            <w:pPr>
              <w:jc w:val="right"/>
            </w:pPr>
            <w:r>
              <w:rPr>
                <w:color w:val="000000"/>
                <w:szCs w:val="21"/>
              </w:rPr>
              <w:t>-</w:t>
            </w:r>
          </w:p>
        </w:tc>
        <w:tc>
          <w:tcPr>
            <w:tcW w:w="1285" w:type="dxa"/>
            <w:vAlign w:val="center"/>
          </w:tcPr>
          <w:p w:rsidR="00D4322F" w:rsidRDefault="00012D29">
            <w:pPr>
              <w:jc w:val="right"/>
            </w:pPr>
            <w:r>
              <w:rPr>
                <w:color w:val="000000"/>
                <w:szCs w:val="21"/>
              </w:rPr>
              <w:t>-</w:t>
            </w:r>
          </w:p>
        </w:tc>
        <w:tc>
          <w:tcPr>
            <w:tcW w:w="1285" w:type="dxa"/>
            <w:vAlign w:val="center"/>
          </w:tcPr>
          <w:p w:rsidR="00D4322F" w:rsidRDefault="00012D29">
            <w:pPr>
              <w:jc w:val="right"/>
            </w:pPr>
            <w:r>
              <w:rPr>
                <w:color w:val="000000"/>
                <w:szCs w:val="21"/>
              </w:rPr>
              <w:t>-</w:t>
            </w:r>
          </w:p>
        </w:tc>
        <w:tc>
          <w:tcPr>
            <w:tcW w:w="1285" w:type="dxa"/>
            <w:vAlign w:val="center"/>
          </w:tcPr>
          <w:p w:rsidR="00D4322F" w:rsidRDefault="00012D29">
            <w:pPr>
              <w:jc w:val="left"/>
            </w:pPr>
            <w:r>
              <w:rPr>
                <w:color w:val="000000"/>
                <w:szCs w:val="21"/>
              </w:rPr>
              <w:t>-</w:t>
            </w:r>
          </w:p>
        </w:tc>
      </w:tr>
      <w:tr w:rsidR="00D4322F">
        <w:tc>
          <w:tcPr>
            <w:tcW w:w="1286" w:type="dxa"/>
            <w:vAlign w:val="center"/>
          </w:tcPr>
          <w:p w:rsidR="00D4322F" w:rsidRDefault="00012D29">
            <w:pPr>
              <w:jc w:val="center"/>
            </w:pPr>
            <w:r>
              <w:rPr>
                <w:color w:val="000000"/>
                <w:szCs w:val="21"/>
              </w:rPr>
              <w:t>RBC Dain Rauscher Inc Minneapolis</w:t>
            </w:r>
          </w:p>
        </w:tc>
        <w:tc>
          <w:tcPr>
            <w:tcW w:w="1286" w:type="dxa"/>
            <w:vAlign w:val="center"/>
          </w:tcPr>
          <w:p w:rsidR="00D4322F" w:rsidRDefault="00012D29">
            <w:pPr>
              <w:jc w:val="right"/>
            </w:pPr>
            <w:r>
              <w:rPr>
                <w:color w:val="000000"/>
                <w:szCs w:val="21"/>
              </w:rPr>
              <w:t>-</w:t>
            </w:r>
          </w:p>
        </w:tc>
        <w:tc>
          <w:tcPr>
            <w:tcW w:w="1286" w:type="dxa"/>
            <w:vAlign w:val="center"/>
          </w:tcPr>
          <w:p w:rsidR="00D4322F" w:rsidRDefault="00012D29">
            <w:pPr>
              <w:jc w:val="right"/>
            </w:pPr>
            <w:r>
              <w:rPr>
                <w:color w:val="000000"/>
                <w:szCs w:val="21"/>
              </w:rPr>
              <w:t>-</w:t>
            </w:r>
          </w:p>
        </w:tc>
        <w:tc>
          <w:tcPr>
            <w:tcW w:w="1285" w:type="dxa"/>
            <w:vAlign w:val="center"/>
          </w:tcPr>
          <w:p w:rsidR="00D4322F" w:rsidRDefault="00012D29">
            <w:pPr>
              <w:jc w:val="right"/>
            </w:pPr>
            <w:r>
              <w:rPr>
                <w:color w:val="000000"/>
                <w:szCs w:val="21"/>
              </w:rPr>
              <w:t>-</w:t>
            </w:r>
          </w:p>
        </w:tc>
        <w:tc>
          <w:tcPr>
            <w:tcW w:w="1285" w:type="dxa"/>
            <w:vAlign w:val="center"/>
          </w:tcPr>
          <w:p w:rsidR="00D4322F" w:rsidRDefault="00012D29">
            <w:pPr>
              <w:jc w:val="right"/>
            </w:pPr>
            <w:r>
              <w:rPr>
                <w:color w:val="000000"/>
                <w:szCs w:val="21"/>
              </w:rPr>
              <w:t>-</w:t>
            </w:r>
          </w:p>
        </w:tc>
        <w:tc>
          <w:tcPr>
            <w:tcW w:w="1285" w:type="dxa"/>
            <w:vAlign w:val="center"/>
          </w:tcPr>
          <w:p w:rsidR="00D4322F" w:rsidRDefault="00012D29">
            <w:pPr>
              <w:jc w:val="right"/>
            </w:pPr>
            <w:r>
              <w:rPr>
                <w:color w:val="000000"/>
                <w:szCs w:val="21"/>
              </w:rPr>
              <w:t>-</w:t>
            </w:r>
          </w:p>
        </w:tc>
        <w:tc>
          <w:tcPr>
            <w:tcW w:w="1285" w:type="dxa"/>
            <w:vAlign w:val="center"/>
          </w:tcPr>
          <w:p w:rsidR="00D4322F" w:rsidRDefault="00012D29">
            <w:pPr>
              <w:jc w:val="left"/>
            </w:pPr>
            <w:r>
              <w:rPr>
                <w:color w:val="000000"/>
                <w:szCs w:val="21"/>
              </w:rPr>
              <w:t>-</w:t>
            </w:r>
          </w:p>
        </w:tc>
      </w:tr>
      <w:tr w:rsidR="00D4322F">
        <w:tc>
          <w:tcPr>
            <w:tcW w:w="1286" w:type="dxa"/>
            <w:vAlign w:val="center"/>
          </w:tcPr>
          <w:p w:rsidR="00D4322F" w:rsidRDefault="00012D29">
            <w:pPr>
              <w:jc w:val="center"/>
            </w:pPr>
            <w:r>
              <w:rPr>
                <w:color w:val="000000"/>
                <w:szCs w:val="21"/>
              </w:rPr>
              <w:t>Redburn Partners</w:t>
            </w:r>
          </w:p>
        </w:tc>
        <w:tc>
          <w:tcPr>
            <w:tcW w:w="1286" w:type="dxa"/>
            <w:vAlign w:val="center"/>
          </w:tcPr>
          <w:p w:rsidR="00D4322F" w:rsidRDefault="00012D29">
            <w:pPr>
              <w:jc w:val="right"/>
            </w:pPr>
            <w:r>
              <w:rPr>
                <w:color w:val="000000"/>
                <w:szCs w:val="21"/>
              </w:rPr>
              <w:t>-</w:t>
            </w:r>
          </w:p>
        </w:tc>
        <w:tc>
          <w:tcPr>
            <w:tcW w:w="1286" w:type="dxa"/>
            <w:vAlign w:val="center"/>
          </w:tcPr>
          <w:p w:rsidR="00D4322F" w:rsidRDefault="00012D29">
            <w:pPr>
              <w:jc w:val="right"/>
            </w:pPr>
            <w:r>
              <w:rPr>
                <w:color w:val="000000"/>
                <w:szCs w:val="21"/>
              </w:rPr>
              <w:t>-</w:t>
            </w:r>
          </w:p>
        </w:tc>
        <w:tc>
          <w:tcPr>
            <w:tcW w:w="1285" w:type="dxa"/>
            <w:vAlign w:val="center"/>
          </w:tcPr>
          <w:p w:rsidR="00D4322F" w:rsidRDefault="00012D29">
            <w:pPr>
              <w:jc w:val="right"/>
            </w:pPr>
            <w:r>
              <w:rPr>
                <w:color w:val="000000"/>
                <w:szCs w:val="21"/>
              </w:rPr>
              <w:t>-</w:t>
            </w:r>
          </w:p>
        </w:tc>
        <w:tc>
          <w:tcPr>
            <w:tcW w:w="1285" w:type="dxa"/>
            <w:vAlign w:val="center"/>
          </w:tcPr>
          <w:p w:rsidR="00D4322F" w:rsidRDefault="00012D29">
            <w:pPr>
              <w:jc w:val="right"/>
            </w:pPr>
            <w:r>
              <w:rPr>
                <w:color w:val="000000"/>
                <w:szCs w:val="21"/>
              </w:rPr>
              <w:t>-</w:t>
            </w:r>
          </w:p>
        </w:tc>
        <w:tc>
          <w:tcPr>
            <w:tcW w:w="1285" w:type="dxa"/>
            <w:vAlign w:val="center"/>
          </w:tcPr>
          <w:p w:rsidR="00D4322F" w:rsidRDefault="00012D29">
            <w:pPr>
              <w:jc w:val="right"/>
            </w:pPr>
            <w:r>
              <w:rPr>
                <w:color w:val="000000"/>
                <w:szCs w:val="21"/>
              </w:rPr>
              <w:t>-</w:t>
            </w:r>
          </w:p>
        </w:tc>
        <w:tc>
          <w:tcPr>
            <w:tcW w:w="1285" w:type="dxa"/>
            <w:vAlign w:val="center"/>
          </w:tcPr>
          <w:p w:rsidR="00D4322F" w:rsidRDefault="00012D29">
            <w:pPr>
              <w:jc w:val="left"/>
            </w:pPr>
            <w:r>
              <w:rPr>
                <w:color w:val="000000"/>
                <w:szCs w:val="21"/>
              </w:rPr>
              <w:t>-</w:t>
            </w:r>
          </w:p>
        </w:tc>
      </w:tr>
      <w:tr w:rsidR="00D4322F">
        <w:tc>
          <w:tcPr>
            <w:tcW w:w="1286" w:type="dxa"/>
            <w:vAlign w:val="center"/>
          </w:tcPr>
          <w:p w:rsidR="00D4322F" w:rsidRDefault="00012D29">
            <w:pPr>
              <w:jc w:val="center"/>
            </w:pPr>
            <w:r>
              <w:rPr>
                <w:color w:val="000000"/>
                <w:szCs w:val="21"/>
              </w:rPr>
              <w:t>Redburn Partners LLP (DMA) London</w:t>
            </w:r>
          </w:p>
        </w:tc>
        <w:tc>
          <w:tcPr>
            <w:tcW w:w="1286" w:type="dxa"/>
            <w:vAlign w:val="center"/>
          </w:tcPr>
          <w:p w:rsidR="00D4322F" w:rsidRDefault="00012D29">
            <w:pPr>
              <w:jc w:val="right"/>
            </w:pPr>
            <w:r>
              <w:rPr>
                <w:color w:val="000000"/>
                <w:szCs w:val="21"/>
              </w:rPr>
              <w:t>-</w:t>
            </w:r>
          </w:p>
        </w:tc>
        <w:tc>
          <w:tcPr>
            <w:tcW w:w="1286" w:type="dxa"/>
            <w:vAlign w:val="center"/>
          </w:tcPr>
          <w:p w:rsidR="00D4322F" w:rsidRDefault="00012D29">
            <w:pPr>
              <w:jc w:val="right"/>
            </w:pPr>
            <w:r>
              <w:rPr>
                <w:color w:val="000000"/>
                <w:szCs w:val="21"/>
              </w:rPr>
              <w:t>-</w:t>
            </w:r>
          </w:p>
        </w:tc>
        <w:tc>
          <w:tcPr>
            <w:tcW w:w="1285" w:type="dxa"/>
            <w:vAlign w:val="center"/>
          </w:tcPr>
          <w:p w:rsidR="00D4322F" w:rsidRDefault="00012D29">
            <w:pPr>
              <w:jc w:val="right"/>
            </w:pPr>
            <w:r>
              <w:rPr>
                <w:color w:val="000000"/>
                <w:szCs w:val="21"/>
              </w:rPr>
              <w:t>-</w:t>
            </w:r>
          </w:p>
        </w:tc>
        <w:tc>
          <w:tcPr>
            <w:tcW w:w="1285" w:type="dxa"/>
            <w:vAlign w:val="center"/>
          </w:tcPr>
          <w:p w:rsidR="00D4322F" w:rsidRDefault="00012D29">
            <w:pPr>
              <w:jc w:val="right"/>
            </w:pPr>
            <w:r>
              <w:rPr>
                <w:color w:val="000000"/>
                <w:szCs w:val="21"/>
              </w:rPr>
              <w:t>-</w:t>
            </w:r>
          </w:p>
        </w:tc>
        <w:tc>
          <w:tcPr>
            <w:tcW w:w="1285" w:type="dxa"/>
            <w:vAlign w:val="center"/>
          </w:tcPr>
          <w:p w:rsidR="00D4322F" w:rsidRDefault="00012D29">
            <w:pPr>
              <w:jc w:val="right"/>
            </w:pPr>
            <w:r>
              <w:rPr>
                <w:color w:val="000000"/>
                <w:szCs w:val="21"/>
              </w:rPr>
              <w:t>-</w:t>
            </w:r>
          </w:p>
        </w:tc>
        <w:tc>
          <w:tcPr>
            <w:tcW w:w="1285" w:type="dxa"/>
            <w:vAlign w:val="center"/>
          </w:tcPr>
          <w:p w:rsidR="00D4322F" w:rsidRDefault="00012D29">
            <w:pPr>
              <w:jc w:val="left"/>
            </w:pPr>
            <w:r>
              <w:rPr>
                <w:color w:val="000000"/>
                <w:szCs w:val="21"/>
              </w:rPr>
              <w:t>-</w:t>
            </w:r>
          </w:p>
        </w:tc>
      </w:tr>
      <w:tr w:rsidR="00D4322F">
        <w:tc>
          <w:tcPr>
            <w:tcW w:w="1286" w:type="dxa"/>
            <w:vAlign w:val="center"/>
          </w:tcPr>
          <w:p w:rsidR="00D4322F" w:rsidRDefault="00012D29">
            <w:pPr>
              <w:jc w:val="center"/>
            </w:pPr>
            <w:r>
              <w:rPr>
                <w:color w:val="000000"/>
                <w:szCs w:val="21"/>
              </w:rPr>
              <w:t>Royal Bank of Scotland Plc London</w:t>
            </w:r>
          </w:p>
        </w:tc>
        <w:tc>
          <w:tcPr>
            <w:tcW w:w="1286" w:type="dxa"/>
            <w:vAlign w:val="center"/>
          </w:tcPr>
          <w:p w:rsidR="00D4322F" w:rsidRDefault="00012D29">
            <w:pPr>
              <w:jc w:val="right"/>
            </w:pPr>
            <w:r>
              <w:rPr>
                <w:color w:val="000000"/>
                <w:szCs w:val="21"/>
              </w:rPr>
              <w:t>-</w:t>
            </w:r>
          </w:p>
        </w:tc>
        <w:tc>
          <w:tcPr>
            <w:tcW w:w="1286" w:type="dxa"/>
            <w:vAlign w:val="center"/>
          </w:tcPr>
          <w:p w:rsidR="00D4322F" w:rsidRDefault="00012D29">
            <w:pPr>
              <w:jc w:val="right"/>
            </w:pPr>
            <w:r>
              <w:rPr>
                <w:color w:val="000000"/>
                <w:szCs w:val="21"/>
              </w:rPr>
              <w:t>-</w:t>
            </w:r>
          </w:p>
        </w:tc>
        <w:tc>
          <w:tcPr>
            <w:tcW w:w="1285" w:type="dxa"/>
            <w:vAlign w:val="center"/>
          </w:tcPr>
          <w:p w:rsidR="00D4322F" w:rsidRDefault="00012D29">
            <w:pPr>
              <w:jc w:val="right"/>
            </w:pPr>
            <w:r>
              <w:rPr>
                <w:color w:val="000000"/>
                <w:szCs w:val="21"/>
              </w:rPr>
              <w:t>-</w:t>
            </w:r>
          </w:p>
        </w:tc>
        <w:tc>
          <w:tcPr>
            <w:tcW w:w="1285" w:type="dxa"/>
            <w:vAlign w:val="center"/>
          </w:tcPr>
          <w:p w:rsidR="00D4322F" w:rsidRDefault="00012D29">
            <w:pPr>
              <w:jc w:val="right"/>
            </w:pPr>
            <w:r>
              <w:rPr>
                <w:color w:val="000000"/>
                <w:szCs w:val="21"/>
              </w:rPr>
              <w:t>-</w:t>
            </w:r>
          </w:p>
        </w:tc>
        <w:tc>
          <w:tcPr>
            <w:tcW w:w="1285" w:type="dxa"/>
            <w:vAlign w:val="center"/>
          </w:tcPr>
          <w:p w:rsidR="00D4322F" w:rsidRDefault="00012D29">
            <w:pPr>
              <w:jc w:val="right"/>
            </w:pPr>
            <w:r>
              <w:rPr>
                <w:color w:val="000000"/>
                <w:szCs w:val="21"/>
              </w:rPr>
              <w:t>-</w:t>
            </w:r>
          </w:p>
        </w:tc>
        <w:tc>
          <w:tcPr>
            <w:tcW w:w="1285" w:type="dxa"/>
            <w:vAlign w:val="center"/>
          </w:tcPr>
          <w:p w:rsidR="00D4322F" w:rsidRDefault="00012D29">
            <w:pPr>
              <w:jc w:val="left"/>
            </w:pPr>
            <w:r>
              <w:rPr>
                <w:color w:val="000000"/>
                <w:szCs w:val="21"/>
              </w:rPr>
              <w:t>-</w:t>
            </w:r>
          </w:p>
        </w:tc>
      </w:tr>
      <w:tr w:rsidR="00D4322F">
        <w:tc>
          <w:tcPr>
            <w:tcW w:w="1286" w:type="dxa"/>
            <w:vAlign w:val="center"/>
          </w:tcPr>
          <w:p w:rsidR="00D4322F" w:rsidRDefault="00012D29">
            <w:pPr>
              <w:jc w:val="center"/>
            </w:pPr>
            <w:r>
              <w:rPr>
                <w:color w:val="000000"/>
                <w:szCs w:val="21"/>
              </w:rPr>
              <w:t>S J LEVINSON</w:t>
            </w:r>
          </w:p>
        </w:tc>
        <w:tc>
          <w:tcPr>
            <w:tcW w:w="1286" w:type="dxa"/>
            <w:vAlign w:val="center"/>
          </w:tcPr>
          <w:p w:rsidR="00D4322F" w:rsidRDefault="00012D29">
            <w:pPr>
              <w:jc w:val="right"/>
            </w:pPr>
            <w:r>
              <w:rPr>
                <w:color w:val="000000"/>
                <w:szCs w:val="21"/>
              </w:rPr>
              <w:t>-</w:t>
            </w:r>
          </w:p>
        </w:tc>
        <w:tc>
          <w:tcPr>
            <w:tcW w:w="1286" w:type="dxa"/>
            <w:vAlign w:val="center"/>
          </w:tcPr>
          <w:p w:rsidR="00D4322F" w:rsidRDefault="00012D29">
            <w:pPr>
              <w:jc w:val="right"/>
            </w:pPr>
            <w:r>
              <w:rPr>
                <w:color w:val="000000"/>
                <w:szCs w:val="21"/>
              </w:rPr>
              <w:t>-</w:t>
            </w:r>
          </w:p>
        </w:tc>
        <w:tc>
          <w:tcPr>
            <w:tcW w:w="1285" w:type="dxa"/>
            <w:vAlign w:val="center"/>
          </w:tcPr>
          <w:p w:rsidR="00D4322F" w:rsidRDefault="00012D29">
            <w:pPr>
              <w:jc w:val="right"/>
            </w:pPr>
            <w:r>
              <w:rPr>
                <w:color w:val="000000"/>
                <w:szCs w:val="21"/>
              </w:rPr>
              <w:t>-</w:t>
            </w:r>
          </w:p>
        </w:tc>
        <w:tc>
          <w:tcPr>
            <w:tcW w:w="1285" w:type="dxa"/>
            <w:vAlign w:val="center"/>
          </w:tcPr>
          <w:p w:rsidR="00D4322F" w:rsidRDefault="00012D29">
            <w:pPr>
              <w:jc w:val="right"/>
            </w:pPr>
            <w:r>
              <w:rPr>
                <w:color w:val="000000"/>
                <w:szCs w:val="21"/>
              </w:rPr>
              <w:t>-</w:t>
            </w:r>
          </w:p>
        </w:tc>
        <w:tc>
          <w:tcPr>
            <w:tcW w:w="1285" w:type="dxa"/>
            <w:vAlign w:val="center"/>
          </w:tcPr>
          <w:p w:rsidR="00D4322F" w:rsidRDefault="00012D29">
            <w:pPr>
              <w:jc w:val="right"/>
            </w:pPr>
            <w:r>
              <w:rPr>
                <w:color w:val="000000"/>
                <w:szCs w:val="21"/>
              </w:rPr>
              <w:t>-</w:t>
            </w:r>
          </w:p>
        </w:tc>
        <w:tc>
          <w:tcPr>
            <w:tcW w:w="1285" w:type="dxa"/>
            <w:vAlign w:val="center"/>
          </w:tcPr>
          <w:p w:rsidR="00D4322F" w:rsidRDefault="00012D29">
            <w:pPr>
              <w:jc w:val="left"/>
            </w:pPr>
            <w:r>
              <w:rPr>
                <w:color w:val="000000"/>
                <w:szCs w:val="21"/>
              </w:rPr>
              <w:t>-</w:t>
            </w:r>
          </w:p>
        </w:tc>
      </w:tr>
      <w:tr w:rsidR="00D4322F">
        <w:tc>
          <w:tcPr>
            <w:tcW w:w="1286" w:type="dxa"/>
            <w:vAlign w:val="center"/>
          </w:tcPr>
          <w:p w:rsidR="00D4322F" w:rsidRDefault="00012D29">
            <w:pPr>
              <w:jc w:val="center"/>
            </w:pPr>
            <w:r>
              <w:rPr>
                <w:color w:val="000000"/>
                <w:szCs w:val="21"/>
              </w:rPr>
              <w:t>Samsung Securities Asia Limited</w:t>
            </w:r>
          </w:p>
        </w:tc>
        <w:tc>
          <w:tcPr>
            <w:tcW w:w="1286" w:type="dxa"/>
            <w:vAlign w:val="center"/>
          </w:tcPr>
          <w:p w:rsidR="00D4322F" w:rsidRDefault="00012D29">
            <w:pPr>
              <w:jc w:val="right"/>
            </w:pPr>
            <w:r>
              <w:rPr>
                <w:color w:val="000000"/>
                <w:szCs w:val="21"/>
              </w:rPr>
              <w:t>-</w:t>
            </w:r>
          </w:p>
        </w:tc>
        <w:tc>
          <w:tcPr>
            <w:tcW w:w="1286" w:type="dxa"/>
            <w:vAlign w:val="center"/>
          </w:tcPr>
          <w:p w:rsidR="00D4322F" w:rsidRDefault="00012D29">
            <w:pPr>
              <w:jc w:val="right"/>
            </w:pPr>
            <w:r>
              <w:rPr>
                <w:color w:val="000000"/>
                <w:szCs w:val="21"/>
              </w:rPr>
              <w:t>-</w:t>
            </w:r>
          </w:p>
        </w:tc>
        <w:tc>
          <w:tcPr>
            <w:tcW w:w="1285" w:type="dxa"/>
            <w:vAlign w:val="center"/>
          </w:tcPr>
          <w:p w:rsidR="00D4322F" w:rsidRDefault="00012D29">
            <w:pPr>
              <w:jc w:val="right"/>
            </w:pPr>
            <w:r>
              <w:rPr>
                <w:color w:val="000000"/>
                <w:szCs w:val="21"/>
              </w:rPr>
              <w:t>-</w:t>
            </w:r>
          </w:p>
        </w:tc>
        <w:tc>
          <w:tcPr>
            <w:tcW w:w="1285" w:type="dxa"/>
            <w:vAlign w:val="center"/>
          </w:tcPr>
          <w:p w:rsidR="00D4322F" w:rsidRDefault="00012D29">
            <w:pPr>
              <w:jc w:val="right"/>
            </w:pPr>
            <w:r>
              <w:rPr>
                <w:color w:val="000000"/>
                <w:szCs w:val="21"/>
              </w:rPr>
              <w:t>-</w:t>
            </w:r>
          </w:p>
        </w:tc>
        <w:tc>
          <w:tcPr>
            <w:tcW w:w="1285" w:type="dxa"/>
            <w:vAlign w:val="center"/>
          </w:tcPr>
          <w:p w:rsidR="00D4322F" w:rsidRDefault="00012D29">
            <w:pPr>
              <w:jc w:val="right"/>
            </w:pPr>
            <w:r>
              <w:rPr>
                <w:color w:val="000000"/>
                <w:szCs w:val="21"/>
              </w:rPr>
              <w:t>-</w:t>
            </w:r>
          </w:p>
        </w:tc>
        <w:tc>
          <w:tcPr>
            <w:tcW w:w="1285" w:type="dxa"/>
            <w:vAlign w:val="center"/>
          </w:tcPr>
          <w:p w:rsidR="00D4322F" w:rsidRDefault="00012D29">
            <w:pPr>
              <w:jc w:val="left"/>
            </w:pPr>
            <w:r>
              <w:rPr>
                <w:color w:val="000000"/>
                <w:szCs w:val="21"/>
              </w:rPr>
              <w:t>-</w:t>
            </w:r>
          </w:p>
        </w:tc>
      </w:tr>
      <w:tr w:rsidR="00D4322F">
        <w:tc>
          <w:tcPr>
            <w:tcW w:w="1286" w:type="dxa"/>
            <w:vAlign w:val="center"/>
          </w:tcPr>
          <w:p w:rsidR="00D4322F" w:rsidRDefault="00012D29">
            <w:pPr>
              <w:jc w:val="center"/>
            </w:pPr>
            <w:r>
              <w:rPr>
                <w:color w:val="000000"/>
                <w:szCs w:val="21"/>
              </w:rPr>
              <w:t>SG Securities (London) Ltd</w:t>
            </w:r>
          </w:p>
        </w:tc>
        <w:tc>
          <w:tcPr>
            <w:tcW w:w="1286" w:type="dxa"/>
            <w:vAlign w:val="center"/>
          </w:tcPr>
          <w:p w:rsidR="00D4322F" w:rsidRDefault="00012D29">
            <w:pPr>
              <w:jc w:val="right"/>
            </w:pPr>
            <w:r>
              <w:rPr>
                <w:color w:val="000000"/>
                <w:szCs w:val="21"/>
              </w:rPr>
              <w:t>-</w:t>
            </w:r>
          </w:p>
        </w:tc>
        <w:tc>
          <w:tcPr>
            <w:tcW w:w="1286" w:type="dxa"/>
            <w:vAlign w:val="center"/>
          </w:tcPr>
          <w:p w:rsidR="00D4322F" w:rsidRDefault="00012D29">
            <w:pPr>
              <w:jc w:val="right"/>
            </w:pPr>
            <w:r>
              <w:rPr>
                <w:color w:val="000000"/>
                <w:szCs w:val="21"/>
              </w:rPr>
              <w:t>-</w:t>
            </w:r>
          </w:p>
        </w:tc>
        <w:tc>
          <w:tcPr>
            <w:tcW w:w="1285" w:type="dxa"/>
            <w:vAlign w:val="center"/>
          </w:tcPr>
          <w:p w:rsidR="00D4322F" w:rsidRDefault="00012D29">
            <w:pPr>
              <w:jc w:val="right"/>
            </w:pPr>
            <w:r>
              <w:rPr>
                <w:color w:val="000000"/>
                <w:szCs w:val="21"/>
              </w:rPr>
              <w:t>-</w:t>
            </w:r>
          </w:p>
        </w:tc>
        <w:tc>
          <w:tcPr>
            <w:tcW w:w="1285" w:type="dxa"/>
            <w:vAlign w:val="center"/>
          </w:tcPr>
          <w:p w:rsidR="00D4322F" w:rsidRDefault="00012D29">
            <w:pPr>
              <w:jc w:val="right"/>
            </w:pPr>
            <w:r>
              <w:rPr>
                <w:color w:val="000000"/>
                <w:szCs w:val="21"/>
              </w:rPr>
              <w:t>-</w:t>
            </w:r>
          </w:p>
        </w:tc>
        <w:tc>
          <w:tcPr>
            <w:tcW w:w="1285" w:type="dxa"/>
            <w:vAlign w:val="center"/>
          </w:tcPr>
          <w:p w:rsidR="00D4322F" w:rsidRDefault="00012D29">
            <w:pPr>
              <w:jc w:val="right"/>
            </w:pPr>
            <w:r>
              <w:rPr>
                <w:color w:val="000000"/>
                <w:szCs w:val="21"/>
              </w:rPr>
              <w:t>-</w:t>
            </w:r>
          </w:p>
        </w:tc>
        <w:tc>
          <w:tcPr>
            <w:tcW w:w="1285" w:type="dxa"/>
            <w:vAlign w:val="center"/>
          </w:tcPr>
          <w:p w:rsidR="00D4322F" w:rsidRDefault="00012D29">
            <w:pPr>
              <w:jc w:val="left"/>
            </w:pPr>
            <w:r>
              <w:rPr>
                <w:color w:val="000000"/>
                <w:szCs w:val="21"/>
              </w:rPr>
              <w:t>-</w:t>
            </w:r>
          </w:p>
        </w:tc>
      </w:tr>
      <w:tr w:rsidR="00D4322F">
        <w:tc>
          <w:tcPr>
            <w:tcW w:w="1286" w:type="dxa"/>
            <w:vAlign w:val="center"/>
          </w:tcPr>
          <w:p w:rsidR="00D4322F" w:rsidRDefault="00012D29">
            <w:pPr>
              <w:jc w:val="center"/>
            </w:pPr>
            <w:r>
              <w:rPr>
                <w:color w:val="000000"/>
                <w:szCs w:val="21"/>
              </w:rPr>
              <w:t>Southern Cross Equities Limited</w:t>
            </w:r>
          </w:p>
        </w:tc>
        <w:tc>
          <w:tcPr>
            <w:tcW w:w="1286" w:type="dxa"/>
            <w:vAlign w:val="center"/>
          </w:tcPr>
          <w:p w:rsidR="00D4322F" w:rsidRDefault="00012D29">
            <w:pPr>
              <w:jc w:val="right"/>
            </w:pPr>
            <w:r>
              <w:rPr>
                <w:color w:val="000000"/>
                <w:szCs w:val="21"/>
              </w:rPr>
              <w:t>-</w:t>
            </w:r>
          </w:p>
        </w:tc>
        <w:tc>
          <w:tcPr>
            <w:tcW w:w="1286" w:type="dxa"/>
            <w:vAlign w:val="center"/>
          </w:tcPr>
          <w:p w:rsidR="00D4322F" w:rsidRDefault="00012D29">
            <w:pPr>
              <w:jc w:val="right"/>
            </w:pPr>
            <w:r>
              <w:rPr>
                <w:color w:val="000000"/>
                <w:szCs w:val="21"/>
              </w:rPr>
              <w:t>-</w:t>
            </w:r>
          </w:p>
        </w:tc>
        <w:tc>
          <w:tcPr>
            <w:tcW w:w="1285" w:type="dxa"/>
            <w:vAlign w:val="center"/>
          </w:tcPr>
          <w:p w:rsidR="00D4322F" w:rsidRDefault="00012D29">
            <w:pPr>
              <w:jc w:val="right"/>
            </w:pPr>
            <w:r>
              <w:rPr>
                <w:color w:val="000000"/>
                <w:szCs w:val="21"/>
              </w:rPr>
              <w:t>-</w:t>
            </w:r>
          </w:p>
        </w:tc>
        <w:tc>
          <w:tcPr>
            <w:tcW w:w="1285" w:type="dxa"/>
            <w:vAlign w:val="center"/>
          </w:tcPr>
          <w:p w:rsidR="00D4322F" w:rsidRDefault="00012D29">
            <w:pPr>
              <w:jc w:val="right"/>
            </w:pPr>
            <w:r>
              <w:rPr>
                <w:color w:val="000000"/>
                <w:szCs w:val="21"/>
              </w:rPr>
              <w:t>-</w:t>
            </w:r>
          </w:p>
        </w:tc>
        <w:tc>
          <w:tcPr>
            <w:tcW w:w="1285" w:type="dxa"/>
            <w:vAlign w:val="center"/>
          </w:tcPr>
          <w:p w:rsidR="00D4322F" w:rsidRDefault="00012D29">
            <w:pPr>
              <w:jc w:val="right"/>
            </w:pPr>
            <w:r>
              <w:rPr>
                <w:color w:val="000000"/>
                <w:szCs w:val="21"/>
              </w:rPr>
              <w:t>-</w:t>
            </w:r>
          </w:p>
        </w:tc>
        <w:tc>
          <w:tcPr>
            <w:tcW w:w="1285" w:type="dxa"/>
            <w:vAlign w:val="center"/>
          </w:tcPr>
          <w:p w:rsidR="00D4322F" w:rsidRDefault="00012D29">
            <w:pPr>
              <w:jc w:val="left"/>
            </w:pPr>
            <w:r>
              <w:rPr>
                <w:color w:val="000000"/>
                <w:szCs w:val="21"/>
              </w:rPr>
              <w:t>-</w:t>
            </w:r>
          </w:p>
        </w:tc>
      </w:tr>
      <w:tr w:rsidR="00D4322F">
        <w:tc>
          <w:tcPr>
            <w:tcW w:w="1286" w:type="dxa"/>
            <w:vAlign w:val="center"/>
          </w:tcPr>
          <w:p w:rsidR="00D4322F" w:rsidRDefault="00012D29">
            <w:pPr>
              <w:jc w:val="center"/>
            </w:pPr>
            <w:r>
              <w:rPr>
                <w:color w:val="000000"/>
                <w:szCs w:val="21"/>
              </w:rPr>
              <w:t>UBS Securities Ltd</w:t>
            </w:r>
          </w:p>
        </w:tc>
        <w:tc>
          <w:tcPr>
            <w:tcW w:w="1286" w:type="dxa"/>
            <w:vAlign w:val="center"/>
          </w:tcPr>
          <w:p w:rsidR="00D4322F" w:rsidRDefault="00012D29">
            <w:pPr>
              <w:jc w:val="right"/>
            </w:pPr>
            <w:r>
              <w:rPr>
                <w:color w:val="000000"/>
                <w:szCs w:val="21"/>
              </w:rPr>
              <w:t>-</w:t>
            </w:r>
          </w:p>
        </w:tc>
        <w:tc>
          <w:tcPr>
            <w:tcW w:w="1286" w:type="dxa"/>
            <w:vAlign w:val="center"/>
          </w:tcPr>
          <w:p w:rsidR="00D4322F" w:rsidRDefault="00012D29">
            <w:pPr>
              <w:jc w:val="right"/>
            </w:pPr>
            <w:r>
              <w:rPr>
                <w:color w:val="000000"/>
                <w:szCs w:val="21"/>
              </w:rPr>
              <w:t>-</w:t>
            </w:r>
          </w:p>
        </w:tc>
        <w:tc>
          <w:tcPr>
            <w:tcW w:w="1285" w:type="dxa"/>
            <w:vAlign w:val="center"/>
          </w:tcPr>
          <w:p w:rsidR="00D4322F" w:rsidRDefault="00012D29">
            <w:pPr>
              <w:jc w:val="right"/>
            </w:pPr>
            <w:r>
              <w:rPr>
                <w:color w:val="000000"/>
                <w:szCs w:val="21"/>
              </w:rPr>
              <w:t>-</w:t>
            </w:r>
          </w:p>
        </w:tc>
        <w:tc>
          <w:tcPr>
            <w:tcW w:w="1285" w:type="dxa"/>
            <w:vAlign w:val="center"/>
          </w:tcPr>
          <w:p w:rsidR="00D4322F" w:rsidRDefault="00012D29">
            <w:pPr>
              <w:jc w:val="right"/>
            </w:pPr>
            <w:r>
              <w:rPr>
                <w:color w:val="000000"/>
                <w:szCs w:val="21"/>
              </w:rPr>
              <w:t>-</w:t>
            </w:r>
          </w:p>
        </w:tc>
        <w:tc>
          <w:tcPr>
            <w:tcW w:w="1285" w:type="dxa"/>
            <w:vAlign w:val="center"/>
          </w:tcPr>
          <w:p w:rsidR="00D4322F" w:rsidRDefault="00012D29">
            <w:pPr>
              <w:jc w:val="right"/>
            </w:pPr>
            <w:r>
              <w:rPr>
                <w:color w:val="000000"/>
                <w:szCs w:val="21"/>
              </w:rPr>
              <w:t>-</w:t>
            </w:r>
          </w:p>
        </w:tc>
        <w:tc>
          <w:tcPr>
            <w:tcW w:w="1285" w:type="dxa"/>
            <w:vAlign w:val="center"/>
          </w:tcPr>
          <w:p w:rsidR="00D4322F" w:rsidRDefault="00012D29">
            <w:pPr>
              <w:jc w:val="left"/>
            </w:pPr>
            <w:r>
              <w:rPr>
                <w:color w:val="000000"/>
                <w:szCs w:val="21"/>
              </w:rPr>
              <w:t>-</w:t>
            </w:r>
          </w:p>
        </w:tc>
      </w:tr>
      <w:tr w:rsidR="00D4322F">
        <w:tc>
          <w:tcPr>
            <w:tcW w:w="1286" w:type="dxa"/>
            <w:vAlign w:val="center"/>
          </w:tcPr>
          <w:p w:rsidR="00D4322F" w:rsidRDefault="00012D29">
            <w:pPr>
              <w:jc w:val="center"/>
            </w:pPr>
            <w:r>
              <w:rPr>
                <w:color w:val="000000"/>
                <w:szCs w:val="21"/>
              </w:rPr>
              <w:t>UBS Singapore DMA</w:t>
            </w:r>
          </w:p>
        </w:tc>
        <w:tc>
          <w:tcPr>
            <w:tcW w:w="1286" w:type="dxa"/>
            <w:vAlign w:val="center"/>
          </w:tcPr>
          <w:p w:rsidR="00D4322F" w:rsidRDefault="00012D29">
            <w:pPr>
              <w:jc w:val="right"/>
            </w:pPr>
            <w:r>
              <w:rPr>
                <w:color w:val="000000"/>
                <w:szCs w:val="21"/>
              </w:rPr>
              <w:t>-</w:t>
            </w:r>
          </w:p>
        </w:tc>
        <w:tc>
          <w:tcPr>
            <w:tcW w:w="1286" w:type="dxa"/>
            <w:vAlign w:val="center"/>
          </w:tcPr>
          <w:p w:rsidR="00D4322F" w:rsidRDefault="00012D29">
            <w:pPr>
              <w:jc w:val="right"/>
            </w:pPr>
            <w:r>
              <w:rPr>
                <w:color w:val="000000"/>
                <w:szCs w:val="21"/>
              </w:rPr>
              <w:t>-</w:t>
            </w:r>
          </w:p>
        </w:tc>
        <w:tc>
          <w:tcPr>
            <w:tcW w:w="1285" w:type="dxa"/>
            <w:vAlign w:val="center"/>
          </w:tcPr>
          <w:p w:rsidR="00D4322F" w:rsidRDefault="00012D29">
            <w:pPr>
              <w:jc w:val="right"/>
            </w:pPr>
            <w:r>
              <w:rPr>
                <w:color w:val="000000"/>
                <w:szCs w:val="21"/>
              </w:rPr>
              <w:t>-</w:t>
            </w:r>
          </w:p>
        </w:tc>
        <w:tc>
          <w:tcPr>
            <w:tcW w:w="1285" w:type="dxa"/>
            <w:vAlign w:val="center"/>
          </w:tcPr>
          <w:p w:rsidR="00D4322F" w:rsidRDefault="00012D29">
            <w:pPr>
              <w:jc w:val="right"/>
            </w:pPr>
            <w:r>
              <w:rPr>
                <w:color w:val="000000"/>
                <w:szCs w:val="21"/>
              </w:rPr>
              <w:t>-</w:t>
            </w:r>
          </w:p>
        </w:tc>
        <w:tc>
          <w:tcPr>
            <w:tcW w:w="1285" w:type="dxa"/>
            <w:vAlign w:val="center"/>
          </w:tcPr>
          <w:p w:rsidR="00D4322F" w:rsidRDefault="00012D29">
            <w:pPr>
              <w:jc w:val="right"/>
            </w:pPr>
            <w:r>
              <w:rPr>
                <w:color w:val="000000"/>
                <w:szCs w:val="21"/>
              </w:rPr>
              <w:t>-</w:t>
            </w:r>
          </w:p>
        </w:tc>
        <w:tc>
          <w:tcPr>
            <w:tcW w:w="1285" w:type="dxa"/>
            <w:vAlign w:val="center"/>
          </w:tcPr>
          <w:p w:rsidR="00D4322F" w:rsidRDefault="00012D29">
            <w:pPr>
              <w:jc w:val="left"/>
            </w:pPr>
            <w:r>
              <w:rPr>
                <w:color w:val="000000"/>
                <w:szCs w:val="21"/>
              </w:rPr>
              <w:t>-</w:t>
            </w:r>
          </w:p>
        </w:tc>
      </w:tr>
      <w:tr w:rsidR="00D4322F">
        <w:tc>
          <w:tcPr>
            <w:tcW w:w="1286" w:type="dxa"/>
            <w:vAlign w:val="center"/>
          </w:tcPr>
          <w:p w:rsidR="00D4322F" w:rsidRDefault="00012D29">
            <w:pPr>
              <w:jc w:val="center"/>
            </w:pPr>
            <w:r>
              <w:rPr>
                <w:color w:val="000000"/>
                <w:szCs w:val="21"/>
              </w:rPr>
              <w:t>WALL ST ACCESS</w:t>
            </w:r>
          </w:p>
        </w:tc>
        <w:tc>
          <w:tcPr>
            <w:tcW w:w="1286" w:type="dxa"/>
            <w:vAlign w:val="center"/>
          </w:tcPr>
          <w:p w:rsidR="00D4322F" w:rsidRDefault="00012D29">
            <w:pPr>
              <w:jc w:val="right"/>
            </w:pPr>
            <w:r>
              <w:rPr>
                <w:color w:val="000000"/>
                <w:szCs w:val="21"/>
              </w:rPr>
              <w:t>-</w:t>
            </w:r>
          </w:p>
        </w:tc>
        <w:tc>
          <w:tcPr>
            <w:tcW w:w="1286" w:type="dxa"/>
            <w:vAlign w:val="center"/>
          </w:tcPr>
          <w:p w:rsidR="00D4322F" w:rsidRDefault="00012D29">
            <w:pPr>
              <w:jc w:val="right"/>
            </w:pPr>
            <w:r>
              <w:rPr>
                <w:color w:val="000000"/>
                <w:szCs w:val="21"/>
              </w:rPr>
              <w:t>-</w:t>
            </w:r>
          </w:p>
        </w:tc>
        <w:tc>
          <w:tcPr>
            <w:tcW w:w="1285" w:type="dxa"/>
            <w:vAlign w:val="center"/>
          </w:tcPr>
          <w:p w:rsidR="00D4322F" w:rsidRDefault="00012D29">
            <w:pPr>
              <w:jc w:val="right"/>
            </w:pPr>
            <w:r>
              <w:rPr>
                <w:color w:val="000000"/>
                <w:szCs w:val="21"/>
              </w:rPr>
              <w:t>-</w:t>
            </w:r>
          </w:p>
        </w:tc>
        <w:tc>
          <w:tcPr>
            <w:tcW w:w="1285" w:type="dxa"/>
            <w:vAlign w:val="center"/>
          </w:tcPr>
          <w:p w:rsidR="00D4322F" w:rsidRDefault="00012D29">
            <w:pPr>
              <w:jc w:val="right"/>
            </w:pPr>
            <w:r>
              <w:rPr>
                <w:color w:val="000000"/>
                <w:szCs w:val="21"/>
              </w:rPr>
              <w:t>-</w:t>
            </w:r>
          </w:p>
        </w:tc>
        <w:tc>
          <w:tcPr>
            <w:tcW w:w="1285" w:type="dxa"/>
            <w:vAlign w:val="center"/>
          </w:tcPr>
          <w:p w:rsidR="00D4322F" w:rsidRDefault="00012D29">
            <w:pPr>
              <w:jc w:val="right"/>
            </w:pPr>
            <w:r>
              <w:rPr>
                <w:color w:val="000000"/>
                <w:szCs w:val="21"/>
              </w:rPr>
              <w:t>-</w:t>
            </w:r>
          </w:p>
        </w:tc>
        <w:tc>
          <w:tcPr>
            <w:tcW w:w="1285" w:type="dxa"/>
            <w:vAlign w:val="center"/>
          </w:tcPr>
          <w:p w:rsidR="00D4322F" w:rsidRDefault="00012D29">
            <w:pPr>
              <w:jc w:val="left"/>
            </w:pPr>
            <w:r>
              <w:rPr>
                <w:color w:val="000000"/>
                <w:szCs w:val="21"/>
              </w:rPr>
              <w:t>-</w:t>
            </w:r>
          </w:p>
        </w:tc>
      </w:tr>
      <w:tr w:rsidR="00D4322F">
        <w:tc>
          <w:tcPr>
            <w:tcW w:w="1286" w:type="dxa"/>
            <w:vAlign w:val="center"/>
          </w:tcPr>
          <w:p w:rsidR="00D4322F" w:rsidRDefault="00012D29">
            <w:pPr>
              <w:jc w:val="center"/>
            </w:pPr>
            <w:r>
              <w:rPr>
                <w:color w:val="000000"/>
                <w:szCs w:val="21"/>
              </w:rPr>
              <w:t>Wall Street Access Corporation</w:t>
            </w:r>
          </w:p>
        </w:tc>
        <w:tc>
          <w:tcPr>
            <w:tcW w:w="1286" w:type="dxa"/>
            <w:vAlign w:val="center"/>
          </w:tcPr>
          <w:p w:rsidR="00D4322F" w:rsidRDefault="00012D29">
            <w:pPr>
              <w:jc w:val="right"/>
            </w:pPr>
            <w:r>
              <w:rPr>
                <w:color w:val="000000"/>
                <w:szCs w:val="21"/>
              </w:rPr>
              <w:t>-</w:t>
            </w:r>
          </w:p>
        </w:tc>
        <w:tc>
          <w:tcPr>
            <w:tcW w:w="1286" w:type="dxa"/>
            <w:vAlign w:val="center"/>
          </w:tcPr>
          <w:p w:rsidR="00D4322F" w:rsidRDefault="00012D29">
            <w:pPr>
              <w:jc w:val="right"/>
            </w:pPr>
            <w:r>
              <w:rPr>
                <w:color w:val="000000"/>
                <w:szCs w:val="21"/>
              </w:rPr>
              <w:t>-</w:t>
            </w:r>
          </w:p>
        </w:tc>
        <w:tc>
          <w:tcPr>
            <w:tcW w:w="1285" w:type="dxa"/>
            <w:vAlign w:val="center"/>
          </w:tcPr>
          <w:p w:rsidR="00D4322F" w:rsidRDefault="00012D29">
            <w:pPr>
              <w:jc w:val="right"/>
            </w:pPr>
            <w:r>
              <w:rPr>
                <w:color w:val="000000"/>
                <w:szCs w:val="21"/>
              </w:rPr>
              <w:t>-</w:t>
            </w:r>
          </w:p>
        </w:tc>
        <w:tc>
          <w:tcPr>
            <w:tcW w:w="1285" w:type="dxa"/>
            <w:vAlign w:val="center"/>
          </w:tcPr>
          <w:p w:rsidR="00D4322F" w:rsidRDefault="00012D29">
            <w:pPr>
              <w:jc w:val="right"/>
            </w:pPr>
            <w:r>
              <w:rPr>
                <w:color w:val="000000"/>
                <w:szCs w:val="21"/>
              </w:rPr>
              <w:t>-</w:t>
            </w:r>
          </w:p>
        </w:tc>
        <w:tc>
          <w:tcPr>
            <w:tcW w:w="1285" w:type="dxa"/>
            <w:vAlign w:val="center"/>
          </w:tcPr>
          <w:p w:rsidR="00D4322F" w:rsidRDefault="00012D29">
            <w:pPr>
              <w:jc w:val="right"/>
            </w:pPr>
            <w:r>
              <w:rPr>
                <w:color w:val="000000"/>
                <w:szCs w:val="21"/>
              </w:rPr>
              <w:t>-</w:t>
            </w:r>
          </w:p>
        </w:tc>
        <w:tc>
          <w:tcPr>
            <w:tcW w:w="1285" w:type="dxa"/>
            <w:vAlign w:val="center"/>
          </w:tcPr>
          <w:p w:rsidR="00D4322F" w:rsidRDefault="00012D29">
            <w:pPr>
              <w:jc w:val="left"/>
            </w:pPr>
            <w:r>
              <w:rPr>
                <w:color w:val="000000"/>
                <w:szCs w:val="21"/>
              </w:rPr>
              <w:t>-</w:t>
            </w:r>
          </w:p>
        </w:tc>
      </w:tr>
      <w:tr w:rsidR="00D4322F">
        <w:tc>
          <w:tcPr>
            <w:tcW w:w="1286" w:type="dxa"/>
            <w:vAlign w:val="center"/>
          </w:tcPr>
          <w:p w:rsidR="00D4322F" w:rsidRDefault="00012D29">
            <w:pPr>
              <w:jc w:val="center"/>
            </w:pPr>
            <w:r>
              <w:rPr>
                <w:color w:val="000000"/>
                <w:szCs w:val="21"/>
              </w:rPr>
              <w:t>Yuanta Securities(HONG KONG)Company Limited</w:t>
            </w:r>
          </w:p>
        </w:tc>
        <w:tc>
          <w:tcPr>
            <w:tcW w:w="1286" w:type="dxa"/>
            <w:vAlign w:val="center"/>
          </w:tcPr>
          <w:p w:rsidR="00D4322F" w:rsidRDefault="00012D29">
            <w:pPr>
              <w:jc w:val="right"/>
            </w:pPr>
            <w:r>
              <w:rPr>
                <w:color w:val="000000"/>
                <w:szCs w:val="21"/>
              </w:rPr>
              <w:t>-</w:t>
            </w:r>
          </w:p>
        </w:tc>
        <w:tc>
          <w:tcPr>
            <w:tcW w:w="1286" w:type="dxa"/>
            <w:vAlign w:val="center"/>
          </w:tcPr>
          <w:p w:rsidR="00D4322F" w:rsidRDefault="00012D29">
            <w:pPr>
              <w:jc w:val="right"/>
            </w:pPr>
            <w:r>
              <w:rPr>
                <w:color w:val="000000"/>
                <w:szCs w:val="21"/>
              </w:rPr>
              <w:t>-</w:t>
            </w:r>
          </w:p>
        </w:tc>
        <w:tc>
          <w:tcPr>
            <w:tcW w:w="1285" w:type="dxa"/>
            <w:vAlign w:val="center"/>
          </w:tcPr>
          <w:p w:rsidR="00D4322F" w:rsidRDefault="00012D29">
            <w:pPr>
              <w:jc w:val="right"/>
            </w:pPr>
            <w:r>
              <w:rPr>
                <w:color w:val="000000"/>
                <w:szCs w:val="21"/>
              </w:rPr>
              <w:t>-</w:t>
            </w:r>
          </w:p>
        </w:tc>
        <w:tc>
          <w:tcPr>
            <w:tcW w:w="1285" w:type="dxa"/>
            <w:vAlign w:val="center"/>
          </w:tcPr>
          <w:p w:rsidR="00D4322F" w:rsidRDefault="00012D29">
            <w:pPr>
              <w:jc w:val="right"/>
            </w:pPr>
            <w:r>
              <w:rPr>
                <w:color w:val="000000"/>
                <w:szCs w:val="21"/>
              </w:rPr>
              <w:t>-</w:t>
            </w:r>
          </w:p>
        </w:tc>
        <w:tc>
          <w:tcPr>
            <w:tcW w:w="1285" w:type="dxa"/>
            <w:vAlign w:val="center"/>
          </w:tcPr>
          <w:p w:rsidR="00D4322F" w:rsidRDefault="00012D29">
            <w:pPr>
              <w:jc w:val="right"/>
            </w:pPr>
            <w:r>
              <w:rPr>
                <w:color w:val="000000"/>
                <w:szCs w:val="21"/>
              </w:rPr>
              <w:t>-</w:t>
            </w:r>
          </w:p>
        </w:tc>
        <w:tc>
          <w:tcPr>
            <w:tcW w:w="1285" w:type="dxa"/>
            <w:vAlign w:val="center"/>
          </w:tcPr>
          <w:p w:rsidR="00D4322F" w:rsidRDefault="00012D29">
            <w:pPr>
              <w:jc w:val="left"/>
            </w:pPr>
            <w:r>
              <w:rPr>
                <w:color w:val="000000"/>
                <w:szCs w:val="21"/>
              </w:rPr>
              <w:t>-</w:t>
            </w:r>
          </w:p>
        </w:tc>
      </w:tr>
      <w:tr w:rsidR="00D4322F">
        <w:tc>
          <w:tcPr>
            <w:tcW w:w="1286" w:type="dxa"/>
            <w:vAlign w:val="center"/>
          </w:tcPr>
          <w:p w:rsidR="00D4322F" w:rsidRDefault="00012D29">
            <w:pPr>
              <w:jc w:val="center"/>
            </w:pPr>
            <w:r>
              <w:rPr>
                <w:color w:val="000000"/>
                <w:szCs w:val="21"/>
              </w:rPr>
              <w:t>Guosen Securities(HK) Brokerage Company, Limited</w:t>
            </w:r>
          </w:p>
        </w:tc>
        <w:tc>
          <w:tcPr>
            <w:tcW w:w="1286" w:type="dxa"/>
            <w:vAlign w:val="center"/>
          </w:tcPr>
          <w:p w:rsidR="00D4322F" w:rsidRDefault="00012D29">
            <w:pPr>
              <w:jc w:val="right"/>
            </w:pPr>
            <w:r>
              <w:rPr>
                <w:color w:val="000000"/>
                <w:szCs w:val="21"/>
              </w:rPr>
              <w:t>-</w:t>
            </w:r>
          </w:p>
        </w:tc>
        <w:tc>
          <w:tcPr>
            <w:tcW w:w="1286" w:type="dxa"/>
            <w:vAlign w:val="center"/>
          </w:tcPr>
          <w:p w:rsidR="00D4322F" w:rsidRDefault="00012D29">
            <w:pPr>
              <w:jc w:val="right"/>
            </w:pPr>
            <w:r>
              <w:rPr>
                <w:color w:val="000000"/>
                <w:szCs w:val="21"/>
              </w:rPr>
              <w:t>-</w:t>
            </w:r>
          </w:p>
        </w:tc>
        <w:tc>
          <w:tcPr>
            <w:tcW w:w="1285" w:type="dxa"/>
            <w:vAlign w:val="center"/>
          </w:tcPr>
          <w:p w:rsidR="00D4322F" w:rsidRDefault="00012D29">
            <w:pPr>
              <w:jc w:val="right"/>
            </w:pPr>
            <w:r>
              <w:rPr>
                <w:color w:val="000000"/>
                <w:szCs w:val="21"/>
              </w:rPr>
              <w:t>-</w:t>
            </w:r>
          </w:p>
        </w:tc>
        <w:tc>
          <w:tcPr>
            <w:tcW w:w="1285" w:type="dxa"/>
            <w:vAlign w:val="center"/>
          </w:tcPr>
          <w:p w:rsidR="00D4322F" w:rsidRDefault="00012D29">
            <w:pPr>
              <w:jc w:val="right"/>
            </w:pPr>
            <w:r>
              <w:rPr>
                <w:color w:val="000000"/>
                <w:szCs w:val="21"/>
              </w:rPr>
              <w:t>-</w:t>
            </w:r>
          </w:p>
        </w:tc>
        <w:tc>
          <w:tcPr>
            <w:tcW w:w="1285" w:type="dxa"/>
            <w:vAlign w:val="center"/>
          </w:tcPr>
          <w:p w:rsidR="00D4322F" w:rsidRDefault="00012D29">
            <w:pPr>
              <w:jc w:val="right"/>
            </w:pPr>
            <w:r>
              <w:rPr>
                <w:color w:val="000000"/>
                <w:szCs w:val="21"/>
              </w:rPr>
              <w:t>-</w:t>
            </w:r>
          </w:p>
        </w:tc>
        <w:tc>
          <w:tcPr>
            <w:tcW w:w="1285" w:type="dxa"/>
            <w:vAlign w:val="center"/>
          </w:tcPr>
          <w:p w:rsidR="00D4322F" w:rsidRDefault="00012D29">
            <w:pPr>
              <w:jc w:val="left"/>
            </w:pPr>
            <w:r>
              <w:rPr>
                <w:color w:val="000000"/>
                <w:szCs w:val="21"/>
              </w:rPr>
              <w:t>-</w:t>
            </w:r>
          </w:p>
        </w:tc>
      </w:tr>
      <w:tr w:rsidR="00D4322F">
        <w:tc>
          <w:tcPr>
            <w:tcW w:w="1286" w:type="dxa"/>
            <w:vAlign w:val="center"/>
          </w:tcPr>
          <w:p w:rsidR="00D4322F" w:rsidRDefault="00012D29">
            <w:pPr>
              <w:jc w:val="center"/>
            </w:pPr>
            <w:r>
              <w:rPr>
                <w:color w:val="000000"/>
                <w:szCs w:val="21"/>
              </w:rPr>
              <w:t>Instinet Pacific Limited</w:t>
            </w:r>
          </w:p>
        </w:tc>
        <w:tc>
          <w:tcPr>
            <w:tcW w:w="1286" w:type="dxa"/>
            <w:vAlign w:val="center"/>
          </w:tcPr>
          <w:p w:rsidR="00D4322F" w:rsidRDefault="00012D29">
            <w:pPr>
              <w:jc w:val="right"/>
            </w:pPr>
            <w:r>
              <w:rPr>
                <w:color w:val="000000"/>
                <w:szCs w:val="21"/>
              </w:rPr>
              <w:t>-</w:t>
            </w:r>
          </w:p>
        </w:tc>
        <w:tc>
          <w:tcPr>
            <w:tcW w:w="1286" w:type="dxa"/>
            <w:vAlign w:val="center"/>
          </w:tcPr>
          <w:p w:rsidR="00D4322F" w:rsidRDefault="00012D29">
            <w:pPr>
              <w:jc w:val="right"/>
            </w:pPr>
            <w:r>
              <w:rPr>
                <w:color w:val="000000"/>
                <w:szCs w:val="21"/>
              </w:rPr>
              <w:t>-</w:t>
            </w:r>
          </w:p>
        </w:tc>
        <w:tc>
          <w:tcPr>
            <w:tcW w:w="1285" w:type="dxa"/>
            <w:vAlign w:val="center"/>
          </w:tcPr>
          <w:p w:rsidR="00D4322F" w:rsidRDefault="00012D29">
            <w:pPr>
              <w:jc w:val="right"/>
            </w:pPr>
            <w:r>
              <w:rPr>
                <w:color w:val="000000"/>
                <w:szCs w:val="21"/>
              </w:rPr>
              <w:t>-</w:t>
            </w:r>
          </w:p>
        </w:tc>
        <w:tc>
          <w:tcPr>
            <w:tcW w:w="1285" w:type="dxa"/>
            <w:vAlign w:val="center"/>
          </w:tcPr>
          <w:p w:rsidR="00D4322F" w:rsidRDefault="00012D29">
            <w:pPr>
              <w:jc w:val="right"/>
            </w:pPr>
            <w:r>
              <w:rPr>
                <w:color w:val="000000"/>
                <w:szCs w:val="21"/>
              </w:rPr>
              <w:t>-</w:t>
            </w:r>
          </w:p>
        </w:tc>
        <w:tc>
          <w:tcPr>
            <w:tcW w:w="1285" w:type="dxa"/>
            <w:vAlign w:val="center"/>
          </w:tcPr>
          <w:p w:rsidR="00D4322F" w:rsidRDefault="00012D29">
            <w:pPr>
              <w:jc w:val="right"/>
            </w:pPr>
            <w:r>
              <w:rPr>
                <w:color w:val="000000"/>
                <w:szCs w:val="21"/>
              </w:rPr>
              <w:t>-</w:t>
            </w:r>
          </w:p>
        </w:tc>
        <w:tc>
          <w:tcPr>
            <w:tcW w:w="1285" w:type="dxa"/>
            <w:vAlign w:val="center"/>
          </w:tcPr>
          <w:p w:rsidR="00D4322F" w:rsidRDefault="00012D29">
            <w:pPr>
              <w:jc w:val="left"/>
            </w:pPr>
            <w:r>
              <w:rPr>
                <w:color w:val="000000"/>
                <w:szCs w:val="21"/>
              </w:rPr>
              <w:t>-</w:t>
            </w:r>
          </w:p>
        </w:tc>
      </w:tr>
      <w:tr w:rsidR="00D4322F">
        <w:tc>
          <w:tcPr>
            <w:tcW w:w="1286" w:type="dxa"/>
            <w:vAlign w:val="center"/>
          </w:tcPr>
          <w:p w:rsidR="00D4322F" w:rsidRDefault="00012D29">
            <w:pPr>
              <w:jc w:val="center"/>
            </w:pPr>
            <w:r>
              <w:rPr>
                <w:color w:val="000000"/>
                <w:szCs w:val="21"/>
              </w:rPr>
              <w:t>Jefferies and Company Inc New York</w:t>
            </w:r>
          </w:p>
        </w:tc>
        <w:tc>
          <w:tcPr>
            <w:tcW w:w="1286" w:type="dxa"/>
            <w:vAlign w:val="center"/>
          </w:tcPr>
          <w:p w:rsidR="00D4322F" w:rsidRDefault="00012D29">
            <w:pPr>
              <w:jc w:val="right"/>
            </w:pPr>
            <w:r>
              <w:rPr>
                <w:color w:val="000000"/>
                <w:szCs w:val="21"/>
              </w:rPr>
              <w:t>-</w:t>
            </w:r>
          </w:p>
        </w:tc>
        <w:tc>
          <w:tcPr>
            <w:tcW w:w="1286" w:type="dxa"/>
            <w:vAlign w:val="center"/>
          </w:tcPr>
          <w:p w:rsidR="00D4322F" w:rsidRDefault="00012D29">
            <w:pPr>
              <w:jc w:val="right"/>
            </w:pPr>
            <w:r>
              <w:rPr>
                <w:color w:val="000000"/>
                <w:szCs w:val="21"/>
              </w:rPr>
              <w:t>-</w:t>
            </w:r>
          </w:p>
        </w:tc>
        <w:tc>
          <w:tcPr>
            <w:tcW w:w="1285" w:type="dxa"/>
            <w:vAlign w:val="center"/>
          </w:tcPr>
          <w:p w:rsidR="00D4322F" w:rsidRDefault="00012D29">
            <w:pPr>
              <w:jc w:val="right"/>
            </w:pPr>
            <w:r>
              <w:rPr>
                <w:color w:val="000000"/>
                <w:szCs w:val="21"/>
              </w:rPr>
              <w:t>-</w:t>
            </w:r>
          </w:p>
        </w:tc>
        <w:tc>
          <w:tcPr>
            <w:tcW w:w="1285" w:type="dxa"/>
            <w:vAlign w:val="center"/>
          </w:tcPr>
          <w:p w:rsidR="00D4322F" w:rsidRDefault="00012D29">
            <w:pPr>
              <w:jc w:val="right"/>
            </w:pPr>
            <w:r>
              <w:rPr>
                <w:color w:val="000000"/>
                <w:szCs w:val="21"/>
              </w:rPr>
              <w:t>-</w:t>
            </w:r>
          </w:p>
        </w:tc>
        <w:tc>
          <w:tcPr>
            <w:tcW w:w="1285" w:type="dxa"/>
            <w:vAlign w:val="center"/>
          </w:tcPr>
          <w:p w:rsidR="00D4322F" w:rsidRDefault="00012D29">
            <w:pPr>
              <w:jc w:val="right"/>
            </w:pPr>
            <w:r>
              <w:rPr>
                <w:color w:val="000000"/>
                <w:szCs w:val="21"/>
              </w:rPr>
              <w:t>-</w:t>
            </w:r>
          </w:p>
        </w:tc>
        <w:tc>
          <w:tcPr>
            <w:tcW w:w="1285" w:type="dxa"/>
            <w:vAlign w:val="center"/>
          </w:tcPr>
          <w:p w:rsidR="00D4322F" w:rsidRDefault="00012D29">
            <w:pPr>
              <w:jc w:val="left"/>
            </w:pPr>
            <w:r>
              <w:rPr>
                <w:color w:val="000000"/>
                <w:szCs w:val="21"/>
              </w:rPr>
              <w:t>-</w:t>
            </w:r>
          </w:p>
        </w:tc>
      </w:tr>
      <w:tr w:rsidR="00D4322F">
        <w:tc>
          <w:tcPr>
            <w:tcW w:w="1286" w:type="dxa"/>
            <w:vAlign w:val="center"/>
          </w:tcPr>
          <w:p w:rsidR="00D4322F" w:rsidRDefault="00012D29">
            <w:pPr>
              <w:jc w:val="center"/>
            </w:pPr>
            <w:r>
              <w:rPr>
                <w:color w:val="000000"/>
                <w:szCs w:val="21"/>
              </w:rPr>
              <w:t>BTIG LLC</w:t>
            </w:r>
          </w:p>
        </w:tc>
        <w:tc>
          <w:tcPr>
            <w:tcW w:w="1286" w:type="dxa"/>
            <w:vAlign w:val="center"/>
          </w:tcPr>
          <w:p w:rsidR="00D4322F" w:rsidRDefault="00012D29">
            <w:pPr>
              <w:jc w:val="right"/>
            </w:pPr>
            <w:r>
              <w:rPr>
                <w:color w:val="000000"/>
                <w:szCs w:val="21"/>
              </w:rPr>
              <w:t>-</w:t>
            </w:r>
          </w:p>
        </w:tc>
        <w:tc>
          <w:tcPr>
            <w:tcW w:w="1286" w:type="dxa"/>
            <w:vAlign w:val="center"/>
          </w:tcPr>
          <w:p w:rsidR="00D4322F" w:rsidRDefault="00012D29">
            <w:pPr>
              <w:jc w:val="right"/>
            </w:pPr>
            <w:r>
              <w:rPr>
                <w:color w:val="000000"/>
                <w:szCs w:val="21"/>
              </w:rPr>
              <w:t>-</w:t>
            </w:r>
          </w:p>
        </w:tc>
        <w:tc>
          <w:tcPr>
            <w:tcW w:w="1285" w:type="dxa"/>
            <w:vAlign w:val="center"/>
          </w:tcPr>
          <w:p w:rsidR="00D4322F" w:rsidRDefault="00012D29">
            <w:pPr>
              <w:jc w:val="right"/>
            </w:pPr>
            <w:r>
              <w:rPr>
                <w:color w:val="000000"/>
                <w:szCs w:val="21"/>
              </w:rPr>
              <w:t>-</w:t>
            </w:r>
          </w:p>
        </w:tc>
        <w:tc>
          <w:tcPr>
            <w:tcW w:w="1285" w:type="dxa"/>
            <w:vAlign w:val="center"/>
          </w:tcPr>
          <w:p w:rsidR="00D4322F" w:rsidRDefault="00012D29">
            <w:pPr>
              <w:jc w:val="right"/>
            </w:pPr>
            <w:r>
              <w:rPr>
                <w:color w:val="000000"/>
                <w:szCs w:val="21"/>
              </w:rPr>
              <w:t>-</w:t>
            </w:r>
          </w:p>
        </w:tc>
        <w:tc>
          <w:tcPr>
            <w:tcW w:w="1285" w:type="dxa"/>
            <w:vAlign w:val="center"/>
          </w:tcPr>
          <w:p w:rsidR="00D4322F" w:rsidRDefault="00012D29">
            <w:pPr>
              <w:jc w:val="right"/>
            </w:pPr>
            <w:r>
              <w:rPr>
                <w:color w:val="000000"/>
                <w:szCs w:val="21"/>
              </w:rPr>
              <w:t>-</w:t>
            </w:r>
          </w:p>
        </w:tc>
        <w:tc>
          <w:tcPr>
            <w:tcW w:w="1285" w:type="dxa"/>
            <w:vAlign w:val="center"/>
          </w:tcPr>
          <w:p w:rsidR="00D4322F" w:rsidRDefault="00012D29">
            <w:pPr>
              <w:jc w:val="left"/>
            </w:pPr>
            <w:r>
              <w:rPr>
                <w:color w:val="000000"/>
                <w:szCs w:val="21"/>
              </w:rPr>
              <w:t>-</w:t>
            </w:r>
          </w:p>
        </w:tc>
      </w:tr>
      <w:tr w:rsidR="00D4322F">
        <w:tc>
          <w:tcPr>
            <w:tcW w:w="1286" w:type="dxa"/>
            <w:vAlign w:val="center"/>
          </w:tcPr>
          <w:p w:rsidR="00D4322F" w:rsidRDefault="00012D29">
            <w:pPr>
              <w:jc w:val="center"/>
            </w:pPr>
            <w:r>
              <w:rPr>
                <w:color w:val="000000"/>
                <w:szCs w:val="21"/>
              </w:rPr>
              <w:t>Imperial Capital LLC</w:t>
            </w:r>
          </w:p>
        </w:tc>
        <w:tc>
          <w:tcPr>
            <w:tcW w:w="1286" w:type="dxa"/>
            <w:vAlign w:val="center"/>
          </w:tcPr>
          <w:p w:rsidR="00D4322F" w:rsidRDefault="00012D29">
            <w:pPr>
              <w:jc w:val="right"/>
            </w:pPr>
            <w:r>
              <w:rPr>
                <w:color w:val="000000"/>
                <w:szCs w:val="21"/>
              </w:rPr>
              <w:t>-</w:t>
            </w:r>
          </w:p>
        </w:tc>
        <w:tc>
          <w:tcPr>
            <w:tcW w:w="1286" w:type="dxa"/>
            <w:vAlign w:val="center"/>
          </w:tcPr>
          <w:p w:rsidR="00D4322F" w:rsidRDefault="00012D29">
            <w:pPr>
              <w:jc w:val="right"/>
            </w:pPr>
            <w:r>
              <w:rPr>
                <w:color w:val="000000"/>
                <w:szCs w:val="21"/>
              </w:rPr>
              <w:t>-</w:t>
            </w:r>
          </w:p>
        </w:tc>
        <w:tc>
          <w:tcPr>
            <w:tcW w:w="1285" w:type="dxa"/>
            <w:vAlign w:val="center"/>
          </w:tcPr>
          <w:p w:rsidR="00D4322F" w:rsidRDefault="00012D29">
            <w:pPr>
              <w:jc w:val="right"/>
            </w:pPr>
            <w:r>
              <w:rPr>
                <w:color w:val="000000"/>
                <w:szCs w:val="21"/>
              </w:rPr>
              <w:t>-</w:t>
            </w:r>
          </w:p>
        </w:tc>
        <w:tc>
          <w:tcPr>
            <w:tcW w:w="1285" w:type="dxa"/>
            <w:vAlign w:val="center"/>
          </w:tcPr>
          <w:p w:rsidR="00D4322F" w:rsidRDefault="00012D29">
            <w:pPr>
              <w:jc w:val="right"/>
            </w:pPr>
            <w:r>
              <w:rPr>
                <w:color w:val="000000"/>
                <w:szCs w:val="21"/>
              </w:rPr>
              <w:t>-</w:t>
            </w:r>
          </w:p>
        </w:tc>
        <w:tc>
          <w:tcPr>
            <w:tcW w:w="1285" w:type="dxa"/>
            <w:vAlign w:val="center"/>
          </w:tcPr>
          <w:p w:rsidR="00D4322F" w:rsidRDefault="00012D29">
            <w:pPr>
              <w:jc w:val="right"/>
            </w:pPr>
            <w:r>
              <w:rPr>
                <w:color w:val="000000"/>
                <w:szCs w:val="21"/>
              </w:rPr>
              <w:t>-</w:t>
            </w:r>
          </w:p>
        </w:tc>
        <w:tc>
          <w:tcPr>
            <w:tcW w:w="1285" w:type="dxa"/>
            <w:vAlign w:val="center"/>
          </w:tcPr>
          <w:p w:rsidR="00D4322F" w:rsidRDefault="00012D29">
            <w:pPr>
              <w:jc w:val="left"/>
            </w:pPr>
            <w:r>
              <w:rPr>
                <w:color w:val="000000"/>
                <w:szCs w:val="21"/>
              </w:rPr>
              <w:t>-</w:t>
            </w:r>
          </w:p>
        </w:tc>
      </w:tr>
      <w:tr w:rsidR="00D4322F">
        <w:tc>
          <w:tcPr>
            <w:tcW w:w="1286" w:type="dxa"/>
            <w:vAlign w:val="center"/>
          </w:tcPr>
          <w:p w:rsidR="00D4322F" w:rsidRDefault="00012D29">
            <w:pPr>
              <w:jc w:val="center"/>
            </w:pPr>
            <w:r>
              <w:rPr>
                <w:color w:val="000000"/>
                <w:szCs w:val="21"/>
              </w:rPr>
              <w:t>Deutsche Bank AG</w:t>
            </w:r>
          </w:p>
        </w:tc>
        <w:tc>
          <w:tcPr>
            <w:tcW w:w="1286" w:type="dxa"/>
            <w:vAlign w:val="center"/>
          </w:tcPr>
          <w:p w:rsidR="00D4322F" w:rsidRDefault="00012D29">
            <w:pPr>
              <w:jc w:val="right"/>
            </w:pPr>
            <w:r>
              <w:rPr>
                <w:color w:val="000000"/>
                <w:szCs w:val="21"/>
              </w:rPr>
              <w:t>-</w:t>
            </w:r>
          </w:p>
        </w:tc>
        <w:tc>
          <w:tcPr>
            <w:tcW w:w="1286" w:type="dxa"/>
            <w:vAlign w:val="center"/>
          </w:tcPr>
          <w:p w:rsidR="00D4322F" w:rsidRDefault="00012D29">
            <w:pPr>
              <w:jc w:val="right"/>
            </w:pPr>
            <w:r>
              <w:rPr>
                <w:color w:val="000000"/>
                <w:szCs w:val="21"/>
              </w:rPr>
              <w:t>-</w:t>
            </w:r>
          </w:p>
        </w:tc>
        <w:tc>
          <w:tcPr>
            <w:tcW w:w="1285" w:type="dxa"/>
            <w:vAlign w:val="center"/>
          </w:tcPr>
          <w:p w:rsidR="00D4322F" w:rsidRDefault="00012D29">
            <w:pPr>
              <w:jc w:val="right"/>
            </w:pPr>
            <w:r>
              <w:rPr>
                <w:color w:val="000000"/>
                <w:szCs w:val="21"/>
              </w:rPr>
              <w:t>-</w:t>
            </w:r>
          </w:p>
        </w:tc>
        <w:tc>
          <w:tcPr>
            <w:tcW w:w="1285" w:type="dxa"/>
            <w:vAlign w:val="center"/>
          </w:tcPr>
          <w:p w:rsidR="00D4322F" w:rsidRDefault="00012D29">
            <w:pPr>
              <w:jc w:val="right"/>
            </w:pPr>
            <w:r>
              <w:rPr>
                <w:color w:val="000000"/>
                <w:szCs w:val="21"/>
              </w:rPr>
              <w:t>-</w:t>
            </w:r>
          </w:p>
        </w:tc>
        <w:tc>
          <w:tcPr>
            <w:tcW w:w="1285" w:type="dxa"/>
            <w:vAlign w:val="center"/>
          </w:tcPr>
          <w:p w:rsidR="00D4322F" w:rsidRDefault="00012D29">
            <w:pPr>
              <w:jc w:val="right"/>
            </w:pPr>
            <w:r>
              <w:rPr>
                <w:color w:val="000000"/>
                <w:szCs w:val="21"/>
              </w:rPr>
              <w:t>-</w:t>
            </w:r>
          </w:p>
        </w:tc>
        <w:tc>
          <w:tcPr>
            <w:tcW w:w="1285" w:type="dxa"/>
            <w:vAlign w:val="center"/>
          </w:tcPr>
          <w:p w:rsidR="00D4322F" w:rsidRDefault="00012D29">
            <w:pPr>
              <w:jc w:val="left"/>
            </w:pPr>
            <w:r>
              <w:rPr>
                <w:color w:val="000000"/>
                <w:szCs w:val="21"/>
              </w:rPr>
              <w:t>-</w:t>
            </w:r>
          </w:p>
        </w:tc>
      </w:tr>
      <w:tr w:rsidR="00D4322F">
        <w:tc>
          <w:tcPr>
            <w:tcW w:w="1286" w:type="dxa"/>
            <w:vAlign w:val="center"/>
          </w:tcPr>
          <w:p w:rsidR="00D4322F" w:rsidRDefault="00012D29">
            <w:pPr>
              <w:jc w:val="center"/>
            </w:pPr>
            <w:r>
              <w:rPr>
                <w:color w:val="000000"/>
                <w:szCs w:val="21"/>
              </w:rPr>
              <w:t>Instinet LLC New York (DMA)</w:t>
            </w:r>
          </w:p>
        </w:tc>
        <w:tc>
          <w:tcPr>
            <w:tcW w:w="1286" w:type="dxa"/>
            <w:vAlign w:val="center"/>
          </w:tcPr>
          <w:p w:rsidR="00D4322F" w:rsidRDefault="00012D29">
            <w:pPr>
              <w:jc w:val="right"/>
            </w:pPr>
            <w:r>
              <w:rPr>
                <w:color w:val="000000"/>
                <w:szCs w:val="21"/>
              </w:rPr>
              <w:t>-</w:t>
            </w:r>
          </w:p>
        </w:tc>
        <w:tc>
          <w:tcPr>
            <w:tcW w:w="1286" w:type="dxa"/>
            <w:vAlign w:val="center"/>
          </w:tcPr>
          <w:p w:rsidR="00D4322F" w:rsidRDefault="00012D29">
            <w:pPr>
              <w:jc w:val="right"/>
            </w:pPr>
            <w:r>
              <w:rPr>
                <w:color w:val="000000"/>
                <w:szCs w:val="21"/>
              </w:rPr>
              <w:t>-</w:t>
            </w:r>
          </w:p>
        </w:tc>
        <w:tc>
          <w:tcPr>
            <w:tcW w:w="1285" w:type="dxa"/>
            <w:vAlign w:val="center"/>
          </w:tcPr>
          <w:p w:rsidR="00D4322F" w:rsidRDefault="00012D29">
            <w:pPr>
              <w:jc w:val="right"/>
            </w:pPr>
            <w:r>
              <w:rPr>
                <w:color w:val="000000"/>
                <w:szCs w:val="21"/>
              </w:rPr>
              <w:t>-</w:t>
            </w:r>
          </w:p>
        </w:tc>
        <w:tc>
          <w:tcPr>
            <w:tcW w:w="1285" w:type="dxa"/>
            <w:vAlign w:val="center"/>
          </w:tcPr>
          <w:p w:rsidR="00D4322F" w:rsidRDefault="00012D29">
            <w:pPr>
              <w:jc w:val="right"/>
            </w:pPr>
            <w:r>
              <w:rPr>
                <w:color w:val="000000"/>
                <w:szCs w:val="21"/>
              </w:rPr>
              <w:t>-</w:t>
            </w:r>
          </w:p>
        </w:tc>
        <w:tc>
          <w:tcPr>
            <w:tcW w:w="1285" w:type="dxa"/>
            <w:vAlign w:val="center"/>
          </w:tcPr>
          <w:p w:rsidR="00D4322F" w:rsidRDefault="00012D29">
            <w:pPr>
              <w:jc w:val="right"/>
            </w:pPr>
            <w:r>
              <w:rPr>
                <w:color w:val="000000"/>
                <w:szCs w:val="21"/>
              </w:rPr>
              <w:t>-</w:t>
            </w:r>
          </w:p>
        </w:tc>
        <w:tc>
          <w:tcPr>
            <w:tcW w:w="1285" w:type="dxa"/>
            <w:vAlign w:val="center"/>
          </w:tcPr>
          <w:p w:rsidR="00D4322F" w:rsidRDefault="00012D29">
            <w:pPr>
              <w:jc w:val="left"/>
            </w:pPr>
            <w:r>
              <w:rPr>
                <w:color w:val="000000"/>
                <w:szCs w:val="21"/>
              </w:rPr>
              <w:t>-</w:t>
            </w:r>
          </w:p>
        </w:tc>
      </w:tr>
      <w:tr w:rsidR="00D4322F">
        <w:tc>
          <w:tcPr>
            <w:tcW w:w="1286" w:type="dxa"/>
            <w:vAlign w:val="center"/>
          </w:tcPr>
          <w:p w:rsidR="00D4322F" w:rsidRDefault="00012D29">
            <w:pPr>
              <w:jc w:val="center"/>
            </w:pPr>
            <w:r>
              <w:rPr>
                <w:color w:val="000000"/>
                <w:szCs w:val="21"/>
              </w:rPr>
              <w:t>Goldman Sachs International London</w:t>
            </w:r>
          </w:p>
        </w:tc>
        <w:tc>
          <w:tcPr>
            <w:tcW w:w="1286" w:type="dxa"/>
            <w:vAlign w:val="center"/>
          </w:tcPr>
          <w:p w:rsidR="00D4322F" w:rsidRDefault="00012D29">
            <w:pPr>
              <w:jc w:val="right"/>
            </w:pPr>
            <w:r>
              <w:rPr>
                <w:color w:val="000000"/>
                <w:szCs w:val="21"/>
              </w:rPr>
              <w:t>-</w:t>
            </w:r>
          </w:p>
        </w:tc>
        <w:tc>
          <w:tcPr>
            <w:tcW w:w="1286" w:type="dxa"/>
            <w:vAlign w:val="center"/>
          </w:tcPr>
          <w:p w:rsidR="00D4322F" w:rsidRDefault="00012D29">
            <w:pPr>
              <w:jc w:val="right"/>
            </w:pPr>
            <w:r>
              <w:rPr>
                <w:color w:val="000000"/>
                <w:szCs w:val="21"/>
              </w:rPr>
              <w:t>-</w:t>
            </w:r>
          </w:p>
        </w:tc>
        <w:tc>
          <w:tcPr>
            <w:tcW w:w="1285" w:type="dxa"/>
            <w:vAlign w:val="center"/>
          </w:tcPr>
          <w:p w:rsidR="00D4322F" w:rsidRDefault="00012D29">
            <w:pPr>
              <w:jc w:val="right"/>
            </w:pPr>
            <w:r>
              <w:rPr>
                <w:color w:val="000000"/>
                <w:szCs w:val="21"/>
              </w:rPr>
              <w:t>-</w:t>
            </w:r>
          </w:p>
        </w:tc>
        <w:tc>
          <w:tcPr>
            <w:tcW w:w="1285" w:type="dxa"/>
            <w:vAlign w:val="center"/>
          </w:tcPr>
          <w:p w:rsidR="00D4322F" w:rsidRDefault="00012D29">
            <w:pPr>
              <w:jc w:val="right"/>
            </w:pPr>
            <w:r>
              <w:rPr>
                <w:color w:val="000000"/>
                <w:szCs w:val="21"/>
              </w:rPr>
              <w:t>-</w:t>
            </w:r>
          </w:p>
        </w:tc>
        <w:tc>
          <w:tcPr>
            <w:tcW w:w="1285" w:type="dxa"/>
            <w:vAlign w:val="center"/>
          </w:tcPr>
          <w:p w:rsidR="00D4322F" w:rsidRDefault="00012D29">
            <w:pPr>
              <w:jc w:val="right"/>
            </w:pPr>
            <w:r>
              <w:rPr>
                <w:color w:val="000000"/>
                <w:szCs w:val="21"/>
              </w:rPr>
              <w:t>-</w:t>
            </w:r>
          </w:p>
        </w:tc>
        <w:tc>
          <w:tcPr>
            <w:tcW w:w="1285" w:type="dxa"/>
            <w:vAlign w:val="center"/>
          </w:tcPr>
          <w:p w:rsidR="00D4322F" w:rsidRDefault="00012D29">
            <w:pPr>
              <w:jc w:val="left"/>
            </w:pPr>
            <w:r>
              <w:rPr>
                <w:color w:val="000000"/>
                <w:szCs w:val="21"/>
              </w:rPr>
              <w:t>-</w:t>
            </w:r>
          </w:p>
        </w:tc>
      </w:tr>
      <w:tr w:rsidR="00D4322F">
        <w:tc>
          <w:tcPr>
            <w:tcW w:w="1286" w:type="dxa"/>
            <w:vAlign w:val="center"/>
          </w:tcPr>
          <w:p w:rsidR="00D4322F" w:rsidRDefault="00012D29">
            <w:pPr>
              <w:jc w:val="center"/>
            </w:pPr>
            <w:r>
              <w:rPr>
                <w:color w:val="000000"/>
                <w:szCs w:val="21"/>
              </w:rPr>
              <w:t>Citigroup Global Markets Ltd</w:t>
            </w:r>
          </w:p>
        </w:tc>
        <w:tc>
          <w:tcPr>
            <w:tcW w:w="1286" w:type="dxa"/>
            <w:vAlign w:val="center"/>
          </w:tcPr>
          <w:p w:rsidR="00D4322F" w:rsidRDefault="00012D29">
            <w:pPr>
              <w:jc w:val="right"/>
            </w:pPr>
            <w:r>
              <w:rPr>
                <w:color w:val="000000"/>
                <w:szCs w:val="21"/>
              </w:rPr>
              <w:t>-</w:t>
            </w:r>
          </w:p>
        </w:tc>
        <w:tc>
          <w:tcPr>
            <w:tcW w:w="1286" w:type="dxa"/>
            <w:vAlign w:val="center"/>
          </w:tcPr>
          <w:p w:rsidR="00D4322F" w:rsidRDefault="00012D29">
            <w:pPr>
              <w:jc w:val="right"/>
            </w:pPr>
            <w:r>
              <w:rPr>
                <w:color w:val="000000"/>
                <w:szCs w:val="21"/>
              </w:rPr>
              <w:t>-</w:t>
            </w:r>
          </w:p>
        </w:tc>
        <w:tc>
          <w:tcPr>
            <w:tcW w:w="1285" w:type="dxa"/>
            <w:vAlign w:val="center"/>
          </w:tcPr>
          <w:p w:rsidR="00D4322F" w:rsidRDefault="00012D29">
            <w:pPr>
              <w:jc w:val="right"/>
            </w:pPr>
            <w:r>
              <w:rPr>
                <w:color w:val="000000"/>
                <w:szCs w:val="21"/>
              </w:rPr>
              <w:t>-</w:t>
            </w:r>
          </w:p>
        </w:tc>
        <w:tc>
          <w:tcPr>
            <w:tcW w:w="1285" w:type="dxa"/>
            <w:vAlign w:val="center"/>
          </w:tcPr>
          <w:p w:rsidR="00D4322F" w:rsidRDefault="00012D29">
            <w:pPr>
              <w:jc w:val="right"/>
            </w:pPr>
            <w:r>
              <w:rPr>
                <w:color w:val="000000"/>
                <w:szCs w:val="21"/>
              </w:rPr>
              <w:t>-</w:t>
            </w:r>
          </w:p>
        </w:tc>
        <w:tc>
          <w:tcPr>
            <w:tcW w:w="1285" w:type="dxa"/>
            <w:vAlign w:val="center"/>
          </w:tcPr>
          <w:p w:rsidR="00D4322F" w:rsidRDefault="00012D29">
            <w:pPr>
              <w:jc w:val="right"/>
            </w:pPr>
            <w:r>
              <w:rPr>
                <w:color w:val="000000"/>
                <w:szCs w:val="21"/>
              </w:rPr>
              <w:t>-</w:t>
            </w:r>
          </w:p>
        </w:tc>
        <w:tc>
          <w:tcPr>
            <w:tcW w:w="1285" w:type="dxa"/>
            <w:vAlign w:val="center"/>
          </w:tcPr>
          <w:p w:rsidR="00D4322F" w:rsidRDefault="00012D29">
            <w:pPr>
              <w:jc w:val="left"/>
            </w:pPr>
            <w:r>
              <w:rPr>
                <w:color w:val="000000"/>
                <w:szCs w:val="21"/>
              </w:rPr>
              <w:t>-</w:t>
            </w:r>
          </w:p>
        </w:tc>
      </w:tr>
      <w:tr w:rsidR="00D4322F">
        <w:tc>
          <w:tcPr>
            <w:tcW w:w="1286" w:type="dxa"/>
            <w:vAlign w:val="center"/>
          </w:tcPr>
          <w:p w:rsidR="00D4322F" w:rsidRDefault="00012D29">
            <w:pPr>
              <w:jc w:val="center"/>
            </w:pPr>
            <w:r>
              <w:rPr>
                <w:color w:val="000000"/>
                <w:szCs w:val="21"/>
              </w:rPr>
              <w:t>J.P. Morgan Securities plc London</w:t>
            </w:r>
          </w:p>
        </w:tc>
        <w:tc>
          <w:tcPr>
            <w:tcW w:w="1286" w:type="dxa"/>
            <w:vAlign w:val="center"/>
          </w:tcPr>
          <w:p w:rsidR="00D4322F" w:rsidRDefault="00012D29">
            <w:pPr>
              <w:jc w:val="right"/>
            </w:pPr>
            <w:r>
              <w:rPr>
                <w:color w:val="000000"/>
                <w:szCs w:val="21"/>
              </w:rPr>
              <w:t>-</w:t>
            </w:r>
          </w:p>
        </w:tc>
        <w:tc>
          <w:tcPr>
            <w:tcW w:w="1286" w:type="dxa"/>
            <w:vAlign w:val="center"/>
          </w:tcPr>
          <w:p w:rsidR="00D4322F" w:rsidRDefault="00012D29">
            <w:pPr>
              <w:jc w:val="right"/>
            </w:pPr>
            <w:r>
              <w:rPr>
                <w:color w:val="000000"/>
                <w:szCs w:val="21"/>
              </w:rPr>
              <w:t>-</w:t>
            </w:r>
          </w:p>
        </w:tc>
        <w:tc>
          <w:tcPr>
            <w:tcW w:w="1285" w:type="dxa"/>
            <w:vAlign w:val="center"/>
          </w:tcPr>
          <w:p w:rsidR="00D4322F" w:rsidRDefault="00012D29">
            <w:pPr>
              <w:jc w:val="right"/>
            </w:pPr>
            <w:r>
              <w:rPr>
                <w:color w:val="000000"/>
                <w:szCs w:val="21"/>
              </w:rPr>
              <w:t>-</w:t>
            </w:r>
          </w:p>
        </w:tc>
        <w:tc>
          <w:tcPr>
            <w:tcW w:w="1285" w:type="dxa"/>
            <w:vAlign w:val="center"/>
          </w:tcPr>
          <w:p w:rsidR="00D4322F" w:rsidRDefault="00012D29">
            <w:pPr>
              <w:jc w:val="right"/>
            </w:pPr>
            <w:r>
              <w:rPr>
                <w:color w:val="000000"/>
                <w:szCs w:val="21"/>
              </w:rPr>
              <w:t>-</w:t>
            </w:r>
          </w:p>
        </w:tc>
        <w:tc>
          <w:tcPr>
            <w:tcW w:w="1285" w:type="dxa"/>
            <w:vAlign w:val="center"/>
          </w:tcPr>
          <w:p w:rsidR="00D4322F" w:rsidRDefault="00012D29">
            <w:pPr>
              <w:jc w:val="right"/>
            </w:pPr>
            <w:r>
              <w:rPr>
                <w:color w:val="000000"/>
                <w:szCs w:val="21"/>
              </w:rPr>
              <w:t>-</w:t>
            </w:r>
          </w:p>
        </w:tc>
        <w:tc>
          <w:tcPr>
            <w:tcW w:w="1285" w:type="dxa"/>
            <w:vAlign w:val="center"/>
          </w:tcPr>
          <w:p w:rsidR="00D4322F" w:rsidRDefault="00012D29">
            <w:pPr>
              <w:jc w:val="left"/>
            </w:pPr>
            <w:r>
              <w:rPr>
                <w:color w:val="000000"/>
                <w:szCs w:val="21"/>
              </w:rPr>
              <w:t>-</w:t>
            </w:r>
          </w:p>
        </w:tc>
      </w:tr>
      <w:tr w:rsidR="00D4322F">
        <w:tc>
          <w:tcPr>
            <w:tcW w:w="1286" w:type="dxa"/>
            <w:vAlign w:val="center"/>
          </w:tcPr>
          <w:p w:rsidR="00D4322F" w:rsidRDefault="00012D29">
            <w:pPr>
              <w:jc w:val="center"/>
            </w:pPr>
            <w:r>
              <w:rPr>
                <w:color w:val="000000"/>
                <w:szCs w:val="21"/>
              </w:rPr>
              <w:t>Deutsche Bank Securities Inc New York</w:t>
            </w:r>
          </w:p>
        </w:tc>
        <w:tc>
          <w:tcPr>
            <w:tcW w:w="1286" w:type="dxa"/>
            <w:vAlign w:val="center"/>
          </w:tcPr>
          <w:p w:rsidR="00D4322F" w:rsidRDefault="00012D29">
            <w:pPr>
              <w:jc w:val="right"/>
            </w:pPr>
            <w:r>
              <w:rPr>
                <w:color w:val="000000"/>
                <w:szCs w:val="21"/>
              </w:rPr>
              <w:t>-</w:t>
            </w:r>
          </w:p>
        </w:tc>
        <w:tc>
          <w:tcPr>
            <w:tcW w:w="1286" w:type="dxa"/>
            <w:vAlign w:val="center"/>
          </w:tcPr>
          <w:p w:rsidR="00D4322F" w:rsidRDefault="00012D29">
            <w:pPr>
              <w:jc w:val="right"/>
            </w:pPr>
            <w:r>
              <w:rPr>
                <w:color w:val="000000"/>
                <w:szCs w:val="21"/>
              </w:rPr>
              <w:t>-</w:t>
            </w:r>
          </w:p>
        </w:tc>
        <w:tc>
          <w:tcPr>
            <w:tcW w:w="1285" w:type="dxa"/>
            <w:vAlign w:val="center"/>
          </w:tcPr>
          <w:p w:rsidR="00D4322F" w:rsidRDefault="00012D29">
            <w:pPr>
              <w:jc w:val="right"/>
            </w:pPr>
            <w:r>
              <w:rPr>
                <w:color w:val="000000"/>
                <w:szCs w:val="21"/>
              </w:rPr>
              <w:t>-</w:t>
            </w:r>
          </w:p>
        </w:tc>
        <w:tc>
          <w:tcPr>
            <w:tcW w:w="1285" w:type="dxa"/>
            <w:vAlign w:val="center"/>
          </w:tcPr>
          <w:p w:rsidR="00D4322F" w:rsidRDefault="00012D29">
            <w:pPr>
              <w:jc w:val="right"/>
            </w:pPr>
            <w:r>
              <w:rPr>
                <w:color w:val="000000"/>
                <w:szCs w:val="21"/>
              </w:rPr>
              <w:t>-</w:t>
            </w:r>
          </w:p>
        </w:tc>
        <w:tc>
          <w:tcPr>
            <w:tcW w:w="1285" w:type="dxa"/>
            <w:vAlign w:val="center"/>
          </w:tcPr>
          <w:p w:rsidR="00D4322F" w:rsidRDefault="00012D29">
            <w:pPr>
              <w:jc w:val="right"/>
            </w:pPr>
            <w:r>
              <w:rPr>
                <w:color w:val="000000"/>
                <w:szCs w:val="21"/>
              </w:rPr>
              <w:t>-</w:t>
            </w:r>
          </w:p>
        </w:tc>
        <w:tc>
          <w:tcPr>
            <w:tcW w:w="1285" w:type="dxa"/>
            <w:vAlign w:val="center"/>
          </w:tcPr>
          <w:p w:rsidR="00D4322F" w:rsidRDefault="00012D29">
            <w:pPr>
              <w:jc w:val="left"/>
            </w:pPr>
            <w:r>
              <w:rPr>
                <w:color w:val="000000"/>
                <w:szCs w:val="21"/>
              </w:rPr>
              <w:t>-</w:t>
            </w:r>
          </w:p>
        </w:tc>
      </w:tr>
      <w:tr w:rsidR="00D4322F">
        <w:tc>
          <w:tcPr>
            <w:tcW w:w="1286" w:type="dxa"/>
            <w:vAlign w:val="center"/>
          </w:tcPr>
          <w:p w:rsidR="00D4322F" w:rsidRDefault="00012D29">
            <w:pPr>
              <w:jc w:val="center"/>
            </w:pPr>
            <w:r>
              <w:rPr>
                <w:color w:val="000000"/>
                <w:szCs w:val="21"/>
              </w:rPr>
              <w:t>Royal Bank of Canada London Branch</w:t>
            </w:r>
          </w:p>
        </w:tc>
        <w:tc>
          <w:tcPr>
            <w:tcW w:w="1286" w:type="dxa"/>
            <w:vAlign w:val="center"/>
          </w:tcPr>
          <w:p w:rsidR="00D4322F" w:rsidRDefault="00012D29">
            <w:pPr>
              <w:jc w:val="right"/>
            </w:pPr>
            <w:r>
              <w:rPr>
                <w:color w:val="000000"/>
                <w:szCs w:val="21"/>
              </w:rPr>
              <w:t>-</w:t>
            </w:r>
          </w:p>
        </w:tc>
        <w:tc>
          <w:tcPr>
            <w:tcW w:w="1286" w:type="dxa"/>
            <w:vAlign w:val="center"/>
          </w:tcPr>
          <w:p w:rsidR="00D4322F" w:rsidRDefault="00012D29">
            <w:pPr>
              <w:jc w:val="right"/>
            </w:pPr>
            <w:r>
              <w:rPr>
                <w:color w:val="000000"/>
                <w:szCs w:val="21"/>
              </w:rPr>
              <w:t>-</w:t>
            </w:r>
          </w:p>
        </w:tc>
        <w:tc>
          <w:tcPr>
            <w:tcW w:w="1285" w:type="dxa"/>
            <w:vAlign w:val="center"/>
          </w:tcPr>
          <w:p w:rsidR="00D4322F" w:rsidRDefault="00012D29">
            <w:pPr>
              <w:jc w:val="right"/>
            </w:pPr>
            <w:r>
              <w:rPr>
                <w:color w:val="000000"/>
                <w:szCs w:val="21"/>
              </w:rPr>
              <w:t>-</w:t>
            </w:r>
          </w:p>
        </w:tc>
        <w:tc>
          <w:tcPr>
            <w:tcW w:w="1285" w:type="dxa"/>
            <w:vAlign w:val="center"/>
          </w:tcPr>
          <w:p w:rsidR="00D4322F" w:rsidRDefault="00012D29">
            <w:pPr>
              <w:jc w:val="right"/>
            </w:pPr>
            <w:r>
              <w:rPr>
                <w:color w:val="000000"/>
                <w:szCs w:val="21"/>
              </w:rPr>
              <w:t>-</w:t>
            </w:r>
          </w:p>
        </w:tc>
        <w:tc>
          <w:tcPr>
            <w:tcW w:w="1285" w:type="dxa"/>
            <w:vAlign w:val="center"/>
          </w:tcPr>
          <w:p w:rsidR="00D4322F" w:rsidRDefault="00012D29">
            <w:pPr>
              <w:jc w:val="right"/>
            </w:pPr>
            <w:r>
              <w:rPr>
                <w:color w:val="000000"/>
                <w:szCs w:val="21"/>
              </w:rPr>
              <w:t>-</w:t>
            </w:r>
          </w:p>
        </w:tc>
        <w:tc>
          <w:tcPr>
            <w:tcW w:w="1285" w:type="dxa"/>
            <w:vAlign w:val="center"/>
          </w:tcPr>
          <w:p w:rsidR="00D4322F" w:rsidRDefault="00012D29">
            <w:pPr>
              <w:jc w:val="left"/>
            </w:pPr>
            <w:r>
              <w:rPr>
                <w:color w:val="000000"/>
                <w:szCs w:val="21"/>
              </w:rPr>
              <w:t>-</w:t>
            </w:r>
          </w:p>
        </w:tc>
      </w:tr>
      <w:tr w:rsidR="00D4322F">
        <w:tc>
          <w:tcPr>
            <w:tcW w:w="1286" w:type="dxa"/>
            <w:vAlign w:val="center"/>
          </w:tcPr>
          <w:p w:rsidR="00D4322F" w:rsidRDefault="00012D29">
            <w:pPr>
              <w:jc w:val="center"/>
            </w:pPr>
            <w:r>
              <w:rPr>
                <w:color w:val="000000"/>
                <w:szCs w:val="21"/>
              </w:rPr>
              <w:t>Morgan Stanley &amp; Co Inc New York</w:t>
            </w:r>
          </w:p>
        </w:tc>
        <w:tc>
          <w:tcPr>
            <w:tcW w:w="1286" w:type="dxa"/>
            <w:vAlign w:val="center"/>
          </w:tcPr>
          <w:p w:rsidR="00D4322F" w:rsidRDefault="00012D29">
            <w:pPr>
              <w:jc w:val="right"/>
            </w:pPr>
            <w:r>
              <w:rPr>
                <w:color w:val="000000"/>
                <w:szCs w:val="21"/>
              </w:rPr>
              <w:t>-</w:t>
            </w:r>
          </w:p>
        </w:tc>
        <w:tc>
          <w:tcPr>
            <w:tcW w:w="1286" w:type="dxa"/>
            <w:vAlign w:val="center"/>
          </w:tcPr>
          <w:p w:rsidR="00D4322F" w:rsidRDefault="00012D29">
            <w:pPr>
              <w:jc w:val="right"/>
            </w:pPr>
            <w:r>
              <w:rPr>
                <w:color w:val="000000"/>
                <w:szCs w:val="21"/>
              </w:rPr>
              <w:t>-</w:t>
            </w:r>
          </w:p>
        </w:tc>
        <w:tc>
          <w:tcPr>
            <w:tcW w:w="1285" w:type="dxa"/>
            <w:vAlign w:val="center"/>
          </w:tcPr>
          <w:p w:rsidR="00D4322F" w:rsidRDefault="00012D29">
            <w:pPr>
              <w:jc w:val="right"/>
            </w:pPr>
            <w:r>
              <w:rPr>
                <w:color w:val="000000"/>
                <w:szCs w:val="21"/>
              </w:rPr>
              <w:t>-</w:t>
            </w:r>
          </w:p>
        </w:tc>
        <w:tc>
          <w:tcPr>
            <w:tcW w:w="1285" w:type="dxa"/>
            <w:vAlign w:val="center"/>
          </w:tcPr>
          <w:p w:rsidR="00D4322F" w:rsidRDefault="00012D29">
            <w:pPr>
              <w:jc w:val="right"/>
            </w:pPr>
            <w:r>
              <w:rPr>
                <w:color w:val="000000"/>
                <w:szCs w:val="21"/>
              </w:rPr>
              <w:t>-</w:t>
            </w:r>
          </w:p>
        </w:tc>
        <w:tc>
          <w:tcPr>
            <w:tcW w:w="1285" w:type="dxa"/>
            <w:vAlign w:val="center"/>
          </w:tcPr>
          <w:p w:rsidR="00D4322F" w:rsidRDefault="00012D29">
            <w:pPr>
              <w:jc w:val="right"/>
            </w:pPr>
            <w:r>
              <w:rPr>
                <w:color w:val="000000"/>
                <w:szCs w:val="21"/>
              </w:rPr>
              <w:t>-</w:t>
            </w:r>
          </w:p>
        </w:tc>
        <w:tc>
          <w:tcPr>
            <w:tcW w:w="1285" w:type="dxa"/>
            <w:vAlign w:val="center"/>
          </w:tcPr>
          <w:p w:rsidR="00D4322F" w:rsidRDefault="00012D29">
            <w:pPr>
              <w:jc w:val="left"/>
            </w:pPr>
            <w:r>
              <w:rPr>
                <w:color w:val="000000"/>
                <w:szCs w:val="21"/>
              </w:rPr>
              <w:t>-</w:t>
            </w:r>
          </w:p>
        </w:tc>
      </w:tr>
      <w:tr w:rsidR="00D4322F">
        <w:tc>
          <w:tcPr>
            <w:tcW w:w="1286" w:type="dxa"/>
            <w:vAlign w:val="center"/>
          </w:tcPr>
          <w:p w:rsidR="00D4322F" w:rsidRDefault="00012D29">
            <w:pPr>
              <w:jc w:val="center"/>
            </w:pPr>
            <w:r>
              <w:rPr>
                <w:color w:val="000000"/>
                <w:szCs w:val="21"/>
              </w:rPr>
              <w:t>State Street Global Markets LLC (DMA)</w:t>
            </w:r>
          </w:p>
        </w:tc>
        <w:tc>
          <w:tcPr>
            <w:tcW w:w="1286" w:type="dxa"/>
            <w:vAlign w:val="center"/>
          </w:tcPr>
          <w:p w:rsidR="00D4322F" w:rsidRDefault="00012D29">
            <w:pPr>
              <w:jc w:val="right"/>
            </w:pPr>
            <w:r>
              <w:rPr>
                <w:color w:val="000000"/>
                <w:szCs w:val="21"/>
              </w:rPr>
              <w:t>-</w:t>
            </w:r>
          </w:p>
        </w:tc>
        <w:tc>
          <w:tcPr>
            <w:tcW w:w="1286" w:type="dxa"/>
            <w:vAlign w:val="center"/>
          </w:tcPr>
          <w:p w:rsidR="00D4322F" w:rsidRDefault="00012D29">
            <w:pPr>
              <w:jc w:val="right"/>
            </w:pPr>
            <w:r>
              <w:rPr>
                <w:color w:val="000000"/>
                <w:szCs w:val="21"/>
              </w:rPr>
              <w:t>-</w:t>
            </w:r>
          </w:p>
        </w:tc>
        <w:tc>
          <w:tcPr>
            <w:tcW w:w="1285" w:type="dxa"/>
            <w:vAlign w:val="center"/>
          </w:tcPr>
          <w:p w:rsidR="00D4322F" w:rsidRDefault="00012D29">
            <w:pPr>
              <w:jc w:val="right"/>
            </w:pPr>
            <w:r>
              <w:rPr>
                <w:color w:val="000000"/>
                <w:szCs w:val="21"/>
              </w:rPr>
              <w:t>-</w:t>
            </w:r>
          </w:p>
        </w:tc>
        <w:tc>
          <w:tcPr>
            <w:tcW w:w="1285" w:type="dxa"/>
            <w:vAlign w:val="center"/>
          </w:tcPr>
          <w:p w:rsidR="00D4322F" w:rsidRDefault="00012D29">
            <w:pPr>
              <w:jc w:val="right"/>
            </w:pPr>
            <w:r>
              <w:rPr>
                <w:color w:val="000000"/>
                <w:szCs w:val="21"/>
              </w:rPr>
              <w:t>-</w:t>
            </w:r>
          </w:p>
        </w:tc>
        <w:tc>
          <w:tcPr>
            <w:tcW w:w="1285" w:type="dxa"/>
            <w:vAlign w:val="center"/>
          </w:tcPr>
          <w:p w:rsidR="00D4322F" w:rsidRDefault="00012D29">
            <w:pPr>
              <w:jc w:val="right"/>
            </w:pPr>
            <w:r>
              <w:rPr>
                <w:color w:val="000000"/>
                <w:szCs w:val="21"/>
              </w:rPr>
              <w:t>-</w:t>
            </w:r>
          </w:p>
        </w:tc>
        <w:tc>
          <w:tcPr>
            <w:tcW w:w="1285" w:type="dxa"/>
            <w:vAlign w:val="center"/>
          </w:tcPr>
          <w:p w:rsidR="00D4322F" w:rsidRDefault="00012D29">
            <w:pPr>
              <w:jc w:val="left"/>
            </w:pPr>
            <w:r>
              <w:rPr>
                <w:color w:val="000000"/>
                <w:szCs w:val="21"/>
              </w:rPr>
              <w:t>-</w:t>
            </w:r>
          </w:p>
        </w:tc>
      </w:tr>
      <w:tr w:rsidR="00D4322F">
        <w:tc>
          <w:tcPr>
            <w:tcW w:w="1286" w:type="dxa"/>
            <w:vAlign w:val="center"/>
          </w:tcPr>
          <w:p w:rsidR="00D4322F" w:rsidRDefault="00012D29">
            <w:pPr>
              <w:jc w:val="center"/>
            </w:pPr>
            <w:r>
              <w:rPr>
                <w:color w:val="000000"/>
                <w:szCs w:val="21"/>
              </w:rPr>
              <w:t>Jefferies LLC DMA</w:t>
            </w:r>
          </w:p>
        </w:tc>
        <w:tc>
          <w:tcPr>
            <w:tcW w:w="1286" w:type="dxa"/>
            <w:vAlign w:val="center"/>
          </w:tcPr>
          <w:p w:rsidR="00D4322F" w:rsidRDefault="00012D29">
            <w:pPr>
              <w:jc w:val="right"/>
            </w:pPr>
            <w:r>
              <w:rPr>
                <w:color w:val="000000"/>
                <w:szCs w:val="21"/>
              </w:rPr>
              <w:t>-</w:t>
            </w:r>
          </w:p>
        </w:tc>
        <w:tc>
          <w:tcPr>
            <w:tcW w:w="1286" w:type="dxa"/>
            <w:vAlign w:val="center"/>
          </w:tcPr>
          <w:p w:rsidR="00D4322F" w:rsidRDefault="00012D29">
            <w:pPr>
              <w:jc w:val="right"/>
            </w:pPr>
            <w:r>
              <w:rPr>
                <w:color w:val="000000"/>
                <w:szCs w:val="21"/>
              </w:rPr>
              <w:t>-</w:t>
            </w:r>
          </w:p>
        </w:tc>
        <w:tc>
          <w:tcPr>
            <w:tcW w:w="1285" w:type="dxa"/>
            <w:vAlign w:val="center"/>
          </w:tcPr>
          <w:p w:rsidR="00D4322F" w:rsidRDefault="00012D29">
            <w:pPr>
              <w:jc w:val="right"/>
            </w:pPr>
            <w:r>
              <w:rPr>
                <w:color w:val="000000"/>
                <w:szCs w:val="21"/>
              </w:rPr>
              <w:t>-</w:t>
            </w:r>
          </w:p>
        </w:tc>
        <w:tc>
          <w:tcPr>
            <w:tcW w:w="1285" w:type="dxa"/>
            <w:vAlign w:val="center"/>
          </w:tcPr>
          <w:p w:rsidR="00D4322F" w:rsidRDefault="00012D29">
            <w:pPr>
              <w:jc w:val="right"/>
            </w:pPr>
            <w:r>
              <w:rPr>
                <w:color w:val="000000"/>
                <w:szCs w:val="21"/>
              </w:rPr>
              <w:t>-</w:t>
            </w:r>
          </w:p>
        </w:tc>
        <w:tc>
          <w:tcPr>
            <w:tcW w:w="1285" w:type="dxa"/>
            <w:vAlign w:val="center"/>
          </w:tcPr>
          <w:p w:rsidR="00D4322F" w:rsidRDefault="00012D29">
            <w:pPr>
              <w:jc w:val="right"/>
            </w:pPr>
            <w:r>
              <w:rPr>
                <w:color w:val="000000"/>
                <w:szCs w:val="21"/>
              </w:rPr>
              <w:t>-</w:t>
            </w:r>
          </w:p>
        </w:tc>
        <w:tc>
          <w:tcPr>
            <w:tcW w:w="1285" w:type="dxa"/>
            <w:vAlign w:val="center"/>
          </w:tcPr>
          <w:p w:rsidR="00D4322F" w:rsidRDefault="00012D29">
            <w:pPr>
              <w:jc w:val="left"/>
            </w:pPr>
            <w:r>
              <w:rPr>
                <w:color w:val="000000"/>
                <w:szCs w:val="21"/>
              </w:rPr>
              <w:t>-</w:t>
            </w:r>
          </w:p>
        </w:tc>
      </w:tr>
      <w:tr w:rsidR="00D4322F">
        <w:tc>
          <w:tcPr>
            <w:tcW w:w="1286" w:type="dxa"/>
            <w:vAlign w:val="center"/>
          </w:tcPr>
          <w:p w:rsidR="00D4322F" w:rsidRDefault="00012D29">
            <w:pPr>
              <w:jc w:val="center"/>
            </w:pPr>
            <w:r>
              <w:rPr>
                <w:color w:val="000000"/>
                <w:szCs w:val="21"/>
              </w:rPr>
              <w:t>Barclays Capital Inc New York</w:t>
            </w:r>
          </w:p>
        </w:tc>
        <w:tc>
          <w:tcPr>
            <w:tcW w:w="1286" w:type="dxa"/>
            <w:vAlign w:val="center"/>
          </w:tcPr>
          <w:p w:rsidR="00D4322F" w:rsidRDefault="00012D29">
            <w:pPr>
              <w:jc w:val="right"/>
            </w:pPr>
            <w:r>
              <w:rPr>
                <w:color w:val="000000"/>
                <w:szCs w:val="21"/>
              </w:rPr>
              <w:t>-</w:t>
            </w:r>
          </w:p>
        </w:tc>
        <w:tc>
          <w:tcPr>
            <w:tcW w:w="1286" w:type="dxa"/>
            <w:vAlign w:val="center"/>
          </w:tcPr>
          <w:p w:rsidR="00D4322F" w:rsidRDefault="00012D29">
            <w:pPr>
              <w:jc w:val="right"/>
            </w:pPr>
            <w:r>
              <w:rPr>
                <w:color w:val="000000"/>
                <w:szCs w:val="21"/>
              </w:rPr>
              <w:t>-</w:t>
            </w:r>
          </w:p>
        </w:tc>
        <w:tc>
          <w:tcPr>
            <w:tcW w:w="1285" w:type="dxa"/>
            <w:vAlign w:val="center"/>
          </w:tcPr>
          <w:p w:rsidR="00D4322F" w:rsidRDefault="00012D29">
            <w:pPr>
              <w:jc w:val="right"/>
            </w:pPr>
            <w:r>
              <w:rPr>
                <w:color w:val="000000"/>
                <w:szCs w:val="21"/>
              </w:rPr>
              <w:t>-</w:t>
            </w:r>
          </w:p>
        </w:tc>
        <w:tc>
          <w:tcPr>
            <w:tcW w:w="1285" w:type="dxa"/>
            <w:vAlign w:val="center"/>
          </w:tcPr>
          <w:p w:rsidR="00D4322F" w:rsidRDefault="00012D29">
            <w:pPr>
              <w:jc w:val="right"/>
            </w:pPr>
            <w:r>
              <w:rPr>
                <w:color w:val="000000"/>
                <w:szCs w:val="21"/>
              </w:rPr>
              <w:t>-</w:t>
            </w:r>
          </w:p>
        </w:tc>
        <w:tc>
          <w:tcPr>
            <w:tcW w:w="1285" w:type="dxa"/>
            <w:vAlign w:val="center"/>
          </w:tcPr>
          <w:p w:rsidR="00D4322F" w:rsidRDefault="00012D29">
            <w:pPr>
              <w:jc w:val="right"/>
            </w:pPr>
            <w:r>
              <w:rPr>
                <w:color w:val="000000"/>
                <w:szCs w:val="21"/>
              </w:rPr>
              <w:t>-</w:t>
            </w:r>
          </w:p>
        </w:tc>
        <w:tc>
          <w:tcPr>
            <w:tcW w:w="1285" w:type="dxa"/>
            <w:vAlign w:val="center"/>
          </w:tcPr>
          <w:p w:rsidR="00D4322F" w:rsidRDefault="00012D29">
            <w:pPr>
              <w:jc w:val="left"/>
            </w:pPr>
            <w:r>
              <w:rPr>
                <w:color w:val="000000"/>
                <w:szCs w:val="21"/>
              </w:rPr>
              <w:t>-</w:t>
            </w:r>
          </w:p>
        </w:tc>
      </w:tr>
      <w:tr w:rsidR="00D4322F">
        <w:tc>
          <w:tcPr>
            <w:tcW w:w="1286" w:type="dxa"/>
            <w:vAlign w:val="center"/>
          </w:tcPr>
          <w:p w:rsidR="00D4322F" w:rsidRDefault="00012D29">
            <w:pPr>
              <w:jc w:val="center"/>
            </w:pPr>
            <w:r>
              <w:rPr>
                <w:color w:val="000000"/>
                <w:szCs w:val="21"/>
              </w:rPr>
              <w:t>Daiwa Capital Markets Hong Kong Limited</w:t>
            </w:r>
          </w:p>
        </w:tc>
        <w:tc>
          <w:tcPr>
            <w:tcW w:w="1286" w:type="dxa"/>
            <w:vAlign w:val="center"/>
          </w:tcPr>
          <w:p w:rsidR="00D4322F" w:rsidRDefault="00012D29">
            <w:pPr>
              <w:jc w:val="right"/>
            </w:pPr>
            <w:r>
              <w:rPr>
                <w:color w:val="000000"/>
                <w:szCs w:val="21"/>
              </w:rPr>
              <w:t>-</w:t>
            </w:r>
          </w:p>
        </w:tc>
        <w:tc>
          <w:tcPr>
            <w:tcW w:w="1286" w:type="dxa"/>
            <w:vAlign w:val="center"/>
          </w:tcPr>
          <w:p w:rsidR="00D4322F" w:rsidRDefault="00012D29">
            <w:pPr>
              <w:jc w:val="right"/>
            </w:pPr>
            <w:r>
              <w:rPr>
                <w:color w:val="000000"/>
                <w:szCs w:val="21"/>
              </w:rPr>
              <w:t>-</w:t>
            </w:r>
          </w:p>
        </w:tc>
        <w:tc>
          <w:tcPr>
            <w:tcW w:w="1285" w:type="dxa"/>
            <w:vAlign w:val="center"/>
          </w:tcPr>
          <w:p w:rsidR="00D4322F" w:rsidRDefault="00012D29">
            <w:pPr>
              <w:jc w:val="right"/>
            </w:pPr>
            <w:r>
              <w:rPr>
                <w:color w:val="000000"/>
                <w:szCs w:val="21"/>
              </w:rPr>
              <w:t>-</w:t>
            </w:r>
          </w:p>
        </w:tc>
        <w:tc>
          <w:tcPr>
            <w:tcW w:w="1285" w:type="dxa"/>
            <w:vAlign w:val="center"/>
          </w:tcPr>
          <w:p w:rsidR="00D4322F" w:rsidRDefault="00012D29">
            <w:pPr>
              <w:jc w:val="right"/>
            </w:pPr>
            <w:r>
              <w:rPr>
                <w:color w:val="000000"/>
                <w:szCs w:val="21"/>
              </w:rPr>
              <w:t>-</w:t>
            </w:r>
          </w:p>
        </w:tc>
        <w:tc>
          <w:tcPr>
            <w:tcW w:w="1285" w:type="dxa"/>
            <w:vAlign w:val="center"/>
          </w:tcPr>
          <w:p w:rsidR="00D4322F" w:rsidRDefault="00012D29">
            <w:pPr>
              <w:jc w:val="right"/>
            </w:pPr>
            <w:r>
              <w:rPr>
                <w:color w:val="000000"/>
                <w:szCs w:val="21"/>
              </w:rPr>
              <w:t>-</w:t>
            </w:r>
          </w:p>
        </w:tc>
        <w:tc>
          <w:tcPr>
            <w:tcW w:w="1285" w:type="dxa"/>
            <w:vAlign w:val="center"/>
          </w:tcPr>
          <w:p w:rsidR="00D4322F" w:rsidRDefault="00012D29">
            <w:pPr>
              <w:jc w:val="left"/>
            </w:pPr>
            <w:r>
              <w:rPr>
                <w:color w:val="000000"/>
                <w:szCs w:val="21"/>
              </w:rPr>
              <w:t>-</w:t>
            </w:r>
          </w:p>
        </w:tc>
      </w:tr>
      <w:tr w:rsidR="00D4322F">
        <w:tc>
          <w:tcPr>
            <w:tcW w:w="1286" w:type="dxa"/>
            <w:vAlign w:val="center"/>
          </w:tcPr>
          <w:p w:rsidR="00D4322F" w:rsidRDefault="00012D29">
            <w:pPr>
              <w:jc w:val="center"/>
            </w:pPr>
            <w:r>
              <w:rPr>
                <w:color w:val="000000"/>
                <w:szCs w:val="21"/>
              </w:rPr>
              <w:t>J.P. Morgan Securities LLC</w:t>
            </w:r>
          </w:p>
        </w:tc>
        <w:tc>
          <w:tcPr>
            <w:tcW w:w="1286" w:type="dxa"/>
            <w:vAlign w:val="center"/>
          </w:tcPr>
          <w:p w:rsidR="00D4322F" w:rsidRDefault="00012D29">
            <w:pPr>
              <w:jc w:val="right"/>
            </w:pPr>
            <w:r>
              <w:rPr>
                <w:color w:val="000000"/>
                <w:szCs w:val="21"/>
              </w:rPr>
              <w:t>-</w:t>
            </w:r>
          </w:p>
        </w:tc>
        <w:tc>
          <w:tcPr>
            <w:tcW w:w="1286" w:type="dxa"/>
            <w:vAlign w:val="center"/>
          </w:tcPr>
          <w:p w:rsidR="00D4322F" w:rsidRDefault="00012D29">
            <w:pPr>
              <w:jc w:val="right"/>
            </w:pPr>
            <w:r>
              <w:rPr>
                <w:color w:val="000000"/>
                <w:szCs w:val="21"/>
              </w:rPr>
              <w:t>-</w:t>
            </w:r>
          </w:p>
        </w:tc>
        <w:tc>
          <w:tcPr>
            <w:tcW w:w="1285" w:type="dxa"/>
            <w:vAlign w:val="center"/>
          </w:tcPr>
          <w:p w:rsidR="00D4322F" w:rsidRDefault="00012D29">
            <w:pPr>
              <w:jc w:val="right"/>
            </w:pPr>
            <w:r>
              <w:rPr>
                <w:color w:val="000000"/>
                <w:szCs w:val="21"/>
              </w:rPr>
              <w:t>-</w:t>
            </w:r>
          </w:p>
        </w:tc>
        <w:tc>
          <w:tcPr>
            <w:tcW w:w="1285" w:type="dxa"/>
            <w:vAlign w:val="center"/>
          </w:tcPr>
          <w:p w:rsidR="00D4322F" w:rsidRDefault="00012D29">
            <w:pPr>
              <w:jc w:val="right"/>
            </w:pPr>
            <w:r>
              <w:rPr>
                <w:color w:val="000000"/>
                <w:szCs w:val="21"/>
              </w:rPr>
              <w:t>-</w:t>
            </w:r>
          </w:p>
        </w:tc>
        <w:tc>
          <w:tcPr>
            <w:tcW w:w="1285" w:type="dxa"/>
            <w:vAlign w:val="center"/>
          </w:tcPr>
          <w:p w:rsidR="00D4322F" w:rsidRDefault="00012D29">
            <w:pPr>
              <w:jc w:val="right"/>
            </w:pPr>
            <w:r>
              <w:rPr>
                <w:color w:val="000000"/>
                <w:szCs w:val="21"/>
              </w:rPr>
              <w:t>-</w:t>
            </w:r>
          </w:p>
        </w:tc>
        <w:tc>
          <w:tcPr>
            <w:tcW w:w="1285" w:type="dxa"/>
            <w:vAlign w:val="center"/>
          </w:tcPr>
          <w:p w:rsidR="00D4322F" w:rsidRDefault="00012D29">
            <w:pPr>
              <w:jc w:val="left"/>
            </w:pPr>
            <w:r>
              <w:rPr>
                <w:color w:val="000000"/>
                <w:szCs w:val="21"/>
              </w:rPr>
              <w:t>-</w:t>
            </w:r>
          </w:p>
        </w:tc>
      </w:tr>
      <w:tr w:rsidR="00D4322F">
        <w:tc>
          <w:tcPr>
            <w:tcW w:w="1286" w:type="dxa"/>
            <w:vAlign w:val="center"/>
          </w:tcPr>
          <w:p w:rsidR="00D4322F" w:rsidRDefault="00012D29">
            <w:pPr>
              <w:jc w:val="center"/>
            </w:pPr>
            <w:r>
              <w:rPr>
                <w:color w:val="000000"/>
                <w:szCs w:val="21"/>
              </w:rPr>
              <w:t>Banco Di Investimentos CSFB Garantia SA</w:t>
            </w:r>
          </w:p>
        </w:tc>
        <w:tc>
          <w:tcPr>
            <w:tcW w:w="1286" w:type="dxa"/>
            <w:vAlign w:val="center"/>
          </w:tcPr>
          <w:p w:rsidR="00D4322F" w:rsidRDefault="00012D29">
            <w:pPr>
              <w:jc w:val="right"/>
            </w:pPr>
            <w:r>
              <w:rPr>
                <w:color w:val="000000"/>
                <w:szCs w:val="21"/>
              </w:rPr>
              <w:t>-</w:t>
            </w:r>
          </w:p>
        </w:tc>
        <w:tc>
          <w:tcPr>
            <w:tcW w:w="1286" w:type="dxa"/>
            <w:vAlign w:val="center"/>
          </w:tcPr>
          <w:p w:rsidR="00D4322F" w:rsidRDefault="00012D29">
            <w:pPr>
              <w:jc w:val="right"/>
            </w:pPr>
            <w:r>
              <w:rPr>
                <w:color w:val="000000"/>
                <w:szCs w:val="21"/>
              </w:rPr>
              <w:t>-</w:t>
            </w:r>
          </w:p>
        </w:tc>
        <w:tc>
          <w:tcPr>
            <w:tcW w:w="1285" w:type="dxa"/>
            <w:vAlign w:val="center"/>
          </w:tcPr>
          <w:p w:rsidR="00D4322F" w:rsidRDefault="00012D29">
            <w:pPr>
              <w:jc w:val="right"/>
            </w:pPr>
            <w:r>
              <w:rPr>
                <w:color w:val="000000"/>
                <w:szCs w:val="21"/>
              </w:rPr>
              <w:t>-</w:t>
            </w:r>
          </w:p>
        </w:tc>
        <w:tc>
          <w:tcPr>
            <w:tcW w:w="1285" w:type="dxa"/>
            <w:vAlign w:val="center"/>
          </w:tcPr>
          <w:p w:rsidR="00D4322F" w:rsidRDefault="00012D29">
            <w:pPr>
              <w:jc w:val="right"/>
            </w:pPr>
            <w:r>
              <w:rPr>
                <w:color w:val="000000"/>
                <w:szCs w:val="21"/>
              </w:rPr>
              <w:t>-</w:t>
            </w:r>
          </w:p>
        </w:tc>
        <w:tc>
          <w:tcPr>
            <w:tcW w:w="1285" w:type="dxa"/>
            <w:vAlign w:val="center"/>
          </w:tcPr>
          <w:p w:rsidR="00D4322F" w:rsidRDefault="00012D29">
            <w:pPr>
              <w:jc w:val="right"/>
            </w:pPr>
            <w:r>
              <w:rPr>
                <w:color w:val="000000"/>
                <w:szCs w:val="21"/>
              </w:rPr>
              <w:t>-</w:t>
            </w:r>
          </w:p>
        </w:tc>
        <w:tc>
          <w:tcPr>
            <w:tcW w:w="1285" w:type="dxa"/>
            <w:vAlign w:val="center"/>
          </w:tcPr>
          <w:p w:rsidR="00D4322F" w:rsidRDefault="00012D29">
            <w:pPr>
              <w:jc w:val="left"/>
            </w:pPr>
            <w:r>
              <w:rPr>
                <w:color w:val="000000"/>
                <w:szCs w:val="21"/>
              </w:rPr>
              <w:t>-</w:t>
            </w:r>
          </w:p>
        </w:tc>
      </w:tr>
      <w:tr w:rsidR="00D4322F">
        <w:tc>
          <w:tcPr>
            <w:tcW w:w="1286" w:type="dxa"/>
            <w:vAlign w:val="center"/>
          </w:tcPr>
          <w:p w:rsidR="00D4322F" w:rsidRDefault="00012D29">
            <w:pPr>
              <w:jc w:val="center"/>
            </w:pPr>
            <w:r>
              <w:rPr>
                <w:color w:val="000000"/>
                <w:szCs w:val="21"/>
              </w:rPr>
              <w:t>Goldman Sachs Execution and Clearing DMA</w:t>
            </w:r>
          </w:p>
        </w:tc>
        <w:tc>
          <w:tcPr>
            <w:tcW w:w="1286" w:type="dxa"/>
            <w:vAlign w:val="center"/>
          </w:tcPr>
          <w:p w:rsidR="00D4322F" w:rsidRDefault="00012D29">
            <w:pPr>
              <w:jc w:val="right"/>
            </w:pPr>
            <w:r>
              <w:rPr>
                <w:color w:val="000000"/>
                <w:szCs w:val="21"/>
              </w:rPr>
              <w:t>-</w:t>
            </w:r>
          </w:p>
        </w:tc>
        <w:tc>
          <w:tcPr>
            <w:tcW w:w="1286" w:type="dxa"/>
            <w:vAlign w:val="center"/>
          </w:tcPr>
          <w:p w:rsidR="00D4322F" w:rsidRDefault="00012D29">
            <w:pPr>
              <w:jc w:val="right"/>
            </w:pPr>
            <w:r>
              <w:rPr>
                <w:color w:val="000000"/>
                <w:szCs w:val="21"/>
              </w:rPr>
              <w:t>-</w:t>
            </w:r>
          </w:p>
        </w:tc>
        <w:tc>
          <w:tcPr>
            <w:tcW w:w="1285" w:type="dxa"/>
            <w:vAlign w:val="center"/>
          </w:tcPr>
          <w:p w:rsidR="00D4322F" w:rsidRDefault="00012D29">
            <w:pPr>
              <w:jc w:val="right"/>
            </w:pPr>
            <w:r>
              <w:rPr>
                <w:color w:val="000000"/>
                <w:szCs w:val="21"/>
              </w:rPr>
              <w:t>-</w:t>
            </w:r>
          </w:p>
        </w:tc>
        <w:tc>
          <w:tcPr>
            <w:tcW w:w="1285" w:type="dxa"/>
            <w:vAlign w:val="center"/>
          </w:tcPr>
          <w:p w:rsidR="00D4322F" w:rsidRDefault="00012D29">
            <w:pPr>
              <w:jc w:val="right"/>
            </w:pPr>
            <w:r>
              <w:rPr>
                <w:color w:val="000000"/>
                <w:szCs w:val="21"/>
              </w:rPr>
              <w:t>-</w:t>
            </w:r>
          </w:p>
        </w:tc>
        <w:tc>
          <w:tcPr>
            <w:tcW w:w="1285" w:type="dxa"/>
            <w:vAlign w:val="center"/>
          </w:tcPr>
          <w:p w:rsidR="00D4322F" w:rsidRDefault="00012D29">
            <w:pPr>
              <w:jc w:val="right"/>
            </w:pPr>
            <w:r>
              <w:rPr>
                <w:color w:val="000000"/>
                <w:szCs w:val="21"/>
              </w:rPr>
              <w:t>-</w:t>
            </w:r>
          </w:p>
        </w:tc>
        <w:tc>
          <w:tcPr>
            <w:tcW w:w="1285" w:type="dxa"/>
            <w:vAlign w:val="center"/>
          </w:tcPr>
          <w:p w:rsidR="00D4322F" w:rsidRDefault="00012D29">
            <w:pPr>
              <w:jc w:val="left"/>
            </w:pPr>
            <w:r>
              <w:rPr>
                <w:color w:val="000000"/>
                <w:szCs w:val="21"/>
              </w:rPr>
              <w:t>-</w:t>
            </w:r>
          </w:p>
        </w:tc>
      </w:tr>
      <w:tr w:rsidR="00D4322F">
        <w:tc>
          <w:tcPr>
            <w:tcW w:w="1286" w:type="dxa"/>
            <w:vAlign w:val="center"/>
          </w:tcPr>
          <w:p w:rsidR="00D4322F" w:rsidRDefault="00012D29">
            <w:pPr>
              <w:jc w:val="center"/>
            </w:pPr>
            <w:r>
              <w:rPr>
                <w:color w:val="000000"/>
                <w:szCs w:val="21"/>
              </w:rPr>
              <w:t>CCB International Securities Limited</w:t>
            </w:r>
          </w:p>
        </w:tc>
        <w:tc>
          <w:tcPr>
            <w:tcW w:w="1286" w:type="dxa"/>
            <w:vAlign w:val="center"/>
          </w:tcPr>
          <w:p w:rsidR="00D4322F" w:rsidRDefault="00012D29">
            <w:pPr>
              <w:jc w:val="right"/>
            </w:pPr>
            <w:r>
              <w:rPr>
                <w:color w:val="000000"/>
                <w:szCs w:val="21"/>
              </w:rPr>
              <w:t>-</w:t>
            </w:r>
          </w:p>
        </w:tc>
        <w:tc>
          <w:tcPr>
            <w:tcW w:w="1286" w:type="dxa"/>
            <w:vAlign w:val="center"/>
          </w:tcPr>
          <w:p w:rsidR="00D4322F" w:rsidRDefault="00012D29">
            <w:pPr>
              <w:jc w:val="right"/>
            </w:pPr>
            <w:r>
              <w:rPr>
                <w:color w:val="000000"/>
                <w:szCs w:val="21"/>
              </w:rPr>
              <w:t>-</w:t>
            </w:r>
          </w:p>
        </w:tc>
        <w:tc>
          <w:tcPr>
            <w:tcW w:w="1285" w:type="dxa"/>
            <w:vAlign w:val="center"/>
          </w:tcPr>
          <w:p w:rsidR="00D4322F" w:rsidRDefault="00012D29">
            <w:pPr>
              <w:jc w:val="right"/>
            </w:pPr>
            <w:r>
              <w:rPr>
                <w:color w:val="000000"/>
                <w:szCs w:val="21"/>
              </w:rPr>
              <w:t>-</w:t>
            </w:r>
          </w:p>
        </w:tc>
        <w:tc>
          <w:tcPr>
            <w:tcW w:w="1285" w:type="dxa"/>
            <w:vAlign w:val="center"/>
          </w:tcPr>
          <w:p w:rsidR="00D4322F" w:rsidRDefault="00012D29">
            <w:pPr>
              <w:jc w:val="right"/>
            </w:pPr>
            <w:r>
              <w:rPr>
                <w:color w:val="000000"/>
                <w:szCs w:val="21"/>
              </w:rPr>
              <w:t>-</w:t>
            </w:r>
          </w:p>
        </w:tc>
        <w:tc>
          <w:tcPr>
            <w:tcW w:w="1285" w:type="dxa"/>
            <w:vAlign w:val="center"/>
          </w:tcPr>
          <w:p w:rsidR="00D4322F" w:rsidRDefault="00012D29">
            <w:pPr>
              <w:jc w:val="right"/>
            </w:pPr>
            <w:r>
              <w:rPr>
                <w:color w:val="000000"/>
                <w:szCs w:val="21"/>
              </w:rPr>
              <w:t>-</w:t>
            </w:r>
          </w:p>
        </w:tc>
        <w:tc>
          <w:tcPr>
            <w:tcW w:w="1285" w:type="dxa"/>
            <w:vAlign w:val="center"/>
          </w:tcPr>
          <w:p w:rsidR="00D4322F" w:rsidRDefault="00012D29">
            <w:pPr>
              <w:jc w:val="left"/>
            </w:pPr>
            <w:r>
              <w:rPr>
                <w:color w:val="000000"/>
                <w:szCs w:val="21"/>
              </w:rPr>
              <w:t>-</w:t>
            </w:r>
          </w:p>
        </w:tc>
      </w:tr>
      <w:tr w:rsidR="00D4322F">
        <w:tc>
          <w:tcPr>
            <w:tcW w:w="1286" w:type="dxa"/>
            <w:vAlign w:val="center"/>
          </w:tcPr>
          <w:p w:rsidR="00D4322F" w:rsidRDefault="00012D29">
            <w:pPr>
              <w:jc w:val="center"/>
            </w:pPr>
            <w:r>
              <w:rPr>
                <w:color w:val="000000"/>
                <w:szCs w:val="21"/>
              </w:rPr>
              <w:t>Nomura International Plc London (Offshore)</w:t>
            </w:r>
          </w:p>
        </w:tc>
        <w:tc>
          <w:tcPr>
            <w:tcW w:w="1286" w:type="dxa"/>
            <w:vAlign w:val="center"/>
          </w:tcPr>
          <w:p w:rsidR="00D4322F" w:rsidRDefault="00012D29">
            <w:pPr>
              <w:jc w:val="right"/>
            </w:pPr>
            <w:r>
              <w:rPr>
                <w:color w:val="000000"/>
                <w:szCs w:val="21"/>
              </w:rPr>
              <w:t>-</w:t>
            </w:r>
          </w:p>
        </w:tc>
        <w:tc>
          <w:tcPr>
            <w:tcW w:w="1286" w:type="dxa"/>
            <w:vAlign w:val="center"/>
          </w:tcPr>
          <w:p w:rsidR="00D4322F" w:rsidRDefault="00012D29">
            <w:pPr>
              <w:jc w:val="right"/>
            </w:pPr>
            <w:r>
              <w:rPr>
                <w:color w:val="000000"/>
                <w:szCs w:val="21"/>
              </w:rPr>
              <w:t>-</w:t>
            </w:r>
          </w:p>
        </w:tc>
        <w:tc>
          <w:tcPr>
            <w:tcW w:w="1285" w:type="dxa"/>
            <w:vAlign w:val="center"/>
          </w:tcPr>
          <w:p w:rsidR="00D4322F" w:rsidRDefault="00012D29">
            <w:pPr>
              <w:jc w:val="right"/>
            </w:pPr>
            <w:r>
              <w:rPr>
                <w:color w:val="000000"/>
                <w:szCs w:val="21"/>
              </w:rPr>
              <w:t>-</w:t>
            </w:r>
          </w:p>
        </w:tc>
        <w:tc>
          <w:tcPr>
            <w:tcW w:w="1285" w:type="dxa"/>
            <w:vAlign w:val="center"/>
          </w:tcPr>
          <w:p w:rsidR="00D4322F" w:rsidRDefault="00012D29">
            <w:pPr>
              <w:jc w:val="right"/>
            </w:pPr>
            <w:r>
              <w:rPr>
                <w:color w:val="000000"/>
                <w:szCs w:val="21"/>
              </w:rPr>
              <w:t>-</w:t>
            </w:r>
          </w:p>
        </w:tc>
        <w:tc>
          <w:tcPr>
            <w:tcW w:w="1285" w:type="dxa"/>
            <w:vAlign w:val="center"/>
          </w:tcPr>
          <w:p w:rsidR="00D4322F" w:rsidRDefault="00012D29">
            <w:pPr>
              <w:jc w:val="right"/>
            </w:pPr>
            <w:r>
              <w:rPr>
                <w:color w:val="000000"/>
                <w:szCs w:val="21"/>
              </w:rPr>
              <w:t>-</w:t>
            </w:r>
          </w:p>
        </w:tc>
        <w:tc>
          <w:tcPr>
            <w:tcW w:w="1285" w:type="dxa"/>
            <w:vAlign w:val="center"/>
          </w:tcPr>
          <w:p w:rsidR="00D4322F" w:rsidRDefault="00012D29">
            <w:pPr>
              <w:jc w:val="left"/>
            </w:pPr>
            <w:r>
              <w:rPr>
                <w:color w:val="000000"/>
                <w:szCs w:val="21"/>
              </w:rPr>
              <w:t>-</w:t>
            </w:r>
          </w:p>
        </w:tc>
      </w:tr>
      <w:tr w:rsidR="00D4322F">
        <w:tc>
          <w:tcPr>
            <w:tcW w:w="1286" w:type="dxa"/>
            <w:vAlign w:val="center"/>
          </w:tcPr>
          <w:p w:rsidR="00D4322F" w:rsidRDefault="00012D29">
            <w:pPr>
              <w:jc w:val="center"/>
            </w:pPr>
            <w:r>
              <w:rPr>
                <w:color w:val="000000"/>
                <w:szCs w:val="21"/>
              </w:rPr>
              <w:t>Macquarie Bank Limited</w:t>
            </w:r>
          </w:p>
        </w:tc>
        <w:tc>
          <w:tcPr>
            <w:tcW w:w="1286" w:type="dxa"/>
            <w:vAlign w:val="center"/>
          </w:tcPr>
          <w:p w:rsidR="00D4322F" w:rsidRDefault="00012D29">
            <w:pPr>
              <w:jc w:val="right"/>
            </w:pPr>
            <w:r>
              <w:rPr>
                <w:color w:val="000000"/>
                <w:szCs w:val="21"/>
              </w:rPr>
              <w:t>-</w:t>
            </w:r>
          </w:p>
        </w:tc>
        <w:tc>
          <w:tcPr>
            <w:tcW w:w="1286" w:type="dxa"/>
            <w:vAlign w:val="center"/>
          </w:tcPr>
          <w:p w:rsidR="00D4322F" w:rsidRDefault="00012D29">
            <w:pPr>
              <w:jc w:val="right"/>
            </w:pPr>
            <w:r>
              <w:rPr>
                <w:color w:val="000000"/>
                <w:szCs w:val="21"/>
              </w:rPr>
              <w:t>-</w:t>
            </w:r>
          </w:p>
        </w:tc>
        <w:tc>
          <w:tcPr>
            <w:tcW w:w="1285" w:type="dxa"/>
            <w:vAlign w:val="center"/>
          </w:tcPr>
          <w:p w:rsidR="00D4322F" w:rsidRDefault="00012D29">
            <w:pPr>
              <w:jc w:val="right"/>
            </w:pPr>
            <w:r>
              <w:rPr>
                <w:color w:val="000000"/>
                <w:szCs w:val="21"/>
              </w:rPr>
              <w:t>-</w:t>
            </w:r>
          </w:p>
        </w:tc>
        <w:tc>
          <w:tcPr>
            <w:tcW w:w="1285" w:type="dxa"/>
            <w:vAlign w:val="center"/>
          </w:tcPr>
          <w:p w:rsidR="00D4322F" w:rsidRDefault="00012D29">
            <w:pPr>
              <w:jc w:val="right"/>
            </w:pPr>
            <w:r>
              <w:rPr>
                <w:color w:val="000000"/>
                <w:szCs w:val="21"/>
              </w:rPr>
              <w:t>-</w:t>
            </w:r>
          </w:p>
        </w:tc>
        <w:tc>
          <w:tcPr>
            <w:tcW w:w="1285" w:type="dxa"/>
            <w:vAlign w:val="center"/>
          </w:tcPr>
          <w:p w:rsidR="00D4322F" w:rsidRDefault="00012D29">
            <w:pPr>
              <w:jc w:val="right"/>
            </w:pPr>
            <w:r>
              <w:rPr>
                <w:color w:val="000000"/>
                <w:szCs w:val="21"/>
              </w:rPr>
              <w:t>-</w:t>
            </w:r>
          </w:p>
        </w:tc>
        <w:tc>
          <w:tcPr>
            <w:tcW w:w="1285" w:type="dxa"/>
            <w:vAlign w:val="center"/>
          </w:tcPr>
          <w:p w:rsidR="00D4322F" w:rsidRDefault="00012D29">
            <w:pPr>
              <w:jc w:val="left"/>
            </w:pPr>
            <w:r>
              <w:rPr>
                <w:color w:val="000000"/>
                <w:szCs w:val="21"/>
              </w:rPr>
              <w:t>-</w:t>
            </w:r>
          </w:p>
        </w:tc>
      </w:tr>
      <w:tr w:rsidR="00D4322F">
        <w:tc>
          <w:tcPr>
            <w:tcW w:w="1286" w:type="dxa"/>
            <w:vAlign w:val="center"/>
          </w:tcPr>
          <w:p w:rsidR="00D4322F" w:rsidRDefault="00012D29">
            <w:pPr>
              <w:jc w:val="center"/>
            </w:pPr>
            <w:r>
              <w:rPr>
                <w:color w:val="000000"/>
                <w:szCs w:val="21"/>
              </w:rPr>
              <w:t>CLSA Ltd</w:t>
            </w:r>
          </w:p>
        </w:tc>
        <w:tc>
          <w:tcPr>
            <w:tcW w:w="1286" w:type="dxa"/>
            <w:vAlign w:val="center"/>
          </w:tcPr>
          <w:p w:rsidR="00D4322F" w:rsidRDefault="00012D29">
            <w:pPr>
              <w:jc w:val="right"/>
            </w:pPr>
            <w:r>
              <w:rPr>
                <w:color w:val="000000"/>
                <w:szCs w:val="21"/>
              </w:rPr>
              <w:t>-</w:t>
            </w:r>
          </w:p>
        </w:tc>
        <w:tc>
          <w:tcPr>
            <w:tcW w:w="1286" w:type="dxa"/>
            <w:vAlign w:val="center"/>
          </w:tcPr>
          <w:p w:rsidR="00D4322F" w:rsidRDefault="00012D29">
            <w:pPr>
              <w:jc w:val="right"/>
            </w:pPr>
            <w:r>
              <w:rPr>
                <w:color w:val="000000"/>
                <w:szCs w:val="21"/>
              </w:rPr>
              <w:t>-</w:t>
            </w:r>
          </w:p>
        </w:tc>
        <w:tc>
          <w:tcPr>
            <w:tcW w:w="1285" w:type="dxa"/>
            <w:vAlign w:val="center"/>
          </w:tcPr>
          <w:p w:rsidR="00D4322F" w:rsidRDefault="00012D29">
            <w:pPr>
              <w:jc w:val="right"/>
            </w:pPr>
            <w:r>
              <w:rPr>
                <w:color w:val="000000"/>
                <w:szCs w:val="21"/>
              </w:rPr>
              <w:t>-</w:t>
            </w:r>
          </w:p>
        </w:tc>
        <w:tc>
          <w:tcPr>
            <w:tcW w:w="1285" w:type="dxa"/>
            <w:vAlign w:val="center"/>
          </w:tcPr>
          <w:p w:rsidR="00D4322F" w:rsidRDefault="00012D29">
            <w:pPr>
              <w:jc w:val="right"/>
            </w:pPr>
            <w:r>
              <w:rPr>
                <w:color w:val="000000"/>
                <w:szCs w:val="21"/>
              </w:rPr>
              <w:t>-</w:t>
            </w:r>
          </w:p>
        </w:tc>
        <w:tc>
          <w:tcPr>
            <w:tcW w:w="1285" w:type="dxa"/>
            <w:vAlign w:val="center"/>
          </w:tcPr>
          <w:p w:rsidR="00D4322F" w:rsidRDefault="00012D29">
            <w:pPr>
              <w:jc w:val="right"/>
            </w:pPr>
            <w:r>
              <w:rPr>
                <w:color w:val="000000"/>
                <w:szCs w:val="21"/>
              </w:rPr>
              <w:t>-</w:t>
            </w:r>
          </w:p>
        </w:tc>
        <w:tc>
          <w:tcPr>
            <w:tcW w:w="1285" w:type="dxa"/>
            <w:vAlign w:val="center"/>
          </w:tcPr>
          <w:p w:rsidR="00D4322F" w:rsidRDefault="00012D29">
            <w:pPr>
              <w:jc w:val="left"/>
            </w:pPr>
            <w:r>
              <w:rPr>
                <w:color w:val="000000"/>
                <w:szCs w:val="21"/>
              </w:rPr>
              <w:t>-</w:t>
            </w:r>
          </w:p>
        </w:tc>
      </w:tr>
      <w:tr w:rsidR="00D4322F">
        <w:tc>
          <w:tcPr>
            <w:tcW w:w="1286" w:type="dxa"/>
            <w:vAlign w:val="center"/>
          </w:tcPr>
          <w:p w:rsidR="00D4322F" w:rsidRDefault="00012D29">
            <w:pPr>
              <w:jc w:val="center"/>
            </w:pPr>
            <w:r>
              <w:rPr>
                <w:color w:val="000000"/>
                <w:szCs w:val="21"/>
              </w:rPr>
              <w:t>RBC Capital Markets Inc Toronto DMA</w:t>
            </w:r>
          </w:p>
        </w:tc>
        <w:tc>
          <w:tcPr>
            <w:tcW w:w="1286" w:type="dxa"/>
            <w:vAlign w:val="center"/>
          </w:tcPr>
          <w:p w:rsidR="00D4322F" w:rsidRDefault="00012D29">
            <w:pPr>
              <w:jc w:val="right"/>
            </w:pPr>
            <w:r>
              <w:rPr>
                <w:color w:val="000000"/>
                <w:szCs w:val="21"/>
              </w:rPr>
              <w:t>-</w:t>
            </w:r>
          </w:p>
        </w:tc>
        <w:tc>
          <w:tcPr>
            <w:tcW w:w="1286" w:type="dxa"/>
            <w:vAlign w:val="center"/>
          </w:tcPr>
          <w:p w:rsidR="00D4322F" w:rsidRDefault="00012D29">
            <w:pPr>
              <w:jc w:val="right"/>
            </w:pPr>
            <w:r>
              <w:rPr>
                <w:color w:val="000000"/>
                <w:szCs w:val="21"/>
              </w:rPr>
              <w:t>-</w:t>
            </w:r>
          </w:p>
        </w:tc>
        <w:tc>
          <w:tcPr>
            <w:tcW w:w="1285" w:type="dxa"/>
            <w:vAlign w:val="center"/>
          </w:tcPr>
          <w:p w:rsidR="00D4322F" w:rsidRDefault="00012D29">
            <w:pPr>
              <w:jc w:val="right"/>
            </w:pPr>
            <w:r>
              <w:rPr>
                <w:color w:val="000000"/>
                <w:szCs w:val="21"/>
              </w:rPr>
              <w:t>-</w:t>
            </w:r>
          </w:p>
        </w:tc>
        <w:tc>
          <w:tcPr>
            <w:tcW w:w="1285" w:type="dxa"/>
            <w:vAlign w:val="center"/>
          </w:tcPr>
          <w:p w:rsidR="00D4322F" w:rsidRDefault="00012D29">
            <w:pPr>
              <w:jc w:val="right"/>
            </w:pPr>
            <w:r>
              <w:rPr>
                <w:color w:val="000000"/>
                <w:szCs w:val="21"/>
              </w:rPr>
              <w:t>-</w:t>
            </w:r>
          </w:p>
        </w:tc>
        <w:tc>
          <w:tcPr>
            <w:tcW w:w="1285" w:type="dxa"/>
            <w:vAlign w:val="center"/>
          </w:tcPr>
          <w:p w:rsidR="00D4322F" w:rsidRDefault="00012D29">
            <w:pPr>
              <w:jc w:val="right"/>
            </w:pPr>
            <w:r>
              <w:rPr>
                <w:color w:val="000000"/>
                <w:szCs w:val="21"/>
              </w:rPr>
              <w:t>-</w:t>
            </w:r>
          </w:p>
        </w:tc>
        <w:tc>
          <w:tcPr>
            <w:tcW w:w="1285" w:type="dxa"/>
            <w:vAlign w:val="center"/>
          </w:tcPr>
          <w:p w:rsidR="00D4322F" w:rsidRDefault="00012D29">
            <w:pPr>
              <w:jc w:val="left"/>
            </w:pPr>
            <w:r>
              <w:rPr>
                <w:color w:val="000000"/>
                <w:szCs w:val="21"/>
              </w:rPr>
              <w:t>-</w:t>
            </w:r>
          </w:p>
        </w:tc>
      </w:tr>
      <w:tr w:rsidR="00D4322F">
        <w:tc>
          <w:tcPr>
            <w:tcW w:w="1286" w:type="dxa"/>
            <w:vAlign w:val="center"/>
          </w:tcPr>
          <w:p w:rsidR="00D4322F" w:rsidRDefault="00012D29">
            <w:pPr>
              <w:jc w:val="center"/>
            </w:pPr>
            <w:r>
              <w:rPr>
                <w:color w:val="000000"/>
                <w:szCs w:val="21"/>
              </w:rPr>
              <w:t>Macquarie Equities Ltd London</w:t>
            </w:r>
          </w:p>
        </w:tc>
        <w:tc>
          <w:tcPr>
            <w:tcW w:w="1286" w:type="dxa"/>
            <w:vAlign w:val="center"/>
          </w:tcPr>
          <w:p w:rsidR="00D4322F" w:rsidRDefault="00012D29">
            <w:pPr>
              <w:jc w:val="right"/>
            </w:pPr>
            <w:r>
              <w:rPr>
                <w:color w:val="000000"/>
                <w:szCs w:val="21"/>
              </w:rPr>
              <w:t>-</w:t>
            </w:r>
          </w:p>
        </w:tc>
        <w:tc>
          <w:tcPr>
            <w:tcW w:w="1286" w:type="dxa"/>
            <w:vAlign w:val="center"/>
          </w:tcPr>
          <w:p w:rsidR="00D4322F" w:rsidRDefault="00012D29">
            <w:pPr>
              <w:jc w:val="right"/>
            </w:pPr>
            <w:r>
              <w:rPr>
                <w:color w:val="000000"/>
                <w:szCs w:val="21"/>
              </w:rPr>
              <w:t>-</w:t>
            </w:r>
          </w:p>
        </w:tc>
        <w:tc>
          <w:tcPr>
            <w:tcW w:w="1285" w:type="dxa"/>
            <w:vAlign w:val="center"/>
          </w:tcPr>
          <w:p w:rsidR="00D4322F" w:rsidRDefault="00012D29">
            <w:pPr>
              <w:jc w:val="right"/>
            </w:pPr>
            <w:r>
              <w:rPr>
                <w:color w:val="000000"/>
                <w:szCs w:val="21"/>
              </w:rPr>
              <w:t>-</w:t>
            </w:r>
          </w:p>
        </w:tc>
        <w:tc>
          <w:tcPr>
            <w:tcW w:w="1285" w:type="dxa"/>
            <w:vAlign w:val="center"/>
          </w:tcPr>
          <w:p w:rsidR="00D4322F" w:rsidRDefault="00012D29">
            <w:pPr>
              <w:jc w:val="right"/>
            </w:pPr>
            <w:r>
              <w:rPr>
                <w:color w:val="000000"/>
                <w:szCs w:val="21"/>
              </w:rPr>
              <w:t>-</w:t>
            </w:r>
          </w:p>
        </w:tc>
        <w:tc>
          <w:tcPr>
            <w:tcW w:w="1285" w:type="dxa"/>
            <w:vAlign w:val="center"/>
          </w:tcPr>
          <w:p w:rsidR="00D4322F" w:rsidRDefault="00012D29">
            <w:pPr>
              <w:jc w:val="right"/>
            </w:pPr>
            <w:r>
              <w:rPr>
                <w:color w:val="000000"/>
                <w:szCs w:val="21"/>
              </w:rPr>
              <w:t>-</w:t>
            </w:r>
          </w:p>
        </w:tc>
        <w:tc>
          <w:tcPr>
            <w:tcW w:w="1285" w:type="dxa"/>
            <w:vAlign w:val="center"/>
          </w:tcPr>
          <w:p w:rsidR="00D4322F" w:rsidRDefault="00012D29">
            <w:pPr>
              <w:jc w:val="left"/>
            </w:pPr>
            <w:r>
              <w:rPr>
                <w:color w:val="000000"/>
                <w:szCs w:val="21"/>
              </w:rPr>
              <w:t>-</w:t>
            </w:r>
          </w:p>
        </w:tc>
      </w:tr>
      <w:tr w:rsidR="00D4322F">
        <w:tc>
          <w:tcPr>
            <w:tcW w:w="1286" w:type="dxa"/>
            <w:vAlign w:val="center"/>
          </w:tcPr>
          <w:p w:rsidR="00D4322F" w:rsidRDefault="00012D29">
            <w:pPr>
              <w:jc w:val="center"/>
            </w:pPr>
            <w:r>
              <w:rPr>
                <w:color w:val="000000"/>
                <w:szCs w:val="21"/>
              </w:rPr>
              <w:t>Barclays Bank Plc London</w:t>
            </w:r>
          </w:p>
        </w:tc>
        <w:tc>
          <w:tcPr>
            <w:tcW w:w="1286" w:type="dxa"/>
            <w:vAlign w:val="center"/>
          </w:tcPr>
          <w:p w:rsidR="00D4322F" w:rsidRDefault="00012D29">
            <w:pPr>
              <w:jc w:val="right"/>
            </w:pPr>
            <w:r>
              <w:rPr>
                <w:color w:val="000000"/>
                <w:szCs w:val="21"/>
              </w:rPr>
              <w:t>-</w:t>
            </w:r>
          </w:p>
        </w:tc>
        <w:tc>
          <w:tcPr>
            <w:tcW w:w="1286" w:type="dxa"/>
            <w:vAlign w:val="center"/>
          </w:tcPr>
          <w:p w:rsidR="00D4322F" w:rsidRDefault="00012D29">
            <w:pPr>
              <w:jc w:val="right"/>
            </w:pPr>
            <w:r>
              <w:rPr>
                <w:color w:val="000000"/>
                <w:szCs w:val="21"/>
              </w:rPr>
              <w:t>-</w:t>
            </w:r>
          </w:p>
        </w:tc>
        <w:tc>
          <w:tcPr>
            <w:tcW w:w="1285" w:type="dxa"/>
            <w:vAlign w:val="center"/>
          </w:tcPr>
          <w:p w:rsidR="00D4322F" w:rsidRDefault="00012D29">
            <w:pPr>
              <w:jc w:val="right"/>
            </w:pPr>
            <w:r>
              <w:rPr>
                <w:color w:val="000000"/>
                <w:szCs w:val="21"/>
              </w:rPr>
              <w:t>-</w:t>
            </w:r>
          </w:p>
        </w:tc>
        <w:tc>
          <w:tcPr>
            <w:tcW w:w="1285" w:type="dxa"/>
            <w:vAlign w:val="center"/>
          </w:tcPr>
          <w:p w:rsidR="00D4322F" w:rsidRDefault="00012D29">
            <w:pPr>
              <w:jc w:val="right"/>
            </w:pPr>
            <w:r>
              <w:rPr>
                <w:color w:val="000000"/>
                <w:szCs w:val="21"/>
              </w:rPr>
              <w:t>-</w:t>
            </w:r>
          </w:p>
        </w:tc>
        <w:tc>
          <w:tcPr>
            <w:tcW w:w="1285" w:type="dxa"/>
            <w:vAlign w:val="center"/>
          </w:tcPr>
          <w:p w:rsidR="00D4322F" w:rsidRDefault="00012D29">
            <w:pPr>
              <w:jc w:val="right"/>
            </w:pPr>
            <w:r>
              <w:rPr>
                <w:color w:val="000000"/>
                <w:szCs w:val="21"/>
              </w:rPr>
              <w:t>-</w:t>
            </w:r>
          </w:p>
        </w:tc>
        <w:tc>
          <w:tcPr>
            <w:tcW w:w="1285" w:type="dxa"/>
            <w:vAlign w:val="center"/>
          </w:tcPr>
          <w:p w:rsidR="00D4322F" w:rsidRDefault="00012D29">
            <w:pPr>
              <w:jc w:val="left"/>
            </w:pPr>
            <w:r>
              <w:rPr>
                <w:color w:val="000000"/>
                <w:szCs w:val="21"/>
              </w:rPr>
              <w:t>-</w:t>
            </w:r>
          </w:p>
        </w:tc>
      </w:tr>
      <w:tr w:rsidR="00D4322F">
        <w:tc>
          <w:tcPr>
            <w:tcW w:w="1286" w:type="dxa"/>
            <w:vAlign w:val="center"/>
          </w:tcPr>
          <w:p w:rsidR="00D4322F" w:rsidRDefault="00012D29">
            <w:pPr>
              <w:jc w:val="center"/>
            </w:pPr>
            <w:r>
              <w:rPr>
                <w:color w:val="000000"/>
                <w:szCs w:val="21"/>
              </w:rPr>
              <w:t>Sanford C. Bernstein &amp; Co. LLC NY</w:t>
            </w:r>
          </w:p>
        </w:tc>
        <w:tc>
          <w:tcPr>
            <w:tcW w:w="1286" w:type="dxa"/>
            <w:vAlign w:val="center"/>
          </w:tcPr>
          <w:p w:rsidR="00D4322F" w:rsidRDefault="00012D29">
            <w:pPr>
              <w:jc w:val="right"/>
            </w:pPr>
            <w:r>
              <w:rPr>
                <w:color w:val="000000"/>
                <w:szCs w:val="21"/>
              </w:rPr>
              <w:t>-</w:t>
            </w:r>
          </w:p>
        </w:tc>
        <w:tc>
          <w:tcPr>
            <w:tcW w:w="1286" w:type="dxa"/>
            <w:vAlign w:val="center"/>
          </w:tcPr>
          <w:p w:rsidR="00D4322F" w:rsidRDefault="00012D29">
            <w:pPr>
              <w:jc w:val="right"/>
            </w:pPr>
            <w:r>
              <w:rPr>
                <w:color w:val="000000"/>
                <w:szCs w:val="21"/>
              </w:rPr>
              <w:t>-</w:t>
            </w:r>
          </w:p>
        </w:tc>
        <w:tc>
          <w:tcPr>
            <w:tcW w:w="1285" w:type="dxa"/>
            <w:vAlign w:val="center"/>
          </w:tcPr>
          <w:p w:rsidR="00D4322F" w:rsidRDefault="00012D29">
            <w:pPr>
              <w:jc w:val="right"/>
            </w:pPr>
            <w:r>
              <w:rPr>
                <w:color w:val="000000"/>
                <w:szCs w:val="21"/>
              </w:rPr>
              <w:t>-</w:t>
            </w:r>
          </w:p>
        </w:tc>
        <w:tc>
          <w:tcPr>
            <w:tcW w:w="1285" w:type="dxa"/>
            <w:vAlign w:val="center"/>
          </w:tcPr>
          <w:p w:rsidR="00D4322F" w:rsidRDefault="00012D29">
            <w:pPr>
              <w:jc w:val="right"/>
            </w:pPr>
            <w:r>
              <w:rPr>
                <w:color w:val="000000"/>
                <w:szCs w:val="21"/>
              </w:rPr>
              <w:t>-</w:t>
            </w:r>
          </w:p>
        </w:tc>
        <w:tc>
          <w:tcPr>
            <w:tcW w:w="1285" w:type="dxa"/>
            <w:vAlign w:val="center"/>
          </w:tcPr>
          <w:p w:rsidR="00D4322F" w:rsidRDefault="00012D29">
            <w:pPr>
              <w:jc w:val="right"/>
            </w:pPr>
            <w:r>
              <w:rPr>
                <w:color w:val="000000"/>
                <w:szCs w:val="21"/>
              </w:rPr>
              <w:t>-</w:t>
            </w:r>
          </w:p>
        </w:tc>
        <w:tc>
          <w:tcPr>
            <w:tcW w:w="1285" w:type="dxa"/>
            <w:vAlign w:val="center"/>
          </w:tcPr>
          <w:p w:rsidR="00D4322F" w:rsidRDefault="00012D29">
            <w:pPr>
              <w:jc w:val="left"/>
            </w:pPr>
            <w:r>
              <w:rPr>
                <w:color w:val="000000"/>
                <w:szCs w:val="21"/>
              </w:rPr>
              <w:t>-</w:t>
            </w:r>
          </w:p>
        </w:tc>
      </w:tr>
      <w:tr w:rsidR="00D4322F">
        <w:tc>
          <w:tcPr>
            <w:tcW w:w="1286" w:type="dxa"/>
            <w:vAlign w:val="center"/>
          </w:tcPr>
          <w:p w:rsidR="00D4322F" w:rsidRDefault="00012D29">
            <w:pPr>
              <w:jc w:val="center"/>
            </w:pPr>
            <w:r>
              <w:rPr>
                <w:color w:val="000000"/>
                <w:szCs w:val="21"/>
              </w:rPr>
              <w:t>J.P. Morgan Securities (Asia Pacific) Limited HK</w:t>
            </w:r>
          </w:p>
        </w:tc>
        <w:tc>
          <w:tcPr>
            <w:tcW w:w="1286" w:type="dxa"/>
            <w:vAlign w:val="center"/>
          </w:tcPr>
          <w:p w:rsidR="00D4322F" w:rsidRDefault="00012D29">
            <w:pPr>
              <w:jc w:val="right"/>
            </w:pPr>
            <w:r>
              <w:rPr>
                <w:color w:val="000000"/>
                <w:szCs w:val="21"/>
              </w:rPr>
              <w:t>-</w:t>
            </w:r>
          </w:p>
        </w:tc>
        <w:tc>
          <w:tcPr>
            <w:tcW w:w="1286" w:type="dxa"/>
            <w:vAlign w:val="center"/>
          </w:tcPr>
          <w:p w:rsidR="00D4322F" w:rsidRDefault="00012D29">
            <w:pPr>
              <w:jc w:val="right"/>
            </w:pPr>
            <w:r>
              <w:rPr>
                <w:color w:val="000000"/>
                <w:szCs w:val="21"/>
              </w:rPr>
              <w:t>-</w:t>
            </w:r>
          </w:p>
        </w:tc>
        <w:tc>
          <w:tcPr>
            <w:tcW w:w="1285" w:type="dxa"/>
            <w:vAlign w:val="center"/>
          </w:tcPr>
          <w:p w:rsidR="00D4322F" w:rsidRDefault="00012D29">
            <w:pPr>
              <w:jc w:val="right"/>
            </w:pPr>
            <w:r>
              <w:rPr>
                <w:color w:val="000000"/>
                <w:szCs w:val="21"/>
              </w:rPr>
              <w:t>-</w:t>
            </w:r>
          </w:p>
        </w:tc>
        <w:tc>
          <w:tcPr>
            <w:tcW w:w="1285" w:type="dxa"/>
            <w:vAlign w:val="center"/>
          </w:tcPr>
          <w:p w:rsidR="00D4322F" w:rsidRDefault="00012D29">
            <w:pPr>
              <w:jc w:val="right"/>
            </w:pPr>
            <w:r>
              <w:rPr>
                <w:color w:val="000000"/>
                <w:szCs w:val="21"/>
              </w:rPr>
              <w:t>-</w:t>
            </w:r>
          </w:p>
        </w:tc>
        <w:tc>
          <w:tcPr>
            <w:tcW w:w="1285" w:type="dxa"/>
            <w:vAlign w:val="center"/>
          </w:tcPr>
          <w:p w:rsidR="00D4322F" w:rsidRDefault="00012D29">
            <w:pPr>
              <w:jc w:val="right"/>
            </w:pPr>
            <w:r>
              <w:rPr>
                <w:color w:val="000000"/>
                <w:szCs w:val="21"/>
              </w:rPr>
              <w:t>-</w:t>
            </w:r>
          </w:p>
        </w:tc>
        <w:tc>
          <w:tcPr>
            <w:tcW w:w="1285" w:type="dxa"/>
            <w:vAlign w:val="center"/>
          </w:tcPr>
          <w:p w:rsidR="00D4322F" w:rsidRDefault="00012D29">
            <w:pPr>
              <w:jc w:val="left"/>
            </w:pPr>
            <w:r>
              <w:rPr>
                <w:color w:val="000000"/>
                <w:szCs w:val="21"/>
              </w:rPr>
              <w:t>-</w:t>
            </w:r>
          </w:p>
        </w:tc>
      </w:tr>
      <w:tr w:rsidR="00D4322F">
        <w:tc>
          <w:tcPr>
            <w:tcW w:w="1286" w:type="dxa"/>
            <w:vAlign w:val="center"/>
          </w:tcPr>
          <w:p w:rsidR="00D4322F" w:rsidRDefault="00012D29">
            <w:pPr>
              <w:jc w:val="center"/>
            </w:pPr>
            <w:r>
              <w:rPr>
                <w:color w:val="000000"/>
                <w:szCs w:val="21"/>
              </w:rPr>
              <w:t>HSBC Bank Plc London (equities)</w:t>
            </w:r>
          </w:p>
        </w:tc>
        <w:tc>
          <w:tcPr>
            <w:tcW w:w="1286" w:type="dxa"/>
            <w:vAlign w:val="center"/>
          </w:tcPr>
          <w:p w:rsidR="00D4322F" w:rsidRDefault="00012D29">
            <w:pPr>
              <w:jc w:val="right"/>
            </w:pPr>
            <w:r>
              <w:rPr>
                <w:color w:val="000000"/>
                <w:szCs w:val="21"/>
              </w:rPr>
              <w:t>-</w:t>
            </w:r>
          </w:p>
        </w:tc>
        <w:tc>
          <w:tcPr>
            <w:tcW w:w="1286" w:type="dxa"/>
            <w:vAlign w:val="center"/>
          </w:tcPr>
          <w:p w:rsidR="00D4322F" w:rsidRDefault="00012D29">
            <w:pPr>
              <w:jc w:val="right"/>
            </w:pPr>
            <w:r>
              <w:rPr>
                <w:color w:val="000000"/>
                <w:szCs w:val="21"/>
              </w:rPr>
              <w:t>-</w:t>
            </w:r>
          </w:p>
        </w:tc>
        <w:tc>
          <w:tcPr>
            <w:tcW w:w="1285" w:type="dxa"/>
            <w:vAlign w:val="center"/>
          </w:tcPr>
          <w:p w:rsidR="00D4322F" w:rsidRDefault="00012D29">
            <w:pPr>
              <w:jc w:val="right"/>
            </w:pPr>
            <w:r>
              <w:rPr>
                <w:color w:val="000000"/>
                <w:szCs w:val="21"/>
              </w:rPr>
              <w:t>-</w:t>
            </w:r>
          </w:p>
        </w:tc>
        <w:tc>
          <w:tcPr>
            <w:tcW w:w="1285" w:type="dxa"/>
            <w:vAlign w:val="center"/>
          </w:tcPr>
          <w:p w:rsidR="00D4322F" w:rsidRDefault="00012D29">
            <w:pPr>
              <w:jc w:val="right"/>
            </w:pPr>
            <w:r>
              <w:rPr>
                <w:color w:val="000000"/>
                <w:szCs w:val="21"/>
              </w:rPr>
              <w:t>-</w:t>
            </w:r>
          </w:p>
        </w:tc>
        <w:tc>
          <w:tcPr>
            <w:tcW w:w="1285" w:type="dxa"/>
            <w:vAlign w:val="center"/>
          </w:tcPr>
          <w:p w:rsidR="00D4322F" w:rsidRDefault="00012D29">
            <w:pPr>
              <w:jc w:val="right"/>
            </w:pPr>
            <w:r>
              <w:rPr>
                <w:color w:val="000000"/>
                <w:szCs w:val="21"/>
              </w:rPr>
              <w:t>-</w:t>
            </w:r>
          </w:p>
        </w:tc>
        <w:tc>
          <w:tcPr>
            <w:tcW w:w="1285" w:type="dxa"/>
            <w:vAlign w:val="center"/>
          </w:tcPr>
          <w:p w:rsidR="00D4322F" w:rsidRDefault="00012D29">
            <w:pPr>
              <w:jc w:val="left"/>
            </w:pPr>
            <w:r>
              <w:rPr>
                <w:color w:val="000000"/>
                <w:szCs w:val="21"/>
              </w:rPr>
              <w:t>-</w:t>
            </w:r>
          </w:p>
        </w:tc>
      </w:tr>
      <w:tr w:rsidR="00D4322F">
        <w:tc>
          <w:tcPr>
            <w:tcW w:w="1286" w:type="dxa"/>
            <w:vAlign w:val="center"/>
          </w:tcPr>
          <w:p w:rsidR="00D4322F" w:rsidRDefault="00012D29">
            <w:pPr>
              <w:jc w:val="center"/>
            </w:pPr>
            <w:r>
              <w:rPr>
                <w:color w:val="000000"/>
                <w:szCs w:val="21"/>
              </w:rPr>
              <w:t>Oriental Patron Securities Limited</w:t>
            </w:r>
          </w:p>
        </w:tc>
        <w:tc>
          <w:tcPr>
            <w:tcW w:w="1286" w:type="dxa"/>
            <w:vAlign w:val="center"/>
          </w:tcPr>
          <w:p w:rsidR="00D4322F" w:rsidRDefault="00012D29">
            <w:pPr>
              <w:jc w:val="right"/>
            </w:pPr>
            <w:r>
              <w:rPr>
                <w:color w:val="000000"/>
                <w:szCs w:val="21"/>
              </w:rPr>
              <w:t>-</w:t>
            </w:r>
          </w:p>
        </w:tc>
        <w:tc>
          <w:tcPr>
            <w:tcW w:w="1286" w:type="dxa"/>
            <w:vAlign w:val="center"/>
          </w:tcPr>
          <w:p w:rsidR="00D4322F" w:rsidRDefault="00012D29">
            <w:pPr>
              <w:jc w:val="right"/>
            </w:pPr>
            <w:r>
              <w:rPr>
                <w:color w:val="000000"/>
                <w:szCs w:val="21"/>
              </w:rPr>
              <w:t>-</w:t>
            </w:r>
          </w:p>
        </w:tc>
        <w:tc>
          <w:tcPr>
            <w:tcW w:w="1285" w:type="dxa"/>
            <w:vAlign w:val="center"/>
          </w:tcPr>
          <w:p w:rsidR="00D4322F" w:rsidRDefault="00012D29">
            <w:pPr>
              <w:jc w:val="right"/>
            </w:pPr>
            <w:r>
              <w:rPr>
                <w:color w:val="000000"/>
                <w:szCs w:val="21"/>
              </w:rPr>
              <w:t>-</w:t>
            </w:r>
          </w:p>
        </w:tc>
        <w:tc>
          <w:tcPr>
            <w:tcW w:w="1285" w:type="dxa"/>
            <w:vAlign w:val="center"/>
          </w:tcPr>
          <w:p w:rsidR="00D4322F" w:rsidRDefault="00012D29">
            <w:pPr>
              <w:jc w:val="right"/>
            </w:pPr>
            <w:r>
              <w:rPr>
                <w:color w:val="000000"/>
                <w:szCs w:val="21"/>
              </w:rPr>
              <w:t>-</w:t>
            </w:r>
          </w:p>
        </w:tc>
        <w:tc>
          <w:tcPr>
            <w:tcW w:w="1285" w:type="dxa"/>
            <w:vAlign w:val="center"/>
          </w:tcPr>
          <w:p w:rsidR="00D4322F" w:rsidRDefault="00012D29">
            <w:pPr>
              <w:jc w:val="right"/>
            </w:pPr>
            <w:r>
              <w:rPr>
                <w:color w:val="000000"/>
                <w:szCs w:val="21"/>
              </w:rPr>
              <w:t>-</w:t>
            </w:r>
          </w:p>
        </w:tc>
        <w:tc>
          <w:tcPr>
            <w:tcW w:w="1285" w:type="dxa"/>
            <w:vAlign w:val="center"/>
          </w:tcPr>
          <w:p w:rsidR="00D4322F" w:rsidRDefault="00012D29">
            <w:pPr>
              <w:jc w:val="left"/>
            </w:pPr>
            <w:r>
              <w:rPr>
                <w:color w:val="000000"/>
                <w:szCs w:val="21"/>
              </w:rPr>
              <w:t>-</w:t>
            </w:r>
          </w:p>
        </w:tc>
      </w:tr>
      <w:tr w:rsidR="00D4322F">
        <w:tc>
          <w:tcPr>
            <w:tcW w:w="1286" w:type="dxa"/>
            <w:vAlign w:val="center"/>
          </w:tcPr>
          <w:p w:rsidR="00D4322F" w:rsidRDefault="00012D29">
            <w:pPr>
              <w:jc w:val="center"/>
            </w:pPr>
            <w:r>
              <w:rPr>
                <w:color w:val="000000"/>
                <w:szCs w:val="21"/>
              </w:rPr>
              <w:t>UBS Securities Hong Kong Ltd</w:t>
            </w:r>
          </w:p>
        </w:tc>
        <w:tc>
          <w:tcPr>
            <w:tcW w:w="1286" w:type="dxa"/>
            <w:vAlign w:val="center"/>
          </w:tcPr>
          <w:p w:rsidR="00D4322F" w:rsidRDefault="00012D29">
            <w:pPr>
              <w:jc w:val="right"/>
            </w:pPr>
            <w:r>
              <w:rPr>
                <w:color w:val="000000"/>
                <w:szCs w:val="21"/>
              </w:rPr>
              <w:t>-</w:t>
            </w:r>
          </w:p>
        </w:tc>
        <w:tc>
          <w:tcPr>
            <w:tcW w:w="1286" w:type="dxa"/>
            <w:vAlign w:val="center"/>
          </w:tcPr>
          <w:p w:rsidR="00D4322F" w:rsidRDefault="00012D29">
            <w:pPr>
              <w:jc w:val="right"/>
            </w:pPr>
            <w:r>
              <w:rPr>
                <w:color w:val="000000"/>
                <w:szCs w:val="21"/>
              </w:rPr>
              <w:t>-</w:t>
            </w:r>
          </w:p>
        </w:tc>
        <w:tc>
          <w:tcPr>
            <w:tcW w:w="1285" w:type="dxa"/>
            <w:vAlign w:val="center"/>
          </w:tcPr>
          <w:p w:rsidR="00D4322F" w:rsidRDefault="00012D29">
            <w:pPr>
              <w:jc w:val="right"/>
            </w:pPr>
            <w:r>
              <w:rPr>
                <w:color w:val="000000"/>
                <w:szCs w:val="21"/>
              </w:rPr>
              <w:t>-</w:t>
            </w:r>
          </w:p>
        </w:tc>
        <w:tc>
          <w:tcPr>
            <w:tcW w:w="1285" w:type="dxa"/>
            <w:vAlign w:val="center"/>
          </w:tcPr>
          <w:p w:rsidR="00D4322F" w:rsidRDefault="00012D29">
            <w:pPr>
              <w:jc w:val="right"/>
            </w:pPr>
            <w:r>
              <w:rPr>
                <w:color w:val="000000"/>
                <w:szCs w:val="21"/>
              </w:rPr>
              <w:t>-</w:t>
            </w:r>
          </w:p>
        </w:tc>
        <w:tc>
          <w:tcPr>
            <w:tcW w:w="1285" w:type="dxa"/>
            <w:vAlign w:val="center"/>
          </w:tcPr>
          <w:p w:rsidR="00D4322F" w:rsidRDefault="00012D29">
            <w:pPr>
              <w:jc w:val="right"/>
            </w:pPr>
            <w:r>
              <w:rPr>
                <w:color w:val="000000"/>
                <w:szCs w:val="21"/>
              </w:rPr>
              <w:t>-</w:t>
            </w:r>
          </w:p>
        </w:tc>
        <w:tc>
          <w:tcPr>
            <w:tcW w:w="1285" w:type="dxa"/>
            <w:vAlign w:val="center"/>
          </w:tcPr>
          <w:p w:rsidR="00D4322F" w:rsidRDefault="00012D29">
            <w:pPr>
              <w:jc w:val="left"/>
            </w:pPr>
            <w:r>
              <w:rPr>
                <w:color w:val="000000"/>
                <w:szCs w:val="21"/>
              </w:rPr>
              <w:t>-</w:t>
            </w:r>
          </w:p>
        </w:tc>
      </w:tr>
      <w:tr w:rsidR="00D4322F">
        <w:tc>
          <w:tcPr>
            <w:tcW w:w="1286" w:type="dxa"/>
            <w:vAlign w:val="center"/>
          </w:tcPr>
          <w:p w:rsidR="00D4322F" w:rsidRDefault="00012D29">
            <w:pPr>
              <w:jc w:val="center"/>
            </w:pPr>
            <w:r>
              <w:rPr>
                <w:color w:val="000000"/>
                <w:szCs w:val="21"/>
              </w:rPr>
              <w:t>DBS Vickers Securities (Singapore) Pte Ltd Singapore</w:t>
            </w:r>
          </w:p>
        </w:tc>
        <w:tc>
          <w:tcPr>
            <w:tcW w:w="1286" w:type="dxa"/>
            <w:vAlign w:val="center"/>
          </w:tcPr>
          <w:p w:rsidR="00D4322F" w:rsidRDefault="00012D29">
            <w:pPr>
              <w:jc w:val="right"/>
            </w:pPr>
            <w:r>
              <w:rPr>
                <w:color w:val="000000"/>
                <w:szCs w:val="21"/>
              </w:rPr>
              <w:t>-</w:t>
            </w:r>
          </w:p>
        </w:tc>
        <w:tc>
          <w:tcPr>
            <w:tcW w:w="1286" w:type="dxa"/>
            <w:vAlign w:val="center"/>
          </w:tcPr>
          <w:p w:rsidR="00D4322F" w:rsidRDefault="00012D29">
            <w:pPr>
              <w:jc w:val="right"/>
            </w:pPr>
            <w:r>
              <w:rPr>
                <w:color w:val="000000"/>
                <w:szCs w:val="21"/>
              </w:rPr>
              <w:t>-</w:t>
            </w:r>
          </w:p>
        </w:tc>
        <w:tc>
          <w:tcPr>
            <w:tcW w:w="1285" w:type="dxa"/>
            <w:vAlign w:val="center"/>
          </w:tcPr>
          <w:p w:rsidR="00D4322F" w:rsidRDefault="00012D29">
            <w:pPr>
              <w:jc w:val="right"/>
            </w:pPr>
            <w:r>
              <w:rPr>
                <w:color w:val="000000"/>
                <w:szCs w:val="21"/>
              </w:rPr>
              <w:t>-</w:t>
            </w:r>
          </w:p>
        </w:tc>
        <w:tc>
          <w:tcPr>
            <w:tcW w:w="1285" w:type="dxa"/>
            <w:vAlign w:val="center"/>
          </w:tcPr>
          <w:p w:rsidR="00D4322F" w:rsidRDefault="00012D29">
            <w:pPr>
              <w:jc w:val="right"/>
            </w:pPr>
            <w:r>
              <w:rPr>
                <w:color w:val="000000"/>
                <w:szCs w:val="21"/>
              </w:rPr>
              <w:t>-</w:t>
            </w:r>
          </w:p>
        </w:tc>
        <w:tc>
          <w:tcPr>
            <w:tcW w:w="1285" w:type="dxa"/>
            <w:vAlign w:val="center"/>
          </w:tcPr>
          <w:p w:rsidR="00D4322F" w:rsidRDefault="00012D29">
            <w:pPr>
              <w:jc w:val="right"/>
            </w:pPr>
            <w:r>
              <w:rPr>
                <w:color w:val="000000"/>
                <w:szCs w:val="21"/>
              </w:rPr>
              <w:t>-</w:t>
            </w:r>
          </w:p>
        </w:tc>
        <w:tc>
          <w:tcPr>
            <w:tcW w:w="1285" w:type="dxa"/>
            <w:vAlign w:val="center"/>
          </w:tcPr>
          <w:p w:rsidR="00D4322F" w:rsidRDefault="00012D29">
            <w:pPr>
              <w:jc w:val="left"/>
            </w:pPr>
            <w:r>
              <w:rPr>
                <w:color w:val="000000"/>
                <w:szCs w:val="21"/>
              </w:rPr>
              <w:t>-</w:t>
            </w:r>
          </w:p>
        </w:tc>
      </w:tr>
      <w:tr w:rsidR="00D4322F">
        <w:tc>
          <w:tcPr>
            <w:tcW w:w="1286" w:type="dxa"/>
            <w:vAlign w:val="center"/>
          </w:tcPr>
          <w:p w:rsidR="00D4322F" w:rsidRDefault="00012D29">
            <w:pPr>
              <w:jc w:val="center"/>
            </w:pPr>
            <w:r>
              <w:rPr>
                <w:color w:val="000000"/>
                <w:szCs w:val="21"/>
              </w:rPr>
              <w:t>UBS Securities Ltd London</w:t>
            </w:r>
          </w:p>
        </w:tc>
        <w:tc>
          <w:tcPr>
            <w:tcW w:w="1286" w:type="dxa"/>
            <w:vAlign w:val="center"/>
          </w:tcPr>
          <w:p w:rsidR="00D4322F" w:rsidRDefault="00012D29">
            <w:pPr>
              <w:jc w:val="right"/>
            </w:pPr>
            <w:r>
              <w:rPr>
                <w:color w:val="000000"/>
                <w:szCs w:val="21"/>
              </w:rPr>
              <w:t>-</w:t>
            </w:r>
          </w:p>
        </w:tc>
        <w:tc>
          <w:tcPr>
            <w:tcW w:w="1286" w:type="dxa"/>
            <w:vAlign w:val="center"/>
          </w:tcPr>
          <w:p w:rsidR="00D4322F" w:rsidRDefault="00012D29">
            <w:pPr>
              <w:jc w:val="right"/>
            </w:pPr>
            <w:r>
              <w:rPr>
                <w:color w:val="000000"/>
                <w:szCs w:val="21"/>
              </w:rPr>
              <w:t>-</w:t>
            </w:r>
          </w:p>
        </w:tc>
        <w:tc>
          <w:tcPr>
            <w:tcW w:w="1285" w:type="dxa"/>
            <w:vAlign w:val="center"/>
          </w:tcPr>
          <w:p w:rsidR="00D4322F" w:rsidRDefault="00012D29">
            <w:pPr>
              <w:jc w:val="right"/>
            </w:pPr>
            <w:r>
              <w:rPr>
                <w:color w:val="000000"/>
                <w:szCs w:val="21"/>
              </w:rPr>
              <w:t>-</w:t>
            </w:r>
          </w:p>
        </w:tc>
        <w:tc>
          <w:tcPr>
            <w:tcW w:w="1285" w:type="dxa"/>
            <w:vAlign w:val="center"/>
          </w:tcPr>
          <w:p w:rsidR="00D4322F" w:rsidRDefault="00012D29">
            <w:pPr>
              <w:jc w:val="right"/>
            </w:pPr>
            <w:r>
              <w:rPr>
                <w:color w:val="000000"/>
                <w:szCs w:val="21"/>
              </w:rPr>
              <w:t>-</w:t>
            </w:r>
          </w:p>
        </w:tc>
        <w:tc>
          <w:tcPr>
            <w:tcW w:w="1285" w:type="dxa"/>
            <w:vAlign w:val="center"/>
          </w:tcPr>
          <w:p w:rsidR="00D4322F" w:rsidRDefault="00012D29">
            <w:pPr>
              <w:jc w:val="right"/>
            </w:pPr>
            <w:r>
              <w:rPr>
                <w:color w:val="000000"/>
                <w:szCs w:val="21"/>
              </w:rPr>
              <w:t>-</w:t>
            </w:r>
          </w:p>
        </w:tc>
        <w:tc>
          <w:tcPr>
            <w:tcW w:w="1285" w:type="dxa"/>
            <w:vAlign w:val="center"/>
          </w:tcPr>
          <w:p w:rsidR="00D4322F" w:rsidRDefault="00012D29">
            <w:pPr>
              <w:jc w:val="left"/>
            </w:pPr>
            <w:r>
              <w:rPr>
                <w:color w:val="000000"/>
                <w:szCs w:val="21"/>
              </w:rPr>
              <w:t>-</w:t>
            </w:r>
          </w:p>
        </w:tc>
      </w:tr>
      <w:tr w:rsidR="00D4322F">
        <w:tc>
          <w:tcPr>
            <w:tcW w:w="1286" w:type="dxa"/>
            <w:vAlign w:val="center"/>
          </w:tcPr>
          <w:p w:rsidR="00D4322F" w:rsidRDefault="00012D29">
            <w:pPr>
              <w:jc w:val="center"/>
            </w:pPr>
            <w:r>
              <w:rPr>
                <w:color w:val="000000"/>
                <w:szCs w:val="21"/>
              </w:rPr>
              <w:t>Credit Suisse Securities (USA) LLC New York</w:t>
            </w:r>
          </w:p>
        </w:tc>
        <w:tc>
          <w:tcPr>
            <w:tcW w:w="1286" w:type="dxa"/>
            <w:vAlign w:val="center"/>
          </w:tcPr>
          <w:p w:rsidR="00D4322F" w:rsidRDefault="00012D29">
            <w:pPr>
              <w:jc w:val="right"/>
            </w:pPr>
            <w:r>
              <w:rPr>
                <w:color w:val="000000"/>
                <w:szCs w:val="21"/>
              </w:rPr>
              <w:t>-</w:t>
            </w:r>
          </w:p>
        </w:tc>
        <w:tc>
          <w:tcPr>
            <w:tcW w:w="1286" w:type="dxa"/>
            <w:vAlign w:val="center"/>
          </w:tcPr>
          <w:p w:rsidR="00D4322F" w:rsidRDefault="00012D29">
            <w:pPr>
              <w:jc w:val="right"/>
            </w:pPr>
            <w:r>
              <w:rPr>
                <w:color w:val="000000"/>
                <w:szCs w:val="21"/>
              </w:rPr>
              <w:t>-</w:t>
            </w:r>
          </w:p>
        </w:tc>
        <w:tc>
          <w:tcPr>
            <w:tcW w:w="1285" w:type="dxa"/>
            <w:vAlign w:val="center"/>
          </w:tcPr>
          <w:p w:rsidR="00D4322F" w:rsidRDefault="00012D29">
            <w:pPr>
              <w:jc w:val="right"/>
            </w:pPr>
            <w:r>
              <w:rPr>
                <w:color w:val="000000"/>
                <w:szCs w:val="21"/>
              </w:rPr>
              <w:t>-</w:t>
            </w:r>
          </w:p>
        </w:tc>
        <w:tc>
          <w:tcPr>
            <w:tcW w:w="1285" w:type="dxa"/>
            <w:vAlign w:val="center"/>
          </w:tcPr>
          <w:p w:rsidR="00D4322F" w:rsidRDefault="00012D29">
            <w:pPr>
              <w:jc w:val="right"/>
            </w:pPr>
            <w:r>
              <w:rPr>
                <w:color w:val="000000"/>
                <w:szCs w:val="21"/>
              </w:rPr>
              <w:t>-</w:t>
            </w:r>
          </w:p>
        </w:tc>
        <w:tc>
          <w:tcPr>
            <w:tcW w:w="1285" w:type="dxa"/>
            <w:vAlign w:val="center"/>
          </w:tcPr>
          <w:p w:rsidR="00D4322F" w:rsidRDefault="00012D29">
            <w:pPr>
              <w:jc w:val="right"/>
            </w:pPr>
            <w:r>
              <w:rPr>
                <w:color w:val="000000"/>
                <w:szCs w:val="21"/>
              </w:rPr>
              <w:t>-</w:t>
            </w:r>
          </w:p>
        </w:tc>
        <w:tc>
          <w:tcPr>
            <w:tcW w:w="1285" w:type="dxa"/>
            <w:vAlign w:val="center"/>
          </w:tcPr>
          <w:p w:rsidR="00D4322F" w:rsidRDefault="00012D29">
            <w:pPr>
              <w:jc w:val="left"/>
            </w:pPr>
            <w:r>
              <w:rPr>
                <w:color w:val="000000"/>
                <w:szCs w:val="21"/>
              </w:rPr>
              <w:t>-</w:t>
            </w:r>
          </w:p>
        </w:tc>
      </w:tr>
      <w:tr w:rsidR="00D4322F">
        <w:tc>
          <w:tcPr>
            <w:tcW w:w="1286" w:type="dxa"/>
            <w:vAlign w:val="center"/>
          </w:tcPr>
          <w:p w:rsidR="00D4322F" w:rsidRDefault="00012D29">
            <w:pPr>
              <w:jc w:val="center"/>
            </w:pPr>
            <w:r>
              <w:rPr>
                <w:color w:val="000000"/>
                <w:szCs w:val="21"/>
              </w:rPr>
              <w:t>Mizuho Securities Asia Limited Hong Kong</w:t>
            </w:r>
          </w:p>
        </w:tc>
        <w:tc>
          <w:tcPr>
            <w:tcW w:w="1286" w:type="dxa"/>
            <w:vAlign w:val="center"/>
          </w:tcPr>
          <w:p w:rsidR="00D4322F" w:rsidRDefault="00012D29">
            <w:pPr>
              <w:jc w:val="right"/>
            </w:pPr>
            <w:r>
              <w:rPr>
                <w:color w:val="000000"/>
                <w:szCs w:val="21"/>
              </w:rPr>
              <w:t>-</w:t>
            </w:r>
          </w:p>
        </w:tc>
        <w:tc>
          <w:tcPr>
            <w:tcW w:w="1286" w:type="dxa"/>
            <w:vAlign w:val="center"/>
          </w:tcPr>
          <w:p w:rsidR="00D4322F" w:rsidRDefault="00012D29">
            <w:pPr>
              <w:jc w:val="right"/>
            </w:pPr>
            <w:r>
              <w:rPr>
                <w:color w:val="000000"/>
                <w:szCs w:val="21"/>
              </w:rPr>
              <w:t>-</w:t>
            </w:r>
          </w:p>
        </w:tc>
        <w:tc>
          <w:tcPr>
            <w:tcW w:w="1285" w:type="dxa"/>
            <w:vAlign w:val="center"/>
          </w:tcPr>
          <w:p w:rsidR="00D4322F" w:rsidRDefault="00012D29">
            <w:pPr>
              <w:jc w:val="right"/>
            </w:pPr>
            <w:r>
              <w:rPr>
                <w:color w:val="000000"/>
                <w:szCs w:val="21"/>
              </w:rPr>
              <w:t>-</w:t>
            </w:r>
          </w:p>
        </w:tc>
        <w:tc>
          <w:tcPr>
            <w:tcW w:w="1285" w:type="dxa"/>
            <w:vAlign w:val="center"/>
          </w:tcPr>
          <w:p w:rsidR="00D4322F" w:rsidRDefault="00012D29">
            <w:pPr>
              <w:jc w:val="right"/>
            </w:pPr>
            <w:r>
              <w:rPr>
                <w:color w:val="000000"/>
                <w:szCs w:val="21"/>
              </w:rPr>
              <w:t>-</w:t>
            </w:r>
          </w:p>
        </w:tc>
        <w:tc>
          <w:tcPr>
            <w:tcW w:w="1285" w:type="dxa"/>
            <w:vAlign w:val="center"/>
          </w:tcPr>
          <w:p w:rsidR="00D4322F" w:rsidRDefault="00012D29">
            <w:pPr>
              <w:jc w:val="right"/>
            </w:pPr>
            <w:r>
              <w:rPr>
                <w:color w:val="000000"/>
                <w:szCs w:val="21"/>
              </w:rPr>
              <w:t>-</w:t>
            </w:r>
          </w:p>
        </w:tc>
        <w:tc>
          <w:tcPr>
            <w:tcW w:w="1285" w:type="dxa"/>
            <w:vAlign w:val="center"/>
          </w:tcPr>
          <w:p w:rsidR="00D4322F" w:rsidRDefault="00012D29">
            <w:pPr>
              <w:jc w:val="left"/>
            </w:pPr>
            <w:r>
              <w:rPr>
                <w:color w:val="000000"/>
                <w:szCs w:val="21"/>
              </w:rPr>
              <w:t>-</w:t>
            </w:r>
          </w:p>
        </w:tc>
      </w:tr>
      <w:tr w:rsidR="00D4322F">
        <w:tc>
          <w:tcPr>
            <w:tcW w:w="1286" w:type="dxa"/>
            <w:vAlign w:val="center"/>
          </w:tcPr>
          <w:p w:rsidR="00D4322F" w:rsidRDefault="00012D29">
            <w:pPr>
              <w:jc w:val="center"/>
            </w:pPr>
            <w:r>
              <w:rPr>
                <w:color w:val="000000"/>
                <w:szCs w:val="21"/>
              </w:rPr>
              <w:t>BNP Paribas Peregrine HK</w:t>
            </w:r>
          </w:p>
        </w:tc>
        <w:tc>
          <w:tcPr>
            <w:tcW w:w="1286" w:type="dxa"/>
            <w:vAlign w:val="center"/>
          </w:tcPr>
          <w:p w:rsidR="00D4322F" w:rsidRDefault="00012D29">
            <w:pPr>
              <w:jc w:val="right"/>
            </w:pPr>
            <w:r>
              <w:rPr>
                <w:color w:val="000000"/>
                <w:szCs w:val="21"/>
              </w:rPr>
              <w:t>-</w:t>
            </w:r>
          </w:p>
        </w:tc>
        <w:tc>
          <w:tcPr>
            <w:tcW w:w="1286" w:type="dxa"/>
            <w:vAlign w:val="center"/>
          </w:tcPr>
          <w:p w:rsidR="00D4322F" w:rsidRDefault="00012D29">
            <w:pPr>
              <w:jc w:val="right"/>
            </w:pPr>
            <w:r>
              <w:rPr>
                <w:color w:val="000000"/>
                <w:szCs w:val="21"/>
              </w:rPr>
              <w:t>-</w:t>
            </w:r>
          </w:p>
        </w:tc>
        <w:tc>
          <w:tcPr>
            <w:tcW w:w="1285" w:type="dxa"/>
            <w:vAlign w:val="center"/>
          </w:tcPr>
          <w:p w:rsidR="00D4322F" w:rsidRDefault="00012D29">
            <w:pPr>
              <w:jc w:val="right"/>
            </w:pPr>
            <w:r>
              <w:rPr>
                <w:color w:val="000000"/>
                <w:szCs w:val="21"/>
              </w:rPr>
              <w:t>-</w:t>
            </w:r>
          </w:p>
        </w:tc>
        <w:tc>
          <w:tcPr>
            <w:tcW w:w="1285" w:type="dxa"/>
            <w:vAlign w:val="center"/>
          </w:tcPr>
          <w:p w:rsidR="00D4322F" w:rsidRDefault="00012D29">
            <w:pPr>
              <w:jc w:val="right"/>
            </w:pPr>
            <w:r>
              <w:rPr>
                <w:color w:val="000000"/>
                <w:szCs w:val="21"/>
              </w:rPr>
              <w:t>-</w:t>
            </w:r>
          </w:p>
        </w:tc>
        <w:tc>
          <w:tcPr>
            <w:tcW w:w="1285" w:type="dxa"/>
            <w:vAlign w:val="center"/>
          </w:tcPr>
          <w:p w:rsidR="00D4322F" w:rsidRDefault="00012D29">
            <w:pPr>
              <w:jc w:val="right"/>
            </w:pPr>
            <w:r>
              <w:rPr>
                <w:color w:val="000000"/>
                <w:szCs w:val="21"/>
              </w:rPr>
              <w:t>-</w:t>
            </w:r>
          </w:p>
        </w:tc>
        <w:tc>
          <w:tcPr>
            <w:tcW w:w="1285" w:type="dxa"/>
            <w:vAlign w:val="center"/>
          </w:tcPr>
          <w:p w:rsidR="00D4322F" w:rsidRDefault="00012D29">
            <w:pPr>
              <w:jc w:val="left"/>
            </w:pPr>
            <w:r>
              <w:rPr>
                <w:color w:val="000000"/>
                <w:szCs w:val="21"/>
              </w:rPr>
              <w:t>-</w:t>
            </w:r>
          </w:p>
        </w:tc>
      </w:tr>
      <w:tr w:rsidR="00D4322F">
        <w:tc>
          <w:tcPr>
            <w:tcW w:w="1286" w:type="dxa"/>
            <w:vAlign w:val="center"/>
          </w:tcPr>
          <w:p w:rsidR="00D4322F" w:rsidRDefault="00012D29">
            <w:pPr>
              <w:jc w:val="center"/>
            </w:pPr>
            <w:r>
              <w:rPr>
                <w:color w:val="000000"/>
                <w:szCs w:val="21"/>
              </w:rPr>
              <w:t>Exane Ltd London</w:t>
            </w:r>
          </w:p>
        </w:tc>
        <w:tc>
          <w:tcPr>
            <w:tcW w:w="1286" w:type="dxa"/>
            <w:vAlign w:val="center"/>
          </w:tcPr>
          <w:p w:rsidR="00D4322F" w:rsidRDefault="00012D29">
            <w:pPr>
              <w:jc w:val="right"/>
            </w:pPr>
            <w:r>
              <w:rPr>
                <w:color w:val="000000"/>
                <w:szCs w:val="21"/>
              </w:rPr>
              <w:t>-</w:t>
            </w:r>
          </w:p>
        </w:tc>
        <w:tc>
          <w:tcPr>
            <w:tcW w:w="1286" w:type="dxa"/>
            <w:vAlign w:val="center"/>
          </w:tcPr>
          <w:p w:rsidR="00D4322F" w:rsidRDefault="00012D29">
            <w:pPr>
              <w:jc w:val="right"/>
            </w:pPr>
            <w:r>
              <w:rPr>
                <w:color w:val="000000"/>
                <w:szCs w:val="21"/>
              </w:rPr>
              <w:t>-</w:t>
            </w:r>
          </w:p>
        </w:tc>
        <w:tc>
          <w:tcPr>
            <w:tcW w:w="1285" w:type="dxa"/>
            <w:vAlign w:val="center"/>
          </w:tcPr>
          <w:p w:rsidR="00D4322F" w:rsidRDefault="00012D29">
            <w:pPr>
              <w:jc w:val="right"/>
            </w:pPr>
            <w:r>
              <w:rPr>
                <w:color w:val="000000"/>
                <w:szCs w:val="21"/>
              </w:rPr>
              <w:t>-</w:t>
            </w:r>
          </w:p>
        </w:tc>
        <w:tc>
          <w:tcPr>
            <w:tcW w:w="1285" w:type="dxa"/>
            <w:vAlign w:val="center"/>
          </w:tcPr>
          <w:p w:rsidR="00D4322F" w:rsidRDefault="00012D29">
            <w:pPr>
              <w:jc w:val="right"/>
            </w:pPr>
            <w:r>
              <w:rPr>
                <w:color w:val="000000"/>
                <w:szCs w:val="21"/>
              </w:rPr>
              <w:t>-</w:t>
            </w:r>
          </w:p>
        </w:tc>
        <w:tc>
          <w:tcPr>
            <w:tcW w:w="1285" w:type="dxa"/>
            <w:vAlign w:val="center"/>
          </w:tcPr>
          <w:p w:rsidR="00D4322F" w:rsidRDefault="00012D29">
            <w:pPr>
              <w:jc w:val="right"/>
            </w:pPr>
            <w:r>
              <w:rPr>
                <w:color w:val="000000"/>
                <w:szCs w:val="21"/>
              </w:rPr>
              <w:t>-</w:t>
            </w:r>
          </w:p>
        </w:tc>
        <w:tc>
          <w:tcPr>
            <w:tcW w:w="1285" w:type="dxa"/>
            <w:vAlign w:val="center"/>
          </w:tcPr>
          <w:p w:rsidR="00D4322F" w:rsidRDefault="00012D29">
            <w:pPr>
              <w:jc w:val="left"/>
            </w:pPr>
            <w:r>
              <w:rPr>
                <w:color w:val="000000"/>
                <w:szCs w:val="21"/>
              </w:rPr>
              <w:t>-</w:t>
            </w:r>
          </w:p>
        </w:tc>
      </w:tr>
      <w:tr w:rsidR="00D4322F">
        <w:tc>
          <w:tcPr>
            <w:tcW w:w="1286" w:type="dxa"/>
            <w:vAlign w:val="center"/>
          </w:tcPr>
          <w:p w:rsidR="00D4322F" w:rsidRDefault="00012D29">
            <w:pPr>
              <w:jc w:val="center"/>
            </w:pPr>
            <w:r>
              <w:rPr>
                <w:color w:val="000000"/>
                <w:szCs w:val="21"/>
              </w:rPr>
              <w:t>Deutsche Securities Asia Ltd Singapore</w:t>
            </w:r>
          </w:p>
        </w:tc>
        <w:tc>
          <w:tcPr>
            <w:tcW w:w="1286" w:type="dxa"/>
            <w:vAlign w:val="center"/>
          </w:tcPr>
          <w:p w:rsidR="00D4322F" w:rsidRDefault="00012D29">
            <w:pPr>
              <w:jc w:val="right"/>
            </w:pPr>
            <w:r>
              <w:rPr>
                <w:color w:val="000000"/>
                <w:szCs w:val="21"/>
              </w:rPr>
              <w:t>-</w:t>
            </w:r>
          </w:p>
        </w:tc>
        <w:tc>
          <w:tcPr>
            <w:tcW w:w="1286" w:type="dxa"/>
            <w:vAlign w:val="center"/>
          </w:tcPr>
          <w:p w:rsidR="00D4322F" w:rsidRDefault="00012D29">
            <w:pPr>
              <w:jc w:val="right"/>
            </w:pPr>
            <w:r>
              <w:rPr>
                <w:color w:val="000000"/>
                <w:szCs w:val="21"/>
              </w:rPr>
              <w:t>-</w:t>
            </w:r>
          </w:p>
        </w:tc>
        <w:tc>
          <w:tcPr>
            <w:tcW w:w="1285" w:type="dxa"/>
            <w:vAlign w:val="center"/>
          </w:tcPr>
          <w:p w:rsidR="00D4322F" w:rsidRDefault="00012D29">
            <w:pPr>
              <w:jc w:val="right"/>
            </w:pPr>
            <w:r>
              <w:rPr>
                <w:color w:val="000000"/>
                <w:szCs w:val="21"/>
              </w:rPr>
              <w:t>-</w:t>
            </w:r>
          </w:p>
        </w:tc>
        <w:tc>
          <w:tcPr>
            <w:tcW w:w="1285" w:type="dxa"/>
            <w:vAlign w:val="center"/>
          </w:tcPr>
          <w:p w:rsidR="00D4322F" w:rsidRDefault="00012D29">
            <w:pPr>
              <w:jc w:val="right"/>
            </w:pPr>
            <w:r>
              <w:rPr>
                <w:color w:val="000000"/>
                <w:szCs w:val="21"/>
              </w:rPr>
              <w:t>-</w:t>
            </w:r>
          </w:p>
        </w:tc>
        <w:tc>
          <w:tcPr>
            <w:tcW w:w="1285" w:type="dxa"/>
            <w:vAlign w:val="center"/>
          </w:tcPr>
          <w:p w:rsidR="00D4322F" w:rsidRDefault="00012D29">
            <w:pPr>
              <w:jc w:val="right"/>
            </w:pPr>
            <w:r>
              <w:rPr>
                <w:color w:val="000000"/>
                <w:szCs w:val="21"/>
              </w:rPr>
              <w:t>-</w:t>
            </w:r>
          </w:p>
        </w:tc>
        <w:tc>
          <w:tcPr>
            <w:tcW w:w="1285" w:type="dxa"/>
            <w:vAlign w:val="center"/>
          </w:tcPr>
          <w:p w:rsidR="00D4322F" w:rsidRDefault="00012D29">
            <w:pPr>
              <w:jc w:val="left"/>
            </w:pPr>
            <w:r>
              <w:rPr>
                <w:color w:val="000000"/>
                <w:szCs w:val="21"/>
              </w:rPr>
              <w:t>-</w:t>
            </w:r>
          </w:p>
        </w:tc>
      </w:tr>
      <w:tr w:rsidR="00D4322F">
        <w:tc>
          <w:tcPr>
            <w:tcW w:w="1286" w:type="dxa"/>
            <w:vAlign w:val="center"/>
          </w:tcPr>
          <w:p w:rsidR="00D4322F" w:rsidRDefault="00012D29">
            <w:pPr>
              <w:jc w:val="center"/>
            </w:pPr>
            <w:r>
              <w:rPr>
                <w:color w:val="000000"/>
                <w:szCs w:val="21"/>
              </w:rPr>
              <w:t>Itau BBA USA Securities Inc</w:t>
            </w:r>
          </w:p>
        </w:tc>
        <w:tc>
          <w:tcPr>
            <w:tcW w:w="1286" w:type="dxa"/>
            <w:vAlign w:val="center"/>
          </w:tcPr>
          <w:p w:rsidR="00D4322F" w:rsidRDefault="00012D29">
            <w:pPr>
              <w:jc w:val="right"/>
            </w:pPr>
            <w:r>
              <w:rPr>
                <w:color w:val="000000"/>
                <w:szCs w:val="21"/>
              </w:rPr>
              <w:t>-</w:t>
            </w:r>
          </w:p>
        </w:tc>
        <w:tc>
          <w:tcPr>
            <w:tcW w:w="1286" w:type="dxa"/>
            <w:vAlign w:val="center"/>
          </w:tcPr>
          <w:p w:rsidR="00D4322F" w:rsidRDefault="00012D29">
            <w:pPr>
              <w:jc w:val="right"/>
            </w:pPr>
            <w:r>
              <w:rPr>
                <w:color w:val="000000"/>
                <w:szCs w:val="21"/>
              </w:rPr>
              <w:t>-</w:t>
            </w:r>
          </w:p>
        </w:tc>
        <w:tc>
          <w:tcPr>
            <w:tcW w:w="1285" w:type="dxa"/>
            <w:vAlign w:val="center"/>
          </w:tcPr>
          <w:p w:rsidR="00D4322F" w:rsidRDefault="00012D29">
            <w:pPr>
              <w:jc w:val="right"/>
            </w:pPr>
            <w:r>
              <w:rPr>
                <w:color w:val="000000"/>
                <w:szCs w:val="21"/>
              </w:rPr>
              <w:t>-</w:t>
            </w:r>
          </w:p>
        </w:tc>
        <w:tc>
          <w:tcPr>
            <w:tcW w:w="1285" w:type="dxa"/>
            <w:vAlign w:val="center"/>
          </w:tcPr>
          <w:p w:rsidR="00D4322F" w:rsidRDefault="00012D29">
            <w:pPr>
              <w:jc w:val="right"/>
            </w:pPr>
            <w:r>
              <w:rPr>
                <w:color w:val="000000"/>
                <w:szCs w:val="21"/>
              </w:rPr>
              <w:t>-</w:t>
            </w:r>
          </w:p>
        </w:tc>
        <w:tc>
          <w:tcPr>
            <w:tcW w:w="1285" w:type="dxa"/>
            <w:vAlign w:val="center"/>
          </w:tcPr>
          <w:p w:rsidR="00D4322F" w:rsidRDefault="00012D29">
            <w:pPr>
              <w:jc w:val="right"/>
            </w:pPr>
            <w:r>
              <w:rPr>
                <w:color w:val="000000"/>
                <w:szCs w:val="21"/>
              </w:rPr>
              <w:t>-</w:t>
            </w:r>
          </w:p>
        </w:tc>
        <w:tc>
          <w:tcPr>
            <w:tcW w:w="1285" w:type="dxa"/>
            <w:vAlign w:val="center"/>
          </w:tcPr>
          <w:p w:rsidR="00D4322F" w:rsidRDefault="00012D29">
            <w:pPr>
              <w:jc w:val="left"/>
            </w:pPr>
            <w:r>
              <w:rPr>
                <w:color w:val="000000"/>
                <w:szCs w:val="21"/>
              </w:rPr>
              <w:t>-</w:t>
            </w:r>
          </w:p>
        </w:tc>
      </w:tr>
      <w:tr w:rsidR="00D4322F">
        <w:tc>
          <w:tcPr>
            <w:tcW w:w="1286" w:type="dxa"/>
            <w:vAlign w:val="center"/>
          </w:tcPr>
          <w:p w:rsidR="00D4322F" w:rsidRDefault="00012D29">
            <w:pPr>
              <w:jc w:val="center"/>
            </w:pPr>
            <w:r>
              <w:rPr>
                <w:color w:val="000000"/>
                <w:szCs w:val="21"/>
              </w:rPr>
              <w:t>Redburn (Europe) Limited London</w:t>
            </w:r>
          </w:p>
        </w:tc>
        <w:tc>
          <w:tcPr>
            <w:tcW w:w="1286" w:type="dxa"/>
            <w:vAlign w:val="center"/>
          </w:tcPr>
          <w:p w:rsidR="00D4322F" w:rsidRDefault="00012D29">
            <w:pPr>
              <w:jc w:val="right"/>
            </w:pPr>
            <w:r>
              <w:rPr>
                <w:color w:val="000000"/>
                <w:szCs w:val="21"/>
              </w:rPr>
              <w:t>-</w:t>
            </w:r>
          </w:p>
        </w:tc>
        <w:tc>
          <w:tcPr>
            <w:tcW w:w="1286" w:type="dxa"/>
            <w:vAlign w:val="center"/>
          </w:tcPr>
          <w:p w:rsidR="00D4322F" w:rsidRDefault="00012D29">
            <w:pPr>
              <w:jc w:val="right"/>
            </w:pPr>
            <w:r>
              <w:rPr>
                <w:color w:val="000000"/>
                <w:szCs w:val="21"/>
              </w:rPr>
              <w:t>-</w:t>
            </w:r>
          </w:p>
        </w:tc>
        <w:tc>
          <w:tcPr>
            <w:tcW w:w="1285" w:type="dxa"/>
            <w:vAlign w:val="center"/>
          </w:tcPr>
          <w:p w:rsidR="00D4322F" w:rsidRDefault="00012D29">
            <w:pPr>
              <w:jc w:val="right"/>
            </w:pPr>
            <w:r>
              <w:rPr>
                <w:color w:val="000000"/>
                <w:szCs w:val="21"/>
              </w:rPr>
              <w:t>-</w:t>
            </w:r>
          </w:p>
        </w:tc>
        <w:tc>
          <w:tcPr>
            <w:tcW w:w="1285" w:type="dxa"/>
            <w:vAlign w:val="center"/>
          </w:tcPr>
          <w:p w:rsidR="00D4322F" w:rsidRDefault="00012D29">
            <w:pPr>
              <w:jc w:val="right"/>
            </w:pPr>
            <w:r>
              <w:rPr>
                <w:color w:val="000000"/>
                <w:szCs w:val="21"/>
              </w:rPr>
              <w:t>-</w:t>
            </w:r>
          </w:p>
        </w:tc>
        <w:tc>
          <w:tcPr>
            <w:tcW w:w="1285" w:type="dxa"/>
            <w:vAlign w:val="center"/>
          </w:tcPr>
          <w:p w:rsidR="00D4322F" w:rsidRDefault="00012D29">
            <w:pPr>
              <w:jc w:val="right"/>
            </w:pPr>
            <w:r>
              <w:rPr>
                <w:color w:val="000000"/>
                <w:szCs w:val="21"/>
              </w:rPr>
              <w:t>-</w:t>
            </w:r>
          </w:p>
        </w:tc>
        <w:tc>
          <w:tcPr>
            <w:tcW w:w="1285" w:type="dxa"/>
            <w:vAlign w:val="center"/>
          </w:tcPr>
          <w:p w:rsidR="00D4322F" w:rsidRDefault="00012D29">
            <w:pPr>
              <w:jc w:val="left"/>
            </w:pPr>
            <w:r>
              <w:rPr>
                <w:color w:val="000000"/>
                <w:szCs w:val="21"/>
              </w:rPr>
              <w:t>-</w:t>
            </w:r>
          </w:p>
        </w:tc>
      </w:tr>
      <w:tr w:rsidR="00D4322F">
        <w:tc>
          <w:tcPr>
            <w:tcW w:w="1286" w:type="dxa"/>
            <w:vAlign w:val="center"/>
          </w:tcPr>
          <w:p w:rsidR="00D4322F" w:rsidRDefault="00012D29">
            <w:pPr>
              <w:jc w:val="center"/>
            </w:pPr>
            <w:r>
              <w:rPr>
                <w:color w:val="000000"/>
                <w:szCs w:val="21"/>
              </w:rPr>
              <w:t>Goldman Sachs (ASIA) Securities Limited</w:t>
            </w:r>
          </w:p>
        </w:tc>
        <w:tc>
          <w:tcPr>
            <w:tcW w:w="1286" w:type="dxa"/>
            <w:vAlign w:val="center"/>
          </w:tcPr>
          <w:p w:rsidR="00D4322F" w:rsidRDefault="00012D29">
            <w:pPr>
              <w:jc w:val="right"/>
            </w:pPr>
            <w:r>
              <w:rPr>
                <w:color w:val="000000"/>
                <w:szCs w:val="21"/>
              </w:rPr>
              <w:t>-</w:t>
            </w:r>
          </w:p>
        </w:tc>
        <w:tc>
          <w:tcPr>
            <w:tcW w:w="1286" w:type="dxa"/>
            <w:vAlign w:val="center"/>
          </w:tcPr>
          <w:p w:rsidR="00D4322F" w:rsidRDefault="00012D29">
            <w:pPr>
              <w:jc w:val="right"/>
            </w:pPr>
            <w:r>
              <w:rPr>
                <w:color w:val="000000"/>
                <w:szCs w:val="21"/>
              </w:rPr>
              <w:t>-</w:t>
            </w:r>
          </w:p>
        </w:tc>
        <w:tc>
          <w:tcPr>
            <w:tcW w:w="1285" w:type="dxa"/>
            <w:vAlign w:val="center"/>
          </w:tcPr>
          <w:p w:rsidR="00D4322F" w:rsidRDefault="00012D29">
            <w:pPr>
              <w:jc w:val="right"/>
            </w:pPr>
            <w:r>
              <w:rPr>
                <w:color w:val="000000"/>
                <w:szCs w:val="21"/>
              </w:rPr>
              <w:t>-</w:t>
            </w:r>
          </w:p>
        </w:tc>
        <w:tc>
          <w:tcPr>
            <w:tcW w:w="1285" w:type="dxa"/>
            <w:vAlign w:val="center"/>
          </w:tcPr>
          <w:p w:rsidR="00D4322F" w:rsidRDefault="00012D29">
            <w:pPr>
              <w:jc w:val="right"/>
            </w:pPr>
            <w:r>
              <w:rPr>
                <w:color w:val="000000"/>
                <w:szCs w:val="21"/>
              </w:rPr>
              <w:t>-</w:t>
            </w:r>
          </w:p>
        </w:tc>
        <w:tc>
          <w:tcPr>
            <w:tcW w:w="1285" w:type="dxa"/>
            <w:vAlign w:val="center"/>
          </w:tcPr>
          <w:p w:rsidR="00D4322F" w:rsidRDefault="00012D29">
            <w:pPr>
              <w:jc w:val="right"/>
            </w:pPr>
            <w:r>
              <w:rPr>
                <w:color w:val="000000"/>
                <w:szCs w:val="21"/>
              </w:rPr>
              <w:t>-</w:t>
            </w:r>
          </w:p>
        </w:tc>
        <w:tc>
          <w:tcPr>
            <w:tcW w:w="1285" w:type="dxa"/>
            <w:vAlign w:val="center"/>
          </w:tcPr>
          <w:p w:rsidR="00D4322F" w:rsidRDefault="00012D29">
            <w:pPr>
              <w:jc w:val="left"/>
            </w:pPr>
            <w:r>
              <w:rPr>
                <w:color w:val="000000"/>
                <w:szCs w:val="21"/>
              </w:rPr>
              <w:t>-</w:t>
            </w:r>
          </w:p>
        </w:tc>
      </w:tr>
      <w:tr w:rsidR="00D4322F">
        <w:tc>
          <w:tcPr>
            <w:tcW w:w="1286" w:type="dxa"/>
            <w:vAlign w:val="center"/>
          </w:tcPr>
          <w:p w:rsidR="00D4322F" w:rsidRDefault="00012D29">
            <w:pPr>
              <w:jc w:val="center"/>
            </w:pPr>
            <w:r>
              <w:rPr>
                <w:color w:val="000000"/>
                <w:szCs w:val="21"/>
              </w:rPr>
              <w:t>Merrill Lynch Pierce Fenner &amp; Smith New York</w:t>
            </w:r>
          </w:p>
        </w:tc>
        <w:tc>
          <w:tcPr>
            <w:tcW w:w="1286" w:type="dxa"/>
            <w:vAlign w:val="center"/>
          </w:tcPr>
          <w:p w:rsidR="00D4322F" w:rsidRDefault="00012D29">
            <w:pPr>
              <w:jc w:val="right"/>
            </w:pPr>
            <w:r>
              <w:rPr>
                <w:color w:val="000000"/>
                <w:szCs w:val="21"/>
              </w:rPr>
              <w:t>-</w:t>
            </w:r>
          </w:p>
        </w:tc>
        <w:tc>
          <w:tcPr>
            <w:tcW w:w="1286" w:type="dxa"/>
            <w:vAlign w:val="center"/>
          </w:tcPr>
          <w:p w:rsidR="00D4322F" w:rsidRDefault="00012D29">
            <w:pPr>
              <w:jc w:val="right"/>
            </w:pPr>
            <w:r>
              <w:rPr>
                <w:color w:val="000000"/>
                <w:szCs w:val="21"/>
              </w:rPr>
              <w:t>-</w:t>
            </w:r>
          </w:p>
        </w:tc>
        <w:tc>
          <w:tcPr>
            <w:tcW w:w="1285" w:type="dxa"/>
            <w:vAlign w:val="center"/>
          </w:tcPr>
          <w:p w:rsidR="00D4322F" w:rsidRDefault="00012D29">
            <w:pPr>
              <w:jc w:val="right"/>
            </w:pPr>
            <w:r>
              <w:rPr>
                <w:color w:val="000000"/>
                <w:szCs w:val="21"/>
              </w:rPr>
              <w:t>-</w:t>
            </w:r>
          </w:p>
        </w:tc>
        <w:tc>
          <w:tcPr>
            <w:tcW w:w="1285" w:type="dxa"/>
            <w:vAlign w:val="center"/>
          </w:tcPr>
          <w:p w:rsidR="00D4322F" w:rsidRDefault="00012D29">
            <w:pPr>
              <w:jc w:val="right"/>
            </w:pPr>
            <w:r>
              <w:rPr>
                <w:color w:val="000000"/>
                <w:szCs w:val="21"/>
              </w:rPr>
              <w:t>-</w:t>
            </w:r>
          </w:p>
        </w:tc>
        <w:tc>
          <w:tcPr>
            <w:tcW w:w="1285" w:type="dxa"/>
            <w:vAlign w:val="center"/>
          </w:tcPr>
          <w:p w:rsidR="00D4322F" w:rsidRDefault="00012D29">
            <w:pPr>
              <w:jc w:val="right"/>
            </w:pPr>
            <w:r>
              <w:rPr>
                <w:color w:val="000000"/>
                <w:szCs w:val="21"/>
              </w:rPr>
              <w:t>-</w:t>
            </w:r>
          </w:p>
        </w:tc>
        <w:tc>
          <w:tcPr>
            <w:tcW w:w="1285" w:type="dxa"/>
            <w:vAlign w:val="center"/>
          </w:tcPr>
          <w:p w:rsidR="00D4322F" w:rsidRDefault="00012D29">
            <w:pPr>
              <w:jc w:val="left"/>
            </w:pPr>
            <w:r>
              <w:rPr>
                <w:color w:val="000000"/>
                <w:szCs w:val="21"/>
              </w:rPr>
              <w:t>-</w:t>
            </w:r>
          </w:p>
        </w:tc>
      </w:tr>
      <w:tr w:rsidR="00D4322F">
        <w:tc>
          <w:tcPr>
            <w:tcW w:w="1286" w:type="dxa"/>
            <w:vAlign w:val="center"/>
          </w:tcPr>
          <w:p w:rsidR="00D4322F" w:rsidRDefault="00012D29">
            <w:pPr>
              <w:jc w:val="center"/>
            </w:pPr>
            <w:r>
              <w:rPr>
                <w:color w:val="000000"/>
                <w:szCs w:val="21"/>
              </w:rPr>
              <w:t>Citigroup Global Markets New York</w:t>
            </w:r>
          </w:p>
        </w:tc>
        <w:tc>
          <w:tcPr>
            <w:tcW w:w="1286" w:type="dxa"/>
            <w:vAlign w:val="center"/>
          </w:tcPr>
          <w:p w:rsidR="00D4322F" w:rsidRDefault="00012D29">
            <w:pPr>
              <w:jc w:val="right"/>
            </w:pPr>
            <w:r>
              <w:rPr>
                <w:color w:val="000000"/>
                <w:szCs w:val="21"/>
              </w:rPr>
              <w:t>-</w:t>
            </w:r>
          </w:p>
        </w:tc>
        <w:tc>
          <w:tcPr>
            <w:tcW w:w="1286" w:type="dxa"/>
            <w:vAlign w:val="center"/>
          </w:tcPr>
          <w:p w:rsidR="00D4322F" w:rsidRDefault="00012D29">
            <w:pPr>
              <w:jc w:val="right"/>
            </w:pPr>
            <w:r>
              <w:rPr>
                <w:color w:val="000000"/>
                <w:szCs w:val="21"/>
              </w:rPr>
              <w:t>-</w:t>
            </w:r>
          </w:p>
        </w:tc>
        <w:tc>
          <w:tcPr>
            <w:tcW w:w="1285" w:type="dxa"/>
            <w:vAlign w:val="center"/>
          </w:tcPr>
          <w:p w:rsidR="00D4322F" w:rsidRDefault="00012D29">
            <w:pPr>
              <w:jc w:val="right"/>
            </w:pPr>
            <w:r>
              <w:rPr>
                <w:color w:val="000000"/>
                <w:szCs w:val="21"/>
              </w:rPr>
              <w:t>-</w:t>
            </w:r>
          </w:p>
        </w:tc>
        <w:tc>
          <w:tcPr>
            <w:tcW w:w="1285" w:type="dxa"/>
            <w:vAlign w:val="center"/>
          </w:tcPr>
          <w:p w:rsidR="00D4322F" w:rsidRDefault="00012D29">
            <w:pPr>
              <w:jc w:val="right"/>
            </w:pPr>
            <w:r>
              <w:rPr>
                <w:color w:val="000000"/>
                <w:szCs w:val="21"/>
              </w:rPr>
              <w:t>-</w:t>
            </w:r>
          </w:p>
        </w:tc>
        <w:tc>
          <w:tcPr>
            <w:tcW w:w="1285" w:type="dxa"/>
            <w:vAlign w:val="center"/>
          </w:tcPr>
          <w:p w:rsidR="00D4322F" w:rsidRDefault="00012D29">
            <w:pPr>
              <w:jc w:val="right"/>
            </w:pPr>
            <w:r>
              <w:rPr>
                <w:color w:val="000000"/>
                <w:szCs w:val="21"/>
              </w:rPr>
              <w:t>-</w:t>
            </w:r>
          </w:p>
        </w:tc>
        <w:tc>
          <w:tcPr>
            <w:tcW w:w="1285" w:type="dxa"/>
            <w:vAlign w:val="center"/>
          </w:tcPr>
          <w:p w:rsidR="00D4322F" w:rsidRDefault="00012D29">
            <w:pPr>
              <w:jc w:val="left"/>
            </w:pPr>
            <w:r>
              <w:rPr>
                <w:color w:val="000000"/>
                <w:szCs w:val="21"/>
              </w:rPr>
              <w:t>-</w:t>
            </w:r>
          </w:p>
        </w:tc>
      </w:tr>
      <w:tr w:rsidR="00D4322F">
        <w:tc>
          <w:tcPr>
            <w:tcW w:w="1286" w:type="dxa"/>
            <w:vAlign w:val="center"/>
          </w:tcPr>
          <w:p w:rsidR="00D4322F" w:rsidRDefault="00012D29">
            <w:pPr>
              <w:jc w:val="center"/>
            </w:pPr>
            <w:r>
              <w:rPr>
                <w:color w:val="000000"/>
                <w:szCs w:val="21"/>
              </w:rPr>
              <w:t>Morgan Stanley Hong Kong</w:t>
            </w:r>
          </w:p>
        </w:tc>
        <w:tc>
          <w:tcPr>
            <w:tcW w:w="1286" w:type="dxa"/>
            <w:vAlign w:val="center"/>
          </w:tcPr>
          <w:p w:rsidR="00D4322F" w:rsidRDefault="00012D29">
            <w:pPr>
              <w:jc w:val="right"/>
            </w:pPr>
            <w:r>
              <w:rPr>
                <w:color w:val="000000"/>
                <w:szCs w:val="21"/>
              </w:rPr>
              <w:t>-</w:t>
            </w:r>
          </w:p>
        </w:tc>
        <w:tc>
          <w:tcPr>
            <w:tcW w:w="1286" w:type="dxa"/>
            <w:vAlign w:val="center"/>
          </w:tcPr>
          <w:p w:rsidR="00D4322F" w:rsidRDefault="00012D29">
            <w:pPr>
              <w:jc w:val="right"/>
            </w:pPr>
            <w:r>
              <w:rPr>
                <w:color w:val="000000"/>
                <w:szCs w:val="21"/>
              </w:rPr>
              <w:t>-</w:t>
            </w:r>
          </w:p>
        </w:tc>
        <w:tc>
          <w:tcPr>
            <w:tcW w:w="1285" w:type="dxa"/>
            <w:vAlign w:val="center"/>
          </w:tcPr>
          <w:p w:rsidR="00D4322F" w:rsidRDefault="00012D29">
            <w:pPr>
              <w:jc w:val="right"/>
            </w:pPr>
            <w:r>
              <w:rPr>
                <w:color w:val="000000"/>
                <w:szCs w:val="21"/>
              </w:rPr>
              <w:t>-</w:t>
            </w:r>
          </w:p>
        </w:tc>
        <w:tc>
          <w:tcPr>
            <w:tcW w:w="1285" w:type="dxa"/>
            <w:vAlign w:val="center"/>
          </w:tcPr>
          <w:p w:rsidR="00D4322F" w:rsidRDefault="00012D29">
            <w:pPr>
              <w:jc w:val="right"/>
            </w:pPr>
            <w:r>
              <w:rPr>
                <w:color w:val="000000"/>
                <w:szCs w:val="21"/>
              </w:rPr>
              <w:t>-</w:t>
            </w:r>
          </w:p>
        </w:tc>
        <w:tc>
          <w:tcPr>
            <w:tcW w:w="1285" w:type="dxa"/>
            <w:vAlign w:val="center"/>
          </w:tcPr>
          <w:p w:rsidR="00D4322F" w:rsidRDefault="00012D29">
            <w:pPr>
              <w:jc w:val="right"/>
            </w:pPr>
            <w:r>
              <w:rPr>
                <w:color w:val="000000"/>
                <w:szCs w:val="21"/>
              </w:rPr>
              <w:t>-</w:t>
            </w:r>
          </w:p>
        </w:tc>
        <w:tc>
          <w:tcPr>
            <w:tcW w:w="1285" w:type="dxa"/>
            <w:vAlign w:val="center"/>
          </w:tcPr>
          <w:p w:rsidR="00D4322F" w:rsidRDefault="00012D29">
            <w:pPr>
              <w:jc w:val="left"/>
            </w:pPr>
            <w:r>
              <w:rPr>
                <w:color w:val="000000"/>
                <w:szCs w:val="21"/>
              </w:rPr>
              <w:t>-</w:t>
            </w:r>
          </w:p>
        </w:tc>
      </w:tr>
      <w:tr w:rsidR="00D4322F">
        <w:tc>
          <w:tcPr>
            <w:tcW w:w="1286" w:type="dxa"/>
            <w:vAlign w:val="center"/>
          </w:tcPr>
          <w:p w:rsidR="00D4322F" w:rsidRDefault="00012D29">
            <w:pPr>
              <w:jc w:val="center"/>
            </w:pPr>
            <w:r>
              <w:rPr>
                <w:color w:val="000000"/>
                <w:szCs w:val="21"/>
              </w:rPr>
              <w:t>Redburn Partners LLP</w:t>
            </w:r>
          </w:p>
        </w:tc>
        <w:tc>
          <w:tcPr>
            <w:tcW w:w="1286" w:type="dxa"/>
            <w:vAlign w:val="center"/>
          </w:tcPr>
          <w:p w:rsidR="00D4322F" w:rsidRDefault="00012D29">
            <w:pPr>
              <w:jc w:val="right"/>
            </w:pPr>
            <w:r>
              <w:rPr>
                <w:color w:val="000000"/>
                <w:szCs w:val="21"/>
              </w:rPr>
              <w:t>-</w:t>
            </w:r>
          </w:p>
        </w:tc>
        <w:tc>
          <w:tcPr>
            <w:tcW w:w="1286" w:type="dxa"/>
            <w:vAlign w:val="center"/>
          </w:tcPr>
          <w:p w:rsidR="00D4322F" w:rsidRDefault="00012D29">
            <w:pPr>
              <w:jc w:val="right"/>
            </w:pPr>
            <w:r>
              <w:rPr>
                <w:color w:val="000000"/>
                <w:szCs w:val="21"/>
              </w:rPr>
              <w:t>-</w:t>
            </w:r>
          </w:p>
        </w:tc>
        <w:tc>
          <w:tcPr>
            <w:tcW w:w="1285" w:type="dxa"/>
            <w:vAlign w:val="center"/>
          </w:tcPr>
          <w:p w:rsidR="00D4322F" w:rsidRDefault="00012D29">
            <w:pPr>
              <w:jc w:val="right"/>
            </w:pPr>
            <w:r>
              <w:rPr>
                <w:color w:val="000000"/>
                <w:szCs w:val="21"/>
              </w:rPr>
              <w:t>-</w:t>
            </w:r>
          </w:p>
        </w:tc>
        <w:tc>
          <w:tcPr>
            <w:tcW w:w="1285" w:type="dxa"/>
            <w:vAlign w:val="center"/>
          </w:tcPr>
          <w:p w:rsidR="00D4322F" w:rsidRDefault="00012D29">
            <w:pPr>
              <w:jc w:val="right"/>
            </w:pPr>
            <w:r>
              <w:rPr>
                <w:color w:val="000000"/>
                <w:szCs w:val="21"/>
              </w:rPr>
              <w:t>-</w:t>
            </w:r>
          </w:p>
        </w:tc>
        <w:tc>
          <w:tcPr>
            <w:tcW w:w="1285" w:type="dxa"/>
            <w:vAlign w:val="center"/>
          </w:tcPr>
          <w:p w:rsidR="00D4322F" w:rsidRDefault="00012D29">
            <w:pPr>
              <w:jc w:val="right"/>
            </w:pPr>
            <w:r>
              <w:rPr>
                <w:color w:val="000000"/>
                <w:szCs w:val="21"/>
              </w:rPr>
              <w:t>-</w:t>
            </w:r>
          </w:p>
        </w:tc>
        <w:tc>
          <w:tcPr>
            <w:tcW w:w="1285" w:type="dxa"/>
            <w:vAlign w:val="center"/>
          </w:tcPr>
          <w:p w:rsidR="00D4322F" w:rsidRDefault="00012D29">
            <w:pPr>
              <w:jc w:val="left"/>
            </w:pPr>
            <w:r>
              <w:rPr>
                <w:color w:val="000000"/>
                <w:szCs w:val="21"/>
              </w:rPr>
              <w:t>-</w:t>
            </w:r>
          </w:p>
        </w:tc>
      </w:tr>
      <w:tr w:rsidR="00D4322F">
        <w:tc>
          <w:tcPr>
            <w:tcW w:w="1286" w:type="dxa"/>
            <w:vAlign w:val="center"/>
          </w:tcPr>
          <w:p w:rsidR="00D4322F" w:rsidRDefault="00012D29">
            <w:pPr>
              <w:jc w:val="center"/>
            </w:pPr>
            <w:r>
              <w:rPr>
                <w:color w:val="000000"/>
                <w:szCs w:val="21"/>
              </w:rPr>
              <w:t>J.P. Morgan Securities LLC NY (DMA)</w:t>
            </w:r>
          </w:p>
        </w:tc>
        <w:tc>
          <w:tcPr>
            <w:tcW w:w="1286" w:type="dxa"/>
            <w:vAlign w:val="center"/>
          </w:tcPr>
          <w:p w:rsidR="00D4322F" w:rsidRDefault="00012D29">
            <w:pPr>
              <w:jc w:val="right"/>
            </w:pPr>
            <w:r>
              <w:rPr>
                <w:color w:val="000000"/>
                <w:szCs w:val="21"/>
              </w:rPr>
              <w:t>-</w:t>
            </w:r>
          </w:p>
        </w:tc>
        <w:tc>
          <w:tcPr>
            <w:tcW w:w="1286" w:type="dxa"/>
            <w:vAlign w:val="center"/>
          </w:tcPr>
          <w:p w:rsidR="00D4322F" w:rsidRDefault="00012D29">
            <w:pPr>
              <w:jc w:val="right"/>
            </w:pPr>
            <w:r>
              <w:rPr>
                <w:color w:val="000000"/>
                <w:szCs w:val="21"/>
              </w:rPr>
              <w:t>-</w:t>
            </w:r>
          </w:p>
        </w:tc>
        <w:tc>
          <w:tcPr>
            <w:tcW w:w="1285" w:type="dxa"/>
            <w:vAlign w:val="center"/>
          </w:tcPr>
          <w:p w:rsidR="00D4322F" w:rsidRDefault="00012D29">
            <w:pPr>
              <w:jc w:val="right"/>
            </w:pPr>
            <w:r>
              <w:rPr>
                <w:color w:val="000000"/>
                <w:szCs w:val="21"/>
              </w:rPr>
              <w:t>-</w:t>
            </w:r>
          </w:p>
        </w:tc>
        <w:tc>
          <w:tcPr>
            <w:tcW w:w="1285" w:type="dxa"/>
            <w:vAlign w:val="center"/>
          </w:tcPr>
          <w:p w:rsidR="00D4322F" w:rsidRDefault="00012D29">
            <w:pPr>
              <w:jc w:val="right"/>
            </w:pPr>
            <w:r>
              <w:rPr>
                <w:color w:val="000000"/>
                <w:szCs w:val="21"/>
              </w:rPr>
              <w:t>-</w:t>
            </w:r>
          </w:p>
        </w:tc>
        <w:tc>
          <w:tcPr>
            <w:tcW w:w="1285" w:type="dxa"/>
            <w:vAlign w:val="center"/>
          </w:tcPr>
          <w:p w:rsidR="00D4322F" w:rsidRDefault="00012D29">
            <w:pPr>
              <w:jc w:val="right"/>
            </w:pPr>
            <w:r>
              <w:rPr>
                <w:color w:val="000000"/>
                <w:szCs w:val="21"/>
              </w:rPr>
              <w:t>-</w:t>
            </w:r>
          </w:p>
        </w:tc>
        <w:tc>
          <w:tcPr>
            <w:tcW w:w="1285" w:type="dxa"/>
            <w:vAlign w:val="center"/>
          </w:tcPr>
          <w:p w:rsidR="00D4322F" w:rsidRDefault="00012D29">
            <w:pPr>
              <w:jc w:val="left"/>
            </w:pPr>
            <w:r>
              <w:rPr>
                <w:color w:val="000000"/>
                <w:szCs w:val="21"/>
              </w:rPr>
              <w:t>-</w:t>
            </w:r>
          </w:p>
        </w:tc>
      </w:tr>
      <w:tr w:rsidR="00D4322F">
        <w:tc>
          <w:tcPr>
            <w:tcW w:w="1286" w:type="dxa"/>
            <w:vAlign w:val="center"/>
          </w:tcPr>
          <w:p w:rsidR="00D4322F" w:rsidRDefault="00012D29">
            <w:pPr>
              <w:jc w:val="center"/>
            </w:pPr>
            <w:r>
              <w:rPr>
                <w:color w:val="000000"/>
                <w:szCs w:val="21"/>
              </w:rPr>
              <w:t>RBC Capital Markets Corporation New York</w:t>
            </w:r>
          </w:p>
        </w:tc>
        <w:tc>
          <w:tcPr>
            <w:tcW w:w="1286" w:type="dxa"/>
            <w:vAlign w:val="center"/>
          </w:tcPr>
          <w:p w:rsidR="00D4322F" w:rsidRDefault="00012D29">
            <w:pPr>
              <w:jc w:val="right"/>
            </w:pPr>
            <w:r>
              <w:rPr>
                <w:color w:val="000000"/>
                <w:szCs w:val="21"/>
              </w:rPr>
              <w:t>-</w:t>
            </w:r>
          </w:p>
        </w:tc>
        <w:tc>
          <w:tcPr>
            <w:tcW w:w="1286" w:type="dxa"/>
            <w:vAlign w:val="center"/>
          </w:tcPr>
          <w:p w:rsidR="00D4322F" w:rsidRDefault="00012D29">
            <w:pPr>
              <w:jc w:val="right"/>
            </w:pPr>
            <w:r>
              <w:rPr>
                <w:color w:val="000000"/>
                <w:szCs w:val="21"/>
              </w:rPr>
              <w:t>-</w:t>
            </w:r>
          </w:p>
        </w:tc>
        <w:tc>
          <w:tcPr>
            <w:tcW w:w="1285" w:type="dxa"/>
            <w:vAlign w:val="center"/>
          </w:tcPr>
          <w:p w:rsidR="00D4322F" w:rsidRDefault="00012D29">
            <w:pPr>
              <w:jc w:val="right"/>
            </w:pPr>
            <w:r>
              <w:rPr>
                <w:color w:val="000000"/>
                <w:szCs w:val="21"/>
              </w:rPr>
              <w:t>-</w:t>
            </w:r>
          </w:p>
        </w:tc>
        <w:tc>
          <w:tcPr>
            <w:tcW w:w="1285" w:type="dxa"/>
            <w:vAlign w:val="center"/>
          </w:tcPr>
          <w:p w:rsidR="00D4322F" w:rsidRDefault="00012D29">
            <w:pPr>
              <w:jc w:val="right"/>
            </w:pPr>
            <w:r>
              <w:rPr>
                <w:color w:val="000000"/>
                <w:szCs w:val="21"/>
              </w:rPr>
              <w:t>-</w:t>
            </w:r>
          </w:p>
        </w:tc>
        <w:tc>
          <w:tcPr>
            <w:tcW w:w="1285" w:type="dxa"/>
            <w:vAlign w:val="center"/>
          </w:tcPr>
          <w:p w:rsidR="00D4322F" w:rsidRDefault="00012D29">
            <w:pPr>
              <w:jc w:val="right"/>
            </w:pPr>
            <w:r>
              <w:rPr>
                <w:color w:val="000000"/>
                <w:szCs w:val="21"/>
              </w:rPr>
              <w:t>-</w:t>
            </w:r>
          </w:p>
        </w:tc>
        <w:tc>
          <w:tcPr>
            <w:tcW w:w="1285" w:type="dxa"/>
            <w:vAlign w:val="center"/>
          </w:tcPr>
          <w:p w:rsidR="00D4322F" w:rsidRDefault="00012D29">
            <w:pPr>
              <w:jc w:val="left"/>
            </w:pPr>
            <w:r>
              <w:rPr>
                <w:color w:val="000000"/>
                <w:szCs w:val="21"/>
              </w:rPr>
              <w:t>-</w:t>
            </w:r>
          </w:p>
        </w:tc>
      </w:tr>
      <w:tr w:rsidR="00D4322F">
        <w:tc>
          <w:tcPr>
            <w:tcW w:w="1286" w:type="dxa"/>
            <w:vAlign w:val="center"/>
          </w:tcPr>
          <w:p w:rsidR="00D4322F" w:rsidRDefault="00012D29">
            <w:pPr>
              <w:jc w:val="center"/>
            </w:pPr>
            <w:r>
              <w:rPr>
                <w:color w:val="000000"/>
                <w:szCs w:val="21"/>
              </w:rPr>
              <w:t>Cormark Securities Inc</w:t>
            </w:r>
          </w:p>
        </w:tc>
        <w:tc>
          <w:tcPr>
            <w:tcW w:w="1286" w:type="dxa"/>
            <w:vAlign w:val="center"/>
          </w:tcPr>
          <w:p w:rsidR="00D4322F" w:rsidRDefault="00012D29">
            <w:pPr>
              <w:jc w:val="right"/>
            </w:pPr>
            <w:r>
              <w:rPr>
                <w:color w:val="000000"/>
                <w:szCs w:val="21"/>
              </w:rPr>
              <w:t>-</w:t>
            </w:r>
          </w:p>
        </w:tc>
        <w:tc>
          <w:tcPr>
            <w:tcW w:w="1286" w:type="dxa"/>
            <w:vAlign w:val="center"/>
          </w:tcPr>
          <w:p w:rsidR="00D4322F" w:rsidRDefault="00012D29">
            <w:pPr>
              <w:jc w:val="right"/>
            </w:pPr>
            <w:r>
              <w:rPr>
                <w:color w:val="000000"/>
                <w:szCs w:val="21"/>
              </w:rPr>
              <w:t>-</w:t>
            </w:r>
          </w:p>
        </w:tc>
        <w:tc>
          <w:tcPr>
            <w:tcW w:w="1285" w:type="dxa"/>
            <w:vAlign w:val="center"/>
          </w:tcPr>
          <w:p w:rsidR="00D4322F" w:rsidRDefault="00012D29">
            <w:pPr>
              <w:jc w:val="right"/>
            </w:pPr>
            <w:r>
              <w:rPr>
                <w:color w:val="000000"/>
                <w:szCs w:val="21"/>
              </w:rPr>
              <w:t>-</w:t>
            </w:r>
          </w:p>
        </w:tc>
        <w:tc>
          <w:tcPr>
            <w:tcW w:w="1285" w:type="dxa"/>
            <w:vAlign w:val="center"/>
          </w:tcPr>
          <w:p w:rsidR="00D4322F" w:rsidRDefault="00012D29">
            <w:pPr>
              <w:jc w:val="right"/>
            </w:pPr>
            <w:r>
              <w:rPr>
                <w:color w:val="000000"/>
                <w:szCs w:val="21"/>
              </w:rPr>
              <w:t>-</w:t>
            </w:r>
          </w:p>
        </w:tc>
        <w:tc>
          <w:tcPr>
            <w:tcW w:w="1285" w:type="dxa"/>
            <w:vAlign w:val="center"/>
          </w:tcPr>
          <w:p w:rsidR="00D4322F" w:rsidRDefault="00012D29">
            <w:pPr>
              <w:jc w:val="right"/>
            </w:pPr>
            <w:r>
              <w:rPr>
                <w:color w:val="000000"/>
                <w:szCs w:val="21"/>
              </w:rPr>
              <w:t>-</w:t>
            </w:r>
          </w:p>
        </w:tc>
        <w:tc>
          <w:tcPr>
            <w:tcW w:w="1285" w:type="dxa"/>
            <w:vAlign w:val="center"/>
          </w:tcPr>
          <w:p w:rsidR="00D4322F" w:rsidRDefault="00012D29">
            <w:pPr>
              <w:jc w:val="left"/>
            </w:pPr>
            <w:r>
              <w:rPr>
                <w:color w:val="000000"/>
                <w:szCs w:val="21"/>
              </w:rPr>
              <w:t>-</w:t>
            </w:r>
          </w:p>
        </w:tc>
      </w:tr>
      <w:tr w:rsidR="00D4322F">
        <w:tc>
          <w:tcPr>
            <w:tcW w:w="1286" w:type="dxa"/>
            <w:vAlign w:val="center"/>
          </w:tcPr>
          <w:p w:rsidR="00D4322F" w:rsidRDefault="00012D29">
            <w:pPr>
              <w:jc w:val="center"/>
            </w:pPr>
            <w:r>
              <w:rPr>
                <w:color w:val="000000"/>
                <w:szCs w:val="21"/>
              </w:rPr>
              <w:t>China Securities(International)Brokerage Company Limited</w:t>
            </w:r>
          </w:p>
        </w:tc>
        <w:tc>
          <w:tcPr>
            <w:tcW w:w="1286" w:type="dxa"/>
            <w:vAlign w:val="center"/>
          </w:tcPr>
          <w:p w:rsidR="00D4322F" w:rsidRDefault="00012D29">
            <w:pPr>
              <w:jc w:val="right"/>
            </w:pPr>
            <w:r>
              <w:rPr>
                <w:color w:val="000000"/>
                <w:szCs w:val="21"/>
              </w:rPr>
              <w:t>-</w:t>
            </w:r>
          </w:p>
        </w:tc>
        <w:tc>
          <w:tcPr>
            <w:tcW w:w="1286" w:type="dxa"/>
            <w:vAlign w:val="center"/>
          </w:tcPr>
          <w:p w:rsidR="00D4322F" w:rsidRDefault="00012D29">
            <w:pPr>
              <w:jc w:val="right"/>
            </w:pPr>
            <w:r>
              <w:rPr>
                <w:color w:val="000000"/>
                <w:szCs w:val="21"/>
              </w:rPr>
              <w:t>-</w:t>
            </w:r>
          </w:p>
        </w:tc>
        <w:tc>
          <w:tcPr>
            <w:tcW w:w="1285" w:type="dxa"/>
            <w:vAlign w:val="center"/>
          </w:tcPr>
          <w:p w:rsidR="00D4322F" w:rsidRDefault="00012D29">
            <w:pPr>
              <w:jc w:val="right"/>
            </w:pPr>
            <w:r>
              <w:rPr>
                <w:color w:val="000000"/>
                <w:szCs w:val="21"/>
              </w:rPr>
              <w:t>-</w:t>
            </w:r>
          </w:p>
        </w:tc>
        <w:tc>
          <w:tcPr>
            <w:tcW w:w="1285" w:type="dxa"/>
            <w:vAlign w:val="center"/>
          </w:tcPr>
          <w:p w:rsidR="00D4322F" w:rsidRDefault="00012D29">
            <w:pPr>
              <w:jc w:val="right"/>
            </w:pPr>
            <w:r>
              <w:rPr>
                <w:color w:val="000000"/>
                <w:szCs w:val="21"/>
              </w:rPr>
              <w:t>-</w:t>
            </w:r>
          </w:p>
        </w:tc>
        <w:tc>
          <w:tcPr>
            <w:tcW w:w="1285" w:type="dxa"/>
            <w:vAlign w:val="center"/>
          </w:tcPr>
          <w:p w:rsidR="00D4322F" w:rsidRDefault="00012D29">
            <w:pPr>
              <w:jc w:val="right"/>
            </w:pPr>
            <w:r>
              <w:rPr>
                <w:color w:val="000000"/>
                <w:szCs w:val="21"/>
              </w:rPr>
              <w:t>-</w:t>
            </w:r>
          </w:p>
        </w:tc>
        <w:tc>
          <w:tcPr>
            <w:tcW w:w="1285" w:type="dxa"/>
            <w:vAlign w:val="center"/>
          </w:tcPr>
          <w:p w:rsidR="00D4322F" w:rsidRDefault="00012D29">
            <w:pPr>
              <w:jc w:val="left"/>
            </w:pPr>
            <w:r>
              <w:rPr>
                <w:color w:val="000000"/>
                <w:szCs w:val="21"/>
              </w:rPr>
              <w:t>-</w:t>
            </w:r>
          </w:p>
        </w:tc>
      </w:tr>
      <w:tr w:rsidR="00D4322F">
        <w:tc>
          <w:tcPr>
            <w:tcW w:w="1286" w:type="dxa"/>
            <w:vAlign w:val="center"/>
          </w:tcPr>
          <w:p w:rsidR="00D4322F" w:rsidRDefault="00012D29">
            <w:pPr>
              <w:jc w:val="center"/>
            </w:pPr>
            <w:r>
              <w:rPr>
                <w:color w:val="000000"/>
                <w:szCs w:val="21"/>
              </w:rPr>
              <w:t>Mitsubishi UFJ Securities International Plc London</w:t>
            </w:r>
          </w:p>
        </w:tc>
        <w:tc>
          <w:tcPr>
            <w:tcW w:w="1286" w:type="dxa"/>
            <w:vAlign w:val="center"/>
          </w:tcPr>
          <w:p w:rsidR="00D4322F" w:rsidRDefault="00012D29">
            <w:pPr>
              <w:jc w:val="right"/>
            </w:pPr>
            <w:r>
              <w:rPr>
                <w:color w:val="000000"/>
                <w:szCs w:val="21"/>
              </w:rPr>
              <w:t>-</w:t>
            </w:r>
          </w:p>
        </w:tc>
        <w:tc>
          <w:tcPr>
            <w:tcW w:w="1286" w:type="dxa"/>
            <w:vAlign w:val="center"/>
          </w:tcPr>
          <w:p w:rsidR="00D4322F" w:rsidRDefault="00012D29">
            <w:pPr>
              <w:jc w:val="right"/>
            </w:pPr>
            <w:r>
              <w:rPr>
                <w:color w:val="000000"/>
                <w:szCs w:val="21"/>
              </w:rPr>
              <w:t>-</w:t>
            </w:r>
          </w:p>
        </w:tc>
        <w:tc>
          <w:tcPr>
            <w:tcW w:w="1285" w:type="dxa"/>
            <w:vAlign w:val="center"/>
          </w:tcPr>
          <w:p w:rsidR="00D4322F" w:rsidRDefault="00012D29">
            <w:pPr>
              <w:jc w:val="right"/>
            </w:pPr>
            <w:r>
              <w:rPr>
                <w:color w:val="000000"/>
                <w:szCs w:val="21"/>
              </w:rPr>
              <w:t>-</w:t>
            </w:r>
          </w:p>
        </w:tc>
        <w:tc>
          <w:tcPr>
            <w:tcW w:w="1285" w:type="dxa"/>
            <w:vAlign w:val="center"/>
          </w:tcPr>
          <w:p w:rsidR="00D4322F" w:rsidRDefault="00012D29">
            <w:pPr>
              <w:jc w:val="right"/>
            </w:pPr>
            <w:r>
              <w:rPr>
                <w:color w:val="000000"/>
                <w:szCs w:val="21"/>
              </w:rPr>
              <w:t>-</w:t>
            </w:r>
          </w:p>
        </w:tc>
        <w:tc>
          <w:tcPr>
            <w:tcW w:w="1285" w:type="dxa"/>
            <w:vAlign w:val="center"/>
          </w:tcPr>
          <w:p w:rsidR="00D4322F" w:rsidRDefault="00012D29">
            <w:pPr>
              <w:jc w:val="right"/>
            </w:pPr>
            <w:r>
              <w:rPr>
                <w:color w:val="000000"/>
                <w:szCs w:val="21"/>
              </w:rPr>
              <w:t>-</w:t>
            </w:r>
          </w:p>
        </w:tc>
        <w:tc>
          <w:tcPr>
            <w:tcW w:w="1285" w:type="dxa"/>
            <w:vAlign w:val="center"/>
          </w:tcPr>
          <w:p w:rsidR="00D4322F" w:rsidRDefault="00012D29">
            <w:pPr>
              <w:jc w:val="left"/>
            </w:pPr>
            <w:r>
              <w:rPr>
                <w:color w:val="000000"/>
                <w:szCs w:val="21"/>
              </w:rPr>
              <w:t>-</w:t>
            </w:r>
          </w:p>
        </w:tc>
      </w:tr>
      <w:tr w:rsidR="00D4322F">
        <w:tc>
          <w:tcPr>
            <w:tcW w:w="1286" w:type="dxa"/>
            <w:vAlign w:val="center"/>
          </w:tcPr>
          <w:p w:rsidR="00D4322F" w:rsidRDefault="00012D29">
            <w:pPr>
              <w:jc w:val="center"/>
            </w:pPr>
            <w:r>
              <w:rPr>
                <w:color w:val="000000"/>
                <w:szCs w:val="21"/>
              </w:rPr>
              <w:t>Leerink Swann &amp; Co</w:t>
            </w:r>
          </w:p>
        </w:tc>
        <w:tc>
          <w:tcPr>
            <w:tcW w:w="1286" w:type="dxa"/>
            <w:vAlign w:val="center"/>
          </w:tcPr>
          <w:p w:rsidR="00D4322F" w:rsidRDefault="00012D29">
            <w:pPr>
              <w:jc w:val="right"/>
            </w:pPr>
            <w:r>
              <w:rPr>
                <w:color w:val="000000"/>
                <w:szCs w:val="21"/>
              </w:rPr>
              <w:t>-</w:t>
            </w:r>
          </w:p>
        </w:tc>
        <w:tc>
          <w:tcPr>
            <w:tcW w:w="1286" w:type="dxa"/>
            <w:vAlign w:val="center"/>
          </w:tcPr>
          <w:p w:rsidR="00D4322F" w:rsidRDefault="00012D29">
            <w:pPr>
              <w:jc w:val="right"/>
            </w:pPr>
            <w:r>
              <w:rPr>
                <w:color w:val="000000"/>
                <w:szCs w:val="21"/>
              </w:rPr>
              <w:t>-</w:t>
            </w:r>
          </w:p>
        </w:tc>
        <w:tc>
          <w:tcPr>
            <w:tcW w:w="1285" w:type="dxa"/>
            <w:vAlign w:val="center"/>
          </w:tcPr>
          <w:p w:rsidR="00D4322F" w:rsidRDefault="00012D29">
            <w:pPr>
              <w:jc w:val="right"/>
            </w:pPr>
            <w:r>
              <w:rPr>
                <w:color w:val="000000"/>
                <w:szCs w:val="21"/>
              </w:rPr>
              <w:t>-</w:t>
            </w:r>
          </w:p>
        </w:tc>
        <w:tc>
          <w:tcPr>
            <w:tcW w:w="1285" w:type="dxa"/>
            <w:vAlign w:val="center"/>
          </w:tcPr>
          <w:p w:rsidR="00D4322F" w:rsidRDefault="00012D29">
            <w:pPr>
              <w:jc w:val="right"/>
            </w:pPr>
            <w:r>
              <w:rPr>
                <w:color w:val="000000"/>
                <w:szCs w:val="21"/>
              </w:rPr>
              <w:t>-</w:t>
            </w:r>
          </w:p>
        </w:tc>
        <w:tc>
          <w:tcPr>
            <w:tcW w:w="1285" w:type="dxa"/>
            <w:vAlign w:val="center"/>
          </w:tcPr>
          <w:p w:rsidR="00D4322F" w:rsidRDefault="00012D29">
            <w:pPr>
              <w:jc w:val="right"/>
            </w:pPr>
            <w:r>
              <w:rPr>
                <w:color w:val="000000"/>
                <w:szCs w:val="21"/>
              </w:rPr>
              <w:t>-</w:t>
            </w:r>
          </w:p>
        </w:tc>
        <w:tc>
          <w:tcPr>
            <w:tcW w:w="1285" w:type="dxa"/>
            <w:vAlign w:val="center"/>
          </w:tcPr>
          <w:p w:rsidR="00D4322F" w:rsidRDefault="00012D29">
            <w:pPr>
              <w:jc w:val="left"/>
            </w:pPr>
            <w:r>
              <w:rPr>
                <w:color w:val="000000"/>
                <w:szCs w:val="21"/>
              </w:rPr>
              <w:t>-</w:t>
            </w:r>
          </w:p>
        </w:tc>
      </w:tr>
      <w:tr w:rsidR="00D4322F">
        <w:tc>
          <w:tcPr>
            <w:tcW w:w="1286" w:type="dxa"/>
            <w:vAlign w:val="center"/>
          </w:tcPr>
          <w:p w:rsidR="00D4322F" w:rsidRDefault="00012D29">
            <w:pPr>
              <w:jc w:val="center"/>
            </w:pPr>
            <w:r>
              <w:rPr>
                <w:color w:val="000000"/>
                <w:szCs w:val="21"/>
              </w:rPr>
              <w:t>Macquarie Securities (USA) Inc</w:t>
            </w:r>
          </w:p>
        </w:tc>
        <w:tc>
          <w:tcPr>
            <w:tcW w:w="1286" w:type="dxa"/>
            <w:vAlign w:val="center"/>
          </w:tcPr>
          <w:p w:rsidR="00D4322F" w:rsidRDefault="00012D29">
            <w:pPr>
              <w:jc w:val="right"/>
            </w:pPr>
            <w:r>
              <w:rPr>
                <w:color w:val="000000"/>
                <w:szCs w:val="21"/>
              </w:rPr>
              <w:t>-</w:t>
            </w:r>
          </w:p>
        </w:tc>
        <w:tc>
          <w:tcPr>
            <w:tcW w:w="1286" w:type="dxa"/>
            <w:vAlign w:val="center"/>
          </w:tcPr>
          <w:p w:rsidR="00D4322F" w:rsidRDefault="00012D29">
            <w:pPr>
              <w:jc w:val="right"/>
            </w:pPr>
            <w:r>
              <w:rPr>
                <w:color w:val="000000"/>
                <w:szCs w:val="21"/>
              </w:rPr>
              <w:t>-</w:t>
            </w:r>
          </w:p>
        </w:tc>
        <w:tc>
          <w:tcPr>
            <w:tcW w:w="1285" w:type="dxa"/>
            <w:vAlign w:val="center"/>
          </w:tcPr>
          <w:p w:rsidR="00D4322F" w:rsidRDefault="00012D29">
            <w:pPr>
              <w:jc w:val="right"/>
            </w:pPr>
            <w:r>
              <w:rPr>
                <w:color w:val="000000"/>
                <w:szCs w:val="21"/>
              </w:rPr>
              <w:t>-</w:t>
            </w:r>
          </w:p>
        </w:tc>
        <w:tc>
          <w:tcPr>
            <w:tcW w:w="1285" w:type="dxa"/>
            <w:vAlign w:val="center"/>
          </w:tcPr>
          <w:p w:rsidR="00D4322F" w:rsidRDefault="00012D29">
            <w:pPr>
              <w:jc w:val="right"/>
            </w:pPr>
            <w:r>
              <w:rPr>
                <w:color w:val="000000"/>
                <w:szCs w:val="21"/>
              </w:rPr>
              <w:t>-</w:t>
            </w:r>
          </w:p>
        </w:tc>
        <w:tc>
          <w:tcPr>
            <w:tcW w:w="1285" w:type="dxa"/>
            <w:vAlign w:val="center"/>
          </w:tcPr>
          <w:p w:rsidR="00D4322F" w:rsidRDefault="00012D29">
            <w:pPr>
              <w:jc w:val="right"/>
            </w:pPr>
            <w:r>
              <w:rPr>
                <w:color w:val="000000"/>
                <w:szCs w:val="21"/>
              </w:rPr>
              <w:t>-</w:t>
            </w:r>
          </w:p>
        </w:tc>
        <w:tc>
          <w:tcPr>
            <w:tcW w:w="1285" w:type="dxa"/>
            <w:vAlign w:val="center"/>
          </w:tcPr>
          <w:p w:rsidR="00D4322F" w:rsidRDefault="00012D29">
            <w:pPr>
              <w:jc w:val="left"/>
            </w:pPr>
            <w:r>
              <w:rPr>
                <w:color w:val="000000"/>
                <w:szCs w:val="21"/>
              </w:rPr>
              <w:t>-</w:t>
            </w:r>
          </w:p>
        </w:tc>
      </w:tr>
      <w:tr w:rsidR="00D4322F">
        <w:tc>
          <w:tcPr>
            <w:tcW w:w="1286" w:type="dxa"/>
            <w:vAlign w:val="center"/>
          </w:tcPr>
          <w:p w:rsidR="00D4322F" w:rsidRDefault="00012D29">
            <w:pPr>
              <w:jc w:val="center"/>
            </w:pPr>
            <w:r>
              <w:rPr>
                <w:color w:val="000000"/>
                <w:szCs w:val="21"/>
              </w:rPr>
              <w:t>ITG Australia Limited Sydney</w:t>
            </w:r>
          </w:p>
        </w:tc>
        <w:tc>
          <w:tcPr>
            <w:tcW w:w="1286" w:type="dxa"/>
            <w:vAlign w:val="center"/>
          </w:tcPr>
          <w:p w:rsidR="00D4322F" w:rsidRDefault="00012D29">
            <w:pPr>
              <w:jc w:val="right"/>
            </w:pPr>
            <w:r>
              <w:rPr>
                <w:color w:val="000000"/>
                <w:szCs w:val="21"/>
              </w:rPr>
              <w:t>-</w:t>
            </w:r>
          </w:p>
        </w:tc>
        <w:tc>
          <w:tcPr>
            <w:tcW w:w="1286" w:type="dxa"/>
            <w:vAlign w:val="center"/>
          </w:tcPr>
          <w:p w:rsidR="00D4322F" w:rsidRDefault="00012D29">
            <w:pPr>
              <w:jc w:val="right"/>
            </w:pPr>
            <w:r>
              <w:rPr>
                <w:color w:val="000000"/>
                <w:szCs w:val="21"/>
              </w:rPr>
              <w:t>-</w:t>
            </w:r>
          </w:p>
        </w:tc>
        <w:tc>
          <w:tcPr>
            <w:tcW w:w="1285" w:type="dxa"/>
            <w:vAlign w:val="center"/>
          </w:tcPr>
          <w:p w:rsidR="00D4322F" w:rsidRDefault="00012D29">
            <w:pPr>
              <w:jc w:val="right"/>
            </w:pPr>
            <w:r>
              <w:rPr>
                <w:color w:val="000000"/>
                <w:szCs w:val="21"/>
              </w:rPr>
              <w:t>-</w:t>
            </w:r>
          </w:p>
        </w:tc>
        <w:tc>
          <w:tcPr>
            <w:tcW w:w="1285" w:type="dxa"/>
            <w:vAlign w:val="center"/>
          </w:tcPr>
          <w:p w:rsidR="00D4322F" w:rsidRDefault="00012D29">
            <w:pPr>
              <w:jc w:val="right"/>
            </w:pPr>
            <w:r>
              <w:rPr>
                <w:color w:val="000000"/>
                <w:szCs w:val="21"/>
              </w:rPr>
              <w:t>-</w:t>
            </w:r>
          </w:p>
        </w:tc>
        <w:tc>
          <w:tcPr>
            <w:tcW w:w="1285" w:type="dxa"/>
            <w:vAlign w:val="center"/>
          </w:tcPr>
          <w:p w:rsidR="00D4322F" w:rsidRDefault="00012D29">
            <w:pPr>
              <w:jc w:val="right"/>
            </w:pPr>
            <w:r>
              <w:rPr>
                <w:color w:val="000000"/>
                <w:szCs w:val="21"/>
              </w:rPr>
              <w:t>-</w:t>
            </w:r>
          </w:p>
        </w:tc>
        <w:tc>
          <w:tcPr>
            <w:tcW w:w="1285" w:type="dxa"/>
            <w:vAlign w:val="center"/>
          </w:tcPr>
          <w:p w:rsidR="00D4322F" w:rsidRDefault="00012D29">
            <w:pPr>
              <w:jc w:val="left"/>
            </w:pPr>
            <w:r>
              <w:rPr>
                <w:color w:val="000000"/>
                <w:szCs w:val="21"/>
              </w:rPr>
              <w:t>-</w:t>
            </w:r>
          </w:p>
        </w:tc>
      </w:tr>
      <w:tr w:rsidR="00D4322F">
        <w:tc>
          <w:tcPr>
            <w:tcW w:w="1286" w:type="dxa"/>
            <w:vAlign w:val="center"/>
          </w:tcPr>
          <w:p w:rsidR="00D4322F" w:rsidRDefault="00012D29">
            <w:pPr>
              <w:jc w:val="center"/>
            </w:pPr>
            <w:r>
              <w:rPr>
                <w:color w:val="000000"/>
                <w:szCs w:val="21"/>
              </w:rPr>
              <w:t>HSBC Securities Inc</w:t>
            </w:r>
          </w:p>
        </w:tc>
        <w:tc>
          <w:tcPr>
            <w:tcW w:w="1286" w:type="dxa"/>
            <w:vAlign w:val="center"/>
          </w:tcPr>
          <w:p w:rsidR="00D4322F" w:rsidRDefault="00012D29">
            <w:pPr>
              <w:jc w:val="right"/>
            </w:pPr>
            <w:r>
              <w:rPr>
                <w:color w:val="000000"/>
                <w:szCs w:val="21"/>
              </w:rPr>
              <w:t>-</w:t>
            </w:r>
          </w:p>
        </w:tc>
        <w:tc>
          <w:tcPr>
            <w:tcW w:w="1286" w:type="dxa"/>
            <w:vAlign w:val="center"/>
          </w:tcPr>
          <w:p w:rsidR="00D4322F" w:rsidRDefault="00012D29">
            <w:pPr>
              <w:jc w:val="right"/>
            </w:pPr>
            <w:r>
              <w:rPr>
                <w:color w:val="000000"/>
                <w:szCs w:val="21"/>
              </w:rPr>
              <w:t>-</w:t>
            </w:r>
          </w:p>
        </w:tc>
        <w:tc>
          <w:tcPr>
            <w:tcW w:w="1285" w:type="dxa"/>
            <w:vAlign w:val="center"/>
          </w:tcPr>
          <w:p w:rsidR="00D4322F" w:rsidRDefault="00012D29">
            <w:pPr>
              <w:jc w:val="right"/>
            </w:pPr>
            <w:r>
              <w:rPr>
                <w:color w:val="000000"/>
                <w:szCs w:val="21"/>
              </w:rPr>
              <w:t>-</w:t>
            </w:r>
          </w:p>
        </w:tc>
        <w:tc>
          <w:tcPr>
            <w:tcW w:w="1285" w:type="dxa"/>
            <w:vAlign w:val="center"/>
          </w:tcPr>
          <w:p w:rsidR="00D4322F" w:rsidRDefault="00012D29">
            <w:pPr>
              <w:jc w:val="right"/>
            </w:pPr>
            <w:r>
              <w:rPr>
                <w:color w:val="000000"/>
                <w:szCs w:val="21"/>
              </w:rPr>
              <w:t>-</w:t>
            </w:r>
          </w:p>
        </w:tc>
        <w:tc>
          <w:tcPr>
            <w:tcW w:w="1285" w:type="dxa"/>
            <w:vAlign w:val="center"/>
          </w:tcPr>
          <w:p w:rsidR="00D4322F" w:rsidRDefault="00012D29">
            <w:pPr>
              <w:jc w:val="right"/>
            </w:pPr>
            <w:r>
              <w:rPr>
                <w:color w:val="000000"/>
                <w:szCs w:val="21"/>
              </w:rPr>
              <w:t>-</w:t>
            </w:r>
          </w:p>
        </w:tc>
        <w:tc>
          <w:tcPr>
            <w:tcW w:w="1285" w:type="dxa"/>
            <w:vAlign w:val="center"/>
          </w:tcPr>
          <w:p w:rsidR="00D4322F" w:rsidRDefault="00012D29">
            <w:pPr>
              <w:jc w:val="left"/>
            </w:pPr>
            <w:r>
              <w:rPr>
                <w:color w:val="000000"/>
                <w:szCs w:val="21"/>
              </w:rPr>
              <w:t>-</w:t>
            </w:r>
          </w:p>
        </w:tc>
      </w:tr>
      <w:tr w:rsidR="00D4322F">
        <w:tc>
          <w:tcPr>
            <w:tcW w:w="1286" w:type="dxa"/>
            <w:vAlign w:val="center"/>
          </w:tcPr>
          <w:p w:rsidR="00D4322F" w:rsidRDefault="00012D29">
            <w:pPr>
              <w:jc w:val="center"/>
            </w:pPr>
            <w:r>
              <w:rPr>
                <w:color w:val="000000"/>
                <w:szCs w:val="21"/>
              </w:rPr>
              <w:t>Macquarie Equities Ltd Sydney</w:t>
            </w:r>
          </w:p>
        </w:tc>
        <w:tc>
          <w:tcPr>
            <w:tcW w:w="1286" w:type="dxa"/>
            <w:vAlign w:val="center"/>
          </w:tcPr>
          <w:p w:rsidR="00D4322F" w:rsidRDefault="00012D29">
            <w:pPr>
              <w:jc w:val="right"/>
            </w:pPr>
            <w:r>
              <w:rPr>
                <w:color w:val="000000"/>
                <w:szCs w:val="21"/>
              </w:rPr>
              <w:t>-</w:t>
            </w:r>
          </w:p>
        </w:tc>
        <w:tc>
          <w:tcPr>
            <w:tcW w:w="1286" w:type="dxa"/>
            <w:vAlign w:val="center"/>
          </w:tcPr>
          <w:p w:rsidR="00D4322F" w:rsidRDefault="00012D29">
            <w:pPr>
              <w:jc w:val="right"/>
            </w:pPr>
            <w:r>
              <w:rPr>
                <w:color w:val="000000"/>
                <w:szCs w:val="21"/>
              </w:rPr>
              <w:t>-</w:t>
            </w:r>
          </w:p>
        </w:tc>
        <w:tc>
          <w:tcPr>
            <w:tcW w:w="1285" w:type="dxa"/>
            <w:vAlign w:val="center"/>
          </w:tcPr>
          <w:p w:rsidR="00D4322F" w:rsidRDefault="00012D29">
            <w:pPr>
              <w:jc w:val="right"/>
            </w:pPr>
            <w:r>
              <w:rPr>
                <w:color w:val="000000"/>
                <w:szCs w:val="21"/>
              </w:rPr>
              <w:t>-</w:t>
            </w:r>
          </w:p>
        </w:tc>
        <w:tc>
          <w:tcPr>
            <w:tcW w:w="1285" w:type="dxa"/>
            <w:vAlign w:val="center"/>
          </w:tcPr>
          <w:p w:rsidR="00D4322F" w:rsidRDefault="00012D29">
            <w:pPr>
              <w:jc w:val="right"/>
            </w:pPr>
            <w:r>
              <w:rPr>
                <w:color w:val="000000"/>
                <w:szCs w:val="21"/>
              </w:rPr>
              <w:t>-</w:t>
            </w:r>
          </w:p>
        </w:tc>
        <w:tc>
          <w:tcPr>
            <w:tcW w:w="1285" w:type="dxa"/>
            <w:vAlign w:val="center"/>
          </w:tcPr>
          <w:p w:rsidR="00D4322F" w:rsidRDefault="00012D29">
            <w:pPr>
              <w:jc w:val="right"/>
            </w:pPr>
            <w:r>
              <w:rPr>
                <w:color w:val="000000"/>
                <w:szCs w:val="21"/>
              </w:rPr>
              <w:t>-</w:t>
            </w:r>
          </w:p>
        </w:tc>
        <w:tc>
          <w:tcPr>
            <w:tcW w:w="1285" w:type="dxa"/>
            <w:vAlign w:val="center"/>
          </w:tcPr>
          <w:p w:rsidR="00D4322F" w:rsidRDefault="00012D29">
            <w:pPr>
              <w:jc w:val="left"/>
            </w:pPr>
            <w:r>
              <w:rPr>
                <w:color w:val="000000"/>
                <w:szCs w:val="21"/>
              </w:rPr>
              <w:t>-</w:t>
            </w:r>
          </w:p>
        </w:tc>
      </w:tr>
      <w:tr w:rsidR="00D4322F">
        <w:tc>
          <w:tcPr>
            <w:tcW w:w="1286" w:type="dxa"/>
            <w:vAlign w:val="center"/>
          </w:tcPr>
          <w:p w:rsidR="00D4322F" w:rsidRDefault="00012D29">
            <w:pPr>
              <w:jc w:val="center"/>
            </w:pPr>
            <w:r>
              <w:rPr>
                <w:color w:val="000000"/>
                <w:szCs w:val="21"/>
              </w:rPr>
              <w:t>DB UK Bank Ltd London</w:t>
            </w:r>
          </w:p>
        </w:tc>
        <w:tc>
          <w:tcPr>
            <w:tcW w:w="1286" w:type="dxa"/>
            <w:vAlign w:val="center"/>
          </w:tcPr>
          <w:p w:rsidR="00D4322F" w:rsidRDefault="00012D29">
            <w:pPr>
              <w:jc w:val="right"/>
            </w:pPr>
            <w:r>
              <w:rPr>
                <w:color w:val="000000"/>
                <w:szCs w:val="21"/>
              </w:rPr>
              <w:t>-</w:t>
            </w:r>
          </w:p>
        </w:tc>
        <w:tc>
          <w:tcPr>
            <w:tcW w:w="1286" w:type="dxa"/>
            <w:vAlign w:val="center"/>
          </w:tcPr>
          <w:p w:rsidR="00D4322F" w:rsidRDefault="00012D29">
            <w:pPr>
              <w:jc w:val="right"/>
            </w:pPr>
            <w:r>
              <w:rPr>
                <w:color w:val="000000"/>
                <w:szCs w:val="21"/>
              </w:rPr>
              <w:t>-</w:t>
            </w:r>
          </w:p>
        </w:tc>
        <w:tc>
          <w:tcPr>
            <w:tcW w:w="1285" w:type="dxa"/>
            <w:vAlign w:val="center"/>
          </w:tcPr>
          <w:p w:rsidR="00D4322F" w:rsidRDefault="00012D29">
            <w:pPr>
              <w:jc w:val="right"/>
            </w:pPr>
            <w:r>
              <w:rPr>
                <w:color w:val="000000"/>
                <w:szCs w:val="21"/>
              </w:rPr>
              <w:t>-</w:t>
            </w:r>
          </w:p>
        </w:tc>
        <w:tc>
          <w:tcPr>
            <w:tcW w:w="1285" w:type="dxa"/>
            <w:vAlign w:val="center"/>
          </w:tcPr>
          <w:p w:rsidR="00D4322F" w:rsidRDefault="00012D29">
            <w:pPr>
              <w:jc w:val="right"/>
            </w:pPr>
            <w:r>
              <w:rPr>
                <w:color w:val="000000"/>
                <w:szCs w:val="21"/>
              </w:rPr>
              <w:t>-</w:t>
            </w:r>
          </w:p>
        </w:tc>
        <w:tc>
          <w:tcPr>
            <w:tcW w:w="1285" w:type="dxa"/>
            <w:vAlign w:val="center"/>
          </w:tcPr>
          <w:p w:rsidR="00D4322F" w:rsidRDefault="00012D29">
            <w:pPr>
              <w:jc w:val="right"/>
            </w:pPr>
            <w:r>
              <w:rPr>
                <w:color w:val="000000"/>
                <w:szCs w:val="21"/>
              </w:rPr>
              <w:t>-</w:t>
            </w:r>
          </w:p>
        </w:tc>
        <w:tc>
          <w:tcPr>
            <w:tcW w:w="1285" w:type="dxa"/>
            <w:vAlign w:val="center"/>
          </w:tcPr>
          <w:p w:rsidR="00D4322F" w:rsidRDefault="00012D29">
            <w:pPr>
              <w:jc w:val="left"/>
            </w:pPr>
            <w:r>
              <w:rPr>
                <w:color w:val="000000"/>
                <w:szCs w:val="21"/>
              </w:rPr>
              <w:t>-</w:t>
            </w:r>
          </w:p>
        </w:tc>
      </w:tr>
      <w:tr w:rsidR="00D4322F">
        <w:tc>
          <w:tcPr>
            <w:tcW w:w="1286" w:type="dxa"/>
            <w:vAlign w:val="center"/>
          </w:tcPr>
          <w:p w:rsidR="00D4322F" w:rsidRDefault="00012D29">
            <w:pPr>
              <w:jc w:val="center"/>
            </w:pPr>
            <w:r>
              <w:rPr>
                <w:color w:val="000000"/>
                <w:szCs w:val="21"/>
              </w:rPr>
              <w:t>Kempen &amp; Co NV Amsterdam</w:t>
            </w:r>
          </w:p>
        </w:tc>
        <w:tc>
          <w:tcPr>
            <w:tcW w:w="1286" w:type="dxa"/>
            <w:vAlign w:val="center"/>
          </w:tcPr>
          <w:p w:rsidR="00D4322F" w:rsidRDefault="00012D29">
            <w:pPr>
              <w:jc w:val="right"/>
            </w:pPr>
            <w:r>
              <w:rPr>
                <w:color w:val="000000"/>
                <w:szCs w:val="21"/>
              </w:rPr>
              <w:t>-</w:t>
            </w:r>
          </w:p>
        </w:tc>
        <w:tc>
          <w:tcPr>
            <w:tcW w:w="1286" w:type="dxa"/>
            <w:vAlign w:val="center"/>
          </w:tcPr>
          <w:p w:rsidR="00D4322F" w:rsidRDefault="00012D29">
            <w:pPr>
              <w:jc w:val="right"/>
            </w:pPr>
            <w:r>
              <w:rPr>
                <w:color w:val="000000"/>
                <w:szCs w:val="21"/>
              </w:rPr>
              <w:t>-</w:t>
            </w:r>
          </w:p>
        </w:tc>
        <w:tc>
          <w:tcPr>
            <w:tcW w:w="1285" w:type="dxa"/>
            <w:vAlign w:val="center"/>
          </w:tcPr>
          <w:p w:rsidR="00D4322F" w:rsidRDefault="00012D29">
            <w:pPr>
              <w:jc w:val="right"/>
            </w:pPr>
            <w:r>
              <w:rPr>
                <w:color w:val="000000"/>
                <w:szCs w:val="21"/>
              </w:rPr>
              <w:t>-</w:t>
            </w:r>
          </w:p>
        </w:tc>
        <w:tc>
          <w:tcPr>
            <w:tcW w:w="1285" w:type="dxa"/>
            <w:vAlign w:val="center"/>
          </w:tcPr>
          <w:p w:rsidR="00D4322F" w:rsidRDefault="00012D29">
            <w:pPr>
              <w:jc w:val="right"/>
            </w:pPr>
            <w:r>
              <w:rPr>
                <w:color w:val="000000"/>
                <w:szCs w:val="21"/>
              </w:rPr>
              <w:t>-</w:t>
            </w:r>
          </w:p>
        </w:tc>
        <w:tc>
          <w:tcPr>
            <w:tcW w:w="1285" w:type="dxa"/>
            <w:vAlign w:val="center"/>
          </w:tcPr>
          <w:p w:rsidR="00D4322F" w:rsidRDefault="00012D29">
            <w:pPr>
              <w:jc w:val="right"/>
            </w:pPr>
            <w:r>
              <w:rPr>
                <w:color w:val="000000"/>
                <w:szCs w:val="21"/>
              </w:rPr>
              <w:t>-</w:t>
            </w:r>
          </w:p>
        </w:tc>
        <w:tc>
          <w:tcPr>
            <w:tcW w:w="1285" w:type="dxa"/>
            <w:vAlign w:val="center"/>
          </w:tcPr>
          <w:p w:rsidR="00D4322F" w:rsidRDefault="00012D29">
            <w:pPr>
              <w:jc w:val="left"/>
            </w:pPr>
            <w:r>
              <w:rPr>
                <w:color w:val="000000"/>
                <w:szCs w:val="21"/>
              </w:rPr>
              <w:t>-</w:t>
            </w:r>
          </w:p>
        </w:tc>
      </w:tr>
      <w:tr w:rsidR="00D4322F">
        <w:tc>
          <w:tcPr>
            <w:tcW w:w="1286" w:type="dxa"/>
            <w:vAlign w:val="center"/>
          </w:tcPr>
          <w:p w:rsidR="00D4322F" w:rsidRDefault="00012D29">
            <w:pPr>
              <w:jc w:val="center"/>
            </w:pPr>
            <w:r>
              <w:rPr>
                <w:color w:val="000000"/>
                <w:szCs w:val="21"/>
              </w:rPr>
              <w:t>UBS Securities Singapore Ltd</w:t>
            </w:r>
          </w:p>
        </w:tc>
        <w:tc>
          <w:tcPr>
            <w:tcW w:w="1286" w:type="dxa"/>
            <w:vAlign w:val="center"/>
          </w:tcPr>
          <w:p w:rsidR="00D4322F" w:rsidRDefault="00012D29">
            <w:pPr>
              <w:jc w:val="right"/>
            </w:pPr>
            <w:r>
              <w:rPr>
                <w:color w:val="000000"/>
                <w:szCs w:val="21"/>
              </w:rPr>
              <w:t>-</w:t>
            </w:r>
          </w:p>
        </w:tc>
        <w:tc>
          <w:tcPr>
            <w:tcW w:w="1286" w:type="dxa"/>
            <w:vAlign w:val="center"/>
          </w:tcPr>
          <w:p w:rsidR="00D4322F" w:rsidRDefault="00012D29">
            <w:pPr>
              <w:jc w:val="right"/>
            </w:pPr>
            <w:r>
              <w:rPr>
                <w:color w:val="000000"/>
                <w:szCs w:val="21"/>
              </w:rPr>
              <w:t>-</w:t>
            </w:r>
          </w:p>
        </w:tc>
        <w:tc>
          <w:tcPr>
            <w:tcW w:w="1285" w:type="dxa"/>
            <w:vAlign w:val="center"/>
          </w:tcPr>
          <w:p w:rsidR="00D4322F" w:rsidRDefault="00012D29">
            <w:pPr>
              <w:jc w:val="right"/>
            </w:pPr>
            <w:r>
              <w:rPr>
                <w:color w:val="000000"/>
                <w:szCs w:val="21"/>
              </w:rPr>
              <w:t>-</w:t>
            </w:r>
          </w:p>
        </w:tc>
        <w:tc>
          <w:tcPr>
            <w:tcW w:w="1285" w:type="dxa"/>
            <w:vAlign w:val="center"/>
          </w:tcPr>
          <w:p w:rsidR="00D4322F" w:rsidRDefault="00012D29">
            <w:pPr>
              <w:jc w:val="right"/>
            </w:pPr>
            <w:r>
              <w:rPr>
                <w:color w:val="000000"/>
                <w:szCs w:val="21"/>
              </w:rPr>
              <w:t>-</w:t>
            </w:r>
          </w:p>
        </w:tc>
        <w:tc>
          <w:tcPr>
            <w:tcW w:w="1285" w:type="dxa"/>
            <w:vAlign w:val="center"/>
          </w:tcPr>
          <w:p w:rsidR="00D4322F" w:rsidRDefault="00012D29">
            <w:pPr>
              <w:jc w:val="right"/>
            </w:pPr>
            <w:r>
              <w:rPr>
                <w:color w:val="000000"/>
                <w:szCs w:val="21"/>
              </w:rPr>
              <w:t>-</w:t>
            </w:r>
          </w:p>
        </w:tc>
        <w:tc>
          <w:tcPr>
            <w:tcW w:w="1285" w:type="dxa"/>
            <w:vAlign w:val="center"/>
          </w:tcPr>
          <w:p w:rsidR="00D4322F" w:rsidRDefault="00012D29">
            <w:pPr>
              <w:jc w:val="left"/>
            </w:pPr>
            <w:r>
              <w:rPr>
                <w:color w:val="000000"/>
                <w:szCs w:val="21"/>
              </w:rPr>
              <w:t>-</w:t>
            </w:r>
          </w:p>
        </w:tc>
      </w:tr>
      <w:tr w:rsidR="00D4322F">
        <w:tc>
          <w:tcPr>
            <w:tcW w:w="1286" w:type="dxa"/>
            <w:vAlign w:val="center"/>
          </w:tcPr>
          <w:p w:rsidR="00D4322F" w:rsidRDefault="00012D29">
            <w:pPr>
              <w:jc w:val="center"/>
            </w:pPr>
            <w:r>
              <w:rPr>
                <w:color w:val="000000"/>
                <w:szCs w:val="21"/>
              </w:rPr>
              <w:t>Deutsche Securities Australia Ltd Sydney</w:t>
            </w:r>
          </w:p>
        </w:tc>
        <w:tc>
          <w:tcPr>
            <w:tcW w:w="1286" w:type="dxa"/>
            <w:vAlign w:val="center"/>
          </w:tcPr>
          <w:p w:rsidR="00D4322F" w:rsidRDefault="00012D29">
            <w:pPr>
              <w:jc w:val="right"/>
            </w:pPr>
            <w:r>
              <w:rPr>
                <w:color w:val="000000"/>
                <w:szCs w:val="21"/>
              </w:rPr>
              <w:t>-</w:t>
            </w:r>
          </w:p>
        </w:tc>
        <w:tc>
          <w:tcPr>
            <w:tcW w:w="1286" w:type="dxa"/>
            <w:vAlign w:val="center"/>
          </w:tcPr>
          <w:p w:rsidR="00D4322F" w:rsidRDefault="00012D29">
            <w:pPr>
              <w:jc w:val="right"/>
            </w:pPr>
            <w:r>
              <w:rPr>
                <w:color w:val="000000"/>
                <w:szCs w:val="21"/>
              </w:rPr>
              <w:t>-</w:t>
            </w:r>
          </w:p>
        </w:tc>
        <w:tc>
          <w:tcPr>
            <w:tcW w:w="1285" w:type="dxa"/>
            <w:vAlign w:val="center"/>
          </w:tcPr>
          <w:p w:rsidR="00D4322F" w:rsidRDefault="00012D29">
            <w:pPr>
              <w:jc w:val="right"/>
            </w:pPr>
            <w:r>
              <w:rPr>
                <w:color w:val="000000"/>
                <w:szCs w:val="21"/>
              </w:rPr>
              <w:t>-</w:t>
            </w:r>
          </w:p>
        </w:tc>
        <w:tc>
          <w:tcPr>
            <w:tcW w:w="1285" w:type="dxa"/>
            <w:vAlign w:val="center"/>
          </w:tcPr>
          <w:p w:rsidR="00D4322F" w:rsidRDefault="00012D29">
            <w:pPr>
              <w:jc w:val="right"/>
            </w:pPr>
            <w:r>
              <w:rPr>
                <w:color w:val="000000"/>
                <w:szCs w:val="21"/>
              </w:rPr>
              <w:t>-</w:t>
            </w:r>
          </w:p>
        </w:tc>
        <w:tc>
          <w:tcPr>
            <w:tcW w:w="1285" w:type="dxa"/>
            <w:vAlign w:val="center"/>
          </w:tcPr>
          <w:p w:rsidR="00D4322F" w:rsidRDefault="00012D29">
            <w:pPr>
              <w:jc w:val="right"/>
            </w:pPr>
            <w:r>
              <w:rPr>
                <w:color w:val="000000"/>
                <w:szCs w:val="21"/>
              </w:rPr>
              <w:t>-</w:t>
            </w:r>
          </w:p>
        </w:tc>
        <w:tc>
          <w:tcPr>
            <w:tcW w:w="1285" w:type="dxa"/>
            <w:vAlign w:val="center"/>
          </w:tcPr>
          <w:p w:rsidR="00D4322F" w:rsidRDefault="00012D29">
            <w:pPr>
              <w:jc w:val="left"/>
            </w:pPr>
            <w:r>
              <w:rPr>
                <w:color w:val="000000"/>
                <w:szCs w:val="21"/>
              </w:rPr>
              <w:t>-</w:t>
            </w:r>
          </w:p>
        </w:tc>
      </w:tr>
      <w:tr w:rsidR="00D4322F">
        <w:tc>
          <w:tcPr>
            <w:tcW w:w="1286" w:type="dxa"/>
            <w:vAlign w:val="center"/>
          </w:tcPr>
          <w:p w:rsidR="00D4322F" w:rsidRDefault="00012D29">
            <w:pPr>
              <w:jc w:val="center"/>
            </w:pPr>
            <w:r>
              <w:rPr>
                <w:color w:val="000000"/>
                <w:szCs w:val="21"/>
              </w:rPr>
              <w:t>Merrill Lynch Equities (Australia) Ltd Sydney</w:t>
            </w:r>
          </w:p>
        </w:tc>
        <w:tc>
          <w:tcPr>
            <w:tcW w:w="1286" w:type="dxa"/>
            <w:vAlign w:val="center"/>
          </w:tcPr>
          <w:p w:rsidR="00D4322F" w:rsidRDefault="00012D29">
            <w:pPr>
              <w:jc w:val="right"/>
            </w:pPr>
            <w:r>
              <w:rPr>
                <w:color w:val="000000"/>
                <w:szCs w:val="21"/>
              </w:rPr>
              <w:t>-</w:t>
            </w:r>
          </w:p>
        </w:tc>
        <w:tc>
          <w:tcPr>
            <w:tcW w:w="1286" w:type="dxa"/>
            <w:vAlign w:val="center"/>
          </w:tcPr>
          <w:p w:rsidR="00D4322F" w:rsidRDefault="00012D29">
            <w:pPr>
              <w:jc w:val="right"/>
            </w:pPr>
            <w:r>
              <w:rPr>
                <w:color w:val="000000"/>
                <w:szCs w:val="21"/>
              </w:rPr>
              <w:t>-</w:t>
            </w:r>
          </w:p>
        </w:tc>
        <w:tc>
          <w:tcPr>
            <w:tcW w:w="1285" w:type="dxa"/>
            <w:vAlign w:val="center"/>
          </w:tcPr>
          <w:p w:rsidR="00D4322F" w:rsidRDefault="00012D29">
            <w:pPr>
              <w:jc w:val="right"/>
            </w:pPr>
            <w:r>
              <w:rPr>
                <w:color w:val="000000"/>
                <w:szCs w:val="21"/>
              </w:rPr>
              <w:t>-</w:t>
            </w:r>
          </w:p>
        </w:tc>
        <w:tc>
          <w:tcPr>
            <w:tcW w:w="1285" w:type="dxa"/>
            <w:vAlign w:val="center"/>
          </w:tcPr>
          <w:p w:rsidR="00D4322F" w:rsidRDefault="00012D29">
            <w:pPr>
              <w:jc w:val="right"/>
            </w:pPr>
            <w:r>
              <w:rPr>
                <w:color w:val="000000"/>
                <w:szCs w:val="21"/>
              </w:rPr>
              <w:t>-</w:t>
            </w:r>
          </w:p>
        </w:tc>
        <w:tc>
          <w:tcPr>
            <w:tcW w:w="1285" w:type="dxa"/>
            <w:vAlign w:val="center"/>
          </w:tcPr>
          <w:p w:rsidR="00D4322F" w:rsidRDefault="00012D29">
            <w:pPr>
              <w:jc w:val="right"/>
            </w:pPr>
            <w:r>
              <w:rPr>
                <w:color w:val="000000"/>
                <w:szCs w:val="21"/>
              </w:rPr>
              <w:t>-</w:t>
            </w:r>
          </w:p>
        </w:tc>
        <w:tc>
          <w:tcPr>
            <w:tcW w:w="1285" w:type="dxa"/>
            <w:vAlign w:val="center"/>
          </w:tcPr>
          <w:p w:rsidR="00D4322F" w:rsidRDefault="00012D29">
            <w:pPr>
              <w:jc w:val="left"/>
            </w:pPr>
            <w:r>
              <w:rPr>
                <w:color w:val="000000"/>
                <w:szCs w:val="21"/>
              </w:rPr>
              <w:t>-</w:t>
            </w:r>
          </w:p>
        </w:tc>
      </w:tr>
      <w:tr w:rsidR="00D4322F">
        <w:tc>
          <w:tcPr>
            <w:tcW w:w="1286" w:type="dxa"/>
            <w:vAlign w:val="center"/>
          </w:tcPr>
          <w:p w:rsidR="00D4322F" w:rsidRDefault="00012D29">
            <w:pPr>
              <w:jc w:val="center"/>
            </w:pPr>
            <w:r>
              <w:rPr>
                <w:color w:val="000000"/>
                <w:szCs w:val="21"/>
              </w:rPr>
              <w:t>CIMB Securities (Australia) Limited Sydney</w:t>
            </w:r>
          </w:p>
        </w:tc>
        <w:tc>
          <w:tcPr>
            <w:tcW w:w="1286" w:type="dxa"/>
            <w:vAlign w:val="center"/>
          </w:tcPr>
          <w:p w:rsidR="00D4322F" w:rsidRDefault="00012D29">
            <w:pPr>
              <w:jc w:val="right"/>
            </w:pPr>
            <w:r>
              <w:rPr>
                <w:color w:val="000000"/>
                <w:szCs w:val="21"/>
              </w:rPr>
              <w:t>-</w:t>
            </w:r>
          </w:p>
        </w:tc>
        <w:tc>
          <w:tcPr>
            <w:tcW w:w="1286" w:type="dxa"/>
            <w:vAlign w:val="center"/>
          </w:tcPr>
          <w:p w:rsidR="00D4322F" w:rsidRDefault="00012D29">
            <w:pPr>
              <w:jc w:val="right"/>
            </w:pPr>
            <w:r>
              <w:rPr>
                <w:color w:val="000000"/>
                <w:szCs w:val="21"/>
              </w:rPr>
              <w:t>-</w:t>
            </w:r>
          </w:p>
        </w:tc>
        <w:tc>
          <w:tcPr>
            <w:tcW w:w="1285" w:type="dxa"/>
            <w:vAlign w:val="center"/>
          </w:tcPr>
          <w:p w:rsidR="00D4322F" w:rsidRDefault="00012D29">
            <w:pPr>
              <w:jc w:val="right"/>
            </w:pPr>
            <w:r>
              <w:rPr>
                <w:color w:val="000000"/>
                <w:szCs w:val="21"/>
              </w:rPr>
              <w:t>-</w:t>
            </w:r>
          </w:p>
        </w:tc>
        <w:tc>
          <w:tcPr>
            <w:tcW w:w="1285" w:type="dxa"/>
            <w:vAlign w:val="center"/>
          </w:tcPr>
          <w:p w:rsidR="00D4322F" w:rsidRDefault="00012D29">
            <w:pPr>
              <w:jc w:val="right"/>
            </w:pPr>
            <w:r>
              <w:rPr>
                <w:color w:val="000000"/>
                <w:szCs w:val="21"/>
              </w:rPr>
              <w:t>-</w:t>
            </w:r>
          </w:p>
        </w:tc>
        <w:tc>
          <w:tcPr>
            <w:tcW w:w="1285" w:type="dxa"/>
            <w:vAlign w:val="center"/>
          </w:tcPr>
          <w:p w:rsidR="00D4322F" w:rsidRDefault="00012D29">
            <w:pPr>
              <w:jc w:val="right"/>
            </w:pPr>
            <w:r>
              <w:rPr>
                <w:color w:val="000000"/>
                <w:szCs w:val="21"/>
              </w:rPr>
              <w:t>-</w:t>
            </w:r>
          </w:p>
        </w:tc>
        <w:tc>
          <w:tcPr>
            <w:tcW w:w="1285" w:type="dxa"/>
            <w:vAlign w:val="center"/>
          </w:tcPr>
          <w:p w:rsidR="00D4322F" w:rsidRDefault="00012D29">
            <w:pPr>
              <w:jc w:val="left"/>
            </w:pPr>
            <w:r>
              <w:rPr>
                <w:color w:val="000000"/>
                <w:szCs w:val="21"/>
              </w:rPr>
              <w:t>-</w:t>
            </w:r>
          </w:p>
        </w:tc>
      </w:tr>
      <w:tr w:rsidR="00D4322F">
        <w:tc>
          <w:tcPr>
            <w:tcW w:w="1286" w:type="dxa"/>
            <w:vAlign w:val="center"/>
          </w:tcPr>
          <w:p w:rsidR="00D4322F" w:rsidRDefault="00012D29">
            <w:pPr>
              <w:jc w:val="center"/>
            </w:pPr>
            <w:r>
              <w:rPr>
                <w:color w:val="000000"/>
                <w:szCs w:val="21"/>
              </w:rPr>
              <w:t>Credit Suisse (Seoul) Ltd Seoul</w:t>
            </w:r>
          </w:p>
        </w:tc>
        <w:tc>
          <w:tcPr>
            <w:tcW w:w="1286" w:type="dxa"/>
            <w:vAlign w:val="center"/>
          </w:tcPr>
          <w:p w:rsidR="00D4322F" w:rsidRDefault="00012D29">
            <w:pPr>
              <w:jc w:val="right"/>
            </w:pPr>
            <w:r>
              <w:rPr>
                <w:color w:val="000000"/>
                <w:szCs w:val="21"/>
              </w:rPr>
              <w:t>-</w:t>
            </w:r>
          </w:p>
        </w:tc>
        <w:tc>
          <w:tcPr>
            <w:tcW w:w="1286" w:type="dxa"/>
            <w:vAlign w:val="center"/>
          </w:tcPr>
          <w:p w:rsidR="00D4322F" w:rsidRDefault="00012D29">
            <w:pPr>
              <w:jc w:val="right"/>
            </w:pPr>
            <w:r>
              <w:rPr>
                <w:color w:val="000000"/>
                <w:szCs w:val="21"/>
              </w:rPr>
              <w:t>-</w:t>
            </w:r>
          </w:p>
        </w:tc>
        <w:tc>
          <w:tcPr>
            <w:tcW w:w="1285" w:type="dxa"/>
            <w:vAlign w:val="center"/>
          </w:tcPr>
          <w:p w:rsidR="00D4322F" w:rsidRDefault="00012D29">
            <w:pPr>
              <w:jc w:val="right"/>
            </w:pPr>
            <w:r>
              <w:rPr>
                <w:color w:val="000000"/>
                <w:szCs w:val="21"/>
              </w:rPr>
              <w:t>-</w:t>
            </w:r>
          </w:p>
        </w:tc>
        <w:tc>
          <w:tcPr>
            <w:tcW w:w="1285" w:type="dxa"/>
            <w:vAlign w:val="center"/>
          </w:tcPr>
          <w:p w:rsidR="00D4322F" w:rsidRDefault="00012D29">
            <w:pPr>
              <w:jc w:val="right"/>
            </w:pPr>
            <w:r>
              <w:rPr>
                <w:color w:val="000000"/>
                <w:szCs w:val="21"/>
              </w:rPr>
              <w:t>-</w:t>
            </w:r>
          </w:p>
        </w:tc>
        <w:tc>
          <w:tcPr>
            <w:tcW w:w="1285" w:type="dxa"/>
            <w:vAlign w:val="center"/>
          </w:tcPr>
          <w:p w:rsidR="00D4322F" w:rsidRDefault="00012D29">
            <w:pPr>
              <w:jc w:val="right"/>
            </w:pPr>
            <w:r>
              <w:rPr>
                <w:color w:val="000000"/>
                <w:szCs w:val="21"/>
              </w:rPr>
              <w:t>-</w:t>
            </w:r>
          </w:p>
        </w:tc>
        <w:tc>
          <w:tcPr>
            <w:tcW w:w="1285" w:type="dxa"/>
            <w:vAlign w:val="center"/>
          </w:tcPr>
          <w:p w:rsidR="00D4322F" w:rsidRDefault="00012D29">
            <w:pPr>
              <w:jc w:val="left"/>
            </w:pPr>
            <w:r>
              <w:rPr>
                <w:color w:val="000000"/>
                <w:szCs w:val="21"/>
              </w:rPr>
              <w:t>-</w:t>
            </w:r>
          </w:p>
        </w:tc>
      </w:tr>
      <w:tr w:rsidR="00D4322F">
        <w:tc>
          <w:tcPr>
            <w:tcW w:w="1286" w:type="dxa"/>
            <w:vAlign w:val="center"/>
          </w:tcPr>
          <w:p w:rsidR="00D4322F" w:rsidRDefault="00012D29">
            <w:pPr>
              <w:jc w:val="center"/>
            </w:pPr>
            <w:r>
              <w:rPr>
                <w:color w:val="000000"/>
                <w:szCs w:val="21"/>
              </w:rPr>
              <w:t>JP Morgan Securities (Asia Pacific) Ltd.Hong Kong</w:t>
            </w:r>
          </w:p>
        </w:tc>
        <w:tc>
          <w:tcPr>
            <w:tcW w:w="1286" w:type="dxa"/>
            <w:vAlign w:val="center"/>
          </w:tcPr>
          <w:p w:rsidR="00D4322F" w:rsidRDefault="00012D29">
            <w:pPr>
              <w:jc w:val="right"/>
            </w:pPr>
            <w:r>
              <w:rPr>
                <w:color w:val="000000"/>
                <w:szCs w:val="21"/>
              </w:rPr>
              <w:t>-</w:t>
            </w:r>
          </w:p>
        </w:tc>
        <w:tc>
          <w:tcPr>
            <w:tcW w:w="1286" w:type="dxa"/>
            <w:vAlign w:val="center"/>
          </w:tcPr>
          <w:p w:rsidR="00D4322F" w:rsidRDefault="00012D29">
            <w:pPr>
              <w:jc w:val="right"/>
            </w:pPr>
            <w:r>
              <w:rPr>
                <w:color w:val="000000"/>
                <w:szCs w:val="21"/>
              </w:rPr>
              <w:t>-</w:t>
            </w:r>
          </w:p>
        </w:tc>
        <w:tc>
          <w:tcPr>
            <w:tcW w:w="1285" w:type="dxa"/>
            <w:vAlign w:val="center"/>
          </w:tcPr>
          <w:p w:rsidR="00D4322F" w:rsidRDefault="00012D29">
            <w:pPr>
              <w:jc w:val="right"/>
            </w:pPr>
            <w:r>
              <w:rPr>
                <w:color w:val="000000"/>
                <w:szCs w:val="21"/>
              </w:rPr>
              <w:t>-</w:t>
            </w:r>
          </w:p>
        </w:tc>
        <w:tc>
          <w:tcPr>
            <w:tcW w:w="1285" w:type="dxa"/>
            <w:vAlign w:val="center"/>
          </w:tcPr>
          <w:p w:rsidR="00D4322F" w:rsidRDefault="00012D29">
            <w:pPr>
              <w:jc w:val="right"/>
            </w:pPr>
            <w:r>
              <w:rPr>
                <w:color w:val="000000"/>
                <w:szCs w:val="21"/>
              </w:rPr>
              <w:t>-</w:t>
            </w:r>
          </w:p>
        </w:tc>
        <w:tc>
          <w:tcPr>
            <w:tcW w:w="1285" w:type="dxa"/>
            <w:vAlign w:val="center"/>
          </w:tcPr>
          <w:p w:rsidR="00D4322F" w:rsidRDefault="00012D29">
            <w:pPr>
              <w:jc w:val="right"/>
            </w:pPr>
            <w:r>
              <w:rPr>
                <w:color w:val="000000"/>
                <w:szCs w:val="21"/>
              </w:rPr>
              <w:t>-</w:t>
            </w:r>
          </w:p>
        </w:tc>
        <w:tc>
          <w:tcPr>
            <w:tcW w:w="1285" w:type="dxa"/>
            <w:vAlign w:val="center"/>
          </w:tcPr>
          <w:p w:rsidR="00D4322F" w:rsidRDefault="00012D29">
            <w:pPr>
              <w:jc w:val="left"/>
            </w:pPr>
            <w:r>
              <w:rPr>
                <w:color w:val="000000"/>
                <w:szCs w:val="21"/>
              </w:rPr>
              <w:t>-</w:t>
            </w:r>
          </w:p>
        </w:tc>
      </w:tr>
      <w:tr w:rsidR="00D4322F">
        <w:tc>
          <w:tcPr>
            <w:tcW w:w="1286" w:type="dxa"/>
            <w:vAlign w:val="center"/>
          </w:tcPr>
          <w:p w:rsidR="00D4322F" w:rsidRDefault="00012D29">
            <w:pPr>
              <w:jc w:val="center"/>
            </w:pPr>
            <w:r>
              <w:rPr>
                <w:color w:val="000000"/>
                <w:szCs w:val="21"/>
              </w:rPr>
              <w:t>JP Morgan Securities Australia Ltd Sydney</w:t>
            </w:r>
          </w:p>
        </w:tc>
        <w:tc>
          <w:tcPr>
            <w:tcW w:w="1286" w:type="dxa"/>
            <w:vAlign w:val="center"/>
          </w:tcPr>
          <w:p w:rsidR="00D4322F" w:rsidRDefault="00012D29">
            <w:pPr>
              <w:jc w:val="right"/>
            </w:pPr>
            <w:r>
              <w:rPr>
                <w:color w:val="000000"/>
                <w:szCs w:val="21"/>
              </w:rPr>
              <w:t>-</w:t>
            </w:r>
          </w:p>
        </w:tc>
        <w:tc>
          <w:tcPr>
            <w:tcW w:w="1286" w:type="dxa"/>
            <w:vAlign w:val="center"/>
          </w:tcPr>
          <w:p w:rsidR="00D4322F" w:rsidRDefault="00012D29">
            <w:pPr>
              <w:jc w:val="right"/>
            </w:pPr>
            <w:r>
              <w:rPr>
                <w:color w:val="000000"/>
                <w:szCs w:val="21"/>
              </w:rPr>
              <w:t>-</w:t>
            </w:r>
          </w:p>
        </w:tc>
        <w:tc>
          <w:tcPr>
            <w:tcW w:w="1285" w:type="dxa"/>
            <w:vAlign w:val="center"/>
          </w:tcPr>
          <w:p w:rsidR="00D4322F" w:rsidRDefault="00012D29">
            <w:pPr>
              <w:jc w:val="right"/>
            </w:pPr>
            <w:r>
              <w:rPr>
                <w:color w:val="000000"/>
                <w:szCs w:val="21"/>
              </w:rPr>
              <w:t>-</w:t>
            </w:r>
          </w:p>
        </w:tc>
        <w:tc>
          <w:tcPr>
            <w:tcW w:w="1285" w:type="dxa"/>
            <w:vAlign w:val="center"/>
          </w:tcPr>
          <w:p w:rsidR="00D4322F" w:rsidRDefault="00012D29">
            <w:pPr>
              <w:jc w:val="right"/>
            </w:pPr>
            <w:r>
              <w:rPr>
                <w:color w:val="000000"/>
                <w:szCs w:val="21"/>
              </w:rPr>
              <w:t>-</w:t>
            </w:r>
          </w:p>
        </w:tc>
        <w:tc>
          <w:tcPr>
            <w:tcW w:w="1285" w:type="dxa"/>
            <w:vAlign w:val="center"/>
          </w:tcPr>
          <w:p w:rsidR="00D4322F" w:rsidRDefault="00012D29">
            <w:pPr>
              <w:jc w:val="right"/>
            </w:pPr>
            <w:r>
              <w:rPr>
                <w:color w:val="000000"/>
                <w:szCs w:val="21"/>
              </w:rPr>
              <w:t>-</w:t>
            </w:r>
          </w:p>
        </w:tc>
        <w:tc>
          <w:tcPr>
            <w:tcW w:w="1285" w:type="dxa"/>
            <w:vAlign w:val="center"/>
          </w:tcPr>
          <w:p w:rsidR="00D4322F" w:rsidRDefault="00012D29">
            <w:pPr>
              <w:jc w:val="left"/>
            </w:pPr>
            <w:r>
              <w:rPr>
                <w:color w:val="000000"/>
                <w:szCs w:val="21"/>
              </w:rPr>
              <w:t>-</w:t>
            </w:r>
          </w:p>
        </w:tc>
      </w:tr>
      <w:tr w:rsidR="00D4322F">
        <w:tc>
          <w:tcPr>
            <w:tcW w:w="1286" w:type="dxa"/>
            <w:vAlign w:val="center"/>
          </w:tcPr>
          <w:p w:rsidR="00D4322F" w:rsidRDefault="00012D29">
            <w:pPr>
              <w:jc w:val="center"/>
            </w:pPr>
            <w:r>
              <w:rPr>
                <w:color w:val="000000"/>
                <w:szCs w:val="21"/>
              </w:rPr>
              <w:t>UBS Securities Australia Equities Ltd Sydney</w:t>
            </w:r>
          </w:p>
        </w:tc>
        <w:tc>
          <w:tcPr>
            <w:tcW w:w="1286" w:type="dxa"/>
            <w:vAlign w:val="center"/>
          </w:tcPr>
          <w:p w:rsidR="00D4322F" w:rsidRDefault="00012D29">
            <w:pPr>
              <w:jc w:val="right"/>
            </w:pPr>
            <w:r>
              <w:rPr>
                <w:color w:val="000000"/>
                <w:szCs w:val="21"/>
              </w:rPr>
              <w:t>-</w:t>
            </w:r>
          </w:p>
        </w:tc>
        <w:tc>
          <w:tcPr>
            <w:tcW w:w="1286" w:type="dxa"/>
            <w:vAlign w:val="center"/>
          </w:tcPr>
          <w:p w:rsidR="00D4322F" w:rsidRDefault="00012D29">
            <w:pPr>
              <w:jc w:val="right"/>
            </w:pPr>
            <w:r>
              <w:rPr>
                <w:color w:val="000000"/>
                <w:szCs w:val="21"/>
              </w:rPr>
              <w:t>-</w:t>
            </w:r>
          </w:p>
        </w:tc>
        <w:tc>
          <w:tcPr>
            <w:tcW w:w="1285" w:type="dxa"/>
            <w:vAlign w:val="center"/>
          </w:tcPr>
          <w:p w:rsidR="00D4322F" w:rsidRDefault="00012D29">
            <w:pPr>
              <w:jc w:val="right"/>
            </w:pPr>
            <w:r>
              <w:rPr>
                <w:color w:val="000000"/>
                <w:szCs w:val="21"/>
              </w:rPr>
              <w:t>-</w:t>
            </w:r>
          </w:p>
        </w:tc>
        <w:tc>
          <w:tcPr>
            <w:tcW w:w="1285" w:type="dxa"/>
            <w:vAlign w:val="center"/>
          </w:tcPr>
          <w:p w:rsidR="00D4322F" w:rsidRDefault="00012D29">
            <w:pPr>
              <w:jc w:val="right"/>
            </w:pPr>
            <w:r>
              <w:rPr>
                <w:color w:val="000000"/>
                <w:szCs w:val="21"/>
              </w:rPr>
              <w:t>-</w:t>
            </w:r>
          </w:p>
        </w:tc>
        <w:tc>
          <w:tcPr>
            <w:tcW w:w="1285" w:type="dxa"/>
            <w:vAlign w:val="center"/>
          </w:tcPr>
          <w:p w:rsidR="00D4322F" w:rsidRDefault="00012D29">
            <w:pPr>
              <w:jc w:val="right"/>
            </w:pPr>
            <w:r>
              <w:rPr>
                <w:color w:val="000000"/>
                <w:szCs w:val="21"/>
              </w:rPr>
              <w:t>-</w:t>
            </w:r>
          </w:p>
        </w:tc>
        <w:tc>
          <w:tcPr>
            <w:tcW w:w="1285" w:type="dxa"/>
            <w:vAlign w:val="center"/>
          </w:tcPr>
          <w:p w:rsidR="00D4322F" w:rsidRDefault="00012D29">
            <w:pPr>
              <w:jc w:val="left"/>
            </w:pPr>
            <w:r>
              <w:rPr>
                <w:color w:val="000000"/>
                <w:szCs w:val="21"/>
              </w:rPr>
              <w:t>-</w:t>
            </w:r>
          </w:p>
        </w:tc>
      </w:tr>
      <w:tr w:rsidR="00D4322F">
        <w:tc>
          <w:tcPr>
            <w:tcW w:w="1286" w:type="dxa"/>
            <w:vAlign w:val="center"/>
          </w:tcPr>
          <w:p w:rsidR="00D4322F" w:rsidRDefault="00012D29">
            <w:pPr>
              <w:jc w:val="center"/>
            </w:pPr>
            <w:r>
              <w:rPr>
                <w:color w:val="000000"/>
                <w:szCs w:val="21"/>
              </w:rPr>
              <w:t>ABN Amro Australia Limited</w:t>
            </w:r>
          </w:p>
        </w:tc>
        <w:tc>
          <w:tcPr>
            <w:tcW w:w="1286" w:type="dxa"/>
            <w:vAlign w:val="center"/>
          </w:tcPr>
          <w:p w:rsidR="00D4322F" w:rsidRDefault="00012D29">
            <w:pPr>
              <w:jc w:val="right"/>
            </w:pPr>
            <w:r>
              <w:rPr>
                <w:color w:val="000000"/>
                <w:szCs w:val="21"/>
              </w:rPr>
              <w:t>-</w:t>
            </w:r>
          </w:p>
        </w:tc>
        <w:tc>
          <w:tcPr>
            <w:tcW w:w="1286" w:type="dxa"/>
            <w:vAlign w:val="center"/>
          </w:tcPr>
          <w:p w:rsidR="00D4322F" w:rsidRDefault="00012D29">
            <w:pPr>
              <w:jc w:val="right"/>
            </w:pPr>
            <w:r>
              <w:rPr>
                <w:color w:val="000000"/>
                <w:szCs w:val="21"/>
              </w:rPr>
              <w:t>-</w:t>
            </w:r>
          </w:p>
        </w:tc>
        <w:tc>
          <w:tcPr>
            <w:tcW w:w="1285" w:type="dxa"/>
            <w:vAlign w:val="center"/>
          </w:tcPr>
          <w:p w:rsidR="00D4322F" w:rsidRDefault="00012D29">
            <w:pPr>
              <w:jc w:val="right"/>
            </w:pPr>
            <w:r>
              <w:rPr>
                <w:color w:val="000000"/>
                <w:szCs w:val="21"/>
              </w:rPr>
              <w:t>-</w:t>
            </w:r>
          </w:p>
        </w:tc>
        <w:tc>
          <w:tcPr>
            <w:tcW w:w="1285" w:type="dxa"/>
            <w:vAlign w:val="center"/>
          </w:tcPr>
          <w:p w:rsidR="00D4322F" w:rsidRDefault="00012D29">
            <w:pPr>
              <w:jc w:val="right"/>
            </w:pPr>
            <w:r>
              <w:rPr>
                <w:color w:val="000000"/>
                <w:szCs w:val="21"/>
              </w:rPr>
              <w:t>-</w:t>
            </w:r>
          </w:p>
        </w:tc>
        <w:tc>
          <w:tcPr>
            <w:tcW w:w="1285" w:type="dxa"/>
            <w:vAlign w:val="center"/>
          </w:tcPr>
          <w:p w:rsidR="00D4322F" w:rsidRDefault="00012D29">
            <w:pPr>
              <w:jc w:val="right"/>
            </w:pPr>
            <w:r>
              <w:rPr>
                <w:color w:val="000000"/>
                <w:szCs w:val="21"/>
              </w:rPr>
              <w:t>-</w:t>
            </w:r>
          </w:p>
        </w:tc>
        <w:tc>
          <w:tcPr>
            <w:tcW w:w="1285" w:type="dxa"/>
            <w:vAlign w:val="center"/>
          </w:tcPr>
          <w:p w:rsidR="00D4322F" w:rsidRDefault="00012D29">
            <w:pPr>
              <w:jc w:val="left"/>
            </w:pPr>
            <w:r>
              <w:rPr>
                <w:color w:val="000000"/>
                <w:szCs w:val="21"/>
              </w:rPr>
              <w:t>-</w:t>
            </w:r>
          </w:p>
        </w:tc>
      </w:tr>
      <w:tr w:rsidR="00D4322F">
        <w:tc>
          <w:tcPr>
            <w:tcW w:w="1286" w:type="dxa"/>
            <w:vAlign w:val="center"/>
          </w:tcPr>
          <w:p w:rsidR="00D4322F" w:rsidRDefault="00012D29">
            <w:pPr>
              <w:jc w:val="center"/>
            </w:pPr>
            <w:r>
              <w:rPr>
                <w:color w:val="000000"/>
                <w:szCs w:val="21"/>
              </w:rPr>
              <w:t>ABN Amro Bank N.V.</w:t>
            </w:r>
          </w:p>
        </w:tc>
        <w:tc>
          <w:tcPr>
            <w:tcW w:w="1286" w:type="dxa"/>
            <w:vAlign w:val="center"/>
          </w:tcPr>
          <w:p w:rsidR="00D4322F" w:rsidRDefault="00012D29">
            <w:pPr>
              <w:jc w:val="right"/>
            </w:pPr>
            <w:r>
              <w:rPr>
                <w:color w:val="000000"/>
                <w:szCs w:val="21"/>
              </w:rPr>
              <w:t>-</w:t>
            </w:r>
          </w:p>
        </w:tc>
        <w:tc>
          <w:tcPr>
            <w:tcW w:w="1286" w:type="dxa"/>
            <w:vAlign w:val="center"/>
          </w:tcPr>
          <w:p w:rsidR="00D4322F" w:rsidRDefault="00012D29">
            <w:pPr>
              <w:jc w:val="right"/>
            </w:pPr>
            <w:r>
              <w:rPr>
                <w:color w:val="000000"/>
                <w:szCs w:val="21"/>
              </w:rPr>
              <w:t>-</w:t>
            </w:r>
          </w:p>
        </w:tc>
        <w:tc>
          <w:tcPr>
            <w:tcW w:w="1285" w:type="dxa"/>
            <w:vAlign w:val="center"/>
          </w:tcPr>
          <w:p w:rsidR="00D4322F" w:rsidRDefault="00012D29">
            <w:pPr>
              <w:jc w:val="right"/>
            </w:pPr>
            <w:r>
              <w:rPr>
                <w:color w:val="000000"/>
                <w:szCs w:val="21"/>
              </w:rPr>
              <w:t>-</w:t>
            </w:r>
          </w:p>
        </w:tc>
        <w:tc>
          <w:tcPr>
            <w:tcW w:w="1285" w:type="dxa"/>
            <w:vAlign w:val="center"/>
          </w:tcPr>
          <w:p w:rsidR="00D4322F" w:rsidRDefault="00012D29">
            <w:pPr>
              <w:jc w:val="right"/>
            </w:pPr>
            <w:r>
              <w:rPr>
                <w:color w:val="000000"/>
                <w:szCs w:val="21"/>
              </w:rPr>
              <w:t>-</w:t>
            </w:r>
          </w:p>
        </w:tc>
        <w:tc>
          <w:tcPr>
            <w:tcW w:w="1285" w:type="dxa"/>
            <w:vAlign w:val="center"/>
          </w:tcPr>
          <w:p w:rsidR="00D4322F" w:rsidRDefault="00012D29">
            <w:pPr>
              <w:jc w:val="right"/>
            </w:pPr>
            <w:r>
              <w:rPr>
                <w:color w:val="000000"/>
                <w:szCs w:val="21"/>
              </w:rPr>
              <w:t>-</w:t>
            </w:r>
          </w:p>
        </w:tc>
        <w:tc>
          <w:tcPr>
            <w:tcW w:w="1285" w:type="dxa"/>
            <w:vAlign w:val="center"/>
          </w:tcPr>
          <w:p w:rsidR="00D4322F" w:rsidRDefault="00012D29">
            <w:pPr>
              <w:jc w:val="left"/>
            </w:pPr>
            <w:r>
              <w:rPr>
                <w:color w:val="000000"/>
                <w:szCs w:val="21"/>
              </w:rPr>
              <w:t>-</w:t>
            </w:r>
          </w:p>
        </w:tc>
      </w:tr>
      <w:tr w:rsidR="00D4322F">
        <w:tc>
          <w:tcPr>
            <w:tcW w:w="1286" w:type="dxa"/>
            <w:vAlign w:val="center"/>
          </w:tcPr>
          <w:p w:rsidR="00D4322F" w:rsidRDefault="00012D29">
            <w:pPr>
              <w:jc w:val="center"/>
            </w:pPr>
            <w:r>
              <w:rPr>
                <w:color w:val="000000"/>
                <w:szCs w:val="21"/>
              </w:rPr>
              <w:t>ABS Sundal Collier</w:t>
            </w:r>
          </w:p>
        </w:tc>
        <w:tc>
          <w:tcPr>
            <w:tcW w:w="1286" w:type="dxa"/>
            <w:vAlign w:val="center"/>
          </w:tcPr>
          <w:p w:rsidR="00D4322F" w:rsidRDefault="00012D29">
            <w:pPr>
              <w:jc w:val="right"/>
            </w:pPr>
            <w:r>
              <w:rPr>
                <w:color w:val="000000"/>
                <w:szCs w:val="21"/>
              </w:rPr>
              <w:t>-</w:t>
            </w:r>
          </w:p>
        </w:tc>
        <w:tc>
          <w:tcPr>
            <w:tcW w:w="1286" w:type="dxa"/>
            <w:vAlign w:val="center"/>
          </w:tcPr>
          <w:p w:rsidR="00D4322F" w:rsidRDefault="00012D29">
            <w:pPr>
              <w:jc w:val="right"/>
            </w:pPr>
            <w:r>
              <w:rPr>
                <w:color w:val="000000"/>
                <w:szCs w:val="21"/>
              </w:rPr>
              <w:t>-</w:t>
            </w:r>
          </w:p>
        </w:tc>
        <w:tc>
          <w:tcPr>
            <w:tcW w:w="1285" w:type="dxa"/>
            <w:vAlign w:val="center"/>
          </w:tcPr>
          <w:p w:rsidR="00D4322F" w:rsidRDefault="00012D29">
            <w:pPr>
              <w:jc w:val="right"/>
            </w:pPr>
            <w:r>
              <w:rPr>
                <w:color w:val="000000"/>
                <w:szCs w:val="21"/>
              </w:rPr>
              <w:t>-</w:t>
            </w:r>
          </w:p>
        </w:tc>
        <w:tc>
          <w:tcPr>
            <w:tcW w:w="1285" w:type="dxa"/>
            <w:vAlign w:val="center"/>
          </w:tcPr>
          <w:p w:rsidR="00D4322F" w:rsidRDefault="00012D29">
            <w:pPr>
              <w:jc w:val="right"/>
            </w:pPr>
            <w:r>
              <w:rPr>
                <w:color w:val="000000"/>
                <w:szCs w:val="21"/>
              </w:rPr>
              <w:t>-</w:t>
            </w:r>
          </w:p>
        </w:tc>
        <w:tc>
          <w:tcPr>
            <w:tcW w:w="1285" w:type="dxa"/>
            <w:vAlign w:val="center"/>
          </w:tcPr>
          <w:p w:rsidR="00D4322F" w:rsidRDefault="00012D29">
            <w:pPr>
              <w:jc w:val="right"/>
            </w:pPr>
            <w:r>
              <w:rPr>
                <w:color w:val="000000"/>
                <w:szCs w:val="21"/>
              </w:rPr>
              <w:t>-</w:t>
            </w:r>
          </w:p>
        </w:tc>
        <w:tc>
          <w:tcPr>
            <w:tcW w:w="1285" w:type="dxa"/>
            <w:vAlign w:val="center"/>
          </w:tcPr>
          <w:p w:rsidR="00D4322F" w:rsidRDefault="00012D29">
            <w:pPr>
              <w:jc w:val="left"/>
            </w:pPr>
            <w:r>
              <w:rPr>
                <w:color w:val="000000"/>
                <w:szCs w:val="21"/>
              </w:rPr>
              <w:t>-</w:t>
            </w:r>
          </w:p>
        </w:tc>
      </w:tr>
      <w:tr w:rsidR="00D4322F">
        <w:tc>
          <w:tcPr>
            <w:tcW w:w="1286" w:type="dxa"/>
            <w:vAlign w:val="center"/>
          </w:tcPr>
          <w:p w:rsidR="00D4322F" w:rsidRDefault="00012D29">
            <w:pPr>
              <w:jc w:val="center"/>
            </w:pPr>
            <w:r>
              <w:rPr>
                <w:color w:val="000000"/>
                <w:szCs w:val="21"/>
              </w:rPr>
              <w:t>Albert Fried &amp; Company LLC</w:t>
            </w:r>
          </w:p>
        </w:tc>
        <w:tc>
          <w:tcPr>
            <w:tcW w:w="1286" w:type="dxa"/>
            <w:vAlign w:val="center"/>
          </w:tcPr>
          <w:p w:rsidR="00D4322F" w:rsidRDefault="00012D29">
            <w:pPr>
              <w:jc w:val="right"/>
            </w:pPr>
            <w:r>
              <w:rPr>
                <w:color w:val="000000"/>
                <w:szCs w:val="21"/>
              </w:rPr>
              <w:t>-</w:t>
            </w:r>
          </w:p>
        </w:tc>
        <w:tc>
          <w:tcPr>
            <w:tcW w:w="1286" w:type="dxa"/>
            <w:vAlign w:val="center"/>
          </w:tcPr>
          <w:p w:rsidR="00D4322F" w:rsidRDefault="00012D29">
            <w:pPr>
              <w:jc w:val="right"/>
            </w:pPr>
            <w:r>
              <w:rPr>
                <w:color w:val="000000"/>
                <w:szCs w:val="21"/>
              </w:rPr>
              <w:t>-</w:t>
            </w:r>
          </w:p>
        </w:tc>
        <w:tc>
          <w:tcPr>
            <w:tcW w:w="1285" w:type="dxa"/>
            <w:vAlign w:val="center"/>
          </w:tcPr>
          <w:p w:rsidR="00D4322F" w:rsidRDefault="00012D29">
            <w:pPr>
              <w:jc w:val="right"/>
            </w:pPr>
            <w:r>
              <w:rPr>
                <w:color w:val="000000"/>
                <w:szCs w:val="21"/>
              </w:rPr>
              <w:t>-</w:t>
            </w:r>
          </w:p>
        </w:tc>
        <w:tc>
          <w:tcPr>
            <w:tcW w:w="1285" w:type="dxa"/>
            <w:vAlign w:val="center"/>
          </w:tcPr>
          <w:p w:rsidR="00D4322F" w:rsidRDefault="00012D29">
            <w:pPr>
              <w:jc w:val="right"/>
            </w:pPr>
            <w:r>
              <w:rPr>
                <w:color w:val="000000"/>
                <w:szCs w:val="21"/>
              </w:rPr>
              <w:t>-</w:t>
            </w:r>
          </w:p>
        </w:tc>
        <w:tc>
          <w:tcPr>
            <w:tcW w:w="1285" w:type="dxa"/>
            <w:vAlign w:val="center"/>
          </w:tcPr>
          <w:p w:rsidR="00D4322F" w:rsidRDefault="00012D29">
            <w:pPr>
              <w:jc w:val="right"/>
            </w:pPr>
            <w:r>
              <w:rPr>
                <w:color w:val="000000"/>
                <w:szCs w:val="21"/>
              </w:rPr>
              <w:t>-</w:t>
            </w:r>
          </w:p>
        </w:tc>
        <w:tc>
          <w:tcPr>
            <w:tcW w:w="1285" w:type="dxa"/>
            <w:vAlign w:val="center"/>
          </w:tcPr>
          <w:p w:rsidR="00D4322F" w:rsidRDefault="00012D29">
            <w:pPr>
              <w:jc w:val="left"/>
            </w:pPr>
            <w:r>
              <w:rPr>
                <w:color w:val="000000"/>
                <w:szCs w:val="21"/>
              </w:rPr>
              <w:t>-</w:t>
            </w:r>
          </w:p>
        </w:tc>
      </w:tr>
      <w:tr w:rsidR="00D4322F">
        <w:tc>
          <w:tcPr>
            <w:tcW w:w="1286" w:type="dxa"/>
            <w:vAlign w:val="center"/>
          </w:tcPr>
          <w:p w:rsidR="00D4322F" w:rsidRDefault="00012D29">
            <w:pPr>
              <w:jc w:val="center"/>
            </w:pPr>
            <w:r>
              <w:rPr>
                <w:color w:val="000000"/>
                <w:szCs w:val="21"/>
              </w:rPr>
              <w:t>Anglo Irish Bank</w:t>
            </w:r>
          </w:p>
        </w:tc>
        <w:tc>
          <w:tcPr>
            <w:tcW w:w="1286" w:type="dxa"/>
            <w:vAlign w:val="center"/>
          </w:tcPr>
          <w:p w:rsidR="00D4322F" w:rsidRDefault="00012D29">
            <w:pPr>
              <w:jc w:val="right"/>
            </w:pPr>
            <w:r>
              <w:rPr>
                <w:color w:val="000000"/>
                <w:szCs w:val="21"/>
              </w:rPr>
              <w:t>-</w:t>
            </w:r>
          </w:p>
        </w:tc>
        <w:tc>
          <w:tcPr>
            <w:tcW w:w="1286" w:type="dxa"/>
            <w:vAlign w:val="center"/>
          </w:tcPr>
          <w:p w:rsidR="00D4322F" w:rsidRDefault="00012D29">
            <w:pPr>
              <w:jc w:val="right"/>
            </w:pPr>
            <w:r>
              <w:rPr>
                <w:color w:val="000000"/>
                <w:szCs w:val="21"/>
              </w:rPr>
              <w:t>-</w:t>
            </w:r>
          </w:p>
        </w:tc>
        <w:tc>
          <w:tcPr>
            <w:tcW w:w="1285" w:type="dxa"/>
            <w:vAlign w:val="center"/>
          </w:tcPr>
          <w:p w:rsidR="00D4322F" w:rsidRDefault="00012D29">
            <w:pPr>
              <w:jc w:val="right"/>
            </w:pPr>
            <w:r>
              <w:rPr>
                <w:color w:val="000000"/>
                <w:szCs w:val="21"/>
              </w:rPr>
              <w:t>-</w:t>
            </w:r>
          </w:p>
        </w:tc>
        <w:tc>
          <w:tcPr>
            <w:tcW w:w="1285" w:type="dxa"/>
            <w:vAlign w:val="center"/>
          </w:tcPr>
          <w:p w:rsidR="00D4322F" w:rsidRDefault="00012D29">
            <w:pPr>
              <w:jc w:val="right"/>
            </w:pPr>
            <w:r>
              <w:rPr>
                <w:color w:val="000000"/>
                <w:szCs w:val="21"/>
              </w:rPr>
              <w:t>-</w:t>
            </w:r>
          </w:p>
        </w:tc>
        <w:tc>
          <w:tcPr>
            <w:tcW w:w="1285" w:type="dxa"/>
            <w:vAlign w:val="center"/>
          </w:tcPr>
          <w:p w:rsidR="00D4322F" w:rsidRDefault="00012D29">
            <w:pPr>
              <w:jc w:val="right"/>
            </w:pPr>
            <w:r>
              <w:rPr>
                <w:color w:val="000000"/>
                <w:szCs w:val="21"/>
              </w:rPr>
              <w:t>-</w:t>
            </w:r>
          </w:p>
        </w:tc>
        <w:tc>
          <w:tcPr>
            <w:tcW w:w="1285" w:type="dxa"/>
            <w:vAlign w:val="center"/>
          </w:tcPr>
          <w:p w:rsidR="00D4322F" w:rsidRDefault="00012D29">
            <w:pPr>
              <w:jc w:val="left"/>
            </w:pPr>
            <w:r>
              <w:rPr>
                <w:color w:val="000000"/>
                <w:szCs w:val="21"/>
              </w:rPr>
              <w:t>-</w:t>
            </w:r>
          </w:p>
        </w:tc>
      </w:tr>
      <w:tr w:rsidR="00D4322F">
        <w:tc>
          <w:tcPr>
            <w:tcW w:w="1286" w:type="dxa"/>
            <w:vAlign w:val="center"/>
          </w:tcPr>
          <w:p w:rsidR="00D4322F" w:rsidRDefault="00012D29">
            <w:pPr>
              <w:jc w:val="center"/>
            </w:pPr>
            <w:r>
              <w:rPr>
                <w:color w:val="000000"/>
                <w:szCs w:val="21"/>
              </w:rPr>
              <w:t>Barclays Capital Group</w:t>
            </w:r>
          </w:p>
        </w:tc>
        <w:tc>
          <w:tcPr>
            <w:tcW w:w="1286" w:type="dxa"/>
            <w:vAlign w:val="center"/>
          </w:tcPr>
          <w:p w:rsidR="00D4322F" w:rsidRDefault="00012D29">
            <w:pPr>
              <w:jc w:val="right"/>
            </w:pPr>
            <w:r>
              <w:rPr>
                <w:color w:val="000000"/>
                <w:szCs w:val="21"/>
              </w:rPr>
              <w:t>-</w:t>
            </w:r>
          </w:p>
        </w:tc>
        <w:tc>
          <w:tcPr>
            <w:tcW w:w="1286" w:type="dxa"/>
            <w:vAlign w:val="center"/>
          </w:tcPr>
          <w:p w:rsidR="00D4322F" w:rsidRDefault="00012D29">
            <w:pPr>
              <w:jc w:val="right"/>
            </w:pPr>
            <w:r>
              <w:rPr>
                <w:color w:val="000000"/>
                <w:szCs w:val="21"/>
              </w:rPr>
              <w:t>-</w:t>
            </w:r>
          </w:p>
        </w:tc>
        <w:tc>
          <w:tcPr>
            <w:tcW w:w="1285" w:type="dxa"/>
            <w:vAlign w:val="center"/>
          </w:tcPr>
          <w:p w:rsidR="00D4322F" w:rsidRDefault="00012D29">
            <w:pPr>
              <w:jc w:val="right"/>
            </w:pPr>
            <w:r>
              <w:rPr>
                <w:color w:val="000000"/>
                <w:szCs w:val="21"/>
              </w:rPr>
              <w:t>-</w:t>
            </w:r>
          </w:p>
        </w:tc>
        <w:tc>
          <w:tcPr>
            <w:tcW w:w="1285" w:type="dxa"/>
            <w:vAlign w:val="center"/>
          </w:tcPr>
          <w:p w:rsidR="00D4322F" w:rsidRDefault="00012D29">
            <w:pPr>
              <w:jc w:val="right"/>
            </w:pPr>
            <w:r>
              <w:rPr>
                <w:color w:val="000000"/>
                <w:szCs w:val="21"/>
              </w:rPr>
              <w:t>-</w:t>
            </w:r>
          </w:p>
        </w:tc>
        <w:tc>
          <w:tcPr>
            <w:tcW w:w="1285" w:type="dxa"/>
            <w:vAlign w:val="center"/>
          </w:tcPr>
          <w:p w:rsidR="00D4322F" w:rsidRDefault="00012D29">
            <w:pPr>
              <w:jc w:val="right"/>
            </w:pPr>
            <w:r>
              <w:rPr>
                <w:color w:val="000000"/>
                <w:szCs w:val="21"/>
              </w:rPr>
              <w:t>-</w:t>
            </w:r>
          </w:p>
        </w:tc>
        <w:tc>
          <w:tcPr>
            <w:tcW w:w="1285" w:type="dxa"/>
            <w:vAlign w:val="center"/>
          </w:tcPr>
          <w:p w:rsidR="00D4322F" w:rsidRDefault="00012D29">
            <w:pPr>
              <w:jc w:val="left"/>
            </w:pPr>
            <w:r>
              <w:rPr>
                <w:color w:val="000000"/>
                <w:szCs w:val="21"/>
              </w:rPr>
              <w:t>-</w:t>
            </w:r>
          </w:p>
        </w:tc>
      </w:tr>
      <w:tr w:rsidR="00D4322F">
        <w:tc>
          <w:tcPr>
            <w:tcW w:w="1286" w:type="dxa"/>
            <w:vAlign w:val="center"/>
          </w:tcPr>
          <w:p w:rsidR="00D4322F" w:rsidRDefault="00012D29">
            <w:pPr>
              <w:jc w:val="center"/>
            </w:pPr>
            <w:r>
              <w:rPr>
                <w:color w:val="000000"/>
                <w:szCs w:val="21"/>
              </w:rPr>
              <w:t>Barclays Capital Inc.</w:t>
            </w:r>
          </w:p>
        </w:tc>
        <w:tc>
          <w:tcPr>
            <w:tcW w:w="1286" w:type="dxa"/>
            <w:vAlign w:val="center"/>
          </w:tcPr>
          <w:p w:rsidR="00D4322F" w:rsidRDefault="00012D29">
            <w:pPr>
              <w:jc w:val="right"/>
            </w:pPr>
            <w:r>
              <w:rPr>
                <w:color w:val="000000"/>
                <w:szCs w:val="21"/>
              </w:rPr>
              <w:t>-</w:t>
            </w:r>
          </w:p>
        </w:tc>
        <w:tc>
          <w:tcPr>
            <w:tcW w:w="1286" w:type="dxa"/>
            <w:vAlign w:val="center"/>
          </w:tcPr>
          <w:p w:rsidR="00D4322F" w:rsidRDefault="00012D29">
            <w:pPr>
              <w:jc w:val="right"/>
            </w:pPr>
            <w:r>
              <w:rPr>
                <w:color w:val="000000"/>
                <w:szCs w:val="21"/>
              </w:rPr>
              <w:t>-</w:t>
            </w:r>
          </w:p>
        </w:tc>
        <w:tc>
          <w:tcPr>
            <w:tcW w:w="1285" w:type="dxa"/>
            <w:vAlign w:val="center"/>
          </w:tcPr>
          <w:p w:rsidR="00D4322F" w:rsidRDefault="00012D29">
            <w:pPr>
              <w:jc w:val="right"/>
            </w:pPr>
            <w:r>
              <w:rPr>
                <w:color w:val="000000"/>
                <w:szCs w:val="21"/>
              </w:rPr>
              <w:t>-</w:t>
            </w:r>
          </w:p>
        </w:tc>
        <w:tc>
          <w:tcPr>
            <w:tcW w:w="1285" w:type="dxa"/>
            <w:vAlign w:val="center"/>
          </w:tcPr>
          <w:p w:rsidR="00D4322F" w:rsidRDefault="00012D29">
            <w:pPr>
              <w:jc w:val="right"/>
            </w:pPr>
            <w:r>
              <w:rPr>
                <w:color w:val="000000"/>
                <w:szCs w:val="21"/>
              </w:rPr>
              <w:t>-</w:t>
            </w:r>
          </w:p>
        </w:tc>
        <w:tc>
          <w:tcPr>
            <w:tcW w:w="1285" w:type="dxa"/>
            <w:vAlign w:val="center"/>
          </w:tcPr>
          <w:p w:rsidR="00D4322F" w:rsidRDefault="00012D29">
            <w:pPr>
              <w:jc w:val="right"/>
            </w:pPr>
            <w:r>
              <w:rPr>
                <w:color w:val="000000"/>
                <w:szCs w:val="21"/>
              </w:rPr>
              <w:t>-</w:t>
            </w:r>
          </w:p>
        </w:tc>
        <w:tc>
          <w:tcPr>
            <w:tcW w:w="1285" w:type="dxa"/>
            <w:vAlign w:val="center"/>
          </w:tcPr>
          <w:p w:rsidR="00D4322F" w:rsidRDefault="00012D29">
            <w:pPr>
              <w:jc w:val="left"/>
            </w:pPr>
            <w:r>
              <w:rPr>
                <w:color w:val="000000"/>
                <w:szCs w:val="21"/>
              </w:rPr>
              <w:t>-</w:t>
            </w:r>
          </w:p>
        </w:tc>
      </w:tr>
      <w:tr w:rsidR="00D4322F">
        <w:tc>
          <w:tcPr>
            <w:tcW w:w="1286" w:type="dxa"/>
            <w:vAlign w:val="center"/>
          </w:tcPr>
          <w:p w:rsidR="00D4322F" w:rsidRDefault="00012D29">
            <w:pPr>
              <w:jc w:val="center"/>
            </w:pPr>
            <w:r>
              <w:rPr>
                <w:color w:val="000000"/>
                <w:szCs w:val="21"/>
              </w:rPr>
              <w:t>Barclays Capital Securities Thailand</w:t>
            </w:r>
          </w:p>
        </w:tc>
        <w:tc>
          <w:tcPr>
            <w:tcW w:w="1286" w:type="dxa"/>
            <w:vAlign w:val="center"/>
          </w:tcPr>
          <w:p w:rsidR="00D4322F" w:rsidRDefault="00012D29">
            <w:pPr>
              <w:jc w:val="right"/>
            </w:pPr>
            <w:r>
              <w:rPr>
                <w:color w:val="000000"/>
                <w:szCs w:val="21"/>
              </w:rPr>
              <w:t>-</w:t>
            </w:r>
          </w:p>
        </w:tc>
        <w:tc>
          <w:tcPr>
            <w:tcW w:w="1286" w:type="dxa"/>
            <w:vAlign w:val="center"/>
          </w:tcPr>
          <w:p w:rsidR="00D4322F" w:rsidRDefault="00012D29">
            <w:pPr>
              <w:jc w:val="right"/>
            </w:pPr>
            <w:r>
              <w:rPr>
                <w:color w:val="000000"/>
                <w:szCs w:val="21"/>
              </w:rPr>
              <w:t>-</w:t>
            </w:r>
          </w:p>
        </w:tc>
        <w:tc>
          <w:tcPr>
            <w:tcW w:w="1285" w:type="dxa"/>
            <w:vAlign w:val="center"/>
          </w:tcPr>
          <w:p w:rsidR="00D4322F" w:rsidRDefault="00012D29">
            <w:pPr>
              <w:jc w:val="right"/>
            </w:pPr>
            <w:r>
              <w:rPr>
                <w:color w:val="000000"/>
                <w:szCs w:val="21"/>
              </w:rPr>
              <w:t>-</w:t>
            </w:r>
          </w:p>
        </w:tc>
        <w:tc>
          <w:tcPr>
            <w:tcW w:w="1285" w:type="dxa"/>
            <w:vAlign w:val="center"/>
          </w:tcPr>
          <w:p w:rsidR="00D4322F" w:rsidRDefault="00012D29">
            <w:pPr>
              <w:jc w:val="right"/>
            </w:pPr>
            <w:r>
              <w:rPr>
                <w:color w:val="000000"/>
                <w:szCs w:val="21"/>
              </w:rPr>
              <w:t>-</w:t>
            </w:r>
          </w:p>
        </w:tc>
        <w:tc>
          <w:tcPr>
            <w:tcW w:w="1285" w:type="dxa"/>
            <w:vAlign w:val="center"/>
          </w:tcPr>
          <w:p w:rsidR="00D4322F" w:rsidRDefault="00012D29">
            <w:pPr>
              <w:jc w:val="right"/>
            </w:pPr>
            <w:r>
              <w:rPr>
                <w:color w:val="000000"/>
                <w:szCs w:val="21"/>
              </w:rPr>
              <w:t>-</w:t>
            </w:r>
          </w:p>
        </w:tc>
        <w:tc>
          <w:tcPr>
            <w:tcW w:w="1285" w:type="dxa"/>
            <w:vAlign w:val="center"/>
          </w:tcPr>
          <w:p w:rsidR="00D4322F" w:rsidRDefault="00012D29">
            <w:pPr>
              <w:jc w:val="left"/>
            </w:pPr>
            <w:r>
              <w:rPr>
                <w:color w:val="000000"/>
                <w:szCs w:val="21"/>
              </w:rPr>
              <w:t>-</w:t>
            </w:r>
          </w:p>
        </w:tc>
      </w:tr>
      <w:tr w:rsidR="00D4322F">
        <w:tc>
          <w:tcPr>
            <w:tcW w:w="1286" w:type="dxa"/>
            <w:vAlign w:val="center"/>
          </w:tcPr>
          <w:p w:rsidR="00D4322F" w:rsidRDefault="00012D29">
            <w:pPr>
              <w:jc w:val="center"/>
            </w:pPr>
            <w:r>
              <w:rPr>
                <w:color w:val="000000"/>
                <w:szCs w:val="21"/>
              </w:rPr>
              <w:t>BNP Paribas Securities(Asia)Ltd.</w:t>
            </w:r>
          </w:p>
        </w:tc>
        <w:tc>
          <w:tcPr>
            <w:tcW w:w="1286" w:type="dxa"/>
            <w:vAlign w:val="center"/>
          </w:tcPr>
          <w:p w:rsidR="00D4322F" w:rsidRDefault="00012D29">
            <w:pPr>
              <w:jc w:val="right"/>
            </w:pPr>
            <w:r>
              <w:rPr>
                <w:color w:val="000000"/>
                <w:szCs w:val="21"/>
              </w:rPr>
              <w:t>-</w:t>
            </w:r>
          </w:p>
        </w:tc>
        <w:tc>
          <w:tcPr>
            <w:tcW w:w="1286" w:type="dxa"/>
            <w:vAlign w:val="center"/>
          </w:tcPr>
          <w:p w:rsidR="00D4322F" w:rsidRDefault="00012D29">
            <w:pPr>
              <w:jc w:val="right"/>
            </w:pPr>
            <w:r>
              <w:rPr>
                <w:color w:val="000000"/>
                <w:szCs w:val="21"/>
              </w:rPr>
              <w:t>-</w:t>
            </w:r>
          </w:p>
        </w:tc>
        <w:tc>
          <w:tcPr>
            <w:tcW w:w="1285" w:type="dxa"/>
            <w:vAlign w:val="center"/>
          </w:tcPr>
          <w:p w:rsidR="00D4322F" w:rsidRDefault="00012D29">
            <w:pPr>
              <w:jc w:val="right"/>
            </w:pPr>
            <w:r>
              <w:rPr>
                <w:color w:val="000000"/>
                <w:szCs w:val="21"/>
              </w:rPr>
              <w:t>-</w:t>
            </w:r>
          </w:p>
        </w:tc>
        <w:tc>
          <w:tcPr>
            <w:tcW w:w="1285" w:type="dxa"/>
            <w:vAlign w:val="center"/>
          </w:tcPr>
          <w:p w:rsidR="00D4322F" w:rsidRDefault="00012D29">
            <w:pPr>
              <w:jc w:val="right"/>
            </w:pPr>
            <w:r>
              <w:rPr>
                <w:color w:val="000000"/>
                <w:szCs w:val="21"/>
              </w:rPr>
              <w:t>-</w:t>
            </w:r>
          </w:p>
        </w:tc>
        <w:tc>
          <w:tcPr>
            <w:tcW w:w="1285" w:type="dxa"/>
            <w:vAlign w:val="center"/>
          </w:tcPr>
          <w:p w:rsidR="00D4322F" w:rsidRDefault="00012D29">
            <w:pPr>
              <w:jc w:val="right"/>
            </w:pPr>
            <w:r>
              <w:rPr>
                <w:color w:val="000000"/>
                <w:szCs w:val="21"/>
              </w:rPr>
              <w:t>-</w:t>
            </w:r>
          </w:p>
        </w:tc>
        <w:tc>
          <w:tcPr>
            <w:tcW w:w="1285" w:type="dxa"/>
            <w:vAlign w:val="center"/>
          </w:tcPr>
          <w:p w:rsidR="00D4322F" w:rsidRDefault="00012D29">
            <w:pPr>
              <w:jc w:val="left"/>
            </w:pPr>
            <w:r>
              <w:rPr>
                <w:color w:val="000000"/>
                <w:szCs w:val="21"/>
              </w:rPr>
              <w:t>-</w:t>
            </w:r>
          </w:p>
        </w:tc>
      </w:tr>
      <w:tr w:rsidR="00D4322F">
        <w:tc>
          <w:tcPr>
            <w:tcW w:w="1286" w:type="dxa"/>
            <w:vAlign w:val="center"/>
          </w:tcPr>
          <w:p w:rsidR="00D4322F" w:rsidRDefault="00012D29">
            <w:pPr>
              <w:jc w:val="center"/>
            </w:pPr>
            <w:r>
              <w:rPr>
                <w:color w:val="000000"/>
                <w:szCs w:val="21"/>
              </w:rPr>
              <w:t>BNP Paribas UK Ltd London</w:t>
            </w:r>
          </w:p>
        </w:tc>
        <w:tc>
          <w:tcPr>
            <w:tcW w:w="1286" w:type="dxa"/>
            <w:vAlign w:val="center"/>
          </w:tcPr>
          <w:p w:rsidR="00D4322F" w:rsidRDefault="00012D29">
            <w:pPr>
              <w:jc w:val="right"/>
            </w:pPr>
            <w:r>
              <w:rPr>
                <w:color w:val="000000"/>
                <w:szCs w:val="21"/>
              </w:rPr>
              <w:t>-</w:t>
            </w:r>
          </w:p>
        </w:tc>
        <w:tc>
          <w:tcPr>
            <w:tcW w:w="1286" w:type="dxa"/>
            <w:vAlign w:val="center"/>
          </w:tcPr>
          <w:p w:rsidR="00D4322F" w:rsidRDefault="00012D29">
            <w:pPr>
              <w:jc w:val="right"/>
            </w:pPr>
            <w:r>
              <w:rPr>
                <w:color w:val="000000"/>
                <w:szCs w:val="21"/>
              </w:rPr>
              <w:t>-</w:t>
            </w:r>
          </w:p>
        </w:tc>
        <w:tc>
          <w:tcPr>
            <w:tcW w:w="1285" w:type="dxa"/>
            <w:vAlign w:val="center"/>
          </w:tcPr>
          <w:p w:rsidR="00D4322F" w:rsidRDefault="00012D29">
            <w:pPr>
              <w:jc w:val="right"/>
            </w:pPr>
            <w:r>
              <w:rPr>
                <w:color w:val="000000"/>
                <w:szCs w:val="21"/>
              </w:rPr>
              <w:t>-</w:t>
            </w:r>
          </w:p>
        </w:tc>
        <w:tc>
          <w:tcPr>
            <w:tcW w:w="1285" w:type="dxa"/>
            <w:vAlign w:val="center"/>
          </w:tcPr>
          <w:p w:rsidR="00D4322F" w:rsidRDefault="00012D29">
            <w:pPr>
              <w:jc w:val="right"/>
            </w:pPr>
            <w:r>
              <w:rPr>
                <w:color w:val="000000"/>
                <w:szCs w:val="21"/>
              </w:rPr>
              <w:t>-</w:t>
            </w:r>
          </w:p>
        </w:tc>
        <w:tc>
          <w:tcPr>
            <w:tcW w:w="1285" w:type="dxa"/>
            <w:vAlign w:val="center"/>
          </w:tcPr>
          <w:p w:rsidR="00D4322F" w:rsidRDefault="00012D29">
            <w:pPr>
              <w:jc w:val="right"/>
            </w:pPr>
            <w:r>
              <w:rPr>
                <w:color w:val="000000"/>
                <w:szCs w:val="21"/>
              </w:rPr>
              <w:t>-</w:t>
            </w:r>
          </w:p>
        </w:tc>
        <w:tc>
          <w:tcPr>
            <w:tcW w:w="1285" w:type="dxa"/>
            <w:vAlign w:val="center"/>
          </w:tcPr>
          <w:p w:rsidR="00D4322F" w:rsidRDefault="00012D29">
            <w:pPr>
              <w:jc w:val="left"/>
            </w:pPr>
            <w:r>
              <w:rPr>
                <w:color w:val="000000"/>
                <w:szCs w:val="21"/>
              </w:rPr>
              <w:t>-</w:t>
            </w:r>
          </w:p>
        </w:tc>
      </w:tr>
      <w:tr w:rsidR="00D4322F">
        <w:tc>
          <w:tcPr>
            <w:tcW w:w="1286" w:type="dxa"/>
            <w:vAlign w:val="center"/>
          </w:tcPr>
          <w:p w:rsidR="00D4322F" w:rsidRDefault="00012D29">
            <w:pPr>
              <w:jc w:val="center"/>
            </w:pPr>
            <w:r>
              <w:rPr>
                <w:color w:val="000000"/>
                <w:szCs w:val="21"/>
              </w:rPr>
              <w:t>BRADESCO SEC</w:t>
            </w:r>
          </w:p>
        </w:tc>
        <w:tc>
          <w:tcPr>
            <w:tcW w:w="1286" w:type="dxa"/>
            <w:vAlign w:val="center"/>
          </w:tcPr>
          <w:p w:rsidR="00D4322F" w:rsidRDefault="00012D29">
            <w:pPr>
              <w:jc w:val="right"/>
            </w:pPr>
            <w:r>
              <w:rPr>
                <w:color w:val="000000"/>
                <w:szCs w:val="21"/>
              </w:rPr>
              <w:t>-</w:t>
            </w:r>
          </w:p>
        </w:tc>
        <w:tc>
          <w:tcPr>
            <w:tcW w:w="1286" w:type="dxa"/>
            <w:vAlign w:val="center"/>
          </w:tcPr>
          <w:p w:rsidR="00D4322F" w:rsidRDefault="00012D29">
            <w:pPr>
              <w:jc w:val="right"/>
            </w:pPr>
            <w:r>
              <w:rPr>
                <w:color w:val="000000"/>
                <w:szCs w:val="21"/>
              </w:rPr>
              <w:t>-</w:t>
            </w:r>
          </w:p>
        </w:tc>
        <w:tc>
          <w:tcPr>
            <w:tcW w:w="1285" w:type="dxa"/>
            <w:vAlign w:val="center"/>
          </w:tcPr>
          <w:p w:rsidR="00D4322F" w:rsidRDefault="00012D29">
            <w:pPr>
              <w:jc w:val="right"/>
            </w:pPr>
            <w:r>
              <w:rPr>
                <w:color w:val="000000"/>
                <w:szCs w:val="21"/>
              </w:rPr>
              <w:t>-</w:t>
            </w:r>
          </w:p>
        </w:tc>
        <w:tc>
          <w:tcPr>
            <w:tcW w:w="1285" w:type="dxa"/>
            <w:vAlign w:val="center"/>
          </w:tcPr>
          <w:p w:rsidR="00D4322F" w:rsidRDefault="00012D29">
            <w:pPr>
              <w:jc w:val="right"/>
            </w:pPr>
            <w:r>
              <w:rPr>
                <w:color w:val="000000"/>
                <w:szCs w:val="21"/>
              </w:rPr>
              <w:t>-</w:t>
            </w:r>
          </w:p>
        </w:tc>
        <w:tc>
          <w:tcPr>
            <w:tcW w:w="1285" w:type="dxa"/>
            <w:vAlign w:val="center"/>
          </w:tcPr>
          <w:p w:rsidR="00D4322F" w:rsidRDefault="00012D29">
            <w:pPr>
              <w:jc w:val="right"/>
            </w:pPr>
            <w:r>
              <w:rPr>
                <w:color w:val="000000"/>
                <w:szCs w:val="21"/>
              </w:rPr>
              <w:t>-</w:t>
            </w:r>
          </w:p>
        </w:tc>
        <w:tc>
          <w:tcPr>
            <w:tcW w:w="1285" w:type="dxa"/>
            <w:vAlign w:val="center"/>
          </w:tcPr>
          <w:p w:rsidR="00D4322F" w:rsidRDefault="00012D29">
            <w:pPr>
              <w:jc w:val="left"/>
            </w:pPr>
            <w:r>
              <w:rPr>
                <w:color w:val="000000"/>
                <w:szCs w:val="21"/>
              </w:rPr>
              <w:t>-</w:t>
            </w:r>
          </w:p>
        </w:tc>
      </w:tr>
      <w:tr w:rsidR="00D4322F">
        <w:tc>
          <w:tcPr>
            <w:tcW w:w="1286" w:type="dxa"/>
            <w:vAlign w:val="center"/>
          </w:tcPr>
          <w:p w:rsidR="00D4322F" w:rsidRDefault="00012D29">
            <w:pPr>
              <w:jc w:val="center"/>
            </w:pPr>
            <w:r>
              <w:rPr>
                <w:color w:val="000000"/>
                <w:szCs w:val="21"/>
              </w:rPr>
              <w:t>BSCH New York</w:t>
            </w:r>
          </w:p>
        </w:tc>
        <w:tc>
          <w:tcPr>
            <w:tcW w:w="1286" w:type="dxa"/>
            <w:vAlign w:val="center"/>
          </w:tcPr>
          <w:p w:rsidR="00D4322F" w:rsidRDefault="00012D29">
            <w:pPr>
              <w:jc w:val="right"/>
            </w:pPr>
            <w:r>
              <w:rPr>
                <w:color w:val="000000"/>
                <w:szCs w:val="21"/>
              </w:rPr>
              <w:t>-</w:t>
            </w:r>
          </w:p>
        </w:tc>
        <w:tc>
          <w:tcPr>
            <w:tcW w:w="1286" w:type="dxa"/>
            <w:vAlign w:val="center"/>
          </w:tcPr>
          <w:p w:rsidR="00D4322F" w:rsidRDefault="00012D29">
            <w:pPr>
              <w:jc w:val="right"/>
            </w:pPr>
            <w:r>
              <w:rPr>
                <w:color w:val="000000"/>
                <w:szCs w:val="21"/>
              </w:rPr>
              <w:t>-</w:t>
            </w:r>
          </w:p>
        </w:tc>
        <w:tc>
          <w:tcPr>
            <w:tcW w:w="1285" w:type="dxa"/>
            <w:vAlign w:val="center"/>
          </w:tcPr>
          <w:p w:rsidR="00D4322F" w:rsidRDefault="00012D29">
            <w:pPr>
              <w:jc w:val="right"/>
            </w:pPr>
            <w:r>
              <w:rPr>
                <w:color w:val="000000"/>
                <w:szCs w:val="21"/>
              </w:rPr>
              <w:t>-</w:t>
            </w:r>
          </w:p>
        </w:tc>
        <w:tc>
          <w:tcPr>
            <w:tcW w:w="1285" w:type="dxa"/>
            <w:vAlign w:val="center"/>
          </w:tcPr>
          <w:p w:rsidR="00D4322F" w:rsidRDefault="00012D29">
            <w:pPr>
              <w:jc w:val="right"/>
            </w:pPr>
            <w:r>
              <w:rPr>
                <w:color w:val="000000"/>
                <w:szCs w:val="21"/>
              </w:rPr>
              <w:t>-</w:t>
            </w:r>
          </w:p>
        </w:tc>
        <w:tc>
          <w:tcPr>
            <w:tcW w:w="1285" w:type="dxa"/>
            <w:vAlign w:val="center"/>
          </w:tcPr>
          <w:p w:rsidR="00D4322F" w:rsidRDefault="00012D29">
            <w:pPr>
              <w:jc w:val="right"/>
            </w:pPr>
            <w:r>
              <w:rPr>
                <w:color w:val="000000"/>
                <w:szCs w:val="21"/>
              </w:rPr>
              <w:t>-</w:t>
            </w:r>
          </w:p>
        </w:tc>
        <w:tc>
          <w:tcPr>
            <w:tcW w:w="1285" w:type="dxa"/>
            <w:vAlign w:val="center"/>
          </w:tcPr>
          <w:p w:rsidR="00D4322F" w:rsidRDefault="00012D29">
            <w:pPr>
              <w:jc w:val="left"/>
            </w:pPr>
            <w:r>
              <w:rPr>
                <w:color w:val="000000"/>
                <w:szCs w:val="21"/>
              </w:rPr>
              <w:t>-</w:t>
            </w:r>
          </w:p>
        </w:tc>
      </w:tr>
      <w:tr w:rsidR="00D4322F">
        <w:tc>
          <w:tcPr>
            <w:tcW w:w="1286" w:type="dxa"/>
            <w:vAlign w:val="center"/>
          </w:tcPr>
          <w:p w:rsidR="00D4322F" w:rsidRDefault="00012D29">
            <w:pPr>
              <w:jc w:val="center"/>
            </w:pPr>
            <w:r>
              <w:rPr>
                <w:color w:val="000000"/>
                <w:szCs w:val="21"/>
              </w:rPr>
              <w:t>Calyon Securities (New York)</w:t>
            </w:r>
          </w:p>
        </w:tc>
        <w:tc>
          <w:tcPr>
            <w:tcW w:w="1286" w:type="dxa"/>
            <w:vAlign w:val="center"/>
          </w:tcPr>
          <w:p w:rsidR="00D4322F" w:rsidRDefault="00012D29">
            <w:pPr>
              <w:jc w:val="right"/>
            </w:pPr>
            <w:r>
              <w:rPr>
                <w:color w:val="000000"/>
                <w:szCs w:val="21"/>
              </w:rPr>
              <w:t>-</w:t>
            </w:r>
          </w:p>
        </w:tc>
        <w:tc>
          <w:tcPr>
            <w:tcW w:w="1286" w:type="dxa"/>
            <w:vAlign w:val="center"/>
          </w:tcPr>
          <w:p w:rsidR="00D4322F" w:rsidRDefault="00012D29">
            <w:pPr>
              <w:jc w:val="right"/>
            </w:pPr>
            <w:r>
              <w:rPr>
                <w:color w:val="000000"/>
                <w:szCs w:val="21"/>
              </w:rPr>
              <w:t>-</w:t>
            </w:r>
          </w:p>
        </w:tc>
        <w:tc>
          <w:tcPr>
            <w:tcW w:w="1285" w:type="dxa"/>
            <w:vAlign w:val="center"/>
          </w:tcPr>
          <w:p w:rsidR="00D4322F" w:rsidRDefault="00012D29">
            <w:pPr>
              <w:jc w:val="right"/>
            </w:pPr>
            <w:r>
              <w:rPr>
                <w:color w:val="000000"/>
                <w:szCs w:val="21"/>
              </w:rPr>
              <w:t>-</w:t>
            </w:r>
          </w:p>
        </w:tc>
        <w:tc>
          <w:tcPr>
            <w:tcW w:w="1285" w:type="dxa"/>
            <w:vAlign w:val="center"/>
          </w:tcPr>
          <w:p w:rsidR="00D4322F" w:rsidRDefault="00012D29">
            <w:pPr>
              <w:jc w:val="right"/>
            </w:pPr>
            <w:r>
              <w:rPr>
                <w:color w:val="000000"/>
                <w:szCs w:val="21"/>
              </w:rPr>
              <w:t>-</w:t>
            </w:r>
          </w:p>
        </w:tc>
        <w:tc>
          <w:tcPr>
            <w:tcW w:w="1285" w:type="dxa"/>
            <w:vAlign w:val="center"/>
          </w:tcPr>
          <w:p w:rsidR="00D4322F" w:rsidRDefault="00012D29">
            <w:pPr>
              <w:jc w:val="right"/>
            </w:pPr>
            <w:r>
              <w:rPr>
                <w:color w:val="000000"/>
                <w:szCs w:val="21"/>
              </w:rPr>
              <w:t>-</w:t>
            </w:r>
          </w:p>
        </w:tc>
        <w:tc>
          <w:tcPr>
            <w:tcW w:w="1285" w:type="dxa"/>
            <w:vAlign w:val="center"/>
          </w:tcPr>
          <w:p w:rsidR="00D4322F" w:rsidRDefault="00012D29">
            <w:pPr>
              <w:jc w:val="left"/>
            </w:pPr>
            <w:r>
              <w:rPr>
                <w:color w:val="000000"/>
                <w:szCs w:val="21"/>
              </w:rPr>
              <w:t>-</w:t>
            </w:r>
          </w:p>
        </w:tc>
      </w:tr>
      <w:tr w:rsidR="00D4322F">
        <w:tc>
          <w:tcPr>
            <w:tcW w:w="1286" w:type="dxa"/>
            <w:vAlign w:val="center"/>
          </w:tcPr>
          <w:p w:rsidR="00D4322F" w:rsidRDefault="00012D29">
            <w:pPr>
              <w:jc w:val="center"/>
            </w:pPr>
            <w:r>
              <w:rPr>
                <w:color w:val="000000"/>
                <w:szCs w:val="21"/>
              </w:rPr>
              <w:t>CITIC Securities Brokerage (HK) Limited</w:t>
            </w:r>
          </w:p>
        </w:tc>
        <w:tc>
          <w:tcPr>
            <w:tcW w:w="1286" w:type="dxa"/>
            <w:vAlign w:val="center"/>
          </w:tcPr>
          <w:p w:rsidR="00D4322F" w:rsidRDefault="00012D29">
            <w:pPr>
              <w:jc w:val="right"/>
            </w:pPr>
            <w:r>
              <w:rPr>
                <w:color w:val="000000"/>
                <w:szCs w:val="21"/>
              </w:rPr>
              <w:t>-</w:t>
            </w:r>
          </w:p>
        </w:tc>
        <w:tc>
          <w:tcPr>
            <w:tcW w:w="1286" w:type="dxa"/>
            <w:vAlign w:val="center"/>
          </w:tcPr>
          <w:p w:rsidR="00D4322F" w:rsidRDefault="00012D29">
            <w:pPr>
              <w:jc w:val="right"/>
            </w:pPr>
            <w:r>
              <w:rPr>
                <w:color w:val="000000"/>
                <w:szCs w:val="21"/>
              </w:rPr>
              <w:t>-</w:t>
            </w:r>
          </w:p>
        </w:tc>
        <w:tc>
          <w:tcPr>
            <w:tcW w:w="1285" w:type="dxa"/>
            <w:vAlign w:val="center"/>
          </w:tcPr>
          <w:p w:rsidR="00D4322F" w:rsidRDefault="00012D29">
            <w:pPr>
              <w:jc w:val="right"/>
            </w:pPr>
            <w:r>
              <w:rPr>
                <w:color w:val="000000"/>
                <w:szCs w:val="21"/>
              </w:rPr>
              <w:t>-</w:t>
            </w:r>
          </w:p>
        </w:tc>
        <w:tc>
          <w:tcPr>
            <w:tcW w:w="1285" w:type="dxa"/>
            <w:vAlign w:val="center"/>
          </w:tcPr>
          <w:p w:rsidR="00D4322F" w:rsidRDefault="00012D29">
            <w:pPr>
              <w:jc w:val="right"/>
            </w:pPr>
            <w:r>
              <w:rPr>
                <w:color w:val="000000"/>
                <w:szCs w:val="21"/>
              </w:rPr>
              <w:t>-</w:t>
            </w:r>
          </w:p>
        </w:tc>
        <w:tc>
          <w:tcPr>
            <w:tcW w:w="1285" w:type="dxa"/>
            <w:vAlign w:val="center"/>
          </w:tcPr>
          <w:p w:rsidR="00D4322F" w:rsidRDefault="00012D29">
            <w:pPr>
              <w:jc w:val="right"/>
            </w:pPr>
            <w:r>
              <w:rPr>
                <w:color w:val="000000"/>
                <w:szCs w:val="21"/>
              </w:rPr>
              <w:t>-</w:t>
            </w:r>
          </w:p>
        </w:tc>
        <w:tc>
          <w:tcPr>
            <w:tcW w:w="1285" w:type="dxa"/>
            <w:vAlign w:val="center"/>
          </w:tcPr>
          <w:p w:rsidR="00D4322F" w:rsidRDefault="00012D29">
            <w:pPr>
              <w:jc w:val="left"/>
            </w:pPr>
            <w:r>
              <w:rPr>
                <w:color w:val="000000"/>
                <w:szCs w:val="21"/>
              </w:rPr>
              <w:t>-</w:t>
            </w:r>
          </w:p>
        </w:tc>
      </w:tr>
      <w:tr w:rsidR="00D4322F">
        <w:tc>
          <w:tcPr>
            <w:tcW w:w="1286" w:type="dxa"/>
            <w:vAlign w:val="center"/>
          </w:tcPr>
          <w:p w:rsidR="00D4322F" w:rsidRDefault="00012D29">
            <w:pPr>
              <w:jc w:val="center"/>
            </w:pPr>
            <w:r>
              <w:rPr>
                <w:color w:val="000000"/>
                <w:szCs w:val="21"/>
              </w:rPr>
              <w:t>Citigroup Global Markets Australia Pty</w:t>
            </w:r>
          </w:p>
        </w:tc>
        <w:tc>
          <w:tcPr>
            <w:tcW w:w="1286" w:type="dxa"/>
            <w:vAlign w:val="center"/>
          </w:tcPr>
          <w:p w:rsidR="00D4322F" w:rsidRDefault="00012D29">
            <w:pPr>
              <w:jc w:val="right"/>
            </w:pPr>
            <w:r>
              <w:rPr>
                <w:color w:val="000000"/>
                <w:szCs w:val="21"/>
              </w:rPr>
              <w:t>-</w:t>
            </w:r>
          </w:p>
        </w:tc>
        <w:tc>
          <w:tcPr>
            <w:tcW w:w="1286" w:type="dxa"/>
            <w:vAlign w:val="center"/>
          </w:tcPr>
          <w:p w:rsidR="00D4322F" w:rsidRDefault="00012D29">
            <w:pPr>
              <w:jc w:val="right"/>
            </w:pPr>
            <w:r>
              <w:rPr>
                <w:color w:val="000000"/>
                <w:szCs w:val="21"/>
              </w:rPr>
              <w:t>-</w:t>
            </w:r>
          </w:p>
        </w:tc>
        <w:tc>
          <w:tcPr>
            <w:tcW w:w="1285" w:type="dxa"/>
            <w:vAlign w:val="center"/>
          </w:tcPr>
          <w:p w:rsidR="00D4322F" w:rsidRDefault="00012D29">
            <w:pPr>
              <w:jc w:val="right"/>
            </w:pPr>
            <w:r>
              <w:rPr>
                <w:color w:val="000000"/>
                <w:szCs w:val="21"/>
              </w:rPr>
              <w:t>-</w:t>
            </w:r>
          </w:p>
        </w:tc>
        <w:tc>
          <w:tcPr>
            <w:tcW w:w="1285" w:type="dxa"/>
            <w:vAlign w:val="center"/>
          </w:tcPr>
          <w:p w:rsidR="00D4322F" w:rsidRDefault="00012D29">
            <w:pPr>
              <w:jc w:val="right"/>
            </w:pPr>
            <w:r>
              <w:rPr>
                <w:color w:val="000000"/>
                <w:szCs w:val="21"/>
              </w:rPr>
              <w:t>-</w:t>
            </w:r>
          </w:p>
        </w:tc>
        <w:tc>
          <w:tcPr>
            <w:tcW w:w="1285" w:type="dxa"/>
            <w:vAlign w:val="center"/>
          </w:tcPr>
          <w:p w:rsidR="00D4322F" w:rsidRDefault="00012D29">
            <w:pPr>
              <w:jc w:val="right"/>
            </w:pPr>
            <w:r>
              <w:rPr>
                <w:color w:val="000000"/>
                <w:szCs w:val="21"/>
              </w:rPr>
              <w:t>-</w:t>
            </w:r>
          </w:p>
        </w:tc>
        <w:tc>
          <w:tcPr>
            <w:tcW w:w="1285" w:type="dxa"/>
            <w:vAlign w:val="center"/>
          </w:tcPr>
          <w:p w:rsidR="00D4322F" w:rsidRDefault="00012D29">
            <w:pPr>
              <w:jc w:val="left"/>
            </w:pPr>
            <w:r>
              <w:rPr>
                <w:color w:val="000000"/>
                <w:szCs w:val="21"/>
              </w:rPr>
              <w:t>-</w:t>
            </w:r>
          </w:p>
        </w:tc>
      </w:tr>
      <w:tr w:rsidR="00D4322F">
        <w:tc>
          <w:tcPr>
            <w:tcW w:w="1286" w:type="dxa"/>
            <w:vAlign w:val="center"/>
          </w:tcPr>
          <w:p w:rsidR="00D4322F" w:rsidRDefault="00012D29">
            <w:pPr>
              <w:jc w:val="center"/>
            </w:pPr>
            <w:r>
              <w:rPr>
                <w:color w:val="000000"/>
                <w:szCs w:val="21"/>
              </w:rPr>
              <w:t>Citigroup Global Markets UK Equity</w:t>
            </w:r>
          </w:p>
        </w:tc>
        <w:tc>
          <w:tcPr>
            <w:tcW w:w="1286" w:type="dxa"/>
            <w:vAlign w:val="center"/>
          </w:tcPr>
          <w:p w:rsidR="00D4322F" w:rsidRDefault="00012D29">
            <w:pPr>
              <w:jc w:val="right"/>
            </w:pPr>
            <w:r>
              <w:rPr>
                <w:color w:val="000000"/>
                <w:szCs w:val="21"/>
              </w:rPr>
              <w:t>-</w:t>
            </w:r>
          </w:p>
        </w:tc>
        <w:tc>
          <w:tcPr>
            <w:tcW w:w="1286" w:type="dxa"/>
            <w:vAlign w:val="center"/>
          </w:tcPr>
          <w:p w:rsidR="00D4322F" w:rsidRDefault="00012D29">
            <w:pPr>
              <w:jc w:val="right"/>
            </w:pPr>
            <w:r>
              <w:rPr>
                <w:color w:val="000000"/>
                <w:szCs w:val="21"/>
              </w:rPr>
              <w:t>-</w:t>
            </w:r>
          </w:p>
        </w:tc>
        <w:tc>
          <w:tcPr>
            <w:tcW w:w="1285" w:type="dxa"/>
            <w:vAlign w:val="center"/>
          </w:tcPr>
          <w:p w:rsidR="00D4322F" w:rsidRDefault="00012D29">
            <w:pPr>
              <w:jc w:val="right"/>
            </w:pPr>
            <w:r>
              <w:rPr>
                <w:color w:val="000000"/>
                <w:szCs w:val="21"/>
              </w:rPr>
              <w:t>-</w:t>
            </w:r>
          </w:p>
        </w:tc>
        <w:tc>
          <w:tcPr>
            <w:tcW w:w="1285" w:type="dxa"/>
            <w:vAlign w:val="center"/>
          </w:tcPr>
          <w:p w:rsidR="00D4322F" w:rsidRDefault="00012D29">
            <w:pPr>
              <w:jc w:val="right"/>
            </w:pPr>
            <w:r>
              <w:rPr>
                <w:color w:val="000000"/>
                <w:szCs w:val="21"/>
              </w:rPr>
              <w:t>-</w:t>
            </w:r>
          </w:p>
        </w:tc>
        <w:tc>
          <w:tcPr>
            <w:tcW w:w="1285" w:type="dxa"/>
            <w:vAlign w:val="center"/>
          </w:tcPr>
          <w:p w:rsidR="00D4322F" w:rsidRDefault="00012D29">
            <w:pPr>
              <w:jc w:val="right"/>
            </w:pPr>
            <w:r>
              <w:rPr>
                <w:color w:val="000000"/>
                <w:szCs w:val="21"/>
              </w:rPr>
              <w:t>-</w:t>
            </w:r>
          </w:p>
        </w:tc>
        <w:tc>
          <w:tcPr>
            <w:tcW w:w="1285" w:type="dxa"/>
            <w:vAlign w:val="center"/>
          </w:tcPr>
          <w:p w:rsidR="00D4322F" w:rsidRDefault="00012D29">
            <w:pPr>
              <w:jc w:val="left"/>
            </w:pPr>
            <w:r>
              <w:rPr>
                <w:color w:val="000000"/>
                <w:szCs w:val="21"/>
              </w:rPr>
              <w:t>-</w:t>
            </w:r>
          </w:p>
        </w:tc>
      </w:tr>
      <w:tr w:rsidR="00D4322F">
        <w:tc>
          <w:tcPr>
            <w:tcW w:w="1286" w:type="dxa"/>
            <w:vAlign w:val="center"/>
          </w:tcPr>
          <w:p w:rsidR="00D4322F" w:rsidRDefault="00012D29">
            <w:pPr>
              <w:jc w:val="center"/>
            </w:pPr>
            <w:r>
              <w:rPr>
                <w:color w:val="000000"/>
                <w:szCs w:val="21"/>
              </w:rPr>
              <w:t>CSFB Singapore Securities PTE Limited</w:t>
            </w:r>
          </w:p>
        </w:tc>
        <w:tc>
          <w:tcPr>
            <w:tcW w:w="1286" w:type="dxa"/>
            <w:vAlign w:val="center"/>
          </w:tcPr>
          <w:p w:rsidR="00D4322F" w:rsidRDefault="00012D29">
            <w:pPr>
              <w:jc w:val="right"/>
            </w:pPr>
            <w:r>
              <w:rPr>
                <w:color w:val="000000"/>
                <w:szCs w:val="21"/>
              </w:rPr>
              <w:t>-</w:t>
            </w:r>
          </w:p>
        </w:tc>
        <w:tc>
          <w:tcPr>
            <w:tcW w:w="1286" w:type="dxa"/>
            <w:vAlign w:val="center"/>
          </w:tcPr>
          <w:p w:rsidR="00D4322F" w:rsidRDefault="00012D29">
            <w:pPr>
              <w:jc w:val="right"/>
            </w:pPr>
            <w:r>
              <w:rPr>
                <w:color w:val="000000"/>
                <w:szCs w:val="21"/>
              </w:rPr>
              <w:t>-</w:t>
            </w:r>
          </w:p>
        </w:tc>
        <w:tc>
          <w:tcPr>
            <w:tcW w:w="1285" w:type="dxa"/>
            <w:vAlign w:val="center"/>
          </w:tcPr>
          <w:p w:rsidR="00D4322F" w:rsidRDefault="00012D29">
            <w:pPr>
              <w:jc w:val="right"/>
            </w:pPr>
            <w:r>
              <w:rPr>
                <w:color w:val="000000"/>
                <w:szCs w:val="21"/>
              </w:rPr>
              <w:t>-</w:t>
            </w:r>
          </w:p>
        </w:tc>
        <w:tc>
          <w:tcPr>
            <w:tcW w:w="1285" w:type="dxa"/>
            <w:vAlign w:val="center"/>
          </w:tcPr>
          <w:p w:rsidR="00D4322F" w:rsidRDefault="00012D29">
            <w:pPr>
              <w:jc w:val="right"/>
            </w:pPr>
            <w:r>
              <w:rPr>
                <w:color w:val="000000"/>
                <w:szCs w:val="21"/>
              </w:rPr>
              <w:t>-</w:t>
            </w:r>
          </w:p>
        </w:tc>
        <w:tc>
          <w:tcPr>
            <w:tcW w:w="1285" w:type="dxa"/>
            <w:vAlign w:val="center"/>
          </w:tcPr>
          <w:p w:rsidR="00D4322F" w:rsidRDefault="00012D29">
            <w:pPr>
              <w:jc w:val="right"/>
            </w:pPr>
            <w:r>
              <w:rPr>
                <w:color w:val="000000"/>
                <w:szCs w:val="21"/>
              </w:rPr>
              <w:t>-</w:t>
            </w:r>
          </w:p>
        </w:tc>
        <w:tc>
          <w:tcPr>
            <w:tcW w:w="1285" w:type="dxa"/>
            <w:vAlign w:val="center"/>
          </w:tcPr>
          <w:p w:rsidR="00D4322F" w:rsidRDefault="00012D29">
            <w:pPr>
              <w:jc w:val="left"/>
            </w:pPr>
            <w:r>
              <w:rPr>
                <w:color w:val="000000"/>
                <w:szCs w:val="21"/>
              </w:rPr>
              <w:t>-</w:t>
            </w:r>
          </w:p>
        </w:tc>
      </w:tr>
      <w:tr w:rsidR="00D4322F">
        <w:tc>
          <w:tcPr>
            <w:tcW w:w="1286" w:type="dxa"/>
            <w:vAlign w:val="center"/>
          </w:tcPr>
          <w:p w:rsidR="00D4322F" w:rsidRDefault="00012D29">
            <w:pPr>
              <w:jc w:val="center"/>
            </w:pPr>
            <w:r>
              <w:rPr>
                <w:color w:val="000000"/>
                <w:szCs w:val="21"/>
              </w:rPr>
              <w:t>Daiwa Securities (HK) Ltd Hong Kong</w:t>
            </w:r>
          </w:p>
        </w:tc>
        <w:tc>
          <w:tcPr>
            <w:tcW w:w="1286" w:type="dxa"/>
            <w:vAlign w:val="center"/>
          </w:tcPr>
          <w:p w:rsidR="00D4322F" w:rsidRDefault="00012D29">
            <w:pPr>
              <w:jc w:val="right"/>
            </w:pPr>
            <w:r>
              <w:rPr>
                <w:color w:val="000000"/>
                <w:szCs w:val="21"/>
              </w:rPr>
              <w:t>-</w:t>
            </w:r>
          </w:p>
        </w:tc>
        <w:tc>
          <w:tcPr>
            <w:tcW w:w="1286" w:type="dxa"/>
            <w:vAlign w:val="center"/>
          </w:tcPr>
          <w:p w:rsidR="00D4322F" w:rsidRDefault="00012D29">
            <w:pPr>
              <w:jc w:val="right"/>
            </w:pPr>
            <w:r>
              <w:rPr>
                <w:color w:val="000000"/>
                <w:szCs w:val="21"/>
              </w:rPr>
              <w:t>-</w:t>
            </w:r>
          </w:p>
        </w:tc>
        <w:tc>
          <w:tcPr>
            <w:tcW w:w="1285" w:type="dxa"/>
            <w:vAlign w:val="center"/>
          </w:tcPr>
          <w:p w:rsidR="00D4322F" w:rsidRDefault="00012D29">
            <w:pPr>
              <w:jc w:val="right"/>
            </w:pPr>
            <w:r>
              <w:rPr>
                <w:color w:val="000000"/>
                <w:szCs w:val="21"/>
              </w:rPr>
              <w:t>-</w:t>
            </w:r>
          </w:p>
        </w:tc>
        <w:tc>
          <w:tcPr>
            <w:tcW w:w="1285" w:type="dxa"/>
            <w:vAlign w:val="center"/>
          </w:tcPr>
          <w:p w:rsidR="00D4322F" w:rsidRDefault="00012D29">
            <w:pPr>
              <w:jc w:val="right"/>
            </w:pPr>
            <w:r>
              <w:rPr>
                <w:color w:val="000000"/>
                <w:szCs w:val="21"/>
              </w:rPr>
              <w:t>-</w:t>
            </w:r>
          </w:p>
        </w:tc>
        <w:tc>
          <w:tcPr>
            <w:tcW w:w="1285" w:type="dxa"/>
            <w:vAlign w:val="center"/>
          </w:tcPr>
          <w:p w:rsidR="00D4322F" w:rsidRDefault="00012D29">
            <w:pPr>
              <w:jc w:val="right"/>
            </w:pPr>
            <w:r>
              <w:rPr>
                <w:color w:val="000000"/>
                <w:szCs w:val="21"/>
              </w:rPr>
              <w:t>-</w:t>
            </w:r>
          </w:p>
        </w:tc>
        <w:tc>
          <w:tcPr>
            <w:tcW w:w="1285" w:type="dxa"/>
            <w:vAlign w:val="center"/>
          </w:tcPr>
          <w:p w:rsidR="00D4322F" w:rsidRDefault="00012D29">
            <w:pPr>
              <w:jc w:val="left"/>
            </w:pPr>
            <w:r>
              <w:rPr>
                <w:color w:val="000000"/>
                <w:szCs w:val="21"/>
              </w:rPr>
              <w:t>-</w:t>
            </w:r>
          </w:p>
        </w:tc>
      </w:tr>
      <w:tr w:rsidR="00D4322F">
        <w:tc>
          <w:tcPr>
            <w:tcW w:w="1286" w:type="dxa"/>
            <w:vAlign w:val="center"/>
          </w:tcPr>
          <w:p w:rsidR="00D4322F" w:rsidRDefault="00012D29">
            <w:pPr>
              <w:jc w:val="center"/>
            </w:pPr>
            <w:r>
              <w:rPr>
                <w:color w:val="000000"/>
                <w:szCs w:val="21"/>
              </w:rPr>
              <w:t>DBS Vickers Securities (Singapore) Pte</w:t>
            </w:r>
          </w:p>
        </w:tc>
        <w:tc>
          <w:tcPr>
            <w:tcW w:w="1286" w:type="dxa"/>
            <w:vAlign w:val="center"/>
          </w:tcPr>
          <w:p w:rsidR="00D4322F" w:rsidRDefault="00012D29">
            <w:pPr>
              <w:jc w:val="right"/>
            </w:pPr>
            <w:r>
              <w:rPr>
                <w:color w:val="000000"/>
                <w:szCs w:val="21"/>
              </w:rPr>
              <w:t>-</w:t>
            </w:r>
          </w:p>
        </w:tc>
        <w:tc>
          <w:tcPr>
            <w:tcW w:w="1286" w:type="dxa"/>
            <w:vAlign w:val="center"/>
          </w:tcPr>
          <w:p w:rsidR="00D4322F" w:rsidRDefault="00012D29">
            <w:pPr>
              <w:jc w:val="right"/>
            </w:pPr>
            <w:r>
              <w:rPr>
                <w:color w:val="000000"/>
                <w:szCs w:val="21"/>
              </w:rPr>
              <w:t>-</w:t>
            </w:r>
          </w:p>
        </w:tc>
        <w:tc>
          <w:tcPr>
            <w:tcW w:w="1285" w:type="dxa"/>
            <w:vAlign w:val="center"/>
          </w:tcPr>
          <w:p w:rsidR="00D4322F" w:rsidRDefault="00012D29">
            <w:pPr>
              <w:jc w:val="right"/>
            </w:pPr>
            <w:r>
              <w:rPr>
                <w:color w:val="000000"/>
                <w:szCs w:val="21"/>
              </w:rPr>
              <w:t>-</w:t>
            </w:r>
          </w:p>
        </w:tc>
        <w:tc>
          <w:tcPr>
            <w:tcW w:w="1285" w:type="dxa"/>
            <w:vAlign w:val="center"/>
          </w:tcPr>
          <w:p w:rsidR="00D4322F" w:rsidRDefault="00012D29">
            <w:pPr>
              <w:jc w:val="right"/>
            </w:pPr>
            <w:r>
              <w:rPr>
                <w:color w:val="000000"/>
                <w:szCs w:val="21"/>
              </w:rPr>
              <w:t>-</w:t>
            </w:r>
          </w:p>
        </w:tc>
        <w:tc>
          <w:tcPr>
            <w:tcW w:w="1285" w:type="dxa"/>
            <w:vAlign w:val="center"/>
          </w:tcPr>
          <w:p w:rsidR="00D4322F" w:rsidRDefault="00012D29">
            <w:pPr>
              <w:jc w:val="right"/>
            </w:pPr>
            <w:r>
              <w:rPr>
                <w:color w:val="000000"/>
                <w:szCs w:val="21"/>
              </w:rPr>
              <w:t>-</w:t>
            </w:r>
          </w:p>
        </w:tc>
        <w:tc>
          <w:tcPr>
            <w:tcW w:w="1285" w:type="dxa"/>
            <w:vAlign w:val="center"/>
          </w:tcPr>
          <w:p w:rsidR="00D4322F" w:rsidRDefault="00012D29">
            <w:pPr>
              <w:jc w:val="left"/>
            </w:pPr>
            <w:r>
              <w:rPr>
                <w:color w:val="000000"/>
                <w:szCs w:val="21"/>
              </w:rPr>
              <w:t>-</w:t>
            </w:r>
          </w:p>
        </w:tc>
      </w:tr>
      <w:tr w:rsidR="00D4322F">
        <w:tc>
          <w:tcPr>
            <w:tcW w:w="1286" w:type="dxa"/>
            <w:vAlign w:val="center"/>
          </w:tcPr>
          <w:p w:rsidR="00D4322F" w:rsidRDefault="00012D29">
            <w:pPr>
              <w:jc w:val="center"/>
            </w:pPr>
            <w:r>
              <w:rPr>
                <w:color w:val="000000"/>
                <w:szCs w:val="21"/>
              </w:rPr>
              <w:t>Deutsche Bank Alex Brown Inc</w:t>
            </w:r>
          </w:p>
        </w:tc>
        <w:tc>
          <w:tcPr>
            <w:tcW w:w="1286" w:type="dxa"/>
            <w:vAlign w:val="center"/>
          </w:tcPr>
          <w:p w:rsidR="00D4322F" w:rsidRDefault="00012D29">
            <w:pPr>
              <w:jc w:val="right"/>
            </w:pPr>
            <w:r>
              <w:rPr>
                <w:color w:val="000000"/>
                <w:szCs w:val="21"/>
              </w:rPr>
              <w:t>-</w:t>
            </w:r>
          </w:p>
        </w:tc>
        <w:tc>
          <w:tcPr>
            <w:tcW w:w="1286" w:type="dxa"/>
            <w:vAlign w:val="center"/>
          </w:tcPr>
          <w:p w:rsidR="00D4322F" w:rsidRDefault="00012D29">
            <w:pPr>
              <w:jc w:val="right"/>
            </w:pPr>
            <w:r>
              <w:rPr>
                <w:color w:val="000000"/>
                <w:szCs w:val="21"/>
              </w:rPr>
              <w:t>-</w:t>
            </w:r>
          </w:p>
        </w:tc>
        <w:tc>
          <w:tcPr>
            <w:tcW w:w="1285" w:type="dxa"/>
            <w:vAlign w:val="center"/>
          </w:tcPr>
          <w:p w:rsidR="00D4322F" w:rsidRDefault="00012D29">
            <w:pPr>
              <w:jc w:val="right"/>
            </w:pPr>
            <w:r>
              <w:rPr>
                <w:color w:val="000000"/>
                <w:szCs w:val="21"/>
              </w:rPr>
              <w:t>-</w:t>
            </w:r>
          </w:p>
        </w:tc>
        <w:tc>
          <w:tcPr>
            <w:tcW w:w="1285" w:type="dxa"/>
            <w:vAlign w:val="center"/>
          </w:tcPr>
          <w:p w:rsidR="00D4322F" w:rsidRDefault="00012D29">
            <w:pPr>
              <w:jc w:val="right"/>
            </w:pPr>
            <w:r>
              <w:rPr>
                <w:color w:val="000000"/>
                <w:szCs w:val="21"/>
              </w:rPr>
              <w:t>-</w:t>
            </w:r>
          </w:p>
        </w:tc>
        <w:tc>
          <w:tcPr>
            <w:tcW w:w="1285" w:type="dxa"/>
            <w:vAlign w:val="center"/>
          </w:tcPr>
          <w:p w:rsidR="00D4322F" w:rsidRDefault="00012D29">
            <w:pPr>
              <w:jc w:val="right"/>
            </w:pPr>
            <w:r>
              <w:rPr>
                <w:color w:val="000000"/>
                <w:szCs w:val="21"/>
              </w:rPr>
              <w:t>-</w:t>
            </w:r>
          </w:p>
        </w:tc>
        <w:tc>
          <w:tcPr>
            <w:tcW w:w="1285" w:type="dxa"/>
            <w:vAlign w:val="center"/>
          </w:tcPr>
          <w:p w:rsidR="00D4322F" w:rsidRDefault="00012D29">
            <w:pPr>
              <w:jc w:val="left"/>
            </w:pPr>
            <w:r>
              <w:rPr>
                <w:color w:val="000000"/>
                <w:szCs w:val="21"/>
              </w:rPr>
              <w:t>-</w:t>
            </w:r>
          </w:p>
        </w:tc>
      </w:tr>
      <w:tr w:rsidR="00D4322F">
        <w:tc>
          <w:tcPr>
            <w:tcW w:w="1286" w:type="dxa"/>
            <w:vAlign w:val="center"/>
          </w:tcPr>
          <w:p w:rsidR="00D4322F" w:rsidRDefault="00012D29">
            <w:pPr>
              <w:jc w:val="center"/>
            </w:pPr>
            <w:r>
              <w:rPr>
                <w:color w:val="000000"/>
                <w:szCs w:val="21"/>
              </w:rPr>
              <w:t>Deutsche Securities Asia Ltd</w:t>
            </w:r>
          </w:p>
        </w:tc>
        <w:tc>
          <w:tcPr>
            <w:tcW w:w="1286" w:type="dxa"/>
            <w:vAlign w:val="center"/>
          </w:tcPr>
          <w:p w:rsidR="00D4322F" w:rsidRDefault="00012D29">
            <w:pPr>
              <w:jc w:val="right"/>
            </w:pPr>
            <w:r>
              <w:rPr>
                <w:color w:val="000000"/>
                <w:szCs w:val="21"/>
              </w:rPr>
              <w:t>-</w:t>
            </w:r>
          </w:p>
        </w:tc>
        <w:tc>
          <w:tcPr>
            <w:tcW w:w="1286" w:type="dxa"/>
            <w:vAlign w:val="center"/>
          </w:tcPr>
          <w:p w:rsidR="00D4322F" w:rsidRDefault="00012D29">
            <w:pPr>
              <w:jc w:val="right"/>
            </w:pPr>
            <w:r>
              <w:rPr>
                <w:color w:val="000000"/>
                <w:szCs w:val="21"/>
              </w:rPr>
              <w:t>-</w:t>
            </w:r>
          </w:p>
        </w:tc>
        <w:tc>
          <w:tcPr>
            <w:tcW w:w="1285" w:type="dxa"/>
            <w:vAlign w:val="center"/>
          </w:tcPr>
          <w:p w:rsidR="00D4322F" w:rsidRDefault="00012D29">
            <w:pPr>
              <w:jc w:val="right"/>
            </w:pPr>
            <w:r>
              <w:rPr>
                <w:color w:val="000000"/>
                <w:szCs w:val="21"/>
              </w:rPr>
              <w:t>-</w:t>
            </w:r>
          </w:p>
        </w:tc>
        <w:tc>
          <w:tcPr>
            <w:tcW w:w="1285" w:type="dxa"/>
            <w:vAlign w:val="center"/>
          </w:tcPr>
          <w:p w:rsidR="00D4322F" w:rsidRDefault="00012D29">
            <w:pPr>
              <w:jc w:val="right"/>
            </w:pPr>
            <w:r>
              <w:rPr>
                <w:color w:val="000000"/>
                <w:szCs w:val="21"/>
              </w:rPr>
              <w:t>-</w:t>
            </w:r>
          </w:p>
        </w:tc>
        <w:tc>
          <w:tcPr>
            <w:tcW w:w="1285" w:type="dxa"/>
            <w:vAlign w:val="center"/>
          </w:tcPr>
          <w:p w:rsidR="00D4322F" w:rsidRDefault="00012D29">
            <w:pPr>
              <w:jc w:val="right"/>
            </w:pPr>
            <w:r>
              <w:rPr>
                <w:color w:val="000000"/>
                <w:szCs w:val="21"/>
              </w:rPr>
              <w:t>-</w:t>
            </w:r>
          </w:p>
        </w:tc>
        <w:tc>
          <w:tcPr>
            <w:tcW w:w="1285" w:type="dxa"/>
            <w:vAlign w:val="center"/>
          </w:tcPr>
          <w:p w:rsidR="00D4322F" w:rsidRDefault="00012D29">
            <w:pPr>
              <w:jc w:val="left"/>
            </w:pPr>
            <w:r>
              <w:rPr>
                <w:color w:val="000000"/>
                <w:szCs w:val="21"/>
              </w:rPr>
              <w:t>-</w:t>
            </w:r>
          </w:p>
        </w:tc>
      </w:tr>
      <w:tr w:rsidR="00D4322F">
        <w:tc>
          <w:tcPr>
            <w:tcW w:w="1286" w:type="dxa"/>
            <w:vAlign w:val="center"/>
          </w:tcPr>
          <w:p w:rsidR="00D4322F" w:rsidRDefault="00012D29">
            <w:pPr>
              <w:jc w:val="center"/>
            </w:pPr>
            <w:r>
              <w:rPr>
                <w:color w:val="000000"/>
                <w:szCs w:val="21"/>
              </w:rPr>
              <w:t>Evolution Group Plc</w:t>
            </w:r>
          </w:p>
        </w:tc>
        <w:tc>
          <w:tcPr>
            <w:tcW w:w="1286" w:type="dxa"/>
            <w:vAlign w:val="center"/>
          </w:tcPr>
          <w:p w:rsidR="00D4322F" w:rsidRDefault="00012D29">
            <w:pPr>
              <w:jc w:val="right"/>
            </w:pPr>
            <w:r>
              <w:rPr>
                <w:color w:val="000000"/>
                <w:szCs w:val="21"/>
              </w:rPr>
              <w:t>-</w:t>
            </w:r>
          </w:p>
        </w:tc>
        <w:tc>
          <w:tcPr>
            <w:tcW w:w="1286" w:type="dxa"/>
            <w:vAlign w:val="center"/>
          </w:tcPr>
          <w:p w:rsidR="00D4322F" w:rsidRDefault="00012D29">
            <w:pPr>
              <w:jc w:val="right"/>
            </w:pPr>
            <w:r>
              <w:rPr>
                <w:color w:val="000000"/>
                <w:szCs w:val="21"/>
              </w:rPr>
              <w:t>-</w:t>
            </w:r>
          </w:p>
        </w:tc>
        <w:tc>
          <w:tcPr>
            <w:tcW w:w="1285" w:type="dxa"/>
            <w:vAlign w:val="center"/>
          </w:tcPr>
          <w:p w:rsidR="00D4322F" w:rsidRDefault="00012D29">
            <w:pPr>
              <w:jc w:val="right"/>
            </w:pPr>
            <w:r>
              <w:rPr>
                <w:color w:val="000000"/>
                <w:szCs w:val="21"/>
              </w:rPr>
              <w:t>-</w:t>
            </w:r>
          </w:p>
        </w:tc>
        <w:tc>
          <w:tcPr>
            <w:tcW w:w="1285" w:type="dxa"/>
            <w:vAlign w:val="center"/>
          </w:tcPr>
          <w:p w:rsidR="00D4322F" w:rsidRDefault="00012D29">
            <w:pPr>
              <w:jc w:val="right"/>
            </w:pPr>
            <w:r>
              <w:rPr>
                <w:color w:val="000000"/>
                <w:szCs w:val="21"/>
              </w:rPr>
              <w:t>-</w:t>
            </w:r>
          </w:p>
        </w:tc>
        <w:tc>
          <w:tcPr>
            <w:tcW w:w="1285" w:type="dxa"/>
            <w:vAlign w:val="center"/>
          </w:tcPr>
          <w:p w:rsidR="00D4322F" w:rsidRDefault="00012D29">
            <w:pPr>
              <w:jc w:val="right"/>
            </w:pPr>
            <w:r>
              <w:rPr>
                <w:color w:val="000000"/>
                <w:szCs w:val="21"/>
              </w:rPr>
              <w:t>-</w:t>
            </w:r>
          </w:p>
        </w:tc>
        <w:tc>
          <w:tcPr>
            <w:tcW w:w="1285" w:type="dxa"/>
            <w:vAlign w:val="center"/>
          </w:tcPr>
          <w:p w:rsidR="00D4322F" w:rsidRDefault="00012D29">
            <w:pPr>
              <w:jc w:val="left"/>
            </w:pPr>
            <w:r>
              <w:rPr>
                <w:color w:val="000000"/>
                <w:szCs w:val="21"/>
              </w:rPr>
              <w:t>-</w:t>
            </w:r>
          </w:p>
        </w:tc>
      </w:tr>
      <w:tr w:rsidR="00D4322F">
        <w:tc>
          <w:tcPr>
            <w:tcW w:w="1286" w:type="dxa"/>
            <w:vAlign w:val="center"/>
          </w:tcPr>
          <w:p w:rsidR="00D4322F" w:rsidRDefault="00012D29">
            <w:pPr>
              <w:jc w:val="center"/>
            </w:pPr>
            <w:r>
              <w:rPr>
                <w:color w:val="000000"/>
                <w:szCs w:val="21"/>
              </w:rPr>
              <w:t>Goldman Sachs JB Were Pty Ltd Melbourne</w:t>
            </w:r>
          </w:p>
        </w:tc>
        <w:tc>
          <w:tcPr>
            <w:tcW w:w="1286" w:type="dxa"/>
            <w:vAlign w:val="center"/>
          </w:tcPr>
          <w:p w:rsidR="00D4322F" w:rsidRDefault="00012D29">
            <w:pPr>
              <w:jc w:val="right"/>
            </w:pPr>
            <w:r>
              <w:rPr>
                <w:color w:val="000000"/>
                <w:szCs w:val="21"/>
              </w:rPr>
              <w:t>-</w:t>
            </w:r>
          </w:p>
        </w:tc>
        <w:tc>
          <w:tcPr>
            <w:tcW w:w="1286" w:type="dxa"/>
            <w:vAlign w:val="center"/>
          </w:tcPr>
          <w:p w:rsidR="00D4322F" w:rsidRDefault="00012D29">
            <w:pPr>
              <w:jc w:val="right"/>
            </w:pPr>
            <w:r>
              <w:rPr>
                <w:color w:val="000000"/>
                <w:szCs w:val="21"/>
              </w:rPr>
              <w:t>-</w:t>
            </w:r>
          </w:p>
        </w:tc>
        <w:tc>
          <w:tcPr>
            <w:tcW w:w="1285" w:type="dxa"/>
            <w:vAlign w:val="center"/>
          </w:tcPr>
          <w:p w:rsidR="00D4322F" w:rsidRDefault="00012D29">
            <w:pPr>
              <w:jc w:val="right"/>
            </w:pPr>
            <w:r>
              <w:rPr>
                <w:color w:val="000000"/>
                <w:szCs w:val="21"/>
              </w:rPr>
              <w:t>-</w:t>
            </w:r>
          </w:p>
        </w:tc>
        <w:tc>
          <w:tcPr>
            <w:tcW w:w="1285" w:type="dxa"/>
            <w:vAlign w:val="center"/>
          </w:tcPr>
          <w:p w:rsidR="00D4322F" w:rsidRDefault="00012D29">
            <w:pPr>
              <w:jc w:val="right"/>
            </w:pPr>
            <w:r>
              <w:rPr>
                <w:color w:val="000000"/>
                <w:szCs w:val="21"/>
              </w:rPr>
              <w:t>-</w:t>
            </w:r>
          </w:p>
        </w:tc>
        <w:tc>
          <w:tcPr>
            <w:tcW w:w="1285" w:type="dxa"/>
            <w:vAlign w:val="center"/>
          </w:tcPr>
          <w:p w:rsidR="00D4322F" w:rsidRDefault="00012D29">
            <w:pPr>
              <w:jc w:val="right"/>
            </w:pPr>
            <w:r>
              <w:rPr>
                <w:color w:val="000000"/>
                <w:szCs w:val="21"/>
              </w:rPr>
              <w:t>-</w:t>
            </w:r>
          </w:p>
        </w:tc>
        <w:tc>
          <w:tcPr>
            <w:tcW w:w="1285" w:type="dxa"/>
            <w:vAlign w:val="center"/>
          </w:tcPr>
          <w:p w:rsidR="00D4322F" w:rsidRDefault="00012D29">
            <w:pPr>
              <w:jc w:val="left"/>
            </w:pPr>
            <w:r>
              <w:rPr>
                <w:color w:val="000000"/>
                <w:szCs w:val="21"/>
              </w:rPr>
              <w:t>-</w:t>
            </w:r>
          </w:p>
        </w:tc>
      </w:tr>
      <w:tr w:rsidR="00D4322F">
        <w:tc>
          <w:tcPr>
            <w:tcW w:w="1286" w:type="dxa"/>
            <w:vAlign w:val="center"/>
          </w:tcPr>
          <w:p w:rsidR="00D4322F" w:rsidRDefault="00012D29">
            <w:pPr>
              <w:jc w:val="center"/>
            </w:pPr>
            <w:r>
              <w:rPr>
                <w:color w:val="000000"/>
                <w:szCs w:val="21"/>
              </w:rPr>
              <w:t>Guoyuan Securities Brokerage(Hong Kong) Ltd</w:t>
            </w:r>
          </w:p>
        </w:tc>
        <w:tc>
          <w:tcPr>
            <w:tcW w:w="1286" w:type="dxa"/>
            <w:vAlign w:val="center"/>
          </w:tcPr>
          <w:p w:rsidR="00D4322F" w:rsidRDefault="00012D29">
            <w:pPr>
              <w:jc w:val="right"/>
            </w:pPr>
            <w:r>
              <w:rPr>
                <w:color w:val="000000"/>
                <w:szCs w:val="21"/>
              </w:rPr>
              <w:t>-</w:t>
            </w:r>
          </w:p>
        </w:tc>
        <w:tc>
          <w:tcPr>
            <w:tcW w:w="1286" w:type="dxa"/>
            <w:vAlign w:val="center"/>
          </w:tcPr>
          <w:p w:rsidR="00D4322F" w:rsidRDefault="00012D29">
            <w:pPr>
              <w:jc w:val="right"/>
            </w:pPr>
            <w:r>
              <w:rPr>
                <w:color w:val="000000"/>
                <w:szCs w:val="21"/>
              </w:rPr>
              <w:t>-</w:t>
            </w:r>
          </w:p>
        </w:tc>
        <w:tc>
          <w:tcPr>
            <w:tcW w:w="1285" w:type="dxa"/>
            <w:vAlign w:val="center"/>
          </w:tcPr>
          <w:p w:rsidR="00D4322F" w:rsidRDefault="00012D29">
            <w:pPr>
              <w:jc w:val="right"/>
            </w:pPr>
            <w:r>
              <w:rPr>
                <w:color w:val="000000"/>
                <w:szCs w:val="21"/>
              </w:rPr>
              <w:t>-</w:t>
            </w:r>
          </w:p>
        </w:tc>
        <w:tc>
          <w:tcPr>
            <w:tcW w:w="1285" w:type="dxa"/>
            <w:vAlign w:val="center"/>
          </w:tcPr>
          <w:p w:rsidR="00D4322F" w:rsidRDefault="00012D29">
            <w:pPr>
              <w:jc w:val="right"/>
            </w:pPr>
            <w:r>
              <w:rPr>
                <w:color w:val="000000"/>
                <w:szCs w:val="21"/>
              </w:rPr>
              <w:t>-</w:t>
            </w:r>
          </w:p>
        </w:tc>
        <w:tc>
          <w:tcPr>
            <w:tcW w:w="1285" w:type="dxa"/>
            <w:vAlign w:val="center"/>
          </w:tcPr>
          <w:p w:rsidR="00D4322F" w:rsidRDefault="00012D29">
            <w:pPr>
              <w:jc w:val="right"/>
            </w:pPr>
            <w:r>
              <w:rPr>
                <w:color w:val="000000"/>
                <w:szCs w:val="21"/>
              </w:rPr>
              <w:t>-</w:t>
            </w:r>
          </w:p>
        </w:tc>
        <w:tc>
          <w:tcPr>
            <w:tcW w:w="1285" w:type="dxa"/>
            <w:vAlign w:val="center"/>
          </w:tcPr>
          <w:p w:rsidR="00D4322F" w:rsidRDefault="00012D29">
            <w:pPr>
              <w:jc w:val="left"/>
            </w:pPr>
            <w:r>
              <w:rPr>
                <w:color w:val="000000"/>
                <w:szCs w:val="21"/>
              </w:rPr>
              <w:t>-</w:t>
            </w:r>
          </w:p>
        </w:tc>
      </w:tr>
      <w:tr w:rsidR="00D4322F">
        <w:tc>
          <w:tcPr>
            <w:tcW w:w="1286" w:type="dxa"/>
            <w:vAlign w:val="center"/>
          </w:tcPr>
          <w:p w:rsidR="00D4322F" w:rsidRDefault="00012D29">
            <w:pPr>
              <w:jc w:val="center"/>
            </w:pPr>
            <w:r>
              <w:rPr>
                <w:color w:val="000000"/>
                <w:szCs w:val="21"/>
              </w:rPr>
              <w:t>Haitong International Securities Company Limited</w:t>
            </w:r>
          </w:p>
        </w:tc>
        <w:tc>
          <w:tcPr>
            <w:tcW w:w="1286" w:type="dxa"/>
            <w:vAlign w:val="center"/>
          </w:tcPr>
          <w:p w:rsidR="00D4322F" w:rsidRDefault="00012D29">
            <w:pPr>
              <w:jc w:val="right"/>
            </w:pPr>
            <w:r>
              <w:rPr>
                <w:color w:val="000000"/>
                <w:szCs w:val="21"/>
              </w:rPr>
              <w:t>-</w:t>
            </w:r>
          </w:p>
        </w:tc>
        <w:tc>
          <w:tcPr>
            <w:tcW w:w="1286" w:type="dxa"/>
            <w:vAlign w:val="center"/>
          </w:tcPr>
          <w:p w:rsidR="00D4322F" w:rsidRDefault="00012D29">
            <w:pPr>
              <w:jc w:val="right"/>
            </w:pPr>
            <w:r>
              <w:rPr>
                <w:color w:val="000000"/>
                <w:szCs w:val="21"/>
              </w:rPr>
              <w:t>-</w:t>
            </w:r>
          </w:p>
        </w:tc>
        <w:tc>
          <w:tcPr>
            <w:tcW w:w="1285" w:type="dxa"/>
            <w:vAlign w:val="center"/>
          </w:tcPr>
          <w:p w:rsidR="00D4322F" w:rsidRDefault="00012D29">
            <w:pPr>
              <w:jc w:val="right"/>
            </w:pPr>
            <w:r>
              <w:rPr>
                <w:color w:val="000000"/>
                <w:szCs w:val="21"/>
              </w:rPr>
              <w:t>-</w:t>
            </w:r>
          </w:p>
        </w:tc>
        <w:tc>
          <w:tcPr>
            <w:tcW w:w="1285" w:type="dxa"/>
            <w:vAlign w:val="center"/>
          </w:tcPr>
          <w:p w:rsidR="00D4322F" w:rsidRDefault="00012D29">
            <w:pPr>
              <w:jc w:val="right"/>
            </w:pPr>
            <w:r>
              <w:rPr>
                <w:color w:val="000000"/>
                <w:szCs w:val="21"/>
              </w:rPr>
              <w:t>-</w:t>
            </w:r>
          </w:p>
        </w:tc>
        <w:tc>
          <w:tcPr>
            <w:tcW w:w="1285" w:type="dxa"/>
            <w:vAlign w:val="center"/>
          </w:tcPr>
          <w:p w:rsidR="00D4322F" w:rsidRDefault="00012D29">
            <w:pPr>
              <w:jc w:val="right"/>
            </w:pPr>
            <w:r>
              <w:rPr>
                <w:color w:val="000000"/>
                <w:szCs w:val="21"/>
              </w:rPr>
              <w:t>-</w:t>
            </w:r>
          </w:p>
        </w:tc>
        <w:tc>
          <w:tcPr>
            <w:tcW w:w="1285" w:type="dxa"/>
            <w:vAlign w:val="center"/>
          </w:tcPr>
          <w:p w:rsidR="00D4322F" w:rsidRDefault="00012D29">
            <w:pPr>
              <w:jc w:val="left"/>
            </w:pPr>
            <w:r>
              <w:rPr>
                <w:color w:val="000000"/>
                <w:szCs w:val="21"/>
              </w:rPr>
              <w:t>-</w:t>
            </w:r>
          </w:p>
        </w:tc>
      </w:tr>
      <w:tr w:rsidR="00D4322F">
        <w:tc>
          <w:tcPr>
            <w:tcW w:w="1286" w:type="dxa"/>
            <w:vAlign w:val="center"/>
          </w:tcPr>
          <w:p w:rsidR="00D4322F" w:rsidRDefault="00012D29">
            <w:pPr>
              <w:jc w:val="center"/>
            </w:pPr>
            <w:r>
              <w:rPr>
                <w:color w:val="000000"/>
                <w:szCs w:val="21"/>
              </w:rPr>
              <w:t>ICAP CORP LLC</w:t>
            </w:r>
          </w:p>
        </w:tc>
        <w:tc>
          <w:tcPr>
            <w:tcW w:w="1286" w:type="dxa"/>
            <w:vAlign w:val="center"/>
          </w:tcPr>
          <w:p w:rsidR="00D4322F" w:rsidRDefault="00012D29">
            <w:pPr>
              <w:jc w:val="right"/>
            </w:pPr>
            <w:r>
              <w:rPr>
                <w:color w:val="000000"/>
                <w:szCs w:val="21"/>
              </w:rPr>
              <w:t>-</w:t>
            </w:r>
          </w:p>
        </w:tc>
        <w:tc>
          <w:tcPr>
            <w:tcW w:w="1286" w:type="dxa"/>
            <w:vAlign w:val="center"/>
          </w:tcPr>
          <w:p w:rsidR="00D4322F" w:rsidRDefault="00012D29">
            <w:pPr>
              <w:jc w:val="right"/>
            </w:pPr>
            <w:r>
              <w:rPr>
                <w:color w:val="000000"/>
                <w:szCs w:val="21"/>
              </w:rPr>
              <w:t>-</w:t>
            </w:r>
          </w:p>
        </w:tc>
        <w:tc>
          <w:tcPr>
            <w:tcW w:w="1285" w:type="dxa"/>
            <w:vAlign w:val="center"/>
          </w:tcPr>
          <w:p w:rsidR="00D4322F" w:rsidRDefault="00012D29">
            <w:pPr>
              <w:jc w:val="right"/>
            </w:pPr>
            <w:r>
              <w:rPr>
                <w:color w:val="000000"/>
                <w:szCs w:val="21"/>
              </w:rPr>
              <w:t>-</w:t>
            </w:r>
          </w:p>
        </w:tc>
        <w:tc>
          <w:tcPr>
            <w:tcW w:w="1285" w:type="dxa"/>
            <w:vAlign w:val="center"/>
          </w:tcPr>
          <w:p w:rsidR="00D4322F" w:rsidRDefault="00012D29">
            <w:pPr>
              <w:jc w:val="right"/>
            </w:pPr>
            <w:r>
              <w:rPr>
                <w:color w:val="000000"/>
                <w:szCs w:val="21"/>
              </w:rPr>
              <w:t>-</w:t>
            </w:r>
          </w:p>
        </w:tc>
        <w:tc>
          <w:tcPr>
            <w:tcW w:w="1285" w:type="dxa"/>
            <w:vAlign w:val="center"/>
          </w:tcPr>
          <w:p w:rsidR="00D4322F" w:rsidRDefault="00012D29">
            <w:pPr>
              <w:jc w:val="right"/>
            </w:pPr>
            <w:r>
              <w:rPr>
                <w:color w:val="000000"/>
                <w:szCs w:val="21"/>
              </w:rPr>
              <w:t>-</w:t>
            </w:r>
          </w:p>
        </w:tc>
        <w:tc>
          <w:tcPr>
            <w:tcW w:w="1285" w:type="dxa"/>
            <w:vAlign w:val="center"/>
          </w:tcPr>
          <w:p w:rsidR="00D4322F" w:rsidRDefault="00012D29">
            <w:pPr>
              <w:jc w:val="left"/>
            </w:pPr>
            <w:r>
              <w:rPr>
                <w:color w:val="000000"/>
                <w:szCs w:val="21"/>
              </w:rPr>
              <w:t>-</w:t>
            </w:r>
          </w:p>
        </w:tc>
      </w:tr>
      <w:tr w:rsidR="00D4322F">
        <w:tc>
          <w:tcPr>
            <w:tcW w:w="1286" w:type="dxa"/>
            <w:vAlign w:val="center"/>
          </w:tcPr>
          <w:p w:rsidR="00D4322F" w:rsidRDefault="00012D29">
            <w:pPr>
              <w:jc w:val="center"/>
            </w:pPr>
            <w:r>
              <w:rPr>
                <w:color w:val="000000"/>
                <w:szCs w:val="21"/>
              </w:rPr>
              <w:t>Instinet Corporation</w:t>
            </w:r>
          </w:p>
        </w:tc>
        <w:tc>
          <w:tcPr>
            <w:tcW w:w="1286" w:type="dxa"/>
            <w:vAlign w:val="center"/>
          </w:tcPr>
          <w:p w:rsidR="00D4322F" w:rsidRDefault="00012D29">
            <w:pPr>
              <w:jc w:val="right"/>
            </w:pPr>
            <w:r>
              <w:rPr>
                <w:color w:val="000000"/>
                <w:szCs w:val="21"/>
              </w:rPr>
              <w:t>-</w:t>
            </w:r>
          </w:p>
        </w:tc>
        <w:tc>
          <w:tcPr>
            <w:tcW w:w="1286" w:type="dxa"/>
            <w:vAlign w:val="center"/>
          </w:tcPr>
          <w:p w:rsidR="00D4322F" w:rsidRDefault="00012D29">
            <w:pPr>
              <w:jc w:val="right"/>
            </w:pPr>
            <w:r>
              <w:rPr>
                <w:color w:val="000000"/>
                <w:szCs w:val="21"/>
              </w:rPr>
              <w:t>-</w:t>
            </w:r>
          </w:p>
        </w:tc>
        <w:tc>
          <w:tcPr>
            <w:tcW w:w="1285" w:type="dxa"/>
            <w:vAlign w:val="center"/>
          </w:tcPr>
          <w:p w:rsidR="00D4322F" w:rsidRDefault="00012D29">
            <w:pPr>
              <w:jc w:val="right"/>
            </w:pPr>
            <w:r>
              <w:rPr>
                <w:color w:val="000000"/>
                <w:szCs w:val="21"/>
              </w:rPr>
              <w:t>-</w:t>
            </w:r>
          </w:p>
        </w:tc>
        <w:tc>
          <w:tcPr>
            <w:tcW w:w="1285" w:type="dxa"/>
            <w:vAlign w:val="center"/>
          </w:tcPr>
          <w:p w:rsidR="00D4322F" w:rsidRDefault="00012D29">
            <w:pPr>
              <w:jc w:val="right"/>
            </w:pPr>
            <w:r>
              <w:rPr>
                <w:color w:val="000000"/>
                <w:szCs w:val="21"/>
              </w:rPr>
              <w:t>-</w:t>
            </w:r>
          </w:p>
        </w:tc>
        <w:tc>
          <w:tcPr>
            <w:tcW w:w="1285" w:type="dxa"/>
            <w:vAlign w:val="center"/>
          </w:tcPr>
          <w:p w:rsidR="00D4322F" w:rsidRDefault="00012D29">
            <w:pPr>
              <w:jc w:val="right"/>
            </w:pPr>
            <w:r>
              <w:rPr>
                <w:color w:val="000000"/>
                <w:szCs w:val="21"/>
              </w:rPr>
              <w:t>-</w:t>
            </w:r>
          </w:p>
        </w:tc>
        <w:tc>
          <w:tcPr>
            <w:tcW w:w="1285" w:type="dxa"/>
            <w:vAlign w:val="center"/>
          </w:tcPr>
          <w:p w:rsidR="00D4322F" w:rsidRDefault="00012D29">
            <w:pPr>
              <w:jc w:val="left"/>
            </w:pPr>
            <w:r>
              <w:rPr>
                <w:color w:val="000000"/>
                <w:szCs w:val="21"/>
              </w:rPr>
              <w:t>-</w:t>
            </w:r>
          </w:p>
        </w:tc>
      </w:tr>
      <w:tr w:rsidR="00D4322F">
        <w:tc>
          <w:tcPr>
            <w:tcW w:w="1286" w:type="dxa"/>
            <w:vAlign w:val="center"/>
          </w:tcPr>
          <w:p w:rsidR="00D4322F" w:rsidRDefault="00012D29">
            <w:pPr>
              <w:jc w:val="center"/>
            </w:pPr>
            <w:r>
              <w:rPr>
                <w:color w:val="000000"/>
                <w:szCs w:val="21"/>
              </w:rPr>
              <w:t>Instinet Corporation New York (DMA)</w:t>
            </w:r>
          </w:p>
        </w:tc>
        <w:tc>
          <w:tcPr>
            <w:tcW w:w="1286" w:type="dxa"/>
            <w:vAlign w:val="center"/>
          </w:tcPr>
          <w:p w:rsidR="00D4322F" w:rsidRDefault="00012D29">
            <w:pPr>
              <w:jc w:val="right"/>
            </w:pPr>
            <w:r>
              <w:rPr>
                <w:color w:val="000000"/>
                <w:szCs w:val="21"/>
              </w:rPr>
              <w:t>-</w:t>
            </w:r>
          </w:p>
        </w:tc>
        <w:tc>
          <w:tcPr>
            <w:tcW w:w="1286" w:type="dxa"/>
            <w:vAlign w:val="center"/>
          </w:tcPr>
          <w:p w:rsidR="00D4322F" w:rsidRDefault="00012D29">
            <w:pPr>
              <w:jc w:val="right"/>
            </w:pPr>
            <w:r>
              <w:rPr>
                <w:color w:val="000000"/>
                <w:szCs w:val="21"/>
              </w:rPr>
              <w:t>-</w:t>
            </w:r>
          </w:p>
        </w:tc>
        <w:tc>
          <w:tcPr>
            <w:tcW w:w="1285" w:type="dxa"/>
            <w:vAlign w:val="center"/>
          </w:tcPr>
          <w:p w:rsidR="00D4322F" w:rsidRDefault="00012D29">
            <w:pPr>
              <w:jc w:val="right"/>
            </w:pPr>
            <w:r>
              <w:rPr>
                <w:color w:val="000000"/>
                <w:szCs w:val="21"/>
              </w:rPr>
              <w:t>-</w:t>
            </w:r>
          </w:p>
        </w:tc>
        <w:tc>
          <w:tcPr>
            <w:tcW w:w="1285" w:type="dxa"/>
            <w:vAlign w:val="center"/>
          </w:tcPr>
          <w:p w:rsidR="00D4322F" w:rsidRDefault="00012D29">
            <w:pPr>
              <w:jc w:val="right"/>
            </w:pPr>
            <w:r>
              <w:rPr>
                <w:color w:val="000000"/>
                <w:szCs w:val="21"/>
              </w:rPr>
              <w:t>-</w:t>
            </w:r>
          </w:p>
        </w:tc>
        <w:tc>
          <w:tcPr>
            <w:tcW w:w="1285" w:type="dxa"/>
            <w:vAlign w:val="center"/>
          </w:tcPr>
          <w:p w:rsidR="00D4322F" w:rsidRDefault="00012D29">
            <w:pPr>
              <w:jc w:val="right"/>
            </w:pPr>
            <w:r>
              <w:rPr>
                <w:color w:val="000000"/>
                <w:szCs w:val="21"/>
              </w:rPr>
              <w:t>-</w:t>
            </w:r>
          </w:p>
        </w:tc>
        <w:tc>
          <w:tcPr>
            <w:tcW w:w="1285" w:type="dxa"/>
            <w:vAlign w:val="center"/>
          </w:tcPr>
          <w:p w:rsidR="00D4322F" w:rsidRDefault="00012D29">
            <w:pPr>
              <w:jc w:val="left"/>
            </w:pPr>
            <w:r>
              <w:rPr>
                <w:color w:val="000000"/>
                <w:szCs w:val="21"/>
              </w:rPr>
              <w:t>-</w:t>
            </w:r>
          </w:p>
        </w:tc>
      </w:tr>
      <w:tr w:rsidR="00D4322F">
        <w:tc>
          <w:tcPr>
            <w:tcW w:w="1286" w:type="dxa"/>
            <w:vAlign w:val="center"/>
          </w:tcPr>
          <w:p w:rsidR="00D4322F" w:rsidRDefault="00012D29">
            <w:pPr>
              <w:jc w:val="center"/>
            </w:pPr>
            <w:r>
              <w:rPr>
                <w:color w:val="000000"/>
                <w:szCs w:val="21"/>
              </w:rPr>
              <w:t>Investec Securities London</w:t>
            </w:r>
          </w:p>
        </w:tc>
        <w:tc>
          <w:tcPr>
            <w:tcW w:w="1286" w:type="dxa"/>
            <w:vAlign w:val="center"/>
          </w:tcPr>
          <w:p w:rsidR="00D4322F" w:rsidRDefault="00012D29">
            <w:pPr>
              <w:jc w:val="right"/>
            </w:pPr>
            <w:r>
              <w:rPr>
                <w:color w:val="000000"/>
                <w:szCs w:val="21"/>
              </w:rPr>
              <w:t>-</w:t>
            </w:r>
          </w:p>
        </w:tc>
        <w:tc>
          <w:tcPr>
            <w:tcW w:w="1286" w:type="dxa"/>
            <w:vAlign w:val="center"/>
          </w:tcPr>
          <w:p w:rsidR="00D4322F" w:rsidRDefault="00012D29">
            <w:pPr>
              <w:jc w:val="right"/>
            </w:pPr>
            <w:r>
              <w:rPr>
                <w:color w:val="000000"/>
                <w:szCs w:val="21"/>
              </w:rPr>
              <w:t>-</w:t>
            </w:r>
          </w:p>
        </w:tc>
        <w:tc>
          <w:tcPr>
            <w:tcW w:w="1285" w:type="dxa"/>
            <w:vAlign w:val="center"/>
          </w:tcPr>
          <w:p w:rsidR="00D4322F" w:rsidRDefault="00012D29">
            <w:pPr>
              <w:jc w:val="right"/>
            </w:pPr>
            <w:r>
              <w:rPr>
                <w:color w:val="000000"/>
                <w:szCs w:val="21"/>
              </w:rPr>
              <w:t>-</w:t>
            </w:r>
          </w:p>
        </w:tc>
        <w:tc>
          <w:tcPr>
            <w:tcW w:w="1285" w:type="dxa"/>
            <w:vAlign w:val="center"/>
          </w:tcPr>
          <w:p w:rsidR="00D4322F" w:rsidRDefault="00012D29">
            <w:pPr>
              <w:jc w:val="right"/>
            </w:pPr>
            <w:r>
              <w:rPr>
                <w:color w:val="000000"/>
                <w:szCs w:val="21"/>
              </w:rPr>
              <w:t>-</w:t>
            </w:r>
          </w:p>
        </w:tc>
        <w:tc>
          <w:tcPr>
            <w:tcW w:w="1285" w:type="dxa"/>
            <w:vAlign w:val="center"/>
          </w:tcPr>
          <w:p w:rsidR="00D4322F" w:rsidRDefault="00012D29">
            <w:pPr>
              <w:jc w:val="right"/>
            </w:pPr>
            <w:r>
              <w:rPr>
                <w:color w:val="000000"/>
                <w:szCs w:val="21"/>
              </w:rPr>
              <w:t>-</w:t>
            </w:r>
          </w:p>
        </w:tc>
        <w:tc>
          <w:tcPr>
            <w:tcW w:w="1285" w:type="dxa"/>
            <w:vAlign w:val="center"/>
          </w:tcPr>
          <w:p w:rsidR="00D4322F" w:rsidRDefault="00012D29">
            <w:pPr>
              <w:jc w:val="left"/>
            </w:pPr>
            <w:r>
              <w:rPr>
                <w:color w:val="000000"/>
                <w:szCs w:val="21"/>
              </w:rPr>
              <w:t>-</w:t>
            </w:r>
          </w:p>
        </w:tc>
      </w:tr>
      <w:tr w:rsidR="00D4322F">
        <w:tc>
          <w:tcPr>
            <w:tcW w:w="1286" w:type="dxa"/>
            <w:vAlign w:val="center"/>
          </w:tcPr>
          <w:p w:rsidR="00D4322F" w:rsidRDefault="00012D29">
            <w:pPr>
              <w:jc w:val="center"/>
            </w:pPr>
            <w:r>
              <w:rPr>
                <w:color w:val="000000"/>
                <w:szCs w:val="21"/>
              </w:rPr>
              <w:t>ITG Australia Ltd Melbourne</w:t>
            </w:r>
          </w:p>
        </w:tc>
        <w:tc>
          <w:tcPr>
            <w:tcW w:w="1286" w:type="dxa"/>
            <w:vAlign w:val="center"/>
          </w:tcPr>
          <w:p w:rsidR="00D4322F" w:rsidRDefault="00012D29">
            <w:pPr>
              <w:jc w:val="right"/>
            </w:pPr>
            <w:r>
              <w:rPr>
                <w:color w:val="000000"/>
                <w:szCs w:val="21"/>
              </w:rPr>
              <w:t>-</w:t>
            </w:r>
          </w:p>
        </w:tc>
        <w:tc>
          <w:tcPr>
            <w:tcW w:w="1286" w:type="dxa"/>
            <w:vAlign w:val="center"/>
          </w:tcPr>
          <w:p w:rsidR="00D4322F" w:rsidRDefault="00012D29">
            <w:pPr>
              <w:jc w:val="right"/>
            </w:pPr>
            <w:r>
              <w:rPr>
                <w:color w:val="000000"/>
                <w:szCs w:val="21"/>
              </w:rPr>
              <w:t>-</w:t>
            </w:r>
          </w:p>
        </w:tc>
        <w:tc>
          <w:tcPr>
            <w:tcW w:w="1285" w:type="dxa"/>
            <w:vAlign w:val="center"/>
          </w:tcPr>
          <w:p w:rsidR="00D4322F" w:rsidRDefault="00012D29">
            <w:pPr>
              <w:jc w:val="right"/>
            </w:pPr>
            <w:r>
              <w:rPr>
                <w:color w:val="000000"/>
                <w:szCs w:val="21"/>
              </w:rPr>
              <w:t>-</w:t>
            </w:r>
          </w:p>
        </w:tc>
        <w:tc>
          <w:tcPr>
            <w:tcW w:w="1285" w:type="dxa"/>
            <w:vAlign w:val="center"/>
          </w:tcPr>
          <w:p w:rsidR="00D4322F" w:rsidRDefault="00012D29">
            <w:pPr>
              <w:jc w:val="right"/>
            </w:pPr>
            <w:r>
              <w:rPr>
                <w:color w:val="000000"/>
                <w:szCs w:val="21"/>
              </w:rPr>
              <w:t>-</w:t>
            </w:r>
          </w:p>
        </w:tc>
        <w:tc>
          <w:tcPr>
            <w:tcW w:w="1285" w:type="dxa"/>
            <w:vAlign w:val="center"/>
          </w:tcPr>
          <w:p w:rsidR="00D4322F" w:rsidRDefault="00012D29">
            <w:pPr>
              <w:jc w:val="right"/>
            </w:pPr>
            <w:r>
              <w:rPr>
                <w:color w:val="000000"/>
                <w:szCs w:val="21"/>
              </w:rPr>
              <w:t>-</w:t>
            </w:r>
          </w:p>
        </w:tc>
        <w:tc>
          <w:tcPr>
            <w:tcW w:w="1285" w:type="dxa"/>
            <w:vAlign w:val="center"/>
          </w:tcPr>
          <w:p w:rsidR="00D4322F" w:rsidRDefault="00012D29">
            <w:pPr>
              <w:jc w:val="left"/>
            </w:pPr>
            <w:r>
              <w:rPr>
                <w:color w:val="000000"/>
                <w:szCs w:val="21"/>
              </w:rPr>
              <w:t>-</w:t>
            </w:r>
          </w:p>
        </w:tc>
      </w:tr>
      <w:tr w:rsidR="00D4322F">
        <w:tc>
          <w:tcPr>
            <w:tcW w:w="1286" w:type="dxa"/>
            <w:vAlign w:val="center"/>
          </w:tcPr>
          <w:p w:rsidR="00D4322F" w:rsidRDefault="00012D29">
            <w:pPr>
              <w:jc w:val="center"/>
            </w:pPr>
            <w:r>
              <w:rPr>
                <w:color w:val="000000"/>
                <w:szCs w:val="21"/>
              </w:rPr>
              <w:t>ITG EUROPE LTD</w:t>
            </w:r>
          </w:p>
        </w:tc>
        <w:tc>
          <w:tcPr>
            <w:tcW w:w="1286" w:type="dxa"/>
            <w:vAlign w:val="center"/>
          </w:tcPr>
          <w:p w:rsidR="00D4322F" w:rsidRDefault="00012D29">
            <w:pPr>
              <w:jc w:val="right"/>
            </w:pPr>
            <w:r>
              <w:rPr>
                <w:color w:val="000000"/>
                <w:szCs w:val="21"/>
              </w:rPr>
              <w:t>-</w:t>
            </w:r>
          </w:p>
        </w:tc>
        <w:tc>
          <w:tcPr>
            <w:tcW w:w="1286" w:type="dxa"/>
            <w:vAlign w:val="center"/>
          </w:tcPr>
          <w:p w:rsidR="00D4322F" w:rsidRDefault="00012D29">
            <w:pPr>
              <w:jc w:val="right"/>
            </w:pPr>
            <w:r>
              <w:rPr>
                <w:color w:val="000000"/>
                <w:szCs w:val="21"/>
              </w:rPr>
              <w:t>-</w:t>
            </w:r>
          </w:p>
        </w:tc>
        <w:tc>
          <w:tcPr>
            <w:tcW w:w="1285" w:type="dxa"/>
            <w:vAlign w:val="center"/>
          </w:tcPr>
          <w:p w:rsidR="00D4322F" w:rsidRDefault="00012D29">
            <w:pPr>
              <w:jc w:val="right"/>
            </w:pPr>
            <w:r>
              <w:rPr>
                <w:color w:val="000000"/>
                <w:szCs w:val="21"/>
              </w:rPr>
              <w:t>-</w:t>
            </w:r>
          </w:p>
        </w:tc>
        <w:tc>
          <w:tcPr>
            <w:tcW w:w="1285" w:type="dxa"/>
            <w:vAlign w:val="center"/>
          </w:tcPr>
          <w:p w:rsidR="00D4322F" w:rsidRDefault="00012D29">
            <w:pPr>
              <w:jc w:val="right"/>
            </w:pPr>
            <w:r>
              <w:rPr>
                <w:color w:val="000000"/>
                <w:szCs w:val="21"/>
              </w:rPr>
              <w:t>-</w:t>
            </w:r>
          </w:p>
        </w:tc>
        <w:tc>
          <w:tcPr>
            <w:tcW w:w="1285" w:type="dxa"/>
            <w:vAlign w:val="center"/>
          </w:tcPr>
          <w:p w:rsidR="00D4322F" w:rsidRDefault="00012D29">
            <w:pPr>
              <w:jc w:val="right"/>
            </w:pPr>
            <w:r>
              <w:rPr>
                <w:color w:val="000000"/>
                <w:szCs w:val="21"/>
              </w:rPr>
              <w:t>-</w:t>
            </w:r>
          </w:p>
        </w:tc>
        <w:tc>
          <w:tcPr>
            <w:tcW w:w="1285" w:type="dxa"/>
            <w:vAlign w:val="center"/>
          </w:tcPr>
          <w:p w:rsidR="00D4322F" w:rsidRDefault="00012D29">
            <w:pPr>
              <w:jc w:val="left"/>
            </w:pPr>
            <w:r>
              <w:rPr>
                <w:color w:val="000000"/>
                <w:szCs w:val="21"/>
              </w:rPr>
              <w:t>-</w:t>
            </w:r>
          </w:p>
        </w:tc>
      </w:tr>
      <w:tr w:rsidR="00D4322F">
        <w:tc>
          <w:tcPr>
            <w:tcW w:w="1286" w:type="dxa"/>
            <w:vAlign w:val="center"/>
          </w:tcPr>
          <w:p w:rsidR="00D4322F" w:rsidRDefault="00012D29">
            <w:pPr>
              <w:jc w:val="center"/>
            </w:pPr>
            <w:r>
              <w:rPr>
                <w:color w:val="000000"/>
                <w:szCs w:val="21"/>
              </w:rPr>
              <w:t>ITG Ltd - Hong Kong</w:t>
            </w:r>
          </w:p>
        </w:tc>
        <w:tc>
          <w:tcPr>
            <w:tcW w:w="1286" w:type="dxa"/>
            <w:vAlign w:val="center"/>
          </w:tcPr>
          <w:p w:rsidR="00D4322F" w:rsidRDefault="00012D29">
            <w:pPr>
              <w:jc w:val="right"/>
            </w:pPr>
            <w:r>
              <w:rPr>
                <w:color w:val="000000"/>
                <w:szCs w:val="21"/>
              </w:rPr>
              <w:t>-</w:t>
            </w:r>
          </w:p>
        </w:tc>
        <w:tc>
          <w:tcPr>
            <w:tcW w:w="1286" w:type="dxa"/>
            <w:vAlign w:val="center"/>
          </w:tcPr>
          <w:p w:rsidR="00D4322F" w:rsidRDefault="00012D29">
            <w:pPr>
              <w:jc w:val="right"/>
            </w:pPr>
            <w:r>
              <w:rPr>
                <w:color w:val="000000"/>
                <w:szCs w:val="21"/>
              </w:rPr>
              <w:t>-</w:t>
            </w:r>
          </w:p>
        </w:tc>
        <w:tc>
          <w:tcPr>
            <w:tcW w:w="1285" w:type="dxa"/>
            <w:vAlign w:val="center"/>
          </w:tcPr>
          <w:p w:rsidR="00D4322F" w:rsidRDefault="00012D29">
            <w:pPr>
              <w:jc w:val="right"/>
            </w:pPr>
            <w:r>
              <w:rPr>
                <w:color w:val="000000"/>
                <w:szCs w:val="21"/>
              </w:rPr>
              <w:t>-</w:t>
            </w:r>
          </w:p>
        </w:tc>
        <w:tc>
          <w:tcPr>
            <w:tcW w:w="1285" w:type="dxa"/>
            <w:vAlign w:val="center"/>
          </w:tcPr>
          <w:p w:rsidR="00D4322F" w:rsidRDefault="00012D29">
            <w:pPr>
              <w:jc w:val="right"/>
            </w:pPr>
            <w:r>
              <w:rPr>
                <w:color w:val="000000"/>
                <w:szCs w:val="21"/>
              </w:rPr>
              <w:t>-</w:t>
            </w:r>
          </w:p>
        </w:tc>
        <w:tc>
          <w:tcPr>
            <w:tcW w:w="1285" w:type="dxa"/>
            <w:vAlign w:val="center"/>
          </w:tcPr>
          <w:p w:rsidR="00D4322F" w:rsidRDefault="00012D29">
            <w:pPr>
              <w:jc w:val="right"/>
            </w:pPr>
            <w:r>
              <w:rPr>
                <w:color w:val="000000"/>
                <w:szCs w:val="21"/>
              </w:rPr>
              <w:t>-</w:t>
            </w:r>
          </w:p>
        </w:tc>
        <w:tc>
          <w:tcPr>
            <w:tcW w:w="1285" w:type="dxa"/>
            <w:vAlign w:val="center"/>
          </w:tcPr>
          <w:p w:rsidR="00D4322F" w:rsidRDefault="00012D29">
            <w:pPr>
              <w:jc w:val="left"/>
            </w:pPr>
            <w:r>
              <w:rPr>
                <w:color w:val="000000"/>
                <w:szCs w:val="21"/>
              </w:rPr>
              <w:t>-</w:t>
            </w:r>
          </w:p>
        </w:tc>
      </w:tr>
      <w:tr w:rsidR="00D4322F">
        <w:tc>
          <w:tcPr>
            <w:tcW w:w="1286" w:type="dxa"/>
            <w:vAlign w:val="center"/>
          </w:tcPr>
          <w:p w:rsidR="00D4322F" w:rsidRDefault="00012D29">
            <w:pPr>
              <w:jc w:val="center"/>
            </w:pPr>
            <w:r>
              <w:rPr>
                <w:color w:val="000000"/>
                <w:szCs w:val="21"/>
              </w:rPr>
              <w:t>ITG Triton</w:t>
            </w:r>
          </w:p>
        </w:tc>
        <w:tc>
          <w:tcPr>
            <w:tcW w:w="1286" w:type="dxa"/>
            <w:vAlign w:val="center"/>
          </w:tcPr>
          <w:p w:rsidR="00D4322F" w:rsidRDefault="00012D29">
            <w:pPr>
              <w:jc w:val="right"/>
            </w:pPr>
            <w:r>
              <w:rPr>
                <w:color w:val="000000"/>
                <w:szCs w:val="21"/>
              </w:rPr>
              <w:t>-</w:t>
            </w:r>
          </w:p>
        </w:tc>
        <w:tc>
          <w:tcPr>
            <w:tcW w:w="1286" w:type="dxa"/>
            <w:vAlign w:val="center"/>
          </w:tcPr>
          <w:p w:rsidR="00D4322F" w:rsidRDefault="00012D29">
            <w:pPr>
              <w:jc w:val="right"/>
            </w:pPr>
            <w:r>
              <w:rPr>
                <w:color w:val="000000"/>
                <w:szCs w:val="21"/>
              </w:rPr>
              <w:t>-</w:t>
            </w:r>
          </w:p>
        </w:tc>
        <w:tc>
          <w:tcPr>
            <w:tcW w:w="1285" w:type="dxa"/>
            <w:vAlign w:val="center"/>
          </w:tcPr>
          <w:p w:rsidR="00D4322F" w:rsidRDefault="00012D29">
            <w:pPr>
              <w:jc w:val="right"/>
            </w:pPr>
            <w:r>
              <w:rPr>
                <w:color w:val="000000"/>
                <w:szCs w:val="21"/>
              </w:rPr>
              <w:t>-</w:t>
            </w:r>
          </w:p>
        </w:tc>
        <w:tc>
          <w:tcPr>
            <w:tcW w:w="1285" w:type="dxa"/>
            <w:vAlign w:val="center"/>
          </w:tcPr>
          <w:p w:rsidR="00D4322F" w:rsidRDefault="00012D29">
            <w:pPr>
              <w:jc w:val="right"/>
            </w:pPr>
            <w:r>
              <w:rPr>
                <w:color w:val="000000"/>
                <w:szCs w:val="21"/>
              </w:rPr>
              <w:t>-</w:t>
            </w:r>
          </w:p>
        </w:tc>
        <w:tc>
          <w:tcPr>
            <w:tcW w:w="1285" w:type="dxa"/>
            <w:vAlign w:val="center"/>
          </w:tcPr>
          <w:p w:rsidR="00D4322F" w:rsidRDefault="00012D29">
            <w:pPr>
              <w:jc w:val="right"/>
            </w:pPr>
            <w:r>
              <w:rPr>
                <w:color w:val="000000"/>
                <w:szCs w:val="21"/>
              </w:rPr>
              <w:t>-</w:t>
            </w:r>
          </w:p>
        </w:tc>
        <w:tc>
          <w:tcPr>
            <w:tcW w:w="1285" w:type="dxa"/>
            <w:vAlign w:val="center"/>
          </w:tcPr>
          <w:p w:rsidR="00D4322F" w:rsidRDefault="00012D29">
            <w:pPr>
              <w:jc w:val="left"/>
            </w:pPr>
            <w:r>
              <w:rPr>
                <w:color w:val="000000"/>
                <w:szCs w:val="21"/>
              </w:rPr>
              <w:t>-</w:t>
            </w:r>
          </w:p>
        </w:tc>
      </w:tr>
      <w:tr w:rsidR="00D4322F">
        <w:tc>
          <w:tcPr>
            <w:tcW w:w="1286" w:type="dxa"/>
            <w:vAlign w:val="center"/>
          </w:tcPr>
          <w:p w:rsidR="00D4322F" w:rsidRDefault="00012D29">
            <w:pPr>
              <w:jc w:val="center"/>
            </w:pPr>
            <w:r>
              <w:rPr>
                <w:color w:val="000000"/>
                <w:szCs w:val="21"/>
              </w:rPr>
              <w:t>ITG Triton (US)</w:t>
            </w:r>
          </w:p>
        </w:tc>
        <w:tc>
          <w:tcPr>
            <w:tcW w:w="1286" w:type="dxa"/>
            <w:vAlign w:val="center"/>
          </w:tcPr>
          <w:p w:rsidR="00D4322F" w:rsidRDefault="00012D29">
            <w:pPr>
              <w:jc w:val="right"/>
            </w:pPr>
            <w:r>
              <w:rPr>
                <w:color w:val="000000"/>
                <w:szCs w:val="21"/>
              </w:rPr>
              <w:t>-</w:t>
            </w:r>
          </w:p>
        </w:tc>
        <w:tc>
          <w:tcPr>
            <w:tcW w:w="1286" w:type="dxa"/>
            <w:vAlign w:val="center"/>
          </w:tcPr>
          <w:p w:rsidR="00D4322F" w:rsidRDefault="00012D29">
            <w:pPr>
              <w:jc w:val="right"/>
            </w:pPr>
            <w:r>
              <w:rPr>
                <w:color w:val="000000"/>
                <w:szCs w:val="21"/>
              </w:rPr>
              <w:t>-</w:t>
            </w:r>
          </w:p>
        </w:tc>
        <w:tc>
          <w:tcPr>
            <w:tcW w:w="1285" w:type="dxa"/>
            <w:vAlign w:val="center"/>
          </w:tcPr>
          <w:p w:rsidR="00D4322F" w:rsidRDefault="00012D29">
            <w:pPr>
              <w:jc w:val="right"/>
            </w:pPr>
            <w:r>
              <w:rPr>
                <w:color w:val="000000"/>
                <w:szCs w:val="21"/>
              </w:rPr>
              <w:t>-</w:t>
            </w:r>
          </w:p>
        </w:tc>
        <w:tc>
          <w:tcPr>
            <w:tcW w:w="1285" w:type="dxa"/>
            <w:vAlign w:val="center"/>
          </w:tcPr>
          <w:p w:rsidR="00D4322F" w:rsidRDefault="00012D29">
            <w:pPr>
              <w:jc w:val="right"/>
            </w:pPr>
            <w:r>
              <w:rPr>
                <w:color w:val="000000"/>
                <w:szCs w:val="21"/>
              </w:rPr>
              <w:t>-</w:t>
            </w:r>
          </w:p>
        </w:tc>
        <w:tc>
          <w:tcPr>
            <w:tcW w:w="1285" w:type="dxa"/>
            <w:vAlign w:val="center"/>
          </w:tcPr>
          <w:p w:rsidR="00D4322F" w:rsidRDefault="00012D29">
            <w:pPr>
              <w:jc w:val="right"/>
            </w:pPr>
            <w:r>
              <w:rPr>
                <w:color w:val="000000"/>
                <w:szCs w:val="21"/>
              </w:rPr>
              <w:t>-</w:t>
            </w:r>
          </w:p>
        </w:tc>
        <w:tc>
          <w:tcPr>
            <w:tcW w:w="1285" w:type="dxa"/>
            <w:vAlign w:val="center"/>
          </w:tcPr>
          <w:p w:rsidR="00D4322F" w:rsidRDefault="00012D29">
            <w:pPr>
              <w:jc w:val="left"/>
            </w:pPr>
            <w:r>
              <w:rPr>
                <w:color w:val="000000"/>
                <w:szCs w:val="21"/>
              </w:rPr>
              <w:t>-</w:t>
            </w:r>
          </w:p>
        </w:tc>
      </w:tr>
      <w:tr w:rsidR="00D4322F">
        <w:tc>
          <w:tcPr>
            <w:tcW w:w="1286" w:type="dxa"/>
            <w:vAlign w:val="center"/>
          </w:tcPr>
          <w:p w:rsidR="00D4322F" w:rsidRDefault="00012D29">
            <w:pPr>
              <w:jc w:val="center"/>
            </w:pPr>
            <w:r>
              <w:rPr>
                <w:color w:val="000000"/>
                <w:szCs w:val="21"/>
              </w:rPr>
              <w:t>J P Morgan Securities Inc N.Y.</w:t>
            </w:r>
          </w:p>
        </w:tc>
        <w:tc>
          <w:tcPr>
            <w:tcW w:w="1286" w:type="dxa"/>
            <w:vAlign w:val="center"/>
          </w:tcPr>
          <w:p w:rsidR="00D4322F" w:rsidRDefault="00012D29">
            <w:pPr>
              <w:jc w:val="right"/>
            </w:pPr>
            <w:r>
              <w:rPr>
                <w:color w:val="000000"/>
                <w:szCs w:val="21"/>
              </w:rPr>
              <w:t>-</w:t>
            </w:r>
          </w:p>
        </w:tc>
        <w:tc>
          <w:tcPr>
            <w:tcW w:w="1286" w:type="dxa"/>
            <w:vAlign w:val="center"/>
          </w:tcPr>
          <w:p w:rsidR="00D4322F" w:rsidRDefault="00012D29">
            <w:pPr>
              <w:jc w:val="right"/>
            </w:pPr>
            <w:r>
              <w:rPr>
                <w:color w:val="000000"/>
                <w:szCs w:val="21"/>
              </w:rPr>
              <w:t>-</w:t>
            </w:r>
          </w:p>
        </w:tc>
        <w:tc>
          <w:tcPr>
            <w:tcW w:w="1285" w:type="dxa"/>
            <w:vAlign w:val="center"/>
          </w:tcPr>
          <w:p w:rsidR="00D4322F" w:rsidRDefault="00012D29">
            <w:pPr>
              <w:jc w:val="right"/>
            </w:pPr>
            <w:r>
              <w:rPr>
                <w:color w:val="000000"/>
                <w:szCs w:val="21"/>
              </w:rPr>
              <w:t>-</w:t>
            </w:r>
          </w:p>
        </w:tc>
        <w:tc>
          <w:tcPr>
            <w:tcW w:w="1285" w:type="dxa"/>
            <w:vAlign w:val="center"/>
          </w:tcPr>
          <w:p w:rsidR="00D4322F" w:rsidRDefault="00012D29">
            <w:pPr>
              <w:jc w:val="right"/>
            </w:pPr>
            <w:r>
              <w:rPr>
                <w:color w:val="000000"/>
                <w:szCs w:val="21"/>
              </w:rPr>
              <w:t>-</w:t>
            </w:r>
          </w:p>
        </w:tc>
        <w:tc>
          <w:tcPr>
            <w:tcW w:w="1285" w:type="dxa"/>
            <w:vAlign w:val="center"/>
          </w:tcPr>
          <w:p w:rsidR="00D4322F" w:rsidRDefault="00012D29">
            <w:pPr>
              <w:jc w:val="right"/>
            </w:pPr>
            <w:r>
              <w:rPr>
                <w:color w:val="000000"/>
                <w:szCs w:val="21"/>
              </w:rPr>
              <w:t>-</w:t>
            </w:r>
          </w:p>
        </w:tc>
        <w:tc>
          <w:tcPr>
            <w:tcW w:w="1285" w:type="dxa"/>
            <w:vAlign w:val="center"/>
          </w:tcPr>
          <w:p w:rsidR="00D4322F" w:rsidRDefault="00012D29">
            <w:pPr>
              <w:jc w:val="left"/>
            </w:pPr>
            <w:r>
              <w:rPr>
                <w:color w:val="000000"/>
                <w:szCs w:val="21"/>
              </w:rPr>
              <w:t>-</w:t>
            </w:r>
          </w:p>
        </w:tc>
      </w:tr>
      <w:tr w:rsidR="00D4322F">
        <w:tc>
          <w:tcPr>
            <w:tcW w:w="1286" w:type="dxa"/>
            <w:vAlign w:val="center"/>
          </w:tcPr>
          <w:p w:rsidR="00D4322F" w:rsidRDefault="00012D29">
            <w:pPr>
              <w:jc w:val="center"/>
            </w:pPr>
            <w:r>
              <w:rPr>
                <w:color w:val="000000"/>
                <w:szCs w:val="21"/>
              </w:rPr>
              <w:t>J P Morgan Securities Ltd</w:t>
            </w:r>
          </w:p>
        </w:tc>
        <w:tc>
          <w:tcPr>
            <w:tcW w:w="1286" w:type="dxa"/>
            <w:vAlign w:val="center"/>
          </w:tcPr>
          <w:p w:rsidR="00D4322F" w:rsidRDefault="00012D29">
            <w:pPr>
              <w:jc w:val="right"/>
            </w:pPr>
            <w:r>
              <w:rPr>
                <w:color w:val="000000"/>
                <w:szCs w:val="21"/>
              </w:rPr>
              <w:t>-</w:t>
            </w:r>
          </w:p>
        </w:tc>
        <w:tc>
          <w:tcPr>
            <w:tcW w:w="1286" w:type="dxa"/>
            <w:vAlign w:val="center"/>
          </w:tcPr>
          <w:p w:rsidR="00D4322F" w:rsidRDefault="00012D29">
            <w:pPr>
              <w:jc w:val="right"/>
            </w:pPr>
            <w:r>
              <w:rPr>
                <w:color w:val="000000"/>
                <w:szCs w:val="21"/>
              </w:rPr>
              <w:t>-</w:t>
            </w:r>
          </w:p>
        </w:tc>
        <w:tc>
          <w:tcPr>
            <w:tcW w:w="1285" w:type="dxa"/>
            <w:vAlign w:val="center"/>
          </w:tcPr>
          <w:p w:rsidR="00D4322F" w:rsidRDefault="00012D29">
            <w:pPr>
              <w:jc w:val="right"/>
            </w:pPr>
            <w:r>
              <w:rPr>
                <w:color w:val="000000"/>
                <w:szCs w:val="21"/>
              </w:rPr>
              <w:t>-</w:t>
            </w:r>
          </w:p>
        </w:tc>
        <w:tc>
          <w:tcPr>
            <w:tcW w:w="1285" w:type="dxa"/>
            <w:vAlign w:val="center"/>
          </w:tcPr>
          <w:p w:rsidR="00D4322F" w:rsidRDefault="00012D29">
            <w:pPr>
              <w:jc w:val="right"/>
            </w:pPr>
            <w:r>
              <w:rPr>
                <w:color w:val="000000"/>
                <w:szCs w:val="21"/>
              </w:rPr>
              <w:t>-</w:t>
            </w:r>
          </w:p>
        </w:tc>
        <w:tc>
          <w:tcPr>
            <w:tcW w:w="1285" w:type="dxa"/>
            <w:vAlign w:val="center"/>
          </w:tcPr>
          <w:p w:rsidR="00D4322F" w:rsidRDefault="00012D29">
            <w:pPr>
              <w:jc w:val="right"/>
            </w:pPr>
            <w:r>
              <w:rPr>
                <w:color w:val="000000"/>
                <w:szCs w:val="21"/>
              </w:rPr>
              <w:t>-</w:t>
            </w:r>
          </w:p>
        </w:tc>
        <w:tc>
          <w:tcPr>
            <w:tcW w:w="1285" w:type="dxa"/>
            <w:vAlign w:val="center"/>
          </w:tcPr>
          <w:p w:rsidR="00D4322F" w:rsidRDefault="00012D29">
            <w:pPr>
              <w:jc w:val="left"/>
            </w:pPr>
            <w:r>
              <w:rPr>
                <w:color w:val="000000"/>
                <w:szCs w:val="21"/>
              </w:rPr>
              <w:t>-</w:t>
            </w:r>
          </w:p>
        </w:tc>
      </w:tr>
      <w:tr w:rsidR="00D4322F">
        <w:tc>
          <w:tcPr>
            <w:tcW w:w="1286" w:type="dxa"/>
            <w:vAlign w:val="center"/>
          </w:tcPr>
          <w:p w:rsidR="00D4322F" w:rsidRDefault="00012D29">
            <w:pPr>
              <w:jc w:val="center"/>
            </w:pPr>
            <w:r>
              <w:rPr>
                <w:color w:val="000000"/>
                <w:szCs w:val="21"/>
              </w:rPr>
              <w:t>J P Morgan Securities Ltd London</w:t>
            </w:r>
          </w:p>
        </w:tc>
        <w:tc>
          <w:tcPr>
            <w:tcW w:w="1286" w:type="dxa"/>
            <w:vAlign w:val="center"/>
          </w:tcPr>
          <w:p w:rsidR="00D4322F" w:rsidRDefault="00012D29">
            <w:pPr>
              <w:jc w:val="right"/>
            </w:pPr>
            <w:r>
              <w:rPr>
                <w:color w:val="000000"/>
                <w:szCs w:val="21"/>
              </w:rPr>
              <w:t>-</w:t>
            </w:r>
          </w:p>
        </w:tc>
        <w:tc>
          <w:tcPr>
            <w:tcW w:w="1286" w:type="dxa"/>
            <w:vAlign w:val="center"/>
          </w:tcPr>
          <w:p w:rsidR="00D4322F" w:rsidRDefault="00012D29">
            <w:pPr>
              <w:jc w:val="right"/>
            </w:pPr>
            <w:r>
              <w:rPr>
                <w:color w:val="000000"/>
                <w:szCs w:val="21"/>
              </w:rPr>
              <w:t>-</w:t>
            </w:r>
          </w:p>
        </w:tc>
        <w:tc>
          <w:tcPr>
            <w:tcW w:w="1285" w:type="dxa"/>
            <w:vAlign w:val="center"/>
          </w:tcPr>
          <w:p w:rsidR="00D4322F" w:rsidRDefault="00012D29">
            <w:pPr>
              <w:jc w:val="right"/>
            </w:pPr>
            <w:r>
              <w:rPr>
                <w:color w:val="000000"/>
                <w:szCs w:val="21"/>
              </w:rPr>
              <w:t>-</w:t>
            </w:r>
          </w:p>
        </w:tc>
        <w:tc>
          <w:tcPr>
            <w:tcW w:w="1285" w:type="dxa"/>
            <w:vAlign w:val="center"/>
          </w:tcPr>
          <w:p w:rsidR="00D4322F" w:rsidRDefault="00012D29">
            <w:pPr>
              <w:jc w:val="right"/>
            </w:pPr>
            <w:r>
              <w:rPr>
                <w:color w:val="000000"/>
                <w:szCs w:val="21"/>
              </w:rPr>
              <w:t>-</w:t>
            </w:r>
          </w:p>
        </w:tc>
        <w:tc>
          <w:tcPr>
            <w:tcW w:w="1285" w:type="dxa"/>
            <w:vAlign w:val="center"/>
          </w:tcPr>
          <w:p w:rsidR="00D4322F" w:rsidRDefault="00012D29">
            <w:pPr>
              <w:jc w:val="right"/>
            </w:pPr>
            <w:r>
              <w:rPr>
                <w:color w:val="000000"/>
                <w:szCs w:val="21"/>
              </w:rPr>
              <w:t>-</w:t>
            </w:r>
          </w:p>
        </w:tc>
        <w:tc>
          <w:tcPr>
            <w:tcW w:w="1285" w:type="dxa"/>
            <w:vAlign w:val="center"/>
          </w:tcPr>
          <w:p w:rsidR="00D4322F" w:rsidRDefault="00012D29">
            <w:pPr>
              <w:jc w:val="left"/>
            </w:pPr>
            <w:r>
              <w:rPr>
                <w:color w:val="000000"/>
                <w:szCs w:val="21"/>
              </w:rPr>
              <w:t>-</w:t>
            </w:r>
          </w:p>
        </w:tc>
      </w:tr>
      <w:tr w:rsidR="00D4322F">
        <w:tc>
          <w:tcPr>
            <w:tcW w:w="1286" w:type="dxa"/>
            <w:vAlign w:val="center"/>
          </w:tcPr>
          <w:p w:rsidR="00D4322F" w:rsidRDefault="00012D29">
            <w:pPr>
              <w:jc w:val="center"/>
            </w:pPr>
            <w:r>
              <w:rPr>
                <w:color w:val="000000"/>
                <w:szCs w:val="21"/>
              </w:rPr>
              <w:t>J. &amp; E.Davy</w:t>
            </w:r>
          </w:p>
        </w:tc>
        <w:tc>
          <w:tcPr>
            <w:tcW w:w="1286" w:type="dxa"/>
            <w:vAlign w:val="center"/>
          </w:tcPr>
          <w:p w:rsidR="00D4322F" w:rsidRDefault="00012D29">
            <w:pPr>
              <w:jc w:val="right"/>
            </w:pPr>
            <w:r>
              <w:rPr>
                <w:color w:val="000000"/>
                <w:szCs w:val="21"/>
              </w:rPr>
              <w:t>-</w:t>
            </w:r>
          </w:p>
        </w:tc>
        <w:tc>
          <w:tcPr>
            <w:tcW w:w="1286" w:type="dxa"/>
            <w:vAlign w:val="center"/>
          </w:tcPr>
          <w:p w:rsidR="00D4322F" w:rsidRDefault="00012D29">
            <w:pPr>
              <w:jc w:val="right"/>
            </w:pPr>
            <w:r>
              <w:rPr>
                <w:color w:val="000000"/>
                <w:szCs w:val="21"/>
              </w:rPr>
              <w:t>-</w:t>
            </w:r>
          </w:p>
        </w:tc>
        <w:tc>
          <w:tcPr>
            <w:tcW w:w="1285" w:type="dxa"/>
            <w:vAlign w:val="center"/>
          </w:tcPr>
          <w:p w:rsidR="00D4322F" w:rsidRDefault="00012D29">
            <w:pPr>
              <w:jc w:val="right"/>
            </w:pPr>
            <w:r>
              <w:rPr>
                <w:color w:val="000000"/>
                <w:szCs w:val="21"/>
              </w:rPr>
              <w:t>-</w:t>
            </w:r>
          </w:p>
        </w:tc>
        <w:tc>
          <w:tcPr>
            <w:tcW w:w="1285" w:type="dxa"/>
            <w:vAlign w:val="center"/>
          </w:tcPr>
          <w:p w:rsidR="00D4322F" w:rsidRDefault="00012D29">
            <w:pPr>
              <w:jc w:val="right"/>
            </w:pPr>
            <w:r>
              <w:rPr>
                <w:color w:val="000000"/>
                <w:szCs w:val="21"/>
              </w:rPr>
              <w:t>-</w:t>
            </w:r>
          </w:p>
        </w:tc>
        <w:tc>
          <w:tcPr>
            <w:tcW w:w="1285" w:type="dxa"/>
            <w:vAlign w:val="center"/>
          </w:tcPr>
          <w:p w:rsidR="00D4322F" w:rsidRDefault="00012D29">
            <w:pPr>
              <w:jc w:val="right"/>
            </w:pPr>
            <w:r>
              <w:rPr>
                <w:color w:val="000000"/>
                <w:szCs w:val="21"/>
              </w:rPr>
              <w:t>-</w:t>
            </w:r>
          </w:p>
        </w:tc>
        <w:tc>
          <w:tcPr>
            <w:tcW w:w="1285" w:type="dxa"/>
            <w:vAlign w:val="center"/>
          </w:tcPr>
          <w:p w:rsidR="00D4322F" w:rsidRDefault="00012D29">
            <w:pPr>
              <w:jc w:val="left"/>
            </w:pPr>
            <w:r>
              <w:rPr>
                <w:color w:val="000000"/>
                <w:szCs w:val="21"/>
              </w:rPr>
              <w:t>-</w:t>
            </w:r>
          </w:p>
        </w:tc>
      </w:tr>
      <w:tr w:rsidR="00D4322F">
        <w:tc>
          <w:tcPr>
            <w:tcW w:w="1286" w:type="dxa"/>
            <w:vAlign w:val="center"/>
          </w:tcPr>
          <w:p w:rsidR="00D4322F" w:rsidRDefault="00012D29">
            <w:pPr>
              <w:jc w:val="center"/>
            </w:pPr>
            <w:r>
              <w:rPr>
                <w:color w:val="000000"/>
                <w:szCs w:val="21"/>
              </w:rPr>
              <w:t>Jefferies &amp; Co Inc</w:t>
            </w:r>
          </w:p>
        </w:tc>
        <w:tc>
          <w:tcPr>
            <w:tcW w:w="1286" w:type="dxa"/>
            <w:vAlign w:val="center"/>
          </w:tcPr>
          <w:p w:rsidR="00D4322F" w:rsidRDefault="00012D29">
            <w:pPr>
              <w:jc w:val="right"/>
            </w:pPr>
            <w:r>
              <w:rPr>
                <w:color w:val="000000"/>
                <w:szCs w:val="21"/>
              </w:rPr>
              <w:t>-</w:t>
            </w:r>
          </w:p>
        </w:tc>
        <w:tc>
          <w:tcPr>
            <w:tcW w:w="1286" w:type="dxa"/>
            <w:vAlign w:val="center"/>
          </w:tcPr>
          <w:p w:rsidR="00D4322F" w:rsidRDefault="00012D29">
            <w:pPr>
              <w:jc w:val="right"/>
            </w:pPr>
            <w:r>
              <w:rPr>
                <w:color w:val="000000"/>
                <w:szCs w:val="21"/>
              </w:rPr>
              <w:t>-</w:t>
            </w:r>
          </w:p>
        </w:tc>
        <w:tc>
          <w:tcPr>
            <w:tcW w:w="1285" w:type="dxa"/>
            <w:vAlign w:val="center"/>
          </w:tcPr>
          <w:p w:rsidR="00D4322F" w:rsidRDefault="00012D29">
            <w:pPr>
              <w:jc w:val="right"/>
            </w:pPr>
            <w:r>
              <w:rPr>
                <w:color w:val="000000"/>
                <w:szCs w:val="21"/>
              </w:rPr>
              <w:t>-</w:t>
            </w:r>
          </w:p>
        </w:tc>
        <w:tc>
          <w:tcPr>
            <w:tcW w:w="1285" w:type="dxa"/>
            <w:vAlign w:val="center"/>
          </w:tcPr>
          <w:p w:rsidR="00D4322F" w:rsidRDefault="00012D29">
            <w:pPr>
              <w:jc w:val="right"/>
            </w:pPr>
            <w:r>
              <w:rPr>
                <w:color w:val="000000"/>
                <w:szCs w:val="21"/>
              </w:rPr>
              <w:t>-</w:t>
            </w:r>
          </w:p>
        </w:tc>
        <w:tc>
          <w:tcPr>
            <w:tcW w:w="1285" w:type="dxa"/>
            <w:vAlign w:val="center"/>
          </w:tcPr>
          <w:p w:rsidR="00D4322F" w:rsidRDefault="00012D29">
            <w:pPr>
              <w:jc w:val="right"/>
            </w:pPr>
            <w:r>
              <w:rPr>
                <w:color w:val="000000"/>
                <w:szCs w:val="21"/>
              </w:rPr>
              <w:t>-</w:t>
            </w:r>
          </w:p>
        </w:tc>
        <w:tc>
          <w:tcPr>
            <w:tcW w:w="1285" w:type="dxa"/>
            <w:vAlign w:val="center"/>
          </w:tcPr>
          <w:p w:rsidR="00D4322F" w:rsidRDefault="00012D29">
            <w:pPr>
              <w:jc w:val="left"/>
            </w:pPr>
            <w:r>
              <w:rPr>
                <w:color w:val="000000"/>
                <w:szCs w:val="21"/>
              </w:rPr>
              <w:t>-</w:t>
            </w:r>
          </w:p>
        </w:tc>
      </w:tr>
      <w:tr w:rsidR="00D4322F">
        <w:tc>
          <w:tcPr>
            <w:tcW w:w="1286" w:type="dxa"/>
            <w:vAlign w:val="center"/>
          </w:tcPr>
          <w:p w:rsidR="00D4322F" w:rsidRDefault="00012D29">
            <w:pPr>
              <w:jc w:val="center"/>
            </w:pPr>
            <w:r>
              <w:rPr>
                <w:color w:val="000000"/>
                <w:szCs w:val="21"/>
              </w:rPr>
              <w:t>Jefferies International Limited</w:t>
            </w:r>
          </w:p>
        </w:tc>
        <w:tc>
          <w:tcPr>
            <w:tcW w:w="1286" w:type="dxa"/>
            <w:vAlign w:val="center"/>
          </w:tcPr>
          <w:p w:rsidR="00D4322F" w:rsidRDefault="00012D29">
            <w:pPr>
              <w:jc w:val="right"/>
            </w:pPr>
            <w:r>
              <w:rPr>
                <w:color w:val="000000"/>
                <w:szCs w:val="21"/>
              </w:rPr>
              <w:t>-</w:t>
            </w:r>
          </w:p>
        </w:tc>
        <w:tc>
          <w:tcPr>
            <w:tcW w:w="1286" w:type="dxa"/>
            <w:vAlign w:val="center"/>
          </w:tcPr>
          <w:p w:rsidR="00D4322F" w:rsidRDefault="00012D29">
            <w:pPr>
              <w:jc w:val="right"/>
            </w:pPr>
            <w:r>
              <w:rPr>
                <w:color w:val="000000"/>
                <w:szCs w:val="21"/>
              </w:rPr>
              <w:t>-</w:t>
            </w:r>
          </w:p>
        </w:tc>
        <w:tc>
          <w:tcPr>
            <w:tcW w:w="1285" w:type="dxa"/>
            <w:vAlign w:val="center"/>
          </w:tcPr>
          <w:p w:rsidR="00D4322F" w:rsidRDefault="00012D29">
            <w:pPr>
              <w:jc w:val="right"/>
            </w:pPr>
            <w:r>
              <w:rPr>
                <w:color w:val="000000"/>
                <w:szCs w:val="21"/>
              </w:rPr>
              <w:t>-</w:t>
            </w:r>
          </w:p>
        </w:tc>
        <w:tc>
          <w:tcPr>
            <w:tcW w:w="1285" w:type="dxa"/>
            <w:vAlign w:val="center"/>
          </w:tcPr>
          <w:p w:rsidR="00D4322F" w:rsidRDefault="00012D29">
            <w:pPr>
              <w:jc w:val="right"/>
            </w:pPr>
            <w:r>
              <w:rPr>
                <w:color w:val="000000"/>
                <w:szCs w:val="21"/>
              </w:rPr>
              <w:t>-</w:t>
            </w:r>
          </w:p>
        </w:tc>
        <w:tc>
          <w:tcPr>
            <w:tcW w:w="1285" w:type="dxa"/>
            <w:vAlign w:val="center"/>
          </w:tcPr>
          <w:p w:rsidR="00D4322F" w:rsidRDefault="00012D29">
            <w:pPr>
              <w:jc w:val="right"/>
            </w:pPr>
            <w:r>
              <w:rPr>
                <w:color w:val="000000"/>
                <w:szCs w:val="21"/>
              </w:rPr>
              <w:t>-</w:t>
            </w:r>
          </w:p>
        </w:tc>
        <w:tc>
          <w:tcPr>
            <w:tcW w:w="1285" w:type="dxa"/>
            <w:vAlign w:val="center"/>
          </w:tcPr>
          <w:p w:rsidR="00D4322F" w:rsidRDefault="00012D29">
            <w:pPr>
              <w:jc w:val="left"/>
            </w:pPr>
            <w:r>
              <w:rPr>
                <w:color w:val="000000"/>
                <w:szCs w:val="21"/>
              </w:rPr>
              <w:t>-</w:t>
            </w:r>
          </w:p>
        </w:tc>
      </w:tr>
      <w:tr w:rsidR="00D4322F">
        <w:tc>
          <w:tcPr>
            <w:tcW w:w="1286" w:type="dxa"/>
            <w:vAlign w:val="center"/>
          </w:tcPr>
          <w:p w:rsidR="00D4322F" w:rsidRDefault="00012D29">
            <w:pPr>
              <w:jc w:val="center"/>
            </w:pPr>
            <w:r>
              <w:rPr>
                <w:color w:val="000000"/>
                <w:szCs w:val="21"/>
              </w:rPr>
              <w:t>JP Morgan Chase Bank - London (TRS)</w:t>
            </w:r>
          </w:p>
        </w:tc>
        <w:tc>
          <w:tcPr>
            <w:tcW w:w="1286" w:type="dxa"/>
            <w:vAlign w:val="center"/>
          </w:tcPr>
          <w:p w:rsidR="00D4322F" w:rsidRDefault="00012D29">
            <w:pPr>
              <w:jc w:val="right"/>
            </w:pPr>
            <w:r>
              <w:rPr>
                <w:color w:val="000000"/>
                <w:szCs w:val="21"/>
              </w:rPr>
              <w:t>-</w:t>
            </w:r>
          </w:p>
        </w:tc>
        <w:tc>
          <w:tcPr>
            <w:tcW w:w="1286" w:type="dxa"/>
            <w:vAlign w:val="center"/>
          </w:tcPr>
          <w:p w:rsidR="00D4322F" w:rsidRDefault="00012D29">
            <w:pPr>
              <w:jc w:val="right"/>
            </w:pPr>
            <w:r>
              <w:rPr>
                <w:color w:val="000000"/>
                <w:szCs w:val="21"/>
              </w:rPr>
              <w:t>-</w:t>
            </w:r>
          </w:p>
        </w:tc>
        <w:tc>
          <w:tcPr>
            <w:tcW w:w="1285" w:type="dxa"/>
            <w:vAlign w:val="center"/>
          </w:tcPr>
          <w:p w:rsidR="00D4322F" w:rsidRDefault="00012D29">
            <w:pPr>
              <w:jc w:val="right"/>
            </w:pPr>
            <w:r>
              <w:rPr>
                <w:color w:val="000000"/>
                <w:szCs w:val="21"/>
              </w:rPr>
              <w:t>-</w:t>
            </w:r>
          </w:p>
        </w:tc>
        <w:tc>
          <w:tcPr>
            <w:tcW w:w="1285" w:type="dxa"/>
            <w:vAlign w:val="center"/>
          </w:tcPr>
          <w:p w:rsidR="00D4322F" w:rsidRDefault="00012D29">
            <w:pPr>
              <w:jc w:val="right"/>
            </w:pPr>
            <w:r>
              <w:rPr>
                <w:color w:val="000000"/>
                <w:szCs w:val="21"/>
              </w:rPr>
              <w:t>-</w:t>
            </w:r>
          </w:p>
        </w:tc>
        <w:tc>
          <w:tcPr>
            <w:tcW w:w="1285" w:type="dxa"/>
            <w:vAlign w:val="center"/>
          </w:tcPr>
          <w:p w:rsidR="00D4322F" w:rsidRDefault="00012D29">
            <w:pPr>
              <w:jc w:val="right"/>
            </w:pPr>
            <w:r>
              <w:rPr>
                <w:color w:val="000000"/>
                <w:szCs w:val="21"/>
              </w:rPr>
              <w:t>-</w:t>
            </w:r>
          </w:p>
        </w:tc>
        <w:tc>
          <w:tcPr>
            <w:tcW w:w="1285" w:type="dxa"/>
            <w:vAlign w:val="center"/>
          </w:tcPr>
          <w:p w:rsidR="00D4322F" w:rsidRDefault="00012D29">
            <w:pPr>
              <w:jc w:val="left"/>
            </w:pPr>
            <w:r>
              <w:rPr>
                <w:color w:val="000000"/>
                <w:szCs w:val="21"/>
              </w:rPr>
              <w:t>-</w:t>
            </w:r>
          </w:p>
        </w:tc>
      </w:tr>
      <w:tr w:rsidR="00D4322F">
        <w:tc>
          <w:tcPr>
            <w:tcW w:w="1286" w:type="dxa"/>
            <w:vAlign w:val="center"/>
          </w:tcPr>
          <w:p w:rsidR="00D4322F" w:rsidRDefault="00012D29">
            <w:pPr>
              <w:jc w:val="center"/>
            </w:pPr>
            <w:r>
              <w:rPr>
                <w:color w:val="000000"/>
                <w:szCs w:val="21"/>
              </w:rPr>
              <w:t>JP Morgan Securities (Asia Pacific) Korea</w:t>
            </w:r>
          </w:p>
        </w:tc>
        <w:tc>
          <w:tcPr>
            <w:tcW w:w="1286" w:type="dxa"/>
            <w:vAlign w:val="center"/>
          </w:tcPr>
          <w:p w:rsidR="00D4322F" w:rsidRDefault="00012D29">
            <w:pPr>
              <w:jc w:val="right"/>
            </w:pPr>
            <w:r>
              <w:rPr>
                <w:color w:val="000000"/>
                <w:szCs w:val="21"/>
              </w:rPr>
              <w:t>-</w:t>
            </w:r>
          </w:p>
        </w:tc>
        <w:tc>
          <w:tcPr>
            <w:tcW w:w="1286" w:type="dxa"/>
            <w:vAlign w:val="center"/>
          </w:tcPr>
          <w:p w:rsidR="00D4322F" w:rsidRDefault="00012D29">
            <w:pPr>
              <w:jc w:val="right"/>
            </w:pPr>
            <w:r>
              <w:rPr>
                <w:color w:val="000000"/>
                <w:szCs w:val="21"/>
              </w:rPr>
              <w:t>-</w:t>
            </w:r>
          </w:p>
        </w:tc>
        <w:tc>
          <w:tcPr>
            <w:tcW w:w="1285" w:type="dxa"/>
            <w:vAlign w:val="center"/>
          </w:tcPr>
          <w:p w:rsidR="00D4322F" w:rsidRDefault="00012D29">
            <w:pPr>
              <w:jc w:val="right"/>
            </w:pPr>
            <w:r>
              <w:rPr>
                <w:color w:val="000000"/>
                <w:szCs w:val="21"/>
              </w:rPr>
              <w:t>-</w:t>
            </w:r>
          </w:p>
        </w:tc>
        <w:tc>
          <w:tcPr>
            <w:tcW w:w="1285" w:type="dxa"/>
            <w:vAlign w:val="center"/>
          </w:tcPr>
          <w:p w:rsidR="00D4322F" w:rsidRDefault="00012D29">
            <w:pPr>
              <w:jc w:val="right"/>
            </w:pPr>
            <w:r>
              <w:rPr>
                <w:color w:val="000000"/>
                <w:szCs w:val="21"/>
              </w:rPr>
              <w:t>-</w:t>
            </w:r>
          </w:p>
        </w:tc>
        <w:tc>
          <w:tcPr>
            <w:tcW w:w="1285" w:type="dxa"/>
            <w:vAlign w:val="center"/>
          </w:tcPr>
          <w:p w:rsidR="00D4322F" w:rsidRDefault="00012D29">
            <w:pPr>
              <w:jc w:val="right"/>
            </w:pPr>
            <w:r>
              <w:rPr>
                <w:color w:val="000000"/>
                <w:szCs w:val="21"/>
              </w:rPr>
              <w:t>-</w:t>
            </w:r>
          </w:p>
        </w:tc>
        <w:tc>
          <w:tcPr>
            <w:tcW w:w="1285" w:type="dxa"/>
            <w:vAlign w:val="center"/>
          </w:tcPr>
          <w:p w:rsidR="00D4322F" w:rsidRDefault="00012D29">
            <w:pPr>
              <w:jc w:val="left"/>
            </w:pPr>
            <w:r>
              <w:rPr>
                <w:color w:val="000000"/>
                <w:szCs w:val="21"/>
              </w:rPr>
              <w:t>-</w:t>
            </w:r>
          </w:p>
        </w:tc>
      </w:tr>
      <w:tr w:rsidR="00D4322F">
        <w:tc>
          <w:tcPr>
            <w:tcW w:w="1286" w:type="dxa"/>
            <w:vAlign w:val="center"/>
          </w:tcPr>
          <w:p w:rsidR="00D4322F" w:rsidRDefault="00012D29">
            <w:pPr>
              <w:jc w:val="center"/>
            </w:pPr>
            <w:r>
              <w:rPr>
                <w:color w:val="000000"/>
                <w:szCs w:val="21"/>
              </w:rPr>
              <w:t>JP Morgan Securities. (Asia Pacific) Ltd</w:t>
            </w:r>
          </w:p>
        </w:tc>
        <w:tc>
          <w:tcPr>
            <w:tcW w:w="1286" w:type="dxa"/>
            <w:vAlign w:val="center"/>
          </w:tcPr>
          <w:p w:rsidR="00D4322F" w:rsidRDefault="00012D29">
            <w:pPr>
              <w:jc w:val="right"/>
            </w:pPr>
            <w:r>
              <w:rPr>
                <w:color w:val="000000"/>
                <w:szCs w:val="21"/>
              </w:rPr>
              <w:t>-</w:t>
            </w:r>
          </w:p>
        </w:tc>
        <w:tc>
          <w:tcPr>
            <w:tcW w:w="1286" w:type="dxa"/>
            <w:vAlign w:val="center"/>
          </w:tcPr>
          <w:p w:rsidR="00D4322F" w:rsidRDefault="00012D29">
            <w:pPr>
              <w:jc w:val="right"/>
            </w:pPr>
            <w:r>
              <w:rPr>
                <w:color w:val="000000"/>
                <w:szCs w:val="21"/>
              </w:rPr>
              <w:t>-</w:t>
            </w:r>
          </w:p>
        </w:tc>
        <w:tc>
          <w:tcPr>
            <w:tcW w:w="1285" w:type="dxa"/>
            <w:vAlign w:val="center"/>
          </w:tcPr>
          <w:p w:rsidR="00D4322F" w:rsidRDefault="00012D29">
            <w:pPr>
              <w:jc w:val="right"/>
            </w:pPr>
            <w:r>
              <w:rPr>
                <w:color w:val="000000"/>
                <w:szCs w:val="21"/>
              </w:rPr>
              <w:t>-</w:t>
            </w:r>
          </w:p>
        </w:tc>
        <w:tc>
          <w:tcPr>
            <w:tcW w:w="1285" w:type="dxa"/>
            <w:vAlign w:val="center"/>
          </w:tcPr>
          <w:p w:rsidR="00D4322F" w:rsidRDefault="00012D29">
            <w:pPr>
              <w:jc w:val="right"/>
            </w:pPr>
            <w:r>
              <w:rPr>
                <w:color w:val="000000"/>
                <w:szCs w:val="21"/>
              </w:rPr>
              <w:t>-</w:t>
            </w:r>
          </w:p>
        </w:tc>
        <w:tc>
          <w:tcPr>
            <w:tcW w:w="1285" w:type="dxa"/>
            <w:vAlign w:val="center"/>
          </w:tcPr>
          <w:p w:rsidR="00D4322F" w:rsidRDefault="00012D29">
            <w:pPr>
              <w:jc w:val="right"/>
            </w:pPr>
            <w:r>
              <w:rPr>
                <w:color w:val="000000"/>
                <w:szCs w:val="21"/>
              </w:rPr>
              <w:t>-</w:t>
            </w:r>
          </w:p>
        </w:tc>
        <w:tc>
          <w:tcPr>
            <w:tcW w:w="1285" w:type="dxa"/>
            <w:vAlign w:val="center"/>
          </w:tcPr>
          <w:p w:rsidR="00D4322F" w:rsidRDefault="00012D29">
            <w:pPr>
              <w:jc w:val="left"/>
            </w:pPr>
            <w:r>
              <w:rPr>
                <w:color w:val="000000"/>
                <w:szCs w:val="21"/>
              </w:rPr>
              <w:t>-</w:t>
            </w:r>
          </w:p>
        </w:tc>
      </w:tr>
      <w:tr w:rsidR="00D4322F">
        <w:tc>
          <w:tcPr>
            <w:tcW w:w="1286" w:type="dxa"/>
            <w:vAlign w:val="center"/>
          </w:tcPr>
          <w:p w:rsidR="00D4322F" w:rsidRDefault="00012D29">
            <w:pPr>
              <w:jc w:val="center"/>
            </w:pPr>
            <w:r>
              <w:rPr>
                <w:color w:val="000000"/>
                <w:szCs w:val="21"/>
              </w:rPr>
              <w:t>Lehman Brothers International (Europe)</w:t>
            </w:r>
          </w:p>
        </w:tc>
        <w:tc>
          <w:tcPr>
            <w:tcW w:w="1286" w:type="dxa"/>
            <w:vAlign w:val="center"/>
          </w:tcPr>
          <w:p w:rsidR="00D4322F" w:rsidRDefault="00012D29">
            <w:pPr>
              <w:jc w:val="right"/>
            </w:pPr>
            <w:r>
              <w:rPr>
                <w:color w:val="000000"/>
                <w:szCs w:val="21"/>
              </w:rPr>
              <w:t>-</w:t>
            </w:r>
          </w:p>
        </w:tc>
        <w:tc>
          <w:tcPr>
            <w:tcW w:w="1286" w:type="dxa"/>
            <w:vAlign w:val="center"/>
          </w:tcPr>
          <w:p w:rsidR="00D4322F" w:rsidRDefault="00012D29">
            <w:pPr>
              <w:jc w:val="right"/>
            </w:pPr>
            <w:r>
              <w:rPr>
                <w:color w:val="000000"/>
                <w:szCs w:val="21"/>
              </w:rPr>
              <w:t>-</w:t>
            </w:r>
          </w:p>
        </w:tc>
        <w:tc>
          <w:tcPr>
            <w:tcW w:w="1285" w:type="dxa"/>
            <w:vAlign w:val="center"/>
          </w:tcPr>
          <w:p w:rsidR="00D4322F" w:rsidRDefault="00012D29">
            <w:pPr>
              <w:jc w:val="right"/>
            </w:pPr>
            <w:r>
              <w:rPr>
                <w:color w:val="000000"/>
                <w:szCs w:val="21"/>
              </w:rPr>
              <w:t>-</w:t>
            </w:r>
          </w:p>
        </w:tc>
        <w:tc>
          <w:tcPr>
            <w:tcW w:w="1285" w:type="dxa"/>
            <w:vAlign w:val="center"/>
          </w:tcPr>
          <w:p w:rsidR="00D4322F" w:rsidRDefault="00012D29">
            <w:pPr>
              <w:jc w:val="right"/>
            </w:pPr>
            <w:r>
              <w:rPr>
                <w:color w:val="000000"/>
                <w:szCs w:val="21"/>
              </w:rPr>
              <w:t>-</w:t>
            </w:r>
          </w:p>
        </w:tc>
        <w:tc>
          <w:tcPr>
            <w:tcW w:w="1285" w:type="dxa"/>
            <w:vAlign w:val="center"/>
          </w:tcPr>
          <w:p w:rsidR="00D4322F" w:rsidRDefault="00012D29">
            <w:pPr>
              <w:jc w:val="right"/>
            </w:pPr>
            <w:r>
              <w:rPr>
                <w:color w:val="000000"/>
                <w:szCs w:val="21"/>
              </w:rPr>
              <w:t>-</w:t>
            </w:r>
          </w:p>
        </w:tc>
        <w:tc>
          <w:tcPr>
            <w:tcW w:w="1285" w:type="dxa"/>
            <w:vAlign w:val="center"/>
          </w:tcPr>
          <w:p w:rsidR="00D4322F" w:rsidRDefault="00012D29">
            <w:pPr>
              <w:jc w:val="left"/>
            </w:pPr>
            <w:r>
              <w:rPr>
                <w:color w:val="000000"/>
                <w:szCs w:val="21"/>
              </w:rPr>
              <w:t>-</w:t>
            </w:r>
          </w:p>
        </w:tc>
      </w:tr>
      <w:tr w:rsidR="00D4322F">
        <w:tc>
          <w:tcPr>
            <w:tcW w:w="1286" w:type="dxa"/>
            <w:vAlign w:val="center"/>
          </w:tcPr>
          <w:p w:rsidR="00D4322F" w:rsidRDefault="00012D29">
            <w:pPr>
              <w:jc w:val="center"/>
            </w:pPr>
            <w:r>
              <w:rPr>
                <w:color w:val="000000"/>
                <w:szCs w:val="21"/>
              </w:rPr>
              <w:t>LIQUIDNET</w:t>
            </w:r>
          </w:p>
        </w:tc>
        <w:tc>
          <w:tcPr>
            <w:tcW w:w="1286" w:type="dxa"/>
            <w:vAlign w:val="center"/>
          </w:tcPr>
          <w:p w:rsidR="00D4322F" w:rsidRDefault="00012D29">
            <w:pPr>
              <w:jc w:val="right"/>
            </w:pPr>
            <w:r>
              <w:rPr>
                <w:color w:val="000000"/>
                <w:szCs w:val="21"/>
              </w:rPr>
              <w:t>-</w:t>
            </w:r>
          </w:p>
        </w:tc>
        <w:tc>
          <w:tcPr>
            <w:tcW w:w="1286" w:type="dxa"/>
            <w:vAlign w:val="center"/>
          </w:tcPr>
          <w:p w:rsidR="00D4322F" w:rsidRDefault="00012D29">
            <w:pPr>
              <w:jc w:val="right"/>
            </w:pPr>
            <w:r>
              <w:rPr>
                <w:color w:val="000000"/>
                <w:szCs w:val="21"/>
              </w:rPr>
              <w:t>-</w:t>
            </w:r>
          </w:p>
        </w:tc>
        <w:tc>
          <w:tcPr>
            <w:tcW w:w="1285" w:type="dxa"/>
            <w:vAlign w:val="center"/>
          </w:tcPr>
          <w:p w:rsidR="00D4322F" w:rsidRDefault="00012D29">
            <w:pPr>
              <w:jc w:val="right"/>
            </w:pPr>
            <w:r>
              <w:rPr>
                <w:color w:val="000000"/>
                <w:szCs w:val="21"/>
              </w:rPr>
              <w:t>-</w:t>
            </w:r>
          </w:p>
        </w:tc>
        <w:tc>
          <w:tcPr>
            <w:tcW w:w="1285" w:type="dxa"/>
            <w:vAlign w:val="center"/>
          </w:tcPr>
          <w:p w:rsidR="00D4322F" w:rsidRDefault="00012D29">
            <w:pPr>
              <w:jc w:val="right"/>
            </w:pPr>
            <w:r>
              <w:rPr>
                <w:color w:val="000000"/>
                <w:szCs w:val="21"/>
              </w:rPr>
              <w:t>-</w:t>
            </w:r>
          </w:p>
        </w:tc>
        <w:tc>
          <w:tcPr>
            <w:tcW w:w="1285" w:type="dxa"/>
            <w:vAlign w:val="center"/>
          </w:tcPr>
          <w:p w:rsidR="00D4322F" w:rsidRDefault="00012D29">
            <w:pPr>
              <w:jc w:val="right"/>
            </w:pPr>
            <w:r>
              <w:rPr>
                <w:color w:val="000000"/>
                <w:szCs w:val="21"/>
              </w:rPr>
              <w:t>-</w:t>
            </w:r>
          </w:p>
        </w:tc>
        <w:tc>
          <w:tcPr>
            <w:tcW w:w="1285" w:type="dxa"/>
            <w:vAlign w:val="center"/>
          </w:tcPr>
          <w:p w:rsidR="00D4322F" w:rsidRDefault="00012D29">
            <w:pPr>
              <w:jc w:val="left"/>
            </w:pPr>
            <w:r>
              <w:rPr>
                <w:color w:val="000000"/>
                <w:szCs w:val="21"/>
              </w:rPr>
              <w:t>-</w:t>
            </w:r>
          </w:p>
        </w:tc>
      </w:tr>
      <w:tr w:rsidR="00D4322F">
        <w:tc>
          <w:tcPr>
            <w:tcW w:w="1286" w:type="dxa"/>
            <w:vAlign w:val="center"/>
          </w:tcPr>
          <w:p w:rsidR="00D4322F" w:rsidRDefault="00012D29">
            <w:pPr>
              <w:jc w:val="center"/>
            </w:pPr>
            <w:r>
              <w:rPr>
                <w:color w:val="000000"/>
                <w:szCs w:val="21"/>
              </w:rPr>
              <w:t>Liquidnet (International Trades)</w:t>
            </w:r>
          </w:p>
        </w:tc>
        <w:tc>
          <w:tcPr>
            <w:tcW w:w="1286" w:type="dxa"/>
            <w:vAlign w:val="center"/>
          </w:tcPr>
          <w:p w:rsidR="00D4322F" w:rsidRDefault="00012D29">
            <w:pPr>
              <w:jc w:val="right"/>
            </w:pPr>
            <w:r>
              <w:rPr>
                <w:color w:val="000000"/>
                <w:szCs w:val="21"/>
              </w:rPr>
              <w:t>-</w:t>
            </w:r>
          </w:p>
        </w:tc>
        <w:tc>
          <w:tcPr>
            <w:tcW w:w="1286" w:type="dxa"/>
            <w:vAlign w:val="center"/>
          </w:tcPr>
          <w:p w:rsidR="00D4322F" w:rsidRDefault="00012D29">
            <w:pPr>
              <w:jc w:val="right"/>
            </w:pPr>
            <w:r>
              <w:rPr>
                <w:color w:val="000000"/>
                <w:szCs w:val="21"/>
              </w:rPr>
              <w:t>-</w:t>
            </w:r>
          </w:p>
        </w:tc>
        <w:tc>
          <w:tcPr>
            <w:tcW w:w="1285" w:type="dxa"/>
            <w:vAlign w:val="center"/>
          </w:tcPr>
          <w:p w:rsidR="00D4322F" w:rsidRDefault="00012D29">
            <w:pPr>
              <w:jc w:val="right"/>
            </w:pPr>
            <w:r>
              <w:rPr>
                <w:color w:val="000000"/>
                <w:szCs w:val="21"/>
              </w:rPr>
              <w:t>-</w:t>
            </w:r>
          </w:p>
        </w:tc>
        <w:tc>
          <w:tcPr>
            <w:tcW w:w="1285" w:type="dxa"/>
            <w:vAlign w:val="center"/>
          </w:tcPr>
          <w:p w:rsidR="00D4322F" w:rsidRDefault="00012D29">
            <w:pPr>
              <w:jc w:val="right"/>
            </w:pPr>
            <w:r>
              <w:rPr>
                <w:color w:val="000000"/>
                <w:szCs w:val="21"/>
              </w:rPr>
              <w:t>-</w:t>
            </w:r>
          </w:p>
        </w:tc>
        <w:tc>
          <w:tcPr>
            <w:tcW w:w="1285" w:type="dxa"/>
            <w:vAlign w:val="center"/>
          </w:tcPr>
          <w:p w:rsidR="00D4322F" w:rsidRDefault="00012D29">
            <w:pPr>
              <w:jc w:val="right"/>
            </w:pPr>
            <w:r>
              <w:rPr>
                <w:color w:val="000000"/>
                <w:szCs w:val="21"/>
              </w:rPr>
              <w:t>-</w:t>
            </w:r>
          </w:p>
        </w:tc>
        <w:tc>
          <w:tcPr>
            <w:tcW w:w="1285" w:type="dxa"/>
            <w:vAlign w:val="center"/>
          </w:tcPr>
          <w:p w:rsidR="00D4322F" w:rsidRDefault="00012D29">
            <w:pPr>
              <w:jc w:val="left"/>
            </w:pPr>
            <w:r>
              <w:rPr>
                <w:color w:val="000000"/>
                <w:szCs w:val="21"/>
              </w:rPr>
              <w:t>-</w:t>
            </w:r>
          </w:p>
        </w:tc>
      </w:tr>
      <w:tr w:rsidR="00D4322F">
        <w:tc>
          <w:tcPr>
            <w:tcW w:w="1286" w:type="dxa"/>
            <w:vAlign w:val="center"/>
          </w:tcPr>
          <w:p w:rsidR="00D4322F" w:rsidRDefault="00012D29">
            <w:pPr>
              <w:jc w:val="center"/>
            </w:pPr>
            <w:r>
              <w:rPr>
                <w:color w:val="000000"/>
                <w:szCs w:val="21"/>
              </w:rPr>
              <w:t>Liquidnet Australia Pty Ltd</w:t>
            </w:r>
          </w:p>
        </w:tc>
        <w:tc>
          <w:tcPr>
            <w:tcW w:w="1286" w:type="dxa"/>
            <w:vAlign w:val="center"/>
          </w:tcPr>
          <w:p w:rsidR="00D4322F" w:rsidRDefault="00012D29">
            <w:pPr>
              <w:jc w:val="right"/>
            </w:pPr>
            <w:r>
              <w:rPr>
                <w:color w:val="000000"/>
                <w:szCs w:val="21"/>
              </w:rPr>
              <w:t>-</w:t>
            </w:r>
          </w:p>
        </w:tc>
        <w:tc>
          <w:tcPr>
            <w:tcW w:w="1286" w:type="dxa"/>
            <w:vAlign w:val="center"/>
          </w:tcPr>
          <w:p w:rsidR="00D4322F" w:rsidRDefault="00012D29">
            <w:pPr>
              <w:jc w:val="right"/>
            </w:pPr>
            <w:r>
              <w:rPr>
                <w:color w:val="000000"/>
                <w:szCs w:val="21"/>
              </w:rPr>
              <w:t>-</w:t>
            </w:r>
          </w:p>
        </w:tc>
        <w:tc>
          <w:tcPr>
            <w:tcW w:w="1285" w:type="dxa"/>
            <w:vAlign w:val="center"/>
          </w:tcPr>
          <w:p w:rsidR="00D4322F" w:rsidRDefault="00012D29">
            <w:pPr>
              <w:jc w:val="right"/>
            </w:pPr>
            <w:r>
              <w:rPr>
                <w:color w:val="000000"/>
                <w:szCs w:val="21"/>
              </w:rPr>
              <w:t>-</w:t>
            </w:r>
          </w:p>
        </w:tc>
        <w:tc>
          <w:tcPr>
            <w:tcW w:w="1285" w:type="dxa"/>
            <w:vAlign w:val="center"/>
          </w:tcPr>
          <w:p w:rsidR="00D4322F" w:rsidRDefault="00012D29">
            <w:pPr>
              <w:jc w:val="right"/>
            </w:pPr>
            <w:r>
              <w:rPr>
                <w:color w:val="000000"/>
                <w:szCs w:val="21"/>
              </w:rPr>
              <w:t>-</w:t>
            </w:r>
          </w:p>
        </w:tc>
        <w:tc>
          <w:tcPr>
            <w:tcW w:w="1285" w:type="dxa"/>
            <w:vAlign w:val="center"/>
          </w:tcPr>
          <w:p w:rsidR="00D4322F" w:rsidRDefault="00012D29">
            <w:pPr>
              <w:jc w:val="right"/>
            </w:pPr>
            <w:r>
              <w:rPr>
                <w:color w:val="000000"/>
                <w:szCs w:val="21"/>
              </w:rPr>
              <w:t>-</w:t>
            </w:r>
          </w:p>
        </w:tc>
        <w:tc>
          <w:tcPr>
            <w:tcW w:w="1285" w:type="dxa"/>
            <w:vAlign w:val="center"/>
          </w:tcPr>
          <w:p w:rsidR="00D4322F" w:rsidRDefault="00012D29">
            <w:pPr>
              <w:jc w:val="left"/>
            </w:pPr>
            <w:r>
              <w:rPr>
                <w:color w:val="000000"/>
                <w:szCs w:val="21"/>
              </w:rPr>
              <w:t>-</w:t>
            </w:r>
          </w:p>
        </w:tc>
      </w:tr>
      <w:tr w:rsidR="00D4322F">
        <w:tc>
          <w:tcPr>
            <w:tcW w:w="1286" w:type="dxa"/>
            <w:vAlign w:val="center"/>
          </w:tcPr>
          <w:p w:rsidR="00D4322F" w:rsidRDefault="00012D29">
            <w:pPr>
              <w:jc w:val="center"/>
            </w:pPr>
            <w:r>
              <w:rPr>
                <w:color w:val="000000"/>
                <w:szCs w:val="21"/>
              </w:rPr>
              <w:t>LIQUIDNET EURO</w:t>
            </w:r>
          </w:p>
        </w:tc>
        <w:tc>
          <w:tcPr>
            <w:tcW w:w="1286" w:type="dxa"/>
            <w:vAlign w:val="center"/>
          </w:tcPr>
          <w:p w:rsidR="00D4322F" w:rsidRDefault="00012D29">
            <w:pPr>
              <w:jc w:val="right"/>
            </w:pPr>
            <w:r>
              <w:rPr>
                <w:color w:val="000000"/>
                <w:szCs w:val="21"/>
              </w:rPr>
              <w:t>-</w:t>
            </w:r>
          </w:p>
        </w:tc>
        <w:tc>
          <w:tcPr>
            <w:tcW w:w="1286" w:type="dxa"/>
            <w:vAlign w:val="center"/>
          </w:tcPr>
          <w:p w:rsidR="00D4322F" w:rsidRDefault="00012D29">
            <w:pPr>
              <w:jc w:val="right"/>
            </w:pPr>
            <w:r>
              <w:rPr>
                <w:color w:val="000000"/>
                <w:szCs w:val="21"/>
              </w:rPr>
              <w:t>-</w:t>
            </w:r>
          </w:p>
        </w:tc>
        <w:tc>
          <w:tcPr>
            <w:tcW w:w="1285" w:type="dxa"/>
            <w:vAlign w:val="center"/>
          </w:tcPr>
          <w:p w:rsidR="00D4322F" w:rsidRDefault="00012D29">
            <w:pPr>
              <w:jc w:val="right"/>
            </w:pPr>
            <w:r>
              <w:rPr>
                <w:color w:val="000000"/>
                <w:szCs w:val="21"/>
              </w:rPr>
              <w:t>-</w:t>
            </w:r>
          </w:p>
        </w:tc>
        <w:tc>
          <w:tcPr>
            <w:tcW w:w="1285" w:type="dxa"/>
            <w:vAlign w:val="center"/>
          </w:tcPr>
          <w:p w:rsidR="00D4322F" w:rsidRDefault="00012D29">
            <w:pPr>
              <w:jc w:val="right"/>
            </w:pPr>
            <w:r>
              <w:rPr>
                <w:color w:val="000000"/>
                <w:szCs w:val="21"/>
              </w:rPr>
              <w:t>-</w:t>
            </w:r>
          </w:p>
        </w:tc>
        <w:tc>
          <w:tcPr>
            <w:tcW w:w="1285" w:type="dxa"/>
            <w:vAlign w:val="center"/>
          </w:tcPr>
          <w:p w:rsidR="00D4322F" w:rsidRDefault="00012D29">
            <w:pPr>
              <w:jc w:val="right"/>
            </w:pPr>
            <w:r>
              <w:rPr>
                <w:color w:val="000000"/>
                <w:szCs w:val="21"/>
              </w:rPr>
              <w:t>-</w:t>
            </w:r>
          </w:p>
        </w:tc>
        <w:tc>
          <w:tcPr>
            <w:tcW w:w="1285" w:type="dxa"/>
            <w:vAlign w:val="center"/>
          </w:tcPr>
          <w:p w:rsidR="00D4322F" w:rsidRDefault="00012D29">
            <w:pPr>
              <w:jc w:val="left"/>
            </w:pPr>
            <w:r>
              <w:rPr>
                <w:color w:val="000000"/>
                <w:szCs w:val="21"/>
              </w:rPr>
              <w:t>-</w:t>
            </w:r>
          </w:p>
        </w:tc>
      </w:tr>
      <w:tr w:rsidR="00D4322F">
        <w:tc>
          <w:tcPr>
            <w:tcW w:w="1286" w:type="dxa"/>
            <w:vAlign w:val="center"/>
          </w:tcPr>
          <w:p w:rsidR="00D4322F" w:rsidRDefault="00012D29">
            <w:pPr>
              <w:jc w:val="center"/>
            </w:pPr>
            <w:r>
              <w:rPr>
                <w:color w:val="000000"/>
                <w:szCs w:val="21"/>
              </w:rPr>
              <w:t>Liquidnet Inc New York (US$ Trades)</w:t>
            </w:r>
          </w:p>
        </w:tc>
        <w:tc>
          <w:tcPr>
            <w:tcW w:w="1286" w:type="dxa"/>
            <w:vAlign w:val="center"/>
          </w:tcPr>
          <w:p w:rsidR="00D4322F" w:rsidRDefault="00012D29">
            <w:pPr>
              <w:jc w:val="right"/>
            </w:pPr>
            <w:r>
              <w:rPr>
                <w:color w:val="000000"/>
                <w:szCs w:val="21"/>
              </w:rPr>
              <w:t>-</w:t>
            </w:r>
          </w:p>
        </w:tc>
        <w:tc>
          <w:tcPr>
            <w:tcW w:w="1286" w:type="dxa"/>
            <w:vAlign w:val="center"/>
          </w:tcPr>
          <w:p w:rsidR="00D4322F" w:rsidRDefault="00012D29">
            <w:pPr>
              <w:jc w:val="right"/>
            </w:pPr>
            <w:r>
              <w:rPr>
                <w:color w:val="000000"/>
                <w:szCs w:val="21"/>
              </w:rPr>
              <w:t>-</w:t>
            </w:r>
          </w:p>
        </w:tc>
        <w:tc>
          <w:tcPr>
            <w:tcW w:w="1285" w:type="dxa"/>
            <w:vAlign w:val="center"/>
          </w:tcPr>
          <w:p w:rsidR="00D4322F" w:rsidRDefault="00012D29">
            <w:pPr>
              <w:jc w:val="right"/>
            </w:pPr>
            <w:r>
              <w:rPr>
                <w:color w:val="000000"/>
                <w:szCs w:val="21"/>
              </w:rPr>
              <w:t>-</w:t>
            </w:r>
          </w:p>
        </w:tc>
        <w:tc>
          <w:tcPr>
            <w:tcW w:w="1285" w:type="dxa"/>
            <w:vAlign w:val="center"/>
          </w:tcPr>
          <w:p w:rsidR="00D4322F" w:rsidRDefault="00012D29">
            <w:pPr>
              <w:jc w:val="right"/>
            </w:pPr>
            <w:r>
              <w:rPr>
                <w:color w:val="000000"/>
                <w:szCs w:val="21"/>
              </w:rPr>
              <w:t>-</w:t>
            </w:r>
          </w:p>
        </w:tc>
        <w:tc>
          <w:tcPr>
            <w:tcW w:w="1285" w:type="dxa"/>
            <w:vAlign w:val="center"/>
          </w:tcPr>
          <w:p w:rsidR="00D4322F" w:rsidRDefault="00012D29">
            <w:pPr>
              <w:jc w:val="right"/>
            </w:pPr>
            <w:r>
              <w:rPr>
                <w:color w:val="000000"/>
                <w:szCs w:val="21"/>
              </w:rPr>
              <w:t>-</w:t>
            </w:r>
          </w:p>
        </w:tc>
        <w:tc>
          <w:tcPr>
            <w:tcW w:w="1285" w:type="dxa"/>
            <w:vAlign w:val="center"/>
          </w:tcPr>
          <w:p w:rsidR="00D4322F" w:rsidRDefault="00012D29">
            <w:pPr>
              <w:jc w:val="left"/>
            </w:pPr>
            <w:r>
              <w:rPr>
                <w:color w:val="000000"/>
                <w:szCs w:val="21"/>
              </w:rPr>
              <w:t>-</w:t>
            </w:r>
          </w:p>
        </w:tc>
      </w:tr>
      <w:tr w:rsidR="00D4322F">
        <w:tc>
          <w:tcPr>
            <w:tcW w:w="1286" w:type="dxa"/>
            <w:vAlign w:val="center"/>
          </w:tcPr>
          <w:p w:rsidR="00D4322F" w:rsidRDefault="00012D29">
            <w:pPr>
              <w:jc w:val="center"/>
            </w:pPr>
            <w:r>
              <w:rPr>
                <w:color w:val="000000"/>
                <w:szCs w:val="21"/>
              </w:rPr>
              <w:t>Macquarie Equities New Zealand Ltd</w:t>
            </w:r>
          </w:p>
        </w:tc>
        <w:tc>
          <w:tcPr>
            <w:tcW w:w="1286" w:type="dxa"/>
            <w:vAlign w:val="center"/>
          </w:tcPr>
          <w:p w:rsidR="00D4322F" w:rsidRDefault="00012D29">
            <w:pPr>
              <w:jc w:val="right"/>
            </w:pPr>
            <w:r>
              <w:rPr>
                <w:color w:val="000000"/>
                <w:szCs w:val="21"/>
              </w:rPr>
              <w:t>-</w:t>
            </w:r>
          </w:p>
        </w:tc>
        <w:tc>
          <w:tcPr>
            <w:tcW w:w="1286" w:type="dxa"/>
            <w:vAlign w:val="center"/>
          </w:tcPr>
          <w:p w:rsidR="00D4322F" w:rsidRDefault="00012D29">
            <w:pPr>
              <w:jc w:val="right"/>
            </w:pPr>
            <w:r>
              <w:rPr>
                <w:color w:val="000000"/>
                <w:szCs w:val="21"/>
              </w:rPr>
              <w:t>-</w:t>
            </w:r>
          </w:p>
        </w:tc>
        <w:tc>
          <w:tcPr>
            <w:tcW w:w="1285" w:type="dxa"/>
            <w:vAlign w:val="center"/>
          </w:tcPr>
          <w:p w:rsidR="00D4322F" w:rsidRDefault="00012D29">
            <w:pPr>
              <w:jc w:val="right"/>
            </w:pPr>
            <w:r>
              <w:rPr>
                <w:color w:val="000000"/>
                <w:szCs w:val="21"/>
              </w:rPr>
              <w:t>-</w:t>
            </w:r>
          </w:p>
        </w:tc>
        <w:tc>
          <w:tcPr>
            <w:tcW w:w="1285" w:type="dxa"/>
            <w:vAlign w:val="center"/>
          </w:tcPr>
          <w:p w:rsidR="00D4322F" w:rsidRDefault="00012D29">
            <w:pPr>
              <w:jc w:val="right"/>
            </w:pPr>
            <w:r>
              <w:rPr>
                <w:color w:val="000000"/>
                <w:szCs w:val="21"/>
              </w:rPr>
              <w:t>-</w:t>
            </w:r>
          </w:p>
        </w:tc>
        <w:tc>
          <w:tcPr>
            <w:tcW w:w="1285" w:type="dxa"/>
            <w:vAlign w:val="center"/>
          </w:tcPr>
          <w:p w:rsidR="00D4322F" w:rsidRDefault="00012D29">
            <w:pPr>
              <w:jc w:val="right"/>
            </w:pPr>
            <w:r>
              <w:rPr>
                <w:color w:val="000000"/>
                <w:szCs w:val="21"/>
              </w:rPr>
              <w:t>-</w:t>
            </w:r>
          </w:p>
        </w:tc>
        <w:tc>
          <w:tcPr>
            <w:tcW w:w="1285" w:type="dxa"/>
            <w:vAlign w:val="center"/>
          </w:tcPr>
          <w:p w:rsidR="00D4322F" w:rsidRDefault="00012D29">
            <w:pPr>
              <w:jc w:val="left"/>
            </w:pPr>
            <w:r>
              <w:rPr>
                <w:color w:val="000000"/>
                <w:szCs w:val="21"/>
              </w:rPr>
              <w:t>-</w:t>
            </w:r>
          </w:p>
        </w:tc>
      </w:tr>
      <w:tr w:rsidR="00D4322F">
        <w:tc>
          <w:tcPr>
            <w:tcW w:w="1286" w:type="dxa"/>
            <w:vAlign w:val="center"/>
          </w:tcPr>
          <w:p w:rsidR="00D4322F" w:rsidRDefault="00012D29">
            <w:pPr>
              <w:jc w:val="center"/>
            </w:pPr>
            <w:r>
              <w:rPr>
                <w:color w:val="000000"/>
                <w:szCs w:val="21"/>
              </w:rPr>
              <w:t>Macquarie Securities(Singapore)Pte Ltd</w:t>
            </w:r>
          </w:p>
        </w:tc>
        <w:tc>
          <w:tcPr>
            <w:tcW w:w="1286" w:type="dxa"/>
            <w:vAlign w:val="center"/>
          </w:tcPr>
          <w:p w:rsidR="00D4322F" w:rsidRDefault="00012D29">
            <w:pPr>
              <w:jc w:val="right"/>
            </w:pPr>
            <w:r>
              <w:rPr>
                <w:color w:val="000000"/>
                <w:szCs w:val="21"/>
              </w:rPr>
              <w:t>-</w:t>
            </w:r>
          </w:p>
        </w:tc>
        <w:tc>
          <w:tcPr>
            <w:tcW w:w="1286" w:type="dxa"/>
            <w:vAlign w:val="center"/>
          </w:tcPr>
          <w:p w:rsidR="00D4322F" w:rsidRDefault="00012D29">
            <w:pPr>
              <w:jc w:val="right"/>
            </w:pPr>
            <w:r>
              <w:rPr>
                <w:color w:val="000000"/>
                <w:szCs w:val="21"/>
              </w:rPr>
              <w:t>-</w:t>
            </w:r>
          </w:p>
        </w:tc>
        <w:tc>
          <w:tcPr>
            <w:tcW w:w="1285" w:type="dxa"/>
            <w:vAlign w:val="center"/>
          </w:tcPr>
          <w:p w:rsidR="00D4322F" w:rsidRDefault="00012D29">
            <w:pPr>
              <w:jc w:val="right"/>
            </w:pPr>
            <w:r>
              <w:rPr>
                <w:color w:val="000000"/>
                <w:szCs w:val="21"/>
              </w:rPr>
              <w:t>-</w:t>
            </w:r>
          </w:p>
        </w:tc>
        <w:tc>
          <w:tcPr>
            <w:tcW w:w="1285" w:type="dxa"/>
            <w:vAlign w:val="center"/>
          </w:tcPr>
          <w:p w:rsidR="00D4322F" w:rsidRDefault="00012D29">
            <w:pPr>
              <w:jc w:val="right"/>
            </w:pPr>
            <w:r>
              <w:rPr>
                <w:color w:val="000000"/>
                <w:szCs w:val="21"/>
              </w:rPr>
              <w:t>-</w:t>
            </w:r>
          </w:p>
        </w:tc>
        <w:tc>
          <w:tcPr>
            <w:tcW w:w="1285" w:type="dxa"/>
            <w:vAlign w:val="center"/>
          </w:tcPr>
          <w:p w:rsidR="00D4322F" w:rsidRDefault="00012D29">
            <w:pPr>
              <w:jc w:val="right"/>
            </w:pPr>
            <w:r>
              <w:rPr>
                <w:color w:val="000000"/>
                <w:szCs w:val="21"/>
              </w:rPr>
              <w:t>-</w:t>
            </w:r>
          </w:p>
        </w:tc>
        <w:tc>
          <w:tcPr>
            <w:tcW w:w="1285" w:type="dxa"/>
            <w:vAlign w:val="center"/>
          </w:tcPr>
          <w:p w:rsidR="00D4322F" w:rsidRDefault="00012D29">
            <w:pPr>
              <w:jc w:val="left"/>
            </w:pPr>
            <w:r>
              <w:rPr>
                <w:color w:val="000000"/>
                <w:szCs w:val="21"/>
              </w:rPr>
              <w:t>-</w:t>
            </w:r>
          </w:p>
        </w:tc>
      </w:tr>
      <w:tr w:rsidR="00D4322F">
        <w:tc>
          <w:tcPr>
            <w:tcW w:w="1286" w:type="dxa"/>
            <w:vAlign w:val="center"/>
          </w:tcPr>
          <w:p w:rsidR="00D4322F" w:rsidRDefault="00012D29">
            <w:pPr>
              <w:jc w:val="center"/>
            </w:pPr>
            <w:r>
              <w:rPr>
                <w:color w:val="000000"/>
                <w:szCs w:val="21"/>
              </w:rPr>
              <w:t>Macquarie Securities HK</w:t>
            </w:r>
          </w:p>
        </w:tc>
        <w:tc>
          <w:tcPr>
            <w:tcW w:w="1286" w:type="dxa"/>
            <w:vAlign w:val="center"/>
          </w:tcPr>
          <w:p w:rsidR="00D4322F" w:rsidRDefault="00012D29">
            <w:pPr>
              <w:jc w:val="right"/>
            </w:pPr>
            <w:r>
              <w:rPr>
                <w:color w:val="000000"/>
                <w:szCs w:val="21"/>
              </w:rPr>
              <w:t>-</w:t>
            </w:r>
          </w:p>
        </w:tc>
        <w:tc>
          <w:tcPr>
            <w:tcW w:w="1286" w:type="dxa"/>
            <w:vAlign w:val="center"/>
          </w:tcPr>
          <w:p w:rsidR="00D4322F" w:rsidRDefault="00012D29">
            <w:pPr>
              <w:jc w:val="right"/>
            </w:pPr>
            <w:r>
              <w:rPr>
                <w:color w:val="000000"/>
                <w:szCs w:val="21"/>
              </w:rPr>
              <w:t>-</w:t>
            </w:r>
          </w:p>
        </w:tc>
        <w:tc>
          <w:tcPr>
            <w:tcW w:w="1285" w:type="dxa"/>
            <w:vAlign w:val="center"/>
          </w:tcPr>
          <w:p w:rsidR="00D4322F" w:rsidRDefault="00012D29">
            <w:pPr>
              <w:jc w:val="right"/>
            </w:pPr>
            <w:r>
              <w:rPr>
                <w:color w:val="000000"/>
                <w:szCs w:val="21"/>
              </w:rPr>
              <w:t>-</w:t>
            </w:r>
          </w:p>
        </w:tc>
        <w:tc>
          <w:tcPr>
            <w:tcW w:w="1285" w:type="dxa"/>
            <w:vAlign w:val="center"/>
          </w:tcPr>
          <w:p w:rsidR="00D4322F" w:rsidRDefault="00012D29">
            <w:pPr>
              <w:jc w:val="right"/>
            </w:pPr>
            <w:r>
              <w:rPr>
                <w:color w:val="000000"/>
                <w:szCs w:val="21"/>
              </w:rPr>
              <w:t>-</w:t>
            </w:r>
          </w:p>
        </w:tc>
        <w:tc>
          <w:tcPr>
            <w:tcW w:w="1285" w:type="dxa"/>
            <w:vAlign w:val="center"/>
          </w:tcPr>
          <w:p w:rsidR="00D4322F" w:rsidRDefault="00012D29">
            <w:pPr>
              <w:jc w:val="right"/>
            </w:pPr>
            <w:r>
              <w:rPr>
                <w:color w:val="000000"/>
                <w:szCs w:val="21"/>
              </w:rPr>
              <w:t>-</w:t>
            </w:r>
          </w:p>
        </w:tc>
        <w:tc>
          <w:tcPr>
            <w:tcW w:w="1285" w:type="dxa"/>
            <w:vAlign w:val="center"/>
          </w:tcPr>
          <w:p w:rsidR="00D4322F" w:rsidRDefault="00012D29">
            <w:pPr>
              <w:jc w:val="left"/>
            </w:pPr>
            <w:r>
              <w:rPr>
                <w:color w:val="000000"/>
                <w:szCs w:val="21"/>
              </w:rPr>
              <w:t>-</w:t>
            </w:r>
          </w:p>
        </w:tc>
      </w:tr>
      <w:tr w:rsidR="00D4322F">
        <w:tc>
          <w:tcPr>
            <w:tcW w:w="1286" w:type="dxa"/>
            <w:vAlign w:val="center"/>
          </w:tcPr>
          <w:p w:rsidR="00D4322F" w:rsidRDefault="00012D29">
            <w:pPr>
              <w:jc w:val="center"/>
            </w:pPr>
            <w:r>
              <w:rPr>
                <w:color w:val="000000"/>
                <w:szCs w:val="21"/>
              </w:rPr>
              <w:t>Merrill Lynch Far East Limited</w:t>
            </w:r>
          </w:p>
        </w:tc>
        <w:tc>
          <w:tcPr>
            <w:tcW w:w="1286" w:type="dxa"/>
            <w:vAlign w:val="center"/>
          </w:tcPr>
          <w:p w:rsidR="00D4322F" w:rsidRDefault="00012D29">
            <w:pPr>
              <w:jc w:val="right"/>
            </w:pPr>
            <w:r>
              <w:rPr>
                <w:color w:val="000000"/>
                <w:szCs w:val="21"/>
              </w:rPr>
              <w:t>-</w:t>
            </w:r>
          </w:p>
        </w:tc>
        <w:tc>
          <w:tcPr>
            <w:tcW w:w="1286" w:type="dxa"/>
            <w:vAlign w:val="center"/>
          </w:tcPr>
          <w:p w:rsidR="00D4322F" w:rsidRDefault="00012D29">
            <w:pPr>
              <w:jc w:val="right"/>
            </w:pPr>
            <w:r>
              <w:rPr>
                <w:color w:val="000000"/>
                <w:szCs w:val="21"/>
              </w:rPr>
              <w:t>-</w:t>
            </w:r>
          </w:p>
        </w:tc>
        <w:tc>
          <w:tcPr>
            <w:tcW w:w="1285" w:type="dxa"/>
            <w:vAlign w:val="center"/>
          </w:tcPr>
          <w:p w:rsidR="00D4322F" w:rsidRDefault="00012D29">
            <w:pPr>
              <w:jc w:val="right"/>
            </w:pPr>
            <w:r>
              <w:rPr>
                <w:color w:val="000000"/>
                <w:szCs w:val="21"/>
              </w:rPr>
              <w:t>-</w:t>
            </w:r>
          </w:p>
        </w:tc>
        <w:tc>
          <w:tcPr>
            <w:tcW w:w="1285" w:type="dxa"/>
            <w:vAlign w:val="center"/>
          </w:tcPr>
          <w:p w:rsidR="00D4322F" w:rsidRDefault="00012D29">
            <w:pPr>
              <w:jc w:val="right"/>
            </w:pPr>
            <w:r>
              <w:rPr>
                <w:color w:val="000000"/>
                <w:szCs w:val="21"/>
              </w:rPr>
              <w:t>-</w:t>
            </w:r>
          </w:p>
        </w:tc>
        <w:tc>
          <w:tcPr>
            <w:tcW w:w="1285" w:type="dxa"/>
            <w:vAlign w:val="center"/>
          </w:tcPr>
          <w:p w:rsidR="00D4322F" w:rsidRDefault="00012D29">
            <w:pPr>
              <w:jc w:val="right"/>
            </w:pPr>
            <w:r>
              <w:rPr>
                <w:color w:val="000000"/>
                <w:szCs w:val="21"/>
              </w:rPr>
              <w:t>-</w:t>
            </w:r>
          </w:p>
        </w:tc>
        <w:tc>
          <w:tcPr>
            <w:tcW w:w="1285" w:type="dxa"/>
            <w:vAlign w:val="center"/>
          </w:tcPr>
          <w:p w:rsidR="00D4322F" w:rsidRDefault="00012D29">
            <w:pPr>
              <w:jc w:val="left"/>
            </w:pPr>
            <w:r>
              <w:rPr>
                <w:color w:val="000000"/>
                <w:szCs w:val="21"/>
              </w:rPr>
              <w:t>-</w:t>
            </w:r>
          </w:p>
        </w:tc>
      </w:tr>
      <w:tr w:rsidR="00D4322F">
        <w:tc>
          <w:tcPr>
            <w:tcW w:w="1286" w:type="dxa"/>
            <w:vAlign w:val="center"/>
          </w:tcPr>
          <w:p w:rsidR="00D4322F" w:rsidRDefault="00012D29">
            <w:pPr>
              <w:jc w:val="center"/>
            </w:pPr>
            <w:r>
              <w:rPr>
                <w:color w:val="000000"/>
                <w:szCs w:val="21"/>
              </w:rPr>
              <w:t>Merrill Lynch Fund Managers</w:t>
            </w:r>
          </w:p>
        </w:tc>
        <w:tc>
          <w:tcPr>
            <w:tcW w:w="1286" w:type="dxa"/>
            <w:vAlign w:val="center"/>
          </w:tcPr>
          <w:p w:rsidR="00D4322F" w:rsidRDefault="00012D29">
            <w:pPr>
              <w:jc w:val="right"/>
            </w:pPr>
            <w:r>
              <w:rPr>
                <w:color w:val="000000"/>
                <w:szCs w:val="21"/>
              </w:rPr>
              <w:t>-</w:t>
            </w:r>
          </w:p>
        </w:tc>
        <w:tc>
          <w:tcPr>
            <w:tcW w:w="1286" w:type="dxa"/>
            <w:vAlign w:val="center"/>
          </w:tcPr>
          <w:p w:rsidR="00D4322F" w:rsidRDefault="00012D29">
            <w:pPr>
              <w:jc w:val="right"/>
            </w:pPr>
            <w:r>
              <w:rPr>
                <w:color w:val="000000"/>
                <w:szCs w:val="21"/>
              </w:rPr>
              <w:t>-</w:t>
            </w:r>
          </w:p>
        </w:tc>
        <w:tc>
          <w:tcPr>
            <w:tcW w:w="1285" w:type="dxa"/>
            <w:vAlign w:val="center"/>
          </w:tcPr>
          <w:p w:rsidR="00D4322F" w:rsidRDefault="00012D29">
            <w:pPr>
              <w:jc w:val="right"/>
            </w:pPr>
            <w:r>
              <w:rPr>
                <w:color w:val="000000"/>
                <w:szCs w:val="21"/>
              </w:rPr>
              <w:t>-</w:t>
            </w:r>
          </w:p>
        </w:tc>
        <w:tc>
          <w:tcPr>
            <w:tcW w:w="1285" w:type="dxa"/>
            <w:vAlign w:val="center"/>
          </w:tcPr>
          <w:p w:rsidR="00D4322F" w:rsidRDefault="00012D29">
            <w:pPr>
              <w:jc w:val="right"/>
            </w:pPr>
            <w:r>
              <w:rPr>
                <w:color w:val="000000"/>
                <w:szCs w:val="21"/>
              </w:rPr>
              <w:t>-</w:t>
            </w:r>
          </w:p>
        </w:tc>
        <w:tc>
          <w:tcPr>
            <w:tcW w:w="1285" w:type="dxa"/>
            <w:vAlign w:val="center"/>
          </w:tcPr>
          <w:p w:rsidR="00D4322F" w:rsidRDefault="00012D29">
            <w:pPr>
              <w:jc w:val="right"/>
            </w:pPr>
            <w:r>
              <w:rPr>
                <w:color w:val="000000"/>
                <w:szCs w:val="21"/>
              </w:rPr>
              <w:t>-</w:t>
            </w:r>
          </w:p>
        </w:tc>
        <w:tc>
          <w:tcPr>
            <w:tcW w:w="1285" w:type="dxa"/>
            <w:vAlign w:val="center"/>
          </w:tcPr>
          <w:p w:rsidR="00D4322F" w:rsidRDefault="00012D29">
            <w:pPr>
              <w:jc w:val="left"/>
            </w:pPr>
            <w:r>
              <w:rPr>
                <w:color w:val="000000"/>
                <w:szCs w:val="21"/>
              </w:rPr>
              <w:t>-</w:t>
            </w:r>
          </w:p>
        </w:tc>
      </w:tr>
      <w:tr w:rsidR="00D4322F">
        <w:tc>
          <w:tcPr>
            <w:tcW w:w="1286" w:type="dxa"/>
            <w:vAlign w:val="center"/>
          </w:tcPr>
          <w:p w:rsidR="00D4322F" w:rsidRDefault="00012D29">
            <w:pPr>
              <w:jc w:val="center"/>
            </w:pPr>
            <w:r>
              <w:rPr>
                <w:color w:val="000000"/>
                <w:szCs w:val="21"/>
              </w:rPr>
              <w:t>Merrill Lynch London</w:t>
            </w:r>
          </w:p>
        </w:tc>
        <w:tc>
          <w:tcPr>
            <w:tcW w:w="1286" w:type="dxa"/>
            <w:vAlign w:val="center"/>
          </w:tcPr>
          <w:p w:rsidR="00D4322F" w:rsidRDefault="00012D29">
            <w:pPr>
              <w:jc w:val="right"/>
            </w:pPr>
            <w:r>
              <w:rPr>
                <w:color w:val="000000"/>
                <w:szCs w:val="21"/>
              </w:rPr>
              <w:t>-</w:t>
            </w:r>
          </w:p>
        </w:tc>
        <w:tc>
          <w:tcPr>
            <w:tcW w:w="1286" w:type="dxa"/>
            <w:vAlign w:val="center"/>
          </w:tcPr>
          <w:p w:rsidR="00D4322F" w:rsidRDefault="00012D29">
            <w:pPr>
              <w:jc w:val="right"/>
            </w:pPr>
            <w:r>
              <w:rPr>
                <w:color w:val="000000"/>
                <w:szCs w:val="21"/>
              </w:rPr>
              <w:t>-</w:t>
            </w:r>
          </w:p>
        </w:tc>
        <w:tc>
          <w:tcPr>
            <w:tcW w:w="1285" w:type="dxa"/>
            <w:vAlign w:val="center"/>
          </w:tcPr>
          <w:p w:rsidR="00D4322F" w:rsidRDefault="00012D29">
            <w:pPr>
              <w:jc w:val="right"/>
            </w:pPr>
            <w:r>
              <w:rPr>
                <w:color w:val="000000"/>
                <w:szCs w:val="21"/>
              </w:rPr>
              <w:t>-</w:t>
            </w:r>
          </w:p>
        </w:tc>
        <w:tc>
          <w:tcPr>
            <w:tcW w:w="1285" w:type="dxa"/>
            <w:vAlign w:val="center"/>
          </w:tcPr>
          <w:p w:rsidR="00D4322F" w:rsidRDefault="00012D29">
            <w:pPr>
              <w:jc w:val="right"/>
            </w:pPr>
            <w:r>
              <w:rPr>
                <w:color w:val="000000"/>
                <w:szCs w:val="21"/>
              </w:rPr>
              <w:t>-</w:t>
            </w:r>
          </w:p>
        </w:tc>
        <w:tc>
          <w:tcPr>
            <w:tcW w:w="1285" w:type="dxa"/>
            <w:vAlign w:val="center"/>
          </w:tcPr>
          <w:p w:rsidR="00D4322F" w:rsidRDefault="00012D29">
            <w:pPr>
              <w:jc w:val="right"/>
            </w:pPr>
            <w:r>
              <w:rPr>
                <w:color w:val="000000"/>
                <w:szCs w:val="21"/>
              </w:rPr>
              <w:t>-</w:t>
            </w:r>
          </w:p>
        </w:tc>
        <w:tc>
          <w:tcPr>
            <w:tcW w:w="1285" w:type="dxa"/>
            <w:vAlign w:val="center"/>
          </w:tcPr>
          <w:p w:rsidR="00D4322F" w:rsidRDefault="00012D29">
            <w:pPr>
              <w:jc w:val="left"/>
            </w:pPr>
            <w:r>
              <w:rPr>
                <w:color w:val="000000"/>
                <w:szCs w:val="21"/>
              </w:rPr>
              <w:t>-</w:t>
            </w:r>
          </w:p>
        </w:tc>
      </w:tr>
      <w:tr w:rsidR="00D4322F">
        <w:tc>
          <w:tcPr>
            <w:tcW w:w="1286" w:type="dxa"/>
            <w:vAlign w:val="center"/>
          </w:tcPr>
          <w:p w:rsidR="00D4322F" w:rsidRDefault="00012D29">
            <w:pPr>
              <w:jc w:val="center"/>
            </w:pPr>
            <w:r>
              <w:rPr>
                <w:color w:val="000000"/>
                <w:szCs w:val="21"/>
              </w:rPr>
              <w:t>Merrill Lynch Singapore DMA</w:t>
            </w:r>
          </w:p>
        </w:tc>
        <w:tc>
          <w:tcPr>
            <w:tcW w:w="1286" w:type="dxa"/>
            <w:vAlign w:val="center"/>
          </w:tcPr>
          <w:p w:rsidR="00D4322F" w:rsidRDefault="00012D29">
            <w:pPr>
              <w:jc w:val="right"/>
            </w:pPr>
            <w:r>
              <w:rPr>
                <w:color w:val="000000"/>
                <w:szCs w:val="21"/>
              </w:rPr>
              <w:t>-</w:t>
            </w:r>
          </w:p>
        </w:tc>
        <w:tc>
          <w:tcPr>
            <w:tcW w:w="1286" w:type="dxa"/>
            <w:vAlign w:val="center"/>
          </w:tcPr>
          <w:p w:rsidR="00D4322F" w:rsidRDefault="00012D29">
            <w:pPr>
              <w:jc w:val="right"/>
            </w:pPr>
            <w:r>
              <w:rPr>
                <w:color w:val="000000"/>
                <w:szCs w:val="21"/>
              </w:rPr>
              <w:t>-</w:t>
            </w:r>
          </w:p>
        </w:tc>
        <w:tc>
          <w:tcPr>
            <w:tcW w:w="1285" w:type="dxa"/>
            <w:vAlign w:val="center"/>
          </w:tcPr>
          <w:p w:rsidR="00D4322F" w:rsidRDefault="00012D29">
            <w:pPr>
              <w:jc w:val="right"/>
            </w:pPr>
            <w:r>
              <w:rPr>
                <w:color w:val="000000"/>
                <w:szCs w:val="21"/>
              </w:rPr>
              <w:t>-</w:t>
            </w:r>
          </w:p>
        </w:tc>
        <w:tc>
          <w:tcPr>
            <w:tcW w:w="1285" w:type="dxa"/>
            <w:vAlign w:val="center"/>
          </w:tcPr>
          <w:p w:rsidR="00D4322F" w:rsidRDefault="00012D29">
            <w:pPr>
              <w:jc w:val="right"/>
            </w:pPr>
            <w:r>
              <w:rPr>
                <w:color w:val="000000"/>
                <w:szCs w:val="21"/>
              </w:rPr>
              <w:t>-</w:t>
            </w:r>
          </w:p>
        </w:tc>
        <w:tc>
          <w:tcPr>
            <w:tcW w:w="1285" w:type="dxa"/>
            <w:vAlign w:val="center"/>
          </w:tcPr>
          <w:p w:rsidR="00D4322F" w:rsidRDefault="00012D29">
            <w:pPr>
              <w:jc w:val="right"/>
            </w:pPr>
            <w:r>
              <w:rPr>
                <w:color w:val="000000"/>
                <w:szCs w:val="21"/>
              </w:rPr>
              <w:t>-</w:t>
            </w:r>
          </w:p>
        </w:tc>
        <w:tc>
          <w:tcPr>
            <w:tcW w:w="1285" w:type="dxa"/>
            <w:vAlign w:val="center"/>
          </w:tcPr>
          <w:p w:rsidR="00D4322F" w:rsidRDefault="00012D29">
            <w:pPr>
              <w:jc w:val="left"/>
            </w:pPr>
            <w:r>
              <w:rPr>
                <w:color w:val="000000"/>
                <w:szCs w:val="21"/>
              </w:rPr>
              <w:t>-</w:t>
            </w:r>
          </w:p>
        </w:tc>
      </w:tr>
      <w:tr w:rsidR="00D4322F">
        <w:tc>
          <w:tcPr>
            <w:tcW w:w="1286" w:type="dxa"/>
            <w:vAlign w:val="center"/>
          </w:tcPr>
          <w:p w:rsidR="00D4322F" w:rsidRDefault="00012D29">
            <w:pPr>
              <w:jc w:val="center"/>
            </w:pPr>
            <w:r>
              <w:rPr>
                <w:color w:val="000000"/>
                <w:szCs w:val="21"/>
              </w:rPr>
              <w:t>Mitsubishi Securities International</w:t>
            </w:r>
          </w:p>
        </w:tc>
        <w:tc>
          <w:tcPr>
            <w:tcW w:w="1286" w:type="dxa"/>
            <w:vAlign w:val="center"/>
          </w:tcPr>
          <w:p w:rsidR="00D4322F" w:rsidRDefault="00012D29">
            <w:pPr>
              <w:jc w:val="right"/>
            </w:pPr>
            <w:r>
              <w:rPr>
                <w:color w:val="000000"/>
                <w:szCs w:val="21"/>
              </w:rPr>
              <w:t>-</w:t>
            </w:r>
          </w:p>
        </w:tc>
        <w:tc>
          <w:tcPr>
            <w:tcW w:w="1286" w:type="dxa"/>
            <w:vAlign w:val="center"/>
          </w:tcPr>
          <w:p w:rsidR="00D4322F" w:rsidRDefault="00012D29">
            <w:pPr>
              <w:jc w:val="right"/>
            </w:pPr>
            <w:r>
              <w:rPr>
                <w:color w:val="000000"/>
                <w:szCs w:val="21"/>
              </w:rPr>
              <w:t>-</w:t>
            </w:r>
          </w:p>
        </w:tc>
        <w:tc>
          <w:tcPr>
            <w:tcW w:w="1285" w:type="dxa"/>
            <w:vAlign w:val="center"/>
          </w:tcPr>
          <w:p w:rsidR="00D4322F" w:rsidRDefault="00012D29">
            <w:pPr>
              <w:jc w:val="right"/>
            </w:pPr>
            <w:r>
              <w:rPr>
                <w:color w:val="000000"/>
                <w:szCs w:val="21"/>
              </w:rPr>
              <w:t>-</w:t>
            </w:r>
          </w:p>
        </w:tc>
        <w:tc>
          <w:tcPr>
            <w:tcW w:w="1285" w:type="dxa"/>
            <w:vAlign w:val="center"/>
          </w:tcPr>
          <w:p w:rsidR="00D4322F" w:rsidRDefault="00012D29">
            <w:pPr>
              <w:jc w:val="right"/>
            </w:pPr>
            <w:r>
              <w:rPr>
                <w:color w:val="000000"/>
                <w:szCs w:val="21"/>
              </w:rPr>
              <w:t>-</w:t>
            </w:r>
          </w:p>
        </w:tc>
        <w:tc>
          <w:tcPr>
            <w:tcW w:w="1285" w:type="dxa"/>
            <w:vAlign w:val="center"/>
          </w:tcPr>
          <w:p w:rsidR="00D4322F" w:rsidRDefault="00012D29">
            <w:pPr>
              <w:jc w:val="right"/>
            </w:pPr>
            <w:r>
              <w:rPr>
                <w:color w:val="000000"/>
                <w:szCs w:val="21"/>
              </w:rPr>
              <w:t>-</w:t>
            </w:r>
          </w:p>
        </w:tc>
        <w:tc>
          <w:tcPr>
            <w:tcW w:w="1285" w:type="dxa"/>
            <w:vAlign w:val="center"/>
          </w:tcPr>
          <w:p w:rsidR="00D4322F" w:rsidRDefault="00012D29">
            <w:pPr>
              <w:jc w:val="left"/>
            </w:pPr>
            <w:r>
              <w:rPr>
                <w:color w:val="000000"/>
                <w:szCs w:val="21"/>
              </w:rPr>
              <w:t>-</w:t>
            </w:r>
          </w:p>
        </w:tc>
      </w:tr>
      <w:tr w:rsidR="00D4322F">
        <w:tc>
          <w:tcPr>
            <w:tcW w:w="1286" w:type="dxa"/>
            <w:vAlign w:val="center"/>
          </w:tcPr>
          <w:p w:rsidR="00D4322F" w:rsidRDefault="00012D29">
            <w:pPr>
              <w:jc w:val="center"/>
            </w:pPr>
            <w:r>
              <w:rPr>
                <w:color w:val="000000"/>
                <w:szCs w:val="21"/>
              </w:rPr>
              <w:t>Mizuho Securities Asia Ltd (HongKong)</w:t>
            </w:r>
          </w:p>
        </w:tc>
        <w:tc>
          <w:tcPr>
            <w:tcW w:w="1286" w:type="dxa"/>
            <w:vAlign w:val="center"/>
          </w:tcPr>
          <w:p w:rsidR="00D4322F" w:rsidRDefault="00012D29">
            <w:pPr>
              <w:jc w:val="right"/>
            </w:pPr>
            <w:r>
              <w:rPr>
                <w:color w:val="000000"/>
                <w:szCs w:val="21"/>
              </w:rPr>
              <w:t>-</w:t>
            </w:r>
          </w:p>
        </w:tc>
        <w:tc>
          <w:tcPr>
            <w:tcW w:w="1286" w:type="dxa"/>
            <w:vAlign w:val="center"/>
          </w:tcPr>
          <w:p w:rsidR="00D4322F" w:rsidRDefault="00012D29">
            <w:pPr>
              <w:jc w:val="right"/>
            </w:pPr>
            <w:r>
              <w:rPr>
                <w:color w:val="000000"/>
                <w:szCs w:val="21"/>
              </w:rPr>
              <w:t>-</w:t>
            </w:r>
          </w:p>
        </w:tc>
        <w:tc>
          <w:tcPr>
            <w:tcW w:w="1285" w:type="dxa"/>
            <w:vAlign w:val="center"/>
          </w:tcPr>
          <w:p w:rsidR="00D4322F" w:rsidRDefault="00012D29">
            <w:pPr>
              <w:jc w:val="right"/>
            </w:pPr>
            <w:r>
              <w:rPr>
                <w:color w:val="000000"/>
                <w:szCs w:val="21"/>
              </w:rPr>
              <w:t>-</w:t>
            </w:r>
          </w:p>
        </w:tc>
        <w:tc>
          <w:tcPr>
            <w:tcW w:w="1285" w:type="dxa"/>
            <w:vAlign w:val="center"/>
          </w:tcPr>
          <w:p w:rsidR="00D4322F" w:rsidRDefault="00012D29">
            <w:pPr>
              <w:jc w:val="right"/>
            </w:pPr>
            <w:r>
              <w:rPr>
                <w:color w:val="000000"/>
                <w:szCs w:val="21"/>
              </w:rPr>
              <w:t>-</w:t>
            </w:r>
          </w:p>
        </w:tc>
        <w:tc>
          <w:tcPr>
            <w:tcW w:w="1285" w:type="dxa"/>
            <w:vAlign w:val="center"/>
          </w:tcPr>
          <w:p w:rsidR="00D4322F" w:rsidRDefault="00012D29">
            <w:pPr>
              <w:jc w:val="right"/>
            </w:pPr>
            <w:r>
              <w:rPr>
                <w:color w:val="000000"/>
                <w:szCs w:val="21"/>
              </w:rPr>
              <w:t>-</w:t>
            </w:r>
          </w:p>
        </w:tc>
        <w:tc>
          <w:tcPr>
            <w:tcW w:w="1285" w:type="dxa"/>
            <w:vAlign w:val="center"/>
          </w:tcPr>
          <w:p w:rsidR="00D4322F" w:rsidRDefault="00012D29">
            <w:pPr>
              <w:jc w:val="left"/>
            </w:pPr>
            <w:r>
              <w:rPr>
                <w:color w:val="000000"/>
                <w:szCs w:val="21"/>
              </w:rPr>
              <w:t>-</w:t>
            </w:r>
          </w:p>
        </w:tc>
      </w:tr>
      <w:tr w:rsidR="00D4322F">
        <w:tc>
          <w:tcPr>
            <w:tcW w:w="1286" w:type="dxa"/>
            <w:vAlign w:val="center"/>
          </w:tcPr>
          <w:p w:rsidR="00D4322F" w:rsidRDefault="00012D29">
            <w:pPr>
              <w:jc w:val="center"/>
            </w:pPr>
            <w:r>
              <w:rPr>
                <w:color w:val="000000"/>
                <w:szCs w:val="21"/>
              </w:rPr>
              <w:t>Mizuho Securities Co (Tokyo)</w:t>
            </w:r>
          </w:p>
        </w:tc>
        <w:tc>
          <w:tcPr>
            <w:tcW w:w="1286" w:type="dxa"/>
            <w:vAlign w:val="center"/>
          </w:tcPr>
          <w:p w:rsidR="00D4322F" w:rsidRDefault="00012D29">
            <w:pPr>
              <w:jc w:val="right"/>
            </w:pPr>
            <w:r>
              <w:rPr>
                <w:color w:val="000000"/>
                <w:szCs w:val="21"/>
              </w:rPr>
              <w:t>-</w:t>
            </w:r>
          </w:p>
        </w:tc>
        <w:tc>
          <w:tcPr>
            <w:tcW w:w="1286" w:type="dxa"/>
            <w:vAlign w:val="center"/>
          </w:tcPr>
          <w:p w:rsidR="00D4322F" w:rsidRDefault="00012D29">
            <w:pPr>
              <w:jc w:val="right"/>
            </w:pPr>
            <w:r>
              <w:rPr>
                <w:color w:val="000000"/>
                <w:szCs w:val="21"/>
              </w:rPr>
              <w:t>-</w:t>
            </w:r>
          </w:p>
        </w:tc>
        <w:tc>
          <w:tcPr>
            <w:tcW w:w="1285" w:type="dxa"/>
            <w:vAlign w:val="center"/>
          </w:tcPr>
          <w:p w:rsidR="00D4322F" w:rsidRDefault="00012D29">
            <w:pPr>
              <w:jc w:val="right"/>
            </w:pPr>
            <w:r>
              <w:rPr>
                <w:color w:val="000000"/>
                <w:szCs w:val="21"/>
              </w:rPr>
              <w:t>-</w:t>
            </w:r>
          </w:p>
        </w:tc>
        <w:tc>
          <w:tcPr>
            <w:tcW w:w="1285" w:type="dxa"/>
            <w:vAlign w:val="center"/>
          </w:tcPr>
          <w:p w:rsidR="00D4322F" w:rsidRDefault="00012D29">
            <w:pPr>
              <w:jc w:val="right"/>
            </w:pPr>
            <w:r>
              <w:rPr>
                <w:color w:val="000000"/>
                <w:szCs w:val="21"/>
              </w:rPr>
              <w:t>-</w:t>
            </w:r>
          </w:p>
        </w:tc>
        <w:tc>
          <w:tcPr>
            <w:tcW w:w="1285" w:type="dxa"/>
            <w:vAlign w:val="center"/>
          </w:tcPr>
          <w:p w:rsidR="00D4322F" w:rsidRDefault="00012D29">
            <w:pPr>
              <w:jc w:val="right"/>
            </w:pPr>
            <w:r>
              <w:rPr>
                <w:color w:val="000000"/>
                <w:szCs w:val="21"/>
              </w:rPr>
              <w:t>-</w:t>
            </w:r>
          </w:p>
        </w:tc>
        <w:tc>
          <w:tcPr>
            <w:tcW w:w="1285" w:type="dxa"/>
            <w:vAlign w:val="center"/>
          </w:tcPr>
          <w:p w:rsidR="00D4322F" w:rsidRDefault="00012D29">
            <w:pPr>
              <w:jc w:val="left"/>
            </w:pPr>
            <w:r>
              <w:rPr>
                <w:color w:val="000000"/>
                <w:szCs w:val="21"/>
              </w:rPr>
              <w:t>-</w:t>
            </w:r>
          </w:p>
        </w:tc>
      </w:tr>
      <w:tr w:rsidR="00D4322F">
        <w:tc>
          <w:tcPr>
            <w:tcW w:w="1286" w:type="dxa"/>
            <w:vAlign w:val="center"/>
          </w:tcPr>
          <w:p w:rsidR="00D4322F" w:rsidRDefault="00012D29">
            <w:pPr>
              <w:jc w:val="center"/>
            </w:pPr>
            <w:r>
              <w:rPr>
                <w:color w:val="000000"/>
                <w:szCs w:val="21"/>
              </w:rPr>
              <w:t>Morgan Grenfell &amp; Co</w:t>
            </w:r>
          </w:p>
        </w:tc>
        <w:tc>
          <w:tcPr>
            <w:tcW w:w="1286" w:type="dxa"/>
            <w:vAlign w:val="center"/>
          </w:tcPr>
          <w:p w:rsidR="00D4322F" w:rsidRDefault="00012D29">
            <w:pPr>
              <w:jc w:val="right"/>
            </w:pPr>
            <w:r>
              <w:rPr>
                <w:color w:val="000000"/>
                <w:szCs w:val="21"/>
              </w:rPr>
              <w:t>-</w:t>
            </w:r>
          </w:p>
        </w:tc>
        <w:tc>
          <w:tcPr>
            <w:tcW w:w="1286" w:type="dxa"/>
            <w:vAlign w:val="center"/>
          </w:tcPr>
          <w:p w:rsidR="00D4322F" w:rsidRDefault="00012D29">
            <w:pPr>
              <w:jc w:val="right"/>
            </w:pPr>
            <w:r>
              <w:rPr>
                <w:color w:val="000000"/>
                <w:szCs w:val="21"/>
              </w:rPr>
              <w:t>-</w:t>
            </w:r>
          </w:p>
        </w:tc>
        <w:tc>
          <w:tcPr>
            <w:tcW w:w="1285" w:type="dxa"/>
            <w:vAlign w:val="center"/>
          </w:tcPr>
          <w:p w:rsidR="00D4322F" w:rsidRDefault="00012D29">
            <w:pPr>
              <w:jc w:val="right"/>
            </w:pPr>
            <w:r>
              <w:rPr>
                <w:color w:val="000000"/>
                <w:szCs w:val="21"/>
              </w:rPr>
              <w:t>-</w:t>
            </w:r>
          </w:p>
        </w:tc>
        <w:tc>
          <w:tcPr>
            <w:tcW w:w="1285" w:type="dxa"/>
            <w:vAlign w:val="center"/>
          </w:tcPr>
          <w:p w:rsidR="00D4322F" w:rsidRDefault="00012D29">
            <w:pPr>
              <w:jc w:val="right"/>
            </w:pPr>
            <w:r>
              <w:rPr>
                <w:color w:val="000000"/>
                <w:szCs w:val="21"/>
              </w:rPr>
              <w:t>-</w:t>
            </w:r>
          </w:p>
        </w:tc>
        <w:tc>
          <w:tcPr>
            <w:tcW w:w="1285" w:type="dxa"/>
            <w:vAlign w:val="center"/>
          </w:tcPr>
          <w:p w:rsidR="00D4322F" w:rsidRDefault="00012D29">
            <w:pPr>
              <w:jc w:val="right"/>
            </w:pPr>
            <w:r>
              <w:rPr>
                <w:color w:val="000000"/>
                <w:szCs w:val="21"/>
              </w:rPr>
              <w:t>-</w:t>
            </w:r>
          </w:p>
        </w:tc>
        <w:tc>
          <w:tcPr>
            <w:tcW w:w="1285" w:type="dxa"/>
            <w:vAlign w:val="center"/>
          </w:tcPr>
          <w:p w:rsidR="00D4322F" w:rsidRDefault="00012D29">
            <w:pPr>
              <w:jc w:val="left"/>
            </w:pPr>
            <w:r>
              <w:rPr>
                <w:color w:val="000000"/>
                <w:szCs w:val="21"/>
              </w:rPr>
              <w:t>-</w:t>
            </w:r>
          </w:p>
        </w:tc>
      </w:tr>
      <w:tr w:rsidR="00D4322F">
        <w:tc>
          <w:tcPr>
            <w:tcW w:w="1286" w:type="dxa"/>
            <w:vAlign w:val="center"/>
          </w:tcPr>
          <w:p w:rsidR="00D4322F" w:rsidRDefault="00012D29">
            <w:pPr>
              <w:jc w:val="center"/>
            </w:pPr>
            <w:r>
              <w:rPr>
                <w:color w:val="000000"/>
                <w:szCs w:val="21"/>
              </w:rPr>
              <w:t>Morgan Stanley</w:t>
            </w:r>
          </w:p>
        </w:tc>
        <w:tc>
          <w:tcPr>
            <w:tcW w:w="1286" w:type="dxa"/>
            <w:vAlign w:val="center"/>
          </w:tcPr>
          <w:p w:rsidR="00D4322F" w:rsidRDefault="00012D29">
            <w:pPr>
              <w:jc w:val="right"/>
            </w:pPr>
            <w:r>
              <w:rPr>
                <w:color w:val="000000"/>
                <w:szCs w:val="21"/>
              </w:rPr>
              <w:t>-</w:t>
            </w:r>
          </w:p>
        </w:tc>
        <w:tc>
          <w:tcPr>
            <w:tcW w:w="1286" w:type="dxa"/>
            <w:vAlign w:val="center"/>
          </w:tcPr>
          <w:p w:rsidR="00D4322F" w:rsidRDefault="00012D29">
            <w:pPr>
              <w:jc w:val="right"/>
            </w:pPr>
            <w:r>
              <w:rPr>
                <w:color w:val="000000"/>
                <w:szCs w:val="21"/>
              </w:rPr>
              <w:t>-</w:t>
            </w:r>
          </w:p>
        </w:tc>
        <w:tc>
          <w:tcPr>
            <w:tcW w:w="1285" w:type="dxa"/>
            <w:vAlign w:val="center"/>
          </w:tcPr>
          <w:p w:rsidR="00D4322F" w:rsidRDefault="00012D29">
            <w:pPr>
              <w:jc w:val="right"/>
            </w:pPr>
            <w:r>
              <w:rPr>
                <w:color w:val="000000"/>
                <w:szCs w:val="21"/>
              </w:rPr>
              <w:t>-</w:t>
            </w:r>
          </w:p>
        </w:tc>
        <w:tc>
          <w:tcPr>
            <w:tcW w:w="1285" w:type="dxa"/>
            <w:vAlign w:val="center"/>
          </w:tcPr>
          <w:p w:rsidR="00D4322F" w:rsidRDefault="00012D29">
            <w:pPr>
              <w:jc w:val="right"/>
            </w:pPr>
            <w:r>
              <w:rPr>
                <w:color w:val="000000"/>
                <w:szCs w:val="21"/>
              </w:rPr>
              <w:t>-</w:t>
            </w:r>
          </w:p>
        </w:tc>
        <w:tc>
          <w:tcPr>
            <w:tcW w:w="1285" w:type="dxa"/>
            <w:vAlign w:val="center"/>
          </w:tcPr>
          <w:p w:rsidR="00D4322F" w:rsidRDefault="00012D29">
            <w:pPr>
              <w:jc w:val="right"/>
            </w:pPr>
            <w:r>
              <w:rPr>
                <w:color w:val="000000"/>
                <w:szCs w:val="21"/>
              </w:rPr>
              <w:t>-</w:t>
            </w:r>
          </w:p>
        </w:tc>
        <w:tc>
          <w:tcPr>
            <w:tcW w:w="1285" w:type="dxa"/>
            <w:vAlign w:val="center"/>
          </w:tcPr>
          <w:p w:rsidR="00D4322F" w:rsidRDefault="00012D29">
            <w:pPr>
              <w:jc w:val="left"/>
            </w:pPr>
            <w:r>
              <w:rPr>
                <w:color w:val="000000"/>
                <w:szCs w:val="21"/>
              </w:rPr>
              <w:t>-</w:t>
            </w:r>
          </w:p>
        </w:tc>
      </w:tr>
      <w:tr w:rsidR="00D4322F">
        <w:tc>
          <w:tcPr>
            <w:tcW w:w="1286" w:type="dxa"/>
            <w:vAlign w:val="center"/>
          </w:tcPr>
          <w:p w:rsidR="00D4322F" w:rsidRDefault="00012D29">
            <w:pPr>
              <w:jc w:val="center"/>
            </w:pPr>
            <w:r>
              <w:rPr>
                <w:color w:val="000000"/>
                <w:szCs w:val="21"/>
              </w:rPr>
              <w:t>Morgan Stanley International Ltd</w:t>
            </w:r>
          </w:p>
        </w:tc>
        <w:tc>
          <w:tcPr>
            <w:tcW w:w="1286" w:type="dxa"/>
            <w:vAlign w:val="center"/>
          </w:tcPr>
          <w:p w:rsidR="00D4322F" w:rsidRDefault="00012D29">
            <w:pPr>
              <w:jc w:val="right"/>
            </w:pPr>
            <w:r>
              <w:rPr>
                <w:color w:val="000000"/>
                <w:szCs w:val="21"/>
              </w:rPr>
              <w:t>-</w:t>
            </w:r>
          </w:p>
        </w:tc>
        <w:tc>
          <w:tcPr>
            <w:tcW w:w="1286" w:type="dxa"/>
            <w:vAlign w:val="center"/>
          </w:tcPr>
          <w:p w:rsidR="00D4322F" w:rsidRDefault="00012D29">
            <w:pPr>
              <w:jc w:val="right"/>
            </w:pPr>
            <w:r>
              <w:rPr>
                <w:color w:val="000000"/>
                <w:szCs w:val="21"/>
              </w:rPr>
              <w:t>-</w:t>
            </w:r>
          </w:p>
        </w:tc>
        <w:tc>
          <w:tcPr>
            <w:tcW w:w="1285" w:type="dxa"/>
            <w:vAlign w:val="center"/>
          </w:tcPr>
          <w:p w:rsidR="00D4322F" w:rsidRDefault="00012D29">
            <w:pPr>
              <w:jc w:val="right"/>
            </w:pPr>
            <w:r>
              <w:rPr>
                <w:color w:val="000000"/>
                <w:szCs w:val="21"/>
              </w:rPr>
              <w:t>-</w:t>
            </w:r>
          </w:p>
        </w:tc>
        <w:tc>
          <w:tcPr>
            <w:tcW w:w="1285" w:type="dxa"/>
            <w:vAlign w:val="center"/>
          </w:tcPr>
          <w:p w:rsidR="00D4322F" w:rsidRDefault="00012D29">
            <w:pPr>
              <w:jc w:val="right"/>
            </w:pPr>
            <w:r>
              <w:rPr>
                <w:color w:val="000000"/>
                <w:szCs w:val="21"/>
              </w:rPr>
              <w:t>-</w:t>
            </w:r>
          </w:p>
        </w:tc>
        <w:tc>
          <w:tcPr>
            <w:tcW w:w="1285" w:type="dxa"/>
            <w:vAlign w:val="center"/>
          </w:tcPr>
          <w:p w:rsidR="00D4322F" w:rsidRDefault="00012D29">
            <w:pPr>
              <w:jc w:val="right"/>
            </w:pPr>
            <w:r>
              <w:rPr>
                <w:color w:val="000000"/>
                <w:szCs w:val="21"/>
              </w:rPr>
              <w:t>-</w:t>
            </w:r>
          </w:p>
        </w:tc>
        <w:tc>
          <w:tcPr>
            <w:tcW w:w="1285" w:type="dxa"/>
            <w:vAlign w:val="center"/>
          </w:tcPr>
          <w:p w:rsidR="00D4322F" w:rsidRDefault="00012D29">
            <w:pPr>
              <w:jc w:val="left"/>
            </w:pPr>
            <w:r>
              <w:rPr>
                <w:color w:val="000000"/>
                <w:szCs w:val="21"/>
              </w:rPr>
              <w:t>-</w:t>
            </w:r>
          </w:p>
        </w:tc>
      </w:tr>
      <w:tr w:rsidR="00D4322F">
        <w:tc>
          <w:tcPr>
            <w:tcW w:w="1286" w:type="dxa"/>
            <w:vAlign w:val="center"/>
          </w:tcPr>
          <w:p w:rsidR="00D4322F" w:rsidRDefault="00012D29">
            <w:pPr>
              <w:jc w:val="center"/>
            </w:pPr>
            <w:r>
              <w:rPr>
                <w:color w:val="000000"/>
                <w:szCs w:val="21"/>
              </w:rPr>
              <w:t>Morgan Stanley N Co Intl Ltd ( Seoul )</w:t>
            </w:r>
          </w:p>
        </w:tc>
        <w:tc>
          <w:tcPr>
            <w:tcW w:w="1286" w:type="dxa"/>
            <w:vAlign w:val="center"/>
          </w:tcPr>
          <w:p w:rsidR="00D4322F" w:rsidRDefault="00012D29">
            <w:pPr>
              <w:jc w:val="right"/>
            </w:pPr>
            <w:r>
              <w:rPr>
                <w:color w:val="000000"/>
                <w:szCs w:val="21"/>
              </w:rPr>
              <w:t>-</w:t>
            </w:r>
          </w:p>
        </w:tc>
        <w:tc>
          <w:tcPr>
            <w:tcW w:w="1286" w:type="dxa"/>
            <w:vAlign w:val="center"/>
          </w:tcPr>
          <w:p w:rsidR="00D4322F" w:rsidRDefault="00012D29">
            <w:pPr>
              <w:jc w:val="right"/>
            </w:pPr>
            <w:r>
              <w:rPr>
                <w:color w:val="000000"/>
                <w:szCs w:val="21"/>
              </w:rPr>
              <w:t>-</w:t>
            </w:r>
          </w:p>
        </w:tc>
        <w:tc>
          <w:tcPr>
            <w:tcW w:w="1285" w:type="dxa"/>
            <w:vAlign w:val="center"/>
          </w:tcPr>
          <w:p w:rsidR="00D4322F" w:rsidRDefault="00012D29">
            <w:pPr>
              <w:jc w:val="right"/>
            </w:pPr>
            <w:r>
              <w:rPr>
                <w:color w:val="000000"/>
                <w:szCs w:val="21"/>
              </w:rPr>
              <w:t>-</w:t>
            </w:r>
          </w:p>
        </w:tc>
        <w:tc>
          <w:tcPr>
            <w:tcW w:w="1285" w:type="dxa"/>
            <w:vAlign w:val="center"/>
          </w:tcPr>
          <w:p w:rsidR="00D4322F" w:rsidRDefault="00012D29">
            <w:pPr>
              <w:jc w:val="right"/>
            </w:pPr>
            <w:r>
              <w:rPr>
                <w:color w:val="000000"/>
                <w:szCs w:val="21"/>
              </w:rPr>
              <w:t>-</w:t>
            </w:r>
          </w:p>
        </w:tc>
        <w:tc>
          <w:tcPr>
            <w:tcW w:w="1285" w:type="dxa"/>
            <w:vAlign w:val="center"/>
          </w:tcPr>
          <w:p w:rsidR="00D4322F" w:rsidRDefault="00012D29">
            <w:pPr>
              <w:jc w:val="right"/>
            </w:pPr>
            <w:r>
              <w:rPr>
                <w:color w:val="000000"/>
                <w:szCs w:val="21"/>
              </w:rPr>
              <w:t>-</w:t>
            </w:r>
          </w:p>
        </w:tc>
        <w:tc>
          <w:tcPr>
            <w:tcW w:w="1285" w:type="dxa"/>
            <w:vAlign w:val="center"/>
          </w:tcPr>
          <w:p w:rsidR="00D4322F" w:rsidRDefault="00012D29">
            <w:pPr>
              <w:jc w:val="left"/>
            </w:pPr>
            <w:r>
              <w:rPr>
                <w:color w:val="000000"/>
                <w:szCs w:val="21"/>
              </w:rPr>
              <w:t>-</w:t>
            </w:r>
          </w:p>
        </w:tc>
      </w:tr>
      <w:tr w:rsidR="00D4322F">
        <w:tc>
          <w:tcPr>
            <w:tcW w:w="1286" w:type="dxa"/>
            <w:vAlign w:val="center"/>
          </w:tcPr>
          <w:p w:rsidR="00D4322F" w:rsidRDefault="00012D29">
            <w:pPr>
              <w:jc w:val="center"/>
            </w:pPr>
            <w:r>
              <w:rPr>
                <w:color w:val="000000"/>
                <w:szCs w:val="21"/>
              </w:rPr>
              <w:t>Nomura International Ltd London</w:t>
            </w:r>
          </w:p>
        </w:tc>
        <w:tc>
          <w:tcPr>
            <w:tcW w:w="1286" w:type="dxa"/>
            <w:vAlign w:val="center"/>
          </w:tcPr>
          <w:p w:rsidR="00D4322F" w:rsidRDefault="00012D29">
            <w:pPr>
              <w:jc w:val="right"/>
            </w:pPr>
            <w:r>
              <w:rPr>
                <w:color w:val="000000"/>
                <w:szCs w:val="21"/>
              </w:rPr>
              <w:t>-</w:t>
            </w:r>
          </w:p>
        </w:tc>
        <w:tc>
          <w:tcPr>
            <w:tcW w:w="1286" w:type="dxa"/>
            <w:vAlign w:val="center"/>
          </w:tcPr>
          <w:p w:rsidR="00D4322F" w:rsidRDefault="00012D29">
            <w:pPr>
              <w:jc w:val="right"/>
            </w:pPr>
            <w:r>
              <w:rPr>
                <w:color w:val="000000"/>
                <w:szCs w:val="21"/>
              </w:rPr>
              <w:t>-</w:t>
            </w:r>
          </w:p>
        </w:tc>
        <w:tc>
          <w:tcPr>
            <w:tcW w:w="1285" w:type="dxa"/>
            <w:vAlign w:val="center"/>
          </w:tcPr>
          <w:p w:rsidR="00D4322F" w:rsidRDefault="00012D29">
            <w:pPr>
              <w:jc w:val="right"/>
            </w:pPr>
            <w:r>
              <w:rPr>
                <w:color w:val="000000"/>
                <w:szCs w:val="21"/>
              </w:rPr>
              <w:t>-</w:t>
            </w:r>
          </w:p>
        </w:tc>
        <w:tc>
          <w:tcPr>
            <w:tcW w:w="1285" w:type="dxa"/>
            <w:vAlign w:val="center"/>
          </w:tcPr>
          <w:p w:rsidR="00D4322F" w:rsidRDefault="00012D29">
            <w:pPr>
              <w:jc w:val="right"/>
            </w:pPr>
            <w:r>
              <w:rPr>
                <w:color w:val="000000"/>
                <w:szCs w:val="21"/>
              </w:rPr>
              <w:t>-</w:t>
            </w:r>
          </w:p>
        </w:tc>
        <w:tc>
          <w:tcPr>
            <w:tcW w:w="1285" w:type="dxa"/>
            <w:vAlign w:val="center"/>
          </w:tcPr>
          <w:p w:rsidR="00D4322F" w:rsidRDefault="00012D29">
            <w:pPr>
              <w:jc w:val="right"/>
            </w:pPr>
            <w:r>
              <w:rPr>
                <w:color w:val="000000"/>
                <w:szCs w:val="21"/>
              </w:rPr>
              <w:t>-</w:t>
            </w:r>
          </w:p>
        </w:tc>
        <w:tc>
          <w:tcPr>
            <w:tcW w:w="1285" w:type="dxa"/>
            <w:vAlign w:val="center"/>
          </w:tcPr>
          <w:p w:rsidR="00D4322F" w:rsidRDefault="00012D29">
            <w:pPr>
              <w:jc w:val="left"/>
            </w:pPr>
            <w:r>
              <w:rPr>
                <w:color w:val="000000"/>
                <w:szCs w:val="21"/>
              </w:rPr>
              <w:t>-</w:t>
            </w:r>
          </w:p>
        </w:tc>
      </w:tr>
    </w:tbl>
    <w:p w:rsidR="00D4322F" w:rsidRDefault="00012D29">
      <w:pPr>
        <w:tabs>
          <w:tab w:val="left" w:pos="426"/>
        </w:tabs>
        <w:spacing w:before="29" w:line="288" w:lineRule="auto"/>
        <w:jc w:val="left"/>
        <w:rPr>
          <w:kern w:val="0"/>
          <w:sz w:val="24"/>
        </w:rPr>
      </w:pPr>
      <w:r>
        <w:rPr>
          <w:kern w:val="0"/>
          <w:sz w:val="24"/>
        </w:rPr>
        <w:t>注：</w:t>
      </w:r>
      <w:r>
        <w:rPr>
          <w:kern w:val="0"/>
          <w:sz w:val="24"/>
        </w:rPr>
        <w:t>1</w:t>
      </w:r>
      <w:r>
        <w:rPr>
          <w:kern w:val="0"/>
          <w:sz w:val="24"/>
        </w:rPr>
        <w:t>、本公司从事境外投资业务时，将需要委托境外券商代理或协助进行交易操作。公司作为基金管理人将勤勉尽责地承担受信责任，挑选、委托合适的境外券商以取得有益于基金持有人利益的最佳执行；</w:t>
      </w:r>
    </w:p>
    <w:p w:rsidR="007B62FA" w:rsidRPr="00856D61" w:rsidRDefault="007B62FA" w:rsidP="00856D61">
      <w:pPr>
        <w:tabs>
          <w:tab w:val="left" w:pos="426"/>
        </w:tabs>
        <w:spacing w:before="29" w:line="288" w:lineRule="auto"/>
        <w:jc w:val="left"/>
        <w:rPr>
          <w:kern w:val="0"/>
          <w:sz w:val="24"/>
        </w:rPr>
      </w:pPr>
      <w:r w:rsidRPr="00856D61">
        <w:rPr>
          <w:kern w:val="0"/>
          <w:sz w:val="24"/>
        </w:rPr>
        <w:t xml:space="preserve">    2</w:t>
      </w:r>
      <w:r w:rsidRPr="00856D61">
        <w:rPr>
          <w:kern w:val="0"/>
          <w:sz w:val="24"/>
        </w:rPr>
        <w:t>、本公司投资海外市场，遵循公平分配、</w:t>
      </w:r>
      <w:proofErr w:type="gramStart"/>
      <w:r w:rsidRPr="00856D61">
        <w:rPr>
          <w:kern w:val="0"/>
          <w:sz w:val="24"/>
        </w:rPr>
        <w:t>最佳执行</w:t>
      </w:r>
      <w:proofErr w:type="gramEnd"/>
      <w:r w:rsidRPr="00856D61">
        <w:rPr>
          <w:kern w:val="0"/>
          <w:sz w:val="24"/>
        </w:rPr>
        <w:t>的原则。公司挑选券商并开户均主要遵循以下原则：券商基本面评价，包括财务状况和经营状况；</w:t>
      </w:r>
      <w:r w:rsidRPr="00856D61">
        <w:rPr>
          <w:kern w:val="0"/>
          <w:sz w:val="24"/>
        </w:rPr>
        <w:t xml:space="preserve"> </w:t>
      </w:r>
      <w:r w:rsidRPr="00856D61">
        <w:rPr>
          <w:kern w:val="0"/>
          <w:sz w:val="24"/>
        </w:rPr>
        <w:t>券商研究及服务质量，包括其研究报告质量、数量和及时性，包括券商在股票配售等公司行为发生时所提供的服务；券商的交易执行能力，即是否对投资指令进行了有效的执行以及能否取得较高质量的成交结果。衡量券商交易执行能力的指标主要有：是否完成交易、成交的及时性、成交价格、对市场价格及流动性的影响等。能够及时准确高效地提供结算等后台业务支持。</w:t>
      </w:r>
    </w:p>
    <w:p w:rsidR="007B62FA" w:rsidRPr="00D0372D" w:rsidRDefault="007B62FA" w:rsidP="00417F87">
      <w:pPr>
        <w:spacing w:line="360" w:lineRule="auto"/>
        <w:rPr>
          <w:rFonts w:ascii="宋体" w:hAnsi="宋体"/>
          <w:color w:val="000000"/>
          <w:szCs w:val="21"/>
        </w:rPr>
      </w:pPr>
    </w:p>
    <w:p w:rsidR="007B62FA" w:rsidRPr="00D166A2" w:rsidRDefault="007B62FA" w:rsidP="00D166A2">
      <w:pPr>
        <w:pStyle w:val="20"/>
        <w:spacing w:before="29" w:after="0" w:line="288" w:lineRule="auto"/>
        <w:rPr>
          <w:rFonts w:ascii="Times New Roman" w:hAnsi="Times New Roman"/>
          <w:kern w:val="0"/>
          <w:szCs w:val="24"/>
        </w:rPr>
      </w:pPr>
      <w:bookmarkStart w:id="440" w:name="_Toc35962063"/>
      <w:r w:rsidRPr="00D166A2">
        <w:rPr>
          <w:rFonts w:ascii="Times New Roman" w:hAnsi="Times New Roman"/>
          <w:kern w:val="0"/>
          <w:szCs w:val="24"/>
        </w:rPr>
        <w:t>11.7.2</w:t>
      </w:r>
      <w:r w:rsidR="000F515E" w:rsidRPr="00D166A2">
        <w:rPr>
          <w:rFonts w:ascii="Times New Roman" w:hAnsi="Times New Roman" w:hint="eastAsia"/>
          <w:kern w:val="0"/>
          <w:szCs w:val="24"/>
        </w:rPr>
        <w:t xml:space="preserve"> </w:t>
      </w:r>
      <w:r w:rsidRPr="00D166A2">
        <w:rPr>
          <w:rFonts w:ascii="Times New Roman" w:hAnsi="Times New Roman" w:hint="eastAsia"/>
          <w:kern w:val="0"/>
          <w:szCs w:val="24"/>
        </w:rPr>
        <w:t>基金租用证券公司交易单元进行其他证券投资的情况</w:t>
      </w:r>
      <w:bookmarkEnd w:id="439"/>
      <w:bookmarkEnd w:id="440"/>
    </w:p>
    <w:p w:rsidR="007B62FA" w:rsidRPr="00856D61" w:rsidRDefault="007B62FA" w:rsidP="00856D61">
      <w:pPr>
        <w:tabs>
          <w:tab w:val="left" w:pos="426"/>
        </w:tabs>
        <w:spacing w:before="29" w:line="288" w:lineRule="auto"/>
        <w:jc w:val="left"/>
        <w:rPr>
          <w:kern w:val="0"/>
          <w:sz w:val="24"/>
        </w:rPr>
      </w:pPr>
      <w:r w:rsidRPr="00856D61">
        <w:rPr>
          <w:kern w:val="0"/>
          <w:sz w:val="24"/>
        </w:rPr>
        <w:t>无。</w:t>
      </w:r>
    </w:p>
    <w:p w:rsidR="007B62FA" w:rsidRPr="00D166A2" w:rsidRDefault="007B62FA" w:rsidP="00D166A2">
      <w:pPr>
        <w:pStyle w:val="20"/>
        <w:spacing w:before="29" w:after="0" w:line="288" w:lineRule="auto"/>
        <w:rPr>
          <w:rFonts w:ascii="Times New Roman" w:hAnsi="Times New Roman"/>
          <w:kern w:val="0"/>
          <w:szCs w:val="24"/>
        </w:rPr>
      </w:pPr>
      <w:bookmarkStart w:id="441" w:name="_Toc352256018"/>
      <w:bookmarkStart w:id="442" w:name="_Toc352256086"/>
      <w:bookmarkStart w:id="443" w:name="_Toc352331264"/>
      <w:bookmarkStart w:id="444" w:name="_Toc362424043"/>
      <w:bookmarkStart w:id="445" w:name="_Toc35962064"/>
      <w:r w:rsidRPr="00D166A2">
        <w:rPr>
          <w:rFonts w:ascii="Times New Roman" w:hAnsi="Times New Roman"/>
          <w:kern w:val="0"/>
          <w:szCs w:val="24"/>
        </w:rPr>
        <w:t>11.8</w:t>
      </w:r>
      <w:r w:rsidRPr="00D166A2">
        <w:rPr>
          <w:rFonts w:ascii="Times New Roman" w:hAnsi="Times New Roman" w:hint="eastAsia"/>
          <w:kern w:val="0"/>
          <w:szCs w:val="24"/>
        </w:rPr>
        <w:t>其他重大事件</w:t>
      </w:r>
      <w:bookmarkEnd w:id="441"/>
      <w:bookmarkEnd w:id="442"/>
      <w:bookmarkEnd w:id="443"/>
      <w:bookmarkEnd w:id="444"/>
      <w:bookmarkEnd w:id="445"/>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720"/>
        <w:gridCol w:w="4320"/>
        <w:gridCol w:w="2520"/>
        <w:gridCol w:w="1440"/>
      </w:tblGrid>
      <w:tr w:rsidR="007B62FA" w:rsidRPr="00656138" w:rsidTr="006D141C">
        <w:tc>
          <w:tcPr>
            <w:tcW w:w="720" w:type="dxa"/>
            <w:vAlign w:val="center"/>
          </w:tcPr>
          <w:p w:rsidR="007B62FA" w:rsidRPr="00656138" w:rsidRDefault="007B62FA" w:rsidP="00656138">
            <w:pPr>
              <w:spacing w:before="29" w:line="288" w:lineRule="auto"/>
              <w:jc w:val="center"/>
              <w:rPr>
                <w:color w:val="000000"/>
                <w:sz w:val="24"/>
              </w:rPr>
            </w:pPr>
            <w:r w:rsidRPr="00656138">
              <w:rPr>
                <w:rFonts w:hint="eastAsia"/>
                <w:color w:val="000000"/>
                <w:sz w:val="24"/>
              </w:rPr>
              <w:t>序号</w:t>
            </w:r>
          </w:p>
        </w:tc>
        <w:tc>
          <w:tcPr>
            <w:tcW w:w="4320" w:type="dxa"/>
            <w:vAlign w:val="center"/>
          </w:tcPr>
          <w:p w:rsidR="007B62FA" w:rsidRPr="00656138" w:rsidRDefault="007B62FA" w:rsidP="00656138">
            <w:pPr>
              <w:spacing w:before="29" w:line="288" w:lineRule="auto"/>
              <w:jc w:val="center"/>
              <w:rPr>
                <w:color w:val="000000"/>
                <w:sz w:val="24"/>
              </w:rPr>
            </w:pPr>
            <w:r w:rsidRPr="00656138">
              <w:rPr>
                <w:rFonts w:hint="eastAsia"/>
                <w:color w:val="000000"/>
                <w:sz w:val="24"/>
              </w:rPr>
              <w:t>公告事项</w:t>
            </w:r>
          </w:p>
        </w:tc>
        <w:tc>
          <w:tcPr>
            <w:tcW w:w="2520" w:type="dxa"/>
            <w:vAlign w:val="center"/>
          </w:tcPr>
          <w:p w:rsidR="007B62FA" w:rsidRPr="00656138" w:rsidRDefault="007B62FA" w:rsidP="00656138">
            <w:pPr>
              <w:spacing w:before="29" w:line="288" w:lineRule="auto"/>
              <w:jc w:val="center"/>
              <w:rPr>
                <w:color w:val="000000"/>
                <w:sz w:val="24"/>
              </w:rPr>
            </w:pPr>
            <w:r w:rsidRPr="00656138">
              <w:rPr>
                <w:rFonts w:hint="eastAsia"/>
                <w:color w:val="000000"/>
                <w:sz w:val="24"/>
              </w:rPr>
              <w:t>法定披露方式</w:t>
            </w:r>
          </w:p>
        </w:tc>
        <w:tc>
          <w:tcPr>
            <w:tcW w:w="1440" w:type="dxa"/>
            <w:vAlign w:val="center"/>
          </w:tcPr>
          <w:p w:rsidR="007B62FA" w:rsidRPr="00656138" w:rsidRDefault="007B62FA" w:rsidP="00656138">
            <w:pPr>
              <w:spacing w:before="29" w:line="288" w:lineRule="auto"/>
              <w:jc w:val="center"/>
              <w:rPr>
                <w:color w:val="000000"/>
                <w:sz w:val="24"/>
              </w:rPr>
            </w:pPr>
            <w:r w:rsidRPr="00656138">
              <w:rPr>
                <w:rFonts w:hint="eastAsia"/>
                <w:color w:val="000000"/>
                <w:sz w:val="24"/>
              </w:rPr>
              <w:t>法定披露日期</w:t>
            </w:r>
          </w:p>
        </w:tc>
      </w:tr>
      <w:tr w:rsidR="00D4322F">
        <w:tc>
          <w:tcPr>
            <w:tcW w:w="720" w:type="dxa"/>
            <w:vAlign w:val="center"/>
          </w:tcPr>
          <w:p w:rsidR="00D4322F" w:rsidRDefault="00012D29">
            <w:pPr>
              <w:jc w:val="center"/>
            </w:pPr>
            <w:r>
              <w:rPr>
                <w:color w:val="000000"/>
                <w:sz w:val="24"/>
              </w:rPr>
              <w:t>1</w:t>
            </w:r>
          </w:p>
        </w:tc>
        <w:tc>
          <w:tcPr>
            <w:tcW w:w="4320" w:type="dxa"/>
            <w:vAlign w:val="center"/>
          </w:tcPr>
          <w:p w:rsidR="00D4322F" w:rsidRDefault="00012D29">
            <w:pPr>
              <w:jc w:val="left"/>
            </w:pPr>
            <w:r>
              <w:rPr>
                <w:color w:val="000000"/>
                <w:sz w:val="24"/>
              </w:rPr>
              <w:t>交银施罗德基金管理有限公司关于调整投资者</w:t>
            </w:r>
            <w:proofErr w:type="gramStart"/>
            <w:r>
              <w:rPr>
                <w:color w:val="000000"/>
                <w:sz w:val="24"/>
              </w:rPr>
              <w:t>场外投资</w:t>
            </w:r>
            <w:proofErr w:type="gramEnd"/>
            <w:r>
              <w:rPr>
                <w:color w:val="000000"/>
                <w:sz w:val="24"/>
              </w:rPr>
              <w:t>旗下部分基金单笔最低申购金额、最低赎回份额和最低保留余额限制的公告</w:t>
            </w:r>
          </w:p>
        </w:tc>
        <w:tc>
          <w:tcPr>
            <w:tcW w:w="2520" w:type="dxa"/>
            <w:vAlign w:val="center"/>
          </w:tcPr>
          <w:p w:rsidR="00D4322F" w:rsidRDefault="00012D29">
            <w:pPr>
              <w:jc w:val="left"/>
            </w:pPr>
            <w:r>
              <w:rPr>
                <w:color w:val="000000"/>
                <w:sz w:val="24"/>
              </w:rPr>
              <w:t>中国证券报、上海证券报、证券时报</w:t>
            </w:r>
          </w:p>
        </w:tc>
        <w:tc>
          <w:tcPr>
            <w:tcW w:w="1440" w:type="dxa"/>
            <w:vAlign w:val="center"/>
          </w:tcPr>
          <w:p w:rsidR="00D4322F" w:rsidRDefault="00012D29">
            <w:pPr>
              <w:jc w:val="center"/>
            </w:pPr>
            <w:r>
              <w:rPr>
                <w:color w:val="000000"/>
                <w:sz w:val="24"/>
              </w:rPr>
              <w:t>2019-01-15</w:t>
            </w:r>
          </w:p>
        </w:tc>
      </w:tr>
      <w:tr w:rsidR="00D4322F">
        <w:tc>
          <w:tcPr>
            <w:tcW w:w="720" w:type="dxa"/>
            <w:vAlign w:val="center"/>
          </w:tcPr>
          <w:p w:rsidR="00D4322F" w:rsidRDefault="00012D29">
            <w:pPr>
              <w:jc w:val="center"/>
            </w:pPr>
            <w:r>
              <w:rPr>
                <w:color w:val="000000"/>
                <w:sz w:val="24"/>
              </w:rPr>
              <w:t>2</w:t>
            </w:r>
          </w:p>
        </w:tc>
        <w:tc>
          <w:tcPr>
            <w:tcW w:w="4320" w:type="dxa"/>
            <w:vAlign w:val="center"/>
          </w:tcPr>
          <w:p w:rsidR="00D4322F" w:rsidRDefault="00012D29">
            <w:pPr>
              <w:jc w:val="left"/>
            </w:pPr>
            <w:r>
              <w:rPr>
                <w:color w:val="000000"/>
                <w:sz w:val="24"/>
              </w:rPr>
              <w:t>交银施罗德基金管理有限公司关于交银施罗德环球精选价值证券投资基金于境外主要市场节假日暂停及节后恢复基金申购、赎回和定期定额投资业务的公告</w:t>
            </w:r>
          </w:p>
        </w:tc>
        <w:tc>
          <w:tcPr>
            <w:tcW w:w="2520" w:type="dxa"/>
            <w:vAlign w:val="center"/>
          </w:tcPr>
          <w:p w:rsidR="00D4322F" w:rsidRDefault="00012D29">
            <w:pPr>
              <w:jc w:val="left"/>
            </w:pPr>
            <w:r>
              <w:rPr>
                <w:color w:val="000000"/>
                <w:sz w:val="24"/>
              </w:rPr>
              <w:t>中国证券报、上海证券报、证券时报</w:t>
            </w:r>
          </w:p>
        </w:tc>
        <w:tc>
          <w:tcPr>
            <w:tcW w:w="1440" w:type="dxa"/>
            <w:vAlign w:val="center"/>
          </w:tcPr>
          <w:p w:rsidR="00D4322F" w:rsidRDefault="00012D29">
            <w:pPr>
              <w:jc w:val="center"/>
            </w:pPr>
            <w:r>
              <w:rPr>
                <w:color w:val="000000"/>
                <w:sz w:val="24"/>
              </w:rPr>
              <w:t>2019-01-16</w:t>
            </w:r>
          </w:p>
        </w:tc>
      </w:tr>
      <w:tr w:rsidR="00D4322F">
        <w:tc>
          <w:tcPr>
            <w:tcW w:w="720" w:type="dxa"/>
            <w:vAlign w:val="center"/>
          </w:tcPr>
          <w:p w:rsidR="00D4322F" w:rsidRDefault="00012D29">
            <w:pPr>
              <w:jc w:val="center"/>
            </w:pPr>
            <w:r>
              <w:rPr>
                <w:color w:val="000000"/>
                <w:sz w:val="24"/>
              </w:rPr>
              <w:t>3</w:t>
            </w:r>
          </w:p>
        </w:tc>
        <w:tc>
          <w:tcPr>
            <w:tcW w:w="4320" w:type="dxa"/>
            <w:vAlign w:val="center"/>
          </w:tcPr>
          <w:p w:rsidR="00D4322F" w:rsidRDefault="00012D29">
            <w:pPr>
              <w:jc w:val="left"/>
            </w:pPr>
            <w:r>
              <w:rPr>
                <w:color w:val="000000"/>
                <w:sz w:val="24"/>
              </w:rPr>
              <w:t>交银施罗德环球精选价值证券投资基金</w:t>
            </w:r>
            <w:r>
              <w:rPr>
                <w:color w:val="000000"/>
                <w:sz w:val="24"/>
              </w:rPr>
              <w:t>2018</w:t>
            </w:r>
            <w:r>
              <w:rPr>
                <w:color w:val="000000"/>
                <w:sz w:val="24"/>
              </w:rPr>
              <w:t>年第</w:t>
            </w:r>
            <w:r>
              <w:rPr>
                <w:color w:val="000000"/>
                <w:sz w:val="24"/>
              </w:rPr>
              <w:t>4</w:t>
            </w:r>
            <w:r>
              <w:rPr>
                <w:color w:val="000000"/>
                <w:sz w:val="24"/>
              </w:rPr>
              <w:t>季度报告</w:t>
            </w:r>
          </w:p>
        </w:tc>
        <w:tc>
          <w:tcPr>
            <w:tcW w:w="2520" w:type="dxa"/>
            <w:vAlign w:val="center"/>
          </w:tcPr>
          <w:p w:rsidR="00D4322F" w:rsidRDefault="00012D29">
            <w:pPr>
              <w:jc w:val="left"/>
            </w:pPr>
            <w:r>
              <w:rPr>
                <w:color w:val="000000"/>
                <w:sz w:val="24"/>
              </w:rPr>
              <w:t>中国证券报</w:t>
            </w:r>
          </w:p>
        </w:tc>
        <w:tc>
          <w:tcPr>
            <w:tcW w:w="1440" w:type="dxa"/>
            <w:vAlign w:val="center"/>
          </w:tcPr>
          <w:p w:rsidR="00D4322F" w:rsidRDefault="00012D29">
            <w:pPr>
              <w:jc w:val="center"/>
            </w:pPr>
            <w:r>
              <w:rPr>
                <w:color w:val="000000"/>
                <w:sz w:val="24"/>
              </w:rPr>
              <w:t>2019-01-21</w:t>
            </w:r>
          </w:p>
        </w:tc>
      </w:tr>
      <w:tr w:rsidR="00D4322F">
        <w:tc>
          <w:tcPr>
            <w:tcW w:w="720" w:type="dxa"/>
            <w:vAlign w:val="center"/>
          </w:tcPr>
          <w:p w:rsidR="00D4322F" w:rsidRDefault="00012D29">
            <w:pPr>
              <w:jc w:val="center"/>
            </w:pPr>
            <w:r>
              <w:rPr>
                <w:color w:val="000000"/>
                <w:sz w:val="24"/>
              </w:rPr>
              <w:t>4</w:t>
            </w:r>
          </w:p>
        </w:tc>
        <w:tc>
          <w:tcPr>
            <w:tcW w:w="4320" w:type="dxa"/>
            <w:vAlign w:val="center"/>
          </w:tcPr>
          <w:p w:rsidR="00D4322F" w:rsidRDefault="00012D29">
            <w:pPr>
              <w:jc w:val="left"/>
            </w:pPr>
            <w:r>
              <w:rPr>
                <w:color w:val="000000"/>
                <w:sz w:val="24"/>
              </w:rPr>
              <w:t>交银施罗德基金管理有限公司关于开展网上直销交易平台交易费率优惠活动的公告</w:t>
            </w:r>
          </w:p>
        </w:tc>
        <w:tc>
          <w:tcPr>
            <w:tcW w:w="2520" w:type="dxa"/>
            <w:vAlign w:val="center"/>
          </w:tcPr>
          <w:p w:rsidR="00D4322F" w:rsidRDefault="00012D29">
            <w:pPr>
              <w:jc w:val="left"/>
            </w:pPr>
            <w:r>
              <w:rPr>
                <w:color w:val="000000"/>
                <w:sz w:val="24"/>
              </w:rPr>
              <w:t>中国证券报、上海证券报、证券时报</w:t>
            </w:r>
          </w:p>
        </w:tc>
        <w:tc>
          <w:tcPr>
            <w:tcW w:w="1440" w:type="dxa"/>
            <w:vAlign w:val="center"/>
          </w:tcPr>
          <w:p w:rsidR="00D4322F" w:rsidRDefault="00012D29">
            <w:pPr>
              <w:jc w:val="center"/>
            </w:pPr>
            <w:r>
              <w:rPr>
                <w:color w:val="000000"/>
                <w:sz w:val="24"/>
              </w:rPr>
              <w:t>2019-01-28</w:t>
            </w:r>
          </w:p>
        </w:tc>
      </w:tr>
      <w:tr w:rsidR="00D4322F">
        <w:tc>
          <w:tcPr>
            <w:tcW w:w="720" w:type="dxa"/>
            <w:vAlign w:val="center"/>
          </w:tcPr>
          <w:p w:rsidR="00D4322F" w:rsidRDefault="00012D29">
            <w:pPr>
              <w:jc w:val="center"/>
            </w:pPr>
            <w:r>
              <w:rPr>
                <w:color w:val="000000"/>
                <w:sz w:val="24"/>
              </w:rPr>
              <w:t>5</w:t>
            </w:r>
          </w:p>
        </w:tc>
        <w:tc>
          <w:tcPr>
            <w:tcW w:w="4320" w:type="dxa"/>
            <w:vAlign w:val="center"/>
          </w:tcPr>
          <w:p w:rsidR="00D4322F" w:rsidRDefault="00012D29">
            <w:pPr>
              <w:jc w:val="left"/>
            </w:pPr>
            <w:r>
              <w:rPr>
                <w:color w:val="000000"/>
                <w:sz w:val="24"/>
              </w:rPr>
              <w:t>交银施罗德基金管理有限公司关于</w:t>
            </w:r>
            <w:proofErr w:type="gramStart"/>
            <w:r>
              <w:rPr>
                <w:color w:val="000000"/>
                <w:sz w:val="24"/>
              </w:rPr>
              <w:t>暂停大泰金石</w:t>
            </w:r>
            <w:proofErr w:type="gramEnd"/>
            <w:r>
              <w:rPr>
                <w:color w:val="000000"/>
                <w:sz w:val="24"/>
              </w:rPr>
              <w:t>基金销售有限公司办理相关销售业务的公告</w:t>
            </w:r>
          </w:p>
        </w:tc>
        <w:tc>
          <w:tcPr>
            <w:tcW w:w="2520" w:type="dxa"/>
            <w:vAlign w:val="center"/>
          </w:tcPr>
          <w:p w:rsidR="00D4322F" w:rsidRDefault="00012D29">
            <w:pPr>
              <w:jc w:val="left"/>
            </w:pPr>
            <w:r>
              <w:rPr>
                <w:color w:val="000000"/>
                <w:sz w:val="24"/>
              </w:rPr>
              <w:t>中国证券报、上海证券报、证券时报</w:t>
            </w:r>
          </w:p>
        </w:tc>
        <w:tc>
          <w:tcPr>
            <w:tcW w:w="1440" w:type="dxa"/>
            <w:vAlign w:val="center"/>
          </w:tcPr>
          <w:p w:rsidR="00D4322F" w:rsidRDefault="00012D29">
            <w:pPr>
              <w:jc w:val="center"/>
            </w:pPr>
            <w:r>
              <w:rPr>
                <w:color w:val="000000"/>
                <w:sz w:val="24"/>
              </w:rPr>
              <w:t>2019-01-29</w:t>
            </w:r>
          </w:p>
        </w:tc>
      </w:tr>
      <w:tr w:rsidR="00D4322F">
        <w:tc>
          <w:tcPr>
            <w:tcW w:w="720" w:type="dxa"/>
            <w:vAlign w:val="center"/>
          </w:tcPr>
          <w:p w:rsidR="00D4322F" w:rsidRDefault="00012D29">
            <w:pPr>
              <w:jc w:val="center"/>
            </w:pPr>
            <w:r>
              <w:rPr>
                <w:color w:val="000000"/>
                <w:sz w:val="24"/>
              </w:rPr>
              <w:t>6</w:t>
            </w:r>
          </w:p>
        </w:tc>
        <w:tc>
          <w:tcPr>
            <w:tcW w:w="4320" w:type="dxa"/>
            <w:vAlign w:val="center"/>
          </w:tcPr>
          <w:p w:rsidR="00D4322F" w:rsidRDefault="00012D29">
            <w:pPr>
              <w:jc w:val="left"/>
            </w:pPr>
            <w:r>
              <w:rPr>
                <w:color w:val="000000"/>
                <w:sz w:val="24"/>
              </w:rPr>
              <w:t>交银施罗德基金管理有限公司关于交银施罗德环球精选价值证券投资基金于境外主要市场节假日暂停及节后恢复基金申购、赎回和定期定额投资业务的公告</w:t>
            </w:r>
          </w:p>
        </w:tc>
        <w:tc>
          <w:tcPr>
            <w:tcW w:w="2520" w:type="dxa"/>
            <w:vAlign w:val="center"/>
          </w:tcPr>
          <w:p w:rsidR="00D4322F" w:rsidRDefault="00012D29">
            <w:pPr>
              <w:jc w:val="left"/>
            </w:pPr>
            <w:r>
              <w:rPr>
                <w:color w:val="000000"/>
                <w:sz w:val="24"/>
              </w:rPr>
              <w:t>中国证券报</w:t>
            </w:r>
          </w:p>
        </w:tc>
        <w:tc>
          <w:tcPr>
            <w:tcW w:w="1440" w:type="dxa"/>
            <w:vAlign w:val="center"/>
          </w:tcPr>
          <w:p w:rsidR="00D4322F" w:rsidRDefault="00012D29">
            <w:pPr>
              <w:jc w:val="center"/>
            </w:pPr>
            <w:r>
              <w:rPr>
                <w:color w:val="000000"/>
                <w:sz w:val="24"/>
              </w:rPr>
              <w:t>2019-02-15</w:t>
            </w:r>
          </w:p>
        </w:tc>
      </w:tr>
      <w:tr w:rsidR="00D4322F">
        <w:tc>
          <w:tcPr>
            <w:tcW w:w="720" w:type="dxa"/>
            <w:vAlign w:val="center"/>
          </w:tcPr>
          <w:p w:rsidR="00D4322F" w:rsidRDefault="00012D29">
            <w:pPr>
              <w:jc w:val="center"/>
            </w:pPr>
            <w:r>
              <w:rPr>
                <w:color w:val="000000"/>
                <w:sz w:val="24"/>
              </w:rPr>
              <w:t>7</w:t>
            </w:r>
          </w:p>
        </w:tc>
        <w:tc>
          <w:tcPr>
            <w:tcW w:w="4320" w:type="dxa"/>
            <w:vAlign w:val="center"/>
          </w:tcPr>
          <w:p w:rsidR="00D4322F" w:rsidRDefault="00012D29">
            <w:pPr>
              <w:jc w:val="left"/>
            </w:pPr>
            <w:r>
              <w:rPr>
                <w:color w:val="000000"/>
                <w:sz w:val="24"/>
              </w:rPr>
              <w:t>交银施罗德基金管理有限公司关于总经理变更的公告</w:t>
            </w:r>
          </w:p>
        </w:tc>
        <w:tc>
          <w:tcPr>
            <w:tcW w:w="2520" w:type="dxa"/>
            <w:vAlign w:val="center"/>
          </w:tcPr>
          <w:p w:rsidR="00D4322F" w:rsidRDefault="00012D29">
            <w:pPr>
              <w:jc w:val="left"/>
            </w:pPr>
            <w:r>
              <w:rPr>
                <w:color w:val="000000"/>
                <w:sz w:val="24"/>
              </w:rPr>
              <w:t>中国证券报、上海证券报、证券时报</w:t>
            </w:r>
          </w:p>
        </w:tc>
        <w:tc>
          <w:tcPr>
            <w:tcW w:w="1440" w:type="dxa"/>
            <w:vAlign w:val="center"/>
          </w:tcPr>
          <w:p w:rsidR="00D4322F" w:rsidRDefault="00012D29">
            <w:pPr>
              <w:jc w:val="center"/>
            </w:pPr>
            <w:r>
              <w:rPr>
                <w:color w:val="000000"/>
                <w:sz w:val="24"/>
              </w:rPr>
              <w:t>2019-02-28</w:t>
            </w:r>
          </w:p>
        </w:tc>
      </w:tr>
      <w:tr w:rsidR="00D4322F">
        <w:tc>
          <w:tcPr>
            <w:tcW w:w="720" w:type="dxa"/>
            <w:vAlign w:val="center"/>
          </w:tcPr>
          <w:p w:rsidR="00D4322F" w:rsidRDefault="00012D29">
            <w:pPr>
              <w:jc w:val="center"/>
            </w:pPr>
            <w:r>
              <w:rPr>
                <w:color w:val="000000"/>
                <w:sz w:val="24"/>
              </w:rPr>
              <w:t>8</w:t>
            </w:r>
          </w:p>
        </w:tc>
        <w:tc>
          <w:tcPr>
            <w:tcW w:w="4320" w:type="dxa"/>
            <w:vAlign w:val="center"/>
          </w:tcPr>
          <w:p w:rsidR="00D4322F" w:rsidRDefault="00012D29">
            <w:pPr>
              <w:jc w:val="left"/>
            </w:pPr>
            <w:r>
              <w:rPr>
                <w:color w:val="000000"/>
                <w:sz w:val="24"/>
              </w:rPr>
              <w:t>交银施罗德环球精选价值证券投资基金</w:t>
            </w:r>
            <w:r>
              <w:rPr>
                <w:color w:val="000000"/>
                <w:sz w:val="24"/>
              </w:rPr>
              <w:t>2018</w:t>
            </w:r>
            <w:r>
              <w:rPr>
                <w:color w:val="000000"/>
                <w:sz w:val="24"/>
              </w:rPr>
              <w:t>年年度报告摘要</w:t>
            </w:r>
          </w:p>
        </w:tc>
        <w:tc>
          <w:tcPr>
            <w:tcW w:w="2520" w:type="dxa"/>
            <w:vAlign w:val="center"/>
          </w:tcPr>
          <w:p w:rsidR="00D4322F" w:rsidRDefault="00012D29">
            <w:pPr>
              <w:jc w:val="left"/>
            </w:pPr>
            <w:r>
              <w:rPr>
                <w:color w:val="000000"/>
                <w:sz w:val="24"/>
              </w:rPr>
              <w:t>中国证券报</w:t>
            </w:r>
          </w:p>
        </w:tc>
        <w:tc>
          <w:tcPr>
            <w:tcW w:w="1440" w:type="dxa"/>
            <w:vAlign w:val="center"/>
          </w:tcPr>
          <w:p w:rsidR="00D4322F" w:rsidRDefault="00012D29">
            <w:pPr>
              <w:jc w:val="center"/>
            </w:pPr>
            <w:r>
              <w:rPr>
                <w:color w:val="000000"/>
                <w:sz w:val="24"/>
              </w:rPr>
              <w:t>2019-03-27</w:t>
            </w:r>
          </w:p>
        </w:tc>
      </w:tr>
      <w:tr w:rsidR="00D4322F">
        <w:tc>
          <w:tcPr>
            <w:tcW w:w="720" w:type="dxa"/>
            <w:vAlign w:val="center"/>
          </w:tcPr>
          <w:p w:rsidR="00D4322F" w:rsidRDefault="00012D29">
            <w:pPr>
              <w:jc w:val="center"/>
            </w:pPr>
            <w:r>
              <w:rPr>
                <w:color w:val="000000"/>
                <w:sz w:val="24"/>
              </w:rPr>
              <w:t>9</w:t>
            </w:r>
          </w:p>
        </w:tc>
        <w:tc>
          <w:tcPr>
            <w:tcW w:w="4320" w:type="dxa"/>
            <w:vAlign w:val="center"/>
          </w:tcPr>
          <w:p w:rsidR="00D4322F" w:rsidRDefault="00012D29">
            <w:pPr>
              <w:jc w:val="left"/>
            </w:pPr>
            <w:r>
              <w:rPr>
                <w:color w:val="000000"/>
                <w:sz w:val="24"/>
              </w:rPr>
              <w:t>交银施罗德基金管理有限公司关于旗下部分基金参加交通银行股份有限公司手机银行基金前端申购（含定期定额投资）费率优惠活动的公告</w:t>
            </w:r>
          </w:p>
        </w:tc>
        <w:tc>
          <w:tcPr>
            <w:tcW w:w="2520" w:type="dxa"/>
            <w:vAlign w:val="center"/>
          </w:tcPr>
          <w:p w:rsidR="00D4322F" w:rsidRDefault="00012D29">
            <w:pPr>
              <w:jc w:val="left"/>
            </w:pPr>
            <w:r>
              <w:rPr>
                <w:color w:val="000000"/>
                <w:sz w:val="24"/>
              </w:rPr>
              <w:t>中国证券报、上海证券报、证券时报</w:t>
            </w:r>
          </w:p>
        </w:tc>
        <w:tc>
          <w:tcPr>
            <w:tcW w:w="1440" w:type="dxa"/>
            <w:vAlign w:val="center"/>
          </w:tcPr>
          <w:p w:rsidR="00D4322F" w:rsidRDefault="00012D29">
            <w:pPr>
              <w:jc w:val="center"/>
            </w:pPr>
            <w:r>
              <w:rPr>
                <w:color w:val="000000"/>
                <w:sz w:val="24"/>
              </w:rPr>
              <w:t>2019-04-01</w:t>
            </w:r>
          </w:p>
        </w:tc>
      </w:tr>
      <w:tr w:rsidR="00D4322F">
        <w:tc>
          <w:tcPr>
            <w:tcW w:w="720" w:type="dxa"/>
            <w:vAlign w:val="center"/>
          </w:tcPr>
          <w:p w:rsidR="00D4322F" w:rsidRDefault="00012D29">
            <w:pPr>
              <w:jc w:val="center"/>
            </w:pPr>
            <w:r>
              <w:rPr>
                <w:color w:val="000000"/>
                <w:sz w:val="24"/>
              </w:rPr>
              <w:t>10</w:t>
            </w:r>
          </w:p>
        </w:tc>
        <w:tc>
          <w:tcPr>
            <w:tcW w:w="4320" w:type="dxa"/>
            <w:vAlign w:val="center"/>
          </w:tcPr>
          <w:p w:rsidR="00D4322F" w:rsidRDefault="00012D29">
            <w:pPr>
              <w:jc w:val="left"/>
            </w:pPr>
            <w:r>
              <w:rPr>
                <w:color w:val="000000"/>
                <w:sz w:val="24"/>
              </w:rPr>
              <w:t>交银施罗德环球精选价值证券投资基金（更新）招募说明书摘要（</w:t>
            </w:r>
            <w:r>
              <w:rPr>
                <w:color w:val="000000"/>
                <w:sz w:val="24"/>
              </w:rPr>
              <w:t>2019</w:t>
            </w:r>
            <w:r>
              <w:rPr>
                <w:color w:val="000000"/>
                <w:sz w:val="24"/>
              </w:rPr>
              <w:t>年第</w:t>
            </w:r>
            <w:r>
              <w:rPr>
                <w:color w:val="000000"/>
                <w:sz w:val="24"/>
              </w:rPr>
              <w:t>1</w:t>
            </w:r>
            <w:r>
              <w:rPr>
                <w:color w:val="000000"/>
                <w:sz w:val="24"/>
              </w:rPr>
              <w:t>号）</w:t>
            </w:r>
          </w:p>
        </w:tc>
        <w:tc>
          <w:tcPr>
            <w:tcW w:w="2520" w:type="dxa"/>
            <w:vAlign w:val="center"/>
          </w:tcPr>
          <w:p w:rsidR="00D4322F" w:rsidRDefault="00012D29">
            <w:pPr>
              <w:jc w:val="left"/>
            </w:pPr>
            <w:r>
              <w:rPr>
                <w:color w:val="000000"/>
                <w:sz w:val="24"/>
              </w:rPr>
              <w:t>中国证券报</w:t>
            </w:r>
          </w:p>
        </w:tc>
        <w:tc>
          <w:tcPr>
            <w:tcW w:w="1440" w:type="dxa"/>
            <w:vAlign w:val="center"/>
          </w:tcPr>
          <w:p w:rsidR="00D4322F" w:rsidRDefault="00012D29">
            <w:pPr>
              <w:jc w:val="center"/>
            </w:pPr>
            <w:r>
              <w:rPr>
                <w:color w:val="000000"/>
                <w:sz w:val="24"/>
              </w:rPr>
              <w:t>2019-04-08</w:t>
            </w:r>
          </w:p>
        </w:tc>
      </w:tr>
      <w:tr w:rsidR="00D4322F">
        <w:tc>
          <w:tcPr>
            <w:tcW w:w="720" w:type="dxa"/>
            <w:vAlign w:val="center"/>
          </w:tcPr>
          <w:p w:rsidR="00D4322F" w:rsidRDefault="00012D29">
            <w:pPr>
              <w:jc w:val="center"/>
            </w:pPr>
            <w:r>
              <w:rPr>
                <w:color w:val="000000"/>
                <w:sz w:val="24"/>
              </w:rPr>
              <w:t>11</w:t>
            </w:r>
          </w:p>
        </w:tc>
        <w:tc>
          <w:tcPr>
            <w:tcW w:w="4320" w:type="dxa"/>
            <w:vAlign w:val="center"/>
          </w:tcPr>
          <w:p w:rsidR="00D4322F" w:rsidRDefault="00012D29">
            <w:pPr>
              <w:jc w:val="left"/>
            </w:pPr>
            <w:r>
              <w:rPr>
                <w:color w:val="000000"/>
                <w:sz w:val="24"/>
              </w:rPr>
              <w:t>交银施罗德基金管理有限公司关于旗下部分基金参与奕丰基金销售有限公司基金前端申购（含定期定额投资）费率优惠活动的公告</w:t>
            </w:r>
          </w:p>
        </w:tc>
        <w:tc>
          <w:tcPr>
            <w:tcW w:w="2520" w:type="dxa"/>
            <w:vAlign w:val="center"/>
          </w:tcPr>
          <w:p w:rsidR="00D4322F" w:rsidRDefault="00012D29">
            <w:pPr>
              <w:jc w:val="left"/>
            </w:pPr>
            <w:r>
              <w:rPr>
                <w:color w:val="000000"/>
                <w:sz w:val="24"/>
              </w:rPr>
              <w:t>中国证券报、上海证券报、证券时报</w:t>
            </w:r>
          </w:p>
        </w:tc>
        <w:tc>
          <w:tcPr>
            <w:tcW w:w="1440" w:type="dxa"/>
            <w:vAlign w:val="center"/>
          </w:tcPr>
          <w:p w:rsidR="00D4322F" w:rsidRDefault="00012D29">
            <w:pPr>
              <w:jc w:val="center"/>
            </w:pPr>
            <w:r>
              <w:rPr>
                <w:color w:val="000000"/>
                <w:sz w:val="24"/>
              </w:rPr>
              <w:t>2019-04-12</w:t>
            </w:r>
          </w:p>
        </w:tc>
      </w:tr>
      <w:tr w:rsidR="00D4322F">
        <w:tc>
          <w:tcPr>
            <w:tcW w:w="720" w:type="dxa"/>
            <w:vAlign w:val="center"/>
          </w:tcPr>
          <w:p w:rsidR="00D4322F" w:rsidRDefault="00012D29">
            <w:pPr>
              <w:jc w:val="center"/>
            </w:pPr>
            <w:r>
              <w:rPr>
                <w:color w:val="000000"/>
                <w:sz w:val="24"/>
              </w:rPr>
              <w:t>12</w:t>
            </w:r>
          </w:p>
        </w:tc>
        <w:tc>
          <w:tcPr>
            <w:tcW w:w="4320" w:type="dxa"/>
            <w:vAlign w:val="center"/>
          </w:tcPr>
          <w:p w:rsidR="00D4322F" w:rsidRDefault="00012D29">
            <w:pPr>
              <w:jc w:val="left"/>
            </w:pPr>
            <w:r>
              <w:rPr>
                <w:color w:val="000000"/>
                <w:sz w:val="24"/>
              </w:rPr>
              <w:t>交银施罗德基金管理有限公司关于取消纸质对账单寄送的公告</w:t>
            </w:r>
          </w:p>
        </w:tc>
        <w:tc>
          <w:tcPr>
            <w:tcW w:w="2520" w:type="dxa"/>
            <w:vAlign w:val="center"/>
          </w:tcPr>
          <w:p w:rsidR="00D4322F" w:rsidRDefault="00012D29">
            <w:pPr>
              <w:jc w:val="left"/>
            </w:pPr>
            <w:r>
              <w:rPr>
                <w:color w:val="000000"/>
                <w:sz w:val="24"/>
              </w:rPr>
              <w:t>中国证券报、上海证券报、证券时报</w:t>
            </w:r>
          </w:p>
        </w:tc>
        <w:tc>
          <w:tcPr>
            <w:tcW w:w="1440" w:type="dxa"/>
            <w:vAlign w:val="center"/>
          </w:tcPr>
          <w:p w:rsidR="00D4322F" w:rsidRDefault="00012D29">
            <w:pPr>
              <w:jc w:val="center"/>
            </w:pPr>
            <w:r>
              <w:rPr>
                <w:color w:val="000000"/>
                <w:sz w:val="24"/>
              </w:rPr>
              <w:t>2019-04-12</w:t>
            </w:r>
          </w:p>
        </w:tc>
      </w:tr>
      <w:tr w:rsidR="00D4322F">
        <w:tc>
          <w:tcPr>
            <w:tcW w:w="720" w:type="dxa"/>
            <w:vAlign w:val="center"/>
          </w:tcPr>
          <w:p w:rsidR="00D4322F" w:rsidRDefault="00012D29">
            <w:pPr>
              <w:jc w:val="center"/>
            </w:pPr>
            <w:r>
              <w:rPr>
                <w:color w:val="000000"/>
                <w:sz w:val="24"/>
              </w:rPr>
              <w:t>13</w:t>
            </w:r>
          </w:p>
        </w:tc>
        <w:tc>
          <w:tcPr>
            <w:tcW w:w="4320" w:type="dxa"/>
            <w:vAlign w:val="center"/>
          </w:tcPr>
          <w:p w:rsidR="00D4322F" w:rsidRDefault="00012D29">
            <w:pPr>
              <w:jc w:val="left"/>
            </w:pPr>
            <w:r>
              <w:rPr>
                <w:color w:val="000000"/>
                <w:sz w:val="24"/>
              </w:rPr>
              <w:t>交银施罗德基金管理有限公司关于交银施罗德环球精选价值证券投资基金于境外主要市场节假日暂停及节后恢复基金申购、赎回和定期定额投资业务的公告</w:t>
            </w:r>
          </w:p>
        </w:tc>
        <w:tc>
          <w:tcPr>
            <w:tcW w:w="2520" w:type="dxa"/>
            <w:vAlign w:val="center"/>
          </w:tcPr>
          <w:p w:rsidR="00D4322F" w:rsidRDefault="00012D29">
            <w:pPr>
              <w:jc w:val="left"/>
            </w:pPr>
            <w:r>
              <w:rPr>
                <w:color w:val="000000"/>
                <w:sz w:val="24"/>
              </w:rPr>
              <w:t>中国证券报</w:t>
            </w:r>
          </w:p>
        </w:tc>
        <w:tc>
          <w:tcPr>
            <w:tcW w:w="1440" w:type="dxa"/>
            <w:vAlign w:val="center"/>
          </w:tcPr>
          <w:p w:rsidR="00D4322F" w:rsidRDefault="00012D29">
            <w:pPr>
              <w:jc w:val="center"/>
            </w:pPr>
            <w:r>
              <w:rPr>
                <w:color w:val="000000"/>
                <w:sz w:val="24"/>
              </w:rPr>
              <w:t>2019-04-17</w:t>
            </w:r>
          </w:p>
        </w:tc>
      </w:tr>
      <w:tr w:rsidR="00D4322F">
        <w:tc>
          <w:tcPr>
            <w:tcW w:w="720" w:type="dxa"/>
            <w:vAlign w:val="center"/>
          </w:tcPr>
          <w:p w:rsidR="00D4322F" w:rsidRDefault="00012D29">
            <w:pPr>
              <w:jc w:val="center"/>
            </w:pPr>
            <w:r>
              <w:rPr>
                <w:color w:val="000000"/>
                <w:sz w:val="24"/>
              </w:rPr>
              <w:t>14</w:t>
            </w:r>
          </w:p>
        </w:tc>
        <w:tc>
          <w:tcPr>
            <w:tcW w:w="4320" w:type="dxa"/>
            <w:vAlign w:val="center"/>
          </w:tcPr>
          <w:p w:rsidR="00D4322F" w:rsidRDefault="00012D29">
            <w:pPr>
              <w:jc w:val="left"/>
            </w:pPr>
            <w:r>
              <w:rPr>
                <w:color w:val="000000"/>
                <w:sz w:val="24"/>
              </w:rPr>
              <w:t>交银施罗德环球精选价值证券投资基金</w:t>
            </w:r>
            <w:r>
              <w:rPr>
                <w:color w:val="000000"/>
                <w:sz w:val="24"/>
              </w:rPr>
              <w:t>2019</w:t>
            </w:r>
            <w:r>
              <w:rPr>
                <w:color w:val="000000"/>
                <w:sz w:val="24"/>
              </w:rPr>
              <w:t>年第</w:t>
            </w:r>
            <w:r>
              <w:rPr>
                <w:color w:val="000000"/>
                <w:sz w:val="24"/>
              </w:rPr>
              <w:t>1</w:t>
            </w:r>
            <w:r>
              <w:rPr>
                <w:color w:val="000000"/>
                <w:sz w:val="24"/>
              </w:rPr>
              <w:t>季度报告</w:t>
            </w:r>
          </w:p>
        </w:tc>
        <w:tc>
          <w:tcPr>
            <w:tcW w:w="2520" w:type="dxa"/>
            <w:vAlign w:val="center"/>
          </w:tcPr>
          <w:p w:rsidR="00D4322F" w:rsidRDefault="00012D29">
            <w:pPr>
              <w:jc w:val="left"/>
            </w:pPr>
            <w:r>
              <w:rPr>
                <w:color w:val="000000"/>
                <w:sz w:val="24"/>
              </w:rPr>
              <w:t>中国证券报</w:t>
            </w:r>
          </w:p>
        </w:tc>
        <w:tc>
          <w:tcPr>
            <w:tcW w:w="1440" w:type="dxa"/>
            <w:vAlign w:val="center"/>
          </w:tcPr>
          <w:p w:rsidR="00D4322F" w:rsidRDefault="00012D29">
            <w:pPr>
              <w:jc w:val="center"/>
            </w:pPr>
            <w:r>
              <w:rPr>
                <w:color w:val="000000"/>
                <w:sz w:val="24"/>
              </w:rPr>
              <w:t>2019-04-20</w:t>
            </w:r>
          </w:p>
        </w:tc>
      </w:tr>
      <w:tr w:rsidR="00D4322F">
        <w:tc>
          <w:tcPr>
            <w:tcW w:w="720" w:type="dxa"/>
            <w:vAlign w:val="center"/>
          </w:tcPr>
          <w:p w:rsidR="00D4322F" w:rsidRDefault="00012D29">
            <w:pPr>
              <w:jc w:val="center"/>
            </w:pPr>
            <w:r>
              <w:rPr>
                <w:color w:val="000000"/>
                <w:sz w:val="24"/>
              </w:rPr>
              <w:t>15</w:t>
            </w:r>
          </w:p>
        </w:tc>
        <w:tc>
          <w:tcPr>
            <w:tcW w:w="4320" w:type="dxa"/>
            <w:vAlign w:val="center"/>
          </w:tcPr>
          <w:p w:rsidR="00D4322F" w:rsidRDefault="00012D29">
            <w:pPr>
              <w:jc w:val="left"/>
            </w:pPr>
            <w:r>
              <w:rPr>
                <w:color w:val="000000"/>
                <w:sz w:val="24"/>
              </w:rPr>
              <w:t>交银施罗德基金管理有限公司关于增加北京唐鼎耀华投资咨询有限公司为旗下部分基金的场外销售机构并参与其基金前端申购（含定期定额投资）费率优惠活动的公告</w:t>
            </w:r>
          </w:p>
        </w:tc>
        <w:tc>
          <w:tcPr>
            <w:tcW w:w="2520" w:type="dxa"/>
            <w:vAlign w:val="center"/>
          </w:tcPr>
          <w:p w:rsidR="00D4322F" w:rsidRDefault="00012D29">
            <w:pPr>
              <w:jc w:val="left"/>
            </w:pPr>
            <w:r>
              <w:rPr>
                <w:color w:val="000000"/>
                <w:sz w:val="24"/>
              </w:rPr>
              <w:t>中国证券报、上海证券报、证券时报</w:t>
            </w:r>
          </w:p>
        </w:tc>
        <w:tc>
          <w:tcPr>
            <w:tcW w:w="1440" w:type="dxa"/>
            <w:vAlign w:val="center"/>
          </w:tcPr>
          <w:p w:rsidR="00D4322F" w:rsidRDefault="00012D29">
            <w:pPr>
              <w:jc w:val="center"/>
            </w:pPr>
            <w:r>
              <w:rPr>
                <w:color w:val="000000"/>
                <w:sz w:val="24"/>
              </w:rPr>
              <w:t>2019-04-23</w:t>
            </w:r>
          </w:p>
        </w:tc>
      </w:tr>
      <w:tr w:rsidR="00D4322F">
        <w:tc>
          <w:tcPr>
            <w:tcW w:w="720" w:type="dxa"/>
            <w:vAlign w:val="center"/>
          </w:tcPr>
          <w:p w:rsidR="00D4322F" w:rsidRDefault="00012D29">
            <w:pPr>
              <w:jc w:val="center"/>
            </w:pPr>
            <w:r>
              <w:rPr>
                <w:color w:val="000000"/>
                <w:sz w:val="24"/>
              </w:rPr>
              <w:t>16</w:t>
            </w:r>
          </w:p>
        </w:tc>
        <w:tc>
          <w:tcPr>
            <w:tcW w:w="4320" w:type="dxa"/>
            <w:vAlign w:val="center"/>
          </w:tcPr>
          <w:p w:rsidR="00D4322F" w:rsidRDefault="00012D29">
            <w:pPr>
              <w:jc w:val="left"/>
            </w:pPr>
            <w:r>
              <w:rPr>
                <w:color w:val="000000"/>
                <w:sz w:val="24"/>
              </w:rPr>
              <w:t>交银施罗德基金管理有限公司关于旗下部分基金参与中国民生银行股份有限公司基金前端申购（含定期定额投资）费率优惠活动的公告</w:t>
            </w:r>
          </w:p>
        </w:tc>
        <w:tc>
          <w:tcPr>
            <w:tcW w:w="2520" w:type="dxa"/>
            <w:vAlign w:val="center"/>
          </w:tcPr>
          <w:p w:rsidR="00D4322F" w:rsidRDefault="00012D29">
            <w:pPr>
              <w:jc w:val="left"/>
            </w:pPr>
            <w:r>
              <w:rPr>
                <w:color w:val="000000"/>
                <w:sz w:val="24"/>
              </w:rPr>
              <w:t>中国证券报、上海证券报、证券时报</w:t>
            </w:r>
          </w:p>
        </w:tc>
        <w:tc>
          <w:tcPr>
            <w:tcW w:w="1440" w:type="dxa"/>
            <w:vAlign w:val="center"/>
          </w:tcPr>
          <w:p w:rsidR="00D4322F" w:rsidRDefault="00012D29">
            <w:pPr>
              <w:jc w:val="center"/>
            </w:pPr>
            <w:r>
              <w:rPr>
                <w:color w:val="000000"/>
                <w:sz w:val="24"/>
              </w:rPr>
              <w:t>2019-05-16</w:t>
            </w:r>
          </w:p>
        </w:tc>
      </w:tr>
      <w:tr w:rsidR="00D4322F">
        <w:tc>
          <w:tcPr>
            <w:tcW w:w="720" w:type="dxa"/>
            <w:vAlign w:val="center"/>
          </w:tcPr>
          <w:p w:rsidR="00D4322F" w:rsidRDefault="00012D29">
            <w:pPr>
              <w:jc w:val="center"/>
            </w:pPr>
            <w:r>
              <w:rPr>
                <w:color w:val="000000"/>
                <w:sz w:val="24"/>
              </w:rPr>
              <w:t>17</w:t>
            </w:r>
          </w:p>
        </w:tc>
        <w:tc>
          <w:tcPr>
            <w:tcW w:w="4320" w:type="dxa"/>
            <w:vAlign w:val="center"/>
          </w:tcPr>
          <w:p w:rsidR="00D4322F" w:rsidRDefault="00012D29">
            <w:pPr>
              <w:jc w:val="left"/>
            </w:pPr>
            <w:r>
              <w:rPr>
                <w:color w:val="000000"/>
                <w:sz w:val="24"/>
              </w:rPr>
              <w:t>交银施罗德基金管理有限公司关于交银施罗德环球精选价值证券投资基金于境外主要市场节假日暂停及节后恢复基金申购、赎回和定期定额投资业务的公告</w:t>
            </w:r>
          </w:p>
        </w:tc>
        <w:tc>
          <w:tcPr>
            <w:tcW w:w="2520" w:type="dxa"/>
            <w:vAlign w:val="center"/>
          </w:tcPr>
          <w:p w:rsidR="00D4322F" w:rsidRDefault="00012D29">
            <w:pPr>
              <w:jc w:val="left"/>
            </w:pPr>
            <w:r>
              <w:rPr>
                <w:color w:val="000000"/>
                <w:sz w:val="24"/>
              </w:rPr>
              <w:t>中国证券报</w:t>
            </w:r>
          </w:p>
        </w:tc>
        <w:tc>
          <w:tcPr>
            <w:tcW w:w="1440" w:type="dxa"/>
            <w:vAlign w:val="center"/>
          </w:tcPr>
          <w:p w:rsidR="00D4322F" w:rsidRDefault="00012D29">
            <w:pPr>
              <w:jc w:val="center"/>
            </w:pPr>
            <w:r>
              <w:rPr>
                <w:color w:val="000000"/>
                <w:sz w:val="24"/>
              </w:rPr>
              <w:t>2019-05-22</w:t>
            </w:r>
          </w:p>
        </w:tc>
      </w:tr>
      <w:tr w:rsidR="00D4322F">
        <w:tc>
          <w:tcPr>
            <w:tcW w:w="720" w:type="dxa"/>
            <w:vAlign w:val="center"/>
          </w:tcPr>
          <w:p w:rsidR="00D4322F" w:rsidRDefault="00012D29">
            <w:pPr>
              <w:jc w:val="center"/>
            </w:pPr>
            <w:r>
              <w:rPr>
                <w:color w:val="000000"/>
                <w:sz w:val="24"/>
              </w:rPr>
              <w:t>18</w:t>
            </w:r>
          </w:p>
        </w:tc>
        <w:tc>
          <w:tcPr>
            <w:tcW w:w="4320" w:type="dxa"/>
            <w:vAlign w:val="center"/>
          </w:tcPr>
          <w:p w:rsidR="00D4322F" w:rsidRDefault="00012D29">
            <w:pPr>
              <w:jc w:val="left"/>
            </w:pPr>
            <w:r>
              <w:rPr>
                <w:color w:val="000000"/>
                <w:sz w:val="24"/>
              </w:rPr>
              <w:t>交银施罗德基金管理有限公司关于增加上海华夏财富投资管理有限公司为旗下部分基金的场外销售机构并参与其基金前端申购费率（含定期定额投资）优惠活动的公告</w:t>
            </w:r>
          </w:p>
        </w:tc>
        <w:tc>
          <w:tcPr>
            <w:tcW w:w="2520" w:type="dxa"/>
            <w:vAlign w:val="center"/>
          </w:tcPr>
          <w:p w:rsidR="00D4322F" w:rsidRDefault="00012D29">
            <w:pPr>
              <w:jc w:val="left"/>
            </w:pPr>
            <w:r>
              <w:rPr>
                <w:color w:val="000000"/>
                <w:sz w:val="24"/>
              </w:rPr>
              <w:t>中国证券报、上海证券报、证券时报</w:t>
            </w:r>
          </w:p>
        </w:tc>
        <w:tc>
          <w:tcPr>
            <w:tcW w:w="1440" w:type="dxa"/>
            <w:vAlign w:val="center"/>
          </w:tcPr>
          <w:p w:rsidR="00D4322F" w:rsidRDefault="00012D29">
            <w:pPr>
              <w:jc w:val="center"/>
            </w:pPr>
            <w:r>
              <w:rPr>
                <w:color w:val="000000"/>
                <w:sz w:val="24"/>
              </w:rPr>
              <w:t>2019-05-23</w:t>
            </w:r>
          </w:p>
        </w:tc>
      </w:tr>
      <w:tr w:rsidR="00D4322F">
        <w:tc>
          <w:tcPr>
            <w:tcW w:w="720" w:type="dxa"/>
            <w:vAlign w:val="center"/>
          </w:tcPr>
          <w:p w:rsidR="00D4322F" w:rsidRDefault="00012D29">
            <w:pPr>
              <w:jc w:val="center"/>
            </w:pPr>
            <w:r>
              <w:rPr>
                <w:color w:val="000000"/>
                <w:sz w:val="24"/>
              </w:rPr>
              <w:t>19</w:t>
            </w:r>
          </w:p>
        </w:tc>
        <w:tc>
          <w:tcPr>
            <w:tcW w:w="4320" w:type="dxa"/>
            <w:vAlign w:val="center"/>
          </w:tcPr>
          <w:p w:rsidR="00D4322F" w:rsidRDefault="00012D29">
            <w:pPr>
              <w:jc w:val="left"/>
            </w:pPr>
            <w:r>
              <w:rPr>
                <w:color w:val="000000"/>
                <w:sz w:val="24"/>
              </w:rPr>
              <w:t>交银施罗德基金管理有限公司关于交银施罗德环球精选价值证券投资基金于境外主要市场节假日暂停及节后恢复基金申购、赎回和定期定额投资业务的公告</w:t>
            </w:r>
          </w:p>
        </w:tc>
        <w:tc>
          <w:tcPr>
            <w:tcW w:w="2520" w:type="dxa"/>
            <w:vAlign w:val="center"/>
          </w:tcPr>
          <w:p w:rsidR="00D4322F" w:rsidRDefault="00012D29">
            <w:pPr>
              <w:jc w:val="left"/>
            </w:pPr>
            <w:r>
              <w:rPr>
                <w:color w:val="000000"/>
                <w:sz w:val="24"/>
              </w:rPr>
              <w:t>中国证券报</w:t>
            </w:r>
          </w:p>
        </w:tc>
        <w:tc>
          <w:tcPr>
            <w:tcW w:w="1440" w:type="dxa"/>
            <w:vAlign w:val="center"/>
          </w:tcPr>
          <w:p w:rsidR="00D4322F" w:rsidRDefault="00012D29">
            <w:pPr>
              <w:jc w:val="center"/>
            </w:pPr>
            <w:r>
              <w:rPr>
                <w:color w:val="000000"/>
                <w:sz w:val="24"/>
              </w:rPr>
              <w:t>2019-07-03</w:t>
            </w:r>
          </w:p>
        </w:tc>
      </w:tr>
      <w:tr w:rsidR="00D4322F">
        <w:tc>
          <w:tcPr>
            <w:tcW w:w="720" w:type="dxa"/>
            <w:vAlign w:val="center"/>
          </w:tcPr>
          <w:p w:rsidR="00D4322F" w:rsidRDefault="00012D29">
            <w:pPr>
              <w:jc w:val="center"/>
            </w:pPr>
            <w:r>
              <w:rPr>
                <w:color w:val="000000"/>
                <w:sz w:val="24"/>
              </w:rPr>
              <w:t>20</w:t>
            </w:r>
          </w:p>
        </w:tc>
        <w:tc>
          <w:tcPr>
            <w:tcW w:w="4320" w:type="dxa"/>
            <w:vAlign w:val="center"/>
          </w:tcPr>
          <w:p w:rsidR="00D4322F" w:rsidRDefault="00012D29">
            <w:pPr>
              <w:jc w:val="left"/>
            </w:pPr>
            <w:r>
              <w:rPr>
                <w:color w:val="000000"/>
                <w:sz w:val="24"/>
              </w:rPr>
              <w:t>交银施罗德环球精选价值证券投资基金</w:t>
            </w:r>
            <w:r>
              <w:rPr>
                <w:color w:val="000000"/>
                <w:sz w:val="24"/>
              </w:rPr>
              <w:t>2019</w:t>
            </w:r>
            <w:r>
              <w:rPr>
                <w:color w:val="000000"/>
                <w:sz w:val="24"/>
              </w:rPr>
              <w:t>年第</w:t>
            </w:r>
            <w:r>
              <w:rPr>
                <w:color w:val="000000"/>
                <w:sz w:val="24"/>
              </w:rPr>
              <w:t>2</w:t>
            </w:r>
            <w:r>
              <w:rPr>
                <w:color w:val="000000"/>
                <w:sz w:val="24"/>
              </w:rPr>
              <w:t>季度报告</w:t>
            </w:r>
          </w:p>
        </w:tc>
        <w:tc>
          <w:tcPr>
            <w:tcW w:w="2520" w:type="dxa"/>
            <w:vAlign w:val="center"/>
          </w:tcPr>
          <w:p w:rsidR="00D4322F" w:rsidRDefault="00012D29">
            <w:pPr>
              <w:jc w:val="left"/>
            </w:pPr>
            <w:r>
              <w:rPr>
                <w:color w:val="000000"/>
                <w:sz w:val="24"/>
              </w:rPr>
              <w:t>中国证券报</w:t>
            </w:r>
          </w:p>
        </w:tc>
        <w:tc>
          <w:tcPr>
            <w:tcW w:w="1440" w:type="dxa"/>
            <w:vAlign w:val="center"/>
          </w:tcPr>
          <w:p w:rsidR="00D4322F" w:rsidRDefault="00012D29">
            <w:pPr>
              <w:jc w:val="center"/>
            </w:pPr>
            <w:r>
              <w:rPr>
                <w:color w:val="000000"/>
                <w:sz w:val="24"/>
              </w:rPr>
              <w:t>2019-07-17</w:t>
            </w:r>
          </w:p>
        </w:tc>
      </w:tr>
      <w:tr w:rsidR="00D4322F">
        <w:tc>
          <w:tcPr>
            <w:tcW w:w="720" w:type="dxa"/>
            <w:vAlign w:val="center"/>
          </w:tcPr>
          <w:p w:rsidR="00D4322F" w:rsidRDefault="00012D29">
            <w:pPr>
              <w:jc w:val="center"/>
            </w:pPr>
            <w:r>
              <w:rPr>
                <w:color w:val="000000"/>
                <w:sz w:val="24"/>
              </w:rPr>
              <w:t>21</w:t>
            </w:r>
          </w:p>
        </w:tc>
        <w:tc>
          <w:tcPr>
            <w:tcW w:w="4320" w:type="dxa"/>
            <w:vAlign w:val="center"/>
          </w:tcPr>
          <w:p w:rsidR="00D4322F" w:rsidRDefault="00012D29">
            <w:pPr>
              <w:jc w:val="left"/>
            </w:pPr>
            <w:r>
              <w:rPr>
                <w:color w:val="000000"/>
                <w:sz w:val="24"/>
              </w:rPr>
              <w:t>交银施罗德基金管理有限公司关于旗下部分基金参与中泰证券股份有限公司基金前端申购（含定期定额投资）费率优惠活动的公告</w:t>
            </w:r>
          </w:p>
        </w:tc>
        <w:tc>
          <w:tcPr>
            <w:tcW w:w="2520" w:type="dxa"/>
            <w:vAlign w:val="center"/>
          </w:tcPr>
          <w:p w:rsidR="00D4322F" w:rsidRDefault="00012D29">
            <w:pPr>
              <w:jc w:val="left"/>
            </w:pPr>
            <w:r>
              <w:rPr>
                <w:color w:val="000000"/>
                <w:sz w:val="24"/>
              </w:rPr>
              <w:t>中国证券报、上海证券报、证券时报</w:t>
            </w:r>
          </w:p>
        </w:tc>
        <w:tc>
          <w:tcPr>
            <w:tcW w:w="1440" w:type="dxa"/>
            <w:vAlign w:val="center"/>
          </w:tcPr>
          <w:p w:rsidR="00D4322F" w:rsidRDefault="00012D29">
            <w:pPr>
              <w:jc w:val="center"/>
            </w:pPr>
            <w:r>
              <w:rPr>
                <w:color w:val="000000"/>
                <w:sz w:val="24"/>
              </w:rPr>
              <w:t>2019-08-01</w:t>
            </w:r>
          </w:p>
        </w:tc>
      </w:tr>
      <w:tr w:rsidR="00D4322F">
        <w:tc>
          <w:tcPr>
            <w:tcW w:w="720" w:type="dxa"/>
            <w:vAlign w:val="center"/>
          </w:tcPr>
          <w:p w:rsidR="00D4322F" w:rsidRDefault="00012D29">
            <w:pPr>
              <w:jc w:val="center"/>
            </w:pPr>
            <w:r>
              <w:rPr>
                <w:color w:val="000000"/>
                <w:sz w:val="24"/>
              </w:rPr>
              <w:t>22</w:t>
            </w:r>
          </w:p>
        </w:tc>
        <w:tc>
          <w:tcPr>
            <w:tcW w:w="4320" w:type="dxa"/>
            <w:vAlign w:val="center"/>
          </w:tcPr>
          <w:p w:rsidR="00D4322F" w:rsidRDefault="00012D29">
            <w:pPr>
              <w:jc w:val="left"/>
            </w:pPr>
            <w:r>
              <w:rPr>
                <w:color w:val="000000"/>
                <w:sz w:val="24"/>
              </w:rPr>
              <w:t>交银施罗德基金管理有限公司关于交银施罗德环球精选价值证券投资基金于境外主要市场节假日暂停及节后恢复基金申购、赎回和定期定额投资业务的公告</w:t>
            </w:r>
          </w:p>
        </w:tc>
        <w:tc>
          <w:tcPr>
            <w:tcW w:w="2520" w:type="dxa"/>
            <w:vAlign w:val="center"/>
          </w:tcPr>
          <w:p w:rsidR="00D4322F" w:rsidRDefault="00012D29">
            <w:pPr>
              <w:jc w:val="left"/>
            </w:pPr>
            <w:r>
              <w:rPr>
                <w:color w:val="000000"/>
                <w:sz w:val="24"/>
              </w:rPr>
              <w:t>中国证券报</w:t>
            </w:r>
          </w:p>
        </w:tc>
        <w:tc>
          <w:tcPr>
            <w:tcW w:w="1440" w:type="dxa"/>
            <w:vAlign w:val="center"/>
          </w:tcPr>
          <w:p w:rsidR="00D4322F" w:rsidRDefault="00012D29">
            <w:pPr>
              <w:jc w:val="center"/>
            </w:pPr>
            <w:r>
              <w:rPr>
                <w:color w:val="000000"/>
                <w:sz w:val="24"/>
              </w:rPr>
              <w:t>2019-08-28</w:t>
            </w:r>
          </w:p>
        </w:tc>
      </w:tr>
      <w:tr w:rsidR="00D4322F">
        <w:tc>
          <w:tcPr>
            <w:tcW w:w="720" w:type="dxa"/>
            <w:vAlign w:val="center"/>
          </w:tcPr>
          <w:p w:rsidR="00D4322F" w:rsidRDefault="00012D29">
            <w:pPr>
              <w:jc w:val="center"/>
            </w:pPr>
            <w:r>
              <w:rPr>
                <w:color w:val="000000"/>
                <w:sz w:val="24"/>
              </w:rPr>
              <w:t>23</w:t>
            </w:r>
          </w:p>
        </w:tc>
        <w:tc>
          <w:tcPr>
            <w:tcW w:w="4320" w:type="dxa"/>
            <w:vAlign w:val="center"/>
          </w:tcPr>
          <w:p w:rsidR="00D4322F" w:rsidRDefault="00012D29">
            <w:pPr>
              <w:jc w:val="left"/>
            </w:pPr>
            <w:r>
              <w:rPr>
                <w:color w:val="000000"/>
                <w:sz w:val="24"/>
              </w:rPr>
              <w:t>交银施罗德环球精选价值证券投资基金</w:t>
            </w:r>
            <w:r>
              <w:rPr>
                <w:color w:val="000000"/>
                <w:sz w:val="24"/>
              </w:rPr>
              <w:t>2019</w:t>
            </w:r>
            <w:r>
              <w:rPr>
                <w:color w:val="000000"/>
                <w:sz w:val="24"/>
              </w:rPr>
              <w:t>年半年度报告摘要</w:t>
            </w:r>
          </w:p>
        </w:tc>
        <w:tc>
          <w:tcPr>
            <w:tcW w:w="2520" w:type="dxa"/>
            <w:vAlign w:val="center"/>
          </w:tcPr>
          <w:p w:rsidR="00D4322F" w:rsidRDefault="00012D29">
            <w:pPr>
              <w:jc w:val="left"/>
            </w:pPr>
            <w:r>
              <w:rPr>
                <w:color w:val="000000"/>
                <w:sz w:val="24"/>
              </w:rPr>
              <w:t>中国证券报</w:t>
            </w:r>
          </w:p>
        </w:tc>
        <w:tc>
          <w:tcPr>
            <w:tcW w:w="1440" w:type="dxa"/>
            <w:vAlign w:val="center"/>
          </w:tcPr>
          <w:p w:rsidR="00D4322F" w:rsidRDefault="00012D29">
            <w:pPr>
              <w:jc w:val="center"/>
            </w:pPr>
            <w:r>
              <w:rPr>
                <w:color w:val="000000"/>
                <w:sz w:val="24"/>
              </w:rPr>
              <w:t>2019-08-29</w:t>
            </w:r>
          </w:p>
        </w:tc>
      </w:tr>
      <w:tr w:rsidR="00D4322F">
        <w:tc>
          <w:tcPr>
            <w:tcW w:w="720" w:type="dxa"/>
            <w:vAlign w:val="center"/>
          </w:tcPr>
          <w:p w:rsidR="00D4322F" w:rsidRDefault="00012D29">
            <w:pPr>
              <w:jc w:val="center"/>
            </w:pPr>
            <w:r>
              <w:rPr>
                <w:color w:val="000000"/>
                <w:sz w:val="24"/>
              </w:rPr>
              <w:t>24</w:t>
            </w:r>
          </w:p>
        </w:tc>
        <w:tc>
          <w:tcPr>
            <w:tcW w:w="4320" w:type="dxa"/>
            <w:vAlign w:val="center"/>
          </w:tcPr>
          <w:p w:rsidR="00D4322F" w:rsidRDefault="00012D29">
            <w:pPr>
              <w:jc w:val="left"/>
            </w:pPr>
            <w:r>
              <w:rPr>
                <w:color w:val="000000"/>
                <w:sz w:val="24"/>
              </w:rPr>
              <w:t>交银施罗德基金管理有限公司关于首席信息官任职的公告</w:t>
            </w:r>
          </w:p>
        </w:tc>
        <w:tc>
          <w:tcPr>
            <w:tcW w:w="2520" w:type="dxa"/>
            <w:vAlign w:val="center"/>
          </w:tcPr>
          <w:p w:rsidR="00D4322F" w:rsidRDefault="00012D29">
            <w:pPr>
              <w:jc w:val="left"/>
            </w:pPr>
            <w:r>
              <w:rPr>
                <w:color w:val="000000"/>
                <w:sz w:val="24"/>
              </w:rPr>
              <w:t>中国证券报、上海证券报、证券时报</w:t>
            </w:r>
          </w:p>
        </w:tc>
        <w:tc>
          <w:tcPr>
            <w:tcW w:w="1440" w:type="dxa"/>
            <w:vAlign w:val="center"/>
          </w:tcPr>
          <w:p w:rsidR="00D4322F" w:rsidRDefault="00012D29">
            <w:pPr>
              <w:jc w:val="center"/>
            </w:pPr>
            <w:r>
              <w:rPr>
                <w:color w:val="000000"/>
                <w:sz w:val="24"/>
              </w:rPr>
              <w:t>2019-09-21</w:t>
            </w:r>
          </w:p>
        </w:tc>
      </w:tr>
      <w:tr w:rsidR="00D4322F">
        <w:tc>
          <w:tcPr>
            <w:tcW w:w="720" w:type="dxa"/>
            <w:vAlign w:val="center"/>
          </w:tcPr>
          <w:p w:rsidR="00D4322F" w:rsidRDefault="00012D29">
            <w:pPr>
              <w:jc w:val="center"/>
            </w:pPr>
            <w:r>
              <w:rPr>
                <w:color w:val="000000"/>
                <w:sz w:val="24"/>
              </w:rPr>
              <w:t>25</w:t>
            </w:r>
          </w:p>
        </w:tc>
        <w:tc>
          <w:tcPr>
            <w:tcW w:w="4320" w:type="dxa"/>
            <w:vAlign w:val="center"/>
          </w:tcPr>
          <w:p w:rsidR="00D4322F" w:rsidRDefault="00012D29">
            <w:pPr>
              <w:jc w:val="left"/>
            </w:pPr>
            <w:r>
              <w:rPr>
                <w:color w:val="000000"/>
                <w:sz w:val="24"/>
              </w:rPr>
              <w:t>交银施罗德环球精选价值证券投资基金（更新）招募说明书摘要（</w:t>
            </w:r>
            <w:r>
              <w:rPr>
                <w:color w:val="000000"/>
                <w:sz w:val="24"/>
              </w:rPr>
              <w:t>2019</w:t>
            </w:r>
            <w:r>
              <w:rPr>
                <w:color w:val="000000"/>
                <w:sz w:val="24"/>
              </w:rPr>
              <w:t>年第</w:t>
            </w:r>
            <w:r>
              <w:rPr>
                <w:color w:val="000000"/>
                <w:sz w:val="24"/>
              </w:rPr>
              <w:t>2</w:t>
            </w:r>
            <w:r>
              <w:rPr>
                <w:color w:val="000000"/>
                <w:sz w:val="24"/>
              </w:rPr>
              <w:t>号）</w:t>
            </w:r>
          </w:p>
        </w:tc>
        <w:tc>
          <w:tcPr>
            <w:tcW w:w="2520" w:type="dxa"/>
            <w:vAlign w:val="center"/>
          </w:tcPr>
          <w:p w:rsidR="00D4322F" w:rsidRDefault="00012D29">
            <w:pPr>
              <w:jc w:val="left"/>
            </w:pPr>
            <w:r>
              <w:rPr>
                <w:color w:val="000000"/>
                <w:sz w:val="24"/>
              </w:rPr>
              <w:t>中国证券报</w:t>
            </w:r>
          </w:p>
        </w:tc>
        <w:tc>
          <w:tcPr>
            <w:tcW w:w="1440" w:type="dxa"/>
            <w:vAlign w:val="center"/>
          </w:tcPr>
          <w:p w:rsidR="00D4322F" w:rsidRDefault="00012D29">
            <w:pPr>
              <w:jc w:val="center"/>
            </w:pPr>
            <w:r>
              <w:rPr>
                <w:color w:val="000000"/>
                <w:sz w:val="24"/>
              </w:rPr>
              <w:t>2019-09-30</w:t>
            </w:r>
          </w:p>
        </w:tc>
      </w:tr>
      <w:tr w:rsidR="00D4322F">
        <w:tc>
          <w:tcPr>
            <w:tcW w:w="720" w:type="dxa"/>
            <w:vAlign w:val="center"/>
          </w:tcPr>
          <w:p w:rsidR="00D4322F" w:rsidRDefault="00012D29">
            <w:pPr>
              <w:jc w:val="center"/>
            </w:pPr>
            <w:r>
              <w:rPr>
                <w:color w:val="000000"/>
                <w:sz w:val="24"/>
              </w:rPr>
              <w:t>26</w:t>
            </w:r>
          </w:p>
        </w:tc>
        <w:tc>
          <w:tcPr>
            <w:tcW w:w="4320" w:type="dxa"/>
            <w:vAlign w:val="center"/>
          </w:tcPr>
          <w:p w:rsidR="00D4322F" w:rsidRDefault="00012D29">
            <w:pPr>
              <w:jc w:val="left"/>
            </w:pPr>
            <w:r>
              <w:rPr>
                <w:color w:val="000000"/>
                <w:sz w:val="24"/>
              </w:rPr>
              <w:t>交银施罗德基金管理有限公司关于增加江苏汇林保大基金销售有限公司为旗下基金销售机构的公告</w:t>
            </w:r>
          </w:p>
        </w:tc>
        <w:tc>
          <w:tcPr>
            <w:tcW w:w="2520" w:type="dxa"/>
            <w:vAlign w:val="center"/>
          </w:tcPr>
          <w:p w:rsidR="00D4322F" w:rsidRDefault="00012D29">
            <w:pPr>
              <w:jc w:val="left"/>
            </w:pPr>
            <w:r>
              <w:rPr>
                <w:color w:val="000000"/>
                <w:sz w:val="24"/>
              </w:rPr>
              <w:t>中国证券报、上海证券报、证券时报</w:t>
            </w:r>
          </w:p>
        </w:tc>
        <w:tc>
          <w:tcPr>
            <w:tcW w:w="1440" w:type="dxa"/>
            <w:vAlign w:val="center"/>
          </w:tcPr>
          <w:p w:rsidR="00D4322F" w:rsidRDefault="00012D29">
            <w:pPr>
              <w:jc w:val="center"/>
            </w:pPr>
            <w:r>
              <w:rPr>
                <w:color w:val="000000"/>
                <w:sz w:val="24"/>
              </w:rPr>
              <w:t>2019-10-08</w:t>
            </w:r>
          </w:p>
        </w:tc>
      </w:tr>
      <w:tr w:rsidR="00D4322F">
        <w:tc>
          <w:tcPr>
            <w:tcW w:w="720" w:type="dxa"/>
            <w:vAlign w:val="center"/>
          </w:tcPr>
          <w:p w:rsidR="00D4322F" w:rsidRDefault="00012D29">
            <w:pPr>
              <w:jc w:val="center"/>
            </w:pPr>
            <w:r>
              <w:rPr>
                <w:color w:val="000000"/>
                <w:sz w:val="24"/>
              </w:rPr>
              <w:t>27</w:t>
            </w:r>
          </w:p>
        </w:tc>
        <w:tc>
          <w:tcPr>
            <w:tcW w:w="4320" w:type="dxa"/>
            <w:vAlign w:val="center"/>
          </w:tcPr>
          <w:p w:rsidR="00D4322F" w:rsidRDefault="00012D29">
            <w:pPr>
              <w:jc w:val="left"/>
            </w:pPr>
            <w:r>
              <w:rPr>
                <w:color w:val="000000"/>
                <w:sz w:val="24"/>
              </w:rPr>
              <w:t>交银施罗德基金管理有限公司旗下部分基金</w:t>
            </w:r>
            <w:r>
              <w:rPr>
                <w:color w:val="000000"/>
                <w:sz w:val="24"/>
              </w:rPr>
              <w:t>2019</w:t>
            </w:r>
            <w:r>
              <w:rPr>
                <w:color w:val="000000"/>
                <w:sz w:val="24"/>
              </w:rPr>
              <w:t>年第三季度报告提示性公告</w:t>
            </w:r>
          </w:p>
        </w:tc>
        <w:tc>
          <w:tcPr>
            <w:tcW w:w="2520" w:type="dxa"/>
            <w:vAlign w:val="center"/>
          </w:tcPr>
          <w:p w:rsidR="00D4322F" w:rsidRDefault="00012D29">
            <w:pPr>
              <w:jc w:val="left"/>
            </w:pPr>
            <w:r>
              <w:rPr>
                <w:color w:val="000000"/>
                <w:sz w:val="24"/>
              </w:rPr>
              <w:t>中国证券报、上海证券报、证券时报</w:t>
            </w:r>
          </w:p>
        </w:tc>
        <w:tc>
          <w:tcPr>
            <w:tcW w:w="1440" w:type="dxa"/>
            <w:vAlign w:val="center"/>
          </w:tcPr>
          <w:p w:rsidR="00D4322F" w:rsidRDefault="00012D29">
            <w:pPr>
              <w:jc w:val="center"/>
            </w:pPr>
            <w:r>
              <w:rPr>
                <w:color w:val="000000"/>
                <w:sz w:val="24"/>
              </w:rPr>
              <w:t>2019-10-22</w:t>
            </w:r>
          </w:p>
        </w:tc>
      </w:tr>
      <w:tr w:rsidR="00D4322F">
        <w:tc>
          <w:tcPr>
            <w:tcW w:w="720" w:type="dxa"/>
            <w:vAlign w:val="center"/>
          </w:tcPr>
          <w:p w:rsidR="00D4322F" w:rsidRDefault="00012D29">
            <w:pPr>
              <w:jc w:val="center"/>
            </w:pPr>
            <w:r>
              <w:rPr>
                <w:color w:val="000000"/>
                <w:sz w:val="24"/>
              </w:rPr>
              <w:t>28</w:t>
            </w:r>
          </w:p>
        </w:tc>
        <w:tc>
          <w:tcPr>
            <w:tcW w:w="4320" w:type="dxa"/>
            <w:vAlign w:val="center"/>
          </w:tcPr>
          <w:p w:rsidR="00D4322F" w:rsidRDefault="00012D29">
            <w:pPr>
              <w:jc w:val="left"/>
            </w:pPr>
            <w:r>
              <w:rPr>
                <w:color w:val="000000"/>
                <w:sz w:val="24"/>
              </w:rPr>
              <w:t>交银施罗德环球精选价值证券投资基金</w:t>
            </w:r>
            <w:r>
              <w:rPr>
                <w:color w:val="000000"/>
                <w:sz w:val="24"/>
              </w:rPr>
              <w:t>2019</w:t>
            </w:r>
            <w:r>
              <w:rPr>
                <w:color w:val="000000"/>
                <w:sz w:val="24"/>
              </w:rPr>
              <w:t>年第</w:t>
            </w:r>
            <w:r>
              <w:rPr>
                <w:color w:val="000000"/>
                <w:sz w:val="24"/>
              </w:rPr>
              <w:t>3</w:t>
            </w:r>
            <w:r>
              <w:rPr>
                <w:color w:val="000000"/>
                <w:sz w:val="24"/>
              </w:rPr>
              <w:t>季度报告</w:t>
            </w:r>
          </w:p>
        </w:tc>
        <w:tc>
          <w:tcPr>
            <w:tcW w:w="2520" w:type="dxa"/>
            <w:vAlign w:val="center"/>
          </w:tcPr>
          <w:p w:rsidR="00D4322F" w:rsidRDefault="00012D29">
            <w:pPr>
              <w:jc w:val="left"/>
            </w:pPr>
            <w:r>
              <w:rPr>
                <w:color w:val="000000"/>
                <w:sz w:val="24"/>
              </w:rPr>
              <w:t>公司网站</w:t>
            </w:r>
          </w:p>
        </w:tc>
        <w:tc>
          <w:tcPr>
            <w:tcW w:w="1440" w:type="dxa"/>
            <w:vAlign w:val="center"/>
          </w:tcPr>
          <w:p w:rsidR="00D4322F" w:rsidRDefault="00012D29">
            <w:pPr>
              <w:jc w:val="center"/>
            </w:pPr>
            <w:r>
              <w:rPr>
                <w:color w:val="000000"/>
                <w:sz w:val="24"/>
              </w:rPr>
              <w:t>2019-10-22</w:t>
            </w:r>
          </w:p>
        </w:tc>
      </w:tr>
      <w:tr w:rsidR="00D4322F">
        <w:tc>
          <w:tcPr>
            <w:tcW w:w="720" w:type="dxa"/>
            <w:vAlign w:val="center"/>
          </w:tcPr>
          <w:p w:rsidR="00D4322F" w:rsidRDefault="00012D29">
            <w:pPr>
              <w:jc w:val="center"/>
            </w:pPr>
            <w:r>
              <w:rPr>
                <w:color w:val="000000"/>
                <w:sz w:val="24"/>
              </w:rPr>
              <w:t>29</w:t>
            </w:r>
          </w:p>
        </w:tc>
        <w:tc>
          <w:tcPr>
            <w:tcW w:w="4320" w:type="dxa"/>
            <w:vAlign w:val="center"/>
          </w:tcPr>
          <w:p w:rsidR="00D4322F" w:rsidRDefault="00012D29">
            <w:pPr>
              <w:jc w:val="left"/>
            </w:pPr>
            <w:r>
              <w:rPr>
                <w:color w:val="000000"/>
                <w:sz w:val="24"/>
              </w:rPr>
              <w:t>交银施罗德基金管理有限公司关于增加</w:t>
            </w:r>
            <w:proofErr w:type="gramStart"/>
            <w:r>
              <w:rPr>
                <w:color w:val="000000"/>
                <w:sz w:val="24"/>
              </w:rPr>
              <w:t>玄元保险</w:t>
            </w:r>
            <w:proofErr w:type="gramEnd"/>
            <w:r>
              <w:rPr>
                <w:color w:val="000000"/>
                <w:sz w:val="24"/>
              </w:rPr>
              <w:t>代理有限公司为旗下基金销售机构的公告</w:t>
            </w:r>
          </w:p>
        </w:tc>
        <w:tc>
          <w:tcPr>
            <w:tcW w:w="2520" w:type="dxa"/>
            <w:vAlign w:val="center"/>
          </w:tcPr>
          <w:p w:rsidR="00D4322F" w:rsidRDefault="00012D29">
            <w:pPr>
              <w:jc w:val="left"/>
            </w:pPr>
            <w:r>
              <w:rPr>
                <w:color w:val="000000"/>
                <w:sz w:val="24"/>
              </w:rPr>
              <w:t>中国证券报、上海证券报、证券时报</w:t>
            </w:r>
          </w:p>
        </w:tc>
        <w:tc>
          <w:tcPr>
            <w:tcW w:w="1440" w:type="dxa"/>
            <w:vAlign w:val="center"/>
          </w:tcPr>
          <w:p w:rsidR="00D4322F" w:rsidRDefault="00012D29">
            <w:pPr>
              <w:jc w:val="center"/>
            </w:pPr>
            <w:r>
              <w:rPr>
                <w:color w:val="000000"/>
                <w:sz w:val="24"/>
              </w:rPr>
              <w:t>2019-10-25</w:t>
            </w:r>
          </w:p>
        </w:tc>
      </w:tr>
      <w:tr w:rsidR="00D4322F">
        <w:tc>
          <w:tcPr>
            <w:tcW w:w="720" w:type="dxa"/>
            <w:vAlign w:val="center"/>
          </w:tcPr>
          <w:p w:rsidR="00D4322F" w:rsidRDefault="00012D29">
            <w:pPr>
              <w:jc w:val="center"/>
            </w:pPr>
            <w:r>
              <w:rPr>
                <w:color w:val="000000"/>
                <w:sz w:val="24"/>
              </w:rPr>
              <w:t>30</w:t>
            </w:r>
          </w:p>
        </w:tc>
        <w:tc>
          <w:tcPr>
            <w:tcW w:w="4320" w:type="dxa"/>
            <w:vAlign w:val="center"/>
          </w:tcPr>
          <w:p w:rsidR="00D4322F" w:rsidRDefault="00012D29">
            <w:pPr>
              <w:jc w:val="left"/>
            </w:pPr>
            <w:r>
              <w:rPr>
                <w:color w:val="000000"/>
                <w:sz w:val="24"/>
              </w:rPr>
              <w:t>交银施罗德基金管理有限公司关于提醒投资者及时提供或更新身份信息资料的公告</w:t>
            </w:r>
          </w:p>
        </w:tc>
        <w:tc>
          <w:tcPr>
            <w:tcW w:w="2520" w:type="dxa"/>
            <w:vAlign w:val="center"/>
          </w:tcPr>
          <w:p w:rsidR="00D4322F" w:rsidRDefault="00012D29">
            <w:pPr>
              <w:jc w:val="left"/>
            </w:pPr>
            <w:r>
              <w:rPr>
                <w:color w:val="000000"/>
                <w:sz w:val="24"/>
              </w:rPr>
              <w:t>中国证券报、上海证券报、证券时报</w:t>
            </w:r>
          </w:p>
        </w:tc>
        <w:tc>
          <w:tcPr>
            <w:tcW w:w="1440" w:type="dxa"/>
            <w:vAlign w:val="center"/>
          </w:tcPr>
          <w:p w:rsidR="00D4322F" w:rsidRDefault="00012D29">
            <w:pPr>
              <w:jc w:val="center"/>
            </w:pPr>
            <w:r>
              <w:rPr>
                <w:color w:val="000000"/>
                <w:sz w:val="24"/>
              </w:rPr>
              <w:t>2019-10-28</w:t>
            </w:r>
          </w:p>
        </w:tc>
      </w:tr>
      <w:tr w:rsidR="00D4322F">
        <w:tc>
          <w:tcPr>
            <w:tcW w:w="720" w:type="dxa"/>
            <w:vAlign w:val="center"/>
          </w:tcPr>
          <w:p w:rsidR="00D4322F" w:rsidRDefault="00012D29">
            <w:pPr>
              <w:jc w:val="center"/>
            </w:pPr>
            <w:r>
              <w:rPr>
                <w:color w:val="000000"/>
                <w:sz w:val="24"/>
              </w:rPr>
              <w:t>31</w:t>
            </w:r>
          </w:p>
        </w:tc>
        <w:tc>
          <w:tcPr>
            <w:tcW w:w="4320" w:type="dxa"/>
            <w:vAlign w:val="center"/>
          </w:tcPr>
          <w:p w:rsidR="00D4322F" w:rsidRDefault="00012D29">
            <w:pPr>
              <w:jc w:val="left"/>
            </w:pPr>
            <w:r>
              <w:rPr>
                <w:color w:val="000000"/>
                <w:sz w:val="24"/>
              </w:rPr>
              <w:t>交银施罗德基金管理有限公司关于交银施罗德环球精选价值证券投资基金于境外主要市场节假日暂停及节后恢复基金申购、赎回和定期定额投资业务的公告</w:t>
            </w:r>
          </w:p>
        </w:tc>
        <w:tc>
          <w:tcPr>
            <w:tcW w:w="2520" w:type="dxa"/>
            <w:vAlign w:val="center"/>
          </w:tcPr>
          <w:p w:rsidR="00D4322F" w:rsidRDefault="00012D29">
            <w:pPr>
              <w:jc w:val="left"/>
            </w:pPr>
            <w:r>
              <w:rPr>
                <w:color w:val="000000"/>
                <w:sz w:val="24"/>
              </w:rPr>
              <w:t>中国证券报</w:t>
            </w:r>
          </w:p>
        </w:tc>
        <w:tc>
          <w:tcPr>
            <w:tcW w:w="1440" w:type="dxa"/>
            <w:vAlign w:val="center"/>
          </w:tcPr>
          <w:p w:rsidR="00D4322F" w:rsidRDefault="00012D29">
            <w:pPr>
              <w:jc w:val="center"/>
            </w:pPr>
            <w:r>
              <w:rPr>
                <w:color w:val="000000"/>
                <w:sz w:val="24"/>
              </w:rPr>
              <w:t>2019-11-25</w:t>
            </w:r>
          </w:p>
        </w:tc>
      </w:tr>
      <w:tr w:rsidR="00D4322F">
        <w:tc>
          <w:tcPr>
            <w:tcW w:w="720" w:type="dxa"/>
            <w:vAlign w:val="center"/>
          </w:tcPr>
          <w:p w:rsidR="00D4322F" w:rsidRDefault="00012D29">
            <w:pPr>
              <w:jc w:val="center"/>
            </w:pPr>
            <w:r>
              <w:rPr>
                <w:color w:val="000000"/>
                <w:sz w:val="24"/>
              </w:rPr>
              <w:t>32</w:t>
            </w:r>
          </w:p>
        </w:tc>
        <w:tc>
          <w:tcPr>
            <w:tcW w:w="4320" w:type="dxa"/>
            <w:vAlign w:val="center"/>
          </w:tcPr>
          <w:p w:rsidR="00D4322F" w:rsidRDefault="00012D29">
            <w:pPr>
              <w:jc w:val="left"/>
            </w:pPr>
            <w:r>
              <w:rPr>
                <w:color w:val="000000"/>
                <w:sz w:val="24"/>
              </w:rPr>
              <w:t>交银施罗德基金管理有限公司根据《公开募集证券投资基金信息披露管理办法》修改旗下</w:t>
            </w:r>
            <w:r>
              <w:rPr>
                <w:color w:val="000000"/>
                <w:sz w:val="24"/>
              </w:rPr>
              <w:t>19</w:t>
            </w:r>
            <w:r>
              <w:rPr>
                <w:color w:val="000000"/>
                <w:sz w:val="24"/>
              </w:rPr>
              <w:t>只公募</w:t>
            </w:r>
            <w:proofErr w:type="gramStart"/>
            <w:r>
              <w:rPr>
                <w:color w:val="000000"/>
                <w:sz w:val="24"/>
              </w:rPr>
              <w:t>基金基金</w:t>
            </w:r>
            <w:proofErr w:type="gramEnd"/>
            <w:r>
              <w:rPr>
                <w:color w:val="000000"/>
                <w:sz w:val="24"/>
              </w:rPr>
              <w:t>合同、托管协议及招募说明书的公告</w:t>
            </w:r>
          </w:p>
        </w:tc>
        <w:tc>
          <w:tcPr>
            <w:tcW w:w="2520" w:type="dxa"/>
            <w:vAlign w:val="center"/>
          </w:tcPr>
          <w:p w:rsidR="00D4322F" w:rsidRDefault="00012D29">
            <w:pPr>
              <w:jc w:val="left"/>
            </w:pPr>
            <w:r>
              <w:rPr>
                <w:color w:val="000000"/>
                <w:sz w:val="24"/>
              </w:rPr>
              <w:t>中国证券报、上海证券报、证券时报</w:t>
            </w:r>
          </w:p>
        </w:tc>
        <w:tc>
          <w:tcPr>
            <w:tcW w:w="1440" w:type="dxa"/>
            <w:vAlign w:val="center"/>
          </w:tcPr>
          <w:p w:rsidR="00D4322F" w:rsidRDefault="00012D29">
            <w:pPr>
              <w:jc w:val="center"/>
            </w:pPr>
            <w:r>
              <w:rPr>
                <w:color w:val="000000"/>
                <w:sz w:val="24"/>
              </w:rPr>
              <w:t>2019-12-03</w:t>
            </w:r>
          </w:p>
        </w:tc>
      </w:tr>
      <w:tr w:rsidR="00D4322F">
        <w:tc>
          <w:tcPr>
            <w:tcW w:w="720" w:type="dxa"/>
            <w:vAlign w:val="center"/>
          </w:tcPr>
          <w:p w:rsidR="00D4322F" w:rsidRDefault="00012D29">
            <w:pPr>
              <w:jc w:val="center"/>
            </w:pPr>
            <w:r>
              <w:rPr>
                <w:color w:val="000000"/>
                <w:sz w:val="24"/>
              </w:rPr>
              <w:t>33</w:t>
            </w:r>
          </w:p>
        </w:tc>
        <w:tc>
          <w:tcPr>
            <w:tcW w:w="4320" w:type="dxa"/>
            <w:vAlign w:val="center"/>
          </w:tcPr>
          <w:p w:rsidR="00D4322F" w:rsidRDefault="00012D29">
            <w:pPr>
              <w:jc w:val="left"/>
            </w:pPr>
            <w:r>
              <w:rPr>
                <w:color w:val="000000"/>
                <w:sz w:val="24"/>
              </w:rPr>
              <w:t>交银施罗德环球精选价值证券投资</w:t>
            </w:r>
            <w:proofErr w:type="gramStart"/>
            <w:r>
              <w:rPr>
                <w:color w:val="000000"/>
                <w:sz w:val="24"/>
              </w:rPr>
              <w:t>基金基金</w:t>
            </w:r>
            <w:proofErr w:type="gramEnd"/>
            <w:r>
              <w:rPr>
                <w:color w:val="000000"/>
                <w:sz w:val="24"/>
              </w:rPr>
              <w:t>合同</w:t>
            </w:r>
          </w:p>
        </w:tc>
        <w:tc>
          <w:tcPr>
            <w:tcW w:w="2520" w:type="dxa"/>
            <w:vAlign w:val="center"/>
          </w:tcPr>
          <w:p w:rsidR="00D4322F" w:rsidRDefault="00012D29">
            <w:pPr>
              <w:jc w:val="left"/>
            </w:pPr>
            <w:r>
              <w:rPr>
                <w:color w:val="000000"/>
                <w:sz w:val="24"/>
              </w:rPr>
              <w:t>公司网站</w:t>
            </w:r>
          </w:p>
        </w:tc>
        <w:tc>
          <w:tcPr>
            <w:tcW w:w="1440" w:type="dxa"/>
            <w:vAlign w:val="center"/>
          </w:tcPr>
          <w:p w:rsidR="00D4322F" w:rsidRDefault="00012D29">
            <w:pPr>
              <w:jc w:val="center"/>
            </w:pPr>
            <w:r>
              <w:rPr>
                <w:color w:val="000000"/>
                <w:sz w:val="24"/>
              </w:rPr>
              <w:t>2019-12-03</w:t>
            </w:r>
          </w:p>
        </w:tc>
      </w:tr>
      <w:tr w:rsidR="00D4322F">
        <w:tc>
          <w:tcPr>
            <w:tcW w:w="720" w:type="dxa"/>
            <w:vAlign w:val="center"/>
          </w:tcPr>
          <w:p w:rsidR="00D4322F" w:rsidRDefault="00012D29">
            <w:pPr>
              <w:jc w:val="center"/>
            </w:pPr>
            <w:r>
              <w:rPr>
                <w:color w:val="000000"/>
                <w:sz w:val="24"/>
              </w:rPr>
              <w:t>34</w:t>
            </w:r>
          </w:p>
        </w:tc>
        <w:tc>
          <w:tcPr>
            <w:tcW w:w="4320" w:type="dxa"/>
            <w:vAlign w:val="center"/>
          </w:tcPr>
          <w:p w:rsidR="00D4322F" w:rsidRDefault="00012D29">
            <w:pPr>
              <w:jc w:val="left"/>
            </w:pPr>
            <w:r>
              <w:rPr>
                <w:color w:val="000000"/>
                <w:sz w:val="24"/>
              </w:rPr>
              <w:t>交银施罗德环球精选价值证券投资基金托管协议</w:t>
            </w:r>
          </w:p>
        </w:tc>
        <w:tc>
          <w:tcPr>
            <w:tcW w:w="2520" w:type="dxa"/>
            <w:vAlign w:val="center"/>
          </w:tcPr>
          <w:p w:rsidR="00D4322F" w:rsidRDefault="00012D29">
            <w:pPr>
              <w:jc w:val="left"/>
            </w:pPr>
            <w:r>
              <w:rPr>
                <w:color w:val="000000"/>
                <w:sz w:val="24"/>
              </w:rPr>
              <w:t>公司网站</w:t>
            </w:r>
          </w:p>
        </w:tc>
        <w:tc>
          <w:tcPr>
            <w:tcW w:w="1440" w:type="dxa"/>
            <w:vAlign w:val="center"/>
          </w:tcPr>
          <w:p w:rsidR="00D4322F" w:rsidRDefault="00012D29">
            <w:pPr>
              <w:jc w:val="center"/>
            </w:pPr>
            <w:r>
              <w:rPr>
                <w:color w:val="000000"/>
                <w:sz w:val="24"/>
              </w:rPr>
              <w:t>2019-12-03</w:t>
            </w:r>
          </w:p>
        </w:tc>
      </w:tr>
      <w:tr w:rsidR="00D4322F">
        <w:tc>
          <w:tcPr>
            <w:tcW w:w="720" w:type="dxa"/>
            <w:vAlign w:val="center"/>
          </w:tcPr>
          <w:p w:rsidR="00D4322F" w:rsidRDefault="00012D29">
            <w:pPr>
              <w:jc w:val="center"/>
            </w:pPr>
            <w:r>
              <w:rPr>
                <w:color w:val="000000"/>
                <w:sz w:val="24"/>
              </w:rPr>
              <w:t>35</w:t>
            </w:r>
          </w:p>
        </w:tc>
        <w:tc>
          <w:tcPr>
            <w:tcW w:w="4320" w:type="dxa"/>
            <w:vAlign w:val="center"/>
          </w:tcPr>
          <w:p w:rsidR="00D4322F" w:rsidRDefault="00012D29">
            <w:pPr>
              <w:jc w:val="left"/>
            </w:pPr>
            <w:r>
              <w:rPr>
                <w:color w:val="000000"/>
                <w:sz w:val="24"/>
              </w:rPr>
              <w:t>交银施罗德环球精选价值证券投资基金招募说明书</w:t>
            </w:r>
          </w:p>
        </w:tc>
        <w:tc>
          <w:tcPr>
            <w:tcW w:w="2520" w:type="dxa"/>
            <w:vAlign w:val="center"/>
          </w:tcPr>
          <w:p w:rsidR="00D4322F" w:rsidRDefault="00012D29">
            <w:pPr>
              <w:jc w:val="left"/>
            </w:pPr>
            <w:r>
              <w:rPr>
                <w:color w:val="000000"/>
                <w:sz w:val="24"/>
              </w:rPr>
              <w:t>公司网站</w:t>
            </w:r>
          </w:p>
        </w:tc>
        <w:tc>
          <w:tcPr>
            <w:tcW w:w="1440" w:type="dxa"/>
            <w:vAlign w:val="center"/>
          </w:tcPr>
          <w:p w:rsidR="00D4322F" w:rsidRDefault="00012D29">
            <w:pPr>
              <w:jc w:val="center"/>
            </w:pPr>
            <w:r>
              <w:rPr>
                <w:color w:val="000000"/>
                <w:sz w:val="24"/>
              </w:rPr>
              <w:t>2019-12-03</w:t>
            </w:r>
          </w:p>
        </w:tc>
      </w:tr>
      <w:tr w:rsidR="00D4322F">
        <w:tc>
          <w:tcPr>
            <w:tcW w:w="720" w:type="dxa"/>
            <w:vAlign w:val="center"/>
          </w:tcPr>
          <w:p w:rsidR="00D4322F" w:rsidRDefault="00012D29">
            <w:pPr>
              <w:jc w:val="center"/>
            </w:pPr>
            <w:r>
              <w:rPr>
                <w:color w:val="000000"/>
                <w:sz w:val="24"/>
              </w:rPr>
              <w:t>36</w:t>
            </w:r>
          </w:p>
        </w:tc>
        <w:tc>
          <w:tcPr>
            <w:tcW w:w="4320" w:type="dxa"/>
            <w:vAlign w:val="center"/>
          </w:tcPr>
          <w:p w:rsidR="00D4322F" w:rsidRDefault="00012D29">
            <w:pPr>
              <w:jc w:val="left"/>
            </w:pPr>
            <w:r>
              <w:rPr>
                <w:color w:val="000000"/>
                <w:sz w:val="24"/>
              </w:rPr>
              <w:t>交银施罗德环球精选价值证券投资基金招募说明书摘要</w:t>
            </w:r>
          </w:p>
        </w:tc>
        <w:tc>
          <w:tcPr>
            <w:tcW w:w="2520" w:type="dxa"/>
            <w:vAlign w:val="center"/>
          </w:tcPr>
          <w:p w:rsidR="00D4322F" w:rsidRDefault="00012D29">
            <w:pPr>
              <w:jc w:val="left"/>
            </w:pPr>
            <w:r>
              <w:rPr>
                <w:color w:val="000000"/>
                <w:sz w:val="24"/>
              </w:rPr>
              <w:t>公司网站</w:t>
            </w:r>
          </w:p>
        </w:tc>
        <w:tc>
          <w:tcPr>
            <w:tcW w:w="1440" w:type="dxa"/>
            <w:vAlign w:val="center"/>
          </w:tcPr>
          <w:p w:rsidR="00D4322F" w:rsidRDefault="00012D29">
            <w:pPr>
              <w:jc w:val="center"/>
            </w:pPr>
            <w:r>
              <w:rPr>
                <w:color w:val="000000"/>
                <w:sz w:val="24"/>
              </w:rPr>
              <w:t>2019-12-03</w:t>
            </w:r>
          </w:p>
        </w:tc>
      </w:tr>
      <w:tr w:rsidR="00D4322F">
        <w:tc>
          <w:tcPr>
            <w:tcW w:w="720" w:type="dxa"/>
            <w:vAlign w:val="center"/>
          </w:tcPr>
          <w:p w:rsidR="00D4322F" w:rsidRDefault="00012D29">
            <w:pPr>
              <w:jc w:val="center"/>
            </w:pPr>
            <w:r>
              <w:rPr>
                <w:color w:val="000000"/>
                <w:sz w:val="24"/>
              </w:rPr>
              <w:t>37</w:t>
            </w:r>
          </w:p>
        </w:tc>
        <w:tc>
          <w:tcPr>
            <w:tcW w:w="4320" w:type="dxa"/>
            <w:vAlign w:val="center"/>
          </w:tcPr>
          <w:p w:rsidR="00D4322F" w:rsidRDefault="00012D29">
            <w:pPr>
              <w:jc w:val="left"/>
            </w:pPr>
            <w:r>
              <w:rPr>
                <w:color w:val="000000"/>
                <w:sz w:val="24"/>
              </w:rPr>
              <w:t>交银施罗德基金管理有限公司关于增加上海大智慧基金销售有限公司为旗下基金销售机构的公告</w:t>
            </w:r>
          </w:p>
        </w:tc>
        <w:tc>
          <w:tcPr>
            <w:tcW w:w="2520" w:type="dxa"/>
            <w:vAlign w:val="center"/>
          </w:tcPr>
          <w:p w:rsidR="00D4322F" w:rsidRDefault="00012D29">
            <w:pPr>
              <w:jc w:val="left"/>
            </w:pPr>
            <w:r>
              <w:rPr>
                <w:color w:val="000000"/>
                <w:sz w:val="24"/>
              </w:rPr>
              <w:t>中国证券报、上海证券报、证券时报</w:t>
            </w:r>
          </w:p>
        </w:tc>
        <w:tc>
          <w:tcPr>
            <w:tcW w:w="1440" w:type="dxa"/>
            <w:vAlign w:val="center"/>
          </w:tcPr>
          <w:p w:rsidR="00D4322F" w:rsidRDefault="00012D29">
            <w:pPr>
              <w:jc w:val="center"/>
            </w:pPr>
            <w:r>
              <w:rPr>
                <w:color w:val="000000"/>
                <w:sz w:val="24"/>
              </w:rPr>
              <w:t>2019-12-13</w:t>
            </w:r>
          </w:p>
        </w:tc>
      </w:tr>
      <w:tr w:rsidR="00D4322F">
        <w:tc>
          <w:tcPr>
            <w:tcW w:w="720" w:type="dxa"/>
            <w:vAlign w:val="center"/>
          </w:tcPr>
          <w:p w:rsidR="00D4322F" w:rsidRDefault="00012D29">
            <w:pPr>
              <w:jc w:val="center"/>
            </w:pPr>
            <w:r>
              <w:rPr>
                <w:color w:val="000000"/>
                <w:sz w:val="24"/>
              </w:rPr>
              <w:t>38</w:t>
            </w:r>
          </w:p>
        </w:tc>
        <w:tc>
          <w:tcPr>
            <w:tcW w:w="4320" w:type="dxa"/>
            <w:vAlign w:val="center"/>
          </w:tcPr>
          <w:p w:rsidR="00D4322F" w:rsidRDefault="00012D29">
            <w:pPr>
              <w:jc w:val="left"/>
            </w:pPr>
            <w:r>
              <w:rPr>
                <w:color w:val="000000"/>
                <w:sz w:val="24"/>
              </w:rPr>
              <w:t>交银施罗德基金管理有限公司关于暂停北京增财基金销售有限公司办理相关销售业务的公告</w:t>
            </w:r>
          </w:p>
        </w:tc>
        <w:tc>
          <w:tcPr>
            <w:tcW w:w="2520" w:type="dxa"/>
            <w:vAlign w:val="center"/>
          </w:tcPr>
          <w:p w:rsidR="00D4322F" w:rsidRDefault="00012D29">
            <w:pPr>
              <w:jc w:val="left"/>
            </w:pPr>
            <w:r>
              <w:rPr>
                <w:color w:val="000000"/>
                <w:sz w:val="24"/>
              </w:rPr>
              <w:t>中国证券报、上海证券报、证券时报</w:t>
            </w:r>
          </w:p>
        </w:tc>
        <w:tc>
          <w:tcPr>
            <w:tcW w:w="1440" w:type="dxa"/>
            <w:vAlign w:val="center"/>
          </w:tcPr>
          <w:p w:rsidR="00D4322F" w:rsidRDefault="00012D29">
            <w:pPr>
              <w:jc w:val="center"/>
            </w:pPr>
            <w:r>
              <w:rPr>
                <w:color w:val="000000"/>
                <w:sz w:val="24"/>
              </w:rPr>
              <w:t>2019-12-19</w:t>
            </w:r>
          </w:p>
        </w:tc>
      </w:tr>
      <w:tr w:rsidR="00D4322F">
        <w:tc>
          <w:tcPr>
            <w:tcW w:w="720" w:type="dxa"/>
            <w:vAlign w:val="center"/>
          </w:tcPr>
          <w:p w:rsidR="00D4322F" w:rsidRDefault="00012D29">
            <w:pPr>
              <w:jc w:val="center"/>
            </w:pPr>
            <w:r>
              <w:rPr>
                <w:color w:val="000000"/>
                <w:sz w:val="24"/>
              </w:rPr>
              <w:t>39</w:t>
            </w:r>
          </w:p>
        </w:tc>
        <w:tc>
          <w:tcPr>
            <w:tcW w:w="4320" w:type="dxa"/>
            <w:vAlign w:val="center"/>
          </w:tcPr>
          <w:p w:rsidR="00D4322F" w:rsidRDefault="00012D29">
            <w:pPr>
              <w:jc w:val="left"/>
            </w:pPr>
            <w:r>
              <w:rPr>
                <w:color w:val="000000"/>
                <w:sz w:val="24"/>
              </w:rPr>
              <w:t>交银施罗德基金管理有限公司关于交银施罗德环球精选价值证券投资基金于境外主要市场节假日暂停及节后恢复基金申购、赎回和定期定额投资业务的公告</w:t>
            </w:r>
          </w:p>
        </w:tc>
        <w:tc>
          <w:tcPr>
            <w:tcW w:w="2520" w:type="dxa"/>
            <w:vAlign w:val="center"/>
          </w:tcPr>
          <w:p w:rsidR="00D4322F" w:rsidRDefault="00012D29">
            <w:pPr>
              <w:jc w:val="left"/>
            </w:pPr>
            <w:r>
              <w:rPr>
                <w:color w:val="000000"/>
                <w:sz w:val="24"/>
              </w:rPr>
              <w:t>中国证券报</w:t>
            </w:r>
          </w:p>
        </w:tc>
        <w:tc>
          <w:tcPr>
            <w:tcW w:w="1440" w:type="dxa"/>
            <w:vAlign w:val="center"/>
          </w:tcPr>
          <w:p w:rsidR="00D4322F" w:rsidRDefault="00012D29">
            <w:pPr>
              <w:jc w:val="center"/>
            </w:pPr>
            <w:r>
              <w:rPr>
                <w:color w:val="000000"/>
                <w:sz w:val="24"/>
              </w:rPr>
              <w:t>2019-12-21</w:t>
            </w:r>
          </w:p>
        </w:tc>
      </w:tr>
    </w:tbl>
    <w:p w:rsidR="00354968" w:rsidRPr="00856D61" w:rsidRDefault="00354968" w:rsidP="00856D61">
      <w:pPr>
        <w:tabs>
          <w:tab w:val="left" w:pos="426"/>
        </w:tabs>
        <w:spacing w:before="29" w:line="288" w:lineRule="auto"/>
        <w:jc w:val="left"/>
        <w:rPr>
          <w:kern w:val="0"/>
          <w:sz w:val="24"/>
        </w:rPr>
      </w:pPr>
    </w:p>
    <w:p w:rsidR="007B62FA" w:rsidRDefault="007B62FA" w:rsidP="0039214A">
      <w:pPr>
        <w:pStyle w:val="1"/>
        <w:keepNext/>
        <w:keepLines/>
        <w:widowControl w:val="0"/>
        <w:spacing w:beforeLines="100" w:before="312" w:afterLines="100" w:after="312" w:line="288" w:lineRule="auto"/>
        <w:jc w:val="center"/>
        <w:rPr>
          <w:b/>
          <w:bCs/>
          <w:color w:val="000000"/>
          <w:szCs w:val="24"/>
        </w:rPr>
      </w:pPr>
      <w:bookmarkStart w:id="446" w:name="_Toc352256019"/>
      <w:bookmarkStart w:id="447" w:name="_Toc352256087"/>
      <w:bookmarkStart w:id="448" w:name="_Toc352331265"/>
      <w:bookmarkStart w:id="449" w:name="_Toc362424044"/>
      <w:bookmarkStart w:id="450" w:name="_Toc35962065"/>
      <w:r w:rsidRPr="00354968">
        <w:rPr>
          <w:rFonts w:hint="eastAsia"/>
          <w:b/>
          <w:bCs/>
          <w:color w:val="000000"/>
          <w:szCs w:val="24"/>
        </w:rPr>
        <w:t>§</w:t>
      </w:r>
      <w:r w:rsidRPr="00354968">
        <w:rPr>
          <w:b/>
          <w:bCs/>
          <w:color w:val="000000"/>
          <w:szCs w:val="24"/>
        </w:rPr>
        <w:t>12</w:t>
      </w:r>
      <w:r w:rsidR="003E5E48" w:rsidRPr="00354968">
        <w:rPr>
          <w:rFonts w:hint="eastAsia"/>
          <w:b/>
          <w:bCs/>
          <w:color w:val="000000"/>
          <w:szCs w:val="24"/>
        </w:rPr>
        <w:t xml:space="preserve">  </w:t>
      </w:r>
      <w:r w:rsidRPr="00354968">
        <w:rPr>
          <w:rFonts w:hint="eastAsia"/>
          <w:b/>
          <w:bCs/>
          <w:color w:val="000000"/>
          <w:szCs w:val="24"/>
        </w:rPr>
        <w:t>影响投资者决策的其他重要信息</w:t>
      </w:r>
      <w:bookmarkEnd w:id="446"/>
      <w:bookmarkEnd w:id="447"/>
      <w:bookmarkEnd w:id="448"/>
      <w:bookmarkEnd w:id="449"/>
      <w:bookmarkEnd w:id="450"/>
    </w:p>
    <w:p w:rsidR="00E929BF" w:rsidRPr="004F0662" w:rsidRDefault="00E929BF" w:rsidP="00824518">
      <w:pPr>
        <w:pStyle w:val="20"/>
        <w:spacing w:before="29" w:after="0" w:line="288" w:lineRule="auto"/>
        <w:rPr>
          <w:rFonts w:ascii="宋体" w:hAnsi="宋体"/>
          <w:b w:val="0"/>
          <w:bCs w:val="0"/>
          <w:color w:val="000000"/>
          <w:kern w:val="0"/>
          <w:szCs w:val="21"/>
        </w:rPr>
      </w:pPr>
      <w:bookmarkStart w:id="451" w:name="_Toc35962066"/>
      <w:r w:rsidRPr="00824518">
        <w:rPr>
          <w:rFonts w:ascii="Times New Roman" w:hAnsi="Times New Roman"/>
          <w:kern w:val="0"/>
          <w:szCs w:val="24"/>
        </w:rPr>
        <w:t>12.</w:t>
      </w:r>
      <w:r w:rsidRPr="00824518">
        <w:rPr>
          <w:rFonts w:ascii="Times New Roman" w:hAnsi="Times New Roman" w:hint="eastAsia"/>
          <w:kern w:val="0"/>
          <w:szCs w:val="24"/>
        </w:rPr>
        <w:t xml:space="preserve">1 </w:t>
      </w:r>
      <w:r w:rsidRPr="00824518">
        <w:rPr>
          <w:rFonts w:ascii="Times New Roman" w:hAnsi="Times New Roman" w:hint="eastAsia"/>
          <w:kern w:val="0"/>
          <w:szCs w:val="24"/>
        </w:rPr>
        <w:t>报告期内单一投资者持有基金份额比例达到或超过</w:t>
      </w:r>
      <w:r w:rsidRPr="00824518">
        <w:rPr>
          <w:rFonts w:ascii="Times New Roman" w:hAnsi="Times New Roman" w:hint="eastAsia"/>
          <w:kern w:val="0"/>
          <w:szCs w:val="24"/>
        </w:rPr>
        <w:t>20%</w:t>
      </w:r>
      <w:r w:rsidRPr="00824518">
        <w:rPr>
          <w:rFonts w:ascii="Times New Roman" w:hAnsi="Times New Roman" w:hint="eastAsia"/>
          <w:kern w:val="0"/>
          <w:szCs w:val="24"/>
        </w:rPr>
        <w:t>的情况</w:t>
      </w:r>
      <w:bookmarkEnd w:id="451"/>
    </w:p>
    <w:tbl>
      <w:tblPr>
        <w:tblW w:w="9212"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3"/>
        <w:gridCol w:w="992"/>
        <w:gridCol w:w="1843"/>
        <w:gridCol w:w="851"/>
        <w:gridCol w:w="850"/>
        <w:gridCol w:w="1134"/>
        <w:gridCol w:w="1419"/>
        <w:gridCol w:w="1130"/>
      </w:tblGrid>
      <w:tr w:rsidR="00E929BF" w:rsidRPr="004F0662" w:rsidTr="004C3187">
        <w:tc>
          <w:tcPr>
            <w:tcW w:w="993" w:type="dxa"/>
            <w:vMerge w:val="restart"/>
            <w:vAlign w:val="center"/>
          </w:tcPr>
          <w:p w:rsidR="00E929BF" w:rsidRPr="004F0662" w:rsidRDefault="00E929BF" w:rsidP="004C3187">
            <w:pPr>
              <w:autoSpaceDE w:val="0"/>
              <w:autoSpaceDN w:val="0"/>
              <w:adjustRightInd w:val="0"/>
              <w:jc w:val="center"/>
              <w:rPr>
                <w:rFonts w:ascii="宋体" w:hAnsi="宋体"/>
                <w:b/>
                <w:bCs/>
                <w:color w:val="000000"/>
                <w:kern w:val="0"/>
                <w:szCs w:val="21"/>
              </w:rPr>
            </w:pPr>
            <w:r w:rsidRPr="004F0662">
              <w:rPr>
                <w:rFonts w:ascii="宋体" w:hAnsi="宋体" w:hint="eastAsia"/>
                <w:color w:val="000000"/>
                <w:kern w:val="0"/>
                <w:szCs w:val="21"/>
              </w:rPr>
              <w:t>投资者类别</w:t>
            </w:r>
            <w:r w:rsidRPr="004F0662">
              <w:rPr>
                <w:rFonts w:ascii="宋体" w:hAnsi="宋体"/>
                <w:color w:val="000000"/>
                <w:kern w:val="0"/>
                <w:szCs w:val="21"/>
              </w:rPr>
              <w:t xml:space="preserve">  </w:t>
            </w:r>
          </w:p>
        </w:tc>
        <w:tc>
          <w:tcPr>
            <w:tcW w:w="5670" w:type="dxa"/>
            <w:gridSpan w:val="5"/>
            <w:vAlign w:val="center"/>
          </w:tcPr>
          <w:p w:rsidR="00E929BF" w:rsidRPr="004F0662" w:rsidRDefault="00E929BF" w:rsidP="004C3187">
            <w:pPr>
              <w:autoSpaceDE w:val="0"/>
              <w:autoSpaceDN w:val="0"/>
              <w:adjustRightInd w:val="0"/>
              <w:jc w:val="center"/>
              <w:rPr>
                <w:rFonts w:ascii="宋体" w:hAnsi="宋体"/>
                <w:b/>
                <w:bCs/>
                <w:color w:val="000000"/>
                <w:kern w:val="0"/>
                <w:szCs w:val="21"/>
              </w:rPr>
            </w:pPr>
            <w:r w:rsidRPr="004F0662">
              <w:rPr>
                <w:rFonts w:ascii="宋体" w:hAnsi="宋体" w:hint="eastAsia"/>
                <w:color w:val="000000"/>
                <w:kern w:val="0"/>
                <w:szCs w:val="21"/>
              </w:rPr>
              <w:t>报告期内持有基金份额变化情况</w:t>
            </w:r>
          </w:p>
        </w:tc>
        <w:tc>
          <w:tcPr>
            <w:tcW w:w="2549" w:type="dxa"/>
            <w:gridSpan w:val="2"/>
            <w:vAlign w:val="center"/>
          </w:tcPr>
          <w:p w:rsidR="00E929BF" w:rsidRPr="004F0662" w:rsidRDefault="00E929BF" w:rsidP="004C3187">
            <w:pPr>
              <w:autoSpaceDE w:val="0"/>
              <w:autoSpaceDN w:val="0"/>
              <w:adjustRightInd w:val="0"/>
              <w:jc w:val="center"/>
              <w:rPr>
                <w:rFonts w:ascii="宋体" w:hAnsi="宋体"/>
                <w:b/>
                <w:bCs/>
                <w:color w:val="000000"/>
                <w:kern w:val="0"/>
                <w:szCs w:val="21"/>
              </w:rPr>
            </w:pPr>
            <w:r w:rsidRPr="004F0662">
              <w:rPr>
                <w:rFonts w:ascii="宋体" w:hAnsi="宋体" w:hint="eastAsia"/>
                <w:color w:val="000000"/>
                <w:kern w:val="0"/>
                <w:szCs w:val="21"/>
              </w:rPr>
              <w:t>报告期末持有基金情况</w:t>
            </w:r>
          </w:p>
        </w:tc>
      </w:tr>
      <w:tr w:rsidR="00E929BF" w:rsidRPr="004F0662" w:rsidTr="004C3187">
        <w:tc>
          <w:tcPr>
            <w:tcW w:w="993" w:type="dxa"/>
            <w:vMerge/>
            <w:vAlign w:val="center"/>
          </w:tcPr>
          <w:p w:rsidR="00E929BF" w:rsidRPr="004F0662" w:rsidRDefault="00E929BF" w:rsidP="004C3187">
            <w:pPr>
              <w:autoSpaceDE w:val="0"/>
              <w:autoSpaceDN w:val="0"/>
              <w:adjustRightInd w:val="0"/>
              <w:jc w:val="center"/>
              <w:rPr>
                <w:rFonts w:ascii="宋体" w:hAnsi="宋体"/>
                <w:b/>
                <w:bCs/>
                <w:color w:val="000000"/>
                <w:kern w:val="0"/>
                <w:szCs w:val="21"/>
              </w:rPr>
            </w:pPr>
          </w:p>
        </w:tc>
        <w:tc>
          <w:tcPr>
            <w:tcW w:w="992" w:type="dxa"/>
            <w:vAlign w:val="center"/>
          </w:tcPr>
          <w:p w:rsidR="00E929BF" w:rsidRPr="004F0662" w:rsidRDefault="00E929BF" w:rsidP="004C3187">
            <w:pPr>
              <w:autoSpaceDE w:val="0"/>
              <w:autoSpaceDN w:val="0"/>
              <w:adjustRightInd w:val="0"/>
              <w:jc w:val="center"/>
              <w:rPr>
                <w:rFonts w:ascii="宋体" w:hAnsi="宋体"/>
                <w:b/>
                <w:bCs/>
                <w:color w:val="000000"/>
                <w:kern w:val="0"/>
                <w:szCs w:val="21"/>
              </w:rPr>
            </w:pPr>
            <w:r w:rsidRPr="004F0662">
              <w:rPr>
                <w:rFonts w:ascii="宋体" w:hAnsi="宋体" w:hint="eastAsia"/>
                <w:color w:val="000000"/>
                <w:kern w:val="0"/>
                <w:szCs w:val="21"/>
              </w:rPr>
              <w:t>序号</w:t>
            </w:r>
          </w:p>
        </w:tc>
        <w:tc>
          <w:tcPr>
            <w:tcW w:w="1843" w:type="dxa"/>
            <w:vAlign w:val="center"/>
          </w:tcPr>
          <w:p w:rsidR="00E929BF" w:rsidRPr="004F0662" w:rsidRDefault="00E929BF" w:rsidP="004C3187">
            <w:pPr>
              <w:autoSpaceDE w:val="0"/>
              <w:autoSpaceDN w:val="0"/>
              <w:adjustRightInd w:val="0"/>
              <w:jc w:val="center"/>
              <w:rPr>
                <w:rFonts w:ascii="宋体" w:hAnsi="宋体"/>
                <w:b/>
                <w:bCs/>
                <w:color w:val="000000"/>
                <w:kern w:val="0"/>
                <w:szCs w:val="21"/>
              </w:rPr>
            </w:pPr>
            <w:r w:rsidRPr="004F0662">
              <w:rPr>
                <w:rFonts w:ascii="宋体" w:hAnsi="宋体" w:hint="eastAsia"/>
                <w:color w:val="000000"/>
                <w:kern w:val="0"/>
                <w:szCs w:val="21"/>
              </w:rPr>
              <w:t>持有基金份额比例达到或者超过20%的时间区间</w:t>
            </w:r>
          </w:p>
        </w:tc>
        <w:tc>
          <w:tcPr>
            <w:tcW w:w="851" w:type="dxa"/>
            <w:vAlign w:val="center"/>
          </w:tcPr>
          <w:p w:rsidR="00E929BF" w:rsidRPr="004F0662" w:rsidRDefault="00E929BF" w:rsidP="004C3187">
            <w:pPr>
              <w:widowControl/>
              <w:jc w:val="center"/>
              <w:rPr>
                <w:rFonts w:ascii="宋体" w:hAnsi="宋体"/>
                <w:b/>
                <w:bCs/>
                <w:color w:val="000000"/>
                <w:kern w:val="0"/>
                <w:szCs w:val="21"/>
              </w:rPr>
            </w:pPr>
            <w:r w:rsidRPr="004F0662">
              <w:rPr>
                <w:rFonts w:ascii="宋体" w:hAnsi="宋体" w:hint="eastAsia"/>
                <w:color w:val="000000"/>
                <w:kern w:val="0"/>
                <w:szCs w:val="21"/>
              </w:rPr>
              <w:t>期初份额</w:t>
            </w:r>
          </w:p>
        </w:tc>
        <w:tc>
          <w:tcPr>
            <w:tcW w:w="850" w:type="dxa"/>
            <w:vAlign w:val="center"/>
          </w:tcPr>
          <w:p w:rsidR="00E929BF" w:rsidRPr="004F0662" w:rsidRDefault="00E929BF" w:rsidP="004C3187">
            <w:pPr>
              <w:widowControl/>
              <w:jc w:val="center"/>
              <w:rPr>
                <w:rFonts w:ascii="宋体" w:hAnsi="宋体"/>
                <w:b/>
                <w:bCs/>
                <w:color w:val="000000"/>
                <w:kern w:val="0"/>
                <w:szCs w:val="21"/>
              </w:rPr>
            </w:pPr>
            <w:r w:rsidRPr="004F0662">
              <w:rPr>
                <w:rFonts w:ascii="宋体" w:hAnsi="宋体" w:hint="eastAsia"/>
                <w:color w:val="000000"/>
                <w:kern w:val="0"/>
                <w:szCs w:val="21"/>
              </w:rPr>
              <w:t>申购份额</w:t>
            </w:r>
          </w:p>
        </w:tc>
        <w:tc>
          <w:tcPr>
            <w:tcW w:w="1134" w:type="dxa"/>
            <w:vAlign w:val="center"/>
          </w:tcPr>
          <w:p w:rsidR="00E929BF" w:rsidRPr="004F0662" w:rsidRDefault="00E929BF" w:rsidP="004C3187">
            <w:pPr>
              <w:widowControl/>
              <w:jc w:val="center"/>
              <w:rPr>
                <w:rFonts w:ascii="宋体" w:hAnsi="宋体"/>
                <w:b/>
                <w:bCs/>
                <w:color w:val="000000"/>
                <w:kern w:val="0"/>
                <w:szCs w:val="21"/>
              </w:rPr>
            </w:pPr>
            <w:r w:rsidRPr="004F0662">
              <w:rPr>
                <w:rFonts w:ascii="宋体" w:hAnsi="宋体" w:hint="eastAsia"/>
                <w:color w:val="000000"/>
                <w:kern w:val="0"/>
                <w:szCs w:val="21"/>
              </w:rPr>
              <w:t>赎回份额</w:t>
            </w:r>
          </w:p>
        </w:tc>
        <w:tc>
          <w:tcPr>
            <w:tcW w:w="1419" w:type="dxa"/>
            <w:vAlign w:val="center"/>
          </w:tcPr>
          <w:p w:rsidR="00E929BF" w:rsidRPr="004F0662" w:rsidRDefault="00E929BF" w:rsidP="004C3187">
            <w:pPr>
              <w:autoSpaceDE w:val="0"/>
              <w:autoSpaceDN w:val="0"/>
              <w:adjustRightInd w:val="0"/>
              <w:jc w:val="center"/>
              <w:rPr>
                <w:rFonts w:ascii="宋体" w:hAnsi="宋体"/>
                <w:b/>
                <w:bCs/>
                <w:color w:val="000000"/>
                <w:kern w:val="0"/>
                <w:szCs w:val="21"/>
              </w:rPr>
            </w:pPr>
            <w:r w:rsidRPr="004F0662">
              <w:rPr>
                <w:rFonts w:ascii="宋体" w:hAnsi="宋体" w:hint="eastAsia"/>
                <w:color w:val="000000"/>
                <w:kern w:val="0"/>
                <w:szCs w:val="21"/>
              </w:rPr>
              <w:t>持有份额</w:t>
            </w:r>
          </w:p>
        </w:tc>
        <w:tc>
          <w:tcPr>
            <w:tcW w:w="1130" w:type="dxa"/>
            <w:vAlign w:val="center"/>
          </w:tcPr>
          <w:p w:rsidR="00E929BF" w:rsidRPr="004F0662" w:rsidRDefault="00E929BF" w:rsidP="004C3187">
            <w:pPr>
              <w:autoSpaceDE w:val="0"/>
              <w:autoSpaceDN w:val="0"/>
              <w:adjustRightInd w:val="0"/>
              <w:jc w:val="center"/>
              <w:rPr>
                <w:rFonts w:ascii="宋体" w:hAnsi="宋体"/>
                <w:b/>
                <w:bCs/>
                <w:color w:val="000000"/>
                <w:kern w:val="0"/>
                <w:szCs w:val="21"/>
              </w:rPr>
            </w:pPr>
            <w:r w:rsidRPr="004F0662">
              <w:rPr>
                <w:rFonts w:ascii="宋体" w:hAnsi="宋体" w:hint="eastAsia"/>
                <w:color w:val="000000"/>
                <w:kern w:val="0"/>
                <w:szCs w:val="21"/>
              </w:rPr>
              <w:t>份额占比</w:t>
            </w:r>
          </w:p>
        </w:tc>
      </w:tr>
      <w:tr w:rsidR="00D4322F">
        <w:tc>
          <w:tcPr>
            <w:tcW w:w="993" w:type="dxa"/>
            <w:vMerge w:val="restart"/>
          </w:tcPr>
          <w:p w:rsidR="00D4322F" w:rsidRDefault="00D4322F"/>
          <w:p w:rsidR="00D4322F" w:rsidRDefault="00012D29">
            <w:r>
              <w:rPr>
                <w:rFonts w:ascii="宋体" w:hAnsi="宋体" w:hint="eastAsia"/>
                <w:bCs/>
                <w:color w:val="000000"/>
                <w:kern w:val="0"/>
                <w:szCs w:val="21"/>
              </w:rPr>
              <w:t>机构</w:t>
            </w:r>
          </w:p>
        </w:tc>
        <w:tc>
          <w:tcPr>
            <w:tcW w:w="992" w:type="dxa"/>
            <w:vAlign w:val="center"/>
          </w:tcPr>
          <w:p w:rsidR="00D4322F" w:rsidRDefault="00012D29">
            <w:pPr>
              <w:jc w:val="center"/>
            </w:pPr>
            <w:r>
              <w:rPr>
                <w:rFonts w:ascii="宋体" w:hAnsi="宋体"/>
                <w:color w:val="000000"/>
                <w:kern w:val="0"/>
                <w:szCs w:val="21"/>
              </w:rPr>
              <w:t>1</w:t>
            </w:r>
          </w:p>
        </w:tc>
        <w:tc>
          <w:tcPr>
            <w:tcW w:w="1843" w:type="dxa"/>
            <w:vAlign w:val="center"/>
          </w:tcPr>
          <w:p w:rsidR="00D4322F" w:rsidRDefault="00012D29">
            <w:pPr>
              <w:jc w:val="center"/>
            </w:pPr>
            <w:r>
              <w:rPr>
                <w:rFonts w:ascii="宋体" w:hAnsi="宋体"/>
                <w:color w:val="000000"/>
                <w:kern w:val="0"/>
                <w:szCs w:val="21"/>
              </w:rPr>
              <w:t>2019/1/1-2019/12/31</w:t>
            </w:r>
          </w:p>
        </w:tc>
        <w:tc>
          <w:tcPr>
            <w:tcW w:w="851" w:type="dxa"/>
            <w:vAlign w:val="center"/>
          </w:tcPr>
          <w:p w:rsidR="00D4322F" w:rsidRDefault="00012D29">
            <w:pPr>
              <w:jc w:val="center"/>
            </w:pPr>
            <w:r>
              <w:rPr>
                <w:rFonts w:ascii="宋体" w:hAnsi="宋体"/>
                <w:color w:val="000000"/>
                <w:kern w:val="0"/>
                <w:szCs w:val="21"/>
              </w:rPr>
              <w:t>27,024,464.49</w:t>
            </w:r>
          </w:p>
        </w:tc>
        <w:tc>
          <w:tcPr>
            <w:tcW w:w="850" w:type="dxa"/>
            <w:vAlign w:val="center"/>
          </w:tcPr>
          <w:p w:rsidR="00D4322F" w:rsidRDefault="00012D29">
            <w:pPr>
              <w:jc w:val="center"/>
            </w:pPr>
            <w:r>
              <w:rPr>
                <w:rFonts w:ascii="宋体" w:hAnsi="宋体"/>
                <w:color w:val="000000"/>
                <w:kern w:val="0"/>
                <w:szCs w:val="21"/>
              </w:rPr>
              <w:t>-</w:t>
            </w:r>
          </w:p>
        </w:tc>
        <w:tc>
          <w:tcPr>
            <w:tcW w:w="1134" w:type="dxa"/>
            <w:vAlign w:val="center"/>
          </w:tcPr>
          <w:p w:rsidR="00D4322F" w:rsidRDefault="00012D29">
            <w:pPr>
              <w:jc w:val="center"/>
            </w:pPr>
            <w:r>
              <w:rPr>
                <w:rFonts w:ascii="宋体" w:hAnsi="宋体"/>
                <w:color w:val="000000"/>
                <w:kern w:val="0"/>
                <w:szCs w:val="21"/>
              </w:rPr>
              <w:t>-</w:t>
            </w:r>
          </w:p>
        </w:tc>
        <w:tc>
          <w:tcPr>
            <w:tcW w:w="1419" w:type="dxa"/>
            <w:vAlign w:val="center"/>
          </w:tcPr>
          <w:p w:rsidR="00D4322F" w:rsidRDefault="00012D29">
            <w:pPr>
              <w:jc w:val="center"/>
            </w:pPr>
            <w:r>
              <w:rPr>
                <w:rFonts w:ascii="宋体" w:hAnsi="宋体"/>
                <w:color w:val="000000"/>
                <w:kern w:val="0"/>
                <w:szCs w:val="21"/>
              </w:rPr>
              <w:t>27,024,464.49</w:t>
            </w:r>
          </w:p>
        </w:tc>
        <w:tc>
          <w:tcPr>
            <w:tcW w:w="1130" w:type="dxa"/>
            <w:vAlign w:val="center"/>
          </w:tcPr>
          <w:p w:rsidR="00D4322F" w:rsidRDefault="00012D29">
            <w:pPr>
              <w:jc w:val="center"/>
            </w:pPr>
            <w:r>
              <w:rPr>
                <w:rFonts w:ascii="宋体" w:hAnsi="宋体"/>
                <w:color w:val="000000"/>
                <w:kern w:val="0"/>
                <w:szCs w:val="21"/>
              </w:rPr>
              <w:t>45.03%</w:t>
            </w:r>
          </w:p>
        </w:tc>
      </w:tr>
      <w:tr w:rsidR="00E929BF" w:rsidRPr="004F0662" w:rsidTr="004C3187">
        <w:tc>
          <w:tcPr>
            <w:tcW w:w="9212" w:type="dxa"/>
            <w:gridSpan w:val="8"/>
            <w:vAlign w:val="center"/>
          </w:tcPr>
          <w:p w:rsidR="00E929BF" w:rsidRPr="004F0662" w:rsidRDefault="00E929BF" w:rsidP="004C3187">
            <w:pPr>
              <w:autoSpaceDE w:val="0"/>
              <w:autoSpaceDN w:val="0"/>
              <w:adjustRightInd w:val="0"/>
              <w:jc w:val="center"/>
              <w:rPr>
                <w:rFonts w:ascii="宋体" w:hAnsi="宋体"/>
                <w:kern w:val="0"/>
                <w:szCs w:val="21"/>
              </w:rPr>
            </w:pPr>
            <w:r w:rsidRPr="004F0662">
              <w:rPr>
                <w:rFonts w:ascii="宋体" w:hAnsi="宋体"/>
                <w:color w:val="000000"/>
                <w:kern w:val="0"/>
                <w:szCs w:val="21"/>
              </w:rPr>
              <w:t>产品特有风险</w:t>
            </w:r>
          </w:p>
        </w:tc>
      </w:tr>
      <w:tr w:rsidR="00E929BF" w:rsidRPr="004F0662" w:rsidTr="004C3187">
        <w:tc>
          <w:tcPr>
            <w:tcW w:w="9212" w:type="dxa"/>
            <w:gridSpan w:val="8"/>
            <w:vAlign w:val="center"/>
          </w:tcPr>
          <w:p w:rsidR="00E929BF" w:rsidRPr="004F0662" w:rsidRDefault="00E929BF" w:rsidP="004C3187">
            <w:pPr>
              <w:autoSpaceDE w:val="0"/>
              <w:autoSpaceDN w:val="0"/>
              <w:adjustRightInd w:val="0"/>
              <w:jc w:val="left"/>
              <w:rPr>
                <w:rFonts w:ascii="宋体" w:hAnsi="宋体"/>
                <w:kern w:val="0"/>
                <w:szCs w:val="21"/>
              </w:rPr>
            </w:pPr>
            <w:r w:rsidRPr="004F0662">
              <w:rPr>
                <w:rFonts w:ascii="宋体" w:hAnsi="宋体" w:hint="eastAsia"/>
                <w:kern w:val="0"/>
                <w:szCs w:val="21"/>
              </w:rPr>
              <w:t>本基金本报告期内出现单一投资者持有基金份额比例超过基金总份额20%的情况。如该类投资者集中赎回，可能会对本基金带来流动性冲击，从而影响基金的投资运作和收益水平。基金管理人将加强流动性管理，防范相关风险，保护持有人利益。</w:t>
            </w:r>
          </w:p>
        </w:tc>
      </w:tr>
    </w:tbl>
    <w:p w:rsidR="00E929BF" w:rsidRPr="00824518" w:rsidRDefault="00E929BF" w:rsidP="00824518">
      <w:pPr>
        <w:pStyle w:val="20"/>
        <w:spacing w:before="29" w:after="0" w:line="288" w:lineRule="auto"/>
        <w:rPr>
          <w:rFonts w:ascii="Times New Roman" w:hAnsi="Times New Roman"/>
          <w:kern w:val="0"/>
          <w:szCs w:val="24"/>
        </w:rPr>
      </w:pPr>
      <w:bookmarkStart w:id="452" w:name="_Toc35962067"/>
      <w:r w:rsidRPr="00824518">
        <w:rPr>
          <w:rFonts w:ascii="Times New Roman" w:hAnsi="Times New Roman" w:hint="eastAsia"/>
          <w:kern w:val="0"/>
          <w:szCs w:val="24"/>
        </w:rPr>
        <w:t xml:space="preserve">12.2 </w:t>
      </w:r>
      <w:r w:rsidRPr="00824518">
        <w:rPr>
          <w:rFonts w:ascii="Times New Roman" w:hAnsi="Times New Roman" w:hint="eastAsia"/>
          <w:kern w:val="0"/>
          <w:szCs w:val="24"/>
        </w:rPr>
        <w:t>影响投资者决策的其他重要信息</w:t>
      </w:r>
      <w:bookmarkEnd w:id="452"/>
    </w:p>
    <w:p w:rsidR="00E929BF" w:rsidRPr="004F0662" w:rsidRDefault="00E929BF" w:rsidP="00E929BF">
      <w:pPr>
        <w:spacing w:line="360" w:lineRule="auto"/>
        <w:ind w:firstLineChars="200" w:firstLine="420"/>
        <w:rPr>
          <w:rFonts w:ascii="宋体" w:hAnsi="宋体"/>
          <w:color w:val="000000"/>
          <w:szCs w:val="21"/>
        </w:rPr>
      </w:pPr>
      <w:r w:rsidRPr="004F0662">
        <w:rPr>
          <w:rFonts w:ascii="宋体" w:hAnsi="宋体"/>
          <w:color w:val="000000"/>
          <w:szCs w:val="21"/>
        </w:rPr>
        <w:t>根据《公开募集证券投资基金信息披露管理办法》的有关规定及相关监管要求，经与基金托管人协商一致并报监管机构备案，基金管理人对本</w:t>
      </w:r>
      <w:proofErr w:type="gramStart"/>
      <w:r w:rsidRPr="004F0662">
        <w:rPr>
          <w:rFonts w:ascii="宋体" w:hAnsi="宋体"/>
          <w:color w:val="000000"/>
          <w:szCs w:val="21"/>
        </w:rPr>
        <w:t>基金基金</w:t>
      </w:r>
      <w:proofErr w:type="gramEnd"/>
      <w:r w:rsidRPr="004F0662">
        <w:rPr>
          <w:rFonts w:ascii="宋体" w:hAnsi="宋体"/>
          <w:color w:val="000000"/>
          <w:szCs w:val="21"/>
        </w:rPr>
        <w:t>合同等法律文件中信息披露相关规定作相应修改，欲知详情请查阅本基金管理人发布的最新法律文件。</w:t>
      </w:r>
    </w:p>
    <w:p w:rsidR="007B62FA" w:rsidRPr="00E929BF" w:rsidRDefault="007B62FA" w:rsidP="00354968">
      <w:pPr>
        <w:widowControl/>
        <w:spacing w:before="29" w:line="288" w:lineRule="auto"/>
        <w:ind w:firstLineChars="200" w:firstLine="480"/>
        <w:rPr>
          <w:kern w:val="0"/>
          <w:sz w:val="24"/>
        </w:rPr>
      </w:pPr>
    </w:p>
    <w:p w:rsidR="00354968" w:rsidRPr="00354968" w:rsidRDefault="00354968" w:rsidP="00354968">
      <w:pPr>
        <w:widowControl/>
        <w:spacing w:before="29" w:line="288" w:lineRule="auto"/>
        <w:ind w:firstLineChars="200" w:firstLine="480"/>
        <w:rPr>
          <w:kern w:val="0"/>
          <w:sz w:val="24"/>
        </w:rPr>
      </w:pPr>
    </w:p>
    <w:p w:rsidR="007B62FA" w:rsidRDefault="007B62FA" w:rsidP="0039214A">
      <w:pPr>
        <w:pStyle w:val="1"/>
        <w:keepNext/>
        <w:keepLines/>
        <w:widowControl w:val="0"/>
        <w:spacing w:beforeLines="100" w:before="312" w:afterLines="100" w:after="312" w:line="288" w:lineRule="auto"/>
        <w:jc w:val="center"/>
        <w:rPr>
          <w:b/>
          <w:bCs/>
          <w:szCs w:val="24"/>
          <w:lang w:val="en-US"/>
        </w:rPr>
      </w:pPr>
      <w:bookmarkStart w:id="453" w:name="_Toc225500055"/>
      <w:bookmarkStart w:id="454" w:name="_Toc352256020"/>
      <w:bookmarkStart w:id="455" w:name="_Toc352256088"/>
      <w:bookmarkStart w:id="456" w:name="_Toc352331266"/>
      <w:bookmarkStart w:id="457" w:name="_Toc362424045"/>
      <w:bookmarkStart w:id="458" w:name="_Toc35962068"/>
      <w:r w:rsidRPr="00354968">
        <w:rPr>
          <w:rFonts w:hint="eastAsia"/>
          <w:b/>
          <w:bCs/>
          <w:szCs w:val="24"/>
          <w:lang w:val="en-US"/>
        </w:rPr>
        <w:t>§</w:t>
      </w:r>
      <w:r w:rsidRPr="00354968">
        <w:rPr>
          <w:b/>
          <w:bCs/>
          <w:szCs w:val="24"/>
          <w:lang w:val="en-US"/>
        </w:rPr>
        <w:t>13</w:t>
      </w:r>
      <w:r w:rsidR="005862F2" w:rsidRPr="00354968">
        <w:rPr>
          <w:rFonts w:hint="eastAsia"/>
          <w:b/>
          <w:bCs/>
          <w:szCs w:val="24"/>
          <w:lang w:val="en-US"/>
        </w:rPr>
        <w:t xml:space="preserve"> </w:t>
      </w:r>
      <w:r w:rsidR="003E5E48" w:rsidRPr="00354968">
        <w:rPr>
          <w:rFonts w:hint="eastAsia"/>
          <w:b/>
          <w:bCs/>
          <w:szCs w:val="24"/>
          <w:lang w:val="en-US"/>
        </w:rPr>
        <w:t xml:space="preserve"> </w:t>
      </w:r>
      <w:r w:rsidRPr="00354968">
        <w:rPr>
          <w:rFonts w:hint="eastAsia"/>
          <w:b/>
          <w:bCs/>
          <w:szCs w:val="24"/>
          <w:lang w:val="en-US"/>
        </w:rPr>
        <w:t>备查文件目录</w:t>
      </w:r>
      <w:bookmarkEnd w:id="453"/>
      <w:bookmarkEnd w:id="454"/>
      <w:bookmarkEnd w:id="455"/>
      <w:bookmarkEnd w:id="456"/>
      <w:bookmarkEnd w:id="457"/>
      <w:bookmarkEnd w:id="458"/>
    </w:p>
    <w:p w:rsidR="00FC649E" w:rsidRPr="00FC649E" w:rsidRDefault="00FC649E" w:rsidP="00FC649E"/>
    <w:p w:rsidR="007B62FA" w:rsidRPr="00D166A2" w:rsidRDefault="007B62FA" w:rsidP="00D166A2">
      <w:pPr>
        <w:pStyle w:val="20"/>
        <w:spacing w:before="29" w:after="0" w:line="288" w:lineRule="auto"/>
        <w:rPr>
          <w:rFonts w:ascii="Times New Roman" w:hAnsi="Times New Roman"/>
          <w:kern w:val="0"/>
          <w:szCs w:val="24"/>
        </w:rPr>
      </w:pPr>
      <w:bookmarkStart w:id="459" w:name="_Toc352256021"/>
      <w:bookmarkStart w:id="460" w:name="_Toc352256089"/>
      <w:bookmarkStart w:id="461" w:name="_Toc352331267"/>
      <w:bookmarkStart w:id="462" w:name="_Toc362424046"/>
      <w:bookmarkStart w:id="463" w:name="_Toc35962069"/>
      <w:r w:rsidRPr="00D166A2">
        <w:rPr>
          <w:rFonts w:ascii="Times New Roman" w:hAnsi="Times New Roman"/>
          <w:kern w:val="0"/>
          <w:szCs w:val="24"/>
        </w:rPr>
        <w:t xml:space="preserve">13.1 </w:t>
      </w:r>
      <w:r w:rsidR="005862F2" w:rsidRPr="00D166A2">
        <w:rPr>
          <w:rFonts w:ascii="Times New Roman" w:hAnsi="Times New Roman" w:hint="eastAsia"/>
          <w:kern w:val="0"/>
          <w:szCs w:val="24"/>
        </w:rPr>
        <w:t xml:space="preserve"> </w:t>
      </w:r>
      <w:r w:rsidRPr="00D166A2">
        <w:rPr>
          <w:rFonts w:ascii="Times New Roman" w:hAnsi="Times New Roman" w:hint="eastAsia"/>
          <w:kern w:val="0"/>
          <w:szCs w:val="24"/>
        </w:rPr>
        <w:t>备查文件目录</w:t>
      </w:r>
      <w:bookmarkEnd w:id="459"/>
      <w:bookmarkEnd w:id="460"/>
      <w:bookmarkEnd w:id="461"/>
      <w:bookmarkEnd w:id="462"/>
      <w:bookmarkEnd w:id="463"/>
    </w:p>
    <w:p w:rsidR="00D4322F" w:rsidRDefault="00012D29">
      <w:pPr>
        <w:widowControl/>
        <w:spacing w:before="29" w:line="288" w:lineRule="auto"/>
        <w:rPr>
          <w:kern w:val="0"/>
          <w:sz w:val="24"/>
        </w:rPr>
      </w:pPr>
      <w:r>
        <w:rPr>
          <w:kern w:val="0"/>
          <w:sz w:val="24"/>
        </w:rPr>
        <w:t>1</w:t>
      </w:r>
      <w:r>
        <w:rPr>
          <w:kern w:val="0"/>
          <w:sz w:val="24"/>
        </w:rPr>
        <w:t>、中国证监会批准交银施罗德环球精选价值证券投资基金募集的文件；</w:t>
      </w:r>
    </w:p>
    <w:p w:rsidR="00D4322F" w:rsidRDefault="00012D29">
      <w:pPr>
        <w:widowControl/>
        <w:spacing w:before="29" w:line="288" w:lineRule="auto"/>
        <w:rPr>
          <w:kern w:val="0"/>
          <w:sz w:val="24"/>
        </w:rPr>
      </w:pPr>
      <w:r>
        <w:rPr>
          <w:kern w:val="0"/>
          <w:sz w:val="24"/>
        </w:rPr>
        <w:t>2</w:t>
      </w:r>
      <w:r>
        <w:rPr>
          <w:kern w:val="0"/>
          <w:sz w:val="24"/>
        </w:rPr>
        <w:t>、《交银施罗德环球精选价值证券投资基金基金合同》；</w:t>
      </w:r>
    </w:p>
    <w:p w:rsidR="00D4322F" w:rsidRDefault="00012D29">
      <w:pPr>
        <w:widowControl/>
        <w:spacing w:before="29" w:line="288" w:lineRule="auto"/>
        <w:rPr>
          <w:kern w:val="0"/>
          <w:sz w:val="24"/>
        </w:rPr>
      </w:pPr>
      <w:r>
        <w:rPr>
          <w:kern w:val="0"/>
          <w:sz w:val="24"/>
        </w:rPr>
        <w:t>3</w:t>
      </w:r>
      <w:r>
        <w:rPr>
          <w:kern w:val="0"/>
          <w:sz w:val="24"/>
        </w:rPr>
        <w:t>、《交银施罗德环球精选价值证券投资基金招募说明书》；</w:t>
      </w:r>
    </w:p>
    <w:p w:rsidR="00D4322F" w:rsidRDefault="00012D29">
      <w:pPr>
        <w:widowControl/>
        <w:spacing w:before="29" w:line="288" w:lineRule="auto"/>
        <w:rPr>
          <w:kern w:val="0"/>
          <w:sz w:val="24"/>
        </w:rPr>
      </w:pPr>
      <w:r>
        <w:rPr>
          <w:kern w:val="0"/>
          <w:sz w:val="24"/>
        </w:rPr>
        <w:t>4</w:t>
      </w:r>
      <w:r>
        <w:rPr>
          <w:kern w:val="0"/>
          <w:sz w:val="24"/>
        </w:rPr>
        <w:t>、《交银施罗德环球精选价值证券投资基金托管协议》；</w:t>
      </w:r>
    </w:p>
    <w:p w:rsidR="00D4322F" w:rsidRDefault="00012D29">
      <w:pPr>
        <w:widowControl/>
        <w:spacing w:before="29" w:line="288" w:lineRule="auto"/>
        <w:rPr>
          <w:kern w:val="0"/>
          <w:sz w:val="24"/>
        </w:rPr>
      </w:pPr>
      <w:r>
        <w:rPr>
          <w:kern w:val="0"/>
          <w:sz w:val="24"/>
        </w:rPr>
        <w:t>5</w:t>
      </w:r>
      <w:r>
        <w:rPr>
          <w:kern w:val="0"/>
          <w:sz w:val="24"/>
        </w:rPr>
        <w:t>、关于申请募集交银施罗德环球精选价值证券投资基金之法律意见书；</w:t>
      </w:r>
    </w:p>
    <w:p w:rsidR="00D4322F" w:rsidRDefault="00012D29">
      <w:pPr>
        <w:widowControl/>
        <w:spacing w:before="29" w:line="288" w:lineRule="auto"/>
        <w:rPr>
          <w:kern w:val="0"/>
          <w:sz w:val="24"/>
        </w:rPr>
      </w:pPr>
      <w:r>
        <w:rPr>
          <w:kern w:val="0"/>
          <w:sz w:val="24"/>
        </w:rPr>
        <w:t>6</w:t>
      </w:r>
      <w:r>
        <w:rPr>
          <w:kern w:val="0"/>
          <w:sz w:val="24"/>
        </w:rPr>
        <w:t>、基金管理人业务资格批件、营业执照；</w:t>
      </w:r>
    </w:p>
    <w:p w:rsidR="00D4322F" w:rsidRDefault="00012D29">
      <w:pPr>
        <w:widowControl/>
        <w:spacing w:before="29" w:line="288" w:lineRule="auto"/>
        <w:rPr>
          <w:kern w:val="0"/>
          <w:sz w:val="24"/>
        </w:rPr>
      </w:pPr>
      <w:r>
        <w:rPr>
          <w:kern w:val="0"/>
          <w:sz w:val="24"/>
        </w:rPr>
        <w:t>7</w:t>
      </w:r>
      <w:r>
        <w:rPr>
          <w:kern w:val="0"/>
          <w:sz w:val="24"/>
        </w:rPr>
        <w:t>、基金托管人业务资格批件、营业执照；</w:t>
      </w:r>
    </w:p>
    <w:p w:rsidR="007B62FA" w:rsidRPr="003920A4" w:rsidRDefault="007B62FA" w:rsidP="00736C29">
      <w:pPr>
        <w:widowControl/>
        <w:spacing w:before="29" w:line="288" w:lineRule="auto"/>
        <w:rPr>
          <w:kern w:val="0"/>
          <w:sz w:val="24"/>
        </w:rPr>
      </w:pPr>
      <w:r w:rsidRPr="003920A4">
        <w:rPr>
          <w:kern w:val="0"/>
          <w:sz w:val="24"/>
        </w:rPr>
        <w:t>8</w:t>
      </w:r>
      <w:r w:rsidRPr="003920A4">
        <w:rPr>
          <w:kern w:val="0"/>
          <w:sz w:val="24"/>
        </w:rPr>
        <w:t>、报告期内交银施罗德环球精选价值证券投资基金在指定报刊上各项公告的原稿。</w:t>
      </w:r>
    </w:p>
    <w:p w:rsidR="007B62FA" w:rsidRPr="00D0372D" w:rsidRDefault="007B62FA" w:rsidP="00602A38">
      <w:pPr>
        <w:spacing w:line="360" w:lineRule="auto"/>
        <w:ind w:firstLineChars="150" w:firstLine="315"/>
        <w:rPr>
          <w:rFonts w:ascii="宋体" w:hAnsi="宋体"/>
          <w:bCs/>
          <w:color w:val="000000"/>
          <w:szCs w:val="21"/>
        </w:rPr>
      </w:pPr>
    </w:p>
    <w:p w:rsidR="007B62FA" w:rsidRPr="00D166A2" w:rsidRDefault="007B62FA" w:rsidP="00D166A2">
      <w:pPr>
        <w:pStyle w:val="20"/>
        <w:spacing w:before="29" w:after="0" w:line="288" w:lineRule="auto"/>
        <w:rPr>
          <w:rFonts w:ascii="Times New Roman" w:hAnsi="Times New Roman"/>
          <w:kern w:val="0"/>
          <w:szCs w:val="24"/>
        </w:rPr>
      </w:pPr>
      <w:bookmarkStart w:id="464" w:name="_Toc352256022"/>
      <w:bookmarkStart w:id="465" w:name="_Toc352256090"/>
      <w:bookmarkStart w:id="466" w:name="_Toc352331268"/>
      <w:bookmarkStart w:id="467" w:name="_Toc362424047"/>
      <w:bookmarkStart w:id="468" w:name="_Toc35962070"/>
      <w:r w:rsidRPr="00D166A2">
        <w:rPr>
          <w:rFonts w:ascii="Times New Roman" w:hAnsi="Times New Roman"/>
          <w:kern w:val="0"/>
          <w:szCs w:val="24"/>
        </w:rPr>
        <w:t>13.2</w:t>
      </w:r>
      <w:r w:rsidR="005862F2" w:rsidRPr="00D166A2">
        <w:rPr>
          <w:rFonts w:ascii="Times New Roman" w:hAnsi="Times New Roman" w:hint="eastAsia"/>
          <w:kern w:val="0"/>
          <w:szCs w:val="24"/>
        </w:rPr>
        <w:t xml:space="preserve"> </w:t>
      </w:r>
      <w:r w:rsidRPr="00D166A2">
        <w:rPr>
          <w:rFonts w:ascii="Times New Roman" w:hAnsi="Times New Roman" w:hint="eastAsia"/>
          <w:kern w:val="0"/>
          <w:szCs w:val="24"/>
        </w:rPr>
        <w:t>存放地点</w:t>
      </w:r>
      <w:bookmarkEnd w:id="464"/>
      <w:bookmarkEnd w:id="465"/>
      <w:bookmarkEnd w:id="466"/>
      <w:bookmarkEnd w:id="467"/>
      <w:bookmarkEnd w:id="468"/>
    </w:p>
    <w:p w:rsidR="007B62FA" w:rsidRPr="003920A4" w:rsidRDefault="007B62FA" w:rsidP="003920A4">
      <w:pPr>
        <w:widowControl/>
        <w:spacing w:before="29" w:line="288" w:lineRule="auto"/>
        <w:ind w:firstLineChars="200" w:firstLine="480"/>
        <w:rPr>
          <w:kern w:val="0"/>
          <w:sz w:val="24"/>
        </w:rPr>
      </w:pPr>
      <w:r w:rsidRPr="003920A4">
        <w:rPr>
          <w:kern w:val="0"/>
          <w:sz w:val="24"/>
        </w:rPr>
        <w:t>备查文件存放于基金管理人的办公场所。</w:t>
      </w:r>
    </w:p>
    <w:p w:rsidR="007B62FA" w:rsidRPr="00D0372D" w:rsidRDefault="007B62FA" w:rsidP="00602A38">
      <w:pPr>
        <w:spacing w:line="360" w:lineRule="auto"/>
        <w:rPr>
          <w:rFonts w:ascii="宋体" w:hAnsi="宋体"/>
          <w:bCs/>
          <w:color w:val="000000"/>
          <w:szCs w:val="21"/>
        </w:rPr>
      </w:pPr>
    </w:p>
    <w:p w:rsidR="007B62FA" w:rsidRPr="00D166A2" w:rsidRDefault="007B62FA" w:rsidP="00D166A2">
      <w:pPr>
        <w:pStyle w:val="20"/>
        <w:spacing w:before="29" w:after="0" w:line="288" w:lineRule="auto"/>
        <w:rPr>
          <w:rFonts w:ascii="Times New Roman" w:hAnsi="Times New Roman"/>
          <w:kern w:val="0"/>
          <w:szCs w:val="24"/>
        </w:rPr>
      </w:pPr>
      <w:bookmarkStart w:id="469" w:name="_Toc352256023"/>
      <w:bookmarkStart w:id="470" w:name="_Toc352256091"/>
      <w:bookmarkStart w:id="471" w:name="_Toc352331269"/>
      <w:bookmarkStart w:id="472" w:name="_Toc362424048"/>
      <w:bookmarkStart w:id="473" w:name="_Toc35962071"/>
      <w:r w:rsidRPr="00D166A2">
        <w:rPr>
          <w:rFonts w:ascii="Times New Roman" w:hAnsi="Times New Roman"/>
          <w:kern w:val="0"/>
          <w:szCs w:val="24"/>
        </w:rPr>
        <w:t>13.3</w:t>
      </w:r>
      <w:r w:rsidR="005862F2" w:rsidRPr="00D166A2">
        <w:rPr>
          <w:rFonts w:ascii="Times New Roman" w:hAnsi="Times New Roman" w:hint="eastAsia"/>
          <w:kern w:val="0"/>
          <w:szCs w:val="24"/>
        </w:rPr>
        <w:t xml:space="preserve"> </w:t>
      </w:r>
      <w:r w:rsidRPr="00D166A2">
        <w:rPr>
          <w:rFonts w:ascii="Times New Roman" w:hAnsi="Times New Roman" w:hint="eastAsia"/>
          <w:kern w:val="0"/>
          <w:szCs w:val="24"/>
        </w:rPr>
        <w:t>查阅方式</w:t>
      </w:r>
      <w:bookmarkEnd w:id="469"/>
      <w:bookmarkEnd w:id="470"/>
      <w:bookmarkEnd w:id="471"/>
      <w:bookmarkEnd w:id="472"/>
      <w:bookmarkEnd w:id="473"/>
    </w:p>
    <w:p w:rsidR="00D4322F" w:rsidRDefault="00012D29">
      <w:pPr>
        <w:widowControl/>
        <w:spacing w:before="29" w:line="288" w:lineRule="auto"/>
        <w:ind w:firstLineChars="200" w:firstLine="480"/>
        <w:rPr>
          <w:kern w:val="0"/>
          <w:sz w:val="24"/>
        </w:rPr>
      </w:pPr>
      <w:r>
        <w:rPr>
          <w:kern w:val="0"/>
          <w:sz w:val="24"/>
        </w:rPr>
        <w:t>投资者可在办公时间内至基金管理人的办公场所免费查阅备查文件，或者登录基金管理人的网站</w:t>
      </w:r>
      <w:r>
        <w:rPr>
          <w:kern w:val="0"/>
          <w:sz w:val="24"/>
        </w:rPr>
        <w:t>(www.fund001.com)</w:t>
      </w:r>
      <w:r>
        <w:rPr>
          <w:kern w:val="0"/>
          <w:sz w:val="24"/>
        </w:rPr>
        <w:t>查阅。在支付工本费后，投资者可在合理时间内取得上述文件的复制件或复印件。</w:t>
      </w:r>
      <w:r>
        <w:rPr>
          <w:kern w:val="0"/>
          <w:sz w:val="24"/>
        </w:rPr>
        <w:t xml:space="preserve"> </w:t>
      </w:r>
    </w:p>
    <w:p w:rsidR="007B62FA" w:rsidRPr="003920A4" w:rsidRDefault="007B62FA" w:rsidP="003920A4">
      <w:pPr>
        <w:widowControl/>
        <w:spacing w:before="29" w:line="288" w:lineRule="auto"/>
        <w:ind w:firstLineChars="200" w:firstLine="480"/>
        <w:rPr>
          <w:kern w:val="0"/>
          <w:sz w:val="24"/>
        </w:rPr>
      </w:pPr>
      <w:r w:rsidRPr="003920A4">
        <w:rPr>
          <w:kern w:val="0"/>
          <w:sz w:val="24"/>
        </w:rPr>
        <w:t>投资者对本报告书如有疑问，可咨询本基金管理人交银施罗德基金管理有限公司。本公司客户服务中心电话：</w:t>
      </w:r>
      <w:r w:rsidRPr="003920A4">
        <w:rPr>
          <w:kern w:val="0"/>
          <w:sz w:val="24"/>
        </w:rPr>
        <w:t>400-700-5000</w:t>
      </w:r>
      <w:r w:rsidRPr="003920A4">
        <w:rPr>
          <w:kern w:val="0"/>
          <w:sz w:val="24"/>
        </w:rPr>
        <w:t>（免长途话费），</w:t>
      </w:r>
      <w:r w:rsidRPr="003920A4">
        <w:rPr>
          <w:kern w:val="0"/>
          <w:sz w:val="24"/>
        </w:rPr>
        <w:t>021-61055000</w:t>
      </w:r>
      <w:r w:rsidRPr="003920A4">
        <w:rPr>
          <w:kern w:val="0"/>
          <w:sz w:val="24"/>
        </w:rPr>
        <w:t>，电子邮件：</w:t>
      </w:r>
      <w:r w:rsidRPr="003920A4">
        <w:rPr>
          <w:kern w:val="0"/>
          <w:sz w:val="24"/>
        </w:rPr>
        <w:t>services@jysld.com</w:t>
      </w:r>
      <w:r w:rsidRPr="003920A4">
        <w:rPr>
          <w:kern w:val="0"/>
          <w:sz w:val="24"/>
        </w:rPr>
        <w:t>。</w:t>
      </w:r>
    </w:p>
    <w:p w:rsidR="007B62FA" w:rsidRPr="00D0372D" w:rsidRDefault="007B62FA" w:rsidP="003920A4">
      <w:pPr>
        <w:widowControl/>
        <w:spacing w:before="29" w:line="288" w:lineRule="auto"/>
        <w:ind w:firstLineChars="200" w:firstLine="420"/>
        <w:rPr>
          <w:rFonts w:ascii="宋体" w:hAnsi="宋体"/>
          <w:bCs/>
          <w:color w:val="000000"/>
          <w:szCs w:val="21"/>
        </w:rPr>
      </w:pPr>
    </w:p>
    <w:p w:rsidR="007B62FA" w:rsidRPr="00D0372D" w:rsidRDefault="007B62FA" w:rsidP="00D0372D">
      <w:pPr>
        <w:spacing w:line="360" w:lineRule="auto"/>
        <w:ind w:firstLineChars="150" w:firstLine="315"/>
        <w:rPr>
          <w:rFonts w:ascii="宋体" w:hAnsi="宋体"/>
          <w:bCs/>
          <w:color w:val="000000"/>
          <w:szCs w:val="21"/>
        </w:rPr>
      </w:pPr>
    </w:p>
    <w:p w:rsidR="007B62FA" w:rsidRPr="00D0372D" w:rsidRDefault="007B62FA" w:rsidP="00D0372D">
      <w:pPr>
        <w:spacing w:line="360" w:lineRule="auto"/>
        <w:ind w:firstLineChars="150" w:firstLine="315"/>
        <w:rPr>
          <w:rFonts w:ascii="宋体" w:hAnsi="宋体"/>
          <w:bCs/>
          <w:color w:val="000000"/>
          <w:szCs w:val="21"/>
        </w:rPr>
      </w:pPr>
    </w:p>
    <w:p w:rsidR="007B62FA" w:rsidRPr="00D0372D" w:rsidRDefault="007B62FA" w:rsidP="00D0372D">
      <w:pPr>
        <w:spacing w:line="360" w:lineRule="auto"/>
        <w:ind w:firstLineChars="150" w:firstLine="315"/>
        <w:rPr>
          <w:rFonts w:ascii="宋体" w:hAnsi="宋体"/>
          <w:bCs/>
          <w:color w:val="000000"/>
          <w:szCs w:val="21"/>
        </w:rPr>
      </w:pPr>
    </w:p>
    <w:p w:rsidR="007B62FA" w:rsidRPr="00D0372D" w:rsidRDefault="007B62FA" w:rsidP="00D0372D">
      <w:pPr>
        <w:spacing w:line="360" w:lineRule="auto"/>
        <w:ind w:firstLineChars="150" w:firstLine="315"/>
        <w:rPr>
          <w:rFonts w:ascii="宋体" w:hAnsi="宋体"/>
          <w:bCs/>
          <w:color w:val="000000"/>
          <w:szCs w:val="21"/>
        </w:rPr>
      </w:pPr>
    </w:p>
    <w:p w:rsidR="007B62FA" w:rsidRPr="003902DE" w:rsidRDefault="007B62FA" w:rsidP="003902DE">
      <w:pPr>
        <w:widowControl/>
        <w:spacing w:before="29" w:line="288" w:lineRule="auto"/>
        <w:ind w:firstLineChars="200" w:firstLine="482"/>
        <w:jc w:val="right"/>
        <w:rPr>
          <w:b/>
          <w:kern w:val="0"/>
          <w:sz w:val="24"/>
        </w:rPr>
      </w:pPr>
      <w:r w:rsidRPr="003902DE">
        <w:rPr>
          <w:b/>
          <w:kern w:val="0"/>
          <w:sz w:val="24"/>
        </w:rPr>
        <w:t>交银施罗德基金管理有限公司</w:t>
      </w:r>
    </w:p>
    <w:p w:rsidR="007B62FA" w:rsidRPr="003902DE" w:rsidRDefault="00B50B04" w:rsidP="003902DE">
      <w:pPr>
        <w:widowControl/>
        <w:spacing w:before="29" w:line="288" w:lineRule="auto"/>
        <w:ind w:firstLineChars="200" w:firstLine="482"/>
        <w:jc w:val="right"/>
        <w:rPr>
          <w:b/>
          <w:kern w:val="0"/>
          <w:sz w:val="24"/>
        </w:rPr>
      </w:pPr>
      <w:r w:rsidRPr="003902DE">
        <w:rPr>
          <w:b/>
          <w:kern w:val="0"/>
          <w:sz w:val="24"/>
        </w:rPr>
        <w:t>二〇二〇年三月三十日</w:t>
      </w:r>
    </w:p>
    <w:sectPr w:rsidR="007B62FA" w:rsidRPr="003902DE" w:rsidSect="00937AC9">
      <w:footerReference w:type="even" r:id="rId11"/>
      <w:footerReference w:type="default" r:id="rId12"/>
      <w:pgSz w:w="11906" w:h="16838" w:code="9"/>
      <w:pgMar w:top="1418" w:right="1418" w:bottom="851" w:left="1418"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36516" w:rsidRDefault="00E36516">
      <w:r>
        <w:separator/>
      </w:r>
    </w:p>
  </w:endnote>
  <w:endnote w:type="continuationSeparator" w:id="0">
    <w:p w:rsidR="00E36516" w:rsidRDefault="00E365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ourier New">
    <w:panose1 w:val="020703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A64B3" w:rsidRDefault="00FC1B82" w:rsidP="00C03B3A">
    <w:pPr>
      <w:pStyle w:val="a7"/>
      <w:framePr w:wrap="around" w:vAnchor="text" w:hAnchor="margin" w:xAlign="right" w:y="1"/>
      <w:rPr>
        <w:rStyle w:val="a8"/>
      </w:rPr>
    </w:pPr>
    <w:r>
      <w:rPr>
        <w:rStyle w:val="a8"/>
      </w:rPr>
      <w:fldChar w:fldCharType="begin"/>
    </w:r>
    <w:r w:rsidR="00DA64B3">
      <w:rPr>
        <w:rStyle w:val="a8"/>
      </w:rPr>
      <w:instrText xml:space="preserve">PAGE  </w:instrText>
    </w:r>
    <w:r>
      <w:rPr>
        <w:rStyle w:val="a8"/>
      </w:rPr>
      <w:fldChar w:fldCharType="end"/>
    </w:r>
  </w:p>
  <w:p w:rsidR="00DA64B3" w:rsidRDefault="00DA64B3" w:rsidP="00C03B3A">
    <w:pPr>
      <w:pStyle w:val="a7"/>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A64B3" w:rsidRDefault="00DA64B3" w:rsidP="00C03B3A">
    <w:pPr>
      <w:pStyle w:val="a7"/>
      <w:ind w:right="360"/>
      <w:jc w:val="center"/>
    </w:pPr>
    <w:r>
      <w:rPr>
        <w:rFonts w:hint="eastAsia"/>
        <w:kern w:val="0"/>
        <w:szCs w:val="21"/>
      </w:rPr>
      <w:t>第</w:t>
    </w:r>
    <w:r w:rsidR="00EC32D2">
      <w:rPr>
        <w:rFonts w:hint="eastAsia"/>
        <w:kern w:val="0"/>
        <w:szCs w:val="21"/>
      </w:rPr>
      <w:t xml:space="preserve"> </w:t>
    </w:r>
    <w:r w:rsidR="00FC1B82">
      <w:rPr>
        <w:kern w:val="0"/>
        <w:szCs w:val="21"/>
      </w:rPr>
      <w:fldChar w:fldCharType="begin"/>
    </w:r>
    <w:r>
      <w:rPr>
        <w:kern w:val="0"/>
        <w:szCs w:val="21"/>
      </w:rPr>
      <w:instrText xml:space="preserve"> PAGE </w:instrText>
    </w:r>
    <w:r w:rsidR="00FC1B82">
      <w:rPr>
        <w:kern w:val="0"/>
        <w:szCs w:val="21"/>
      </w:rPr>
      <w:fldChar w:fldCharType="separate"/>
    </w:r>
    <w:r w:rsidR="00AC5E6D">
      <w:rPr>
        <w:noProof/>
        <w:kern w:val="0"/>
        <w:szCs w:val="21"/>
      </w:rPr>
      <w:t>50</w:t>
    </w:r>
    <w:r w:rsidR="00FC1B82">
      <w:rPr>
        <w:kern w:val="0"/>
        <w:szCs w:val="21"/>
      </w:rPr>
      <w:fldChar w:fldCharType="end"/>
    </w:r>
    <w:r w:rsidR="00EC32D2">
      <w:rPr>
        <w:rFonts w:hint="eastAsia"/>
        <w:kern w:val="0"/>
        <w:szCs w:val="21"/>
      </w:rPr>
      <w:t xml:space="preserve"> </w:t>
    </w:r>
    <w:r>
      <w:rPr>
        <w:rFonts w:hint="eastAsia"/>
        <w:kern w:val="0"/>
        <w:szCs w:val="21"/>
      </w:rPr>
      <w:t>页</w:t>
    </w:r>
    <w:r w:rsidR="00EC32D2">
      <w:rPr>
        <w:rFonts w:hint="eastAsia"/>
        <w:kern w:val="0"/>
        <w:szCs w:val="21"/>
      </w:rPr>
      <w:t xml:space="preserve"> </w:t>
    </w:r>
    <w:r>
      <w:rPr>
        <w:rFonts w:hint="eastAsia"/>
        <w:kern w:val="0"/>
        <w:szCs w:val="21"/>
      </w:rPr>
      <w:t>共</w:t>
    </w:r>
    <w:r w:rsidR="00EC32D2">
      <w:rPr>
        <w:rFonts w:hint="eastAsia"/>
        <w:kern w:val="0"/>
        <w:szCs w:val="21"/>
      </w:rPr>
      <w:t xml:space="preserve"> </w:t>
    </w:r>
    <w:r w:rsidR="00FC1B82">
      <w:rPr>
        <w:kern w:val="0"/>
        <w:szCs w:val="21"/>
      </w:rPr>
      <w:fldChar w:fldCharType="begin"/>
    </w:r>
    <w:r>
      <w:rPr>
        <w:kern w:val="0"/>
        <w:szCs w:val="21"/>
      </w:rPr>
      <w:instrText xml:space="preserve"> NUMPAGES </w:instrText>
    </w:r>
    <w:r w:rsidR="00FC1B82">
      <w:rPr>
        <w:kern w:val="0"/>
        <w:szCs w:val="21"/>
      </w:rPr>
      <w:fldChar w:fldCharType="separate"/>
    </w:r>
    <w:r w:rsidR="00AC5E6D">
      <w:rPr>
        <w:noProof/>
        <w:kern w:val="0"/>
        <w:szCs w:val="21"/>
      </w:rPr>
      <w:t>79</w:t>
    </w:r>
    <w:r w:rsidR="00FC1B82">
      <w:rPr>
        <w:kern w:val="0"/>
        <w:szCs w:val="21"/>
      </w:rPr>
      <w:fldChar w:fldCharType="end"/>
    </w:r>
    <w:r w:rsidR="00EC32D2">
      <w:rPr>
        <w:rFonts w:hint="eastAsia"/>
        <w:kern w:val="0"/>
        <w:szCs w:val="21"/>
      </w:rPr>
      <w:t xml:space="preserve"> </w:t>
    </w:r>
    <w:r>
      <w:rPr>
        <w:rFonts w:hint="eastAsia"/>
        <w:kern w:val="0"/>
        <w:szCs w:val="21"/>
      </w:rPr>
      <w:t>页</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36516" w:rsidRDefault="00E36516">
      <w:r>
        <w:separator/>
      </w:r>
    </w:p>
  </w:footnote>
  <w:footnote w:type="continuationSeparator" w:id="0">
    <w:p w:rsidR="00E36516" w:rsidRDefault="00E3651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A64B3" w:rsidRPr="008C3EB3" w:rsidRDefault="008C3EB3" w:rsidP="008C3EB3">
    <w:pPr>
      <w:spacing w:before="29" w:line="288" w:lineRule="auto"/>
      <w:jc w:val="right"/>
      <w:rPr>
        <w:rFonts w:eastAsiaTheme="minorEastAsia"/>
        <w:sz w:val="24"/>
      </w:rPr>
    </w:pPr>
    <w:r w:rsidRPr="00D3445F">
      <w:rPr>
        <w:rFonts w:eastAsiaTheme="minorEastAsia"/>
        <w:sz w:val="24"/>
      </w:rPr>
      <w:t>交银施罗德环球精选价值证券投资基金</w:t>
    </w:r>
    <w:r w:rsidRPr="00D3445F">
      <w:rPr>
        <w:rFonts w:eastAsiaTheme="minorEastAsia"/>
        <w:sz w:val="24"/>
      </w:rPr>
      <w:t>2019</w:t>
    </w:r>
    <w:r w:rsidRPr="00D3445F">
      <w:rPr>
        <w:rFonts w:eastAsiaTheme="minorEastAsia"/>
        <w:sz w:val="24"/>
      </w:rPr>
      <w:t>年年度报告</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7055987"/>
    <w:multiLevelType w:val="hybridMultilevel"/>
    <w:tmpl w:val="6DACDB38"/>
    <w:lvl w:ilvl="0" w:tplc="307C87E8">
      <w:start w:val="2006"/>
      <w:numFmt w:val="bullet"/>
      <w:lvlText w:val="●"/>
      <w:lvlJc w:val="left"/>
      <w:pPr>
        <w:tabs>
          <w:tab w:val="num" w:pos="780"/>
        </w:tabs>
        <w:ind w:left="780" w:hanging="360"/>
      </w:pPr>
      <w:rPr>
        <w:rFonts w:ascii="Times New Roman" w:eastAsia="宋体" w:hAnsi="Times New Roman" w:hint="default"/>
      </w:rPr>
    </w:lvl>
    <w:lvl w:ilvl="1" w:tplc="04090003" w:tentative="1">
      <w:start w:val="1"/>
      <w:numFmt w:val="bullet"/>
      <w:lvlText w:val=""/>
      <w:lvlJc w:val="left"/>
      <w:pPr>
        <w:tabs>
          <w:tab w:val="num" w:pos="1260"/>
        </w:tabs>
        <w:ind w:left="1260" w:hanging="420"/>
      </w:pPr>
      <w:rPr>
        <w:rFonts w:ascii="Wingdings" w:hAnsi="Wingdings" w:hint="default"/>
      </w:rPr>
    </w:lvl>
    <w:lvl w:ilvl="2" w:tplc="04090005" w:tentative="1">
      <w:start w:val="1"/>
      <w:numFmt w:val="bullet"/>
      <w:lvlText w:val=""/>
      <w:lvlJc w:val="left"/>
      <w:pPr>
        <w:tabs>
          <w:tab w:val="num" w:pos="1680"/>
        </w:tabs>
        <w:ind w:left="1680" w:hanging="420"/>
      </w:pPr>
      <w:rPr>
        <w:rFonts w:ascii="Wingdings" w:hAnsi="Wingdings" w:hint="default"/>
      </w:rPr>
    </w:lvl>
    <w:lvl w:ilvl="3" w:tplc="04090001" w:tentative="1">
      <w:start w:val="1"/>
      <w:numFmt w:val="bullet"/>
      <w:lvlText w:val=""/>
      <w:lvlJc w:val="left"/>
      <w:pPr>
        <w:tabs>
          <w:tab w:val="num" w:pos="2100"/>
        </w:tabs>
        <w:ind w:left="2100" w:hanging="420"/>
      </w:pPr>
      <w:rPr>
        <w:rFonts w:ascii="Wingdings" w:hAnsi="Wingdings" w:hint="default"/>
      </w:rPr>
    </w:lvl>
    <w:lvl w:ilvl="4" w:tplc="04090003" w:tentative="1">
      <w:start w:val="1"/>
      <w:numFmt w:val="bullet"/>
      <w:lvlText w:val=""/>
      <w:lvlJc w:val="left"/>
      <w:pPr>
        <w:tabs>
          <w:tab w:val="num" w:pos="2520"/>
        </w:tabs>
        <w:ind w:left="2520" w:hanging="420"/>
      </w:pPr>
      <w:rPr>
        <w:rFonts w:ascii="Wingdings" w:hAnsi="Wingdings" w:hint="default"/>
      </w:rPr>
    </w:lvl>
    <w:lvl w:ilvl="5" w:tplc="04090005" w:tentative="1">
      <w:start w:val="1"/>
      <w:numFmt w:val="bullet"/>
      <w:lvlText w:val=""/>
      <w:lvlJc w:val="left"/>
      <w:pPr>
        <w:tabs>
          <w:tab w:val="num" w:pos="2940"/>
        </w:tabs>
        <w:ind w:left="2940" w:hanging="420"/>
      </w:pPr>
      <w:rPr>
        <w:rFonts w:ascii="Wingdings" w:hAnsi="Wingdings" w:hint="default"/>
      </w:rPr>
    </w:lvl>
    <w:lvl w:ilvl="6" w:tplc="04090001" w:tentative="1">
      <w:start w:val="1"/>
      <w:numFmt w:val="bullet"/>
      <w:lvlText w:val=""/>
      <w:lvlJc w:val="left"/>
      <w:pPr>
        <w:tabs>
          <w:tab w:val="num" w:pos="3360"/>
        </w:tabs>
        <w:ind w:left="3360" w:hanging="420"/>
      </w:pPr>
      <w:rPr>
        <w:rFonts w:ascii="Wingdings" w:hAnsi="Wingdings" w:hint="default"/>
      </w:rPr>
    </w:lvl>
    <w:lvl w:ilvl="7" w:tplc="04090003" w:tentative="1">
      <w:start w:val="1"/>
      <w:numFmt w:val="bullet"/>
      <w:lvlText w:val=""/>
      <w:lvlJc w:val="left"/>
      <w:pPr>
        <w:tabs>
          <w:tab w:val="num" w:pos="3780"/>
        </w:tabs>
        <w:ind w:left="3780" w:hanging="420"/>
      </w:pPr>
      <w:rPr>
        <w:rFonts w:ascii="Wingdings" w:hAnsi="Wingdings" w:hint="default"/>
      </w:rPr>
    </w:lvl>
    <w:lvl w:ilvl="8" w:tplc="04090005" w:tentative="1">
      <w:start w:val="1"/>
      <w:numFmt w:val="bullet"/>
      <w:lvlText w:val=""/>
      <w:lvlJc w:val="left"/>
      <w:pPr>
        <w:tabs>
          <w:tab w:val="num" w:pos="4200"/>
        </w:tabs>
        <w:ind w:left="4200" w:hanging="420"/>
      </w:pPr>
      <w:rPr>
        <w:rFonts w:ascii="Wingdings" w:hAnsi="Wingdings" w:hint="default"/>
      </w:rPr>
    </w:lvl>
  </w:abstractNum>
  <w:abstractNum w:abstractNumId="1" w15:restartNumberingAfterBreak="0">
    <w:nsid w:val="1DF74DBA"/>
    <w:multiLevelType w:val="multilevel"/>
    <w:tmpl w:val="B7D01BBA"/>
    <w:lvl w:ilvl="0">
      <w:start w:val="3"/>
      <w:numFmt w:val="decimal"/>
      <w:lvlText w:val="%1"/>
      <w:lvlJc w:val="left"/>
      <w:pPr>
        <w:tabs>
          <w:tab w:val="num" w:pos="360"/>
        </w:tabs>
        <w:ind w:left="360" w:hanging="360"/>
      </w:pPr>
      <w:rPr>
        <w:rFonts w:cs="Times New Roman" w:hint="default"/>
      </w:rPr>
    </w:lvl>
    <w:lvl w:ilvl="1">
      <w:start w:val="3"/>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440"/>
        </w:tabs>
        <w:ind w:left="1440" w:hanging="144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800"/>
        </w:tabs>
        <w:ind w:left="1800" w:hanging="1800"/>
      </w:pPr>
      <w:rPr>
        <w:rFonts w:cs="Times New Roman" w:hint="default"/>
      </w:rPr>
    </w:lvl>
    <w:lvl w:ilvl="7">
      <w:start w:val="1"/>
      <w:numFmt w:val="decimal"/>
      <w:lvlText w:val="%1.%2.%3.%4.%5.%6.%7.%8"/>
      <w:lvlJc w:val="left"/>
      <w:pPr>
        <w:tabs>
          <w:tab w:val="num" w:pos="2160"/>
        </w:tabs>
        <w:ind w:left="2160" w:hanging="216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2" w15:restartNumberingAfterBreak="0">
    <w:nsid w:val="211D1A1B"/>
    <w:multiLevelType w:val="multilevel"/>
    <w:tmpl w:val="6E2E530C"/>
    <w:lvl w:ilvl="0">
      <w:start w:val="12"/>
      <w:numFmt w:val="decimal"/>
      <w:lvlText w:val="%1"/>
      <w:lvlJc w:val="left"/>
      <w:pPr>
        <w:tabs>
          <w:tab w:val="num" w:pos="480"/>
        </w:tabs>
        <w:ind w:left="480" w:hanging="480"/>
      </w:pPr>
      <w:rPr>
        <w:rFonts w:cs="Times New Roman" w:hint="default"/>
      </w:rPr>
    </w:lvl>
    <w:lvl w:ilvl="1">
      <w:start w:val="1"/>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440"/>
        </w:tabs>
        <w:ind w:left="1440" w:hanging="144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800"/>
        </w:tabs>
        <w:ind w:left="1800" w:hanging="1800"/>
      </w:pPr>
      <w:rPr>
        <w:rFonts w:cs="Times New Roman" w:hint="default"/>
      </w:rPr>
    </w:lvl>
    <w:lvl w:ilvl="7">
      <w:start w:val="1"/>
      <w:numFmt w:val="decimal"/>
      <w:lvlText w:val="%1.%2.%3.%4.%5.%6.%7.%8"/>
      <w:lvlJc w:val="left"/>
      <w:pPr>
        <w:tabs>
          <w:tab w:val="num" w:pos="2160"/>
        </w:tabs>
        <w:ind w:left="2160" w:hanging="216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3" w15:restartNumberingAfterBreak="0">
    <w:nsid w:val="29793D9F"/>
    <w:multiLevelType w:val="multilevel"/>
    <w:tmpl w:val="0409001D"/>
    <w:numStyleLink w:val="3"/>
  </w:abstractNum>
  <w:abstractNum w:abstractNumId="4" w15:restartNumberingAfterBreak="0">
    <w:nsid w:val="42C9614F"/>
    <w:multiLevelType w:val="multilevel"/>
    <w:tmpl w:val="1A94FD26"/>
    <w:lvl w:ilvl="0">
      <w:start w:val="9"/>
      <w:numFmt w:val="decimal"/>
      <w:lvlText w:val="%1"/>
      <w:lvlJc w:val="left"/>
      <w:pPr>
        <w:tabs>
          <w:tab w:val="num" w:pos="360"/>
        </w:tabs>
        <w:ind w:left="360" w:hanging="360"/>
      </w:pPr>
      <w:rPr>
        <w:rFonts w:cs="Times New Roman" w:hint="default"/>
      </w:rPr>
    </w:lvl>
    <w:lvl w:ilvl="1">
      <w:start w:val="3"/>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440"/>
        </w:tabs>
        <w:ind w:left="1440" w:hanging="144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800"/>
        </w:tabs>
        <w:ind w:left="1800" w:hanging="1800"/>
      </w:pPr>
      <w:rPr>
        <w:rFonts w:cs="Times New Roman" w:hint="default"/>
      </w:rPr>
    </w:lvl>
    <w:lvl w:ilvl="7">
      <w:start w:val="1"/>
      <w:numFmt w:val="decimal"/>
      <w:lvlText w:val="%1.%2.%3.%4.%5.%6.%7.%8"/>
      <w:lvlJc w:val="left"/>
      <w:pPr>
        <w:tabs>
          <w:tab w:val="num" w:pos="2160"/>
        </w:tabs>
        <w:ind w:left="2160" w:hanging="216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5" w15:restartNumberingAfterBreak="0">
    <w:nsid w:val="45342383"/>
    <w:multiLevelType w:val="multilevel"/>
    <w:tmpl w:val="0409001D"/>
    <w:styleLink w:val="5"/>
    <w:lvl w:ilvl="0">
      <w:start w:val="1"/>
      <w:numFmt w:val="decimal"/>
      <w:lvlText w:val="%1"/>
      <w:lvlJc w:val="left"/>
      <w:pPr>
        <w:tabs>
          <w:tab w:val="num" w:pos="425"/>
        </w:tabs>
        <w:ind w:left="425" w:hanging="425"/>
      </w:pPr>
      <w:rPr>
        <w:rFonts w:cs="Times New Roman"/>
      </w:rPr>
    </w:lvl>
    <w:lvl w:ilvl="1">
      <w:start w:val="1"/>
      <w:numFmt w:val="decimal"/>
      <w:lvlText w:val="%1.%2"/>
      <w:lvlJc w:val="left"/>
      <w:pPr>
        <w:tabs>
          <w:tab w:val="num" w:pos="992"/>
        </w:tabs>
        <w:ind w:left="992" w:hanging="567"/>
      </w:pPr>
      <w:rPr>
        <w:rFonts w:cs="Times New Roman"/>
      </w:rPr>
    </w:lvl>
    <w:lvl w:ilvl="2">
      <w:start w:val="1"/>
      <w:numFmt w:val="decimal"/>
      <w:lvlText w:val="%1.%2.%3"/>
      <w:lvlJc w:val="left"/>
      <w:pPr>
        <w:tabs>
          <w:tab w:val="num" w:pos="1418"/>
        </w:tabs>
        <w:ind w:left="1418" w:hanging="567"/>
      </w:pPr>
      <w:rPr>
        <w:rFonts w:cs="Times New Roman"/>
      </w:rPr>
    </w:lvl>
    <w:lvl w:ilvl="3">
      <w:start w:val="1"/>
      <w:numFmt w:val="decimal"/>
      <w:lvlText w:val="%1.%2.%3.%4"/>
      <w:lvlJc w:val="left"/>
      <w:pPr>
        <w:tabs>
          <w:tab w:val="num" w:pos="1984"/>
        </w:tabs>
        <w:ind w:left="1984" w:hanging="708"/>
      </w:pPr>
      <w:rPr>
        <w:rFonts w:cs="Times New Roman"/>
      </w:rPr>
    </w:lvl>
    <w:lvl w:ilvl="4">
      <w:start w:val="1"/>
      <w:numFmt w:val="decimal"/>
      <w:lvlText w:val="%1.%2.%3.%4.%5"/>
      <w:lvlJc w:val="left"/>
      <w:pPr>
        <w:tabs>
          <w:tab w:val="num" w:pos="2551"/>
        </w:tabs>
        <w:ind w:left="2551" w:hanging="850"/>
      </w:pPr>
      <w:rPr>
        <w:rFonts w:cs="Times New Roman"/>
      </w:rPr>
    </w:lvl>
    <w:lvl w:ilvl="5">
      <w:start w:val="1"/>
      <w:numFmt w:val="decimal"/>
      <w:lvlText w:val="%1.%2.%3.%4.%5.%6"/>
      <w:lvlJc w:val="left"/>
      <w:pPr>
        <w:tabs>
          <w:tab w:val="num" w:pos="3260"/>
        </w:tabs>
        <w:ind w:left="3260" w:hanging="1134"/>
      </w:pPr>
      <w:rPr>
        <w:rFonts w:cs="Times New Roman"/>
      </w:rPr>
    </w:lvl>
    <w:lvl w:ilvl="6">
      <w:start w:val="1"/>
      <w:numFmt w:val="decimal"/>
      <w:lvlText w:val="%1.%2.%3.%4.%5.%6.%7"/>
      <w:lvlJc w:val="left"/>
      <w:pPr>
        <w:tabs>
          <w:tab w:val="num" w:pos="3827"/>
        </w:tabs>
        <w:ind w:left="3827" w:hanging="1276"/>
      </w:pPr>
      <w:rPr>
        <w:rFonts w:cs="Times New Roman"/>
      </w:rPr>
    </w:lvl>
    <w:lvl w:ilvl="7">
      <w:start w:val="1"/>
      <w:numFmt w:val="decimal"/>
      <w:lvlText w:val="%1.%2.%3.%4.%5.%6.%7.%8"/>
      <w:lvlJc w:val="left"/>
      <w:pPr>
        <w:tabs>
          <w:tab w:val="num" w:pos="4394"/>
        </w:tabs>
        <w:ind w:left="4394" w:hanging="1418"/>
      </w:pPr>
      <w:rPr>
        <w:rFonts w:cs="Times New Roman"/>
      </w:rPr>
    </w:lvl>
    <w:lvl w:ilvl="8">
      <w:start w:val="1"/>
      <w:numFmt w:val="decimal"/>
      <w:lvlText w:val="%1.%2.%3.%4.%5.%6.%7.%8.%9"/>
      <w:lvlJc w:val="left"/>
      <w:pPr>
        <w:tabs>
          <w:tab w:val="num" w:pos="5102"/>
        </w:tabs>
        <w:ind w:left="5102" w:hanging="1700"/>
      </w:pPr>
      <w:rPr>
        <w:rFonts w:cs="Times New Roman"/>
      </w:rPr>
    </w:lvl>
  </w:abstractNum>
  <w:abstractNum w:abstractNumId="6" w15:restartNumberingAfterBreak="0">
    <w:nsid w:val="52D86888"/>
    <w:multiLevelType w:val="multilevel"/>
    <w:tmpl w:val="DD2C7036"/>
    <w:lvl w:ilvl="0">
      <w:start w:val="10"/>
      <w:numFmt w:val="decimal"/>
      <w:lvlText w:val="%1"/>
      <w:lvlJc w:val="left"/>
      <w:pPr>
        <w:tabs>
          <w:tab w:val="num" w:pos="480"/>
        </w:tabs>
        <w:ind w:left="480" w:hanging="480"/>
      </w:pPr>
      <w:rPr>
        <w:rFonts w:cs="Times New Roman" w:hint="default"/>
      </w:rPr>
    </w:lvl>
    <w:lvl w:ilvl="1">
      <w:start w:val="3"/>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440"/>
        </w:tabs>
        <w:ind w:left="1440" w:hanging="144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800"/>
        </w:tabs>
        <w:ind w:left="1800" w:hanging="1800"/>
      </w:pPr>
      <w:rPr>
        <w:rFonts w:cs="Times New Roman" w:hint="default"/>
      </w:rPr>
    </w:lvl>
    <w:lvl w:ilvl="7">
      <w:start w:val="1"/>
      <w:numFmt w:val="decimal"/>
      <w:lvlText w:val="%1.%2.%3.%4.%5.%6.%7.%8"/>
      <w:lvlJc w:val="left"/>
      <w:pPr>
        <w:tabs>
          <w:tab w:val="num" w:pos="2160"/>
        </w:tabs>
        <w:ind w:left="2160" w:hanging="216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7" w15:restartNumberingAfterBreak="0">
    <w:nsid w:val="57E8240C"/>
    <w:multiLevelType w:val="hybridMultilevel"/>
    <w:tmpl w:val="300A7112"/>
    <w:lvl w:ilvl="0" w:tplc="3782FDB8">
      <w:start w:val="1"/>
      <w:numFmt w:val="decimal"/>
      <w:lvlText w:val="（%1）"/>
      <w:lvlJc w:val="left"/>
      <w:pPr>
        <w:tabs>
          <w:tab w:val="num" w:pos="1200"/>
        </w:tabs>
        <w:ind w:left="1200" w:hanging="720"/>
      </w:pPr>
      <w:rPr>
        <w:rFonts w:cs="Times New Roman" w:hint="eastAsia"/>
        <w:sz w:val="24"/>
      </w:rPr>
    </w:lvl>
    <w:lvl w:ilvl="1" w:tplc="04090019" w:tentative="1">
      <w:start w:val="1"/>
      <w:numFmt w:val="lowerLetter"/>
      <w:lvlText w:val="%2)"/>
      <w:lvlJc w:val="left"/>
      <w:pPr>
        <w:tabs>
          <w:tab w:val="num" w:pos="1320"/>
        </w:tabs>
        <w:ind w:left="1320" w:hanging="420"/>
      </w:pPr>
      <w:rPr>
        <w:rFonts w:cs="Times New Roman"/>
      </w:rPr>
    </w:lvl>
    <w:lvl w:ilvl="2" w:tplc="0409001B" w:tentative="1">
      <w:start w:val="1"/>
      <w:numFmt w:val="lowerRoman"/>
      <w:lvlText w:val="%3."/>
      <w:lvlJc w:val="right"/>
      <w:pPr>
        <w:tabs>
          <w:tab w:val="num" w:pos="1740"/>
        </w:tabs>
        <w:ind w:left="1740" w:hanging="420"/>
      </w:pPr>
      <w:rPr>
        <w:rFonts w:cs="Times New Roman"/>
      </w:rPr>
    </w:lvl>
    <w:lvl w:ilvl="3" w:tplc="0409000F" w:tentative="1">
      <w:start w:val="1"/>
      <w:numFmt w:val="decimal"/>
      <w:lvlText w:val="%4."/>
      <w:lvlJc w:val="left"/>
      <w:pPr>
        <w:tabs>
          <w:tab w:val="num" w:pos="2160"/>
        </w:tabs>
        <w:ind w:left="2160" w:hanging="420"/>
      </w:pPr>
      <w:rPr>
        <w:rFonts w:cs="Times New Roman"/>
      </w:rPr>
    </w:lvl>
    <w:lvl w:ilvl="4" w:tplc="04090019" w:tentative="1">
      <w:start w:val="1"/>
      <w:numFmt w:val="lowerLetter"/>
      <w:lvlText w:val="%5)"/>
      <w:lvlJc w:val="left"/>
      <w:pPr>
        <w:tabs>
          <w:tab w:val="num" w:pos="2580"/>
        </w:tabs>
        <w:ind w:left="2580" w:hanging="420"/>
      </w:pPr>
      <w:rPr>
        <w:rFonts w:cs="Times New Roman"/>
      </w:rPr>
    </w:lvl>
    <w:lvl w:ilvl="5" w:tplc="0409001B" w:tentative="1">
      <w:start w:val="1"/>
      <w:numFmt w:val="lowerRoman"/>
      <w:lvlText w:val="%6."/>
      <w:lvlJc w:val="right"/>
      <w:pPr>
        <w:tabs>
          <w:tab w:val="num" w:pos="3000"/>
        </w:tabs>
        <w:ind w:left="3000" w:hanging="420"/>
      </w:pPr>
      <w:rPr>
        <w:rFonts w:cs="Times New Roman"/>
      </w:rPr>
    </w:lvl>
    <w:lvl w:ilvl="6" w:tplc="0409000F" w:tentative="1">
      <w:start w:val="1"/>
      <w:numFmt w:val="decimal"/>
      <w:lvlText w:val="%7."/>
      <w:lvlJc w:val="left"/>
      <w:pPr>
        <w:tabs>
          <w:tab w:val="num" w:pos="3420"/>
        </w:tabs>
        <w:ind w:left="3420" w:hanging="420"/>
      </w:pPr>
      <w:rPr>
        <w:rFonts w:cs="Times New Roman"/>
      </w:rPr>
    </w:lvl>
    <w:lvl w:ilvl="7" w:tplc="04090019" w:tentative="1">
      <w:start w:val="1"/>
      <w:numFmt w:val="lowerLetter"/>
      <w:lvlText w:val="%8)"/>
      <w:lvlJc w:val="left"/>
      <w:pPr>
        <w:tabs>
          <w:tab w:val="num" w:pos="3840"/>
        </w:tabs>
        <w:ind w:left="3840" w:hanging="420"/>
      </w:pPr>
      <w:rPr>
        <w:rFonts w:cs="Times New Roman"/>
      </w:rPr>
    </w:lvl>
    <w:lvl w:ilvl="8" w:tplc="0409001B" w:tentative="1">
      <w:start w:val="1"/>
      <w:numFmt w:val="lowerRoman"/>
      <w:lvlText w:val="%9."/>
      <w:lvlJc w:val="right"/>
      <w:pPr>
        <w:tabs>
          <w:tab w:val="num" w:pos="4260"/>
        </w:tabs>
        <w:ind w:left="4260" w:hanging="420"/>
      </w:pPr>
      <w:rPr>
        <w:rFonts w:cs="Times New Roman"/>
      </w:rPr>
    </w:lvl>
  </w:abstractNum>
  <w:abstractNum w:abstractNumId="8" w15:restartNumberingAfterBreak="0">
    <w:nsid w:val="64C22724"/>
    <w:multiLevelType w:val="multilevel"/>
    <w:tmpl w:val="0409001D"/>
    <w:numStyleLink w:val="5"/>
  </w:abstractNum>
  <w:abstractNum w:abstractNumId="9" w15:restartNumberingAfterBreak="0">
    <w:nsid w:val="651823B1"/>
    <w:multiLevelType w:val="multilevel"/>
    <w:tmpl w:val="0409001D"/>
    <w:styleLink w:val="3"/>
    <w:lvl w:ilvl="0">
      <w:start w:val="1"/>
      <w:numFmt w:val="decimal"/>
      <w:lvlText w:val="%1"/>
      <w:lvlJc w:val="left"/>
      <w:pPr>
        <w:tabs>
          <w:tab w:val="num" w:pos="425"/>
        </w:tabs>
        <w:ind w:left="425" w:hanging="425"/>
      </w:pPr>
      <w:rPr>
        <w:rFonts w:cs="Times New Roman"/>
      </w:rPr>
    </w:lvl>
    <w:lvl w:ilvl="1">
      <w:start w:val="1"/>
      <w:numFmt w:val="decimal"/>
      <w:lvlText w:val="%1.%2"/>
      <w:lvlJc w:val="left"/>
      <w:pPr>
        <w:tabs>
          <w:tab w:val="num" w:pos="992"/>
        </w:tabs>
        <w:ind w:left="992" w:hanging="567"/>
      </w:pPr>
      <w:rPr>
        <w:rFonts w:cs="Times New Roman"/>
      </w:rPr>
    </w:lvl>
    <w:lvl w:ilvl="2">
      <w:start w:val="1"/>
      <w:numFmt w:val="decimal"/>
      <w:lvlText w:val="%1.%2.%3"/>
      <w:lvlJc w:val="left"/>
      <w:pPr>
        <w:tabs>
          <w:tab w:val="num" w:pos="1571"/>
        </w:tabs>
        <w:ind w:left="1418" w:hanging="567"/>
      </w:pPr>
      <w:rPr>
        <w:rFonts w:eastAsia="宋体" w:cs="Times New Roman" w:hint="eastAsia"/>
      </w:rPr>
    </w:lvl>
    <w:lvl w:ilvl="3">
      <w:start w:val="1"/>
      <w:numFmt w:val="decimal"/>
      <w:lvlText w:val="%1.%2.%3.%4"/>
      <w:lvlJc w:val="left"/>
      <w:pPr>
        <w:tabs>
          <w:tab w:val="num" w:pos="2356"/>
        </w:tabs>
        <w:ind w:left="1984" w:hanging="708"/>
      </w:pPr>
      <w:rPr>
        <w:rFonts w:cs="Times New Roman"/>
      </w:rPr>
    </w:lvl>
    <w:lvl w:ilvl="4">
      <w:start w:val="1"/>
      <w:numFmt w:val="decimal"/>
      <w:lvlText w:val="%1.%2.%3.%4.%5"/>
      <w:lvlJc w:val="left"/>
      <w:pPr>
        <w:tabs>
          <w:tab w:val="num" w:pos="2781"/>
        </w:tabs>
        <w:ind w:left="2551" w:hanging="850"/>
      </w:pPr>
      <w:rPr>
        <w:rFonts w:cs="Times New Roman"/>
      </w:rPr>
    </w:lvl>
    <w:lvl w:ilvl="5">
      <w:start w:val="1"/>
      <w:numFmt w:val="decimal"/>
      <w:lvlText w:val="%1.%2.%3.%4.%5.%6"/>
      <w:lvlJc w:val="left"/>
      <w:pPr>
        <w:tabs>
          <w:tab w:val="num" w:pos="3566"/>
        </w:tabs>
        <w:ind w:left="3260" w:hanging="1134"/>
      </w:pPr>
      <w:rPr>
        <w:rFonts w:cs="Times New Roman"/>
      </w:rPr>
    </w:lvl>
    <w:lvl w:ilvl="6">
      <w:start w:val="1"/>
      <w:numFmt w:val="decimal"/>
      <w:lvlText w:val="%1.%2.%3.%4.%5.%6.%7"/>
      <w:lvlJc w:val="left"/>
      <w:pPr>
        <w:tabs>
          <w:tab w:val="num" w:pos="4351"/>
        </w:tabs>
        <w:ind w:left="3827" w:hanging="1276"/>
      </w:pPr>
      <w:rPr>
        <w:rFonts w:cs="Times New Roman"/>
      </w:rPr>
    </w:lvl>
    <w:lvl w:ilvl="7">
      <w:start w:val="1"/>
      <w:numFmt w:val="decimal"/>
      <w:lvlText w:val="%1.%2.%3.%4.%5.%6.%7.%8"/>
      <w:lvlJc w:val="left"/>
      <w:pPr>
        <w:tabs>
          <w:tab w:val="num" w:pos="4776"/>
        </w:tabs>
        <w:ind w:left="4394" w:hanging="1418"/>
      </w:pPr>
      <w:rPr>
        <w:rFonts w:cs="Times New Roman"/>
      </w:rPr>
    </w:lvl>
    <w:lvl w:ilvl="8">
      <w:start w:val="1"/>
      <w:numFmt w:val="decimal"/>
      <w:lvlText w:val="%1.%2.%3.%4.%5.%6.%7.%8.%9"/>
      <w:lvlJc w:val="left"/>
      <w:pPr>
        <w:tabs>
          <w:tab w:val="num" w:pos="5562"/>
        </w:tabs>
        <w:ind w:left="5102" w:hanging="1700"/>
      </w:pPr>
      <w:rPr>
        <w:rFonts w:cs="Times New Roman"/>
      </w:rPr>
    </w:lvl>
  </w:abstractNum>
  <w:abstractNum w:abstractNumId="10" w15:restartNumberingAfterBreak="0">
    <w:nsid w:val="6E5C03DC"/>
    <w:multiLevelType w:val="multilevel"/>
    <w:tmpl w:val="0409001D"/>
    <w:styleLink w:val="4"/>
    <w:lvl w:ilvl="0">
      <w:start w:val="1"/>
      <w:numFmt w:val="decimal"/>
      <w:lvlText w:val="%1"/>
      <w:lvlJc w:val="left"/>
      <w:pPr>
        <w:tabs>
          <w:tab w:val="num" w:pos="425"/>
        </w:tabs>
        <w:ind w:left="425" w:hanging="425"/>
      </w:pPr>
      <w:rPr>
        <w:rFonts w:cs="Times New Roman"/>
      </w:rPr>
    </w:lvl>
    <w:lvl w:ilvl="1">
      <w:start w:val="1"/>
      <w:numFmt w:val="decimal"/>
      <w:lvlText w:val="%1.%2"/>
      <w:lvlJc w:val="left"/>
      <w:pPr>
        <w:tabs>
          <w:tab w:val="num" w:pos="992"/>
        </w:tabs>
        <w:ind w:left="992" w:hanging="567"/>
      </w:pPr>
      <w:rPr>
        <w:rFonts w:cs="Times New Roman"/>
      </w:rPr>
    </w:lvl>
    <w:lvl w:ilvl="2">
      <w:start w:val="1"/>
      <w:numFmt w:val="decimal"/>
      <w:lvlText w:val="%1.%2.%3"/>
      <w:lvlJc w:val="left"/>
      <w:pPr>
        <w:tabs>
          <w:tab w:val="num" w:pos="1418"/>
        </w:tabs>
        <w:ind w:left="1418" w:hanging="567"/>
      </w:pPr>
      <w:rPr>
        <w:rFonts w:cs="Times New Roman"/>
      </w:rPr>
    </w:lvl>
    <w:lvl w:ilvl="3">
      <w:start w:val="1"/>
      <w:numFmt w:val="decimal"/>
      <w:lvlText w:val="%1.%2.%3.%4"/>
      <w:lvlJc w:val="left"/>
      <w:pPr>
        <w:tabs>
          <w:tab w:val="num" w:pos="1984"/>
        </w:tabs>
        <w:ind w:left="1984" w:hanging="708"/>
      </w:pPr>
      <w:rPr>
        <w:rFonts w:cs="Times New Roman"/>
      </w:rPr>
    </w:lvl>
    <w:lvl w:ilvl="4">
      <w:start w:val="1"/>
      <w:numFmt w:val="decimal"/>
      <w:lvlText w:val="%1.%2.%3.%4.%5"/>
      <w:lvlJc w:val="left"/>
      <w:pPr>
        <w:tabs>
          <w:tab w:val="num" w:pos="2551"/>
        </w:tabs>
        <w:ind w:left="2551" w:hanging="850"/>
      </w:pPr>
      <w:rPr>
        <w:rFonts w:cs="Times New Roman"/>
      </w:rPr>
    </w:lvl>
    <w:lvl w:ilvl="5">
      <w:start w:val="1"/>
      <w:numFmt w:val="decimal"/>
      <w:lvlText w:val="%1.%2.%3.%4.%5.%6"/>
      <w:lvlJc w:val="left"/>
      <w:pPr>
        <w:tabs>
          <w:tab w:val="num" w:pos="3260"/>
        </w:tabs>
        <w:ind w:left="3260" w:hanging="1134"/>
      </w:pPr>
      <w:rPr>
        <w:rFonts w:cs="Times New Roman"/>
      </w:rPr>
    </w:lvl>
    <w:lvl w:ilvl="6">
      <w:start w:val="1"/>
      <w:numFmt w:val="decimal"/>
      <w:lvlText w:val="%1.%2.%3.%4.%5.%6.%7"/>
      <w:lvlJc w:val="left"/>
      <w:pPr>
        <w:tabs>
          <w:tab w:val="num" w:pos="3827"/>
        </w:tabs>
        <w:ind w:left="3827" w:hanging="1276"/>
      </w:pPr>
      <w:rPr>
        <w:rFonts w:cs="Times New Roman"/>
      </w:rPr>
    </w:lvl>
    <w:lvl w:ilvl="7">
      <w:start w:val="1"/>
      <w:numFmt w:val="decimal"/>
      <w:lvlText w:val="%1.%2.%3.%4.%5.%6.%7.%8"/>
      <w:lvlJc w:val="left"/>
      <w:pPr>
        <w:tabs>
          <w:tab w:val="num" w:pos="4394"/>
        </w:tabs>
        <w:ind w:left="4394" w:hanging="1418"/>
      </w:pPr>
      <w:rPr>
        <w:rFonts w:cs="Times New Roman"/>
      </w:rPr>
    </w:lvl>
    <w:lvl w:ilvl="8">
      <w:start w:val="1"/>
      <w:numFmt w:val="decimal"/>
      <w:lvlText w:val="%1.%2.%3.%4.%5.%6.%7.%8.%9"/>
      <w:lvlJc w:val="left"/>
      <w:pPr>
        <w:tabs>
          <w:tab w:val="num" w:pos="5102"/>
        </w:tabs>
        <w:ind w:left="5102" w:hanging="1700"/>
      </w:pPr>
      <w:rPr>
        <w:rFonts w:cs="Times New Roman"/>
      </w:rPr>
    </w:lvl>
  </w:abstractNum>
  <w:abstractNum w:abstractNumId="11" w15:restartNumberingAfterBreak="0">
    <w:nsid w:val="730968E3"/>
    <w:multiLevelType w:val="multilevel"/>
    <w:tmpl w:val="C72EB838"/>
    <w:styleLink w:val="2"/>
    <w:lvl w:ilvl="0">
      <w:start w:val="1"/>
      <w:numFmt w:val="decimal"/>
      <w:lvlText w:val="§%1"/>
      <w:lvlJc w:val="left"/>
      <w:pPr>
        <w:tabs>
          <w:tab w:val="num" w:pos="425"/>
        </w:tabs>
        <w:ind w:left="425" w:hanging="425"/>
      </w:pPr>
      <w:rPr>
        <w:rFonts w:cs="Times New Roman" w:hint="eastAsia"/>
      </w:rPr>
    </w:lvl>
    <w:lvl w:ilvl="1">
      <w:start w:val="1"/>
      <w:numFmt w:val="decimal"/>
      <w:lvlText w:val="%1.%2"/>
      <w:lvlJc w:val="left"/>
      <w:pPr>
        <w:tabs>
          <w:tab w:val="num" w:pos="992"/>
        </w:tabs>
        <w:ind w:left="992" w:hanging="567"/>
      </w:pPr>
      <w:rPr>
        <w:rFonts w:cs="Times New Roman" w:hint="eastAsia"/>
      </w:rPr>
    </w:lvl>
    <w:lvl w:ilvl="2">
      <w:start w:val="1"/>
      <w:numFmt w:val="decimal"/>
      <w:lvlText w:val="%1.%2.%3"/>
      <w:lvlJc w:val="left"/>
      <w:pPr>
        <w:tabs>
          <w:tab w:val="num" w:pos="1571"/>
        </w:tabs>
        <w:ind w:left="1418" w:hanging="567"/>
      </w:pPr>
      <w:rPr>
        <w:rFonts w:cs="Times New Roman" w:hint="eastAsia"/>
      </w:rPr>
    </w:lvl>
    <w:lvl w:ilvl="3">
      <w:start w:val="1"/>
      <w:numFmt w:val="decimal"/>
      <w:lvlText w:val="%1.%2.%3.%4"/>
      <w:lvlJc w:val="left"/>
      <w:pPr>
        <w:tabs>
          <w:tab w:val="num" w:pos="2356"/>
        </w:tabs>
        <w:ind w:left="1984" w:hanging="708"/>
      </w:pPr>
      <w:rPr>
        <w:rFonts w:cs="Times New Roman" w:hint="eastAsia"/>
      </w:rPr>
    </w:lvl>
    <w:lvl w:ilvl="4">
      <w:start w:val="1"/>
      <w:numFmt w:val="decimal"/>
      <w:lvlText w:val="%1.%2.%3.%4.%5"/>
      <w:lvlJc w:val="left"/>
      <w:pPr>
        <w:tabs>
          <w:tab w:val="num" w:pos="3141"/>
        </w:tabs>
        <w:ind w:left="2551" w:hanging="850"/>
      </w:pPr>
      <w:rPr>
        <w:rFonts w:cs="Times New Roman" w:hint="eastAsia"/>
      </w:rPr>
    </w:lvl>
    <w:lvl w:ilvl="5">
      <w:start w:val="1"/>
      <w:numFmt w:val="decimal"/>
      <w:lvlText w:val="%1.%2.%3.%4.%5.%6"/>
      <w:lvlJc w:val="left"/>
      <w:pPr>
        <w:tabs>
          <w:tab w:val="num" w:pos="3566"/>
        </w:tabs>
        <w:ind w:left="3260" w:hanging="1134"/>
      </w:pPr>
      <w:rPr>
        <w:rFonts w:cs="Times New Roman" w:hint="eastAsia"/>
      </w:rPr>
    </w:lvl>
    <w:lvl w:ilvl="6">
      <w:start w:val="1"/>
      <w:numFmt w:val="decimal"/>
      <w:lvlText w:val="%1.%2.%3.%4.%5.%6.%7"/>
      <w:lvlJc w:val="left"/>
      <w:pPr>
        <w:tabs>
          <w:tab w:val="num" w:pos="4351"/>
        </w:tabs>
        <w:ind w:left="3827" w:hanging="1276"/>
      </w:pPr>
      <w:rPr>
        <w:rFonts w:cs="Times New Roman" w:hint="eastAsia"/>
      </w:rPr>
    </w:lvl>
    <w:lvl w:ilvl="7">
      <w:start w:val="1"/>
      <w:numFmt w:val="decimal"/>
      <w:lvlText w:val="%1.%2.%3.%4.%5.%6.%7.%8"/>
      <w:lvlJc w:val="left"/>
      <w:pPr>
        <w:tabs>
          <w:tab w:val="num" w:pos="5136"/>
        </w:tabs>
        <w:ind w:left="4394" w:hanging="1418"/>
      </w:pPr>
      <w:rPr>
        <w:rFonts w:cs="Times New Roman" w:hint="eastAsia"/>
      </w:rPr>
    </w:lvl>
    <w:lvl w:ilvl="8">
      <w:start w:val="1"/>
      <w:numFmt w:val="decimal"/>
      <w:lvlText w:val="%1.%2.%3.%4.%5.%6.%7.%8.%9"/>
      <w:lvlJc w:val="left"/>
      <w:pPr>
        <w:tabs>
          <w:tab w:val="num" w:pos="5562"/>
        </w:tabs>
        <w:ind w:left="5102" w:hanging="1700"/>
      </w:pPr>
      <w:rPr>
        <w:rFonts w:cs="Times New Roman" w:hint="eastAsia"/>
      </w:rPr>
    </w:lvl>
  </w:abstractNum>
  <w:abstractNum w:abstractNumId="12" w15:restartNumberingAfterBreak="0">
    <w:nsid w:val="7C2F7AB8"/>
    <w:multiLevelType w:val="multilevel"/>
    <w:tmpl w:val="7F5C4A20"/>
    <w:lvl w:ilvl="0">
      <w:start w:val="10"/>
      <w:numFmt w:val="decimal"/>
      <w:lvlText w:val="%1"/>
      <w:lvlJc w:val="left"/>
      <w:pPr>
        <w:tabs>
          <w:tab w:val="num" w:pos="480"/>
        </w:tabs>
        <w:ind w:left="480" w:hanging="480"/>
      </w:pPr>
      <w:rPr>
        <w:rFonts w:cs="Times New Roman" w:hint="default"/>
      </w:rPr>
    </w:lvl>
    <w:lvl w:ilvl="1">
      <w:start w:val="4"/>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440"/>
        </w:tabs>
        <w:ind w:left="1440" w:hanging="144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800"/>
        </w:tabs>
        <w:ind w:left="1800" w:hanging="1800"/>
      </w:pPr>
      <w:rPr>
        <w:rFonts w:cs="Times New Roman" w:hint="default"/>
      </w:rPr>
    </w:lvl>
    <w:lvl w:ilvl="7">
      <w:start w:val="1"/>
      <w:numFmt w:val="decimal"/>
      <w:lvlText w:val="%1.%2.%3.%4.%5.%6.%7.%8"/>
      <w:lvlJc w:val="left"/>
      <w:pPr>
        <w:tabs>
          <w:tab w:val="num" w:pos="2160"/>
        </w:tabs>
        <w:ind w:left="2160" w:hanging="216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13" w15:restartNumberingAfterBreak="0">
    <w:nsid w:val="7EC34207"/>
    <w:multiLevelType w:val="hybridMultilevel"/>
    <w:tmpl w:val="58FC50DE"/>
    <w:lvl w:ilvl="0" w:tplc="788C0680">
      <w:start w:val="1"/>
      <w:numFmt w:val="japaneseCounting"/>
      <w:lvlText w:val="%1、"/>
      <w:lvlJc w:val="left"/>
      <w:pPr>
        <w:tabs>
          <w:tab w:val="num" w:pos="480"/>
        </w:tabs>
        <w:ind w:left="480" w:hanging="480"/>
      </w:pPr>
      <w:rPr>
        <w:rFonts w:eastAsia="宋体" w:cs="Times New Roman" w:hint="eastAsia"/>
        <w:color w:val="auto"/>
      </w:rPr>
    </w:lvl>
    <w:lvl w:ilvl="1" w:tplc="D5ACC954">
      <w:start w:val="1"/>
      <w:numFmt w:val="japaneseCounting"/>
      <w:lvlText w:val="(%2)"/>
      <w:lvlJc w:val="left"/>
      <w:pPr>
        <w:tabs>
          <w:tab w:val="num" w:pos="810"/>
        </w:tabs>
        <w:ind w:left="810" w:hanging="390"/>
      </w:pPr>
      <w:rPr>
        <w:rFonts w:cs="Times New Roman" w:hint="eastAsia"/>
      </w:rPr>
    </w:lvl>
    <w:lvl w:ilvl="2" w:tplc="E2F6B948">
      <w:start w:val="1"/>
      <w:numFmt w:val="decimal"/>
      <w:lvlText w:val="%3、"/>
      <w:lvlJc w:val="left"/>
      <w:pPr>
        <w:tabs>
          <w:tab w:val="num" w:pos="1200"/>
        </w:tabs>
        <w:ind w:left="1200" w:hanging="360"/>
      </w:pPr>
      <w:rPr>
        <w:rFonts w:cs="Times New Roman" w:hint="eastAsia"/>
      </w:rPr>
    </w:lvl>
    <w:lvl w:ilvl="3" w:tplc="0409000F" w:tentative="1">
      <w:start w:val="1"/>
      <w:numFmt w:val="decimal"/>
      <w:lvlText w:val="%4."/>
      <w:lvlJc w:val="left"/>
      <w:pPr>
        <w:tabs>
          <w:tab w:val="num" w:pos="1680"/>
        </w:tabs>
        <w:ind w:left="1680" w:hanging="420"/>
      </w:pPr>
      <w:rPr>
        <w:rFonts w:cs="Times New Roman"/>
      </w:rPr>
    </w:lvl>
    <w:lvl w:ilvl="4" w:tplc="04090019" w:tentative="1">
      <w:start w:val="1"/>
      <w:numFmt w:val="lowerLetter"/>
      <w:lvlText w:val="%5)"/>
      <w:lvlJc w:val="left"/>
      <w:pPr>
        <w:tabs>
          <w:tab w:val="num" w:pos="2100"/>
        </w:tabs>
        <w:ind w:left="2100" w:hanging="420"/>
      </w:pPr>
      <w:rPr>
        <w:rFonts w:cs="Times New Roman"/>
      </w:rPr>
    </w:lvl>
    <w:lvl w:ilvl="5" w:tplc="0409001B" w:tentative="1">
      <w:start w:val="1"/>
      <w:numFmt w:val="lowerRoman"/>
      <w:lvlText w:val="%6."/>
      <w:lvlJc w:val="righ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9" w:tentative="1">
      <w:start w:val="1"/>
      <w:numFmt w:val="lowerLetter"/>
      <w:lvlText w:val="%8)"/>
      <w:lvlJc w:val="left"/>
      <w:pPr>
        <w:tabs>
          <w:tab w:val="num" w:pos="3360"/>
        </w:tabs>
        <w:ind w:left="3360" w:hanging="420"/>
      </w:pPr>
      <w:rPr>
        <w:rFonts w:cs="Times New Roman"/>
      </w:rPr>
    </w:lvl>
    <w:lvl w:ilvl="8" w:tplc="0409001B" w:tentative="1">
      <w:start w:val="1"/>
      <w:numFmt w:val="lowerRoman"/>
      <w:lvlText w:val="%9."/>
      <w:lvlJc w:val="right"/>
      <w:pPr>
        <w:tabs>
          <w:tab w:val="num" w:pos="3780"/>
        </w:tabs>
        <w:ind w:left="3780" w:hanging="420"/>
      </w:pPr>
      <w:rPr>
        <w:rFonts w:cs="Times New Roman"/>
      </w:rPr>
    </w:lvl>
  </w:abstractNum>
  <w:num w:numId="1">
    <w:abstractNumId w:val="13"/>
  </w:num>
  <w:num w:numId="2">
    <w:abstractNumId w:val="7"/>
  </w:num>
  <w:num w:numId="3">
    <w:abstractNumId w:val="0"/>
  </w:num>
  <w:num w:numId="4">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num>
  <w:num w:numId="6">
    <w:abstractNumId w:val="8"/>
    <w:lvlOverride w:ilvl="0">
      <w:lvl w:ilvl="0">
        <w:numFmt w:val="decimal"/>
        <w:lvlText w:val=""/>
        <w:lvlJc w:val="left"/>
        <w:rPr>
          <w:rFonts w:cs="Times New Roman"/>
        </w:rPr>
      </w:lvl>
    </w:lvlOverride>
    <w:lvlOverride w:ilvl="1">
      <w:lvl w:ilvl="1">
        <w:start w:val="1"/>
        <w:numFmt w:val="decimal"/>
        <w:lvlText w:val="%1.%2"/>
        <w:lvlJc w:val="left"/>
        <w:pPr>
          <w:tabs>
            <w:tab w:val="num" w:pos="1107"/>
          </w:tabs>
          <w:ind w:left="1107" w:hanging="567"/>
        </w:pPr>
        <w:rPr>
          <w:rFonts w:cs="Times New Roman"/>
        </w:rPr>
      </w:lvl>
    </w:lvlOverride>
  </w:num>
  <w:num w:numId="7">
    <w:abstractNumId w:val="9"/>
  </w:num>
  <w:num w:numId="8">
    <w:abstractNumId w:val="5"/>
  </w:num>
  <w:num w:numId="9">
    <w:abstractNumId w:val="10"/>
  </w:num>
  <w:num w:numId="10">
    <w:abstractNumId w:val="1"/>
  </w:num>
  <w:num w:numId="11">
    <w:abstractNumId w:val="8"/>
    <w:lvlOverride w:ilvl="0">
      <w:lvl w:ilvl="0">
        <w:numFmt w:val="decimal"/>
        <w:lvlText w:val=""/>
        <w:lvlJc w:val="left"/>
        <w:rPr>
          <w:rFonts w:cs="Times New Roman"/>
        </w:rPr>
      </w:lvl>
    </w:lvlOverride>
    <w:lvlOverride w:ilvl="1">
      <w:lvl w:ilvl="1">
        <w:start w:val="1"/>
        <w:numFmt w:val="decimal"/>
        <w:lvlText w:val="%1.%2"/>
        <w:lvlJc w:val="left"/>
        <w:pPr>
          <w:tabs>
            <w:tab w:val="num" w:pos="992"/>
          </w:tabs>
          <w:ind w:left="992" w:hanging="567"/>
        </w:pPr>
        <w:rPr>
          <w:rFonts w:cs="Times New Roman"/>
        </w:rPr>
      </w:lvl>
    </w:lvlOverride>
  </w:num>
  <w:num w:numId="12">
    <w:abstractNumId w:val="4"/>
  </w:num>
  <w:num w:numId="13">
    <w:abstractNumId w:val="6"/>
  </w:num>
  <w:num w:numId="14">
    <w:abstractNumId w:val="12"/>
  </w:num>
  <w:num w:numId="15">
    <w:abstractNumId w:val="2"/>
  </w:num>
  <w:num w:numId="1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intPostScriptOverText/>
  <w:bordersDoNotSurroundHeader/>
  <w:bordersDoNotSurroundFooter/>
  <w:hideSpellingError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6145"/>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D53929"/>
    <w:rsid w:val="00000733"/>
    <w:rsid w:val="00000EBD"/>
    <w:rsid w:val="000018B5"/>
    <w:rsid w:val="000019B6"/>
    <w:rsid w:val="00001B39"/>
    <w:rsid w:val="00001C10"/>
    <w:rsid w:val="00002644"/>
    <w:rsid w:val="00003577"/>
    <w:rsid w:val="0000403B"/>
    <w:rsid w:val="00004193"/>
    <w:rsid w:val="000041E0"/>
    <w:rsid w:val="00004337"/>
    <w:rsid w:val="00005172"/>
    <w:rsid w:val="0000551D"/>
    <w:rsid w:val="00005911"/>
    <w:rsid w:val="00006513"/>
    <w:rsid w:val="0000686E"/>
    <w:rsid w:val="00007D4F"/>
    <w:rsid w:val="00007D96"/>
    <w:rsid w:val="000102A7"/>
    <w:rsid w:val="00010918"/>
    <w:rsid w:val="00010A83"/>
    <w:rsid w:val="00010A8E"/>
    <w:rsid w:val="00010AC3"/>
    <w:rsid w:val="00010C1F"/>
    <w:rsid w:val="00010F11"/>
    <w:rsid w:val="00011081"/>
    <w:rsid w:val="0001140A"/>
    <w:rsid w:val="00011EB5"/>
    <w:rsid w:val="000120B9"/>
    <w:rsid w:val="0001280C"/>
    <w:rsid w:val="00012A03"/>
    <w:rsid w:val="00012D29"/>
    <w:rsid w:val="000131C1"/>
    <w:rsid w:val="00013CAE"/>
    <w:rsid w:val="00014930"/>
    <w:rsid w:val="00015C20"/>
    <w:rsid w:val="00015D9F"/>
    <w:rsid w:val="00015E54"/>
    <w:rsid w:val="000162AF"/>
    <w:rsid w:val="00017581"/>
    <w:rsid w:val="0001767C"/>
    <w:rsid w:val="00020583"/>
    <w:rsid w:val="00021813"/>
    <w:rsid w:val="00021DD4"/>
    <w:rsid w:val="000221FE"/>
    <w:rsid w:val="0002221E"/>
    <w:rsid w:val="00022642"/>
    <w:rsid w:val="00023BE7"/>
    <w:rsid w:val="0002453B"/>
    <w:rsid w:val="00024C15"/>
    <w:rsid w:val="00024C62"/>
    <w:rsid w:val="00024CA0"/>
    <w:rsid w:val="0002609F"/>
    <w:rsid w:val="00026460"/>
    <w:rsid w:val="000269C8"/>
    <w:rsid w:val="00026A7D"/>
    <w:rsid w:val="0002736F"/>
    <w:rsid w:val="000274FE"/>
    <w:rsid w:val="000276C9"/>
    <w:rsid w:val="00027CFC"/>
    <w:rsid w:val="0003228A"/>
    <w:rsid w:val="000322D4"/>
    <w:rsid w:val="000322D5"/>
    <w:rsid w:val="000324A6"/>
    <w:rsid w:val="0003271C"/>
    <w:rsid w:val="00032ADD"/>
    <w:rsid w:val="00032FE1"/>
    <w:rsid w:val="000331EA"/>
    <w:rsid w:val="000334D8"/>
    <w:rsid w:val="00033EC1"/>
    <w:rsid w:val="00034BA5"/>
    <w:rsid w:val="00034C00"/>
    <w:rsid w:val="000358FE"/>
    <w:rsid w:val="000364C4"/>
    <w:rsid w:val="00037267"/>
    <w:rsid w:val="000378BC"/>
    <w:rsid w:val="00037A1C"/>
    <w:rsid w:val="00037B7E"/>
    <w:rsid w:val="00037CF2"/>
    <w:rsid w:val="00037FCF"/>
    <w:rsid w:val="00040DAC"/>
    <w:rsid w:val="000415E6"/>
    <w:rsid w:val="00041BC8"/>
    <w:rsid w:val="000421B8"/>
    <w:rsid w:val="00042481"/>
    <w:rsid w:val="000429DF"/>
    <w:rsid w:val="00042AAD"/>
    <w:rsid w:val="000430CA"/>
    <w:rsid w:val="000431DD"/>
    <w:rsid w:val="0004381B"/>
    <w:rsid w:val="00043ABF"/>
    <w:rsid w:val="00044158"/>
    <w:rsid w:val="000445E4"/>
    <w:rsid w:val="0004501A"/>
    <w:rsid w:val="00045671"/>
    <w:rsid w:val="000471B4"/>
    <w:rsid w:val="00050260"/>
    <w:rsid w:val="000510A2"/>
    <w:rsid w:val="000510AB"/>
    <w:rsid w:val="00051326"/>
    <w:rsid w:val="000514E0"/>
    <w:rsid w:val="00052448"/>
    <w:rsid w:val="00052C7B"/>
    <w:rsid w:val="00052EE7"/>
    <w:rsid w:val="00053091"/>
    <w:rsid w:val="0005346A"/>
    <w:rsid w:val="000534CD"/>
    <w:rsid w:val="000536B0"/>
    <w:rsid w:val="00053EED"/>
    <w:rsid w:val="0005448A"/>
    <w:rsid w:val="00054D7C"/>
    <w:rsid w:val="00055AF1"/>
    <w:rsid w:val="000561FC"/>
    <w:rsid w:val="000573B5"/>
    <w:rsid w:val="00060597"/>
    <w:rsid w:val="00060A2C"/>
    <w:rsid w:val="00060CB4"/>
    <w:rsid w:val="00061167"/>
    <w:rsid w:val="00061E04"/>
    <w:rsid w:val="00062997"/>
    <w:rsid w:val="00063C17"/>
    <w:rsid w:val="00063D34"/>
    <w:rsid w:val="0006475F"/>
    <w:rsid w:val="00064AE3"/>
    <w:rsid w:val="00064FC8"/>
    <w:rsid w:val="0006629D"/>
    <w:rsid w:val="000662B1"/>
    <w:rsid w:val="00066524"/>
    <w:rsid w:val="000671A3"/>
    <w:rsid w:val="00067530"/>
    <w:rsid w:val="00067A7A"/>
    <w:rsid w:val="00067CC5"/>
    <w:rsid w:val="00070CD1"/>
    <w:rsid w:val="00070E1F"/>
    <w:rsid w:val="00071022"/>
    <w:rsid w:val="0007171B"/>
    <w:rsid w:val="000717A1"/>
    <w:rsid w:val="000727BC"/>
    <w:rsid w:val="00072DE0"/>
    <w:rsid w:val="000734C5"/>
    <w:rsid w:val="00073C72"/>
    <w:rsid w:val="00073DB1"/>
    <w:rsid w:val="00073F87"/>
    <w:rsid w:val="0007634D"/>
    <w:rsid w:val="00076397"/>
    <w:rsid w:val="000764CB"/>
    <w:rsid w:val="00076CC5"/>
    <w:rsid w:val="00076F3E"/>
    <w:rsid w:val="000801F4"/>
    <w:rsid w:val="00080423"/>
    <w:rsid w:val="00080B24"/>
    <w:rsid w:val="0008141B"/>
    <w:rsid w:val="00081A3D"/>
    <w:rsid w:val="00081D05"/>
    <w:rsid w:val="0008226A"/>
    <w:rsid w:val="000828A4"/>
    <w:rsid w:val="00083BAF"/>
    <w:rsid w:val="000845B3"/>
    <w:rsid w:val="00084ADE"/>
    <w:rsid w:val="0008506D"/>
    <w:rsid w:val="00085E0F"/>
    <w:rsid w:val="00085F3E"/>
    <w:rsid w:val="000861D6"/>
    <w:rsid w:val="0008624A"/>
    <w:rsid w:val="000863CA"/>
    <w:rsid w:val="00086622"/>
    <w:rsid w:val="000866EC"/>
    <w:rsid w:val="00087011"/>
    <w:rsid w:val="000874BC"/>
    <w:rsid w:val="00087CF7"/>
    <w:rsid w:val="00087D8D"/>
    <w:rsid w:val="0009000C"/>
    <w:rsid w:val="000908ED"/>
    <w:rsid w:val="0009091B"/>
    <w:rsid w:val="00090D5E"/>
    <w:rsid w:val="000917D5"/>
    <w:rsid w:val="000919B7"/>
    <w:rsid w:val="00093EC8"/>
    <w:rsid w:val="00094876"/>
    <w:rsid w:val="000951F7"/>
    <w:rsid w:val="00095912"/>
    <w:rsid w:val="00095CE0"/>
    <w:rsid w:val="00096933"/>
    <w:rsid w:val="00096995"/>
    <w:rsid w:val="00096B18"/>
    <w:rsid w:val="00096C31"/>
    <w:rsid w:val="00097230"/>
    <w:rsid w:val="000A007B"/>
    <w:rsid w:val="000A0BCA"/>
    <w:rsid w:val="000A1448"/>
    <w:rsid w:val="000A1BFB"/>
    <w:rsid w:val="000A2892"/>
    <w:rsid w:val="000A294D"/>
    <w:rsid w:val="000A3022"/>
    <w:rsid w:val="000A38DE"/>
    <w:rsid w:val="000A4449"/>
    <w:rsid w:val="000A457E"/>
    <w:rsid w:val="000A4672"/>
    <w:rsid w:val="000A4C65"/>
    <w:rsid w:val="000A4FEF"/>
    <w:rsid w:val="000A53FD"/>
    <w:rsid w:val="000A549A"/>
    <w:rsid w:val="000A578A"/>
    <w:rsid w:val="000A5C94"/>
    <w:rsid w:val="000A5CFC"/>
    <w:rsid w:val="000A72F2"/>
    <w:rsid w:val="000A7531"/>
    <w:rsid w:val="000B0175"/>
    <w:rsid w:val="000B0A49"/>
    <w:rsid w:val="000B0C56"/>
    <w:rsid w:val="000B1A3D"/>
    <w:rsid w:val="000B2B57"/>
    <w:rsid w:val="000B2C8D"/>
    <w:rsid w:val="000B36CC"/>
    <w:rsid w:val="000B3E43"/>
    <w:rsid w:val="000B40E5"/>
    <w:rsid w:val="000B417C"/>
    <w:rsid w:val="000B4365"/>
    <w:rsid w:val="000B548A"/>
    <w:rsid w:val="000B5CC0"/>
    <w:rsid w:val="000B5D45"/>
    <w:rsid w:val="000B682A"/>
    <w:rsid w:val="000B6D14"/>
    <w:rsid w:val="000B6D23"/>
    <w:rsid w:val="000B7AD5"/>
    <w:rsid w:val="000C01F9"/>
    <w:rsid w:val="000C05AB"/>
    <w:rsid w:val="000C0871"/>
    <w:rsid w:val="000C0CA5"/>
    <w:rsid w:val="000C0F55"/>
    <w:rsid w:val="000C127D"/>
    <w:rsid w:val="000C15BE"/>
    <w:rsid w:val="000C1723"/>
    <w:rsid w:val="000C1B20"/>
    <w:rsid w:val="000C224F"/>
    <w:rsid w:val="000C277F"/>
    <w:rsid w:val="000C33AB"/>
    <w:rsid w:val="000C3FD9"/>
    <w:rsid w:val="000C4107"/>
    <w:rsid w:val="000C45E7"/>
    <w:rsid w:val="000C45F5"/>
    <w:rsid w:val="000C462E"/>
    <w:rsid w:val="000C5555"/>
    <w:rsid w:val="000C55CA"/>
    <w:rsid w:val="000C5656"/>
    <w:rsid w:val="000C5C31"/>
    <w:rsid w:val="000C5E98"/>
    <w:rsid w:val="000C698D"/>
    <w:rsid w:val="000C705C"/>
    <w:rsid w:val="000C7197"/>
    <w:rsid w:val="000C7A13"/>
    <w:rsid w:val="000C7AE4"/>
    <w:rsid w:val="000D01F4"/>
    <w:rsid w:val="000D064E"/>
    <w:rsid w:val="000D0B89"/>
    <w:rsid w:val="000D1519"/>
    <w:rsid w:val="000D1AD9"/>
    <w:rsid w:val="000D2869"/>
    <w:rsid w:val="000D3145"/>
    <w:rsid w:val="000D36D1"/>
    <w:rsid w:val="000D4AAD"/>
    <w:rsid w:val="000D52DC"/>
    <w:rsid w:val="000D6054"/>
    <w:rsid w:val="000D619B"/>
    <w:rsid w:val="000D6779"/>
    <w:rsid w:val="000D788B"/>
    <w:rsid w:val="000D7C4C"/>
    <w:rsid w:val="000E1724"/>
    <w:rsid w:val="000E1AF7"/>
    <w:rsid w:val="000E26C1"/>
    <w:rsid w:val="000E2A9B"/>
    <w:rsid w:val="000E3059"/>
    <w:rsid w:val="000E3487"/>
    <w:rsid w:val="000E34ED"/>
    <w:rsid w:val="000E4456"/>
    <w:rsid w:val="000E4F4D"/>
    <w:rsid w:val="000E53A8"/>
    <w:rsid w:val="000E6184"/>
    <w:rsid w:val="000E67FE"/>
    <w:rsid w:val="000E6A87"/>
    <w:rsid w:val="000E7385"/>
    <w:rsid w:val="000F0477"/>
    <w:rsid w:val="000F0C0A"/>
    <w:rsid w:val="000F12D2"/>
    <w:rsid w:val="000F15C9"/>
    <w:rsid w:val="000F175F"/>
    <w:rsid w:val="000F17D1"/>
    <w:rsid w:val="000F1FED"/>
    <w:rsid w:val="000F29C1"/>
    <w:rsid w:val="000F2C75"/>
    <w:rsid w:val="000F3506"/>
    <w:rsid w:val="000F350C"/>
    <w:rsid w:val="000F4232"/>
    <w:rsid w:val="000F515E"/>
    <w:rsid w:val="000F593E"/>
    <w:rsid w:val="000F5CF0"/>
    <w:rsid w:val="000F60F3"/>
    <w:rsid w:val="000F60FF"/>
    <w:rsid w:val="000F635F"/>
    <w:rsid w:val="000F6C61"/>
    <w:rsid w:val="000F6D76"/>
    <w:rsid w:val="00100C12"/>
    <w:rsid w:val="00100D83"/>
    <w:rsid w:val="00100F34"/>
    <w:rsid w:val="001013A8"/>
    <w:rsid w:val="001016E1"/>
    <w:rsid w:val="00101D33"/>
    <w:rsid w:val="00102CC8"/>
    <w:rsid w:val="001030B5"/>
    <w:rsid w:val="0010352B"/>
    <w:rsid w:val="00103733"/>
    <w:rsid w:val="00103CCE"/>
    <w:rsid w:val="001049B6"/>
    <w:rsid w:val="00104A39"/>
    <w:rsid w:val="00104DE3"/>
    <w:rsid w:val="001051C6"/>
    <w:rsid w:val="00105211"/>
    <w:rsid w:val="0010577B"/>
    <w:rsid w:val="00105C9C"/>
    <w:rsid w:val="001065DA"/>
    <w:rsid w:val="001069ED"/>
    <w:rsid w:val="00106C1F"/>
    <w:rsid w:val="00110599"/>
    <w:rsid w:val="00110B82"/>
    <w:rsid w:val="001116BA"/>
    <w:rsid w:val="0011177A"/>
    <w:rsid w:val="0011179E"/>
    <w:rsid w:val="00111C71"/>
    <w:rsid w:val="0011289F"/>
    <w:rsid w:val="00113B73"/>
    <w:rsid w:val="00113F47"/>
    <w:rsid w:val="001141C0"/>
    <w:rsid w:val="00116317"/>
    <w:rsid w:val="00116E31"/>
    <w:rsid w:val="001172AE"/>
    <w:rsid w:val="001175DF"/>
    <w:rsid w:val="00117CC3"/>
    <w:rsid w:val="00120169"/>
    <w:rsid w:val="00120EED"/>
    <w:rsid w:val="001212B4"/>
    <w:rsid w:val="0012304E"/>
    <w:rsid w:val="001239C8"/>
    <w:rsid w:val="00123A56"/>
    <w:rsid w:val="00123D1A"/>
    <w:rsid w:val="00124247"/>
    <w:rsid w:val="001248EF"/>
    <w:rsid w:val="00124F40"/>
    <w:rsid w:val="001257C7"/>
    <w:rsid w:val="00126502"/>
    <w:rsid w:val="001266C2"/>
    <w:rsid w:val="00126AF2"/>
    <w:rsid w:val="00126DDF"/>
    <w:rsid w:val="001270BF"/>
    <w:rsid w:val="0012764F"/>
    <w:rsid w:val="00127BAC"/>
    <w:rsid w:val="00127FF5"/>
    <w:rsid w:val="001308A9"/>
    <w:rsid w:val="00130A82"/>
    <w:rsid w:val="00131EC2"/>
    <w:rsid w:val="0013226C"/>
    <w:rsid w:val="00132E82"/>
    <w:rsid w:val="00132FC9"/>
    <w:rsid w:val="0013374F"/>
    <w:rsid w:val="00134983"/>
    <w:rsid w:val="00135467"/>
    <w:rsid w:val="001364D3"/>
    <w:rsid w:val="00136545"/>
    <w:rsid w:val="001366C4"/>
    <w:rsid w:val="0013686A"/>
    <w:rsid w:val="00136BE0"/>
    <w:rsid w:val="00136DC3"/>
    <w:rsid w:val="0013703C"/>
    <w:rsid w:val="0013718B"/>
    <w:rsid w:val="00137BB5"/>
    <w:rsid w:val="00137BB9"/>
    <w:rsid w:val="00137C74"/>
    <w:rsid w:val="00137C95"/>
    <w:rsid w:val="00137D50"/>
    <w:rsid w:val="00140038"/>
    <w:rsid w:val="00140F2C"/>
    <w:rsid w:val="00141563"/>
    <w:rsid w:val="001416AC"/>
    <w:rsid w:val="001417D1"/>
    <w:rsid w:val="001419CA"/>
    <w:rsid w:val="00141A2D"/>
    <w:rsid w:val="00142280"/>
    <w:rsid w:val="0014241E"/>
    <w:rsid w:val="001424C6"/>
    <w:rsid w:val="00142A56"/>
    <w:rsid w:val="001432A7"/>
    <w:rsid w:val="00143BE5"/>
    <w:rsid w:val="00144280"/>
    <w:rsid w:val="001447BA"/>
    <w:rsid w:val="00144AAD"/>
    <w:rsid w:val="00144DF5"/>
    <w:rsid w:val="001455C7"/>
    <w:rsid w:val="00145A97"/>
    <w:rsid w:val="00146485"/>
    <w:rsid w:val="00146A28"/>
    <w:rsid w:val="00146B77"/>
    <w:rsid w:val="00147492"/>
    <w:rsid w:val="001503B9"/>
    <w:rsid w:val="001504CD"/>
    <w:rsid w:val="0015080E"/>
    <w:rsid w:val="0015084A"/>
    <w:rsid w:val="00150AD6"/>
    <w:rsid w:val="0015173F"/>
    <w:rsid w:val="00151B23"/>
    <w:rsid w:val="0015205C"/>
    <w:rsid w:val="00152443"/>
    <w:rsid w:val="001529AD"/>
    <w:rsid w:val="00152B73"/>
    <w:rsid w:val="00152B88"/>
    <w:rsid w:val="001535AE"/>
    <w:rsid w:val="00153B40"/>
    <w:rsid w:val="00153BCF"/>
    <w:rsid w:val="00154ADA"/>
    <w:rsid w:val="00154B08"/>
    <w:rsid w:val="001550BA"/>
    <w:rsid w:val="0015531A"/>
    <w:rsid w:val="001558FD"/>
    <w:rsid w:val="001560D7"/>
    <w:rsid w:val="00157418"/>
    <w:rsid w:val="00157A1F"/>
    <w:rsid w:val="00157B5A"/>
    <w:rsid w:val="0016050B"/>
    <w:rsid w:val="00161798"/>
    <w:rsid w:val="0016380C"/>
    <w:rsid w:val="00163816"/>
    <w:rsid w:val="00163B27"/>
    <w:rsid w:val="0016425E"/>
    <w:rsid w:val="00164BC0"/>
    <w:rsid w:val="00164BF7"/>
    <w:rsid w:val="001652F4"/>
    <w:rsid w:val="00165317"/>
    <w:rsid w:val="00165641"/>
    <w:rsid w:val="001657AB"/>
    <w:rsid w:val="00166180"/>
    <w:rsid w:val="00170537"/>
    <w:rsid w:val="0017073D"/>
    <w:rsid w:val="00170D38"/>
    <w:rsid w:val="00170FE2"/>
    <w:rsid w:val="00171484"/>
    <w:rsid w:val="00171BAD"/>
    <w:rsid w:val="00171F2C"/>
    <w:rsid w:val="00172D36"/>
    <w:rsid w:val="001731C7"/>
    <w:rsid w:val="00173AF1"/>
    <w:rsid w:val="00173CE0"/>
    <w:rsid w:val="001744B4"/>
    <w:rsid w:val="001751EF"/>
    <w:rsid w:val="0017533D"/>
    <w:rsid w:val="001756A1"/>
    <w:rsid w:val="001761EE"/>
    <w:rsid w:val="00176EAA"/>
    <w:rsid w:val="00177030"/>
    <w:rsid w:val="0017725A"/>
    <w:rsid w:val="0017747A"/>
    <w:rsid w:val="00177C4B"/>
    <w:rsid w:val="00177F6A"/>
    <w:rsid w:val="001816C3"/>
    <w:rsid w:val="0018187C"/>
    <w:rsid w:val="00182137"/>
    <w:rsid w:val="001822F7"/>
    <w:rsid w:val="00182A38"/>
    <w:rsid w:val="0018325A"/>
    <w:rsid w:val="001839A3"/>
    <w:rsid w:val="00183D7A"/>
    <w:rsid w:val="00184CAE"/>
    <w:rsid w:val="0018557B"/>
    <w:rsid w:val="00186199"/>
    <w:rsid w:val="00186D33"/>
    <w:rsid w:val="00186F7A"/>
    <w:rsid w:val="00190606"/>
    <w:rsid w:val="00190AE2"/>
    <w:rsid w:val="00190E27"/>
    <w:rsid w:val="001928F7"/>
    <w:rsid w:val="00192AD3"/>
    <w:rsid w:val="00192E92"/>
    <w:rsid w:val="00192ECC"/>
    <w:rsid w:val="00193182"/>
    <w:rsid w:val="00193575"/>
    <w:rsid w:val="0019389D"/>
    <w:rsid w:val="00193B62"/>
    <w:rsid w:val="00194522"/>
    <w:rsid w:val="00194537"/>
    <w:rsid w:val="0019563C"/>
    <w:rsid w:val="001956CA"/>
    <w:rsid w:val="00195B79"/>
    <w:rsid w:val="0019793D"/>
    <w:rsid w:val="001A088E"/>
    <w:rsid w:val="001A0F4A"/>
    <w:rsid w:val="001A16AE"/>
    <w:rsid w:val="001A1A70"/>
    <w:rsid w:val="001A1B13"/>
    <w:rsid w:val="001A1D38"/>
    <w:rsid w:val="001A21A9"/>
    <w:rsid w:val="001A21B7"/>
    <w:rsid w:val="001A2743"/>
    <w:rsid w:val="001A2A97"/>
    <w:rsid w:val="001A3287"/>
    <w:rsid w:val="001A3339"/>
    <w:rsid w:val="001A355F"/>
    <w:rsid w:val="001A364F"/>
    <w:rsid w:val="001A39B7"/>
    <w:rsid w:val="001A42FA"/>
    <w:rsid w:val="001A4AEC"/>
    <w:rsid w:val="001A599A"/>
    <w:rsid w:val="001A59D8"/>
    <w:rsid w:val="001A5FA6"/>
    <w:rsid w:val="001A668F"/>
    <w:rsid w:val="001A71CC"/>
    <w:rsid w:val="001A7F30"/>
    <w:rsid w:val="001B2F0C"/>
    <w:rsid w:val="001B30CA"/>
    <w:rsid w:val="001B3513"/>
    <w:rsid w:val="001B353A"/>
    <w:rsid w:val="001B3D3E"/>
    <w:rsid w:val="001B47BC"/>
    <w:rsid w:val="001B50CD"/>
    <w:rsid w:val="001B52FE"/>
    <w:rsid w:val="001B5BCC"/>
    <w:rsid w:val="001B65EB"/>
    <w:rsid w:val="001B7890"/>
    <w:rsid w:val="001B7C43"/>
    <w:rsid w:val="001C005A"/>
    <w:rsid w:val="001C00CF"/>
    <w:rsid w:val="001C03FC"/>
    <w:rsid w:val="001C0806"/>
    <w:rsid w:val="001C1FBF"/>
    <w:rsid w:val="001C2F9C"/>
    <w:rsid w:val="001C2FA5"/>
    <w:rsid w:val="001C3260"/>
    <w:rsid w:val="001C3399"/>
    <w:rsid w:val="001C37F6"/>
    <w:rsid w:val="001C4928"/>
    <w:rsid w:val="001C4D40"/>
    <w:rsid w:val="001C4D9F"/>
    <w:rsid w:val="001C4E1B"/>
    <w:rsid w:val="001C5289"/>
    <w:rsid w:val="001C6288"/>
    <w:rsid w:val="001C6561"/>
    <w:rsid w:val="001C67A1"/>
    <w:rsid w:val="001C6E2B"/>
    <w:rsid w:val="001C7C6D"/>
    <w:rsid w:val="001D0538"/>
    <w:rsid w:val="001D0634"/>
    <w:rsid w:val="001D0F6A"/>
    <w:rsid w:val="001D1BB9"/>
    <w:rsid w:val="001D1F29"/>
    <w:rsid w:val="001D21BC"/>
    <w:rsid w:val="001D2CCD"/>
    <w:rsid w:val="001D2D34"/>
    <w:rsid w:val="001D2E47"/>
    <w:rsid w:val="001D2FA5"/>
    <w:rsid w:val="001D35E0"/>
    <w:rsid w:val="001D3BBE"/>
    <w:rsid w:val="001D3BEC"/>
    <w:rsid w:val="001D5045"/>
    <w:rsid w:val="001D5494"/>
    <w:rsid w:val="001D5A44"/>
    <w:rsid w:val="001D6169"/>
    <w:rsid w:val="001D6213"/>
    <w:rsid w:val="001D724B"/>
    <w:rsid w:val="001D78F4"/>
    <w:rsid w:val="001D7B2F"/>
    <w:rsid w:val="001E03BE"/>
    <w:rsid w:val="001E09F9"/>
    <w:rsid w:val="001E0AAA"/>
    <w:rsid w:val="001E0F28"/>
    <w:rsid w:val="001E1033"/>
    <w:rsid w:val="001E11D3"/>
    <w:rsid w:val="001E15F1"/>
    <w:rsid w:val="001E163F"/>
    <w:rsid w:val="001E1AC2"/>
    <w:rsid w:val="001E1C4F"/>
    <w:rsid w:val="001E2332"/>
    <w:rsid w:val="001E287E"/>
    <w:rsid w:val="001E2A6A"/>
    <w:rsid w:val="001E3776"/>
    <w:rsid w:val="001E3DC2"/>
    <w:rsid w:val="001E3DE0"/>
    <w:rsid w:val="001E3F7C"/>
    <w:rsid w:val="001E56FF"/>
    <w:rsid w:val="001E583D"/>
    <w:rsid w:val="001E5C6B"/>
    <w:rsid w:val="001E6EBF"/>
    <w:rsid w:val="001F0307"/>
    <w:rsid w:val="001F03E1"/>
    <w:rsid w:val="001F221F"/>
    <w:rsid w:val="001F391E"/>
    <w:rsid w:val="001F3CC6"/>
    <w:rsid w:val="001F3F50"/>
    <w:rsid w:val="001F4530"/>
    <w:rsid w:val="001F547A"/>
    <w:rsid w:val="001F5CE2"/>
    <w:rsid w:val="001F5DBA"/>
    <w:rsid w:val="001F5DE3"/>
    <w:rsid w:val="001F5F74"/>
    <w:rsid w:val="001F73B8"/>
    <w:rsid w:val="00200680"/>
    <w:rsid w:val="002010DE"/>
    <w:rsid w:val="00201962"/>
    <w:rsid w:val="00201B58"/>
    <w:rsid w:val="00201DDA"/>
    <w:rsid w:val="00202457"/>
    <w:rsid w:val="00202968"/>
    <w:rsid w:val="00202C32"/>
    <w:rsid w:val="00203744"/>
    <w:rsid w:val="0020389B"/>
    <w:rsid w:val="00203973"/>
    <w:rsid w:val="00203AEF"/>
    <w:rsid w:val="002047F1"/>
    <w:rsid w:val="002057EF"/>
    <w:rsid w:val="00206186"/>
    <w:rsid w:val="002063BA"/>
    <w:rsid w:val="00206B18"/>
    <w:rsid w:val="002071E5"/>
    <w:rsid w:val="00207E26"/>
    <w:rsid w:val="00211A26"/>
    <w:rsid w:val="00212249"/>
    <w:rsid w:val="0021243C"/>
    <w:rsid w:val="002125F7"/>
    <w:rsid w:val="00212901"/>
    <w:rsid w:val="0021397C"/>
    <w:rsid w:val="00214463"/>
    <w:rsid w:val="00214756"/>
    <w:rsid w:val="00215531"/>
    <w:rsid w:val="00215918"/>
    <w:rsid w:val="00215CF2"/>
    <w:rsid w:val="00215D9F"/>
    <w:rsid w:val="00216310"/>
    <w:rsid w:val="00216632"/>
    <w:rsid w:val="00216BCE"/>
    <w:rsid w:val="002176DD"/>
    <w:rsid w:val="00217867"/>
    <w:rsid w:val="00220542"/>
    <w:rsid w:val="00220963"/>
    <w:rsid w:val="00220C36"/>
    <w:rsid w:val="00220D7F"/>
    <w:rsid w:val="002210EB"/>
    <w:rsid w:val="00221174"/>
    <w:rsid w:val="00221AC7"/>
    <w:rsid w:val="00221DD9"/>
    <w:rsid w:val="002229B6"/>
    <w:rsid w:val="00222DE3"/>
    <w:rsid w:val="002233F0"/>
    <w:rsid w:val="002245F9"/>
    <w:rsid w:val="0022498A"/>
    <w:rsid w:val="00225756"/>
    <w:rsid w:val="00225ADC"/>
    <w:rsid w:val="00225CEB"/>
    <w:rsid w:val="0022692D"/>
    <w:rsid w:val="002272CB"/>
    <w:rsid w:val="002309A7"/>
    <w:rsid w:val="002318F3"/>
    <w:rsid w:val="002331A0"/>
    <w:rsid w:val="0023323F"/>
    <w:rsid w:val="00234202"/>
    <w:rsid w:val="002352BA"/>
    <w:rsid w:val="00235842"/>
    <w:rsid w:val="002359EB"/>
    <w:rsid w:val="002363AB"/>
    <w:rsid w:val="00236933"/>
    <w:rsid w:val="00236E9A"/>
    <w:rsid w:val="0023727B"/>
    <w:rsid w:val="00237579"/>
    <w:rsid w:val="00237675"/>
    <w:rsid w:val="00237C6D"/>
    <w:rsid w:val="00240616"/>
    <w:rsid w:val="0024096B"/>
    <w:rsid w:val="00240DBE"/>
    <w:rsid w:val="00241582"/>
    <w:rsid w:val="00241B45"/>
    <w:rsid w:val="002424D7"/>
    <w:rsid w:val="0024260D"/>
    <w:rsid w:val="00242657"/>
    <w:rsid w:val="002428F6"/>
    <w:rsid w:val="00242D7A"/>
    <w:rsid w:val="00242FA2"/>
    <w:rsid w:val="002439DA"/>
    <w:rsid w:val="00245012"/>
    <w:rsid w:val="0024504E"/>
    <w:rsid w:val="00245761"/>
    <w:rsid w:val="002463BF"/>
    <w:rsid w:val="0024651F"/>
    <w:rsid w:val="00247729"/>
    <w:rsid w:val="002501F5"/>
    <w:rsid w:val="0025158D"/>
    <w:rsid w:val="00251C7E"/>
    <w:rsid w:val="00252697"/>
    <w:rsid w:val="0025281A"/>
    <w:rsid w:val="00252824"/>
    <w:rsid w:val="0025348D"/>
    <w:rsid w:val="00253D3C"/>
    <w:rsid w:val="002544D7"/>
    <w:rsid w:val="00255144"/>
    <w:rsid w:val="00255292"/>
    <w:rsid w:val="00257578"/>
    <w:rsid w:val="00260200"/>
    <w:rsid w:val="00260B06"/>
    <w:rsid w:val="00260BFB"/>
    <w:rsid w:val="00260FC4"/>
    <w:rsid w:val="0026196C"/>
    <w:rsid w:val="00261D93"/>
    <w:rsid w:val="00262029"/>
    <w:rsid w:val="00262553"/>
    <w:rsid w:val="00262F7C"/>
    <w:rsid w:val="00263BBD"/>
    <w:rsid w:val="00264252"/>
    <w:rsid w:val="002648D8"/>
    <w:rsid w:val="002655BD"/>
    <w:rsid w:val="00265AFB"/>
    <w:rsid w:val="00267C30"/>
    <w:rsid w:val="00267EE3"/>
    <w:rsid w:val="00267F59"/>
    <w:rsid w:val="002700E9"/>
    <w:rsid w:val="00270CE9"/>
    <w:rsid w:val="0027235A"/>
    <w:rsid w:val="00272EFC"/>
    <w:rsid w:val="00273083"/>
    <w:rsid w:val="00273B24"/>
    <w:rsid w:val="00273F86"/>
    <w:rsid w:val="002741BE"/>
    <w:rsid w:val="002752EA"/>
    <w:rsid w:val="0027534A"/>
    <w:rsid w:val="00275D56"/>
    <w:rsid w:val="00275EAD"/>
    <w:rsid w:val="00276B03"/>
    <w:rsid w:val="0027730C"/>
    <w:rsid w:val="002773FB"/>
    <w:rsid w:val="002774F0"/>
    <w:rsid w:val="00277722"/>
    <w:rsid w:val="002813C5"/>
    <w:rsid w:val="00282794"/>
    <w:rsid w:val="0028284A"/>
    <w:rsid w:val="00282C23"/>
    <w:rsid w:val="0028315D"/>
    <w:rsid w:val="00283383"/>
    <w:rsid w:val="00283885"/>
    <w:rsid w:val="002839A4"/>
    <w:rsid w:val="0028459B"/>
    <w:rsid w:val="00284B43"/>
    <w:rsid w:val="00284C5F"/>
    <w:rsid w:val="0028507E"/>
    <w:rsid w:val="00286183"/>
    <w:rsid w:val="002873F0"/>
    <w:rsid w:val="00287762"/>
    <w:rsid w:val="00290793"/>
    <w:rsid w:val="002916E3"/>
    <w:rsid w:val="00291A70"/>
    <w:rsid w:val="00291A85"/>
    <w:rsid w:val="00291C84"/>
    <w:rsid w:val="00291F6F"/>
    <w:rsid w:val="002925F4"/>
    <w:rsid w:val="0029379A"/>
    <w:rsid w:val="00293C97"/>
    <w:rsid w:val="002942CB"/>
    <w:rsid w:val="002947DF"/>
    <w:rsid w:val="00294D8F"/>
    <w:rsid w:val="00295BC4"/>
    <w:rsid w:val="00295D5A"/>
    <w:rsid w:val="002964F9"/>
    <w:rsid w:val="0029673F"/>
    <w:rsid w:val="00296823"/>
    <w:rsid w:val="0029690F"/>
    <w:rsid w:val="002969CC"/>
    <w:rsid w:val="002978A6"/>
    <w:rsid w:val="00297D85"/>
    <w:rsid w:val="002A07F4"/>
    <w:rsid w:val="002A090A"/>
    <w:rsid w:val="002A0B47"/>
    <w:rsid w:val="002A0D74"/>
    <w:rsid w:val="002A1381"/>
    <w:rsid w:val="002A14AD"/>
    <w:rsid w:val="002A1CB9"/>
    <w:rsid w:val="002A1F14"/>
    <w:rsid w:val="002A2678"/>
    <w:rsid w:val="002A29EA"/>
    <w:rsid w:val="002A2E01"/>
    <w:rsid w:val="002A32E5"/>
    <w:rsid w:val="002A34B9"/>
    <w:rsid w:val="002A398F"/>
    <w:rsid w:val="002A3DFD"/>
    <w:rsid w:val="002A46A7"/>
    <w:rsid w:val="002A4F2C"/>
    <w:rsid w:val="002A5C6B"/>
    <w:rsid w:val="002A5D31"/>
    <w:rsid w:val="002A714F"/>
    <w:rsid w:val="002A75A6"/>
    <w:rsid w:val="002A75D7"/>
    <w:rsid w:val="002B039C"/>
    <w:rsid w:val="002B09C0"/>
    <w:rsid w:val="002B0AC4"/>
    <w:rsid w:val="002B0CB8"/>
    <w:rsid w:val="002B1741"/>
    <w:rsid w:val="002B1851"/>
    <w:rsid w:val="002B240B"/>
    <w:rsid w:val="002B26EA"/>
    <w:rsid w:val="002B27FF"/>
    <w:rsid w:val="002B2919"/>
    <w:rsid w:val="002B2F4E"/>
    <w:rsid w:val="002B32F2"/>
    <w:rsid w:val="002B5462"/>
    <w:rsid w:val="002B5C8E"/>
    <w:rsid w:val="002B6793"/>
    <w:rsid w:val="002B6A7A"/>
    <w:rsid w:val="002B780B"/>
    <w:rsid w:val="002B7D41"/>
    <w:rsid w:val="002C07DD"/>
    <w:rsid w:val="002C0D22"/>
    <w:rsid w:val="002C1260"/>
    <w:rsid w:val="002C1726"/>
    <w:rsid w:val="002C21A6"/>
    <w:rsid w:val="002C26D5"/>
    <w:rsid w:val="002C2B83"/>
    <w:rsid w:val="002C2D4C"/>
    <w:rsid w:val="002C4C45"/>
    <w:rsid w:val="002C5777"/>
    <w:rsid w:val="002C5889"/>
    <w:rsid w:val="002C5C95"/>
    <w:rsid w:val="002C65FA"/>
    <w:rsid w:val="002C661D"/>
    <w:rsid w:val="002C7C89"/>
    <w:rsid w:val="002D0B5F"/>
    <w:rsid w:val="002D1A0F"/>
    <w:rsid w:val="002D22BF"/>
    <w:rsid w:val="002D237C"/>
    <w:rsid w:val="002D29CB"/>
    <w:rsid w:val="002D32E3"/>
    <w:rsid w:val="002D33F1"/>
    <w:rsid w:val="002D353D"/>
    <w:rsid w:val="002D3A71"/>
    <w:rsid w:val="002D4772"/>
    <w:rsid w:val="002D52AD"/>
    <w:rsid w:val="002D58D8"/>
    <w:rsid w:val="002D5EB1"/>
    <w:rsid w:val="002D6E81"/>
    <w:rsid w:val="002E0394"/>
    <w:rsid w:val="002E0644"/>
    <w:rsid w:val="002E0FEB"/>
    <w:rsid w:val="002E171B"/>
    <w:rsid w:val="002E1BCA"/>
    <w:rsid w:val="002E319D"/>
    <w:rsid w:val="002E49E4"/>
    <w:rsid w:val="002E4AD5"/>
    <w:rsid w:val="002E4C2D"/>
    <w:rsid w:val="002E551E"/>
    <w:rsid w:val="002E6461"/>
    <w:rsid w:val="002E7213"/>
    <w:rsid w:val="002E72F6"/>
    <w:rsid w:val="002F05CD"/>
    <w:rsid w:val="002F0F79"/>
    <w:rsid w:val="002F100F"/>
    <w:rsid w:val="002F145D"/>
    <w:rsid w:val="002F1C9E"/>
    <w:rsid w:val="002F1EB2"/>
    <w:rsid w:val="002F280E"/>
    <w:rsid w:val="002F2CBB"/>
    <w:rsid w:val="002F3470"/>
    <w:rsid w:val="002F3709"/>
    <w:rsid w:val="002F3A6C"/>
    <w:rsid w:val="002F4296"/>
    <w:rsid w:val="002F5777"/>
    <w:rsid w:val="002F5A6D"/>
    <w:rsid w:val="002F60EA"/>
    <w:rsid w:val="002F680E"/>
    <w:rsid w:val="00300951"/>
    <w:rsid w:val="00300E8A"/>
    <w:rsid w:val="003023C9"/>
    <w:rsid w:val="003029E6"/>
    <w:rsid w:val="00302CA8"/>
    <w:rsid w:val="00302DE9"/>
    <w:rsid w:val="00304860"/>
    <w:rsid w:val="00304D8D"/>
    <w:rsid w:val="00304E23"/>
    <w:rsid w:val="00305084"/>
    <w:rsid w:val="00305871"/>
    <w:rsid w:val="003060BC"/>
    <w:rsid w:val="003060C1"/>
    <w:rsid w:val="00306408"/>
    <w:rsid w:val="00306B13"/>
    <w:rsid w:val="00307249"/>
    <w:rsid w:val="00310F10"/>
    <w:rsid w:val="00312474"/>
    <w:rsid w:val="00312C47"/>
    <w:rsid w:val="00312DAE"/>
    <w:rsid w:val="003132DB"/>
    <w:rsid w:val="00313336"/>
    <w:rsid w:val="003137CA"/>
    <w:rsid w:val="00313918"/>
    <w:rsid w:val="00313A3A"/>
    <w:rsid w:val="003153CB"/>
    <w:rsid w:val="00315416"/>
    <w:rsid w:val="003155B2"/>
    <w:rsid w:val="00315A47"/>
    <w:rsid w:val="003166DE"/>
    <w:rsid w:val="00316B8C"/>
    <w:rsid w:val="003171A3"/>
    <w:rsid w:val="00317226"/>
    <w:rsid w:val="00317528"/>
    <w:rsid w:val="00317C8E"/>
    <w:rsid w:val="003201F9"/>
    <w:rsid w:val="003204E9"/>
    <w:rsid w:val="0032050A"/>
    <w:rsid w:val="00320AF3"/>
    <w:rsid w:val="00320B7B"/>
    <w:rsid w:val="0032160D"/>
    <w:rsid w:val="00321618"/>
    <w:rsid w:val="00321E8C"/>
    <w:rsid w:val="00321FDA"/>
    <w:rsid w:val="00322110"/>
    <w:rsid w:val="00322318"/>
    <w:rsid w:val="00322A86"/>
    <w:rsid w:val="00323041"/>
    <w:rsid w:val="00323305"/>
    <w:rsid w:val="003237EC"/>
    <w:rsid w:val="00323A7B"/>
    <w:rsid w:val="00323AE8"/>
    <w:rsid w:val="00323B32"/>
    <w:rsid w:val="00323E80"/>
    <w:rsid w:val="00324548"/>
    <w:rsid w:val="003251F4"/>
    <w:rsid w:val="00325408"/>
    <w:rsid w:val="00326610"/>
    <w:rsid w:val="00326927"/>
    <w:rsid w:val="00326934"/>
    <w:rsid w:val="00327DF3"/>
    <w:rsid w:val="003303E3"/>
    <w:rsid w:val="00330651"/>
    <w:rsid w:val="00331770"/>
    <w:rsid w:val="00331A88"/>
    <w:rsid w:val="003329EA"/>
    <w:rsid w:val="00332C6E"/>
    <w:rsid w:val="00332D73"/>
    <w:rsid w:val="0033368C"/>
    <w:rsid w:val="00333872"/>
    <w:rsid w:val="003338BE"/>
    <w:rsid w:val="00336007"/>
    <w:rsid w:val="00336AA2"/>
    <w:rsid w:val="00337271"/>
    <w:rsid w:val="00337852"/>
    <w:rsid w:val="00337B1B"/>
    <w:rsid w:val="003401FF"/>
    <w:rsid w:val="003405DA"/>
    <w:rsid w:val="00340730"/>
    <w:rsid w:val="003407A5"/>
    <w:rsid w:val="003410A1"/>
    <w:rsid w:val="00341188"/>
    <w:rsid w:val="003412BB"/>
    <w:rsid w:val="0034147B"/>
    <w:rsid w:val="0034193C"/>
    <w:rsid w:val="003424CB"/>
    <w:rsid w:val="00342821"/>
    <w:rsid w:val="00342D52"/>
    <w:rsid w:val="003439DB"/>
    <w:rsid w:val="00344FBE"/>
    <w:rsid w:val="00345E37"/>
    <w:rsid w:val="00346083"/>
    <w:rsid w:val="00346759"/>
    <w:rsid w:val="0034695C"/>
    <w:rsid w:val="00350014"/>
    <w:rsid w:val="00350238"/>
    <w:rsid w:val="003502C1"/>
    <w:rsid w:val="0035109C"/>
    <w:rsid w:val="00351752"/>
    <w:rsid w:val="00351F0A"/>
    <w:rsid w:val="00352648"/>
    <w:rsid w:val="003530BA"/>
    <w:rsid w:val="003532D4"/>
    <w:rsid w:val="00353AC6"/>
    <w:rsid w:val="003542B7"/>
    <w:rsid w:val="0035432B"/>
    <w:rsid w:val="00354765"/>
    <w:rsid w:val="00354968"/>
    <w:rsid w:val="00354B71"/>
    <w:rsid w:val="00354E10"/>
    <w:rsid w:val="00357B15"/>
    <w:rsid w:val="00357BB3"/>
    <w:rsid w:val="003602EA"/>
    <w:rsid w:val="00360494"/>
    <w:rsid w:val="00360659"/>
    <w:rsid w:val="00360F81"/>
    <w:rsid w:val="003611FA"/>
    <w:rsid w:val="003617C8"/>
    <w:rsid w:val="00361E7E"/>
    <w:rsid w:val="00361EF8"/>
    <w:rsid w:val="00363564"/>
    <w:rsid w:val="00363635"/>
    <w:rsid w:val="003648F2"/>
    <w:rsid w:val="00364C72"/>
    <w:rsid w:val="00364FA1"/>
    <w:rsid w:val="0036560F"/>
    <w:rsid w:val="00365EEE"/>
    <w:rsid w:val="00366B02"/>
    <w:rsid w:val="003670F7"/>
    <w:rsid w:val="003671F5"/>
    <w:rsid w:val="00370949"/>
    <w:rsid w:val="00370AA4"/>
    <w:rsid w:val="00370DD3"/>
    <w:rsid w:val="003711F2"/>
    <w:rsid w:val="0037130D"/>
    <w:rsid w:val="0037177A"/>
    <w:rsid w:val="003717FC"/>
    <w:rsid w:val="00371FF4"/>
    <w:rsid w:val="003723C2"/>
    <w:rsid w:val="0037275D"/>
    <w:rsid w:val="00372797"/>
    <w:rsid w:val="003733AD"/>
    <w:rsid w:val="00373E14"/>
    <w:rsid w:val="0037470E"/>
    <w:rsid w:val="00375CC4"/>
    <w:rsid w:val="00376103"/>
    <w:rsid w:val="003767B3"/>
    <w:rsid w:val="00376B49"/>
    <w:rsid w:val="00376D16"/>
    <w:rsid w:val="00376FC5"/>
    <w:rsid w:val="00377520"/>
    <w:rsid w:val="00377593"/>
    <w:rsid w:val="00380D36"/>
    <w:rsid w:val="00380F49"/>
    <w:rsid w:val="003817C9"/>
    <w:rsid w:val="003820A6"/>
    <w:rsid w:val="003822D3"/>
    <w:rsid w:val="00382D2D"/>
    <w:rsid w:val="00382E49"/>
    <w:rsid w:val="0038480C"/>
    <w:rsid w:val="00384DC9"/>
    <w:rsid w:val="0038566E"/>
    <w:rsid w:val="00385C66"/>
    <w:rsid w:val="00386630"/>
    <w:rsid w:val="00386A6C"/>
    <w:rsid w:val="0038797D"/>
    <w:rsid w:val="003879FD"/>
    <w:rsid w:val="00387BDE"/>
    <w:rsid w:val="003902DE"/>
    <w:rsid w:val="00390379"/>
    <w:rsid w:val="00390741"/>
    <w:rsid w:val="003909FB"/>
    <w:rsid w:val="00390B25"/>
    <w:rsid w:val="00390DD9"/>
    <w:rsid w:val="00390F34"/>
    <w:rsid w:val="00390FD9"/>
    <w:rsid w:val="0039108D"/>
    <w:rsid w:val="00391FFA"/>
    <w:rsid w:val="003920A4"/>
    <w:rsid w:val="00392138"/>
    <w:rsid w:val="0039214A"/>
    <w:rsid w:val="00392AE5"/>
    <w:rsid w:val="00393A83"/>
    <w:rsid w:val="00395CAA"/>
    <w:rsid w:val="00396588"/>
    <w:rsid w:val="00396863"/>
    <w:rsid w:val="00397156"/>
    <w:rsid w:val="0039742F"/>
    <w:rsid w:val="00397960"/>
    <w:rsid w:val="00397B84"/>
    <w:rsid w:val="003A0663"/>
    <w:rsid w:val="003A0834"/>
    <w:rsid w:val="003A0BDE"/>
    <w:rsid w:val="003A0DB9"/>
    <w:rsid w:val="003A1FE0"/>
    <w:rsid w:val="003A2C23"/>
    <w:rsid w:val="003A2CA4"/>
    <w:rsid w:val="003A3BC4"/>
    <w:rsid w:val="003A458A"/>
    <w:rsid w:val="003A516D"/>
    <w:rsid w:val="003A551D"/>
    <w:rsid w:val="003A7E6F"/>
    <w:rsid w:val="003B05F2"/>
    <w:rsid w:val="003B2F13"/>
    <w:rsid w:val="003B3353"/>
    <w:rsid w:val="003B3552"/>
    <w:rsid w:val="003B39BF"/>
    <w:rsid w:val="003B405E"/>
    <w:rsid w:val="003B4622"/>
    <w:rsid w:val="003B4712"/>
    <w:rsid w:val="003B47EB"/>
    <w:rsid w:val="003B48BA"/>
    <w:rsid w:val="003B4A15"/>
    <w:rsid w:val="003B57D3"/>
    <w:rsid w:val="003B59CA"/>
    <w:rsid w:val="003B6067"/>
    <w:rsid w:val="003B6EC6"/>
    <w:rsid w:val="003B7593"/>
    <w:rsid w:val="003C08E3"/>
    <w:rsid w:val="003C09B5"/>
    <w:rsid w:val="003C0F62"/>
    <w:rsid w:val="003C1176"/>
    <w:rsid w:val="003C1D9A"/>
    <w:rsid w:val="003C1F58"/>
    <w:rsid w:val="003C3232"/>
    <w:rsid w:val="003C3B00"/>
    <w:rsid w:val="003C48B1"/>
    <w:rsid w:val="003C4A8C"/>
    <w:rsid w:val="003C57A7"/>
    <w:rsid w:val="003C5917"/>
    <w:rsid w:val="003C5C2B"/>
    <w:rsid w:val="003C618D"/>
    <w:rsid w:val="003C64EE"/>
    <w:rsid w:val="003C6943"/>
    <w:rsid w:val="003C6BD2"/>
    <w:rsid w:val="003C7294"/>
    <w:rsid w:val="003C7703"/>
    <w:rsid w:val="003C792F"/>
    <w:rsid w:val="003C7ABD"/>
    <w:rsid w:val="003C7C3D"/>
    <w:rsid w:val="003D08F8"/>
    <w:rsid w:val="003D124B"/>
    <w:rsid w:val="003D18F3"/>
    <w:rsid w:val="003D2CC1"/>
    <w:rsid w:val="003D47E0"/>
    <w:rsid w:val="003D4E1A"/>
    <w:rsid w:val="003D4FF1"/>
    <w:rsid w:val="003D4FFC"/>
    <w:rsid w:val="003D51ED"/>
    <w:rsid w:val="003D569B"/>
    <w:rsid w:val="003D6616"/>
    <w:rsid w:val="003D7575"/>
    <w:rsid w:val="003D78B5"/>
    <w:rsid w:val="003D7FC6"/>
    <w:rsid w:val="003E099F"/>
    <w:rsid w:val="003E0AF9"/>
    <w:rsid w:val="003E14A8"/>
    <w:rsid w:val="003E1EDC"/>
    <w:rsid w:val="003E2211"/>
    <w:rsid w:val="003E244F"/>
    <w:rsid w:val="003E37AE"/>
    <w:rsid w:val="003E4BC4"/>
    <w:rsid w:val="003E5165"/>
    <w:rsid w:val="003E57C5"/>
    <w:rsid w:val="003E5A64"/>
    <w:rsid w:val="003E5E48"/>
    <w:rsid w:val="003E5F1F"/>
    <w:rsid w:val="003E62A6"/>
    <w:rsid w:val="003E695F"/>
    <w:rsid w:val="003E6C9B"/>
    <w:rsid w:val="003E6D39"/>
    <w:rsid w:val="003E709C"/>
    <w:rsid w:val="003E712E"/>
    <w:rsid w:val="003E726D"/>
    <w:rsid w:val="003E7B89"/>
    <w:rsid w:val="003F0B30"/>
    <w:rsid w:val="003F0FA3"/>
    <w:rsid w:val="003F1912"/>
    <w:rsid w:val="003F266F"/>
    <w:rsid w:val="003F276B"/>
    <w:rsid w:val="003F2EA5"/>
    <w:rsid w:val="003F4241"/>
    <w:rsid w:val="003F4B25"/>
    <w:rsid w:val="003F4B8A"/>
    <w:rsid w:val="003F62BB"/>
    <w:rsid w:val="003F68DC"/>
    <w:rsid w:val="003F6FEC"/>
    <w:rsid w:val="003F7C45"/>
    <w:rsid w:val="00400241"/>
    <w:rsid w:val="0040132C"/>
    <w:rsid w:val="0040231A"/>
    <w:rsid w:val="00403E84"/>
    <w:rsid w:val="004049BD"/>
    <w:rsid w:val="00404EB5"/>
    <w:rsid w:val="00405085"/>
    <w:rsid w:val="004058FB"/>
    <w:rsid w:val="00405D28"/>
    <w:rsid w:val="004066FC"/>
    <w:rsid w:val="00407481"/>
    <w:rsid w:val="00407753"/>
    <w:rsid w:val="00407C10"/>
    <w:rsid w:val="00407E90"/>
    <w:rsid w:val="00410CF2"/>
    <w:rsid w:val="004113B4"/>
    <w:rsid w:val="00413323"/>
    <w:rsid w:val="00414503"/>
    <w:rsid w:val="00414827"/>
    <w:rsid w:val="00414A80"/>
    <w:rsid w:val="004153B3"/>
    <w:rsid w:val="00415772"/>
    <w:rsid w:val="00415F6B"/>
    <w:rsid w:val="004161F8"/>
    <w:rsid w:val="004163FD"/>
    <w:rsid w:val="0041683D"/>
    <w:rsid w:val="00416C10"/>
    <w:rsid w:val="00417976"/>
    <w:rsid w:val="00417A0E"/>
    <w:rsid w:val="00417F87"/>
    <w:rsid w:val="004201DA"/>
    <w:rsid w:val="0042053A"/>
    <w:rsid w:val="004213D6"/>
    <w:rsid w:val="00422440"/>
    <w:rsid w:val="00422916"/>
    <w:rsid w:val="00422C6C"/>
    <w:rsid w:val="0042363C"/>
    <w:rsid w:val="00423BA3"/>
    <w:rsid w:val="00423EF4"/>
    <w:rsid w:val="004241AD"/>
    <w:rsid w:val="00424213"/>
    <w:rsid w:val="00424A91"/>
    <w:rsid w:val="00424EF3"/>
    <w:rsid w:val="00426384"/>
    <w:rsid w:val="004267DB"/>
    <w:rsid w:val="004268BB"/>
    <w:rsid w:val="00426A4B"/>
    <w:rsid w:val="00430272"/>
    <w:rsid w:val="00430724"/>
    <w:rsid w:val="0043097C"/>
    <w:rsid w:val="00431047"/>
    <w:rsid w:val="00431B86"/>
    <w:rsid w:val="00433EED"/>
    <w:rsid w:val="00436556"/>
    <w:rsid w:val="00437C96"/>
    <w:rsid w:val="004408EC"/>
    <w:rsid w:val="004416A4"/>
    <w:rsid w:val="00441E6A"/>
    <w:rsid w:val="00442AEE"/>
    <w:rsid w:val="00442ED0"/>
    <w:rsid w:val="0044346A"/>
    <w:rsid w:val="00443C8F"/>
    <w:rsid w:val="00444C60"/>
    <w:rsid w:val="00444E35"/>
    <w:rsid w:val="0044502D"/>
    <w:rsid w:val="00445F6B"/>
    <w:rsid w:val="0044666E"/>
    <w:rsid w:val="00446FCC"/>
    <w:rsid w:val="0044755D"/>
    <w:rsid w:val="00447C32"/>
    <w:rsid w:val="00447CEF"/>
    <w:rsid w:val="00447E28"/>
    <w:rsid w:val="00450BA9"/>
    <w:rsid w:val="00450C98"/>
    <w:rsid w:val="00450F23"/>
    <w:rsid w:val="00451542"/>
    <w:rsid w:val="00452481"/>
    <w:rsid w:val="004528FA"/>
    <w:rsid w:val="00452C1A"/>
    <w:rsid w:val="0045321B"/>
    <w:rsid w:val="0045390F"/>
    <w:rsid w:val="00453DC8"/>
    <w:rsid w:val="00455165"/>
    <w:rsid w:val="0045778B"/>
    <w:rsid w:val="00457804"/>
    <w:rsid w:val="00460AEF"/>
    <w:rsid w:val="00460B74"/>
    <w:rsid w:val="00460C52"/>
    <w:rsid w:val="00462279"/>
    <w:rsid w:val="0046299F"/>
    <w:rsid w:val="00462A4B"/>
    <w:rsid w:val="00463C4A"/>
    <w:rsid w:val="00463E5E"/>
    <w:rsid w:val="004646BF"/>
    <w:rsid w:val="00464744"/>
    <w:rsid w:val="00465ECC"/>
    <w:rsid w:val="00466104"/>
    <w:rsid w:val="004665A8"/>
    <w:rsid w:val="004665E3"/>
    <w:rsid w:val="00466EF6"/>
    <w:rsid w:val="0046760F"/>
    <w:rsid w:val="00470E06"/>
    <w:rsid w:val="0047186F"/>
    <w:rsid w:val="004718E4"/>
    <w:rsid w:val="0047237D"/>
    <w:rsid w:val="00472561"/>
    <w:rsid w:val="004731F1"/>
    <w:rsid w:val="0047347C"/>
    <w:rsid w:val="00473704"/>
    <w:rsid w:val="00473887"/>
    <w:rsid w:val="00473AE0"/>
    <w:rsid w:val="00473EB5"/>
    <w:rsid w:val="0047456B"/>
    <w:rsid w:val="00475251"/>
    <w:rsid w:val="00477400"/>
    <w:rsid w:val="00477662"/>
    <w:rsid w:val="00480478"/>
    <w:rsid w:val="004807D6"/>
    <w:rsid w:val="00480AE9"/>
    <w:rsid w:val="00480BC8"/>
    <w:rsid w:val="00481265"/>
    <w:rsid w:val="004814BF"/>
    <w:rsid w:val="00481D02"/>
    <w:rsid w:val="00482456"/>
    <w:rsid w:val="00482649"/>
    <w:rsid w:val="00483630"/>
    <w:rsid w:val="004836EA"/>
    <w:rsid w:val="00483F72"/>
    <w:rsid w:val="0048510F"/>
    <w:rsid w:val="004851CD"/>
    <w:rsid w:val="00485215"/>
    <w:rsid w:val="00485340"/>
    <w:rsid w:val="0048587E"/>
    <w:rsid w:val="00485F46"/>
    <w:rsid w:val="0048608A"/>
    <w:rsid w:val="00486200"/>
    <w:rsid w:val="004862BE"/>
    <w:rsid w:val="00486C9C"/>
    <w:rsid w:val="00486D6A"/>
    <w:rsid w:val="00487815"/>
    <w:rsid w:val="00487C2B"/>
    <w:rsid w:val="00487F25"/>
    <w:rsid w:val="004900FF"/>
    <w:rsid w:val="0049125B"/>
    <w:rsid w:val="004914B6"/>
    <w:rsid w:val="00491C58"/>
    <w:rsid w:val="00491FAB"/>
    <w:rsid w:val="00492081"/>
    <w:rsid w:val="0049227D"/>
    <w:rsid w:val="0049297D"/>
    <w:rsid w:val="004929F2"/>
    <w:rsid w:val="00492F5E"/>
    <w:rsid w:val="004932B3"/>
    <w:rsid w:val="004933B7"/>
    <w:rsid w:val="004934F8"/>
    <w:rsid w:val="0049419A"/>
    <w:rsid w:val="0049447B"/>
    <w:rsid w:val="00495A03"/>
    <w:rsid w:val="00495E28"/>
    <w:rsid w:val="00496695"/>
    <w:rsid w:val="00497079"/>
    <w:rsid w:val="00497450"/>
    <w:rsid w:val="00497B5A"/>
    <w:rsid w:val="00497F49"/>
    <w:rsid w:val="004A017F"/>
    <w:rsid w:val="004A091D"/>
    <w:rsid w:val="004A1BBA"/>
    <w:rsid w:val="004A23C2"/>
    <w:rsid w:val="004A2861"/>
    <w:rsid w:val="004A3336"/>
    <w:rsid w:val="004A3E3C"/>
    <w:rsid w:val="004A4069"/>
    <w:rsid w:val="004A484E"/>
    <w:rsid w:val="004A4AFC"/>
    <w:rsid w:val="004A50BE"/>
    <w:rsid w:val="004A54D5"/>
    <w:rsid w:val="004A63E1"/>
    <w:rsid w:val="004A6513"/>
    <w:rsid w:val="004A6885"/>
    <w:rsid w:val="004A7CCE"/>
    <w:rsid w:val="004B0D11"/>
    <w:rsid w:val="004B0E6D"/>
    <w:rsid w:val="004B15C3"/>
    <w:rsid w:val="004B16E8"/>
    <w:rsid w:val="004B1CBF"/>
    <w:rsid w:val="004B2CA5"/>
    <w:rsid w:val="004B2CC2"/>
    <w:rsid w:val="004B412E"/>
    <w:rsid w:val="004B4637"/>
    <w:rsid w:val="004B522C"/>
    <w:rsid w:val="004B5B92"/>
    <w:rsid w:val="004B6250"/>
    <w:rsid w:val="004B66F3"/>
    <w:rsid w:val="004B68D2"/>
    <w:rsid w:val="004B68EC"/>
    <w:rsid w:val="004B76B1"/>
    <w:rsid w:val="004C0057"/>
    <w:rsid w:val="004C0258"/>
    <w:rsid w:val="004C0541"/>
    <w:rsid w:val="004C0983"/>
    <w:rsid w:val="004C0BBF"/>
    <w:rsid w:val="004C1BF4"/>
    <w:rsid w:val="004C1D08"/>
    <w:rsid w:val="004C1D55"/>
    <w:rsid w:val="004C2533"/>
    <w:rsid w:val="004C2836"/>
    <w:rsid w:val="004C2C46"/>
    <w:rsid w:val="004C2C85"/>
    <w:rsid w:val="004C3E5A"/>
    <w:rsid w:val="004C405B"/>
    <w:rsid w:val="004C54CA"/>
    <w:rsid w:val="004C65B9"/>
    <w:rsid w:val="004C7214"/>
    <w:rsid w:val="004C7235"/>
    <w:rsid w:val="004C7955"/>
    <w:rsid w:val="004D0140"/>
    <w:rsid w:val="004D0213"/>
    <w:rsid w:val="004D047F"/>
    <w:rsid w:val="004D1529"/>
    <w:rsid w:val="004D250B"/>
    <w:rsid w:val="004D29F1"/>
    <w:rsid w:val="004D29F3"/>
    <w:rsid w:val="004D31B5"/>
    <w:rsid w:val="004D3D96"/>
    <w:rsid w:val="004D40BB"/>
    <w:rsid w:val="004D5316"/>
    <w:rsid w:val="004D575C"/>
    <w:rsid w:val="004D650F"/>
    <w:rsid w:val="004D7269"/>
    <w:rsid w:val="004D74EE"/>
    <w:rsid w:val="004D7F01"/>
    <w:rsid w:val="004E08FC"/>
    <w:rsid w:val="004E0B6E"/>
    <w:rsid w:val="004E2133"/>
    <w:rsid w:val="004E2B92"/>
    <w:rsid w:val="004E2BD2"/>
    <w:rsid w:val="004E395B"/>
    <w:rsid w:val="004E3A6C"/>
    <w:rsid w:val="004E3C7D"/>
    <w:rsid w:val="004E4735"/>
    <w:rsid w:val="004E4B86"/>
    <w:rsid w:val="004E4CD7"/>
    <w:rsid w:val="004E4F38"/>
    <w:rsid w:val="004E5EDB"/>
    <w:rsid w:val="004E60FB"/>
    <w:rsid w:val="004E73A5"/>
    <w:rsid w:val="004E758A"/>
    <w:rsid w:val="004F0126"/>
    <w:rsid w:val="004F0522"/>
    <w:rsid w:val="004F0D41"/>
    <w:rsid w:val="004F1C42"/>
    <w:rsid w:val="004F23CE"/>
    <w:rsid w:val="004F2C5A"/>
    <w:rsid w:val="004F2F61"/>
    <w:rsid w:val="004F345B"/>
    <w:rsid w:val="004F4601"/>
    <w:rsid w:val="004F4B26"/>
    <w:rsid w:val="004F5BEF"/>
    <w:rsid w:val="004F76F0"/>
    <w:rsid w:val="004F779C"/>
    <w:rsid w:val="004F7846"/>
    <w:rsid w:val="004F7919"/>
    <w:rsid w:val="005000A6"/>
    <w:rsid w:val="005000D4"/>
    <w:rsid w:val="00500234"/>
    <w:rsid w:val="005003EC"/>
    <w:rsid w:val="005004EE"/>
    <w:rsid w:val="005007AB"/>
    <w:rsid w:val="00500B1E"/>
    <w:rsid w:val="00500B24"/>
    <w:rsid w:val="00500B50"/>
    <w:rsid w:val="00500C17"/>
    <w:rsid w:val="005027F4"/>
    <w:rsid w:val="005036C2"/>
    <w:rsid w:val="00503AE3"/>
    <w:rsid w:val="00503C28"/>
    <w:rsid w:val="0050492E"/>
    <w:rsid w:val="005051C9"/>
    <w:rsid w:val="005059D6"/>
    <w:rsid w:val="00506389"/>
    <w:rsid w:val="00506EDA"/>
    <w:rsid w:val="00506F9D"/>
    <w:rsid w:val="00510A69"/>
    <w:rsid w:val="00510CAF"/>
    <w:rsid w:val="00510D0F"/>
    <w:rsid w:val="0051114C"/>
    <w:rsid w:val="0051137D"/>
    <w:rsid w:val="00511597"/>
    <w:rsid w:val="005116B7"/>
    <w:rsid w:val="00511915"/>
    <w:rsid w:val="00511B90"/>
    <w:rsid w:val="005128C5"/>
    <w:rsid w:val="00512905"/>
    <w:rsid w:val="00512D8B"/>
    <w:rsid w:val="00512DF1"/>
    <w:rsid w:val="00512E85"/>
    <w:rsid w:val="00512F9A"/>
    <w:rsid w:val="005130D2"/>
    <w:rsid w:val="005136C7"/>
    <w:rsid w:val="00513A66"/>
    <w:rsid w:val="0051419B"/>
    <w:rsid w:val="0051478B"/>
    <w:rsid w:val="00514C1C"/>
    <w:rsid w:val="00514C59"/>
    <w:rsid w:val="00514D91"/>
    <w:rsid w:val="0051524F"/>
    <w:rsid w:val="0051566A"/>
    <w:rsid w:val="00515D7B"/>
    <w:rsid w:val="00515DD8"/>
    <w:rsid w:val="005160AA"/>
    <w:rsid w:val="005166E9"/>
    <w:rsid w:val="00517917"/>
    <w:rsid w:val="0052009E"/>
    <w:rsid w:val="005200F7"/>
    <w:rsid w:val="00520AB5"/>
    <w:rsid w:val="00520D9E"/>
    <w:rsid w:val="00521596"/>
    <w:rsid w:val="00522066"/>
    <w:rsid w:val="005222FA"/>
    <w:rsid w:val="00523AA5"/>
    <w:rsid w:val="00523D80"/>
    <w:rsid w:val="00524434"/>
    <w:rsid w:val="0052560E"/>
    <w:rsid w:val="00525732"/>
    <w:rsid w:val="00525740"/>
    <w:rsid w:val="00525E59"/>
    <w:rsid w:val="00526030"/>
    <w:rsid w:val="005278EE"/>
    <w:rsid w:val="00530A21"/>
    <w:rsid w:val="005310DD"/>
    <w:rsid w:val="005312BC"/>
    <w:rsid w:val="00531851"/>
    <w:rsid w:val="005318CC"/>
    <w:rsid w:val="0053199E"/>
    <w:rsid w:val="00531D65"/>
    <w:rsid w:val="005321E1"/>
    <w:rsid w:val="005334E4"/>
    <w:rsid w:val="005349B1"/>
    <w:rsid w:val="00535AA4"/>
    <w:rsid w:val="00535DA3"/>
    <w:rsid w:val="005364A6"/>
    <w:rsid w:val="005364AE"/>
    <w:rsid w:val="0053652C"/>
    <w:rsid w:val="0053659B"/>
    <w:rsid w:val="005368A0"/>
    <w:rsid w:val="005374BC"/>
    <w:rsid w:val="005400EE"/>
    <w:rsid w:val="005401BF"/>
    <w:rsid w:val="005416E1"/>
    <w:rsid w:val="005427DC"/>
    <w:rsid w:val="00543177"/>
    <w:rsid w:val="00543188"/>
    <w:rsid w:val="005432F0"/>
    <w:rsid w:val="00543367"/>
    <w:rsid w:val="0054384E"/>
    <w:rsid w:val="005439DB"/>
    <w:rsid w:val="00543BFA"/>
    <w:rsid w:val="00544115"/>
    <w:rsid w:val="0054516E"/>
    <w:rsid w:val="005453FA"/>
    <w:rsid w:val="0054655E"/>
    <w:rsid w:val="00546601"/>
    <w:rsid w:val="00547D9C"/>
    <w:rsid w:val="00547DA1"/>
    <w:rsid w:val="005501BC"/>
    <w:rsid w:val="00550498"/>
    <w:rsid w:val="0055068D"/>
    <w:rsid w:val="00551BA5"/>
    <w:rsid w:val="00551BAB"/>
    <w:rsid w:val="00551C53"/>
    <w:rsid w:val="005520B8"/>
    <w:rsid w:val="0055216D"/>
    <w:rsid w:val="0055221B"/>
    <w:rsid w:val="005526DC"/>
    <w:rsid w:val="005535B7"/>
    <w:rsid w:val="00554BFC"/>
    <w:rsid w:val="00554CAC"/>
    <w:rsid w:val="0055513C"/>
    <w:rsid w:val="005553C4"/>
    <w:rsid w:val="00555E77"/>
    <w:rsid w:val="0055637C"/>
    <w:rsid w:val="00556532"/>
    <w:rsid w:val="00556540"/>
    <w:rsid w:val="00556B00"/>
    <w:rsid w:val="0055753F"/>
    <w:rsid w:val="00557618"/>
    <w:rsid w:val="00557782"/>
    <w:rsid w:val="00560C94"/>
    <w:rsid w:val="00560FD5"/>
    <w:rsid w:val="00561094"/>
    <w:rsid w:val="00561A6F"/>
    <w:rsid w:val="00561BBC"/>
    <w:rsid w:val="00561C0A"/>
    <w:rsid w:val="00562765"/>
    <w:rsid w:val="0056283B"/>
    <w:rsid w:val="0056291C"/>
    <w:rsid w:val="00563E82"/>
    <w:rsid w:val="00564289"/>
    <w:rsid w:val="005643FD"/>
    <w:rsid w:val="005646BB"/>
    <w:rsid w:val="005647F9"/>
    <w:rsid w:val="00564B19"/>
    <w:rsid w:val="00564C4B"/>
    <w:rsid w:val="00565A63"/>
    <w:rsid w:val="00565DFA"/>
    <w:rsid w:val="00566588"/>
    <w:rsid w:val="0056662E"/>
    <w:rsid w:val="00566A26"/>
    <w:rsid w:val="00566F6B"/>
    <w:rsid w:val="00567012"/>
    <w:rsid w:val="00567EA5"/>
    <w:rsid w:val="00570514"/>
    <w:rsid w:val="00570A9F"/>
    <w:rsid w:val="00571A41"/>
    <w:rsid w:val="005721D0"/>
    <w:rsid w:val="0057275D"/>
    <w:rsid w:val="00572919"/>
    <w:rsid w:val="0057329C"/>
    <w:rsid w:val="005733A2"/>
    <w:rsid w:val="00573C50"/>
    <w:rsid w:val="00574103"/>
    <w:rsid w:val="00574350"/>
    <w:rsid w:val="00575B68"/>
    <w:rsid w:val="00575DA6"/>
    <w:rsid w:val="0057737F"/>
    <w:rsid w:val="00577FF9"/>
    <w:rsid w:val="005800A9"/>
    <w:rsid w:val="00580488"/>
    <w:rsid w:val="00580687"/>
    <w:rsid w:val="0058074D"/>
    <w:rsid w:val="00580FD1"/>
    <w:rsid w:val="0058162B"/>
    <w:rsid w:val="00582FAD"/>
    <w:rsid w:val="00583489"/>
    <w:rsid w:val="0058391F"/>
    <w:rsid w:val="00583A80"/>
    <w:rsid w:val="00583E3A"/>
    <w:rsid w:val="00584188"/>
    <w:rsid w:val="00584E33"/>
    <w:rsid w:val="00585748"/>
    <w:rsid w:val="00585AD4"/>
    <w:rsid w:val="00586216"/>
    <w:rsid w:val="005862F2"/>
    <w:rsid w:val="00586819"/>
    <w:rsid w:val="00586E9A"/>
    <w:rsid w:val="00587419"/>
    <w:rsid w:val="005907DB"/>
    <w:rsid w:val="00590D38"/>
    <w:rsid w:val="00590FE4"/>
    <w:rsid w:val="00591D9C"/>
    <w:rsid w:val="00592786"/>
    <w:rsid w:val="0059282D"/>
    <w:rsid w:val="00593091"/>
    <w:rsid w:val="005932C1"/>
    <w:rsid w:val="00593440"/>
    <w:rsid w:val="005936BF"/>
    <w:rsid w:val="00593DE5"/>
    <w:rsid w:val="00594E57"/>
    <w:rsid w:val="005958D1"/>
    <w:rsid w:val="0059592B"/>
    <w:rsid w:val="00595C9F"/>
    <w:rsid w:val="00596617"/>
    <w:rsid w:val="00596CC4"/>
    <w:rsid w:val="00597057"/>
    <w:rsid w:val="005973A6"/>
    <w:rsid w:val="00597AAB"/>
    <w:rsid w:val="00597D8B"/>
    <w:rsid w:val="005A0742"/>
    <w:rsid w:val="005A0E1F"/>
    <w:rsid w:val="005A0ED5"/>
    <w:rsid w:val="005A1788"/>
    <w:rsid w:val="005A19CD"/>
    <w:rsid w:val="005A1C30"/>
    <w:rsid w:val="005A31C9"/>
    <w:rsid w:val="005A3295"/>
    <w:rsid w:val="005A46FF"/>
    <w:rsid w:val="005A4AFF"/>
    <w:rsid w:val="005A65F0"/>
    <w:rsid w:val="005A67F3"/>
    <w:rsid w:val="005A6A07"/>
    <w:rsid w:val="005A7655"/>
    <w:rsid w:val="005A7758"/>
    <w:rsid w:val="005A7D56"/>
    <w:rsid w:val="005B011E"/>
    <w:rsid w:val="005B028B"/>
    <w:rsid w:val="005B0BD4"/>
    <w:rsid w:val="005B2E84"/>
    <w:rsid w:val="005B352F"/>
    <w:rsid w:val="005B385E"/>
    <w:rsid w:val="005B3E66"/>
    <w:rsid w:val="005B3FE8"/>
    <w:rsid w:val="005B436C"/>
    <w:rsid w:val="005B44F3"/>
    <w:rsid w:val="005B4F97"/>
    <w:rsid w:val="005B52A4"/>
    <w:rsid w:val="005B5CA4"/>
    <w:rsid w:val="005B6E01"/>
    <w:rsid w:val="005B6FF1"/>
    <w:rsid w:val="005B7476"/>
    <w:rsid w:val="005B7688"/>
    <w:rsid w:val="005B7849"/>
    <w:rsid w:val="005B7B0E"/>
    <w:rsid w:val="005C0DFA"/>
    <w:rsid w:val="005C0FF0"/>
    <w:rsid w:val="005C219B"/>
    <w:rsid w:val="005C45F9"/>
    <w:rsid w:val="005C491A"/>
    <w:rsid w:val="005C492F"/>
    <w:rsid w:val="005C4B4C"/>
    <w:rsid w:val="005C5409"/>
    <w:rsid w:val="005C55EF"/>
    <w:rsid w:val="005C5915"/>
    <w:rsid w:val="005C5D9A"/>
    <w:rsid w:val="005C628C"/>
    <w:rsid w:val="005C65BB"/>
    <w:rsid w:val="005C6765"/>
    <w:rsid w:val="005C69AC"/>
    <w:rsid w:val="005C722E"/>
    <w:rsid w:val="005C7576"/>
    <w:rsid w:val="005C7759"/>
    <w:rsid w:val="005D01A4"/>
    <w:rsid w:val="005D0BD3"/>
    <w:rsid w:val="005D1543"/>
    <w:rsid w:val="005D15AE"/>
    <w:rsid w:val="005D167D"/>
    <w:rsid w:val="005D1A7B"/>
    <w:rsid w:val="005D1EDD"/>
    <w:rsid w:val="005D2F83"/>
    <w:rsid w:val="005D36E9"/>
    <w:rsid w:val="005D456F"/>
    <w:rsid w:val="005D45B3"/>
    <w:rsid w:val="005D4AB3"/>
    <w:rsid w:val="005D4CEB"/>
    <w:rsid w:val="005D5344"/>
    <w:rsid w:val="005D5DA8"/>
    <w:rsid w:val="005D61EB"/>
    <w:rsid w:val="005D7C30"/>
    <w:rsid w:val="005E0599"/>
    <w:rsid w:val="005E0AE0"/>
    <w:rsid w:val="005E10E3"/>
    <w:rsid w:val="005E5EA8"/>
    <w:rsid w:val="005E61FE"/>
    <w:rsid w:val="005E6628"/>
    <w:rsid w:val="005E72D6"/>
    <w:rsid w:val="005E758E"/>
    <w:rsid w:val="005F04E6"/>
    <w:rsid w:val="005F17EC"/>
    <w:rsid w:val="005F1C2F"/>
    <w:rsid w:val="005F1F3F"/>
    <w:rsid w:val="005F2429"/>
    <w:rsid w:val="005F24AA"/>
    <w:rsid w:val="005F2F3F"/>
    <w:rsid w:val="005F39D5"/>
    <w:rsid w:val="005F3AB5"/>
    <w:rsid w:val="005F3E05"/>
    <w:rsid w:val="005F43B9"/>
    <w:rsid w:val="005F4B2F"/>
    <w:rsid w:val="005F4BBF"/>
    <w:rsid w:val="005F55D6"/>
    <w:rsid w:val="005F5CA9"/>
    <w:rsid w:val="005F68CB"/>
    <w:rsid w:val="005F6BDE"/>
    <w:rsid w:val="00600242"/>
    <w:rsid w:val="00602A38"/>
    <w:rsid w:val="00602B89"/>
    <w:rsid w:val="006033E3"/>
    <w:rsid w:val="00605FC7"/>
    <w:rsid w:val="00606218"/>
    <w:rsid w:val="00606CA3"/>
    <w:rsid w:val="00606E91"/>
    <w:rsid w:val="00607018"/>
    <w:rsid w:val="006077ED"/>
    <w:rsid w:val="00607C5F"/>
    <w:rsid w:val="0061009B"/>
    <w:rsid w:val="00610954"/>
    <w:rsid w:val="00610CBE"/>
    <w:rsid w:val="00610E1F"/>
    <w:rsid w:val="0061194E"/>
    <w:rsid w:val="00611BFF"/>
    <w:rsid w:val="00612228"/>
    <w:rsid w:val="0061321C"/>
    <w:rsid w:val="006138C5"/>
    <w:rsid w:val="00614CA1"/>
    <w:rsid w:val="00614E53"/>
    <w:rsid w:val="00615122"/>
    <w:rsid w:val="00615C2C"/>
    <w:rsid w:val="0061774F"/>
    <w:rsid w:val="00617E47"/>
    <w:rsid w:val="0062038A"/>
    <w:rsid w:val="006203A8"/>
    <w:rsid w:val="00620E59"/>
    <w:rsid w:val="00621132"/>
    <w:rsid w:val="00622656"/>
    <w:rsid w:val="00622804"/>
    <w:rsid w:val="00622C05"/>
    <w:rsid w:val="006237B0"/>
    <w:rsid w:val="0062386E"/>
    <w:rsid w:val="00623C78"/>
    <w:rsid w:val="00623D9A"/>
    <w:rsid w:val="00623F01"/>
    <w:rsid w:val="006242FB"/>
    <w:rsid w:val="00624738"/>
    <w:rsid w:val="0062670B"/>
    <w:rsid w:val="0062691B"/>
    <w:rsid w:val="00626BE7"/>
    <w:rsid w:val="00626E2D"/>
    <w:rsid w:val="00626E98"/>
    <w:rsid w:val="0062719D"/>
    <w:rsid w:val="006272DE"/>
    <w:rsid w:val="00627D94"/>
    <w:rsid w:val="006304D3"/>
    <w:rsid w:val="00630AB9"/>
    <w:rsid w:val="00630B42"/>
    <w:rsid w:val="006310FC"/>
    <w:rsid w:val="00631688"/>
    <w:rsid w:val="006316E9"/>
    <w:rsid w:val="006320D8"/>
    <w:rsid w:val="00632540"/>
    <w:rsid w:val="00632A5D"/>
    <w:rsid w:val="00632CB8"/>
    <w:rsid w:val="00632E88"/>
    <w:rsid w:val="00633473"/>
    <w:rsid w:val="00633782"/>
    <w:rsid w:val="00633B6F"/>
    <w:rsid w:val="0063454C"/>
    <w:rsid w:val="00634DBB"/>
    <w:rsid w:val="00635744"/>
    <w:rsid w:val="006357FF"/>
    <w:rsid w:val="00636088"/>
    <w:rsid w:val="0063723E"/>
    <w:rsid w:val="00637C26"/>
    <w:rsid w:val="00640732"/>
    <w:rsid w:val="006412FA"/>
    <w:rsid w:val="00642072"/>
    <w:rsid w:val="00643284"/>
    <w:rsid w:val="006440ED"/>
    <w:rsid w:val="0064467C"/>
    <w:rsid w:val="00644B90"/>
    <w:rsid w:val="00645213"/>
    <w:rsid w:val="00645293"/>
    <w:rsid w:val="006453AF"/>
    <w:rsid w:val="00645C59"/>
    <w:rsid w:val="0064606B"/>
    <w:rsid w:val="006468CB"/>
    <w:rsid w:val="006469D9"/>
    <w:rsid w:val="00646B2A"/>
    <w:rsid w:val="00647093"/>
    <w:rsid w:val="00650BC5"/>
    <w:rsid w:val="00650C60"/>
    <w:rsid w:val="00651B78"/>
    <w:rsid w:val="00652263"/>
    <w:rsid w:val="0065238F"/>
    <w:rsid w:val="00652881"/>
    <w:rsid w:val="00652985"/>
    <w:rsid w:val="006533AE"/>
    <w:rsid w:val="00653F72"/>
    <w:rsid w:val="00654C98"/>
    <w:rsid w:val="00654DAA"/>
    <w:rsid w:val="00654F26"/>
    <w:rsid w:val="006551AE"/>
    <w:rsid w:val="00656138"/>
    <w:rsid w:val="00657E49"/>
    <w:rsid w:val="0066085C"/>
    <w:rsid w:val="00661974"/>
    <w:rsid w:val="006623E2"/>
    <w:rsid w:val="006624E3"/>
    <w:rsid w:val="006640CF"/>
    <w:rsid w:val="006640F9"/>
    <w:rsid w:val="00664551"/>
    <w:rsid w:val="00664685"/>
    <w:rsid w:val="00664B95"/>
    <w:rsid w:val="00664DC1"/>
    <w:rsid w:val="0066545B"/>
    <w:rsid w:val="00665D5F"/>
    <w:rsid w:val="00665FB2"/>
    <w:rsid w:val="0066647C"/>
    <w:rsid w:val="00666FDE"/>
    <w:rsid w:val="006676A0"/>
    <w:rsid w:val="006704F3"/>
    <w:rsid w:val="00670857"/>
    <w:rsid w:val="00671124"/>
    <w:rsid w:val="006720D9"/>
    <w:rsid w:val="006727B0"/>
    <w:rsid w:val="0067307E"/>
    <w:rsid w:val="006739C0"/>
    <w:rsid w:val="00673F6D"/>
    <w:rsid w:val="00674850"/>
    <w:rsid w:val="00675116"/>
    <w:rsid w:val="0067568D"/>
    <w:rsid w:val="00675D03"/>
    <w:rsid w:val="00676016"/>
    <w:rsid w:val="0067604E"/>
    <w:rsid w:val="00676481"/>
    <w:rsid w:val="006767D7"/>
    <w:rsid w:val="00676EA7"/>
    <w:rsid w:val="006805DF"/>
    <w:rsid w:val="0068083B"/>
    <w:rsid w:val="006808B4"/>
    <w:rsid w:val="00680A78"/>
    <w:rsid w:val="00682AE3"/>
    <w:rsid w:val="00682EC2"/>
    <w:rsid w:val="00683134"/>
    <w:rsid w:val="00683F61"/>
    <w:rsid w:val="00685A94"/>
    <w:rsid w:val="00686A36"/>
    <w:rsid w:val="00686E84"/>
    <w:rsid w:val="00687AD5"/>
    <w:rsid w:val="0069211A"/>
    <w:rsid w:val="0069229E"/>
    <w:rsid w:val="00692972"/>
    <w:rsid w:val="00692B81"/>
    <w:rsid w:val="00692C4F"/>
    <w:rsid w:val="00692C9B"/>
    <w:rsid w:val="0069364B"/>
    <w:rsid w:val="006949D2"/>
    <w:rsid w:val="00694C5F"/>
    <w:rsid w:val="00695251"/>
    <w:rsid w:val="006953EF"/>
    <w:rsid w:val="00695689"/>
    <w:rsid w:val="00695ADE"/>
    <w:rsid w:val="00695C0D"/>
    <w:rsid w:val="00695CAE"/>
    <w:rsid w:val="00695D11"/>
    <w:rsid w:val="00696356"/>
    <w:rsid w:val="006968EA"/>
    <w:rsid w:val="0069700F"/>
    <w:rsid w:val="00697403"/>
    <w:rsid w:val="006A015D"/>
    <w:rsid w:val="006A032B"/>
    <w:rsid w:val="006A0A25"/>
    <w:rsid w:val="006A2E6B"/>
    <w:rsid w:val="006A2EA3"/>
    <w:rsid w:val="006A3BA9"/>
    <w:rsid w:val="006A3CC1"/>
    <w:rsid w:val="006A4899"/>
    <w:rsid w:val="006A4AB1"/>
    <w:rsid w:val="006A62E1"/>
    <w:rsid w:val="006A6566"/>
    <w:rsid w:val="006A6C20"/>
    <w:rsid w:val="006A6C3A"/>
    <w:rsid w:val="006A72C6"/>
    <w:rsid w:val="006A7310"/>
    <w:rsid w:val="006B02DA"/>
    <w:rsid w:val="006B08FB"/>
    <w:rsid w:val="006B14BF"/>
    <w:rsid w:val="006B1BBF"/>
    <w:rsid w:val="006B1D1F"/>
    <w:rsid w:val="006B2065"/>
    <w:rsid w:val="006B275B"/>
    <w:rsid w:val="006B29C5"/>
    <w:rsid w:val="006B30BF"/>
    <w:rsid w:val="006B30C9"/>
    <w:rsid w:val="006B38C6"/>
    <w:rsid w:val="006B3940"/>
    <w:rsid w:val="006B39A9"/>
    <w:rsid w:val="006B4141"/>
    <w:rsid w:val="006B45A6"/>
    <w:rsid w:val="006B4B43"/>
    <w:rsid w:val="006B50FB"/>
    <w:rsid w:val="006B62F0"/>
    <w:rsid w:val="006B6BD6"/>
    <w:rsid w:val="006B6C6B"/>
    <w:rsid w:val="006B75F5"/>
    <w:rsid w:val="006B7EAE"/>
    <w:rsid w:val="006C0150"/>
    <w:rsid w:val="006C02A0"/>
    <w:rsid w:val="006C09B6"/>
    <w:rsid w:val="006C13F6"/>
    <w:rsid w:val="006C168D"/>
    <w:rsid w:val="006C196A"/>
    <w:rsid w:val="006C1D8F"/>
    <w:rsid w:val="006C1EDE"/>
    <w:rsid w:val="006C2BF5"/>
    <w:rsid w:val="006C3E6C"/>
    <w:rsid w:val="006C42F0"/>
    <w:rsid w:val="006C4A40"/>
    <w:rsid w:val="006C4E56"/>
    <w:rsid w:val="006C5CE0"/>
    <w:rsid w:val="006C61CD"/>
    <w:rsid w:val="006C642C"/>
    <w:rsid w:val="006C6FC6"/>
    <w:rsid w:val="006C7462"/>
    <w:rsid w:val="006C7BB9"/>
    <w:rsid w:val="006C7D50"/>
    <w:rsid w:val="006C7F32"/>
    <w:rsid w:val="006D141C"/>
    <w:rsid w:val="006D1BB4"/>
    <w:rsid w:val="006D2425"/>
    <w:rsid w:val="006D2CF3"/>
    <w:rsid w:val="006D2D08"/>
    <w:rsid w:val="006D2F35"/>
    <w:rsid w:val="006D3228"/>
    <w:rsid w:val="006D349E"/>
    <w:rsid w:val="006D3FF6"/>
    <w:rsid w:val="006D41EF"/>
    <w:rsid w:val="006D44FB"/>
    <w:rsid w:val="006D53AA"/>
    <w:rsid w:val="006D6993"/>
    <w:rsid w:val="006D78AA"/>
    <w:rsid w:val="006E032F"/>
    <w:rsid w:val="006E0D09"/>
    <w:rsid w:val="006E17F6"/>
    <w:rsid w:val="006E241F"/>
    <w:rsid w:val="006E24EE"/>
    <w:rsid w:val="006E2565"/>
    <w:rsid w:val="006E25BD"/>
    <w:rsid w:val="006E3379"/>
    <w:rsid w:val="006E34B7"/>
    <w:rsid w:val="006E36B8"/>
    <w:rsid w:val="006E3874"/>
    <w:rsid w:val="006E3DBD"/>
    <w:rsid w:val="006E4244"/>
    <w:rsid w:val="006E49B9"/>
    <w:rsid w:val="006E5585"/>
    <w:rsid w:val="006E5E32"/>
    <w:rsid w:val="006E633A"/>
    <w:rsid w:val="006E6A14"/>
    <w:rsid w:val="006E6B16"/>
    <w:rsid w:val="006E6DE8"/>
    <w:rsid w:val="006E780C"/>
    <w:rsid w:val="006F01EB"/>
    <w:rsid w:val="006F07A5"/>
    <w:rsid w:val="006F0BA7"/>
    <w:rsid w:val="006F0F01"/>
    <w:rsid w:val="006F132D"/>
    <w:rsid w:val="006F174D"/>
    <w:rsid w:val="006F1F41"/>
    <w:rsid w:val="006F265A"/>
    <w:rsid w:val="006F32EF"/>
    <w:rsid w:val="006F3615"/>
    <w:rsid w:val="006F3BD2"/>
    <w:rsid w:val="006F3C54"/>
    <w:rsid w:val="006F4CD8"/>
    <w:rsid w:val="006F53D9"/>
    <w:rsid w:val="006F5812"/>
    <w:rsid w:val="006F609A"/>
    <w:rsid w:val="006F7278"/>
    <w:rsid w:val="006F7D2A"/>
    <w:rsid w:val="007004DC"/>
    <w:rsid w:val="00700E76"/>
    <w:rsid w:val="00701093"/>
    <w:rsid w:val="007013FB"/>
    <w:rsid w:val="00701468"/>
    <w:rsid w:val="007022C4"/>
    <w:rsid w:val="007026E9"/>
    <w:rsid w:val="00703357"/>
    <w:rsid w:val="00703C8B"/>
    <w:rsid w:val="00703E8A"/>
    <w:rsid w:val="00704159"/>
    <w:rsid w:val="00704C2B"/>
    <w:rsid w:val="00704F60"/>
    <w:rsid w:val="00706EA3"/>
    <w:rsid w:val="007078BE"/>
    <w:rsid w:val="00710BF6"/>
    <w:rsid w:val="00711522"/>
    <w:rsid w:val="007118A6"/>
    <w:rsid w:val="007124FE"/>
    <w:rsid w:val="00712533"/>
    <w:rsid w:val="00713186"/>
    <w:rsid w:val="0071352E"/>
    <w:rsid w:val="00713757"/>
    <w:rsid w:val="00713758"/>
    <w:rsid w:val="007137D8"/>
    <w:rsid w:val="00713AB8"/>
    <w:rsid w:val="00713FB1"/>
    <w:rsid w:val="00714064"/>
    <w:rsid w:val="00714EE5"/>
    <w:rsid w:val="0071550A"/>
    <w:rsid w:val="00715517"/>
    <w:rsid w:val="00716A38"/>
    <w:rsid w:val="0071724E"/>
    <w:rsid w:val="00717772"/>
    <w:rsid w:val="007200E5"/>
    <w:rsid w:val="00720C17"/>
    <w:rsid w:val="00721AF1"/>
    <w:rsid w:val="00721E6C"/>
    <w:rsid w:val="00722322"/>
    <w:rsid w:val="0072280F"/>
    <w:rsid w:val="00722B5E"/>
    <w:rsid w:val="007235F5"/>
    <w:rsid w:val="00723B2C"/>
    <w:rsid w:val="00724676"/>
    <w:rsid w:val="00724E63"/>
    <w:rsid w:val="00725251"/>
    <w:rsid w:val="007253CC"/>
    <w:rsid w:val="0072671F"/>
    <w:rsid w:val="00726F5A"/>
    <w:rsid w:val="0072708F"/>
    <w:rsid w:val="00730E81"/>
    <w:rsid w:val="00731000"/>
    <w:rsid w:val="00731204"/>
    <w:rsid w:val="007319BC"/>
    <w:rsid w:val="0073222B"/>
    <w:rsid w:val="0073251A"/>
    <w:rsid w:val="00732582"/>
    <w:rsid w:val="00732D1D"/>
    <w:rsid w:val="007332C4"/>
    <w:rsid w:val="0073375D"/>
    <w:rsid w:val="00733844"/>
    <w:rsid w:val="00734381"/>
    <w:rsid w:val="00736034"/>
    <w:rsid w:val="0073681C"/>
    <w:rsid w:val="00736C29"/>
    <w:rsid w:val="00737068"/>
    <w:rsid w:val="0073725B"/>
    <w:rsid w:val="00737C35"/>
    <w:rsid w:val="0074033C"/>
    <w:rsid w:val="0074050E"/>
    <w:rsid w:val="00740B66"/>
    <w:rsid w:val="00740D9C"/>
    <w:rsid w:val="00741AF8"/>
    <w:rsid w:val="00741EBE"/>
    <w:rsid w:val="00742181"/>
    <w:rsid w:val="007424EC"/>
    <w:rsid w:val="00742728"/>
    <w:rsid w:val="00742E39"/>
    <w:rsid w:val="00742EDA"/>
    <w:rsid w:val="00743DDD"/>
    <w:rsid w:val="007440FA"/>
    <w:rsid w:val="00744201"/>
    <w:rsid w:val="00744AE3"/>
    <w:rsid w:val="00745FCE"/>
    <w:rsid w:val="00746130"/>
    <w:rsid w:val="00746A40"/>
    <w:rsid w:val="00746E6A"/>
    <w:rsid w:val="00747598"/>
    <w:rsid w:val="00750358"/>
    <w:rsid w:val="00750BFE"/>
    <w:rsid w:val="007520A3"/>
    <w:rsid w:val="007526F5"/>
    <w:rsid w:val="007536B4"/>
    <w:rsid w:val="007539C6"/>
    <w:rsid w:val="007541BB"/>
    <w:rsid w:val="00754717"/>
    <w:rsid w:val="00754836"/>
    <w:rsid w:val="00754CC2"/>
    <w:rsid w:val="00754FB9"/>
    <w:rsid w:val="00755CDF"/>
    <w:rsid w:val="0075605E"/>
    <w:rsid w:val="007566CD"/>
    <w:rsid w:val="00756868"/>
    <w:rsid w:val="00757042"/>
    <w:rsid w:val="007573AF"/>
    <w:rsid w:val="00757588"/>
    <w:rsid w:val="007578C3"/>
    <w:rsid w:val="00757A4C"/>
    <w:rsid w:val="00760895"/>
    <w:rsid w:val="00760925"/>
    <w:rsid w:val="00761FB5"/>
    <w:rsid w:val="00762269"/>
    <w:rsid w:val="00762ABF"/>
    <w:rsid w:val="00762F29"/>
    <w:rsid w:val="007634AD"/>
    <w:rsid w:val="00764A94"/>
    <w:rsid w:val="00764B26"/>
    <w:rsid w:val="00764B4E"/>
    <w:rsid w:val="00764EA6"/>
    <w:rsid w:val="007651A9"/>
    <w:rsid w:val="007651E5"/>
    <w:rsid w:val="0076524F"/>
    <w:rsid w:val="00765584"/>
    <w:rsid w:val="00765AC1"/>
    <w:rsid w:val="007665B2"/>
    <w:rsid w:val="007670DC"/>
    <w:rsid w:val="00767356"/>
    <w:rsid w:val="00767589"/>
    <w:rsid w:val="00767A77"/>
    <w:rsid w:val="00767B59"/>
    <w:rsid w:val="00767B5F"/>
    <w:rsid w:val="00770076"/>
    <w:rsid w:val="00770F2A"/>
    <w:rsid w:val="0077111A"/>
    <w:rsid w:val="00771C99"/>
    <w:rsid w:val="0077213A"/>
    <w:rsid w:val="00772272"/>
    <w:rsid w:val="0077232D"/>
    <w:rsid w:val="007723AA"/>
    <w:rsid w:val="00772549"/>
    <w:rsid w:val="0077369F"/>
    <w:rsid w:val="0077371D"/>
    <w:rsid w:val="0077463A"/>
    <w:rsid w:val="00774AB3"/>
    <w:rsid w:val="00774D0F"/>
    <w:rsid w:val="00774D7B"/>
    <w:rsid w:val="007756ED"/>
    <w:rsid w:val="0077589D"/>
    <w:rsid w:val="0077590B"/>
    <w:rsid w:val="007760E4"/>
    <w:rsid w:val="0077617F"/>
    <w:rsid w:val="007765F6"/>
    <w:rsid w:val="00776A3D"/>
    <w:rsid w:val="0077707A"/>
    <w:rsid w:val="007776BF"/>
    <w:rsid w:val="00777F71"/>
    <w:rsid w:val="007819A1"/>
    <w:rsid w:val="00783554"/>
    <w:rsid w:val="0078391A"/>
    <w:rsid w:val="00783BA5"/>
    <w:rsid w:val="00784894"/>
    <w:rsid w:val="00784F9E"/>
    <w:rsid w:val="0078533C"/>
    <w:rsid w:val="007857FB"/>
    <w:rsid w:val="007870FC"/>
    <w:rsid w:val="00787C7F"/>
    <w:rsid w:val="00787CD0"/>
    <w:rsid w:val="007905A2"/>
    <w:rsid w:val="007907FF"/>
    <w:rsid w:val="00791053"/>
    <w:rsid w:val="00791261"/>
    <w:rsid w:val="007918FE"/>
    <w:rsid w:val="00791A3A"/>
    <w:rsid w:val="00791FAC"/>
    <w:rsid w:val="0079262D"/>
    <w:rsid w:val="00792A53"/>
    <w:rsid w:val="00793D67"/>
    <w:rsid w:val="00793DAA"/>
    <w:rsid w:val="00794196"/>
    <w:rsid w:val="00794C47"/>
    <w:rsid w:val="00794FFF"/>
    <w:rsid w:val="007957C3"/>
    <w:rsid w:val="00795F07"/>
    <w:rsid w:val="00796D4D"/>
    <w:rsid w:val="007971B8"/>
    <w:rsid w:val="00797637"/>
    <w:rsid w:val="00797982"/>
    <w:rsid w:val="0079798D"/>
    <w:rsid w:val="007A0018"/>
    <w:rsid w:val="007A08AA"/>
    <w:rsid w:val="007A0ADE"/>
    <w:rsid w:val="007A163A"/>
    <w:rsid w:val="007A1B35"/>
    <w:rsid w:val="007A1EA9"/>
    <w:rsid w:val="007A3680"/>
    <w:rsid w:val="007A3BCD"/>
    <w:rsid w:val="007A5214"/>
    <w:rsid w:val="007A5357"/>
    <w:rsid w:val="007A59B8"/>
    <w:rsid w:val="007A620B"/>
    <w:rsid w:val="007A65A8"/>
    <w:rsid w:val="007A65AF"/>
    <w:rsid w:val="007A7177"/>
    <w:rsid w:val="007A7682"/>
    <w:rsid w:val="007A7962"/>
    <w:rsid w:val="007A7F42"/>
    <w:rsid w:val="007B2862"/>
    <w:rsid w:val="007B2A83"/>
    <w:rsid w:val="007B2FD8"/>
    <w:rsid w:val="007B3074"/>
    <w:rsid w:val="007B349F"/>
    <w:rsid w:val="007B3968"/>
    <w:rsid w:val="007B3B2A"/>
    <w:rsid w:val="007B45AF"/>
    <w:rsid w:val="007B4DD0"/>
    <w:rsid w:val="007B5188"/>
    <w:rsid w:val="007B611E"/>
    <w:rsid w:val="007B62FA"/>
    <w:rsid w:val="007B662A"/>
    <w:rsid w:val="007B705D"/>
    <w:rsid w:val="007B70EE"/>
    <w:rsid w:val="007B71DC"/>
    <w:rsid w:val="007B75CD"/>
    <w:rsid w:val="007B7743"/>
    <w:rsid w:val="007C04F4"/>
    <w:rsid w:val="007C06B8"/>
    <w:rsid w:val="007C1C54"/>
    <w:rsid w:val="007C2139"/>
    <w:rsid w:val="007C27DE"/>
    <w:rsid w:val="007C299E"/>
    <w:rsid w:val="007C2D9E"/>
    <w:rsid w:val="007C2ECC"/>
    <w:rsid w:val="007C48BD"/>
    <w:rsid w:val="007C4A8B"/>
    <w:rsid w:val="007C525F"/>
    <w:rsid w:val="007C5321"/>
    <w:rsid w:val="007C55F6"/>
    <w:rsid w:val="007C5E8A"/>
    <w:rsid w:val="007C5F4B"/>
    <w:rsid w:val="007C6AAB"/>
    <w:rsid w:val="007C7B84"/>
    <w:rsid w:val="007D0CF8"/>
    <w:rsid w:val="007D0E38"/>
    <w:rsid w:val="007D122D"/>
    <w:rsid w:val="007D1FE9"/>
    <w:rsid w:val="007D28C9"/>
    <w:rsid w:val="007D3054"/>
    <w:rsid w:val="007D326B"/>
    <w:rsid w:val="007D36EC"/>
    <w:rsid w:val="007D38F0"/>
    <w:rsid w:val="007D3A96"/>
    <w:rsid w:val="007D3B2F"/>
    <w:rsid w:val="007D3CC8"/>
    <w:rsid w:val="007D4010"/>
    <w:rsid w:val="007D430A"/>
    <w:rsid w:val="007D47FB"/>
    <w:rsid w:val="007D4DD3"/>
    <w:rsid w:val="007D576A"/>
    <w:rsid w:val="007D59D0"/>
    <w:rsid w:val="007D62F9"/>
    <w:rsid w:val="007D63A4"/>
    <w:rsid w:val="007D6542"/>
    <w:rsid w:val="007D7754"/>
    <w:rsid w:val="007E08DE"/>
    <w:rsid w:val="007E14D7"/>
    <w:rsid w:val="007E1697"/>
    <w:rsid w:val="007E1A91"/>
    <w:rsid w:val="007E1AA2"/>
    <w:rsid w:val="007E1F2C"/>
    <w:rsid w:val="007E2306"/>
    <w:rsid w:val="007E279D"/>
    <w:rsid w:val="007E2D69"/>
    <w:rsid w:val="007E3B9A"/>
    <w:rsid w:val="007E46E8"/>
    <w:rsid w:val="007E470F"/>
    <w:rsid w:val="007E4C1F"/>
    <w:rsid w:val="007E690F"/>
    <w:rsid w:val="007E6DF3"/>
    <w:rsid w:val="007E739B"/>
    <w:rsid w:val="007F01DE"/>
    <w:rsid w:val="007F0759"/>
    <w:rsid w:val="007F0BCC"/>
    <w:rsid w:val="007F0D5B"/>
    <w:rsid w:val="007F0E4F"/>
    <w:rsid w:val="007F1025"/>
    <w:rsid w:val="007F1482"/>
    <w:rsid w:val="007F156E"/>
    <w:rsid w:val="007F1BC1"/>
    <w:rsid w:val="007F1C97"/>
    <w:rsid w:val="007F1CF3"/>
    <w:rsid w:val="007F25C0"/>
    <w:rsid w:val="007F2BE8"/>
    <w:rsid w:val="007F30BB"/>
    <w:rsid w:val="007F3154"/>
    <w:rsid w:val="007F366D"/>
    <w:rsid w:val="007F4C96"/>
    <w:rsid w:val="007F5895"/>
    <w:rsid w:val="007F5F52"/>
    <w:rsid w:val="007F672A"/>
    <w:rsid w:val="007F6A1D"/>
    <w:rsid w:val="007F6A2C"/>
    <w:rsid w:val="007F77C6"/>
    <w:rsid w:val="007F79D4"/>
    <w:rsid w:val="007F7E86"/>
    <w:rsid w:val="008003A1"/>
    <w:rsid w:val="008006B7"/>
    <w:rsid w:val="00800C27"/>
    <w:rsid w:val="00800FDB"/>
    <w:rsid w:val="008019AE"/>
    <w:rsid w:val="00802081"/>
    <w:rsid w:val="008020F6"/>
    <w:rsid w:val="008023A0"/>
    <w:rsid w:val="0080298E"/>
    <w:rsid w:val="0080304E"/>
    <w:rsid w:val="00803833"/>
    <w:rsid w:val="00804316"/>
    <w:rsid w:val="008044F8"/>
    <w:rsid w:val="00804B55"/>
    <w:rsid w:val="00806461"/>
    <w:rsid w:val="008064C1"/>
    <w:rsid w:val="008101CB"/>
    <w:rsid w:val="0081096D"/>
    <w:rsid w:val="00810EAD"/>
    <w:rsid w:val="00811833"/>
    <w:rsid w:val="008138FE"/>
    <w:rsid w:val="00814BDE"/>
    <w:rsid w:val="00814DBC"/>
    <w:rsid w:val="0081667E"/>
    <w:rsid w:val="008174D4"/>
    <w:rsid w:val="0082002E"/>
    <w:rsid w:val="00820309"/>
    <w:rsid w:val="0082083C"/>
    <w:rsid w:val="00820C54"/>
    <w:rsid w:val="00820F37"/>
    <w:rsid w:val="00820FE6"/>
    <w:rsid w:val="00821A66"/>
    <w:rsid w:val="008223FD"/>
    <w:rsid w:val="00822476"/>
    <w:rsid w:val="00822882"/>
    <w:rsid w:val="00822A1E"/>
    <w:rsid w:val="00822D19"/>
    <w:rsid w:val="0082312C"/>
    <w:rsid w:val="00823755"/>
    <w:rsid w:val="008238C7"/>
    <w:rsid w:val="00824518"/>
    <w:rsid w:val="008247D0"/>
    <w:rsid w:val="00825268"/>
    <w:rsid w:val="0082571C"/>
    <w:rsid w:val="00825B94"/>
    <w:rsid w:val="00825BB4"/>
    <w:rsid w:val="00825F68"/>
    <w:rsid w:val="0082714C"/>
    <w:rsid w:val="008273D2"/>
    <w:rsid w:val="00830777"/>
    <w:rsid w:val="008308EE"/>
    <w:rsid w:val="00830E92"/>
    <w:rsid w:val="00831151"/>
    <w:rsid w:val="00831232"/>
    <w:rsid w:val="00831543"/>
    <w:rsid w:val="008316B5"/>
    <w:rsid w:val="008320ED"/>
    <w:rsid w:val="00832360"/>
    <w:rsid w:val="00832A0F"/>
    <w:rsid w:val="008342DE"/>
    <w:rsid w:val="008353D5"/>
    <w:rsid w:val="00835408"/>
    <w:rsid w:val="008358A2"/>
    <w:rsid w:val="008359DA"/>
    <w:rsid w:val="00835EAC"/>
    <w:rsid w:val="00837CEF"/>
    <w:rsid w:val="00837E2F"/>
    <w:rsid w:val="00840035"/>
    <w:rsid w:val="00840516"/>
    <w:rsid w:val="00842120"/>
    <w:rsid w:val="00842661"/>
    <w:rsid w:val="008428A9"/>
    <w:rsid w:val="00843355"/>
    <w:rsid w:val="00843EA1"/>
    <w:rsid w:val="00844112"/>
    <w:rsid w:val="00844AD1"/>
    <w:rsid w:val="008456C9"/>
    <w:rsid w:val="008458C2"/>
    <w:rsid w:val="00845BD3"/>
    <w:rsid w:val="0084611D"/>
    <w:rsid w:val="00846177"/>
    <w:rsid w:val="0084628F"/>
    <w:rsid w:val="0084654D"/>
    <w:rsid w:val="00846C9F"/>
    <w:rsid w:val="00847BD6"/>
    <w:rsid w:val="00850137"/>
    <w:rsid w:val="00850C62"/>
    <w:rsid w:val="008524A5"/>
    <w:rsid w:val="00852B48"/>
    <w:rsid w:val="00852B60"/>
    <w:rsid w:val="008537BA"/>
    <w:rsid w:val="0085474D"/>
    <w:rsid w:val="00856481"/>
    <w:rsid w:val="00856753"/>
    <w:rsid w:val="008567A2"/>
    <w:rsid w:val="00856D61"/>
    <w:rsid w:val="00856E6C"/>
    <w:rsid w:val="00857DE1"/>
    <w:rsid w:val="00860793"/>
    <w:rsid w:val="00863011"/>
    <w:rsid w:val="00863C5B"/>
    <w:rsid w:val="00863D2E"/>
    <w:rsid w:val="008649BF"/>
    <w:rsid w:val="00864E32"/>
    <w:rsid w:val="00865075"/>
    <w:rsid w:val="0086555C"/>
    <w:rsid w:val="0086615F"/>
    <w:rsid w:val="0086748F"/>
    <w:rsid w:val="00870576"/>
    <w:rsid w:val="00870AA7"/>
    <w:rsid w:val="00872649"/>
    <w:rsid w:val="00872757"/>
    <w:rsid w:val="00872CE4"/>
    <w:rsid w:val="008734FD"/>
    <w:rsid w:val="00873AA4"/>
    <w:rsid w:val="00873CA8"/>
    <w:rsid w:val="00873F5D"/>
    <w:rsid w:val="0087570C"/>
    <w:rsid w:val="00875B87"/>
    <w:rsid w:val="008768B5"/>
    <w:rsid w:val="008773BA"/>
    <w:rsid w:val="00877B62"/>
    <w:rsid w:val="00880587"/>
    <w:rsid w:val="008805E9"/>
    <w:rsid w:val="00881015"/>
    <w:rsid w:val="008810B0"/>
    <w:rsid w:val="00881665"/>
    <w:rsid w:val="008819B6"/>
    <w:rsid w:val="00881AAC"/>
    <w:rsid w:val="00882648"/>
    <w:rsid w:val="00882C04"/>
    <w:rsid w:val="0088356E"/>
    <w:rsid w:val="008836B7"/>
    <w:rsid w:val="00883F7C"/>
    <w:rsid w:val="008841D3"/>
    <w:rsid w:val="0088427E"/>
    <w:rsid w:val="008843CB"/>
    <w:rsid w:val="00884987"/>
    <w:rsid w:val="00884BE0"/>
    <w:rsid w:val="00885827"/>
    <w:rsid w:val="00886421"/>
    <w:rsid w:val="0088684C"/>
    <w:rsid w:val="00886BF8"/>
    <w:rsid w:val="00887AB9"/>
    <w:rsid w:val="00887BF9"/>
    <w:rsid w:val="00887DE6"/>
    <w:rsid w:val="00890A00"/>
    <w:rsid w:val="0089214A"/>
    <w:rsid w:val="00892226"/>
    <w:rsid w:val="008922FA"/>
    <w:rsid w:val="00892D15"/>
    <w:rsid w:val="00892D3E"/>
    <w:rsid w:val="00892E02"/>
    <w:rsid w:val="008936DC"/>
    <w:rsid w:val="00893784"/>
    <w:rsid w:val="00893E53"/>
    <w:rsid w:val="008945EB"/>
    <w:rsid w:val="00894C2A"/>
    <w:rsid w:val="008960DD"/>
    <w:rsid w:val="0089690B"/>
    <w:rsid w:val="00896A5F"/>
    <w:rsid w:val="0089728F"/>
    <w:rsid w:val="008976C0"/>
    <w:rsid w:val="00897708"/>
    <w:rsid w:val="00897BB7"/>
    <w:rsid w:val="00897D88"/>
    <w:rsid w:val="008A085F"/>
    <w:rsid w:val="008A17AF"/>
    <w:rsid w:val="008A1A34"/>
    <w:rsid w:val="008A2C65"/>
    <w:rsid w:val="008A2F16"/>
    <w:rsid w:val="008A3521"/>
    <w:rsid w:val="008A36AE"/>
    <w:rsid w:val="008A3815"/>
    <w:rsid w:val="008A48C3"/>
    <w:rsid w:val="008A4E18"/>
    <w:rsid w:val="008A520C"/>
    <w:rsid w:val="008A5493"/>
    <w:rsid w:val="008A5935"/>
    <w:rsid w:val="008A596C"/>
    <w:rsid w:val="008A64C4"/>
    <w:rsid w:val="008A665E"/>
    <w:rsid w:val="008A6BF7"/>
    <w:rsid w:val="008A6CC1"/>
    <w:rsid w:val="008A72FB"/>
    <w:rsid w:val="008A77C3"/>
    <w:rsid w:val="008A7F03"/>
    <w:rsid w:val="008B09A0"/>
    <w:rsid w:val="008B11D8"/>
    <w:rsid w:val="008B1823"/>
    <w:rsid w:val="008B1B4E"/>
    <w:rsid w:val="008B21EA"/>
    <w:rsid w:val="008B24DC"/>
    <w:rsid w:val="008B2BDF"/>
    <w:rsid w:val="008B4198"/>
    <w:rsid w:val="008B586A"/>
    <w:rsid w:val="008B6651"/>
    <w:rsid w:val="008B6E16"/>
    <w:rsid w:val="008B7110"/>
    <w:rsid w:val="008B7A20"/>
    <w:rsid w:val="008C0DF9"/>
    <w:rsid w:val="008C1CE4"/>
    <w:rsid w:val="008C2029"/>
    <w:rsid w:val="008C267C"/>
    <w:rsid w:val="008C2C90"/>
    <w:rsid w:val="008C2E44"/>
    <w:rsid w:val="008C3427"/>
    <w:rsid w:val="008C3BC2"/>
    <w:rsid w:val="008C3EB3"/>
    <w:rsid w:val="008C4F76"/>
    <w:rsid w:val="008C504A"/>
    <w:rsid w:val="008C55AD"/>
    <w:rsid w:val="008C61D6"/>
    <w:rsid w:val="008C649D"/>
    <w:rsid w:val="008C64F1"/>
    <w:rsid w:val="008C7C1A"/>
    <w:rsid w:val="008D0DC1"/>
    <w:rsid w:val="008D1BB0"/>
    <w:rsid w:val="008D20FF"/>
    <w:rsid w:val="008D2B9A"/>
    <w:rsid w:val="008D30A6"/>
    <w:rsid w:val="008D3656"/>
    <w:rsid w:val="008D3DE6"/>
    <w:rsid w:val="008D4223"/>
    <w:rsid w:val="008D44CC"/>
    <w:rsid w:val="008D46E3"/>
    <w:rsid w:val="008D4CED"/>
    <w:rsid w:val="008D50F9"/>
    <w:rsid w:val="008D55B2"/>
    <w:rsid w:val="008D5843"/>
    <w:rsid w:val="008D5CAF"/>
    <w:rsid w:val="008D6709"/>
    <w:rsid w:val="008D68DB"/>
    <w:rsid w:val="008E083A"/>
    <w:rsid w:val="008E1045"/>
    <w:rsid w:val="008E12AD"/>
    <w:rsid w:val="008E22FF"/>
    <w:rsid w:val="008E2450"/>
    <w:rsid w:val="008E2900"/>
    <w:rsid w:val="008E2AFC"/>
    <w:rsid w:val="008E2BDD"/>
    <w:rsid w:val="008E3453"/>
    <w:rsid w:val="008E3F27"/>
    <w:rsid w:val="008E47EF"/>
    <w:rsid w:val="008E4E6E"/>
    <w:rsid w:val="008E588C"/>
    <w:rsid w:val="008E5DB7"/>
    <w:rsid w:val="008E61EB"/>
    <w:rsid w:val="008E6DAA"/>
    <w:rsid w:val="008E6E72"/>
    <w:rsid w:val="008E7896"/>
    <w:rsid w:val="008E79C7"/>
    <w:rsid w:val="008E7B6F"/>
    <w:rsid w:val="008E7C05"/>
    <w:rsid w:val="008E7C9D"/>
    <w:rsid w:val="008E7D8A"/>
    <w:rsid w:val="008F14C7"/>
    <w:rsid w:val="008F191A"/>
    <w:rsid w:val="008F1E9E"/>
    <w:rsid w:val="008F2165"/>
    <w:rsid w:val="008F2477"/>
    <w:rsid w:val="008F3879"/>
    <w:rsid w:val="008F3B3C"/>
    <w:rsid w:val="008F3D0D"/>
    <w:rsid w:val="008F48E1"/>
    <w:rsid w:val="008F5442"/>
    <w:rsid w:val="008F653E"/>
    <w:rsid w:val="008F72BF"/>
    <w:rsid w:val="008F7769"/>
    <w:rsid w:val="008F7ACC"/>
    <w:rsid w:val="009004FE"/>
    <w:rsid w:val="009010F0"/>
    <w:rsid w:val="00901162"/>
    <w:rsid w:val="00901B53"/>
    <w:rsid w:val="0090223A"/>
    <w:rsid w:val="009028E2"/>
    <w:rsid w:val="00902AAB"/>
    <w:rsid w:val="00902BBB"/>
    <w:rsid w:val="00902EDD"/>
    <w:rsid w:val="009039FE"/>
    <w:rsid w:val="00903C0C"/>
    <w:rsid w:val="00903E9A"/>
    <w:rsid w:val="00904BFA"/>
    <w:rsid w:val="00905404"/>
    <w:rsid w:val="00906478"/>
    <w:rsid w:val="00906753"/>
    <w:rsid w:val="009069AF"/>
    <w:rsid w:val="00906F29"/>
    <w:rsid w:val="00907264"/>
    <w:rsid w:val="0090765F"/>
    <w:rsid w:val="00911305"/>
    <w:rsid w:val="00911B09"/>
    <w:rsid w:val="00912590"/>
    <w:rsid w:val="00913200"/>
    <w:rsid w:val="009138EB"/>
    <w:rsid w:val="00914EAB"/>
    <w:rsid w:val="009152D8"/>
    <w:rsid w:val="00915A1D"/>
    <w:rsid w:val="00915C3C"/>
    <w:rsid w:val="0091600C"/>
    <w:rsid w:val="00916830"/>
    <w:rsid w:val="00917FC5"/>
    <w:rsid w:val="0092071F"/>
    <w:rsid w:val="009211EF"/>
    <w:rsid w:val="00922042"/>
    <w:rsid w:val="00922567"/>
    <w:rsid w:val="009228DB"/>
    <w:rsid w:val="00922D49"/>
    <w:rsid w:val="00923353"/>
    <w:rsid w:val="009236B9"/>
    <w:rsid w:val="00923DE6"/>
    <w:rsid w:val="00925E37"/>
    <w:rsid w:val="00925EDD"/>
    <w:rsid w:val="00925F20"/>
    <w:rsid w:val="0092728A"/>
    <w:rsid w:val="00927899"/>
    <w:rsid w:val="00927D0E"/>
    <w:rsid w:val="00930067"/>
    <w:rsid w:val="009309DA"/>
    <w:rsid w:val="00931040"/>
    <w:rsid w:val="009311F7"/>
    <w:rsid w:val="00931663"/>
    <w:rsid w:val="00931D22"/>
    <w:rsid w:val="00931E4D"/>
    <w:rsid w:val="009327EB"/>
    <w:rsid w:val="00932CC7"/>
    <w:rsid w:val="00935306"/>
    <w:rsid w:val="00935CDE"/>
    <w:rsid w:val="00936688"/>
    <w:rsid w:val="00936F09"/>
    <w:rsid w:val="00937683"/>
    <w:rsid w:val="00937AC9"/>
    <w:rsid w:val="00937B4C"/>
    <w:rsid w:val="00937CFA"/>
    <w:rsid w:val="00940291"/>
    <w:rsid w:val="009406B3"/>
    <w:rsid w:val="00941434"/>
    <w:rsid w:val="009419AE"/>
    <w:rsid w:val="00942286"/>
    <w:rsid w:val="00942B48"/>
    <w:rsid w:val="00942EFD"/>
    <w:rsid w:val="00943748"/>
    <w:rsid w:val="00943CEE"/>
    <w:rsid w:val="009444A0"/>
    <w:rsid w:val="009444F4"/>
    <w:rsid w:val="00944674"/>
    <w:rsid w:val="0094589B"/>
    <w:rsid w:val="00945CC4"/>
    <w:rsid w:val="00945CF5"/>
    <w:rsid w:val="0094691C"/>
    <w:rsid w:val="00946D19"/>
    <w:rsid w:val="00947254"/>
    <w:rsid w:val="00947C95"/>
    <w:rsid w:val="00947EED"/>
    <w:rsid w:val="00950029"/>
    <w:rsid w:val="009500A1"/>
    <w:rsid w:val="009502BC"/>
    <w:rsid w:val="0095037E"/>
    <w:rsid w:val="00950563"/>
    <w:rsid w:val="00950BD7"/>
    <w:rsid w:val="00951D97"/>
    <w:rsid w:val="00952230"/>
    <w:rsid w:val="00952743"/>
    <w:rsid w:val="00952AAD"/>
    <w:rsid w:val="00953167"/>
    <w:rsid w:val="00953B2B"/>
    <w:rsid w:val="00954567"/>
    <w:rsid w:val="009547B3"/>
    <w:rsid w:val="00954A89"/>
    <w:rsid w:val="00956671"/>
    <w:rsid w:val="009569B4"/>
    <w:rsid w:val="00957022"/>
    <w:rsid w:val="00957466"/>
    <w:rsid w:val="00957505"/>
    <w:rsid w:val="009576F7"/>
    <w:rsid w:val="00957EAF"/>
    <w:rsid w:val="009604A0"/>
    <w:rsid w:val="00960722"/>
    <w:rsid w:val="009611A4"/>
    <w:rsid w:val="00961356"/>
    <w:rsid w:val="00961BEC"/>
    <w:rsid w:val="009621D2"/>
    <w:rsid w:val="00962401"/>
    <w:rsid w:val="00962510"/>
    <w:rsid w:val="0096260B"/>
    <w:rsid w:val="0096275C"/>
    <w:rsid w:val="009627FF"/>
    <w:rsid w:val="00962A27"/>
    <w:rsid w:val="00962B9D"/>
    <w:rsid w:val="00962EDC"/>
    <w:rsid w:val="00964E3D"/>
    <w:rsid w:val="009664D5"/>
    <w:rsid w:val="009668A9"/>
    <w:rsid w:val="009670C1"/>
    <w:rsid w:val="00970C69"/>
    <w:rsid w:val="00971262"/>
    <w:rsid w:val="0097168F"/>
    <w:rsid w:val="00971F1C"/>
    <w:rsid w:val="0097211A"/>
    <w:rsid w:val="0097211D"/>
    <w:rsid w:val="009724F9"/>
    <w:rsid w:val="0097263C"/>
    <w:rsid w:val="00972DF9"/>
    <w:rsid w:val="00972E10"/>
    <w:rsid w:val="00972F24"/>
    <w:rsid w:val="009738AD"/>
    <w:rsid w:val="00973D11"/>
    <w:rsid w:val="009741FE"/>
    <w:rsid w:val="00974694"/>
    <w:rsid w:val="009746CA"/>
    <w:rsid w:val="00974E7C"/>
    <w:rsid w:val="009764F2"/>
    <w:rsid w:val="00977134"/>
    <w:rsid w:val="00980013"/>
    <w:rsid w:val="00980E65"/>
    <w:rsid w:val="0098122D"/>
    <w:rsid w:val="009813F4"/>
    <w:rsid w:val="00981963"/>
    <w:rsid w:val="009822E0"/>
    <w:rsid w:val="009831B9"/>
    <w:rsid w:val="00983A16"/>
    <w:rsid w:val="00983C82"/>
    <w:rsid w:val="00983F2A"/>
    <w:rsid w:val="009844D6"/>
    <w:rsid w:val="00984520"/>
    <w:rsid w:val="0098537C"/>
    <w:rsid w:val="0098545C"/>
    <w:rsid w:val="009862F1"/>
    <w:rsid w:val="009871EA"/>
    <w:rsid w:val="00990819"/>
    <w:rsid w:val="00991675"/>
    <w:rsid w:val="00991A59"/>
    <w:rsid w:val="00991E72"/>
    <w:rsid w:val="00992BA2"/>
    <w:rsid w:val="00992F83"/>
    <w:rsid w:val="0099344F"/>
    <w:rsid w:val="00993A3C"/>
    <w:rsid w:val="009943EE"/>
    <w:rsid w:val="0099508A"/>
    <w:rsid w:val="009974EB"/>
    <w:rsid w:val="00997A12"/>
    <w:rsid w:val="009A0C49"/>
    <w:rsid w:val="009A1126"/>
    <w:rsid w:val="009A232E"/>
    <w:rsid w:val="009A2393"/>
    <w:rsid w:val="009A2C8B"/>
    <w:rsid w:val="009A5564"/>
    <w:rsid w:val="009A5A85"/>
    <w:rsid w:val="009A6E62"/>
    <w:rsid w:val="009A6ECD"/>
    <w:rsid w:val="009A71B7"/>
    <w:rsid w:val="009A7469"/>
    <w:rsid w:val="009B07EE"/>
    <w:rsid w:val="009B1584"/>
    <w:rsid w:val="009B1B32"/>
    <w:rsid w:val="009B21CA"/>
    <w:rsid w:val="009B2648"/>
    <w:rsid w:val="009B35AE"/>
    <w:rsid w:val="009B3871"/>
    <w:rsid w:val="009B424E"/>
    <w:rsid w:val="009B4317"/>
    <w:rsid w:val="009B47DE"/>
    <w:rsid w:val="009B4EBB"/>
    <w:rsid w:val="009B529C"/>
    <w:rsid w:val="009B679E"/>
    <w:rsid w:val="009B7332"/>
    <w:rsid w:val="009B7420"/>
    <w:rsid w:val="009B7B46"/>
    <w:rsid w:val="009C0294"/>
    <w:rsid w:val="009C03E5"/>
    <w:rsid w:val="009C08B6"/>
    <w:rsid w:val="009C0920"/>
    <w:rsid w:val="009C12C3"/>
    <w:rsid w:val="009C196C"/>
    <w:rsid w:val="009C1B5C"/>
    <w:rsid w:val="009C1EF3"/>
    <w:rsid w:val="009C1FD2"/>
    <w:rsid w:val="009C2C25"/>
    <w:rsid w:val="009C3238"/>
    <w:rsid w:val="009C36E6"/>
    <w:rsid w:val="009C3730"/>
    <w:rsid w:val="009C37BD"/>
    <w:rsid w:val="009C3888"/>
    <w:rsid w:val="009C3AAC"/>
    <w:rsid w:val="009C4D19"/>
    <w:rsid w:val="009C4E61"/>
    <w:rsid w:val="009C568C"/>
    <w:rsid w:val="009C5D8F"/>
    <w:rsid w:val="009C5F6C"/>
    <w:rsid w:val="009C5FDB"/>
    <w:rsid w:val="009C64A5"/>
    <w:rsid w:val="009C693E"/>
    <w:rsid w:val="009C6B2C"/>
    <w:rsid w:val="009C6ED6"/>
    <w:rsid w:val="009C702E"/>
    <w:rsid w:val="009C70CB"/>
    <w:rsid w:val="009C75E1"/>
    <w:rsid w:val="009C7623"/>
    <w:rsid w:val="009D0D7E"/>
    <w:rsid w:val="009D1492"/>
    <w:rsid w:val="009D14EB"/>
    <w:rsid w:val="009D160A"/>
    <w:rsid w:val="009D1B18"/>
    <w:rsid w:val="009D1E70"/>
    <w:rsid w:val="009D1EA4"/>
    <w:rsid w:val="009D206C"/>
    <w:rsid w:val="009D27AA"/>
    <w:rsid w:val="009D2BFD"/>
    <w:rsid w:val="009D2FF8"/>
    <w:rsid w:val="009D3F20"/>
    <w:rsid w:val="009D428F"/>
    <w:rsid w:val="009D4991"/>
    <w:rsid w:val="009D5808"/>
    <w:rsid w:val="009D597B"/>
    <w:rsid w:val="009D5BB5"/>
    <w:rsid w:val="009D696D"/>
    <w:rsid w:val="009D6993"/>
    <w:rsid w:val="009D6ED2"/>
    <w:rsid w:val="009D715F"/>
    <w:rsid w:val="009D7DB4"/>
    <w:rsid w:val="009E08B3"/>
    <w:rsid w:val="009E0F1A"/>
    <w:rsid w:val="009E140D"/>
    <w:rsid w:val="009E1432"/>
    <w:rsid w:val="009E27FA"/>
    <w:rsid w:val="009E43DD"/>
    <w:rsid w:val="009E4465"/>
    <w:rsid w:val="009E4C72"/>
    <w:rsid w:val="009E4CF2"/>
    <w:rsid w:val="009E5176"/>
    <w:rsid w:val="009E5318"/>
    <w:rsid w:val="009E6401"/>
    <w:rsid w:val="009E6C54"/>
    <w:rsid w:val="009F00D6"/>
    <w:rsid w:val="009F04C8"/>
    <w:rsid w:val="009F0812"/>
    <w:rsid w:val="009F0E02"/>
    <w:rsid w:val="009F248B"/>
    <w:rsid w:val="009F2A25"/>
    <w:rsid w:val="009F349C"/>
    <w:rsid w:val="009F3A1A"/>
    <w:rsid w:val="009F45DD"/>
    <w:rsid w:val="009F479E"/>
    <w:rsid w:val="009F4C7D"/>
    <w:rsid w:val="009F5235"/>
    <w:rsid w:val="009F531A"/>
    <w:rsid w:val="009F6344"/>
    <w:rsid w:val="009F6550"/>
    <w:rsid w:val="009F6B65"/>
    <w:rsid w:val="009F786E"/>
    <w:rsid w:val="009F7B30"/>
    <w:rsid w:val="00A00817"/>
    <w:rsid w:val="00A00902"/>
    <w:rsid w:val="00A0098B"/>
    <w:rsid w:val="00A011CA"/>
    <w:rsid w:val="00A01DE4"/>
    <w:rsid w:val="00A021AA"/>
    <w:rsid w:val="00A0294E"/>
    <w:rsid w:val="00A039FF"/>
    <w:rsid w:val="00A04524"/>
    <w:rsid w:val="00A046B6"/>
    <w:rsid w:val="00A05ACE"/>
    <w:rsid w:val="00A1027B"/>
    <w:rsid w:val="00A114B9"/>
    <w:rsid w:val="00A1211A"/>
    <w:rsid w:val="00A13A65"/>
    <w:rsid w:val="00A14589"/>
    <w:rsid w:val="00A14AE3"/>
    <w:rsid w:val="00A15059"/>
    <w:rsid w:val="00A153F1"/>
    <w:rsid w:val="00A159B1"/>
    <w:rsid w:val="00A15CD5"/>
    <w:rsid w:val="00A16675"/>
    <w:rsid w:val="00A179F6"/>
    <w:rsid w:val="00A20CBF"/>
    <w:rsid w:val="00A20FDF"/>
    <w:rsid w:val="00A2105B"/>
    <w:rsid w:val="00A21955"/>
    <w:rsid w:val="00A22CD6"/>
    <w:rsid w:val="00A234EC"/>
    <w:rsid w:val="00A24128"/>
    <w:rsid w:val="00A2417A"/>
    <w:rsid w:val="00A24431"/>
    <w:rsid w:val="00A25642"/>
    <w:rsid w:val="00A26668"/>
    <w:rsid w:val="00A2681F"/>
    <w:rsid w:val="00A26931"/>
    <w:rsid w:val="00A26BFD"/>
    <w:rsid w:val="00A2774D"/>
    <w:rsid w:val="00A27804"/>
    <w:rsid w:val="00A3276D"/>
    <w:rsid w:val="00A328C8"/>
    <w:rsid w:val="00A32D4D"/>
    <w:rsid w:val="00A334D1"/>
    <w:rsid w:val="00A34257"/>
    <w:rsid w:val="00A3655D"/>
    <w:rsid w:val="00A36822"/>
    <w:rsid w:val="00A36AB5"/>
    <w:rsid w:val="00A373FA"/>
    <w:rsid w:val="00A374FD"/>
    <w:rsid w:val="00A3754B"/>
    <w:rsid w:val="00A402DD"/>
    <w:rsid w:val="00A4069E"/>
    <w:rsid w:val="00A40BBF"/>
    <w:rsid w:val="00A40D4A"/>
    <w:rsid w:val="00A411D1"/>
    <w:rsid w:val="00A4279D"/>
    <w:rsid w:val="00A43389"/>
    <w:rsid w:val="00A434A7"/>
    <w:rsid w:val="00A43E71"/>
    <w:rsid w:val="00A44442"/>
    <w:rsid w:val="00A444FF"/>
    <w:rsid w:val="00A4526F"/>
    <w:rsid w:val="00A45753"/>
    <w:rsid w:val="00A457B8"/>
    <w:rsid w:val="00A46E47"/>
    <w:rsid w:val="00A473E8"/>
    <w:rsid w:val="00A47B15"/>
    <w:rsid w:val="00A5094A"/>
    <w:rsid w:val="00A51286"/>
    <w:rsid w:val="00A51708"/>
    <w:rsid w:val="00A52F84"/>
    <w:rsid w:val="00A533CC"/>
    <w:rsid w:val="00A53AB0"/>
    <w:rsid w:val="00A54086"/>
    <w:rsid w:val="00A54284"/>
    <w:rsid w:val="00A5465A"/>
    <w:rsid w:val="00A54FB5"/>
    <w:rsid w:val="00A554D5"/>
    <w:rsid w:val="00A56B05"/>
    <w:rsid w:val="00A56C06"/>
    <w:rsid w:val="00A56E50"/>
    <w:rsid w:val="00A57523"/>
    <w:rsid w:val="00A57678"/>
    <w:rsid w:val="00A57972"/>
    <w:rsid w:val="00A579F5"/>
    <w:rsid w:val="00A57CD7"/>
    <w:rsid w:val="00A57F83"/>
    <w:rsid w:val="00A6076E"/>
    <w:rsid w:val="00A60E2F"/>
    <w:rsid w:val="00A614D3"/>
    <w:rsid w:val="00A62510"/>
    <w:rsid w:val="00A627AD"/>
    <w:rsid w:val="00A62D6C"/>
    <w:rsid w:val="00A63246"/>
    <w:rsid w:val="00A63284"/>
    <w:rsid w:val="00A63458"/>
    <w:rsid w:val="00A6372D"/>
    <w:rsid w:val="00A63C04"/>
    <w:rsid w:val="00A64CB8"/>
    <w:rsid w:val="00A66065"/>
    <w:rsid w:val="00A66DFB"/>
    <w:rsid w:val="00A66EBF"/>
    <w:rsid w:val="00A67018"/>
    <w:rsid w:val="00A671D2"/>
    <w:rsid w:val="00A67289"/>
    <w:rsid w:val="00A672F3"/>
    <w:rsid w:val="00A673DC"/>
    <w:rsid w:val="00A675A4"/>
    <w:rsid w:val="00A678D4"/>
    <w:rsid w:val="00A67A31"/>
    <w:rsid w:val="00A67A7E"/>
    <w:rsid w:val="00A7076E"/>
    <w:rsid w:val="00A709BE"/>
    <w:rsid w:val="00A70D85"/>
    <w:rsid w:val="00A71000"/>
    <w:rsid w:val="00A7162E"/>
    <w:rsid w:val="00A7275F"/>
    <w:rsid w:val="00A72D71"/>
    <w:rsid w:val="00A73112"/>
    <w:rsid w:val="00A73617"/>
    <w:rsid w:val="00A7369D"/>
    <w:rsid w:val="00A747D2"/>
    <w:rsid w:val="00A74FD1"/>
    <w:rsid w:val="00A75123"/>
    <w:rsid w:val="00A75705"/>
    <w:rsid w:val="00A75F35"/>
    <w:rsid w:val="00A765A9"/>
    <w:rsid w:val="00A77BF3"/>
    <w:rsid w:val="00A77C69"/>
    <w:rsid w:val="00A80D3B"/>
    <w:rsid w:val="00A80F93"/>
    <w:rsid w:val="00A8103E"/>
    <w:rsid w:val="00A812B1"/>
    <w:rsid w:val="00A82C61"/>
    <w:rsid w:val="00A8301B"/>
    <w:rsid w:val="00A83049"/>
    <w:rsid w:val="00A83945"/>
    <w:rsid w:val="00A83953"/>
    <w:rsid w:val="00A83CD7"/>
    <w:rsid w:val="00A83D72"/>
    <w:rsid w:val="00A8400B"/>
    <w:rsid w:val="00A84132"/>
    <w:rsid w:val="00A8416A"/>
    <w:rsid w:val="00A846DA"/>
    <w:rsid w:val="00A8485B"/>
    <w:rsid w:val="00A853D5"/>
    <w:rsid w:val="00A853D8"/>
    <w:rsid w:val="00A8661E"/>
    <w:rsid w:val="00A8695A"/>
    <w:rsid w:val="00A86ACF"/>
    <w:rsid w:val="00A8708E"/>
    <w:rsid w:val="00A87C39"/>
    <w:rsid w:val="00A903B6"/>
    <w:rsid w:val="00A90F4F"/>
    <w:rsid w:val="00A92570"/>
    <w:rsid w:val="00A92579"/>
    <w:rsid w:val="00A936F9"/>
    <w:rsid w:val="00A94247"/>
    <w:rsid w:val="00A947AA"/>
    <w:rsid w:val="00A94888"/>
    <w:rsid w:val="00A94990"/>
    <w:rsid w:val="00A94DDB"/>
    <w:rsid w:val="00A9681C"/>
    <w:rsid w:val="00A96867"/>
    <w:rsid w:val="00A96B3D"/>
    <w:rsid w:val="00A97141"/>
    <w:rsid w:val="00A97820"/>
    <w:rsid w:val="00AA1733"/>
    <w:rsid w:val="00AA1A73"/>
    <w:rsid w:val="00AA1B53"/>
    <w:rsid w:val="00AA1DEA"/>
    <w:rsid w:val="00AA256D"/>
    <w:rsid w:val="00AA311D"/>
    <w:rsid w:val="00AA33BA"/>
    <w:rsid w:val="00AA3556"/>
    <w:rsid w:val="00AA35FD"/>
    <w:rsid w:val="00AA364F"/>
    <w:rsid w:val="00AA3DB7"/>
    <w:rsid w:val="00AA41D3"/>
    <w:rsid w:val="00AA469C"/>
    <w:rsid w:val="00AA47EA"/>
    <w:rsid w:val="00AA5F8B"/>
    <w:rsid w:val="00AA734A"/>
    <w:rsid w:val="00AB0039"/>
    <w:rsid w:val="00AB0D96"/>
    <w:rsid w:val="00AB15A3"/>
    <w:rsid w:val="00AB1647"/>
    <w:rsid w:val="00AB16AA"/>
    <w:rsid w:val="00AB177A"/>
    <w:rsid w:val="00AB216D"/>
    <w:rsid w:val="00AB2678"/>
    <w:rsid w:val="00AB3012"/>
    <w:rsid w:val="00AB321C"/>
    <w:rsid w:val="00AB473F"/>
    <w:rsid w:val="00AB4C91"/>
    <w:rsid w:val="00AB4E3B"/>
    <w:rsid w:val="00AB5381"/>
    <w:rsid w:val="00AB688F"/>
    <w:rsid w:val="00AB75EA"/>
    <w:rsid w:val="00AB7AA2"/>
    <w:rsid w:val="00AC0A22"/>
    <w:rsid w:val="00AC0B9A"/>
    <w:rsid w:val="00AC1515"/>
    <w:rsid w:val="00AC17A3"/>
    <w:rsid w:val="00AC1F41"/>
    <w:rsid w:val="00AC1F57"/>
    <w:rsid w:val="00AC2234"/>
    <w:rsid w:val="00AC26AA"/>
    <w:rsid w:val="00AC29B8"/>
    <w:rsid w:val="00AC3FF3"/>
    <w:rsid w:val="00AC4BC1"/>
    <w:rsid w:val="00AC50EC"/>
    <w:rsid w:val="00AC544A"/>
    <w:rsid w:val="00AC5715"/>
    <w:rsid w:val="00AC5E6D"/>
    <w:rsid w:val="00AC62CC"/>
    <w:rsid w:val="00AC7D8D"/>
    <w:rsid w:val="00AD04BD"/>
    <w:rsid w:val="00AD0765"/>
    <w:rsid w:val="00AD0F00"/>
    <w:rsid w:val="00AD1AD5"/>
    <w:rsid w:val="00AD4493"/>
    <w:rsid w:val="00AD55A8"/>
    <w:rsid w:val="00AD5625"/>
    <w:rsid w:val="00AD5A2E"/>
    <w:rsid w:val="00AD5CA4"/>
    <w:rsid w:val="00AD6A91"/>
    <w:rsid w:val="00AD6C2C"/>
    <w:rsid w:val="00AD7214"/>
    <w:rsid w:val="00AD73EC"/>
    <w:rsid w:val="00AE0211"/>
    <w:rsid w:val="00AE04DB"/>
    <w:rsid w:val="00AE0DA2"/>
    <w:rsid w:val="00AE0E09"/>
    <w:rsid w:val="00AE1066"/>
    <w:rsid w:val="00AE14DD"/>
    <w:rsid w:val="00AE2CB7"/>
    <w:rsid w:val="00AE2FA5"/>
    <w:rsid w:val="00AE30D0"/>
    <w:rsid w:val="00AE346F"/>
    <w:rsid w:val="00AE3A4F"/>
    <w:rsid w:val="00AE4518"/>
    <w:rsid w:val="00AE487A"/>
    <w:rsid w:val="00AE4C42"/>
    <w:rsid w:val="00AE50C5"/>
    <w:rsid w:val="00AE537D"/>
    <w:rsid w:val="00AE58B4"/>
    <w:rsid w:val="00AE5D7F"/>
    <w:rsid w:val="00AE6F7D"/>
    <w:rsid w:val="00AE79EE"/>
    <w:rsid w:val="00AE79F0"/>
    <w:rsid w:val="00AF0386"/>
    <w:rsid w:val="00AF07B0"/>
    <w:rsid w:val="00AF0E5A"/>
    <w:rsid w:val="00AF109C"/>
    <w:rsid w:val="00AF1225"/>
    <w:rsid w:val="00AF1752"/>
    <w:rsid w:val="00AF42FC"/>
    <w:rsid w:val="00AF483E"/>
    <w:rsid w:val="00AF4AC5"/>
    <w:rsid w:val="00AF4C2C"/>
    <w:rsid w:val="00AF5143"/>
    <w:rsid w:val="00AF597D"/>
    <w:rsid w:val="00AF6D46"/>
    <w:rsid w:val="00AF6EC1"/>
    <w:rsid w:val="00AF7174"/>
    <w:rsid w:val="00AF784D"/>
    <w:rsid w:val="00AF7CE9"/>
    <w:rsid w:val="00AF7D1D"/>
    <w:rsid w:val="00B00331"/>
    <w:rsid w:val="00B00AAB"/>
    <w:rsid w:val="00B00C41"/>
    <w:rsid w:val="00B014A1"/>
    <w:rsid w:val="00B01A80"/>
    <w:rsid w:val="00B025B3"/>
    <w:rsid w:val="00B046AF"/>
    <w:rsid w:val="00B0509C"/>
    <w:rsid w:val="00B05262"/>
    <w:rsid w:val="00B05D23"/>
    <w:rsid w:val="00B06036"/>
    <w:rsid w:val="00B06B2D"/>
    <w:rsid w:val="00B07C27"/>
    <w:rsid w:val="00B07FB2"/>
    <w:rsid w:val="00B10017"/>
    <w:rsid w:val="00B1004A"/>
    <w:rsid w:val="00B101CE"/>
    <w:rsid w:val="00B1057D"/>
    <w:rsid w:val="00B10DE1"/>
    <w:rsid w:val="00B10FF8"/>
    <w:rsid w:val="00B11A18"/>
    <w:rsid w:val="00B11E02"/>
    <w:rsid w:val="00B12D3F"/>
    <w:rsid w:val="00B12F0D"/>
    <w:rsid w:val="00B137BC"/>
    <w:rsid w:val="00B13A85"/>
    <w:rsid w:val="00B13BC7"/>
    <w:rsid w:val="00B13CD4"/>
    <w:rsid w:val="00B153D8"/>
    <w:rsid w:val="00B154DE"/>
    <w:rsid w:val="00B15814"/>
    <w:rsid w:val="00B16B91"/>
    <w:rsid w:val="00B17B14"/>
    <w:rsid w:val="00B203C4"/>
    <w:rsid w:val="00B20863"/>
    <w:rsid w:val="00B20CDD"/>
    <w:rsid w:val="00B21E30"/>
    <w:rsid w:val="00B21E3D"/>
    <w:rsid w:val="00B22683"/>
    <w:rsid w:val="00B22BC9"/>
    <w:rsid w:val="00B22E81"/>
    <w:rsid w:val="00B232FE"/>
    <w:rsid w:val="00B23996"/>
    <w:rsid w:val="00B23A8A"/>
    <w:rsid w:val="00B23CB2"/>
    <w:rsid w:val="00B240CC"/>
    <w:rsid w:val="00B24E14"/>
    <w:rsid w:val="00B2561A"/>
    <w:rsid w:val="00B256C1"/>
    <w:rsid w:val="00B25A64"/>
    <w:rsid w:val="00B25B94"/>
    <w:rsid w:val="00B2665C"/>
    <w:rsid w:val="00B271F2"/>
    <w:rsid w:val="00B30F3C"/>
    <w:rsid w:val="00B30F7D"/>
    <w:rsid w:val="00B31884"/>
    <w:rsid w:val="00B31D19"/>
    <w:rsid w:val="00B32396"/>
    <w:rsid w:val="00B323A0"/>
    <w:rsid w:val="00B32AB3"/>
    <w:rsid w:val="00B32DAE"/>
    <w:rsid w:val="00B331CA"/>
    <w:rsid w:val="00B3341F"/>
    <w:rsid w:val="00B33825"/>
    <w:rsid w:val="00B34BB2"/>
    <w:rsid w:val="00B34E7C"/>
    <w:rsid w:val="00B35AF6"/>
    <w:rsid w:val="00B36228"/>
    <w:rsid w:val="00B366A3"/>
    <w:rsid w:val="00B368EA"/>
    <w:rsid w:val="00B37EEF"/>
    <w:rsid w:val="00B4041F"/>
    <w:rsid w:val="00B418AD"/>
    <w:rsid w:val="00B4229C"/>
    <w:rsid w:val="00B42F1A"/>
    <w:rsid w:val="00B435E1"/>
    <w:rsid w:val="00B43790"/>
    <w:rsid w:val="00B4430B"/>
    <w:rsid w:val="00B443D9"/>
    <w:rsid w:val="00B44531"/>
    <w:rsid w:val="00B446AA"/>
    <w:rsid w:val="00B44BBB"/>
    <w:rsid w:val="00B45478"/>
    <w:rsid w:val="00B45C90"/>
    <w:rsid w:val="00B45D41"/>
    <w:rsid w:val="00B46587"/>
    <w:rsid w:val="00B467BC"/>
    <w:rsid w:val="00B46912"/>
    <w:rsid w:val="00B46CDD"/>
    <w:rsid w:val="00B47AD2"/>
    <w:rsid w:val="00B47CF7"/>
    <w:rsid w:val="00B50686"/>
    <w:rsid w:val="00B50B04"/>
    <w:rsid w:val="00B50C50"/>
    <w:rsid w:val="00B50D84"/>
    <w:rsid w:val="00B513C0"/>
    <w:rsid w:val="00B53708"/>
    <w:rsid w:val="00B53DCB"/>
    <w:rsid w:val="00B54184"/>
    <w:rsid w:val="00B5428F"/>
    <w:rsid w:val="00B54370"/>
    <w:rsid w:val="00B54A05"/>
    <w:rsid w:val="00B54DEA"/>
    <w:rsid w:val="00B55185"/>
    <w:rsid w:val="00B55C03"/>
    <w:rsid w:val="00B55F0B"/>
    <w:rsid w:val="00B56947"/>
    <w:rsid w:val="00B5695D"/>
    <w:rsid w:val="00B56976"/>
    <w:rsid w:val="00B56A70"/>
    <w:rsid w:val="00B56CF4"/>
    <w:rsid w:val="00B57762"/>
    <w:rsid w:val="00B57FC2"/>
    <w:rsid w:val="00B60638"/>
    <w:rsid w:val="00B606F8"/>
    <w:rsid w:val="00B60A44"/>
    <w:rsid w:val="00B616D5"/>
    <w:rsid w:val="00B61923"/>
    <w:rsid w:val="00B621D6"/>
    <w:rsid w:val="00B63AF2"/>
    <w:rsid w:val="00B6484B"/>
    <w:rsid w:val="00B64F93"/>
    <w:rsid w:val="00B65747"/>
    <w:rsid w:val="00B65D6F"/>
    <w:rsid w:val="00B65FAD"/>
    <w:rsid w:val="00B66174"/>
    <w:rsid w:val="00B6719D"/>
    <w:rsid w:val="00B67B37"/>
    <w:rsid w:val="00B67C23"/>
    <w:rsid w:val="00B70132"/>
    <w:rsid w:val="00B7031B"/>
    <w:rsid w:val="00B7079B"/>
    <w:rsid w:val="00B70DC7"/>
    <w:rsid w:val="00B71622"/>
    <w:rsid w:val="00B721A4"/>
    <w:rsid w:val="00B72B5B"/>
    <w:rsid w:val="00B72EFF"/>
    <w:rsid w:val="00B73E2F"/>
    <w:rsid w:val="00B74A6F"/>
    <w:rsid w:val="00B750C2"/>
    <w:rsid w:val="00B756CB"/>
    <w:rsid w:val="00B75735"/>
    <w:rsid w:val="00B77142"/>
    <w:rsid w:val="00B8010E"/>
    <w:rsid w:val="00B802C3"/>
    <w:rsid w:val="00B80879"/>
    <w:rsid w:val="00B80A2C"/>
    <w:rsid w:val="00B80D3B"/>
    <w:rsid w:val="00B8135C"/>
    <w:rsid w:val="00B814BB"/>
    <w:rsid w:val="00B81547"/>
    <w:rsid w:val="00B81710"/>
    <w:rsid w:val="00B81730"/>
    <w:rsid w:val="00B81732"/>
    <w:rsid w:val="00B81F60"/>
    <w:rsid w:val="00B82123"/>
    <w:rsid w:val="00B823D4"/>
    <w:rsid w:val="00B8314A"/>
    <w:rsid w:val="00B83412"/>
    <w:rsid w:val="00B8382C"/>
    <w:rsid w:val="00B841AC"/>
    <w:rsid w:val="00B85873"/>
    <w:rsid w:val="00B85E95"/>
    <w:rsid w:val="00B86147"/>
    <w:rsid w:val="00B865B0"/>
    <w:rsid w:val="00B865DC"/>
    <w:rsid w:val="00B86779"/>
    <w:rsid w:val="00B870E8"/>
    <w:rsid w:val="00B875E3"/>
    <w:rsid w:val="00B8778A"/>
    <w:rsid w:val="00B87C29"/>
    <w:rsid w:val="00B90780"/>
    <w:rsid w:val="00B90968"/>
    <w:rsid w:val="00B91BC2"/>
    <w:rsid w:val="00B9240D"/>
    <w:rsid w:val="00B92DB0"/>
    <w:rsid w:val="00B93CBD"/>
    <w:rsid w:val="00B943EF"/>
    <w:rsid w:val="00B94960"/>
    <w:rsid w:val="00B9543E"/>
    <w:rsid w:val="00B96F6E"/>
    <w:rsid w:val="00B979D4"/>
    <w:rsid w:val="00BA0FE8"/>
    <w:rsid w:val="00BA19C5"/>
    <w:rsid w:val="00BA22A8"/>
    <w:rsid w:val="00BA2608"/>
    <w:rsid w:val="00BA309F"/>
    <w:rsid w:val="00BA33A5"/>
    <w:rsid w:val="00BA3580"/>
    <w:rsid w:val="00BA3B8F"/>
    <w:rsid w:val="00BA3E48"/>
    <w:rsid w:val="00BA434F"/>
    <w:rsid w:val="00BA4905"/>
    <w:rsid w:val="00BA4BD3"/>
    <w:rsid w:val="00BA5C24"/>
    <w:rsid w:val="00BA60C6"/>
    <w:rsid w:val="00BA643D"/>
    <w:rsid w:val="00BA6E49"/>
    <w:rsid w:val="00BA7866"/>
    <w:rsid w:val="00BB0187"/>
    <w:rsid w:val="00BB0E56"/>
    <w:rsid w:val="00BB1EB3"/>
    <w:rsid w:val="00BB2678"/>
    <w:rsid w:val="00BB3077"/>
    <w:rsid w:val="00BB33A8"/>
    <w:rsid w:val="00BB3927"/>
    <w:rsid w:val="00BB3D8C"/>
    <w:rsid w:val="00BB4B39"/>
    <w:rsid w:val="00BB53AF"/>
    <w:rsid w:val="00BB5C26"/>
    <w:rsid w:val="00BB6591"/>
    <w:rsid w:val="00BB6A40"/>
    <w:rsid w:val="00BB734D"/>
    <w:rsid w:val="00BB7AF4"/>
    <w:rsid w:val="00BB7D1B"/>
    <w:rsid w:val="00BC013A"/>
    <w:rsid w:val="00BC0366"/>
    <w:rsid w:val="00BC162A"/>
    <w:rsid w:val="00BC2343"/>
    <w:rsid w:val="00BC2E1B"/>
    <w:rsid w:val="00BC407B"/>
    <w:rsid w:val="00BC5824"/>
    <w:rsid w:val="00BC6CC0"/>
    <w:rsid w:val="00BC702F"/>
    <w:rsid w:val="00BC7377"/>
    <w:rsid w:val="00BC75B8"/>
    <w:rsid w:val="00BD0ECF"/>
    <w:rsid w:val="00BD12D1"/>
    <w:rsid w:val="00BD2D67"/>
    <w:rsid w:val="00BD30C8"/>
    <w:rsid w:val="00BD3398"/>
    <w:rsid w:val="00BD3766"/>
    <w:rsid w:val="00BD38F4"/>
    <w:rsid w:val="00BD3EB4"/>
    <w:rsid w:val="00BD4C5B"/>
    <w:rsid w:val="00BD5359"/>
    <w:rsid w:val="00BD556E"/>
    <w:rsid w:val="00BD5C65"/>
    <w:rsid w:val="00BD7BCC"/>
    <w:rsid w:val="00BE0037"/>
    <w:rsid w:val="00BE1199"/>
    <w:rsid w:val="00BE158C"/>
    <w:rsid w:val="00BE16E9"/>
    <w:rsid w:val="00BE1A2B"/>
    <w:rsid w:val="00BE219C"/>
    <w:rsid w:val="00BE2730"/>
    <w:rsid w:val="00BE2A17"/>
    <w:rsid w:val="00BE2B11"/>
    <w:rsid w:val="00BE31BE"/>
    <w:rsid w:val="00BE3A1D"/>
    <w:rsid w:val="00BE3B92"/>
    <w:rsid w:val="00BE487E"/>
    <w:rsid w:val="00BE528E"/>
    <w:rsid w:val="00BE52C8"/>
    <w:rsid w:val="00BE6018"/>
    <w:rsid w:val="00BE68DB"/>
    <w:rsid w:val="00BE7086"/>
    <w:rsid w:val="00BE7142"/>
    <w:rsid w:val="00BE7278"/>
    <w:rsid w:val="00BF1F57"/>
    <w:rsid w:val="00BF20FD"/>
    <w:rsid w:val="00BF2239"/>
    <w:rsid w:val="00BF22C6"/>
    <w:rsid w:val="00BF25DE"/>
    <w:rsid w:val="00BF28E1"/>
    <w:rsid w:val="00BF34C2"/>
    <w:rsid w:val="00BF3804"/>
    <w:rsid w:val="00BF3B4E"/>
    <w:rsid w:val="00BF3EC9"/>
    <w:rsid w:val="00BF4086"/>
    <w:rsid w:val="00BF426C"/>
    <w:rsid w:val="00BF4594"/>
    <w:rsid w:val="00BF4E6B"/>
    <w:rsid w:val="00BF58D0"/>
    <w:rsid w:val="00BF6027"/>
    <w:rsid w:val="00BF63BC"/>
    <w:rsid w:val="00BF6702"/>
    <w:rsid w:val="00BF77DB"/>
    <w:rsid w:val="00BF7952"/>
    <w:rsid w:val="00BF7D6A"/>
    <w:rsid w:val="00C0021D"/>
    <w:rsid w:val="00C00300"/>
    <w:rsid w:val="00C00A6C"/>
    <w:rsid w:val="00C00B8B"/>
    <w:rsid w:val="00C013E1"/>
    <w:rsid w:val="00C01611"/>
    <w:rsid w:val="00C01772"/>
    <w:rsid w:val="00C023EE"/>
    <w:rsid w:val="00C02BDB"/>
    <w:rsid w:val="00C02D59"/>
    <w:rsid w:val="00C02F17"/>
    <w:rsid w:val="00C02F83"/>
    <w:rsid w:val="00C02FE3"/>
    <w:rsid w:val="00C030B6"/>
    <w:rsid w:val="00C03284"/>
    <w:rsid w:val="00C03B3A"/>
    <w:rsid w:val="00C03CD4"/>
    <w:rsid w:val="00C03E37"/>
    <w:rsid w:val="00C04694"/>
    <w:rsid w:val="00C050C4"/>
    <w:rsid w:val="00C050D7"/>
    <w:rsid w:val="00C05B5F"/>
    <w:rsid w:val="00C10086"/>
    <w:rsid w:val="00C104CC"/>
    <w:rsid w:val="00C10EE9"/>
    <w:rsid w:val="00C11521"/>
    <w:rsid w:val="00C139C3"/>
    <w:rsid w:val="00C142AD"/>
    <w:rsid w:val="00C142C1"/>
    <w:rsid w:val="00C14686"/>
    <w:rsid w:val="00C14A30"/>
    <w:rsid w:val="00C152FE"/>
    <w:rsid w:val="00C15D1B"/>
    <w:rsid w:val="00C16739"/>
    <w:rsid w:val="00C168DD"/>
    <w:rsid w:val="00C16A00"/>
    <w:rsid w:val="00C176CC"/>
    <w:rsid w:val="00C21031"/>
    <w:rsid w:val="00C221B9"/>
    <w:rsid w:val="00C225EA"/>
    <w:rsid w:val="00C22CCE"/>
    <w:rsid w:val="00C232BC"/>
    <w:rsid w:val="00C23BA2"/>
    <w:rsid w:val="00C246E3"/>
    <w:rsid w:val="00C2485F"/>
    <w:rsid w:val="00C248B1"/>
    <w:rsid w:val="00C24B63"/>
    <w:rsid w:val="00C251DD"/>
    <w:rsid w:val="00C262A0"/>
    <w:rsid w:val="00C26A4E"/>
    <w:rsid w:val="00C276EF"/>
    <w:rsid w:val="00C31190"/>
    <w:rsid w:val="00C31195"/>
    <w:rsid w:val="00C31774"/>
    <w:rsid w:val="00C3180E"/>
    <w:rsid w:val="00C31A2C"/>
    <w:rsid w:val="00C3214E"/>
    <w:rsid w:val="00C32AF2"/>
    <w:rsid w:val="00C33051"/>
    <w:rsid w:val="00C33204"/>
    <w:rsid w:val="00C338EB"/>
    <w:rsid w:val="00C33AD3"/>
    <w:rsid w:val="00C34389"/>
    <w:rsid w:val="00C3463C"/>
    <w:rsid w:val="00C3465D"/>
    <w:rsid w:val="00C347D5"/>
    <w:rsid w:val="00C34A42"/>
    <w:rsid w:val="00C35C57"/>
    <w:rsid w:val="00C36D89"/>
    <w:rsid w:val="00C37170"/>
    <w:rsid w:val="00C379E9"/>
    <w:rsid w:val="00C400EE"/>
    <w:rsid w:val="00C401CC"/>
    <w:rsid w:val="00C403CD"/>
    <w:rsid w:val="00C40BE2"/>
    <w:rsid w:val="00C40ECA"/>
    <w:rsid w:val="00C42041"/>
    <w:rsid w:val="00C42BD9"/>
    <w:rsid w:val="00C43934"/>
    <w:rsid w:val="00C439FB"/>
    <w:rsid w:val="00C43AA8"/>
    <w:rsid w:val="00C43F23"/>
    <w:rsid w:val="00C441A4"/>
    <w:rsid w:val="00C452E1"/>
    <w:rsid w:val="00C45585"/>
    <w:rsid w:val="00C463C9"/>
    <w:rsid w:val="00C46B15"/>
    <w:rsid w:val="00C47648"/>
    <w:rsid w:val="00C47852"/>
    <w:rsid w:val="00C47931"/>
    <w:rsid w:val="00C47BB3"/>
    <w:rsid w:val="00C47F0C"/>
    <w:rsid w:val="00C50011"/>
    <w:rsid w:val="00C5254B"/>
    <w:rsid w:val="00C53104"/>
    <w:rsid w:val="00C53973"/>
    <w:rsid w:val="00C539F9"/>
    <w:rsid w:val="00C547AC"/>
    <w:rsid w:val="00C54B8F"/>
    <w:rsid w:val="00C54BB7"/>
    <w:rsid w:val="00C54E54"/>
    <w:rsid w:val="00C5569A"/>
    <w:rsid w:val="00C55D39"/>
    <w:rsid w:val="00C55FBF"/>
    <w:rsid w:val="00C56539"/>
    <w:rsid w:val="00C57E68"/>
    <w:rsid w:val="00C601C9"/>
    <w:rsid w:val="00C616D0"/>
    <w:rsid w:val="00C623C6"/>
    <w:rsid w:val="00C631D3"/>
    <w:rsid w:val="00C645E6"/>
    <w:rsid w:val="00C64813"/>
    <w:rsid w:val="00C64D82"/>
    <w:rsid w:val="00C64FBC"/>
    <w:rsid w:val="00C65A83"/>
    <w:rsid w:val="00C66A00"/>
    <w:rsid w:val="00C66CBE"/>
    <w:rsid w:val="00C67118"/>
    <w:rsid w:val="00C67276"/>
    <w:rsid w:val="00C67DDD"/>
    <w:rsid w:val="00C70139"/>
    <w:rsid w:val="00C714C7"/>
    <w:rsid w:val="00C7191D"/>
    <w:rsid w:val="00C71D18"/>
    <w:rsid w:val="00C72C6F"/>
    <w:rsid w:val="00C73C14"/>
    <w:rsid w:val="00C74171"/>
    <w:rsid w:val="00C74453"/>
    <w:rsid w:val="00C7473A"/>
    <w:rsid w:val="00C74996"/>
    <w:rsid w:val="00C75AB0"/>
    <w:rsid w:val="00C76166"/>
    <w:rsid w:val="00C76B7B"/>
    <w:rsid w:val="00C76BBD"/>
    <w:rsid w:val="00C76DE2"/>
    <w:rsid w:val="00C772BA"/>
    <w:rsid w:val="00C7748B"/>
    <w:rsid w:val="00C802D1"/>
    <w:rsid w:val="00C8036C"/>
    <w:rsid w:val="00C80793"/>
    <w:rsid w:val="00C80CD8"/>
    <w:rsid w:val="00C80F23"/>
    <w:rsid w:val="00C81151"/>
    <w:rsid w:val="00C81775"/>
    <w:rsid w:val="00C82662"/>
    <w:rsid w:val="00C82CC6"/>
    <w:rsid w:val="00C839CB"/>
    <w:rsid w:val="00C83E4B"/>
    <w:rsid w:val="00C841CE"/>
    <w:rsid w:val="00C84593"/>
    <w:rsid w:val="00C84BC0"/>
    <w:rsid w:val="00C850A3"/>
    <w:rsid w:val="00C856D0"/>
    <w:rsid w:val="00C85C32"/>
    <w:rsid w:val="00C85D4F"/>
    <w:rsid w:val="00C85F45"/>
    <w:rsid w:val="00C86C8C"/>
    <w:rsid w:val="00C8752B"/>
    <w:rsid w:val="00C87568"/>
    <w:rsid w:val="00C87E55"/>
    <w:rsid w:val="00C87FD0"/>
    <w:rsid w:val="00C90389"/>
    <w:rsid w:val="00C90DB6"/>
    <w:rsid w:val="00C92603"/>
    <w:rsid w:val="00C93177"/>
    <w:rsid w:val="00C93649"/>
    <w:rsid w:val="00C9394F"/>
    <w:rsid w:val="00C93B1A"/>
    <w:rsid w:val="00C94F05"/>
    <w:rsid w:val="00C9525B"/>
    <w:rsid w:val="00C95874"/>
    <w:rsid w:val="00C958B3"/>
    <w:rsid w:val="00C9611F"/>
    <w:rsid w:val="00C96495"/>
    <w:rsid w:val="00C96D24"/>
    <w:rsid w:val="00C96F5F"/>
    <w:rsid w:val="00C97055"/>
    <w:rsid w:val="00C97C0D"/>
    <w:rsid w:val="00CA14D1"/>
    <w:rsid w:val="00CA2B4F"/>
    <w:rsid w:val="00CA2DD7"/>
    <w:rsid w:val="00CA30C3"/>
    <w:rsid w:val="00CA5927"/>
    <w:rsid w:val="00CA635E"/>
    <w:rsid w:val="00CA6BB0"/>
    <w:rsid w:val="00CA70CE"/>
    <w:rsid w:val="00CA7164"/>
    <w:rsid w:val="00CA79EC"/>
    <w:rsid w:val="00CB002C"/>
    <w:rsid w:val="00CB18D6"/>
    <w:rsid w:val="00CB1E4B"/>
    <w:rsid w:val="00CB259F"/>
    <w:rsid w:val="00CB2670"/>
    <w:rsid w:val="00CB2DE9"/>
    <w:rsid w:val="00CB39C2"/>
    <w:rsid w:val="00CB45FC"/>
    <w:rsid w:val="00CB467E"/>
    <w:rsid w:val="00CB4C8C"/>
    <w:rsid w:val="00CB4E90"/>
    <w:rsid w:val="00CB56FC"/>
    <w:rsid w:val="00CB5850"/>
    <w:rsid w:val="00CB5C99"/>
    <w:rsid w:val="00CB633B"/>
    <w:rsid w:val="00CB6782"/>
    <w:rsid w:val="00CB6D13"/>
    <w:rsid w:val="00CB6E3E"/>
    <w:rsid w:val="00CB785A"/>
    <w:rsid w:val="00CC080A"/>
    <w:rsid w:val="00CC0A2E"/>
    <w:rsid w:val="00CC0D0F"/>
    <w:rsid w:val="00CC1275"/>
    <w:rsid w:val="00CC12EE"/>
    <w:rsid w:val="00CC156B"/>
    <w:rsid w:val="00CC170E"/>
    <w:rsid w:val="00CC47CE"/>
    <w:rsid w:val="00CC4A8D"/>
    <w:rsid w:val="00CC4B18"/>
    <w:rsid w:val="00CC5767"/>
    <w:rsid w:val="00CC5D2F"/>
    <w:rsid w:val="00CC667C"/>
    <w:rsid w:val="00CC6881"/>
    <w:rsid w:val="00CC68CC"/>
    <w:rsid w:val="00CC6B3E"/>
    <w:rsid w:val="00CC701E"/>
    <w:rsid w:val="00CC7735"/>
    <w:rsid w:val="00CD0310"/>
    <w:rsid w:val="00CD158F"/>
    <w:rsid w:val="00CD268B"/>
    <w:rsid w:val="00CD2E48"/>
    <w:rsid w:val="00CD2E64"/>
    <w:rsid w:val="00CD4826"/>
    <w:rsid w:val="00CD4E19"/>
    <w:rsid w:val="00CD6219"/>
    <w:rsid w:val="00CD655C"/>
    <w:rsid w:val="00CD6BCA"/>
    <w:rsid w:val="00CD700F"/>
    <w:rsid w:val="00CD70EB"/>
    <w:rsid w:val="00CD7319"/>
    <w:rsid w:val="00CD7E19"/>
    <w:rsid w:val="00CE09CE"/>
    <w:rsid w:val="00CE0ED1"/>
    <w:rsid w:val="00CE148E"/>
    <w:rsid w:val="00CE208D"/>
    <w:rsid w:val="00CE2453"/>
    <w:rsid w:val="00CE326A"/>
    <w:rsid w:val="00CE356D"/>
    <w:rsid w:val="00CE3811"/>
    <w:rsid w:val="00CE3FA4"/>
    <w:rsid w:val="00CE44F8"/>
    <w:rsid w:val="00CE4AEB"/>
    <w:rsid w:val="00CE5277"/>
    <w:rsid w:val="00CE54F6"/>
    <w:rsid w:val="00CE5B4D"/>
    <w:rsid w:val="00CE6358"/>
    <w:rsid w:val="00CE6490"/>
    <w:rsid w:val="00CE6686"/>
    <w:rsid w:val="00CE6E12"/>
    <w:rsid w:val="00CE6E97"/>
    <w:rsid w:val="00CE77DA"/>
    <w:rsid w:val="00CE7868"/>
    <w:rsid w:val="00CE7968"/>
    <w:rsid w:val="00CE796C"/>
    <w:rsid w:val="00CF0CE2"/>
    <w:rsid w:val="00CF0DB0"/>
    <w:rsid w:val="00CF11E6"/>
    <w:rsid w:val="00CF1B70"/>
    <w:rsid w:val="00CF1DD1"/>
    <w:rsid w:val="00CF2161"/>
    <w:rsid w:val="00CF2307"/>
    <w:rsid w:val="00CF26AE"/>
    <w:rsid w:val="00CF2D54"/>
    <w:rsid w:val="00CF2F9D"/>
    <w:rsid w:val="00CF311F"/>
    <w:rsid w:val="00CF3DE4"/>
    <w:rsid w:val="00CF5047"/>
    <w:rsid w:val="00CF618D"/>
    <w:rsid w:val="00CF70B1"/>
    <w:rsid w:val="00D00188"/>
    <w:rsid w:val="00D01344"/>
    <w:rsid w:val="00D01B90"/>
    <w:rsid w:val="00D01C0E"/>
    <w:rsid w:val="00D024CD"/>
    <w:rsid w:val="00D02F01"/>
    <w:rsid w:val="00D034DA"/>
    <w:rsid w:val="00D03538"/>
    <w:rsid w:val="00D0372D"/>
    <w:rsid w:val="00D0421D"/>
    <w:rsid w:val="00D04549"/>
    <w:rsid w:val="00D046FD"/>
    <w:rsid w:val="00D047F7"/>
    <w:rsid w:val="00D049B8"/>
    <w:rsid w:val="00D04C8A"/>
    <w:rsid w:val="00D04DB2"/>
    <w:rsid w:val="00D0516C"/>
    <w:rsid w:val="00D051AD"/>
    <w:rsid w:val="00D05B56"/>
    <w:rsid w:val="00D05C2F"/>
    <w:rsid w:val="00D05EE7"/>
    <w:rsid w:val="00D068D0"/>
    <w:rsid w:val="00D06FE0"/>
    <w:rsid w:val="00D07307"/>
    <w:rsid w:val="00D076A9"/>
    <w:rsid w:val="00D07754"/>
    <w:rsid w:val="00D078D1"/>
    <w:rsid w:val="00D105A4"/>
    <w:rsid w:val="00D10C4B"/>
    <w:rsid w:val="00D1293B"/>
    <w:rsid w:val="00D129A8"/>
    <w:rsid w:val="00D12BD4"/>
    <w:rsid w:val="00D12FB9"/>
    <w:rsid w:val="00D13431"/>
    <w:rsid w:val="00D135F2"/>
    <w:rsid w:val="00D138C3"/>
    <w:rsid w:val="00D13C61"/>
    <w:rsid w:val="00D13D00"/>
    <w:rsid w:val="00D14764"/>
    <w:rsid w:val="00D147C0"/>
    <w:rsid w:val="00D149D0"/>
    <w:rsid w:val="00D14CF5"/>
    <w:rsid w:val="00D15465"/>
    <w:rsid w:val="00D15696"/>
    <w:rsid w:val="00D15C51"/>
    <w:rsid w:val="00D15F8C"/>
    <w:rsid w:val="00D16436"/>
    <w:rsid w:val="00D166A2"/>
    <w:rsid w:val="00D16C68"/>
    <w:rsid w:val="00D16DEC"/>
    <w:rsid w:val="00D200BD"/>
    <w:rsid w:val="00D201AA"/>
    <w:rsid w:val="00D204A7"/>
    <w:rsid w:val="00D20AA5"/>
    <w:rsid w:val="00D21434"/>
    <w:rsid w:val="00D21507"/>
    <w:rsid w:val="00D21C0C"/>
    <w:rsid w:val="00D22399"/>
    <w:rsid w:val="00D23239"/>
    <w:rsid w:val="00D235B5"/>
    <w:rsid w:val="00D23ECF"/>
    <w:rsid w:val="00D24F39"/>
    <w:rsid w:val="00D25410"/>
    <w:rsid w:val="00D2662C"/>
    <w:rsid w:val="00D27125"/>
    <w:rsid w:val="00D27BD3"/>
    <w:rsid w:val="00D27FA3"/>
    <w:rsid w:val="00D30711"/>
    <w:rsid w:val="00D316DE"/>
    <w:rsid w:val="00D3176C"/>
    <w:rsid w:val="00D31B3F"/>
    <w:rsid w:val="00D32392"/>
    <w:rsid w:val="00D326D8"/>
    <w:rsid w:val="00D33751"/>
    <w:rsid w:val="00D35D4A"/>
    <w:rsid w:val="00D35E07"/>
    <w:rsid w:val="00D36F6E"/>
    <w:rsid w:val="00D372B0"/>
    <w:rsid w:val="00D37343"/>
    <w:rsid w:val="00D3750E"/>
    <w:rsid w:val="00D40229"/>
    <w:rsid w:val="00D40B53"/>
    <w:rsid w:val="00D4188E"/>
    <w:rsid w:val="00D42034"/>
    <w:rsid w:val="00D4205E"/>
    <w:rsid w:val="00D4322F"/>
    <w:rsid w:val="00D432CA"/>
    <w:rsid w:val="00D44AAA"/>
    <w:rsid w:val="00D44EB8"/>
    <w:rsid w:val="00D45CFB"/>
    <w:rsid w:val="00D46DDB"/>
    <w:rsid w:val="00D47399"/>
    <w:rsid w:val="00D47BB2"/>
    <w:rsid w:val="00D47D04"/>
    <w:rsid w:val="00D5056A"/>
    <w:rsid w:val="00D510A0"/>
    <w:rsid w:val="00D522CB"/>
    <w:rsid w:val="00D527EE"/>
    <w:rsid w:val="00D529C4"/>
    <w:rsid w:val="00D53929"/>
    <w:rsid w:val="00D539D0"/>
    <w:rsid w:val="00D53F2B"/>
    <w:rsid w:val="00D540DC"/>
    <w:rsid w:val="00D542E2"/>
    <w:rsid w:val="00D54B68"/>
    <w:rsid w:val="00D55616"/>
    <w:rsid w:val="00D5574C"/>
    <w:rsid w:val="00D55992"/>
    <w:rsid w:val="00D55AD2"/>
    <w:rsid w:val="00D55DAC"/>
    <w:rsid w:val="00D56D68"/>
    <w:rsid w:val="00D56F09"/>
    <w:rsid w:val="00D57BDB"/>
    <w:rsid w:val="00D6153F"/>
    <w:rsid w:val="00D61982"/>
    <w:rsid w:val="00D61EA9"/>
    <w:rsid w:val="00D61EFF"/>
    <w:rsid w:val="00D622DF"/>
    <w:rsid w:val="00D62655"/>
    <w:rsid w:val="00D6267A"/>
    <w:rsid w:val="00D62998"/>
    <w:rsid w:val="00D647DE"/>
    <w:rsid w:val="00D64C54"/>
    <w:rsid w:val="00D6501F"/>
    <w:rsid w:val="00D6531B"/>
    <w:rsid w:val="00D65347"/>
    <w:rsid w:val="00D66B2B"/>
    <w:rsid w:val="00D67D12"/>
    <w:rsid w:val="00D701B8"/>
    <w:rsid w:val="00D705FF"/>
    <w:rsid w:val="00D70B0C"/>
    <w:rsid w:val="00D7145C"/>
    <w:rsid w:val="00D724BB"/>
    <w:rsid w:val="00D73146"/>
    <w:rsid w:val="00D735B5"/>
    <w:rsid w:val="00D73DA0"/>
    <w:rsid w:val="00D744BC"/>
    <w:rsid w:val="00D7585A"/>
    <w:rsid w:val="00D775AA"/>
    <w:rsid w:val="00D77C53"/>
    <w:rsid w:val="00D77E96"/>
    <w:rsid w:val="00D80618"/>
    <w:rsid w:val="00D8068C"/>
    <w:rsid w:val="00D807DF"/>
    <w:rsid w:val="00D80EE0"/>
    <w:rsid w:val="00D82339"/>
    <w:rsid w:val="00D82466"/>
    <w:rsid w:val="00D82494"/>
    <w:rsid w:val="00D826E9"/>
    <w:rsid w:val="00D828AC"/>
    <w:rsid w:val="00D82FF2"/>
    <w:rsid w:val="00D833B4"/>
    <w:rsid w:val="00D83774"/>
    <w:rsid w:val="00D84162"/>
    <w:rsid w:val="00D84A4B"/>
    <w:rsid w:val="00D856EA"/>
    <w:rsid w:val="00D90A81"/>
    <w:rsid w:val="00D90B7D"/>
    <w:rsid w:val="00D90CC7"/>
    <w:rsid w:val="00D90DCE"/>
    <w:rsid w:val="00D913ED"/>
    <w:rsid w:val="00D92168"/>
    <w:rsid w:val="00D9231C"/>
    <w:rsid w:val="00D92356"/>
    <w:rsid w:val="00D928CC"/>
    <w:rsid w:val="00D92A5E"/>
    <w:rsid w:val="00D92EC6"/>
    <w:rsid w:val="00D931F2"/>
    <w:rsid w:val="00D935BD"/>
    <w:rsid w:val="00D940B5"/>
    <w:rsid w:val="00D9582D"/>
    <w:rsid w:val="00D95CB0"/>
    <w:rsid w:val="00D95EA9"/>
    <w:rsid w:val="00D9654F"/>
    <w:rsid w:val="00D966FE"/>
    <w:rsid w:val="00D96743"/>
    <w:rsid w:val="00D977C0"/>
    <w:rsid w:val="00D97E14"/>
    <w:rsid w:val="00DA00A3"/>
    <w:rsid w:val="00DA03CF"/>
    <w:rsid w:val="00DA0BAC"/>
    <w:rsid w:val="00DA111A"/>
    <w:rsid w:val="00DA13F3"/>
    <w:rsid w:val="00DA222E"/>
    <w:rsid w:val="00DA2DE3"/>
    <w:rsid w:val="00DA3633"/>
    <w:rsid w:val="00DA3A6E"/>
    <w:rsid w:val="00DA400B"/>
    <w:rsid w:val="00DA6443"/>
    <w:rsid w:val="00DA64B3"/>
    <w:rsid w:val="00DA6B5E"/>
    <w:rsid w:val="00DA7146"/>
    <w:rsid w:val="00DA716A"/>
    <w:rsid w:val="00DA7B82"/>
    <w:rsid w:val="00DB0640"/>
    <w:rsid w:val="00DB1169"/>
    <w:rsid w:val="00DB1F4F"/>
    <w:rsid w:val="00DB2CD0"/>
    <w:rsid w:val="00DB37EE"/>
    <w:rsid w:val="00DB3A5F"/>
    <w:rsid w:val="00DB401F"/>
    <w:rsid w:val="00DB4450"/>
    <w:rsid w:val="00DB48C2"/>
    <w:rsid w:val="00DB4EE7"/>
    <w:rsid w:val="00DB51BC"/>
    <w:rsid w:val="00DB521D"/>
    <w:rsid w:val="00DB5574"/>
    <w:rsid w:val="00DB5803"/>
    <w:rsid w:val="00DB5971"/>
    <w:rsid w:val="00DB5D51"/>
    <w:rsid w:val="00DB5F53"/>
    <w:rsid w:val="00DB6567"/>
    <w:rsid w:val="00DB76E4"/>
    <w:rsid w:val="00DB7B69"/>
    <w:rsid w:val="00DC0A2F"/>
    <w:rsid w:val="00DC0DBE"/>
    <w:rsid w:val="00DC16EC"/>
    <w:rsid w:val="00DC1A73"/>
    <w:rsid w:val="00DC223C"/>
    <w:rsid w:val="00DC234A"/>
    <w:rsid w:val="00DC41E4"/>
    <w:rsid w:val="00DC496E"/>
    <w:rsid w:val="00DC4A8B"/>
    <w:rsid w:val="00DC4AEC"/>
    <w:rsid w:val="00DC5116"/>
    <w:rsid w:val="00DC6544"/>
    <w:rsid w:val="00DC6B41"/>
    <w:rsid w:val="00DC6F0C"/>
    <w:rsid w:val="00DC791F"/>
    <w:rsid w:val="00DC7C77"/>
    <w:rsid w:val="00DC7FD5"/>
    <w:rsid w:val="00DD02FF"/>
    <w:rsid w:val="00DD1366"/>
    <w:rsid w:val="00DD15A1"/>
    <w:rsid w:val="00DD1C09"/>
    <w:rsid w:val="00DD24F9"/>
    <w:rsid w:val="00DD26AD"/>
    <w:rsid w:val="00DD26EC"/>
    <w:rsid w:val="00DD2A01"/>
    <w:rsid w:val="00DD2D41"/>
    <w:rsid w:val="00DD2D45"/>
    <w:rsid w:val="00DD2DFB"/>
    <w:rsid w:val="00DD3604"/>
    <w:rsid w:val="00DD39C4"/>
    <w:rsid w:val="00DD3F4D"/>
    <w:rsid w:val="00DD6A41"/>
    <w:rsid w:val="00DD6F2E"/>
    <w:rsid w:val="00DD72E1"/>
    <w:rsid w:val="00DD7A1F"/>
    <w:rsid w:val="00DD7B16"/>
    <w:rsid w:val="00DD7EA2"/>
    <w:rsid w:val="00DE00F2"/>
    <w:rsid w:val="00DE117F"/>
    <w:rsid w:val="00DE1C7A"/>
    <w:rsid w:val="00DE2D17"/>
    <w:rsid w:val="00DE353C"/>
    <w:rsid w:val="00DE38D2"/>
    <w:rsid w:val="00DE39E2"/>
    <w:rsid w:val="00DE401C"/>
    <w:rsid w:val="00DE561B"/>
    <w:rsid w:val="00DE5954"/>
    <w:rsid w:val="00DE59DC"/>
    <w:rsid w:val="00DE689F"/>
    <w:rsid w:val="00DE6E2F"/>
    <w:rsid w:val="00DE6F47"/>
    <w:rsid w:val="00DE7D13"/>
    <w:rsid w:val="00DE7E42"/>
    <w:rsid w:val="00DF030C"/>
    <w:rsid w:val="00DF1B8C"/>
    <w:rsid w:val="00DF1EAE"/>
    <w:rsid w:val="00DF22B4"/>
    <w:rsid w:val="00DF274B"/>
    <w:rsid w:val="00DF287B"/>
    <w:rsid w:val="00DF3816"/>
    <w:rsid w:val="00DF3818"/>
    <w:rsid w:val="00DF3F94"/>
    <w:rsid w:val="00DF4369"/>
    <w:rsid w:val="00DF4C20"/>
    <w:rsid w:val="00DF557F"/>
    <w:rsid w:val="00DF5970"/>
    <w:rsid w:val="00DF5B14"/>
    <w:rsid w:val="00DF63FA"/>
    <w:rsid w:val="00DF66E2"/>
    <w:rsid w:val="00E001FD"/>
    <w:rsid w:val="00E00A1C"/>
    <w:rsid w:val="00E00D60"/>
    <w:rsid w:val="00E012CC"/>
    <w:rsid w:val="00E0147A"/>
    <w:rsid w:val="00E01953"/>
    <w:rsid w:val="00E01CCC"/>
    <w:rsid w:val="00E0220A"/>
    <w:rsid w:val="00E0220E"/>
    <w:rsid w:val="00E02751"/>
    <w:rsid w:val="00E02961"/>
    <w:rsid w:val="00E02A1E"/>
    <w:rsid w:val="00E02B71"/>
    <w:rsid w:val="00E02DEB"/>
    <w:rsid w:val="00E03370"/>
    <w:rsid w:val="00E03999"/>
    <w:rsid w:val="00E0399E"/>
    <w:rsid w:val="00E03E78"/>
    <w:rsid w:val="00E042A1"/>
    <w:rsid w:val="00E05CA4"/>
    <w:rsid w:val="00E05E82"/>
    <w:rsid w:val="00E069E3"/>
    <w:rsid w:val="00E07016"/>
    <w:rsid w:val="00E07425"/>
    <w:rsid w:val="00E1043E"/>
    <w:rsid w:val="00E104FA"/>
    <w:rsid w:val="00E1082A"/>
    <w:rsid w:val="00E10956"/>
    <w:rsid w:val="00E10B68"/>
    <w:rsid w:val="00E110B5"/>
    <w:rsid w:val="00E11166"/>
    <w:rsid w:val="00E11B12"/>
    <w:rsid w:val="00E12818"/>
    <w:rsid w:val="00E12887"/>
    <w:rsid w:val="00E12D39"/>
    <w:rsid w:val="00E13182"/>
    <w:rsid w:val="00E14523"/>
    <w:rsid w:val="00E14972"/>
    <w:rsid w:val="00E14CB9"/>
    <w:rsid w:val="00E151F2"/>
    <w:rsid w:val="00E15383"/>
    <w:rsid w:val="00E15C82"/>
    <w:rsid w:val="00E166F8"/>
    <w:rsid w:val="00E1738C"/>
    <w:rsid w:val="00E17797"/>
    <w:rsid w:val="00E201C0"/>
    <w:rsid w:val="00E20560"/>
    <w:rsid w:val="00E21ABD"/>
    <w:rsid w:val="00E2223E"/>
    <w:rsid w:val="00E22775"/>
    <w:rsid w:val="00E22D28"/>
    <w:rsid w:val="00E22EEB"/>
    <w:rsid w:val="00E22F81"/>
    <w:rsid w:val="00E22F87"/>
    <w:rsid w:val="00E230E3"/>
    <w:rsid w:val="00E235AE"/>
    <w:rsid w:val="00E23C97"/>
    <w:rsid w:val="00E23FF3"/>
    <w:rsid w:val="00E24727"/>
    <w:rsid w:val="00E24D5F"/>
    <w:rsid w:val="00E25043"/>
    <w:rsid w:val="00E255F2"/>
    <w:rsid w:val="00E265A7"/>
    <w:rsid w:val="00E26FC5"/>
    <w:rsid w:val="00E27B80"/>
    <w:rsid w:val="00E30EDF"/>
    <w:rsid w:val="00E31B43"/>
    <w:rsid w:val="00E31FBA"/>
    <w:rsid w:val="00E3245D"/>
    <w:rsid w:val="00E33513"/>
    <w:rsid w:val="00E33A4F"/>
    <w:rsid w:val="00E33A8F"/>
    <w:rsid w:val="00E33F3E"/>
    <w:rsid w:val="00E341E5"/>
    <w:rsid w:val="00E34315"/>
    <w:rsid w:val="00E350D6"/>
    <w:rsid w:val="00E35A77"/>
    <w:rsid w:val="00E35D52"/>
    <w:rsid w:val="00E35FBC"/>
    <w:rsid w:val="00E3612E"/>
    <w:rsid w:val="00E36516"/>
    <w:rsid w:val="00E36AAE"/>
    <w:rsid w:val="00E37198"/>
    <w:rsid w:val="00E3774C"/>
    <w:rsid w:val="00E41313"/>
    <w:rsid w:val="00E41773"/>
    <w:rsid w:val="00E41ACD"/>
    <w:rsid w:val="00E423D7"/>
    <w:rsid w:val="00E42FE6"/>
    <w:rsid w:val="00E43BB4"/>
    <w:rsid w:val="00E44171"/>
    <w:rsid w:val="00E44352"/>
    <w:rsid w:val="00E44D25"/>
    <w:rsid w:val="00E44E78"/>
    <w:rsid w:val="00E4544A"/>
    <w:rsid w:val="00E460B6"/>
    <w:rsid w:val="00E4631E"/>
    <w:rsid w:val="00E46BD2"/>
    <w:rsid w:val="00E46BE2"/>
    <w:rsid w:val="00E473D4"/>
    <w:rsid w:val="00E47461"/>
    <w:rsid w:val="00E474CF"/>
    <w:rsid w:val="00E47639"/>
    <w:rsid w:val="00E513F6"/>
    <w:rsid w:val="00E518C5"/>
    <w:rsid w:val="00E51EC6"/>
    <w:rsid w:val="00E52F3B"/>
    <w:rsid w:val="00E52F80"/>
    <w:rsid w:val="00E53CFC"/>
    <w:rsid w:val="00E53D94"/>
    <w:rsid w:val="00E53DEA"/>
    <w:rsid w:val="00E53E25"/>
    <w:rsid w:val="00E53FF5"/>
    <w:rsid w:val="00E5416E"/>
    <w:rsid w:val="00E5424B"/>
    <w:rsid w:val="00E544BA"/>
    <w:rsid w:val="00E55AE0"/>
    <w:rsid w:val="00E55B64"/>
    <w:rsid w:val="00E60700"/>
    <w:rsid w:val="00E609DE"/>
    <w:rsid w:val="00E616DB"/>
    <w:rsid w:val="00E61C71"/>
    <w:rsid w:val="00E61EAF"/>
    <w:rsid w:val="00E62442"/>
    <w:rsid w:val="00E627A4"/>
    <w:rsid w:val="00E630ED"/>
    <w:rsid w:val="00E6437C"/>
    <w:rsid w:val="00E65237"/>
    <w:rsid w:val="00E67862"/>
    <w:rsid w:val="00E70ACF"/>
    <w:rsid w:val="00E70C81"/>
    <w:rsid w:val="00E70D46"/>
    <w:rsid w:val="00E712A9"/>
    <w:rsid w:val="00E713BC"/>
    <w:rsid w:val="00E71C19"/>
    <w:rsid w:val="00E72444"/>
    <w:rsid w:val="00E72515"/>
    <w:rsid w:val="00E738C2"/>
    <w:rsid w:val="00E7410F"/>
    <w:rsid w:val="00E74CA7"/>
    <w:rsid w:val="00E74EC5"/>
    <w:rsid w:val="00E75161"/>
    <w:rsid w:val="00E764D5"/>
    <w:rsid w:val="00E76B86"/>
    <w:rsid w:val="00E773F4"/>
    <w:rsid w:val="00E8000D"/>
    <w:rsid w:val="00E800AE"/>
    <w:rsid w:val="00E809F3"/>
    <w:rsid w:val="00E80C21"/>
    <w:rsid w:val="00E820BD"/>
    <w:rsid w:val="00E8227B"/>
    <w:rsid w:val="00E82FC7"/>
    <w:rsid w:val="00E8342F"/>
    <w:rsid w:val="00E836F6"/>
    <w:rsid w:val="00E84210"/>
    <w:rsid w:val="00E844CD"/>
    <w:rsid w:val="00E84503"/>
    <w:rsid w:val="00E847A7"/>
    <w:rsid w:val="00E84FE5"/>
    <w:rsid w:val="00E85249"/>
    <w:rsid w:val="00E85CA1"/>
    <w:rsid w:val="00E85F5A"/>
    <w:rsid w:val="00E86682"/>
    <w:rsid w:val="00E86E79"/>
    <w:rsid w:val="00E906B4"/>
    <w:rsid w:val="00E9095B"/>
    <w:rsid w:val="00E9145E"/>
    <w:rsid w:val="00E91B24"/>
    <w:rsid w:val="00E91B2B"/>
    <w:rsid w:val="00E926B8"/>
    <w:rsid w:val="00E927BF"/>
    <w:rsid w:val="00E929BF"/>
    <w:rsid w:val="00E93513"/>
    <w:rsid w:val="00E936DA"/>
    <w:rsid w:val="00E9399B"/>
    <w:rsid w:val="00E939A7"/>
    <w:rsid w:val="00E94008"/>
    <w:rsid w:val="00E94762"/>
    <w:rsid w:val="00E9490D"/>
    <w:rsid w:val="00E94BDB"/>
    <w:rsid w:val="00E95208"/>
    <w:rsid w:val="00E956BA"/>
    <w:rsid w:val="00E96157"/>
    <w:rsid w:val="00E96B52"/>
    <w:rsid w:val="00E97216"/>
    <w:rsid w:val="00E97523"/>
    <w:rsid w:val="00EA0018"/>
    <w:rsid w:val="00EA0332"/>
    <w:rsid w:val="00EA05BD"/>
    <w:rsid w:val="00EA08BE"/>
    <w:rsid w:val="00EA0A85"/>
    <w:rsid w:val="00EA14B0"/>
    <w:rsid w:val="00EA2244"/>
    <w:rsid w:val="00EA2E18"/>
    <w:rsid w:val="00EA3A02"/>
    <w:rsid w:val="00EA4DDC"/>
    <w:rsid w:val="00EA53F6"/>
    <w:rsid w:val="00EA6FA7"/>
    <w:rsid w:val="00EB067F"/>
    <w:rsid w:val="00EB17BE"/>
    <w:rsid w:val="00EB1A1B"/>
    <w:rsid w:val="00EB1F02"/>
    <w:rsid w:val="00EB2E64"/>
    <w:rsid w:val="00EB2FEF"/>
    <w:rsid w:val="00EB30D0"/>
    <w:rsid w:val="00EB3290"/>
    <w:rsid w:val="00EB4ED4"/>
    <w:rsid w:val="00EB5BC5"/>
    <w:rsid w:val="00EB5E43"/>
    <w:rsid w:val="00EB5E9E"/>
    <w:rsid w:val="00EB6212"/>
    <w:rsid w:val="00EB6BB5"/>
    <w:rsid w:val="00EB6E30"/>
    <w:rsid w:val="00EB7371"/>
    <w:rsid w:val="00EB73BC"/>
    <w:rsid w:val="00EB7618"/>
    <w:rsid w:val="00EB7B51"/>
    <w:rsid w:val="00EB7F93"/>
    <w:rsid w:val="00EC086C"/>
    <w:rsid w:val="00EC1720"/>
    <w:rsid w:val="00EC2429"/>
    <w:rsid w:val="00EC2DB7"/>
    <w:rsid w:val="00EC32D2"/>
    <w:rsid w:val="00EC337D"/>
    <w:rsid w:val="00EC3ED1"/>
    <w:rsid w:val="00EC421C"/>
    <w:rsid w:val="00EC42D0"/>
    <w:rsid w:val="00EC590A"/>
    <w:rsid w:val="00EC638F"/>
    <w:rsid w:val="00EC68D5"/>
    <w:rsid w:val="00EC7927"/>
    <w:rsid w:val="00ED095E"/>
    <w:rsid w:val="00ED1A0B"/>
    <w:rsid w:val="00ED27DD"/>
    <w:rsid w:val="00ED2997"/>
    <w:rsid w:val="00ED2F4D"/>
    <w:rsid w:val="00ED2F5B"/>
    <w:rsid w:val="00ED5162"/>
    <w:rsid w:val="00ED563A"/>
    <w:rsid w:val="00ED697C"/>
    <w:rsid w:val="00ED7848"/>
    <w:rsid w:val="00ED7C27"/>
    <w:rsid w:val="00ED7FB7"/>
    <w:rsid w:val="00EE06CA"/>
    <w:rsid w:val="00EE1E0C"/>
    <w:rsid w:val="00EE43AD"/>
    <w:rsid w:val="00EE4874"/>
    <w:rsid w:val="00EE48D6"/>
    <w:rsid w:val="00EE4A6E"/>
    <w:rsid w:val="00EE4BAB"/>
    <w:rsid w:val="00EE4C71"/>
    <w:rsid w:val="00EE4D3B"/>
    <w:rsid w:val="00EE63A7"/>
    <w:rsid w:val="00EE7922"/>
    <w:rsid w:val="00EE79A6"/>
    <w:rsid w:val="00EE79B8"/>
    <w:rsid w:val="00EF11DF"/>
    <w:rsid w:val="00EF130D"/>
    <w:rsid w:val="00EF1356"/>
    <w:rsid w:val="00EF18DA"/>
    <w:rsid w:val="00EF2856"/>
    <w:rsid w:val="00EF30E0"/>
    <w:rsid w:val="00EF3D05"/>
    <w:rsid w:val="00EF42CF"/>
    <w:rsid w:val="00EF51C4"/>
    <w:rsid w:val="00EF5403"/>
    <w:rsid w:val="00EF567D"/>
    <w:rsid w:val="00EF5F11"/>
    <w:rsid w:val="00EF6111"/>
    <w:rsid w:val="00EF6B58"/>
    <w:rsid w:val="00EF7B93"/>
    <w:rsid w:val="00F005A0"/>
    <w:rsid w:val="00F01835"/>
    <w:rsid w:val="00F01DE9"/>
    <w:rsid w:val="00F0229D"/>
    <w:rsid w:val="00F02B1B"/>
    <w:rsid w:val="00F032BB"/>
    <w:rsid w:val="00F032C8"/>
    <w:rsid w:val="00F03567"/>
    <w:rsid w:val="00F03DD3"/>
    <w:rsid w:val="00F04BBE"/>
    <w:rsid w:val="00F0633D"/>
    <w:rsid w:val="00F06616"/>
    <w:rsid w:val="00F068BF"/>
    <w:rsid w:val="00F07002"/>
    <w:rsid w:val="00F07485"/>
    <w:rsid w:val="00F07B4F"/>
    <w:rsid w:val="00F10BC6"/>
    <w:rsid w:val="00F11352"/>
    <w:rsid w:val="00F11AD0"/>
    <w:rsid w:val="00F12313"/>
    <w:rsid w:val="00F1279E"/>
    <w:rsid w:val="00F12D32"/>
    <w:rsid w:val="00F12E67"/>
    <w:rsid w:val="00F13D34"/>
    <w:rsid w:val="00F13EAC"/>
    <w:rsid w:val="00F14308"/>
    <w:rsid w:val="00F14602"/>
    <w:rsid w:val="00F14763"/>
    <w:rsid w:val="00F1498D"/>
    <w:rsid w:val="00F14DDF"/>
    <w:rsid w:val="00F152AD"/>
    <w:rsid w:val="00F15BA3"/>
    <w:rsid w:val="00F15D52"/>
    <w:rsid w:val="00F165B7"/>
    <w:rsid w:val="00F16F88"/>
    <w:rsid w:val="00F17561"/>
    <w:rsid w:val="00F17B8D"/>
    <w:rsid w:val="00F2048F"/>
    <w:rsid w:val="00F20C9C"/>
    <w:rsid w:val="00F21708"/>
    <w:rsid w:val="00F21827"/>
    <w:rsid w:val="00F21A00"/>
    <w:rsid w:val="00F21D28"/>
    <w:rsid w:val="00F226F1"/>
    <w:rsid w:val="00F2285F"/>
    <w:rsid w:val="00F23155"/>
    <w:rsid w:val="00F231C3"/>
    <w:rsid w:val="00F235BB"/>
    <w:rsid w:val="00F23B66"/>
    <w:rsid w:val="00F23BA7"/>
    <w:rsid w:val="00F23EE4"/>
    <w:rsid w:val="00F24236"/>
    <w:rsid w:val="00F24E0E"/>
    <w:rsid w:val="00F25111"/>
    <w:rsid w:val="00F25707"/>
    <w:rsid w:val="00F26693"/>
    <w:rsid w:val="00F26A13"/>
    <w:rsid w:val="00F27C59"/>
    <w:rsid w:val="00F27D3B"/>
    <w:rsid w:val="00F31261"/>
    <w:rsid w:val="00F31BB3"/>
    <w:rsid w:val="00F31C67"/>
    <w:rsid w:val="00F320B1"/>
    <w:rsid w:val="00F323C3"/>
    <w:rsid w:val="00F3263C"/>
    <w:rsid w:val="00F32A15"/>
    <w:rsid w:val="00F32EE6"/>
    <w:rsid w:val="00F32F3C"/>
    <w:rsid w:val="00F339EC"/>
    <w:rsid w:val="00F3443B"/>
    <w:rsid w:val="00F34FDD"/>
    <w:rsid w:val="00F35279"/>
    <w:rsid w:val="00F3560A"/>
    <w:rsid w:val="00F35F1A"/>
    <w:rsid w:val="00F36130"/>
    <w:rsid w:val="00F3625F"/>
    <w:rsid w:val="00F36278"/>
    <w:rsid w:val="00F3644F"/>
    <w:rsid w:val="00F36B71"/>
    <w:rsid w:val="00F373AE"/>
    <w:rsid w:val="00F37B81"/>
    <w:rsid w:val="00F4032F"/>
    <w:rsid w:val="00F40360"/>
    <w:rsid w:val="00F40444"/>
    <w:rsid w:val="00F40CE6"/>
    <w:rsid w:val="00F413F2"/>
    <w:rsid w:val="00F41B59"/>
    <w:rsid w:val="00F42099"/>
    <w:rsid w:val="00F423BD"/>
    <w:rsid w:val="00F425DE"/>
    <w:rsid w:val="00F4299A"/>
    <w:rsid w:val="00F42E1D"/>
    <w:rsid w:val="00F431C5"/>
    <w:rsid w:val="00F432FF"/>
    <w:rsid w:val="00F43DA6"/>
    <w:rsid w:val="00F456D2"/>
    <w:rsid w:val="00F45B08"/>
    <w:rsid w:val="00F46163"/>
    <w:rsid w:val="00F46431"/>
    <w:rsid w:val="00F469AD"/>
    <w:rsid w:val="00F4715C"/>
    <w:rsid w:val="00F47C9F"/>
    <w:rsid w:val="00F50CE8"/>
    <w:rsid w:val="00F51361"/>
    <w:rsid w:val="00F5197A"/>
    <w:rsid w:val="00F52330"/>
    <w:rsid w:val="00F525CE"/>
    <w:rsid w:val="00F5277F"/>
    <w:rsid w:val="00F54603"/>
    <w:rsid w:val="00F54772"/>
    <w:rsid w:val="00F54869"/>
    <w:rsid w:val="00F54B32"/>
    <w:rsid w:val="00F556B2"/>
    <w:rsid w:val="00F55ABD"/>
    <w:rsid w:val="00F565E8"/>
    <w:rsid w:val="00F56CB4"/>
    <w:rsid w:val="00F573C7"/>
    <w:rsid w:val="00F5754B"/>
    <w:rsid w:val="00F576DE"/>
    <w:rsid w:val="00F57747"/>
    <w:rsid w:val="00F578BC"/>
    <w:rsid w:val="00F60702"/>
    <w:rsid w:val="00F61266"/>
    <w:rsid w:val="00F633F1"/>
    <w:rsid w:val="00F63BF7"/>
    <w:rsid w:val="00F64537"/>
    <w:rsid w:val="00F6453E"/>
    <w:rsid w:val="00F65215"/>
    <w:rsid w:val="00F655AA"/>
    <w:rsid w:val="00F65617"/>
    <w:rsid w:val="00F6572B"/>
    <w:rsid w:val="00F65844"/>
    <w:rsid w:val="00F659AA"/>
    <w:rsid w:val="00F65A88"/>
    <w:rsid w:val="00F6611E"/>
    <w:rsid w:val="00F66494"/>
    <w:rsid w:val="00F66BEB"/>
    <w:rsid w:val="00F66ECF"/>
    <w:rsid w:val="00F700B9"/>
    <w:rsid w:val="00F7011F"/>
    <w:rsid w:val="00F710BE"/>
    <w:rsid w:val="00F712C1"/>
    <w:rsid w:val="00F72016"/>
    <w:rsid w:val="00F72DAD"/>
    <w:rsid w:val="00F736D2"/>
    <w:rsid w:val="00F73E0C"/>
    <w:rsid w:val="00F754D4"/>
    <w:rsid w:val="00F75519"/>
    <w:rsid w:val="00F7564C"/>
    <w:rsid w:val="00F76220"/>
    <w:rsid w:val="00F76651"/>
    <w:rsid w:val="00F769BE"/>
    <w:rsid w:val="00F7735C"/>
    <w:rsid w:val="00F774FD"/>
    <w:rsid w:val="00F77BD5"/>
    <w:rsid w:val="00F77EDF"/>
    <w:rsid w:val="00F81CBB"/>
    <w:rsid w:val="00F82E6B"/>
    <w:rsid w:val="00F83644"/>
    <w:rsid w:val="00F83662"/>
    <w:rsid w:val="00F838C0"/>
    <w:rsid w:val="00F83B5E"/>
    <w:rsid w:val="00F85F83"/>
    <w:rsid w:val="00F876FB"/>
    <w:rsid w:val="00F90852"/>
    <w:rsid w:val="00F90FC8"/>
    <w:rsid w:val="00F91049"/>
    <w:rsid w:val="00F91081"/>
    <w:rsid w:val="00F9109B"/>
    <w:rsid w:val="00F912FD"/>
    <w:rsid w:val="00F91D43"/>
    <w:rsid w:val="00F92331"/>
    <w:rsid w:val="00F9367F"/>
    <w:rsid w:val="00F93AF6"/>
    <w:rsid w:val="00F94AAF"/>
    <w:rsid w:val="00F95411"/>
    <w:rsid w:val="00F9619C"/>
    <w:rsid w:val="00F96339"/>
    <w:rsid w:val="00F97859"/>
    <w:rsid w:val="00F97973"/>
    <w:rsid w:val="00F97B71"/>
    <w:rsid w:val="00FA06A3"/>
    <w:rsid w:val="00FA0ED2"/>
    <w:rsid w:val="00FA2CFC"/>
    <w:rsid w:val="00FA2DDA"/>
    <w:rsid w:val="00FA34CA"/>
    <w:rsid w:val="00FA3BA7"/>
    <w:rsid w:val="00FA3E3E"/>
    <w:rsid w:val="00FA4A55"/>
    <w:rsid w:val="00FA4C66"/>
    <w:rsid w:val="00FA4D4F"/>
    <w:rsid w:val="00FA54E8"/>
    <w:rsid w:val="00FA5FE8"/>
    <w:rsid w:val="00FA668B"/>
    <w:rsid w:val="00FA67CF"/>
    <w:rsid w:val="00FA6B9A"/>
    <w:rsid w:val="00FA7699"/>
    <w:rsid w:val="00FA7E5F"/>
    <w:rsid w:val="00FB2D17"/>
    <w:rsid w:val="00FB2F69"/>
    <w:rsid w:val="00FB368B"/>
    <w:rsid w:val="00FB3742"/>
    <w:rsid w:val="00FB3A3A"/>
    <w:rsid w:val="00FB4217"/>
    <w:rsid w:val="00FB4379"/>
    <w:rsid w:val="00FB45FF"/>
    <w:rsid w:val="00FB47F5"/>
    <w:rsid w:val="00FB5492"/>
    <w:rsid w:val="00FB55D8"/>
    <w:rsid w:val="00FB5D97"/>
    <w:rsid w:val="00FB61EA"/>
    <w:rsid w:val="00FB6C7A"/>
    <w:rsid w:val="00FB732E"/>
    <w:rsid w:val="00FB79F7"/>
    <w:rsid w:val="00FC09E7"/>
    <w:rsid w:val="00FC0D7F"/>
    <w:rsid w:val="00FC1A03"/>
    <w:rsid w:val="00FC1B82"/>
    <w:rsid w:val="00FC1CA5"/>
    <w:rsid w:val="00FC1D8E"/>
    <w:rsid w:val="00FC24AF"/>
    <w:rsid w:val="00FC2733"/>
    <w:rsid w:val="00FC2979"/>
    <w:rsid w:val="00FC2B25"/>
    <w:rsid w:val="00FC37BD"/>
    <w:rsid w:val="00FC3F0B"/>
    <w:rsid w:val="00FC5041"/>
    <w:rsid w:val="00FC619F"/>
    <w:rsid w:val="00FC649E"/>
    <w:rsid w:val="00FC6CDA"/>
    <w:rsid w:val="00FC6D6C"/>
    <w:rsid w:val="00FC764F"/>
    <w:rsid w:val="00FD0D45"/>
    <w:rsid w:val="00FD108C"/>
    <w:rsid w:val="00FD1163"/>
    <w:rsid w:val="00FD1176"/>
    <w:rsid w:val="00FD137B"/>
    <w:rsid w:val="00FD1BEF"/>
    <w:rsid w:val="00FD1C3C"/>
    <w:rsid w:val="00FD1E4F"/>
    <w:rsid w:val="00FD24F6"/>
    <w:rsid w:val="00FD2DB1"/>
    <w:rsid w:val="00FD38A8"/>
    <w:rsid w:val="00FD48C3"/>
    <w:rsid w:val="00FD5348"/>
    <w:rsid w:val="00FD5AF7"/>
    <w:rsid w:val="00FD6AC8"/>
    <w:rsid w:val="00FE06DF"/>
    <w:rsid w:val="00FE0A6C"/>
    <w:rsid w:val="00FE1385"/>
    <w:rsid w:val="00FE1727"/>
    <w:rsid w:val="00FE1738"/>
    <w:rsid w:val="00FE20CA"/>
    <w:rsid w:val="00FE2BA4"/>
    <w:rsid w:val="00FE3303"/>
    <w:rsid w:val="00FE3638"/>
    <w:rsid w:val="00FE3720"/>
    <w:rsid w:val="00FE3EA1"/>
    <w:rsid w:val="00FE4196"/>
    <w:rsid w:val="00FE4535"/>
    <w:rsid w:val="00FE4818"/>
    <w:rsid w:val="00FE4CA4"/>
    <w:rsid w:val="00FE50FE"/>
    <w:rsid w:val="00FE5AE4"/>
    <w:rsid w:val="00FE5D80"/>
    <w:rsid w:val="00FE637F"/>
    <w:rsid w:val="00FE64EE"/>
    <w:rsid w:val="00FE6825"/>
    <w:rsid w:val="00FE73F7"/>
    <w:rsid w:val="00FE745E"/>
    <w:rsid w:val="00FE7865"/>
    <w:rsid w:val="00FF0366"/>
    <w:rsid w:val="00FF0BB0"/>
    <w:rsid w:val="00FF1342"/>
    <w:rsid w:val="00FF1513"/>
    <w:rsid w:val="00FF1577"/>
    <w:rsid w:val="00FF2145"/>
    <w:rsid w:val="00FF3334"/>
    <w:rsid w:val="00FF450B"/>
    <w:rsid w:val="00FF50AB"/>
    <w:rsid w:val="00FF5733"/>
    <w:rsid w:val="00FF59BE"/>
    <w:rsid w:val="00FF6267"/>
    <w:rsid w:val="00FF6ADB"/>
    <w:rsid w:val="00FF6C36"/>
    <w:rsid w:val="00FF7397"/>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145"/>
    <o:shapelayout v:ext="edit">
      <o:idmap v:ext="edit" data="1"/>
    </o:shapelayout>
  </w:shapeDefaults>
  <w:decimalSymbol w:val="."/>
  <w:listSeparator w:val=","/>
  <w15:docId w15:val="{890ADBCF-5420-462A-B10A-AE6E609467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locked="1" w:uiPriority="0" w:qFormat="1"/>
    <w:lsdException w:name="heading 1" w:locked="1" w:qFormat="1"/>
    <w:lsdException w:name="heading 2" w:locked="1"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locked="1" w:uiPriority="0"/>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lock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05404"/>
    <w:pPr>
      <w:widowControl w:val="0"/>
      <w:jc w:val="both"/>
    </w:pPr>
    <w:rPr>
      <w:kern w:val="2"/>
      <w:sz w:val="21"/>
      <w:szCs w:val="24"/>
    </w:rPr>
  </w:style>
  <w:style w:type="paragraph" w:styleId="1">
    <w:name w:val="heading 1"/>
    <w:basedOn w:val="a"/>
    <w:next w:val="a"/>
    <w:link w:val="1Char"/>
    <w:uiPriority w:val="99"/>
    <w:qFormat/>
    <w:rsid w:val="0089214A"/>
    <w:pPr>
      <w:widowControl/>
      <w:jc w:val="left"/>
      <w:outlineLvl w:val="0"/>
    </w:pPr>
    <w:rPr>
      <w:kern w:val="0"/>
      <w:sz w:val="24"/>
      <w:szCs w:val="20"/>
      <w:lang w:val="en-GB"/>
    </w:rPr>
  </w:style>
  <w:style w:type="paragraph" w:styleId="20">
    <w:name w:val="heading 2"/>
    <w:basedOn w:val="a"/>
    <w:next w:val="a0"/>
    <w:link w:val="2Char"/>
    <w:uiPriority w:val="99"/>
    <w:qFormat/>
    <w:rsid w:val="00FB732E"/>
    <w:pPr>
      <w:keepNext/>
      <w:keepLines/>
      <w:spacing w:before="260" w:after="260" w:line="360" w:lineRule="auto"/>
      <w:outlineLvl w:val="1"/>
    </w:pPr>
    <w:rPr>
      <w:rFonts w:ascii="Arial" w:hAnsi="Arial"/>
      <w:b/>
      <w:bCs/>
      <w:sz w:val="24"/>
      <w:szCs w:val="28"/>
    </w:rPr>
  </w:style>
  <w:style w:type="paragraph" w:styleId="30">
    <w:name w:val="heading 3"/>
    <w:basedOn w:val="a"/>
    <w:next w:val="a"/>
    <w:link w:val="3Char"/>
    <w:uiPriority w:val="99"/>
    <w:qFormat/>
    <w:rsid w:val="00F85F83"/>
    <w:pPr>
      <w:keepNext/>
      <w:keepLines/>
      <w:spacing w:before="260" w:after="260" w:line="416" w:lineRule="auto"/>
      <w:outlineLvl w:val="2"/>
    </w:pPr>
    <w:rPr>
      <w:b/>
      <w:bCs/>
      <w:sz w:val="32"/>
      <w:szCs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Char">
    <w:name w:val="标题 1 Char"/>
    <w:link w:val="1"/>
    <w:uiPriority w:val="99"/>
    <w:locked/>
    <w:rsid w:val="0003228A"/>
    <w:rPr>
      <w:rFonts w:cs="Times New Roman"/>
      <w:sz w:val="24"/>
      <w:lang w:val="en-GB"/>
    </w:rPr>
  </w:style>
  <w:style w:type="character" w:customStyle="1" w:styleId="2Char">
    <w:name w:val="标题 2 Char"/>
    <w:link w:val="20"/>
    <w:uiPriority w:val="99"/>
    <w:locked/>
    <w:rsid w:val="00A3655D"/>
    <w:rPr>
      <w:rFonts w:ascii="Arial" w:hAnsi="Arial"/>
      <w:b/>
      <w:kern w:val="2"/>
      <w:sz w:val="28"/>
    </w:rPr>
  </w:style>
  <w:style w:type="character" w:customStyle="1" w:styleId="3Char">
    <w:name w:val="标题 3 Char"/>
    <w:link w:val="30"/>
    <w:uiPriority w:val="99"/>
    <w:locked/>
    <w:rsid w:val="006D141C"/>
    <w:rPr>
      <w:rFonts w:cs="Times New Roman"/>
      <w:b/>
      <w:bCs/>
      <w:kern w:val="2"/>
      <w:sz w:val="32"/>
      <w:szCs w:val="32"/>
    </w:rPr>
  </w:style>
  <w:style w:type="paragraph" w:styleId="a4">
    <w:name w:val="Balloon Text"/>
    <w:basedOn w:val="a"/>
    <w:link w:val="Char"/>
    <w:uiPriority w:val="99"/>
    <w:semiHidden/>
    <w:rsid w:val="00FB732E"/>
    <w:rPr>
      <w:sz w:val="18"/>
      <w:szCs w:val="18"/>
    </w:rPr>
  </w:style>
  <w:style w:type="character" w:customStyle="1" w:styleId="Char">
    <w:name w:val="批注框文本 Char"/>
    <w:link w:val="a4"/>
    <w:uiPriority w:val="99"/>
    <w:semiHidden/>
    <w:locked/>
    <w:rsid w:val="006D141C"/>
    <w:rPr>
      <w:rFonts w:cs="Times New Roman"/>
      <w:kern w:val="2"/>
      <w:sz w:val="18"/>
      <w:szCs w:val="18"/>
    </w:rPr>
  </w:style>
  <w:style w:type="paragraph" w:styleId="a0">
    <w:name w:val="Normal Indent"/>
    <w:basedOn w:val="a"/>
    <w:uiPriority w:val="99"/>
    <w:rsid w:val="00FB732E"/>
    <w:pPr>
      <w:ind w:firstLineChars="200" w:firstLine="420"/>
    </w:pPr>
  </w:style>
  <w:style w:type="paragraph" w:styleId="a5">
    <w:name w:val="Body Text Indent"/>
    <w:basedOn w:val="a"/>
    <w:link w:val="Char0"/>
    <w:uiPriority w:val="99"/>
    <w:rsid w:val="00FB732E"/>
    <w:pPr>
      <w:widowControl/>
      <w:spacing w:before="100" w:beforeAutospacing="1" w:after="100" w:afterAutospacing="1"/>
      <w:jc w:val="left"/>
    </w:pPr>
    <w:rPr>
      <w:rFonts w:ascii="Arial Unicode MS" w:hAnsi="Arial Unicode MS" w:cs="Arial Unicode MS"/>
      <w:kern w:val="0"/>
      <w:sz w:val="24"/>
    </w:rPr>
  </w:style>
  <w:style w:type="character" w:customStyle="1" w:styleId="Char0">
    <w:name w:val="正文文本缩进 Char"/>
    <w:link w:val="a5"/>
    <w:uiPriority w:val="99"/>
    <w:locked/>
    <w:rsid w:val="006D141C"/>
    <w:rPr>
      <w:rFonts w:ascii="Arial Unicode MS" w:eastAsia="Times New Roman" w:hAnsi="Arial Unicode MS" w:cs="Arial Unicode MS"/>
      <w:sz w:val="24"/>
      <w:szCs w:val="24"/>
    </w:rPr>
  </w:style>
  <w:style w:type="paragraph" w:styleId="a6">
    <w:name w:val="Plain Text"/>
    <w:basedOn w:val="a"/>
    <w:link w:val="Char1"/>
    <w:rsid w:val="00FB732E"/>
    <w:rPr>
      <w:rFonts w:ascii="宋体" w:hAnsi="Courier New"/>
      <w:szCs w:val="21"/>
    </w:rPr>
  </w:style>
  <w:style w:type="character" w:customStyle="1" w:styleId="Char1">
    <w:name w:val="纯文本 Char"/>
    <w:link w:val="a6"/>
    <w:locked/>
    <w:rsid w:val="00586E9A"/>
    <w:rPr>
      <w:rFonts w:ascii="宋体" w:hAnsi="Courier New"/>
      <w:kern w:val="2"/>
      <w:sz w:val="21"/>
    </w:rPr>
  </w:style>
  <w:style w:type="paragraph" w:styleId="21">
    <w:name w:val="Body Text Indent 2"/>
    <w:basedOn w:val="a"/>
    <w:link w:val="2Char0"/>
    <w:uiPriority w:val="99"/>
    <w:rsid w:val="00FB732E"/>
    <w:pPr>
      <w:spacing w:line="560" w:lineRule="exact"/>
      <w:ind w:firstLineChars="200" w:firstLine="480"/>
    </w:pPr>
    <w:rPr>
      <w:rFonts w:ascii="宋体" w:hAnsi="宋体"/>
      <w:color w:val="FF0000"/>
      <w:sz w:val="24"/>
    </w:rPr>
  </w:style>
  <w:style w:type="character" w:customStyle="1" w:styleId="2Char0">
    <w:name w:val="正文文本缩进 2 Char"/>
    <w:link w:val="21"/>
    <w:uiPriority w:val="99"/>
    <w:locked/>
    <w:rsid w:val="006D141C"/>
    <w:rPr>
      <w:rFonts w:ascii="宋体" w:eastAsia="宋体" w:cs="Times New Roman"/>
      <w:color w:val="FF0000"/>
      <w:kern w:val="2"/>
      <w:sz w:val="24"/>
      <w:szCs w:val="24"/>
    </w:rPr>
  </w:style>
  <w:style w:type="paragraph" w:styleId="a7">
    <w:name w:val="footer"/>
    <w:basedOn w:val="a"/>
    <w:link w:val="Char2"/>
    <w:uiPriority w:val="99"/>
    <w:rsid w:val="00FB732E"/>
    <w:pPr>
      <w:tabs>
        <w:tab w:val="center" w:pos="4153"/>
        <w:tab w:val="right" w:pos="8306"/>
      </w:tabs>
      <w:snapToGrid w:val="0"/>
      <w:jc w:val="left"/>
    </w:pPr>
    <w:rPr>
      <w:sz w:val="18"/>
      <w:szCs w:val="18"/>
    </w:rPr>
  </w:style>
  <w:style w:type="character" w:customStyle="1" w:styleId="Char2">
    <w:name w:val="页脚 Char"/>
    <w:link w:val="a7"/>
    <w:uiPriority w:val="99"/>
    <w:locked/>
    <w:rsid w:val="006D141C"/>
    <w:rPr>
      <w:rFonts w:cs="Times New Roman"/>
      <w:kern w:val="2"/>
      <w:sz w:val="18"/>
      <w:szCs w:val="18"/>
    </w:rPr>
  </w:style>
  <w:style w:type="character" w:styleId="a8">
    <w:name w:val="page number"/>
    <w:uiPriority w:val="99"/>
    <w:rsid w:val="00FB732E"/>
    <w:rPr>
      <w:rFonts w:cs="Times New Roman"/>
    </w:rPr>
  </w:style>
  <w:style w:type="character" w:styleId="a9">
    <w:name w:val="Hyperlink"/>
    <w:uiPriority w:val="99"/>
    <w:rsid w:val="00FB732E"/>
    <w:rPr>
      <w:rFonts w:cs="Times New Roman"/>
      <w:color w:val="0000FF"/>
      <w:u w:val="single"/>
    </w:rPr>
  </w:style>
  <w:style w:type="paragraph" w:styleId="31">
    <w:name w:val="Body Text Indent 3"/>
    <w:basedOn w:val="a"/>
    <w:link w:val="3Char0"/>
    <w:uiPriority w:val="99"/>
    <w:rsid w:val="00FB732E"/>
    <w:pPr>
      <w:spacing w:line="560" w:lineRule="exact"/>
      <w:ind w:firstLineChars="200" w:firstLine="420"/>
    </w:pPr>
    <w:rPr>
      <w:rFonts w:ascii="Arial" w:hAnsi="Arial" w:cs="Arial"/>
      <w:color w:val="FF0000"/>
    </w:rPr>
  </w:style>
  <w:style w:type="character" w:customStyle="1" w:styleId="3Char0">
    <w:name w:val="正文文本缩进 3 Char"/>
    <w:link w:val="31"/>
    <w:uiPriority w:val="99"/>
    <w:locked/>
    <w:rsid w:val="006D141C"/>
    <w:rPr>
      <w:rFonts w:ascii="Arial" w:hAnsi="Arial" w:cs="Arial"/>
      <w:color w:val="FF0000"/>
      <w:kern w:val="2"/>
      <w:sz w:val="24"/>
      <w:szCs w:val="24"/>
    </w:rPr>
  </w:style>
  <w:style w:type="paragraph" w:styleId="aa">
    <w:name w:val="header"/>
    <w:basedOn w:val="a"/>
    <w:link w:val="Char3"/>
    <w:uiPriority w:val="99"/>
    <w:rsid w:val="00FB732E"/>
    <w:pPr>
      <w:pBdr>
        <w:bottom w:val="single" w:sz="6" w:space="1" w:color="auto"/>
      </w:pBdr>
      <w:tabs>
        <w:tab w:val="center" w:pos="4153"/>
        <w:tab w:val="right" w:pos="8306"/>
      </w:tabs>
      <w:snapToGrid w:val="0"/>
      <w:jc w:val="center"/>
    </w:pPr>
    <w:rPr>
      <w:sz w:val="18"/>
      <w:szCs w:val="18"/>
    </w:rPr>
  </w:style>
  <w:style w:type="character" w:customStyle="1" w:styleId="Char3">
    <w:name w:val="页眉 Char"/>
    <w:link w:val="aa"/>
    <w:uiPriority w:val="99"/>
    <w:locked/>
    <w:rsid w:val="006D141C"/>
    <w:rPr>
      <w:rFonts w:cs="Times New Roman"/>
      <w:kern w:val="2"/>
      <w:sz w:val="18"/>
      <w:szCs w:val="18"/>
    </w:rPr>
  </w:style>
  <w:style w:type="character" w:styleId="ab">
    <w:name w:val="FollowedHyperlink"/>
    <w:uiPriority w:val="99"/>
    <w:rsid w:val="00FB732E"/>
    <w:rPr>
      <w:rFonts w:cs="Times New Roman"/>
      <w:color w:val="800080"/>
      <w:u w:val="single"/>
    </w:rPr>
  </w:style>
  <w:style w:type="paragraph" w:styleId="ac">
    <w:name w:val="List"/>
    <w:basedOn w:val="ad"/>
    <w:uiPriority w:val="99"/>
    <w:rsid w:val="00FB732E"/>
    <w:pPr>
      <w:spacing w:after="220" w:line="220" w:lineRule="atLeast"/>
      <w:ind w:left="1440" w:hanging="360"/>
    </w:pPr>
    <w:rPr>
      <w:szCs w:val="20"/>
    </w:rPr>
  </w:style>
  <w:style w:type="paragraph" w:styleId="ad">
    <w:name w:val="Body Text"/>
    <w:basedOn w:val="a"/>
    <w:link w:val="Char4"/>
    <w:uiPriority w:val="99"/>
    <w:rsid w:val="00FB732E"/>
    <w:pPr>
      <w:spacing w:after="120"/>
    </w:pPr>
  </w:style>
  <w:style w:type="character" w:customStyle="1" w:styleId="Char4">
    <w:name w:val="正文文本 Char"/>
    <w:link w:val="ad"/>
    <w:uiPriority w:val="99"/>
    <w:locked/>
    <w:rsid w:val="006D141C"/>
    <w:rPr>
      <w:rFonts w:cs="Times New Roman"/>
      <w:kern w:val="2"/>
      <w:sz w:val="24"/>
      <w:szCs w:val="24"/>
    </w:rPr>
  </w:style>
  <w:style w:type="paragraph" w:styleId="ae">
    <w:name w:val="Date"/>
    <w:basedOn w:val="a"/>
    <w:next w:val="a"/>
    <w:link w:val="Char5"/>
    <w:uiPriority w:val="99"/>
    <w:rsid w:val="00FB732E"/>
    <w:rPr>
      <w:sz w:val="24"/>
      <w:szCs w:val="20"/>
    </w:rPr>
  </w:style>
  <w:style w:type="character" w:customStyle="1" w:styleId="Char5">
    <w:name w:val="日期 Char"/>
    <w:link w:val="ae"/>
    <w:uiPriority w:val="99"/>
    <w:locked/>
    <w:rsid w:val="006D141C"/>
    <w:rPr>
      <w:rFonts w:cs="Times New Roman"/>
      <w:kern w:val="2"/>
      <w:sz w:val="24"/>
    </w:rPr>
  </w:style>
  <w:style w:type="character" w:customStyle="1" w:styleId="c1">
    <w:name w:val="c1"/>
    <w:uiPriority w:val="99"/>
    <w:rsid w:val="00FB732E"/>
    <w:rPr>
      <w:color w:val="000000"/>
      <w:spacing w:val="300"/>
      <w:sz w:val="18"/>
    </w:rPr>
  </w:style>
  <w:style w:type="paragraph" w:styleId="10">
    <w:name w:val="index 1"/>
    <w:basedOn w:val="a"/>
    <w:next w:val="a"/>
    <w:autoRedefine/>
    <w:uiPriority w:val="99"/>
    <w:semiHidden/>
    <w:rsid w:val="00FB732E"/>
    <w:pPr>
      <w:jc w:val="right"/>
    </w:pPr>
    <w:rPr>
      <w:color w:val="008000"/>
    </w:rPr>
  </w:style>
  <w:style w:type="paragraph" w:customStyle="1" w:styleId="font5">
    <w:name w:val="font5"/>
    <w:basedOn w:val="a"/>
    <w:uiPriority w:val="99"/>
    <w:rsid w:val="00FB732E"/>
    <w:pPr>
      <w:widowControl/>
      <w:spacing w:before="100" w:beforeAutospacing="1" w:after="100" w:afterAutospacing="1"/>
      <w:jc w:val="left"/>
    </w:pPr>
    <w:rPr>
      <w:rFonts w:ascii="宋体" w:hAnsi="宋体" w:cs="Arial Unicode MS"/>
      <w:kern w:val="0"/>
      <w:sz w:val="18"/>
      <w:szCs w:val="18"/>
    </w:rPr>
  </w:style>
  <w:style w:type="paragraph" w:customStyle="1" w:styleId="xl24">
    <w:name w:val="xl24"/>
    <w:basedOn w:val="a"/>
    <w:uiPriority w:val="99"/>
    <w:rsid w:val="00FB732E"/>
    <w:pPr>
      <w:widowControl/>
      <w:pBdr>
        <w:top w:val="double" w:sz="6" w:space="0" w:color="000000"/>
        <w:left w:val="single" w:sz="4" w:space="0" w:color="000000"/>
        <w:bottom w:val="single" w:sz="4" w:space="0" w:color="000000"/>
        <w:right w:val="double" w:sz="6" w:space="0" w:color="000000"/>
      </w:pBdr>
      <w:spacing w:before="100" w:beforeAutospacing="1" w:after="100" w:afterAutospacing="1"/>
      <w:jc w:val="center"/>
    </w:pPr>
    <w:rPr>
      <w:rFonts w:ascii="Arial Unicode MS" w:hAnsi="Arial Unicode MS" w:cs="Arial Unicode MS"/>
      <w:b/>
      <w:bCs/>
      <w:color w:val="0000FF"/>
      <w:kern w:val="0"/>
      <w:sz w:val="29"/>
      <w:szCs w:val="29"/>
    </w:rPr>
  </w:style>
  <w:style w:type="paragraph" w:customStyle="1" w:styleId="xl25">
    <w:name w:val="xl25"/>
    <w:basedOn w:val="a"/>
    <w:uiPriority w:val="99"/>
    <w:rsid w:val="00FB732E"/>
    <w:pPr>
      <w:widowControl/>
      <w:pBdr>
        <w:top w:val="single" w:sz="4" w:space="0" w:color="000000"/>
        <w:left w:val="double" w:sz="6" w:space="0" w:color="000000"/>
        <w:bottom w:val="single" w:sz="4" w:space="0" w:color="000000"/>
        <w:right w:val="single" w:sz="4" w:space="0" w:color="000000"/>
      </w:pBdr>
      <w:spacing w:before="100" w:beforeAutospacing="1" w:after="100" w:afterAutospacing="1"/>
      <w:jc w:val="left"/>
    </w:pPr>
    <w:rPr>
      <w:rFonts w:ascii="Arial Unicode MS" w:hAnsi="Arial Unicode MS" w:cs="Arial Unicode MS"/>
      <w:b/>
      <w:bCs/>
      <w:color w:val="000000"/>
      <w:kern w:val="0"/>
      <w:sz w:val="24"/>
    </w:rPr>
  </w:style>
  <w:style w:type="paragraph" w:customStyle="1" w:styleId="xl26">
    <w:name w:val="xl26"/>
    <w:basedOn w:val="a"/>
    <w:uiPriority w:val="99"/>
    <w:rsid w:val="00FB732E"/>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right"/>
    </w:pPr>
    <w:rPr>
      <w:rFonts w:ascii="Arial Unicode MS" w:hAnsi="Arial Unicode MS" w:cs="Arial Unicode MS"/>
      <w:b/>
      <w:bCs/>
      <w:color w:val="000000"/>
      <w:kern w:val="0"/>
      <w:sz w:val="24"/>
    </w:rPr>
  </w:style>
  <w:style w:type="paragraph" w:customStyle="1" w:styleId="xl27">
    <w:name w:val="xl27"/>
    <w:basedOn w:val="a"/>
    <w:uiPriority w:val="99"/>
    <w:rsid w:val="00FB732E"/>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right"/>
    </w:pPr>
    <w:rPr>
      <w:rFonts w:ascii="Arial Unicode MS" w:hAnsi="Arial Unicode MS" w:cs="Arial Unicode MS"/>
      <w:b/>
      <w:bCs/>
      <w:color w:val="000000"/>
      <w:kern w:val="0"/>
      <w:sz w:val="12"/>
      <w:szCs w:val="12"/>
    </w:rPr>
  </w:style>
  <w:style w:type="paragraph" w:customStyle="1" w:styleId="xl28">
    <w:name w:val="xl28"/>
    <w:basedOn w:val="a"/>
    <w:uiPriority w:val="99"/>
    <w:rsid w:val="00FB732E"/>
    <w:pPr>
      <w:widowControl/>
      <w:pBdr>
        <w:top w:val="single" w:sz="4" w:space="0" w:color="000000"/>
        <w:left w:val="single" w:sz="4" w:space="0" w:color="000000"/>
        <w:bottom w:val="single" w:sz="4" w:space="0" w:color="000000"/>
        <w:right w:val="double" w:sz="6" w:space="0" w:color="000000"/>
      </w:pBdr>
      <w:spacing w:before="100" w:beforeAutospacing="1" w:after="100" w:afterAutospacing="1"/>
      <w:jc w:val="right"/>
    </w:pPr>
    <w:rPr>
      <w:rFonts w:ascii="Arial Unicode MS" w:hAnsi="Arial Unicode MS" w:cs="Arial Unicode MS"/>
      <w:b/>
      <w:bCs/>
      <w:color w:val="000000"/>
      <w:kern w:val="0"/>
      <w:sz w:val="24"/>
    </w:rPr>
  </w:style>
  <w:style w:type="paragraph" w:customStyle="1" w:styleId="xl29">
    <w:name w:val="xl29"/>
    <w:basedOn w:val="a"/>
    <w:uiPriority w:val="99"/>
    <w:rsid w:val="00FB732E"/>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right"/>
    </w:pPr>
    <w:rPr>
      <w:rFonts w:ascii="Arial Unicode MS" w:hAnsi="Arial Unicode MS" w:cs="Arial Unicode MS"/>
      <w:b/>
      <w:bCs/>
      <w:color w:val="000000"/>
      <w:kern w:val="0"/>
      <w:sz w:val="24"/>
    </w:rPr>
  </w:style>
  <w:style w:type="paragraph" w:customStyle="1" w:styleId="xl30">
    <w:name w:val="xl30"/>
    <w:basedOn w:val="a"/>
    <w:uiPriority w:val="99"/>
    <w:rsid w:val="00FB732E"/>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right"/>
    </w:pPr>
    <w:rPr>
      <w:rFonts w:ascii="Arial Unicode MS" w:hAnsi="Arial Unicode MS" w:cs="Arial Unicode MS"/>
      <w:b/>
      <w:bCs/>
      <w:color w:val="000000"/>
      <w:kern w:val="0"/>
      <w:sz w:val="24"/>
    </w:rPr>
  </w:style>
  <w:style w:type="paragraph" w:customStyle="1" w:styleId="xl31">
    <w:name w:val="xl31"/>
    <w:basedOn w:val="a"/>
    <w:uiPriority w:val="99"/>
    <w:rsid w:val="00FB732E"/>
    <w:pPr>
      <w:widowControl/>
      <w:pBdr>
        <w:top w:val="single" w:sz="4" w:space="0" w:color="000000"/>
        <w:left w:val="double" w:sz="6" w:space="0" w:color="000000"/>
        <w:bottom w:val="single" w:sz="4" w:space="0" w:color="000000"/>
        <w:right w:val="single" w:sz="4" w:space="0" w:color="000000"/>
      </w:pBdr>
      <w:spacing w:before="100" w:beforeAutospacing="1" w:after="100" w:afterAutospacing="1"/>
      <w:jc w:val="center"/>
    </w:pPr>
    <w:rPr>
      <w:rFonts w:ascii="Arial Unicode MS" w:hAnsi="Arial Unicode MS" w:cs="Arial Unicode MS"/>
      <w:color w:val="000000"/>
      <w:kern w:val="0"/>
      <w:sz w:val="22"/>
      <w:szCs w:val="22"/>
    </w:rPr>
  </w:style>
  <w:style w:type="paragraph" w:customStyle="1" w:styleId="xl32">
    <w:name w:val="xl32"/>
    <w:basedOn w:val="a"/>
    <w:uiPriority w:val="99"/>
    <w:rsid w:val="00FB732E"/>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Arial Unicode MS" w:hAnsi="Arial Unicode MS" w:cs="Arial Unicode MS"/>
      <w:color w:val="000000"/>
      <w:kern w:val="0"/>
      <w:sz w:val="22"/>
      <w:szCs w:val="22"/>
    </w:rPr>
  </w:style>
  <w:style w:type="paragraph" w:customStyle="1" w:styleId="xl33">
    <w:name w:val="xl33"/>
    <w:basedOn w:val="a"/>
    <w:uiPriority w:val="99"/>
    <w:rsid w:val="00FB732E"/>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right"/>
    </w:pPr>
    <w:rPr>
      <w:rFonts w:ascii="Arial Unicode MS" w:hAnsi="Arial Unicode MS" w:cs="Arial Unicode MS"/>
      <w:color w:val="000000"/>
      <w:kern w:val="0"/>
      <w:sz w:val="22"/>
      <w:szCs w:val="22"/>
    </w:rPr>
  </w:style>
  <w:style w:type="paragraph" w:customStyle="1" w:styleId="xl34">
    <w:name w:val="xl34"/>
    <w:basedOn w:val="a"/>
    <w:uiPriority w:val="99"/>
    <w:rsid w:val="00FB732E"/>
    <w:pPr>
      <w:widowControl/>
      <w:pBdr>
        <w:top w:val="single" w:sz="4" w:space="0" w:color="000000"/>
        <w:left w:val="single" w:sz="4" w:space="0" w:color="000000"/>
        <w:bottom w:val="single" w:sz="4" w:space="0" w:color="000000"/>
        <w:right w:val="double" w:sz="6" w:space="0" w:color="000000"/>
      </w:pBdr>
      <w:spacing w:before="100" w:beforeAutospacing="1" w:after="100" w:afterAutospacing="1"/>
      <w:jc w:val="center"/>
    </w:pPr>
    <w:rPr>
      <w:rFonts w:ascii="Arial Unicode MS" w:hAnsi="Arial Unicode MS" w:cs="Arial Unicode MS"/>
      <w:color w:val="000000"/>
      <w:kern w:val="0"/>
      <w:sz w:val="22"/>
      <w:szCs w:val="22"/>
    </w:rPr>
  </w:style>
  <w:style w:type="paragraph" w:customStyle="1" w:styleId="xl35">
    <w:name w:val="xl35"/>
    <w:basedOn w:val="a"/>
    <w:uiPriority w:val="99"/>
    <w:rsid w:val="00FB732E"/>
    <w:pPr>
      <w:widowControl/>
      <w:pBdr>
        <w:top w:val="single" w:sz="4" w:space="0" w:color="000000"/>
        <w:left w:val="double" w:sz="6" w:space="0" w:color="000000"/>
        <w:bottom w:val="single" w:sz="4" w:space="0" w:color="000000"/>
        <w:right w:val="single" w:sz="4" w:space="0" w:color="000000"/>
      </w:pBdr>
      <w:spacing w:before="100" w:beforeAutospacing="1" w:after="100" w:afterAutospacing="1"/>
      <w:jc w:val="center"/>
    </w:pPr>
    <w:rPr>
      <w:rFonts w:ascii="Arial Unicode MS" w:hAnsi="Arial Unicode MS" w:cs="Arial Unicode MS"/>
      <w:b/>
      <w:bCs/>
      <w:color w:val="000000"/>
      <w:kern w:val="0"/>
      <w:sz w:val="23"/>
      <w:szCs w:val="23"/>
    </w:rPr>
  </w:style>
  <w:style w:type="paragraph" w:customStyle="1" w:styleId="xl36">
    <w:name w:val="xl36"/>
    <w:basedOn w:val="a"/>
    <w:uiPriority w:val="99"/>
    <w:rsid w:val="00FB732E"/>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Arial Unicode MS" w:hAnsi="Arial Unicode MS" w:cs="Arial Unicode MS"/>
      <w:b/>
      <w:bCs/>
      <w:color w:val="FF0000"/>
      <w:kern w:val="0"/>
      <w:sz w:val="23"/>
      <w:szCs w:val="23"/>
    </w:rPr>
  </w:style>
  <w:style w:type="paragraph" w:customStyle="1" w:styleId="xl37">
    <w:name w:val="xl37"/>
    <w:basedOn w:val="a"/>
    <w:uiPriority w:val="99"/>
    <w:rsid w:val="00FB732E"/>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right"/>
    </w:pPr>
    <w:rPr>
      <w:rFonts w:ascii="Arial Unicode MS" w:hAnsi="Arial Unicode MS" w:cs="Arial Unicode MS"/>
      <w:b/>
      <w:bCs/>
      <w:color w:val="FF0000"/>
      <w:kern w:val="0"/>
      <w:sz w:val="23"/>
      <w:szCs w:val="23"/>
    </w:rPr>
  </w:style>
  <w:style w:type="paragraph" w:customStyle="1" w:styleId="xl38">
    <w:name w:val="xl38"/>
    <w:basedOn w:val="a"/>
    <w:uiPriority w:val="99"/>
    <w:rsid w:val="00FB732E"/>
    <w:pPr>
      <w:widowControl/>
      <w:pBdr>
        <w:top w:val="single" w:sz="4" w:space="0" w:color="000000"/>
        <w:left w:val="single" w:sz="4" w:space="0" w:color="000000"/>
        <w:bottom w:val="single" w:sz="4" w:space="0" w:color="000000"/>
        <w:right w:val="double" w:sz="6" w:space="0" w:color="000000"/>
      </w:pBdr>
      <w:spacing w:before="100" w:beforeAutospacing="1" w:after="100" w:afterAutospacing="1"/>
      <w:jc w:val="center"/>
    </w:pPr>
    <w:rPr>
      <w:rFonts w:ascii="Arial Unicode MS" w:hAnsi="Arial Unicode MS" w:cs="Arial Unicode MS"/>
      <w:b/>
      <w:bCs/>
      <w:color w:val="FF0000"/>
      <w:kern w:val="0"/>
      <w:sz w:val="23"/>
      <w:szCs w:val="23"/>
    </w:rPr>
  </w:style>
  <w:style w:type="character" w:styleId="af">
    <w:name w:val="annotation reference"/>
    <w:uiPriority w:val="99"/>
    <w:semiHidden/>
    <w:rsid w:val="00FB732E"/>
    <w:rPr>
      <w:rFonts w:cs="Times New Roman"/>
      <w:sz w:val="21"/>
    </w:rPr>
  </w:style>
  <w:style w:type="paragraph" w:styleId="af0">
    <w:name w:val="annotation text"/>
    <w:basedOn w:val="a"/>
    <w:link w:val="Char6"/>
    <w:uiPriority w:val="99"/>
    <w:semiHidden/>
    <w:rsid w:val="00FB732E"/>
    <w:pPr>
      <w:jc w:val="left"/>
    </w:pPr>
  </w:style>
  <w:style w:type="character" w:customStyle="1" w:styleId="Char6">
    <w:name w:val="批注文字 Char"/>
    <w:link w:val="af0"/>
    <w:uiPriority w:val="99"/>
    <w:semiHidden/>
    <w:locked/>
    <w:rsid w:val="006D141C"/>
    <w:rPr>
      <w:rFonts w:cs="Times New Roman"/>
      <w:kern w:val="2"/>
      <w:sz w:val="24"/>
      <w:szCs w:val="24"/>
    </w:rPr>
  </w:style>
  <w:style w:type="paragraph" w:styleId="af1">
    <w:name w:val="annotation subject"/>
    <w:basedOn w:val="af0"/>
    <w:next w:val="af0"/>
    <w:link w:val="Char7"/>
    <w:uiPriority w:val="99"/>
    <w:semiHidden/>
    <w:rsid w:val="00FB732E"/>
    <w:rPr>
      <w:b/>
      <w:bCs/>
    </w:rPr>
  </w:style>
  <w:style w:type="character" w:customStyle="1" w:styleId="Char7">
    <w:name w:val="批注主题 Char"/>
    <w:link w:val="af1"/>
    <w:uiPriority w:val="99"/>
    <w:semiHidden/>
    <w:locked/>
    <w:rsid w:val="006D141C"/>
    <w:rPr>
      <w:rFonts w:cs="Times New Roman"/>
      <w:b/>
      <w:bCs/>
      <w:kern w:val="2"/>
      <w:sz w:val="24"/>
      <w:szCs w:val="24"/>
    </w:rPr>
  </w:style>
  <w:style w:type="paragraph" w:customStyle="1" w:styleId="Char8">
    <w:name w:val="Char"/>
    <w:basedOn w:val="a"/>
    <w:uiPriority w:val="99"/>
    <w:rsid w:val="00FB732E"/>
  </w:style>
  <w:style w:type="paragraph" w:styleId="af2">
    <w:name w:val="Document Map"/>
    <w:basedOn w:val="a"/>
    <w:link w:val="Char9"/>
    <w:uiPriority w:val="99"/>
    <w:semiHidden/>
    <w:rsid w:val="000A549A"/>
    <w:pPr>
      <w:shd w:val="clear" w:color="auto" w:fill="000080"/>
    </w:pPr>
  </w:style>
  <w:style w:type="character" w:customStyle="1" w:styleId="Char9">
    <w:name w:val="文档结构图 Char"/>
    <w:link w:val="af2"/>
    <w:uiPriority w:val="99"/>
    <w:semiHidden/>
    <w:locked/>
    <w:rsid w:val="006D141C"/>
    <w:rPr>
      <w:rFonts w:cs="Times New Roman"/>
      <w:kern w:val="2"/>
      <w:sz w:val="24"/>
      <w:szCs w:val="24"/>
      <w:shd w:val="clear" w:color="auto" w:fill="000080"/>
    </w:rPr>
  </w:style>
  <w:style w:type="paragraph" w:customStyle="1" w:styleId="af3">
    <w:name w:val="正文 + (符号) 宋体"/>
    <w:aliases w:val="小四,紧缩量  0.2 磅"/>
    <w:basedOn w:val="a"/>
    <w:uiPriority w:val="99"/>
    <w:rsid w:val="00C22CCE"/>
    <w:pPr>
      <w:autoSpaceDE w:val="0"/>
      <w:autoSpaceDN w:val="0"/>
      <w:adjustRightInd w:val="0"/>
      <w:ind w:rightChars="671" w:right="1409" w:firstLineChars="512" w:firstLine="1229"/>
      <w:jc w:val="distribute"/>
    </w:pPr>
    <w:rPr>
      <w:sz w:val="24"/>
    </w:rPr>
  </w:style>
  <w:style w:type="paragraph" w:styleId="af4">
    <w:name w:val="footnote text"/>
    <w:basedOn w:val="a"/>
    <w:link w:val="Chara"/>
    <w:uiPriority w:val="99"/>
    <w:rsid w:val="00547D9C"/>
    <w:pPr>
      <w:snapToGrid w:val="0"/>
      <w:jc w:val="left"/>
    </w:pPr>
    <w:rPr>
      <w:sz w:val="18"/>
      <w:szCs w:val="18"/>
    </w:rPr>
  </w:style>
  <w:style w:type="character" w:customStyle="1" w:styleId="Chara">
    <w:name w:val="脚注文本 Char"/>
    <w:link w:val="af4"/>
    <w:uiPriority w:val="99"/>
    <w:semiHidden/>
    <w:locked/>
    <w:rsid w:val="006D141C"/>
    <w:rPr>
      <w:rFonts w:cs="Times New Roman"/>
      <w:kern w:val="2"/>
      <w:sz w:val="18"/>
      <w:szCs w:val="18"/>
    </w:rPr>
  </w:style>
  <w:style w:type="character" w:styleId="af5">
    <w:name w:val="footnote reference"/>
    <w:uiPriority w:val="99"/>
    <w:rsid w:val="00547D9C"/>
    <w:rPr>
      <w:rFonts w:cs="Times New Roman"/>
      <w:vertAlign w:val="superscript"/>
    </w:rPr>
  </w:style>
  <w:style w:type="paragraph" w:styleId="af6">
    <w:name w:val="Normal (Web)"/>
    <w:basedOn w:val="a"/>
    <w:uiPriority w:val="99"/>
    <w:rsid w:val="005D45B3"/>
    <w:pPr>
      <w:widowControl/>
      <w:spacing w:before="100" w:beforeAutospacing="1" w:after="100" w:afterAutospacing="1"/>
      <w:jc w:val="left"/>
    </w:pPr>
    <w:rPr>
      <w:rFonts w:ascii="宋体" w:hAnsi="宋体"/>
      <w:kern w:val="0"/>
      <w:sz w:val="24"/>
    </w:rPr>
  </w:style>
  <w:style w:type="table" w:styleId="af7">
    <w:name w:val="Table Grid"/>
    <w:basedOn w:val="a2"/>
    <w:rsid w:val="002A5D31"/>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0">
    <w:name w:val="Char1"/>
    <w:basedOn w:val="a"/>
    <w:uiPriority w:val="99"/>
    <w:rsid w:val="00043ABF"/>
  </w:style>
  <w:style w:type="paragraph" w:customStyle="1" w:styleId="CharCharCharCharCharChar1CharCharChar">
    <w:name w:val="Char Char Char Char Char Char1 Char Char Char"/>
    <w:basedOn w:val="a"/>
    <w:uiPriority w:val="99"/>
    <w:rsid w:val="005166E9"/>
    <w:pPr>
      <w:autoSpaceDE w:val="0"/>
      <w:autoSpaceDN w:val="0"/>
      <w:adjustRightInd w:val="0"/>
      <w:jc w:val="left"/>
      <w:textAlignment w:val="baseline"/>
    </w:pPr>
    <w:rPr>
      <w:rFonts w:ascii="宋体"/>
      <w:kern w:val="0"/>
      <w:sz w:val="34"/>
      <w:szCs w:val="20"/>
    </w:rPr>
  </w:style>
  <w:style w:type="paragraph" w:styleId="22">
    <w:name w:val="toc 2"/>
    <w:basedOn w:val="a"/>
    <w:next w:val="a"/>
    <w:autoRedefine/>
    <w:uiPriority w:val="39"/>
    <w:qFormat/>
    <w:rsid w:val="00B70132"/>
    <w:pPr>
      <w:tabs>
        <w:tab w:val="left" w:pos="1260"/>
        <w:tab w:val="right" w:leader="dot" w:pos="9072"/>
      </w:tabs>
      <w:ind w:leftChars="200" w:left="420"/>
    </w:pPr>
    <w:rPr>
      <w:kern w:val="0"/>
      <w:szCs w:val="21"/>
    </w:rPr>
  </w:style>
  <w:style w:type="paragraph" w:customStyle="1" w:styleId="CharCharCharChar">
    <w:name w:val="Char Char Char Char"/>
    <w:basedOn w:val="a"/>
    <w:autoRedefine/>
    <w:uiPriority w:val="99"/>
    <w:rsid w:val="005721D0"/>
    <w:pPr>
      <w:tabs>
        <w:tab w:val="num" w:pos="840"/>
      </w:tabs>
      <w:adjustRightInd w:val="0"/>
      <w:spacing w:line="360" w:lineRule="atLeast"/>
      <w:ind w:left="840" w:hanging="360"/>
      <w:textAlignment w:val="baseline"/>
    </w:pPr>
    <w:rPr>
      <w:sz w:val="24"/>
    </w:rPr>
  </w:style>
  <w:style w:type="paragraph" w:styleId="11">
    <w:name w:val="toc 1"/>
    <w:basedOn w:val="a"/>
    <w:next w:val="a"/>
    <w:autoRedefine/>
    <w:uiPriority w:val="39"/>
    <w:qFormat/>
    <w:rsid w:val="00DD39C4"/>
    <w:pPr>
      <w:tabs>
        <w:tab w:val="left" w:pos="420"/>
        <w:tab w:val="right" w:leader="dot" w:pos="9072"/>
      </w:tabs>
      <w:spacing w:before="29" w:line="288" w:lineRule="auto"/>
    </w:pPr>
    <w:rPr>
      <w:b/>
    </w:rPr>
  </w:style>
  <w:style w:type="paragraph" w:styleId="32">
    <w:name w:val="toc 3"/>
    <w:basedOn w:val="a"/>
    <w:next w:val="a"/>
    <w:autoRedefine/>
    <w:uiPriority w:val="39"/>
    <w:qFormat/>
    <w:rsid w:val="00B70132"/>
    <w:pPr>
      <w:ind w:leftChars="400" w:left="400"/>
    </w:pPr>
  </w:style>
  <w:style w:type="paragraph" w:customStyle="1" w:styleId="CharCharCharCharCharChar1CharCharChar1">
    <w:name w:val="Char Char Char Char Char Char1 Char Char Char1"/>
    <w:basedOn w:val="a"/>
    <w:uiPriority w:val="99"/>
    <w:rsid w:val="005B7476"/>
    <w:pPr>
      <w:autoSpaceDE w:val="0"/>
      <w:autoSpaceDN w:val="0"/>
      <w:adjustRightInd w:val="0"/>
      <w:jc w:val="left"/>
      <w:textAlignment w:val="baseline"/>
    </w:pPr>
    <w:rPr>
      <w:rFonts w:ascii="宋体"/>
      <w:kern w:val="0"/>
      <w:sz w:val="34"/>
      <w:szCs w:val="20"/>
    </w:rPr>
  </w:style>
  <w:style w:type="paragraph" w:styleId="TOC">
    <w:name w:val="TOC Heading"/>
    <w:basedOn w:val="1"/>
    <w:next w:val="a"/>
    <w:uiPriority w:val="99"/>
    <w:qFormat/>
    <w:rsid w:val="00B60A44"/>
    <w:pPr>
      <w:keepNext/>
      <w:keepLines/>
      <w:spacing w:before="480" w:line="276" w:lineRule="auto"/>
      <w:outlineLvl w:val="9"/>
    </w:pPr>
    <w:rPr>
      <w:rFonts w:ascii="Cambria" w:hAnsi="Cambria"/>
      <w:b/>
      <w:bCs/>
      <w:color w:val="365F91"/>
      <w:sz w:val="28"/>
      <w:szCs w:val="28"/>
      <w:lang w:val="en-US"/>
    </w:rPr>
  </w:style>
  <w:style w:type="numbering" w:customStyle="1" w:styleId="5">
    <w:name w:val="样式5"/>
    <w:rsid w:val="00ED176D"/>
    <w:pPr>
      <w:numPr>
        <w:numId w:val="8"/>
      </w:numPr>
    </w:pPr>
  </w:style>
  <w:style w:type="numbering" w:customStyle="1" w:styleId="3">
    <w:name w:val="样式3"/>
    <w:rsid w:val="00ED176D"/>
    <w:pPr>
      <w:numPr>
        <w:numId w:val="7"/>
      </w:numPr>
    </w:pPr>
  </w:style>
  <w:style w:type="numbering" w:customStyle="1" w:styleId="4">
    <w:name w:val="样式4"/>
    <w:rsid w:val="00ED176D"/>
    <w:pPr>
      <w:numPr>
        <w:numId w:val="9"/>
      </w:numPr>
    </w:pPr>
  </w:style>
  <w:style w:type="numbering" w:customStyle="1" w:styleId="2">
    <w:name w:val="样式2"/>
    <w:rsid w:val="00ED176D"/>
    <w:pPr>
      <w:numPr>
        <w:numId w:val="16"/>
      </w:numPr>
    </w:pPr>
  </w:style>
  <w:style w:type="character" w:customStyle="1" w:styleId="t1">
    <w:name w:val="t1"/>
    <w:rsid w:val="005F4B2F"/>
    <w:rPr>
      <w:color w:val="990000"/>
    </w:rPr>
  </w:style>
  <w:style w:type="character" w:styleId="af8">
    <w:name w:val="Strong"/>
    <w:basedOn w:val="a1"/>
    <w:uiPriority w:val="22"/>
    <w:qFormat/>
    <w:locked/>
    <w:rsid w:val="000041E0"/>
    <w:rPr>
      <w:b/>
      <w:bCs/>
    </w:rPr>
  </w:style>
  <w:style w:type="paragraph" w:styleId="af9">
    <w:name w:val="Revision"/>
    <w:hidden/>
    <w:uiPriority w:val="99"/>
    <w:semiHidden/>
    <w:rsid w:val="001E583D"/>
    <w:rPr>
      <w:kern w:val="2"/>
      <w:sz w:val="21"/>
      <w:szCs w:val="24"/>
    </w:rPr>
  </w:style>
  <w:style w:type="paragraph" w:styleId="40">
    <w:name w:val="toc 4"/>
    <w:basedOn w:val="a"/>
    <w:next w:val="a"/>
    <w:autoRedefine/>
    <w:uiPriority w:val="39"/>
    <w:unhideWhenUsed/>
    <w:rsid w:val="00824518"/>
    <w:pPr>
      <w:ind w:leftChars="600" w:left="1260"/>
    </w:pPr>
    <w:rPr>
      <w:rFonts w:asciiTheme="minorHAnsi" w:eastAsiaTheme="minorEastAsia" w:hAnsiTheme="minorHAnsi" w:cstheme="minorBidi"/>
      <w:szCs w:val="22"/>
    </w:rPr>
  </w:style>
  <w:style w:type="paragraph" w:styleId="50">
    <w:name w:val="toc 5"/>
    <w:basedOn w:val="a"/>
    <w:next w:val="a"/>
    <w:autoRedefine/>
    <w:uiPriority w:val="39"/>
    <w:unhideWhenUsed/>
    <w:rsid w:val="00824518"/>
    <w:pPr>
      <w:ind w:leftChars="800" w:left="1680"/>
    </w:pPr>
    <w:rPr>
      <w:rFonts w:asciiTheme="minorHAnsi" w:eastAsiaTheme="minorEastAsia" w:hAnsiTheme="minorHAnsi" w:cstheme="minorBidi"/>
      <w:szCs w:val="22"/>
    </w:rPr>
  </w:style>
  <w:style w:type="paragraph" w:styleId="6">
    <w:name w:val="toc 6"/>
    <w:basedOn w:val="a"/>
    <w:next w:val="a"/>
    <w:autoRedefine/>
    <w:uiPriority w:val="39"/>
    <w:unhideWhenUsed/>
    <w:rsid w:val="00824518"/>
    <w:pPr>
      <w:ind w:leftChars="1000" w:left="2100"/>
    </w:pPr>
    <w:rPr>
      <w:rFonts w:asciiTheme="minorHAnsi" w:eastAsiaTheme="minorEastAsia" w:hAnsiTheme="minorHAnsi" w:cstheme="minorBidi"/>
      <w:szCs w:val="22"/>
    </w:rPr>
  </w:style>
  <w:style w:type="paragraph" w:styleId="7">
    <w:name w:val="toc 7"/>
    <w:basedOn w:val="a"/>
    <w:next w:val="a"/>
    <w:autoRedefine/>
    <w:uiPriority w:val="39"/>
    <w:unhideWhenUsed/>
    <w:rsid w:val="00824518"/>
    <w:pPr>
      <w:ind w:leftChars="1200" w:left="2520"/>
    </w:pPr>
    <w:rPr>
      <w:rFonts w:asciiTheme="minorHAnsi" w:eastAsiaTheme="minorEastAsia" w:hAnsiTheme="minorHAnsi" w:cstheme="minorBidi"/>
      <w:szCs w:val="22"/>
    </w:rPr>
  </w:style>
  <w:style w:type="paragraph" w:styleId="8">
    <w:name w:val="toc 8"/>
    <w:basedOn w:val="a"/>
    <w:next w:val="a"/>
    <w:autoRedefine/>
    <w:uiPriority w:val="39"/>
    <w:unhideWhenUsed/>
    <w:rsid w:val="00824518"/>
    <w:pPr>
      <w:ind w:leftChars="1400" w:left="2940"/>
    </w:pPr>
    <w:rPr>
      <w:rFonts w:asciiTheme="minorHAnsi" w:eastAsiaTheme="minorEastAsia" w:hAnsiTheme="minorHAnsi" w:cstheme="minorBidi"/>
      <w:szCs w:val="22"/>
    </w:rPr>
  </w:style>
  <w:style w:type="paragraph" w:styleId="9">
    <w:name w:val="toc 9"/>
    <w:basedOn w:val="a"/>
    <w:next w:val="a"/>
    <w:autoRedefine/>
    <w:uiPriority w:val="39"/>
    <w:unhideWhenUsed/>
    <w:rsid w:val="00824518"/>
    <w:pPr>
      <w:ind w:leftChars="1600" w:left="3360"/>
    </w:pPr>
    <w:rPr>
      <w:rFonts w:asciiTheme="minorHAnsi" w:eastAsiaTheme="minorEastAsia" w:hAnsiTheme="minorHAnsi" w:cstheme="minorBidi"/>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9497211">
      <w:bodyDiv w:val="1"/>
      <w:marLeft w:val="0"/>
      <w:marRight w:val="0"/>
      <w:marTop w:val="0"/>
      <w:marBottom w:val="0"/>
      <w:divBdr>
        <w:top w:val="none" w:sz="0" w:space="0" w:color="auto"/>
        <w:left w:val="none" w:sz="0" w:space="0" w:color="auto"/>
        <w:bottom w:val="none" w:sz="0" w:space="0" w:color="auto"/>
        <w:right w:val="none" w:sz="0" w:space="0" w:color="auto"/>
      </w:divBdr>
    </w:div>
    <w:div w:id="487136448">
      <w:bodyDiv w:val="1"/>
      <w:marLeft w:val="0"/>
      <w:marRight w:val="0"/>
      <w:marTop w:val="0"/>
      <w:marBottom w:val="0"/>
      <w:divBdr>
        <w:top w:val="none" w:sz="0" w:space="0" w:color="auto"/>
        <w:left w:val="none" w:sz="0" w:space="0" w:color="auto"/>
        <w:bottom w:val="none" w:sz="0" w:space="0" w:color="auto"/>
        <w:right w:val="none" w:sz="0" w:space="0" w:color="auto"/>
      </w:divBdr>
    </w:div>
    <w:div w:id="854996135">
      <w:bodyDiv w:val="1"/>
      <w:marLeft w:val="0"/>
      <w:marRight w:val="0"/>
      <w:marTop w:val="0"/>
      <w:marBottom w:val="0"/>
      <w:divBdr>
        <w:top w:val="none" w:sz="0" w:space="0" w:color="auto"/>
        <w:left w:val="none" w:sz="0" w:space="0" w:color="auto"/>
        <w:bottom w:val="none" w:sz="0" w:space="0" w:color="auto"/>
        <w:right w:val="none" w:sz="0" w:space="0" w:color="auto"/>
      </w:divBdr>
      <w:divsChild>
        <w:div w:id="1550454553">
          <w:marLeft w:val="0"/>
          <w:marRight w:val="0"/>
          <w:marTop w:val="0"/>
          <w:marBottom w:val="0"/>
          <w:divBdr>
            <w:top w:val="none" w:sz="0" w:space="0" w:color="auto"/>
            <w:left w:val="none" w:sz="0" w:space="0" w:color="auto"/>
            <w:bottom w:val="none" w:sz="0" w:space="0" w:color="auto"/>
            <w:right w:val="none" w:sz="0" w:space="0" w:color="auto"/>
          </w:divBdr>
        </w:div>
      </w:divsChild>
    </w:div>
    <w:div w:id="1055811545">
      <w:bodyDiv w:val="1"/>
      <w:marLeft w:val="0"/>
      <w:marRight w:val="0"/>
      <w:marTop w:val="0"/>
      <w:marBottom w:val="0"/>
      <w:divBdr>
        <w:top w:val="none" w:sz="0" w:space="0" w:color="auto"/>
        <w:left w:val="none" w:sz="0" w:space="0" w:color="auto"/>
        <w:bottom w:val="none" w:sz="0" w:space="0" w:color="auto"/>
        <w:right w:val="none" w:sz="0" w:space="0" w:color="auto"/>
      </w:divBdr>
    </w:div>
    <w:div w:id="1210991680">
      <w:bodyDiv w:val="1"/>
      <w:marLeft w:val="0"/>
      <w:marRight w:val="0"/>
      <w:marTop w:val="0"/>
      <w:marBottom w:val="0"/>
      <w:divBdr>
        <w:top w:val="none" w:sz="0" w:space="0" w:color="auto"/>
        <w:left w:val="none" w:sz="0" w:space="0" w:color="auto"/>
        <w:bottom w:val="none" w:sz="0" w:space="0" w:color="auto"/>
        <w:right w:val="none" w:sz="0" w:space="0" w:color="auto"/>
      </w:divBdr>
    </w:div>
    <w:div w:id="1243877909">
      <w:bodyDiv w:val="1"/>
      <w:marLeft w:val="0"/>
      <w:marRight w:val="0"/>
      <w:marTop w:val="0"/>
      <w:marBottom w:val="0"/>
      <w:divBdr>
        <w:top w:val="none" w:sz="0" w:space="0" w:color="auto"/>
        <w:left w:val="none" w:sz="0" w:space="0" w:color="auto"/>
        <w:bottom w:val="none" w:sz="0" w:space="0" w:color="auto"/>
        <w:right w:val="none" w:sz="0" w:space="0" w:color="auto"/>
      </w:divBdr>
    </w:div>
    <w:div w:id="1287393573">
      <w:bodyDiv w:val="1"/>
      <w:marLeft w:val="0"/>
      <w:marRight w:val="0"/>
      <w:marTop w:val="0"/>
      <w:marBottom w:val="0"/>
      <w:divBdr>
        <w:top w:val="none" w:sz="0" w:space="0" w:color="auto"/>
        <w:left w:val="none" w:sz="0" w:space="0" w:color="auto"/>
        <w:bottom w:val="none" w:sz="0" w:space="0" w:color="auto"/>
        <w:right w:val="none" w:sz="0" w:space="0" w:color="auto"/>
      </w:divBdr>
    </w:div>
    <w:div w:id="1531796394">
      <w:bodyDiv w:val="1"/>
      <w:marLeft w:val="0"/>
      <w:marRight w:val="0"/>
      <w:marTop w:val="0"/>
      <w:marBottom w:val="0"/>
      <w:divBdr>
        <w:top w:val="none" w:sz="0" w:space="0" w:color="auto"/>
        <w:left w:val="none" w:sz="0" w:space="0" w:color="auto"/>
        <w:bottom w:val="none" w:sz="0" w:space="0" w:color="auto"/>
        <w:right w:val="none" w:sz="0" w:space="0" w:color="auto"/>
      </w:divBdr>
    </w:div>
    <w:div w:id="1751927092">
      <w:marLeft w:val="0"/>
      <w:marRight w:val="0"/>
      <w:marTop w:val="0"/>
      <w:marBottom w:val="0"/>
      <w:divBdr>
        <w:top w:val="none" w:sz="0" w:space="0" w:color="auto"/>
        <w:left w:val="none" w:sz="0" w:space="0" w:color="auto"/>
        <w:bottom w:val="none" w:sz="0" w:space="0" w:color="auto"/>
        <w:right w:val="none" w:sz="0" w:space="0" w:color="auto"/>
      </w:divBdr>
    </w:div>
    <w:div w:id="1751927093">
      <w:marLeft w:val="0"/>
      <w:marRight w:val="0"/>
      <w:marTop w:val="0"/>
      <w:marBottom w:val="0"/>
      <w:divBdr>
        <w:top w:val="none" w:sz="0" w:space="0" w:color="auto"/>
        <w:left w:val="none" w:sz="0" w:space="0" w:color="auto"/>
        <w:bottom w:val="none" w:sz="0" w:space="0" w:color="auto"/>
        <w:right w:val="none" w:sz="0" w:space="0" w:color="auto"/>
      </w:divBdr>
    </w:div>
    <w:div w:id="1751927094">
      <w:marLeft w:val="0"/>
      <w:marRight w:val="0"/>
      <w:marTop w:val="0"/>
      <w:marBottom w:val="0"/>
      <w:divBdr>
        <w:top w:val="none" w:sz="0" w:space="0" w:color="auto"/>
        <w:left w:val="none" w:sz="0" w:space="0" w:color="auto"/>
        <w:bottom w:val="none" w:sz="0" w:space="0" w:color="auto"/>
        <w:right w:val="none" w:sz="0" w:space="0" w:color="auto"/>
      </w:divBdr>
    </w:div>
    <w:div w:id="1751927095">
      <w:marLeft w:val="0"/>
      <w:marRight w:val="0"/>
      <w:marTop w:val="0"/>
      <w:marBottom w:val="0"/>
      <w:divBdr>
        <w:top w:val="none" w:sz="0" w:space="0" w:color="auto"/>
        <w:left w:val="none" w:sz="0" w:space="0" w:color="auto"/>
        <w:bottom w:val="none" w:sz="0" w:space="0" w:color="auto"/>
        <w:right w:val="none" w:sz="0" w:space="0" w:color="auto"/>
      </w:divBdr>
    </w:div>
    <w:div w:id="1751927096">
      <w:marLeft w:val="0"/>
      <w:marRight w:val="0"/>
      <w:marTop w:val="0"/>
      <w:marBottom w:val="0"/>
      <w:divBdr>
        <w:top w:val="none" w:sz="0" w:space="0" w:color="auto"/>
        <w:left w:val="none" w:sz="0" w:space="0" w:color="auto"/>
        <w:bottom w:val="none" w:sz="0" w:space="0" w:color="auto"/>
        <w:right w:val="none" w:sz="0" w:space="0" w:color="auto"/>
      </w:divBdr>
    </w:div>
    <w:div w:id="1751927097">
      <w:marLeft w:val="0"/>
      <w:marRight w:val="0"/>
      <w:marTop w:val="0"/>
      <w:marBottom w:val="0"/>
      <w:divBdr>
        <w:top w:val="none" w:sz="0" w:space="0" w:color="auto"/>
        <w:left w:val="none" w:sz="0" w:space="0" w:color="auto"/>
        <w:bottom w:val="none" w:sz="0" w:space="0" w:color="auto"/>
        <w:right w:val="none" w:sz="0" w:space="0" w:color="auto"/>
      </w:divBdr>
    </w:div>
    <w:div w:id="1751927098">
      <w:marLeft w:val="0"/>
      <w:marRight w:val="0"/>
      <w:marTop w:val="0"/>
      <w:marBottom w:val="0"/>
      <w:divBdr>
        <w:top w:val="none" w:sz="0" w:space="0" w:color="auto"/>
        <w:left w:val="none" w:sz="0" w:space="0" w:color="auto"/>
        <w:bottom w:val="none" w:sz="0" w:space="0" w:color="auto"/>
        <w:right w:val="none" w:sz="0" w:space="0" w:color="auto"/>
      </w:divBdr>
    </w:div>
    <w:div w:id="1751927099">
      <w:marLeft w:val="0"/>
      <w:marRight w:val="0"/>
      <w:marTop w:val="0"/>
      <w:marBottom w:val="0"/>
      <w:divBdr>
        <w:top w:val="none" w:sz="0" w:space="0" w:color="auto"/>
        <w:left w:val="none" w:sz="0" w:space="0" w:color="auto"/>
        <w:bottom w:val="none" w:sz="0" w:space="0" w:color="auto"/>
        <w:right w:val="none" w:sz="0" w:space="0" w:color="auto"/>
      </w:divBdr>
    </w:div>
    <w:div w:id="1751927100">
      <w:marLeft w:val="0"/>
      <w:marRight w:val="0"/>
      <w:marTop w:val="0"/>
      <w:marBottom w:val="0"/>
      <w:divBdr>
        <w:top w:val="none" w:sz="0" w:space="0" w:color="auto"/>
        <w:left w:val="none" w:sz="0" w:space="0" w:color="auto"/>
        <w:bottom w:val="none" w:sz="0" w:space="0" w:color="auto"/>
        <w:right w:val="none" w:sz="0" w:space="0" w:color="auto"/>
      </w:divBdr>
    </w:div>
    <w:div w:id="1751927101">
      <w:marLeft w:val="0"/>
      <w:marRight w:val="0"/>
      <w:marTop w:val="0"/>
      <w:marBottom w:val="0"/>
      <w:divBdr>
        <w:top w:val="none" w:sz="0" w:space="0" w:color="auto"/>
        <w:left w:val="none" w:sz="0" w:space="0" w:color="auto"/>
        <w:bottom w:val="none" w:sz="0" w:space="0" w:color="auto"/>
        <w:right w:val="none" w:sz="0" w:space="0" w:color="auto"/>
      </w:divBdr>
    </w:div>
    <w:div w:id="1751927102">
      <w:marLeft w:val="0"/>
      <w:marRight w:val="0"/>
      <w:marTop w:val="0"/>
      <w:marBottom w:val="0"/>
      <w:divBdr>
        <w:top w:val="none" w:sz="0" w:space="0" w:color="auto"/>
        <w:left w:val="none" w:sz="0" w:space="0" w:color="auto"/>
        <w:bottom w:val="none" w:sz="0" w:space="0" w:color="auto"/>
        <w:right w:val="none" w:sz="0" w:space="0" w:color="auto"/>
      </w:divBdr>
    </w:div>
    <w:div w:id="1751927103">
      <w:marLeft w:val="0"/>
      <w:marRight w:val="0"/>
      <w:marTop w:val="0"/>
      <w:marBottom w:val="0"/>
      <w:divBdr>
        <w:top w:val="none" w:sz="0" w:space="0" w:color="auto"/>
        <w:left w:val="none" w:sz="0" w:space="0" w:color="auto"/>
        <w:bottom w:val="none" w:sz="0" w:space="0" w:color="auto"/>
        <w:right w:val="none" w:sz="0" w:space="0" w:color="auto"/>
      </w:divBdr>
    </w:div>
    <w:div w:id="1751927104">
      <w:marLeft w:val="0"/>
      <w:marRight w:val="0"/>
      <w:marTop w:val="0"/>
      <w:marBottom w:val="0"/>
      <w:divBdr>
        <w:top w:val="none" w:sz="0" w:space="0" w:color="auto"/>
        <w:left w:val="none" w:sz="0" w:space="0" w:color="auto"/>
        <w:bottom w:val="none" w:sz="0" w:space="0" w:color="auto"/>
        <w:right w:val="none" w:sz="0" w:space="0" w:color="auto"/>
      </w:divBdr>
    </w:div>
    <w:div w:id="1751927105">
      <w:marLeft w:val="0"/>
      <w:marRight w:val="0"/>
      <w:marTop w:val="0"/>
      <w:marBottom w:val="0"/>
      <w:divBdr>
        <w:top w:val="none" w:sz="0" w:space="0" w:color="auto"/>
        <w:left w:val="none" w:sz="0" w:space="0" w:color="auto"/>
        <w:bottom w:val="none" w:sz="0" w:space="0" w:color="auto"/>
        <w:right w:val="none" w:sz="0" w:space="0" w:color="auto"/>
      </w:divBdr>
    </w:div>
    <w:div w:id="1751927106">
      <w:marLeft w:val="0"/>
      <w:marRight w:val="0"/>
      <w:marTop w:val="0"/>
      <w:marBottom w:val="0"/>
      <w:divBdr>
        <w:top w:val="none" w:sz="0" w:space="0" w:color="auto"/>
        <w:left w:val="none" w:sz="0" w:space="0" w:color="auto"/>
        <w:bottom w:val="none" w:sz="0" w:space="0" w:color="auto"/>
        <w:right w:val="none" w:sz="0" w:space="0" w:color="auto"/>
      </w:divBdr>
    </w:div>
    <w:div w:id="1751927107">
      <w:marLeft w:val="0"/>
      <w:marRight w:val="0"/>
      <w:marTop w:val="0"/>
      <w:marBottom w:val="0"/>
      <w:divBdr>
        <w:top w:val="none" w:sz="0" w:space="0" w:color="auto"/>
        <w:left w:val="none" w:sz="0" w:space="0" w:color="auto"/>
        <w:bottom w:val="none" w:sz="0" w:space="0" w:color="auto"/>
        <w:right w:val="none" w:sz="0" w:space="0" w:color="auto"/>
      </w:divBdr>
    </w:div>
    <w:div w:id="1751927108">
      <w:marLeft w:val="0"/>
      <w:marRight w:val="0"/>
      <w:marTop w:val="0"/>
      <w:marBottom w:val="0"/>
      <w:divBdr>
        <w:top w:val="none" w:sz="0" w:space="0" w:color="auto"/>
        <w:left w:val="none" w:sz="0" w:space="0" w:color="auto"/>
        <w:bottom w:val="none" w:sz="0" w:space="0" w:color="auto"/>
        <w:right w:val="none" w:sz="0" w:space="0" w:color="auto"/>
      </w:divBdr>
    </w:div>
    <w:div w:id="1751927109">
      <w:marLeft w:val="0"/>
      <w:marRight w:val="0"/>
      <w:marTop w:val="0"/>
      <w:marBottom w:val="0"/>
      <w:divBdr>
        <w:top w:val="none" w:sz="0" w:space="0" w:color="auto"/>
        <w:left w:val="none" w:sz="0" w:space="0" w:color="auto"/>
        <w:bottom w:val="none" w:sz="0" w:space="0" w:color="auto"/>
        <w:right w:val="none" w:sz="0" w:space="0" w:color="auto"/>
      </w:divBdr>
    </w:div>
    <w:div w:id="1751927110">
      <w:marLeft w:val="0"/>
      <w:marRight w:val="0"/>
      <w:marTop w:val="0"/>
      <w:marBottom w:val="0"/>
      <w:divBdr>
        <w:top w:val="none" w:sz="0" w:space="0" w:color="auto"/>
        <w:left w:val="none" w:sz="0" w:space="0" w:color="auto"/>
        <w:bottom w:val="none" w:sz="0" w:space="0" w:color="auto"/>
        <w:right w:val="none" w:sz="0" w:space="0" w:color="auto"/>
      </w:divBdr>
    </w:div>
    <w:div w:id="1751927111">
      <w:marLeft w:val="0"/>
      <w:marRight w:val="0"/>
      <w:marTop w:val="0"/>
      <w:marBottom w:val="0"/>
      <w:divBdr>
        <w:top w:val="none" w:sz="0" w:space="0" w:color="auto"/>
        <w:left w:val="none" w:sz="0" w:space="0" w:color="auto"/>
        <w:bottom w:val="none" w:sz="0" w:space="0" w:color="auto"/>
        <w:right w:val="none" w:sz="0" w:space="0" w:color="auto"/>
      </w:divBdr>
    </w:div>
    <w:div w:id="1751927112">
      <w:marLeft w:val="0"/>
      <w:marRight w:val="0"/>
      <w:marTop w:val="0"/>
      <w:marBottom w:val="0"/>
      <w:divBdr>
        <w:top w:val="none" w:sz="0" w:space="0" w:color="auto"/>
        <w:left w:val="none" w:sz="0" w:space="0" w:color="auto"/>
        <w:bottom w:val="none" w:sz="0" w:space="0" w:color="auto"/>
        <w:right w:val="none" w:sz="0" w:space="0" w:color="auto"/>
      </w:divBdr>
    </w:div>
    <w:div w:id="1751927113">
      <w:marLeft w:val="0"/>
      <w:marRight w:val="0"/>
      <w:marTop w:val="0"/>
      <w:marBottom w:val="0"/>
      <w:divBdr>
        <w:top w:val="none" w:sz="0" w:space="0" w:color="auto"/>
        <w:left w:val="none" w:sz="0" w:space="0" w:color="auto"/>
        <w:bottom w:val="none" w:sz="0" w:space="0" w:color="auto"/>
        <w:right w:val="none" w:sz="0" w:space="0" w:color="auto"/>
      </w:divBdr>
    </w:div>
    <w:div w:id="1751927114">
      <w:marLeft w:val="0"/>
      <w:marRight w:val="0"/>
      <w:marTop w:val="0"/>
      <w:marBottom w:val="0"/>
      <w:divBdr>
        <w:top w:val="none" w:sz="0" w:space="0" w:color="auto"/>
        <w:left w:val="none" w:sz="0" w:space="0" w:color="auto"/>
        <w:bottom w:val="none" w:sz="0" w:space="0" w:color="auto"/>
        <w:right w:val="none" w:sz="0" w:space="0" w:color="auto"/>
      </w:divBdr>
    </w:div>
    <w:div w:id="1751927115">
      <w:marLeft w:val="0"/>
      <w:marRight w:val="0"/>
      <w:marTop w:val="0"/>
      <w:marBottom w:val="0"/>
      <w:divBdr>
        <w:top w:val="none" w:sz="0" w:space="0" w:color="auto"/>
        <w:left w:val="none" w:sz="0" w:space="0" w:color="auto"/>
        <w:bottom w:val="none" w:sz="0" w:space="0" w:color="auto"/>
        <w:right w:val="none" w:sz="0" w:space="0" w:color="auto"/>
      </w:divBdr>
    </w:div>
    <w:div w:id="1751927116">
      <w:marLeft w:val="0"/>
      <w:marRight w:val="0"/>
      <w:marTop w:val="0"/>
      <w:marBottom w:val="0"/>
      <w:divBdr>
        <w:top w:val="none" w:sz="0" w:space="0" w:color="auto"/>
        <w:left w:val="none" w:sz="0" w:space="0" w:color="auto"/>
        <w:bottom w:val="none" w:sz="0" w:space="0" w:color="auto"/>
        <w:right w:val="none" w:sz="0" w:space="0" w:color="auto"/>
      </w:divBdr>
    </w:div>
    <w:div w:id="1751927117">
      <w:marLeft w:val="0"/>
      <w:marRight w:val="0"/>
      <w:marTop w:val="0"/>
      <w:marBottom w:val="0"/>
      <w:divBdr>
        <w:top w:val="none" w:sz="0" w:space="0" w:color="auto"/>
        <w:left w:val="none" w:sz="0" w:space="0" w:color="auto"/>
        <w:bottom w:val="none" w:sz="0" w:space="0" w:color="auto"/>
        <w:right w:val="none" w:sz="0" w:space="0" w:color="auto"/>
      </w:divBdr>
      <w:divsChild>
        <w:div w:id="1751927241">
          <w:marLeft w:val="0"/>
          <w:marRight w:val="0"/>
          <w:marTop w:val="0"/>
          <w:marBottom w:val="0"/>
          <w:divBdr>
            <w:top w:val="none" w:sz="0" w:space="0" w:color="auto"/>
            <w:left w:val="none" w:sz="0" w:space="0" w:color="auto"/>
            <w:bottom w:val="none" w:sz="0" w:space="0" w:color="auto"/>
            <w:right w:val="none" w:sz="0" w:space="0" w:color="auto"/>
          </w:divBdr>
        </w:div>
      </w:divsChild>
    </w:div>
    <w:div w:id="1751927118">
      <w:marLeft w:val="0"/>
      <w:marRight w:val="0"/>
      <w:marTop w:val="0"/>
      <w:marBottom w:val="0"/>
      <w:divBdr>
        <w:top w:val="none" w:sz="0" w:space="0" w:color="auto"/>
        <w:left w:val="none" w:sz="0" w:space="0" w:color="auto"/>
        <w:bottom w:val="none" w:sz="0" w:space="0" w:color="auto"/>
        <w:right w:val="none" w:sz="0" w:space="0" w:color="auto"/>
      </w:divBdr>
    </w:div>
    <w:div w:id="1751927119">
      <w:marLeft w:val="0"/>
      <w:marRight w:val="0"/>
      <w:marTop w:val="0"/>
      <w:marBottom w:val="0"/>
      <w:divBdr>
        <w:top w:val="none" w:sz="0" w:space="0" w:color="auto"/>
        <w:left w:val="none" w:sz="0" w:space="0" w:color="auto"/>
        <w:bottom w:val="none" w:sz="0" w:space="0" w:color="auto"/>
        <w:right w:val="none" w:sz="0" w:space="0" w:color="auto"/>
      </w:divBdr>
    </w:div>
    <w:div w:id="1751927120">
      <w:marLeft w:val="0"/>
      <w:marRight w:val="0"/>
      <w:marTop w:val="0"/>
      <w:marBottom w:val="0"/>
      <w:divBdr>
        <w:top w:val="none" w:sz="0" w:space="0" w:color="auto"/>
        <w:left w:val="none" w:sz="0" w:space="0" w:color="auto"/>
        <w:bottom w:val="none" w:sz="0" w:space="0" w:color="auto"/>
        <w:right w:val="none" w:sz="0" w:space="0" w:color="auto"/>
      </w:divBdr>
    </w:div>
    <w:div w:id="1751927121">
      <w:marLeft w:val="0"/>
      <w:marRight w:val="0"/>
      <w:marTop w:val="0"/>
      <w:marBottom w:val="0"/>
      <w:divBdr>
        <w:top w:val="none" w:sz="0" w:space="0" w:color="auto"/>
        <w:left w:val="none" w:sz="0" w:space="0" w:color="auto"/>
        <w:bottom w:val="none" w:sz="0" w:space="0" w:color="auto"/>
        <w:right w:val="none" w:sz="0" w:space="0" w:color="auto"/>
      </w:divBdr>
    </w:div>
    <w:div w:id="1751927122">
      <w:marLeft w:val="0"/>
      <w:marRight w:val="0"/>
      <w:marTop w:val="0"/>
      <w:marBottom w:val="0"/>
      <w:divBdr>
        <w:top w:val="none" w:sz="0" w:space="0" w:color="auto"/>
        <w:left w:val="none" w:sz="0" w:space="0" w:color="auto"/>
        <w:bottom w:val="none" w:sz="0" w:space="0" w:color="auto"/>
        <w:right w:val="none" w:sz="0" w:space="0" w:color="auto"/>
      </w:divBdr>
    </w:div>
    <w:div w:id="1751927123">
      <w:marLeft w:val="0"/>
      <w:marRight w:val="0"/>
      <w:marTop w:val="0"/>
      <w:marBottom w:val="0"/>
      <w:divBdr>
        <w:top w:val="none" w:sz="0" w:space="0" w:color="auto"/>
        <w:left w:val="none" w:sz="0" w:space="0" w:color="auto"/>
        <w:bottom w:val="none" w:sz="0" w:space="0" w:color="auto"/>
        <w:right w:val="none" w:sz="0" w:space="0" w:color="auto"/>
      </w:divBdr>
    </w:div>
    <w:div w:id="1751927124">
      <w:marLeft w:val="0"/>
      <w:marRight w:val="0"/>
      <w:marTop w:val="0"/>
      <w:marBottom w:val="0"/>
      <w:divBdr>
        <w:top w:val="none" w:sz="0" w:space="0" w:color="auto"/>
        <w:left w:val="none" w:sz="0" w:space="0" w:color="auto"/>
        <w:bottom w:val="none" w:sz="0" w:space="0" w:color="auto"/>
        <w:right w:val="none" w:sz="0" w:space="0" w:color="auto"/>
      </w:divBdr>
    </w:div>
    <w:div w:id="1751927125">
      <w:marLeft w:val="0"/>
      <w:marRight w:val="0"/>
      <w:marTop w:val="0"/>
      <w:marBottom w:val="0"/>
      <w:divBdr>
        <w:top w:val="none" w:sz="0" w:space="0" w:color="auto"/>
        <w:left w:val="none" w:sz="0" w:space="0" w:color="auto"/>
        <w:bottom w:val="none" w:sz="0" w:space="0" w:color="auto"/>
        <w:right w:val="none" w:sz="0" w:space="0" w:color="auto"/>
      </w:divBdr>
    </w:div>
    <w:div w:id="1751927126">
      <w:marLeft w:val="0"/>
      <w:marRight w:val="0"/>
      <w:marTop w:val="0"/>
      <w:marBottom w:val="0"/>
      <w:divBdr>
        <w:top w:val="none" w:sz="0" w:space="0" w:color="auto"/>
        <w:left w:val="none" w:sz="0" w:space="0" w:color="auto"/>
        <w:bottom w:val="none" w:sz="0" w:space="0" w:color="auto"/>
        <w:right w:val="none" w:sz="0" w:space="0" w:color="auto"/>
      </w:divBdr>
    </w:div>
    <w:div w:id="1751927127">
      <w:marLeft w:val="0"/>
      <w:marRight w:val="0"/>
      <w:marTop w:val="0"/>
      <w:marBottom w:val="0"/>
      <w:divBdr>
        <w:top w:val="none" w:sz="0" w:space="0" w:color="auto"/>
        <w:left w:val="none" w:sz="0" w:space="0" w:color="auto"/>
        <w:bottom w:val="none" w:sz="0" w:space="0" w:color="auto"/>
        <w:right w:val="none" w:sz="0" w:space="0" w:color="auto"/>
      </w:divBdr>
    </w:div>
    <w:div w:id="1751927128">
      <w:marLeft w:val="0"/>
      <w:marRight w:val="0"/>
      <w:marTop w:val="0"/>
      <w:marBottom w:val="0"/>
      <w:divBdr>
        <w:top w:val="none" w:sz="0" w:space="0" w:color="auto"/>
        <w:left w:val="none" w:sz="0" w:space="0" w:color="auto"/>
        <w:bottom w:val="none" w:sz="0" w:space="0" w:color="auto"/>
        <w:right w:val="none" w:sz="0" w:space="0" w:color="auto"/>
      </w:divBdr>
    </w:div>
    <w:div w:id="1751927129">
      <w:marLeft w:val="0"/>
      <w:marRight w:val="0"/>
      <w:marTop w:val="0"/>
      <w:marBottom w:val="0"/>
      <w:divBdr>
        <w:top w:val="none" w:sz="0" w:space="0" w:color="auto"/>
        <w:left w:val="none" w:sz="0" w:space="0" w:color="auto"/>
        <w:bottom w:val="none" w:sz="0" w:space="0" w:color="auto"/>
        <w:right w:val="none" w:sz="0" w:space="0" w:color="auto"/>
      </w:divBdr>
    </w:div>
    <w:div w:id="1751927130">
      <w:marLeft w:val="0"/>
      <w:marRight w:val="0"/>
      <w:marTop w:val="0"/>
      <w:marBottom w:val="0"/>
      <w:divBdr>
        <w:top w:val="none" w:sz="0" w:space="0" w:color="auto"/>
        <w:left w:val="none" w:sz="0" w:space="0" w:color="auto"/>
        <w:bottom w:val="none" w:sz="0" w:space="0" w:color="auto"/>
        <w:right w:val="none" w:sz="0" w:space="0" w:color="auto"/>
      </w:divBdr>
    </w:div>
    <w:div w:id="1751927131">
      <w:marLeft w:val="0"/>
      <w:marRight w:val="0"/>
      <w:marTop w:val="0"/>
      <w:marBottom w:val="0"/>
      <w:divBdr>
        <w:top w:val="none" w:sz="0" w:space="0" w:color="auto"/>
        <w:left w:val="none" w:sz="0" w:space="0" w:color="auto"/>
        <w:bottom w:val="none" w:sz="0" w:space="0" w:color="auto"/>
        <w:right w:val="none" w:sz="0" w:space="0" w:color="auto"/>
      </w:divBdr>
    </w:div>
    <w:div w:id="1751927132">
      <w:marLeft w:val="0"/>
      <w:marRight w:val="0"/>
      <w:marTop w:val="0"/>
      <w:marBottom w:val="0"/>
      <w:divBdr>
        <w:top w:val="none" w:sz="0" w:space="0" w:color="auto"/>
        <w:left w:val="none" w:sz="0" w:space="0" w:color="auto"/>
        <w:bottom w:val="none" w:sz="0" w:space="0" w:color="auto"/>
        <w:right w:val="none" w:sz="0" w:space="0" w:color="auto"/>
      </w:divBdr>
    </w:div>
    <w:div w:id="1751927133">
      <w:marLeft w:val="0"/>
      <w:marRight w:val="0"/>
      <w:marTop w:val="0"/>
      <w:marBottom w:val="0"/>
      <w:divBdr>
        <w:top w:val="none" w:sz="0" w:space="0" w:color="auto"/>
        <w:left w:val="none" w:sz="0" w:space="0" w:color="auto"/>
        <w:bottom w:val="none" w:sz="0" w:space="0" w:color="auto"/>
        <w:right w:val="none" w:sz="0" w:space="0" w:color="auto"/>
      </w:divBdr>
    </w:div>
    <w:div w:id="1751927134">
      <w:marLeft w:val="0"/>
      <w:marRight w:val="0"/>
      <w:marTop w:val="0"/>
      <w:marBottom w:val="0"/>
      <w:divBdr>
        <w:top w:val="none" w:sz="0" w:space="0" w:color="auto"/>
        <w:left w:val="none" w:sz="0" w:space="0" w:color="auto"/>
        <w:bottom w:val="none" w:sz="0" w:space="0" w:color="auto"/>
        <w:right w:val="none" w:sz="0" w:space="0" w:color="auto"/>
      </w:divBdr>
    </w:div>
    <w:div w:id="1751927135">
      <w:marLeft w:val="0"/>
      <w:marRight w:val="0"/>
      <w:marTop w:val="0"/>
      <w:marBottom w:val="0"/>
      <w:divBdr>
        <w:top w:val="none" w:sz="0" w:space="0" w:color="auto"/>
        <w:left w:val="none" w:sz="0" w:space="0" w:color="auto"/>
        <w:bottom w:val="none" w:sz="0" w:space="0" w:color="auto"/>
        <w:right w:val="none" w:sz="0" w:space="0" w:color="auto"/>
      </w:divBdr>
    </w:div>
    <w:div w:id="1751927136">
      <w:marLeft w:val="0"/>
      <w:marRight w:val="0"/>
      <w:marTop w:val="0"/>
      <w:marBottom w:val="0"/>
      <w:divBdr>
        <w:top w:val="none" w:sz="0" w:space="0" w:color="auto"/>
        <w:left w:val="none" w:sz="0" w:space="0" w:color="auto"/>
        <w:bottom w:val="none" w:sz="0" w:space="0" w:color="auto"/>
        <w:right w:val="none" w:sz="0" w:space="0" w:color="auto"/>
      </w:divBdr>
    </w:div>
    <w:div w:id="1751927137">
      <w:marLeft w:val="0"/>
      <w:marRight w:val="0"/>
      <w:marTop w:val="0"/>
      <w:marBottom w:val="0"/>
      <w:divBdr>
        <w:top w:val="none" w:sz="0" w:space="0" w:color="auto"/>
        <w:left w:val="none" w:sz="0" w:space="0" w:color="auto"/>
        <w:bottom w:val="none" w:sz="0" w:space="0" w:color="auto"/>
        <w:right w:val="none" w:sz="0" w:space="0" w:color="auto"/>
      </w:divBdr>
    </w:div>
    <w:div w:id="1751927138">
      <w:marLeft w:val="0"/>
      <w:marRight w:val="0"/>
      <w:marTop w:val="0"/>
      <w:marBottom w:val="0"/>
      <w:divBdr>
        <w:top w:val="none" w:sz="0" w:space="0" w:color="auto"/>
        <w:left w:val="none" w:sz="0" w:space="0" w:color="auto"/>
        <w:bottom w:val="none" w:sz="0" w:space="0" w:color="auto"/>
        <w:right w:val="none" w:sz="0" w:space="0" w:color="auto"/>
      </w:divBdr>
    </w:div>
    <w:div w:id="1751927139">
      <w:marLeft w:val="0"/>
      <w:marRight w:val="0"/>
      <w:marTop w:val="0"/>
      <w:marBottom w:val="0"/>
      <w:divBdr>
        <w:top w:val="none" w:sz="0" w:space="0" w:color="auto"/>
        <w:left w:val="none" w:sz="0" w:space="0" w:color="auto"/>
        <w:bottom w:val="none" w:sz="0" w:space="0" w:color="auto"/>
        <w:right w:val="none" w:sz="0" w:space="0" w:color="auto"/>
      </w:divBdr>
    </w:div>
    <w:div w:id="1751927140">
      <w:marLeft w:val="0"/>
      <w:marRight w:val="0"/>
      <w:marTop w:val="0"/>
      <w:marBottom w:val="0"/>
      <w:divBdr>
        <w:top w:val="none" w:sz="0" w:space="0" w:color="auto"/>
        <w:left w:val="none" w:sz="0" w:space="0" w:color="auto"/>
        <w:bottom w:val="none" w:sz="0" w:space="0" w:color="auto"/>
        <w:right w:val="none" w:sz="0" w:space="0" w:color="auto"/>
      </w:divBdr>
    </w:div>
    <w:div w:id="1751927141">
      <w:marLeft w:val="0"/>
      <w:marRight w:val="0"/>
      <w:marTop w:val="0"/>
      <w:marBottom w:val="0"/>
      <w:divBdr>
        <w:top w:val="none" w:sz="0" w:space="0" w:color="auto"/>
        <w:left w:val="none" w:sz="0" w:space="0" w:color="auto"/>
        <w:bottom w:val="none" w:sz="0" w:space="0" w:color="auto"/>
        <w:right w:val="none" w:sz="0" w:space="0" w:color="auto"/>
      </w:divBdr>
    </w:div>
    <w:div w:id="1751927142">
      <w:marLeft w:val="0"/>
      <w:marRight w:val="0"/>
      <w:marTop w:val="0"/>
      <w:marBottom w:val="0"/>
      <w:divBdr>
        <w:top w:val="none" w:sz="0" w:space="0" w:color="auto"/>
        <w:left w:val="none" w:sz="0" w:space="0" w:color="auto"/>
        <w:bottom w:val="none" w:sz="0" w:space="0" w:color="auto"/>
        <w:right w:val="none" w:sz="0" w:space="0" w:color="auto"/>
      </w:divBdr>
    </w:div>
    <w:div w:id="1751927143">
      <w:marLeft w:val="0"/>
      <w:marRight w:val="0"/>
      <w:marTop w:val="0"/>
      <w:marBottom w:val="0"/>
      <w:divBdr>
        <w:top w:val="none" w:sz="0" w:space="0" w:color="auto"/>
        <w:left w:val="none" w:sz="0" w:space="0" w:color="auto"/>
        <w:bottom w:val="none" w:sz="0" w:space="0" w:color="auto"/>
        <w:right w:val="none" w:sz="0" w:space="0" w:color="auto"/>
      </w:divBdr>
    </w:div>
    <w:div w:id="1751927144">
      <w:marLeft w:val="0"/>
      <w:marRight w:val="0"/>
      <w:marTop w:val="0"/>
      <w:marBottom w:val="0"/>
      <w:divBdr>
        <w:top w:val="none" w:sz="0" w:space="0" w:color="auto"/>
        <w:left w:val="none" w:sz="0" w:space="0" w:color="auto"/>
        <w:bottom w:val="none" w:sz="0" w:space="0" w:color="auto"/>
        <w:right w:val="none" w:sz="0" w:space="0" w:color="auto"/>
      </w:divBdr>
    </w:div>
    <w:div w:id="1751927145">
      <w:marLeft w:val="0"/>
      <w:marRight w:val="0"/>
      <w:marTop w:val="0"/>
      <w:marBottom w:val="0"/>
      <w:divBdr>
        <w:top w:val="none" w:sz="0" w:space="0" w:color="auto"/>
        <w:left w:val="none" w:sz="0" w:space="0" w:color="auto"/>
        <w:bottom w:val="none" w:sz="0" w:space="0" w:color="auto"/>
        <w:right w:val="none" w:sz="0" w:space="0" w:color="auto"/>
      </w:divBdr>
    </w:div>
    <w:div w:id="1751927146">
      <w:marLeft w:val="0"/>
      <w:marRight w:val="0"/>
      <w:marTop w:val="0"/>
      <w:marBottom w:val="0"/>
      <w:divBdr>
        <w:top w:val="none" w:sz="0" w:space="0" w:color="auto"/>
        <w:left w:val="none" w:sz="0" w:space="0" w:color="auto"/>
        <w:bottom w:val="none" w:sz="0" w:space="0" w:color="auto"/>
        <w:right w:val="none" w:sz="0" w:space="0" w:color="auto"/>
      </w:divBdr>
    </w:div>
    <w:div w:id="1751927147">
      <w:marLeft w:val="0"/>
      <w:marRight w:val="0"/>
      <w:marTop w:val="0"/>
      <w:marBottom w:val="0"/>
      <w:divBdr>
        <w:top w:val="none" w:sz="0" w:space="0" w:color="auto"/>
        <w:left w:val="none" w:sz="0" w:space="0" w:color="auto"/>
        <w:bottom w:val="none" w:sz="0" w:space="0" w:color="auto"/>
        <w:right w:val="none" w:sz="0" w:space="0" w:color="auto"/>
      </w:divBdr>
    </w:div>
    <w:div w:id="1751927148">
      <w:marLeft w:val="0"/>
      <w:marRight w:val="0"/>
      <w:marTop w:val="0"/>
      <w:marBottom w:val="0"/>
      <w:divBdr>
        <w:top w:val="none" w:sz="0" w:space="0" w:color="auto"/>
        <w:left w:val="none" w:sz="0" w:space="0" w:color="auto"/>
        <w:bottom w:val="none" w:sz="0" w:space="0" w:color="auto"/>
        <w:right w:val="none" w:sz="0" w:space="0" w:color="auto"/>
      </w:divBdr>
    </w:div>
    <w:div w:id="1751927149">
      <w:marLeft w:val="0"/>
      <w:marRight w:val="0"/>
      <w:marTop w:val="0"/>
      <w:marBottom w:val="0"/>
      <w:divBdr>
        <w:top w:val="none" w:sz="0" w:space="0" w:color="auto"/>
        <w:left w:val="none" w:sz="0" w:space="0" w:color="auto"/>
        <w:bottom w:val="none" w:sz="0" w:space="0" w:color="auto"/>
        <w:right w:val="none" w:sz="0" w:space="0" w:color="auto"/>
      </w:divBdr>
    </w:div>
    <w:div w:id="1751927150">
      <w:marLeft w:val="0"/>
      <w:marRight w:val="0"/>
      <w:marTop w:val="0"/>
      <w:marBottom w:val="0"/>
      <w:divBdr>
        <w:top w:val="none" w:sz="0" w:space="0" w:color="auto"/>
        <w:left w:val="none" w:sz="0" w:space="0" w:color="auto"/>
        <w:bottom w:val="none" w:sz="0" w:space="0" w:color="auto"/>
        <w:right w:val="none" w:sz="0" w:space="0" w:color="auto"/>
      </w:divBdr>
    </w:div>
    <w:div w:id="1751927151">
      <w:marLeft w:val="0"/>
      <w:marRight w:val="0"/>
      <w:marTop w:val="0"/>
      <w:marBottom w:val="0"/>
      <w:divBdr>
        <w:top w:val="none" w:sz="0" w:space="0" w:color="auto"/>
        <w:left w:val="none" w:sz="0" w:space="0" w:color="auto"/>
        <w:bottom w:val="none" w:sz="0" w:space="0" w:color="auto"/>
        <w:right w:val="none" w:sz="0" w:space="0" w:color="auto"/>
      </w:divBdr>
    </w:div>
    <w:div w:id="1751927152">
      <w:marLeft w:val="0"/>
      <w:marRight w:val="0"/>
      <w:marTop w:val="0"/>
      <w:marBottom w:val="0"/>
      <w:divBdr>
        <w:top w:val="none" w:sz="0" w:space="0" w:color="auto"/>
        <w:left w:val="none" w:sz="0" w:space="0" w:color="auto"/>
        <w:bottom w:val="none" w:sz="0" w:space="0" w:color="auto"/>
        <w:right w:val="none" w:sz="0" w:space="0" w:color="auto"/>
      </w:divBdr>
    </w:div>
    <w:div w:id="1751927153">
      <w:marLeft w:val="0"/>
      <w:marRight w:val="0"/>
      <w:marTop w:val="0"/>
      <w:marBottom w:val="0"/>
      <w:divBdr>
        <w:top w:val="none" w:sz="0" w:space="0" w:color="auto"/>
        <w:left w:val="none" w:sz="0" w:space="0" w:color="auto"/>
        <w:bottom w:val="none" w:sz="0" w:space="0" w:color="auto"/>
        <w:right w:val="none" w:sz="0" w:space="0" w:color="auto"/>
      </w:divBdr>
    </w:div>
    <w:div w:id="1751927154">
      <w:marLeft w:val="0"/>
      <w:marRight w:val="0"/>
      <w:marTop w:val="0"/>
      <w:marBottom w:val="0"/>
      <w:divBdr>
        <w:top w:val="none" w:sz="0" w:space="0" w:color="auto"/>
        <w:left w:val="none" w:sz="0" w:space="0" w:color="auto"/>
        <w:bottom w:val="none" w:sz="0" w:space="0" w:color="auto"/>
        <w:right w:val="none" w:sz="0" w:space="0" w:color="auto"/>
      </w:divBdr>
    </w:div>
    <w:div w:id="1751927155">
      <w:marLeft w:val="0"/>
      <w:marRight w:val="0"/>
      <w:marTop w:val="0"/>
      <w:marBottom w:val="0"/>
      <w:divBdr>
        <w:top w:val="none" w:sz="0" w:space="0" w:color="auto"/>
        <w:left w:val="none" w:sz="0" w:space="0" w:color="auto"/>
        <w:bottom w:val="none" w:sz="0" w:space="0" w:color="auto"/>
        <w:right w:val="none" w:sz="0" w:space="0" w:color="auto"/>
      </w:divBdr>
    </w:div>
    <w:div w:id="1751927156">
      <w:marLeft w:val="0"/>
      <w:marRight w:val="0"/>
      <w:marTop w:val="0"/>
      <w:marBottom w:val="0"/>
      <w:divBdr>
        <w:top w:val="none" w:sz="0" w:space="0" w:color="auto"/>
        <w:left w:val="none" w:sz="0" w:space="0" w:color="auto"/>
        <w:bottom w:val="none" w:sz="0" w:space="0" w:color="auto"/>
        <w:right w:val="none" w:sz="0" w:space="0" w:color="auto"/>
      </w:divBdr>
    </w:div>
    <w:div w:id="1751927157">
      <w:marLeft w:val="0"/>
      <w:marRight w:val="0"/>
      <w:marTop w:val="0"/>
      <w:marBottom w:val="0"/>
      <w:divBdr>
        <w:top w:val="none" w:sz="0" w:space="0" w:color="auto"/>
        <w:left w:val="none" w:sz="0" w:space="0" w:color="auto"/>
        <w:bottom w:val="none" w:sz="0" w:space="0" w:color="auto"/>
        <w:right w:val="none" w:sz="0" w:space="0" w:color="auto"/>
      </w:divBdr>
    </w:div>
    <w:div w:id="1751927158">
      <w:marLeft w:val="0"/>
      <w:marRight w:val="0"/>
      <w:marTop w:val="0"/>
      <w:marBottom w:val="0"/>
      <w:divBdr>
        <w:top w:val="none" w:sz="0" w:space="0" w:color="auto"/>
        <w:left w:val="none" w:sz="0" w:space="0" w:color="auto"/>
        <w:bottom w:val="none" w:sz="0" w:space="0" w:color="auto"/>
        <w:right w:val="none" w:sz="0" w:space="0" w:color="auto"/>
      </w:divBdr>
    </w:div>
    <w:div w:id="1751927159">
      <w:marLeft w:val="0"/>
      <w:marRight w:val="0"/>
      <w:marTop w:val="0"/>
      <w:marBottom w:val="0"/>
      <w:divBdr>
        <w:top w:val="none" w:sz="0" w:space="0" w:color="auto"/>
        <w:left w:val="none" w:sz="0" w:space="0" w:color="auto"/>
        <w:bottom w:val="none" w:sz="0" w:space="0" w:color="auto"/>
        <w:right w:val="none" w:sz="0" w:space="0" w:color="auto"/>
      </w:divBdr>
    </w:div>
    <w:div w:id="1751927160">
      <w:marLeft w:val="0"/>
      <w:marRight w:val="0"/>
      <w:marTop w:val="0"/>
      <w:marBottom w:val="0"/>
      <w:divBdr>
        <w:top w:val="none" w:sz="0" w:space="0" w:color="auto"/>
        <w:left w:val="none" w:sz="0" w:space="0" w:color="auto"/>
        <w:bottom w:val="none" w:sz="0" w:space="0" w:color="auto"/>
        <w:right w:val="none" w:sz="0" w:space="0" w:color="auto"/>
      </w:divBdr>
    </w:div>
    <w:div w:id="1751927161">
      <w:marLeft w:val="0"/>
      <w:marRight w:val="0"/>
      <w:marTop w:val="0"/>
      <w:marBottom w:val="0"/>
      <w:divBdr>
        <w:top w:val="none" w:sz="0" w:space="0" w:color="auto"/>
        <w:left w:val="none" w:sz="0" w:space="0" w:color="auto"/>
        <w:bottom w:val="none" w:sz="0" w:space="0" w:color="auto"/>
        <w:right w:val="none" w:sz="0" w:space="0" w:color="auto"/>
      </w:divBdr>
    </w:div>
    <w:div w:id="1751927162">
      <w:marLeft w:val="0"/>
      <w:marRight w:val="0"/>
      <w:marTop w:val="0"/>
      <w:marBottom w:val="0"/>
      <w:divBdr>
        <w:top w:val="none" w:sz="0" w:space="0" w:color="auto"/>
        <w:left w:val="none" w:sz="0" w:space="0" w:color="auto"/>
        <w:bottom w:val="none" w:sz="0" w:space="0" w:color="auto"/>
        <w:right w:val="none" w:sz="0" w:space="0" w:color="auto"/>
      </w:divBdr>
    </w:div>
    <w:div w:id="1751927163">
      <w:marLeft w:val="0"/>
      <w:marRight w:val="0"/>
      <w:marTop w:val="0"/>
      <w:marBottom w:val="0"/>
      <w:divBdr>
        <w:top w:val="none" w:sz="0" w:space="0" w:color="auto"/>
        <w:left w:val="none" w:sz="0" w:space="0" w:color="auto"/>
        <w:bottom w:val="none" w:sz="0" w:space="0" w:color="auto"/>
        <w:right w:val="none" w:sz="0" w:space="0" w:color="auto"/>
      </w:divBdr>
    </w:div>
    <w:div w:id="1751927164">
      <w:marLeft w:val="0"/>
      <w:marRight w:val="0"/>
      <w:marTop w:val="0"/>
      <w:marBottom w:val="0"/>
      <w:divBdr>
        <w:top w:val="none" w:sz="0" w:space="0" w:color="auto"/>
        <w:left w:val="none" w:sz="0" w:space="0" w:color="auto"/>
        <w:bottom w:val="none" w:sz="0" w:space="0" w:color="auto"/>
        <w:right w:val="none" w:sz="0" w:space="0" w:color="auto"/>
      </w:divBdr>
    </w:div>
    <w:div w:id="1751927165">
      <w:marLeft w:val="0"/>
      <w:marRight w:val="0"/>
      <w:marTop w:val="0"/>
      <w:marBottom w:val="0"/>
      <w:divBdr>
        <w:top w:val="none" w:sz="0" w:space="0" w:color="auto"/>
        <w:left w:val="none" w:sz="0" w:space="0" w:color="auto"/>
        <w:bottom w:val="none" w:sz="0" w:space="0" w:color="auto"/>
        <w:right w:val="none" w:sz="0" w:space="0" w:color="auto"/>
      </w:divBdr>
    </w:div>
    <w:div w:id="1751927166">
      <w:marLeft w:val="0"/>
      <w:marRight w:val="0"/>
      <w:marTop w:val="0"/>
      <w:marBottom w:val="0"/>
      <w:divBdr>
        <w:top w:val="none" w:sz="0" w:space="0" w:color="auto"/>
        <w:left w:val="none" w:sz="0" w:space="0" w:color="auto"/>
        <w:bottom w:val="none" w:sz="0" w:space="0" w:color="auto"/>
        <w:right w:val="none" w:sz="0" w:space="0" w:color="auto"/>
      </w:divBdr>
    </w:div>
    <w:div w:id="1751927167">
      <w:marLeft w:val="0"/>
      <w:marRight w:val="0"/>
      <w:marTop w:val="0"/>
      <w:marBottom w:val="0"/>
      <w:divBdr>
        <w:top w:val="none" w:sz="0" w:space="0" w:color="auto"/>
        <w:left w:val="none" w:sz="0" w:space="0" w:color="auto"/>
        <w:bottom w:val="none" w:sz="0" w:space="0" w:color="auto"/>
        <w:right w:val="none" w:sz="0" w:space="0" w:color="auto"/>
      </w:divBdr>
    </w:div>
    <w:div w:id="1751927168">
      <w:marLeft w:val="0"/>
      <w:marRight w:val="0"/>
      <w:marTop w:val="0"/>
      <w:marBottom w:val="0"/>
      <w:divBdr>
        <w:top w:val="none" w:sz="0" w:space="0" w:color="auto"/>
        <w:left w:val="none" w:sz="0" w:space="0" w:color="auto"/>
        <w:bottom w:val="none" w:sz="0" w:space="0" w:color="auto"/>
        <w:right w:val="none" w:sz="0" w:space="0" w:color="auto"/>
      </w:divBdr>
    </w:div>
    <w:div w:id="1751927169">
      <w:marLeft w:val="0"/>
      <w:marRight w:val="0"/>
      <w:marTop w:val="0"/>
      <w:marBottom w:val="0"/>
      <w:divBdr>
        <w:top w:val="none" w:sz="0" w:space="0" w:color="auto"/>
        <w:left w:val="none" w:sz="0" w:space="0" w:color="auto"/>
        <w:bottom w:val="none" w:sz="0" w:space="0" w:color="auto"/>
        <w:right w:val="none" w:sz="0" w:space="0" w:color="auto"/>
      </w:divBdr>
    </w:div>
    <w:div w:id="1751927170">
      <w:marLeft w:val="0"/>
      <w:marRight w:val="0"/>
      <w:marTop w:val="0"/>
      <w:marBottom w:val="0"/>
      <w:divBdr>
        <w:top w:val="none" w:sz="0" w:space="0" w:color="auto"/>
        <w:left w:val="none" w:sz="0" w:space="0" w:color="auto"/>
        <w:bottom w:val="none" w:sz="0" w:space="0" w:color="auto"/>
        <w:right w:val="none" w:sz="0" w:space="0" w:color="auto"/>
      </w:divBdr>
    </w:div>
    <w:div w:id="1751927171">
      <w:marLeft w:val="0"/>
      <w:marRight w:val="0"/>
      <w:marTop w:val="0"/>
      <w:marBottom w:val="0"/>
      <w:divBdr>
        <w:top w:val="none" w:sz="0" w:space="0" w:color="auto"/>
        <w:left w:val="none" w:sz="0" w:space="0" w:color="auto"/>
        <w:bottom w:val="none" w:sz="0" w:space="0" w:color="auto"/>
        <w:right w:val="none" w:sz="0" w:space="0" w:color="auto"/>
      </w:divBdr>
    </w:div>
    <w:div w:id="1751927172">
      <w:marLeft w:val="0"/>
      <w:marRight w:val="0"/>
      <w:marTop w:val="0"/>
      <w:marBottom w:val="0"/>
      <w:divBdr>
        <w:top w:val="none" w:sz="0" w:space="0" w:color="auto"/>
        <w:left w:val="none" w:sz="0" w:space="0" w:color="auto"/>
        <w:bottom w:val="none" w:sz="0" w:space="0" w:color="auto"/>
        <w:right w:val="none" w:sz="0" w:space="0" w:color="auto"/>
      </w:divBdr>
    </w:div>
    <w:div w:id="1751927173">
      <w:marLeft w:val="0"/>
      <w:marRight w:val="0"/>
      <w:marTop w:val="0"/>
      <w:marBottom w:val="0"/>
      <w:divBdr>
        <w:top w:val="none" w:sz="0" w:space="0" w:color="auto"/>
        <w:left w:val="none" w:sz="0" w:space="0" w:color="auto"/>
        <w:bottom w:val="none" w:sz="0" w:space="0" w:color="auto"/>
        <w:right w:val="none" w:sz="0" w:space="0" w:color="auto"/>
      </w:divBdr>
    </w:div>
    <w:div w:id="1751927174">
      <w:marLeft w:val="0"/>
      <w:marRight w:val="0"/>
      <w:marTop w:val="0"/>
      <w:marBottom w:val="0"/>
      <w:divBdr>
        <w:top w:val="none" w:sz="0" w:space="0" w:color="auto"/>
        <w:left w:val="none" w:sz="0" w:space="0" w:color="auto"/>
        <w:bottom w:val="none" w:sz="0" w:space="0" w:color="auto"/>
        <w:right w:val="none" w:sz="0" w:space="0" w:color="auto"/>
      </w:divBdr>
    </w:div>
    <w:div w:id="1751927175">
      <w:marLeft w:val="0"/>
      <w:marRight w:val="0"/>
      <w:marTop w:val="0"/>
      <w:marBottom w:val="0"/>
      <w:divBdr>
        <w:top w:val="none" w:sz="0" w:space="0" w:color="auto"/>
        <w:left w:val="none" w:sz="0" w:space="0" w:color="auto"/>
        <w:bottom w:val="none" w:sz="0" w:space="0" w:color="auto"/>
        <w:right w:val="none" w:sz="0" w:space="0" w:color="auto"/>
      </w:divBdr>
    </w:div>
    <w:div w:id="1751927176">
      <w:marLeft w:val="0"/>
      <w:marRight w:val="0"/>
      <w:marTop w:val="0"/>
      <w:marBottom w:val="0"/>
      <w:divBdr>
        <w:top w:val="none" w:sz="0" w:space="0" w:color="auto"/>
        <w:left w:val="none" w:sz="0" w:space="0" w:color="auto"/>
        <w:bottom w:val="none" w:sz="0" w:space="0" w:color="auto"/>
        <w:right w:val="none" w:sz="0" w:space="0" w:color="auto"/>
      </w:divBdr>
    </w:div>
    <w:div w:id="1751927177">
      <w:marLeft w:val="0"/>
      <w:marRight w:val="0"/>
      <w:marTop w:val="0"/>
      <w:marBottom w:val="0"/>
      <w:divBdr>
        <w:top w:val="none" w:sz="0" w:space="0" w:color="auto"/>
        <w:left w:val="none" w:sz="0" w:space="0" w:color="auto"/>
        <w:bottom w:val="none" w:sz="0" w:space="0" w:color="auto"/>
        <w:right w:val="none" w:sz="0" w:space="0" w:color="auto"/>
      </w:divBdr>
    </w:div>
    <w:div w:id="1751927178">
      <w:marLeft w:val="0"/>
      <w:marRight w:val="0"/>
      <w:marTop w:val="0"/>
      <w:marBottom w:val="0"/>
      <w:divBdr>
        <w:top w:val="none" w:sz="0" w:space="0" w:color="auto"/>
        <w:left w:val="none" w:sz="0" w:space="0" w:color="auto"/>
        <w:bottom w:val="none" w:sz="0" w:space="0" w:color="auto"/>
        <w:right w:val="none" w:sz="0" w:space="0" w:color="auto"/>
      </w:divBdr>
    </w:div>
    <w:div w:id="1751927179">
      <w:marLeft w:val="0"/>
      <w:marRight w:val="0"/>
      <w:marTop w:val="0"/>
      <w:marBottom w:val="0"/>
      <w:divBdr>
        <w:top w:val="none" w:sz="0" w:space="0" w:color="auto"/>
        <w:left w:val="none" w:sz="0" w:space="0" w:color="auto"/>
        <w:bottom w:val="none" w:sz="0" w:space="0" w:color="auto"/>
        <w:right w:val="none" w:sz="0" w:space="0" w:color="auto"/>
      </w:divBdr>
    </w:div>
    <w:div w:id="1751927180">
      <w:marLeft w:val="0"/>
      <w:marRight w:val="0"/>
      <w:marTop w:val="0"/>
      <w:marBottom w:val="0"/>
      <w:divBdr>
        <w:top w:val="none" w:sz="0" w:space="0" w:color="auto"/>
        <w:left w:val="none" w:sz="0" w:space="0" w:color="auto"/>
        <w:bottom w:val="none" w:sz="0" w:space="0" w:color="auto"/>
        <w:right w:val="none" w:sz="0" w:space="0" w:color="auto"/>
      </w:divBdr>
    </w:div>
    <w:div w:id="1751927181">
      <w:marLeft w:val="0"/>
      <w:marRight w:val="0"/>
      <w:marTop w:val="0"/>
      <w:marBottom w:val="0"/>
      <w:divBdr>
        <w:top w:val="none" w:sz="0" w:space="0" w:color="auto"/>
        <w:left w:val="none" w:sz="0" w:space="0" w:color="auto"/>
        <w:bottom w:val="none" w:sz="0" w:space="0" w:color="auto"/>
        <w:right w:val="none" w:sz="0" w:space="0" w:color="auto"/>
      </w:divBdr>
    </w:div>
    <w:div w:id="1751927182">
      <w:marLeft w:val="0"/>
      <w:marRight w:val="0"/>
      <w:marTop w:val="0"/>
      <w:marBottom w:val="0"/>
      <w:divBdr>
        <w:top w:val="none" w:sz="0" w:space="0" w:color="auto"/>
        <w:left w:val="none" w:sz="0" w:space="0" w:color="auto"/>
        <w:bottom w:val="none" w:sz="0" w:space="0" w:color="auto"/>
        <w:right w:val="none" w:sz="0" w:space="0" w:color="auto"/>
      </w:divBdr>
    </w:div>
    <w:div w:id="1751927183">
      <w:marLeft w:val="0"/>
      <w:marRight w:val="0"/>
      <w:marTop w:val="0"/>
      <w:marBottom w:val="0"/>
      <w:divBdr>
        <w:top w:val="none" w:sz="0" w:space="0" w:color="auto"/>
        <w:left w:val="none" w:sz="0" w:space="0" w:color="auto"/>
        <w:bottom w:val="none" w:sz="0" w:space="0" w:color="auto"/>
        <w:right w:val="none" w:sz="0" w:space="0" w:color="auto"/>
      </w:divBdr>
    </w:div>
    <w:div w:id="1751927184">
      <w:marLeft w:val="0"/>
      <w:marRight w:val="0"/>
      <w:marTop w:val="0"/>
      <w:marBottom w:val="0"/>
      <w:divBdr>
        <w:top w:val="none" w:sz="0" w:space="0" w:color="auto"/>
        <w:left w:val="none" w:sz="0" w:space="0" w:color="auto"/>
        <w:bottom w:val="none" w:sz="0" w:space="0" w:color="auto"/>
        <w:right w:val="none" w:sz="0" w:space="0" w:color="auto"/>
      </w:divBdr>
    </w:div>
    <w:div w:id="1751927185">
      <w:marLeft w:val="0"/>
      <w:marRight w:val="0"/>
      <w:marTop w:val="0"/>
      <w:marBottom w:val="0"/>
      <w:divBdr>
        <w:top w:val="none" w:sz="0" w:space="0" w:color="auto"/>
        <w:left w:val="none" w:sz="0" w:space="0" w:color="auto"/>
        <w:bottom w:val="none" w:sz="0" w:space="0" w:color="auto"/>
        <w:right w:val="none" w:sz="0" w:space="0" w:color="auto"/>
      </w:divBdr>
    </w:div>
    <w:div w:id="1751927186">
      <w:marLeft w:val="0"/>
      <w:marRight w:val="0"/>
      <w:marTop w:val="0"/>
      <w:marBottom w:val="0"/>
      <w:divBdr>
        <w:top w:val="none" w:sz="0" w:space="0" w:color="auto"/>
        <w:left w:val="none" w:sz="0" w:space="0" w:color="auto"/>
        <w:bottom w:val="none" w:sz="0" w:space="0" w:color="auto"/>
        <w:right w:val="none" w:sz="0" w:space="0" w:color="auto"/>
      </w:divBdr>
    </w:div>
    <w:div w:id="1751927187">
      <w:marLeft w:val="0"/>
      <w:marRight w:val="0"/>
      <w:marTop w:val="0"/>
      <w:marBottom w:val="0"/>
      <w:divBdr>
        <w:top w:val="none" w:sz="0" w:space="0" w:color="auto"/>
        <w:left w:val="none" w:sz="0" w:space="0" w:color="auto"/>
        <w:bottom w:val="none" w:sz="0" w:space="0" w:color="auto"/>
        <w:right w:val="none" w:sz="0" w:space="0" w:color="auto"/>
      </w:divBdr>
    </w:div>
    <w:div w:id="1751927188">
      <w:marLeft w:val="0"/>
      <w:marRight w:val="0"/>
      <w:marTop w:val="0"/>
      <w:marBottom w:val="0"/>
      <w:divBdr>
        <w:top w:val="none" w:sz="0" w:space="0" w:color="auto"/>
        <w:left w:val="none" w:sz="0" w:space="0" w:color="auto"/>
        <w:bottom w:val="none" w:sz="0" w:space="0" w:color="auto"/>
        <w:right w:val="none" w:sz="0" w:space="0" w:color="auto"/>
      </w:divBdr>
    </w:div>
    <w:div w:id="1751927189">
      <w:marLeft w:val="0"/>
      <w:marRight w:val="0"/>
      <w:marTop w:val="0"/>
      <w:marBottom w:val="0"/>
      <w:divBdr>
        <w:top w:val="none" w:sz="0" w:space="0" w:color="auto"/>
        <w:left w:val="none" w:sz="0" w:space="0" w:color="auto"/>
        <w:bottom w:val="none" w:sz="0" w:space="0" w:color="auto"/>
        <w:right w:val="none" w:sz="0" w:space="0" w:color="auto"/>
      </w:divBdr>
    </w:div>
    <w:div w:id="1751927190">
      <w:marLeft w:val="0"/>
      <w:marRight w:val="0"/>
      <w:marTop w:val="0"/>
      <w:marBottom w:val="0"/>
      <w:divBdr>
        <w:top w:val="none" w:sz="0" w:space="0" w:color="auto"/>
        <w:left w:val="none" w:sz="0" w:space="0" w:color="auto"/>
        <w:bottom w:val="none" w:sz="0" w:space="0" w:color="auto"/>
        <w:right w:val="none" w:sz="0" w:space="0" w:color="auto"/>
      </w:divBdr>
    </w:div>
    <w:div w:id="1751927191">
      <w:marLeft w:val="0"/>
      <w:marRight w:val="0"/>
      <w:marTop w:val="0"/>
      <w:marBottom w:val="0"/>
      <w:divBdr>
        <w:top w:val="none" w:sz="0" w:space="0" w:color="auto"/>
        <w:left w:val="none" w:sz="0" w:space="0" w:color="auto"/>
        <w:bottom w:val="none" w:sz="0" w:space="0" w:color="auto"/>
        <w:right w:val="none" w:sz="0" w:space="0" w:color="auto"/>
      </w:divBdr>
    </w:div>
    <w:div w:id="1751927192">
      <w:marLeft w:val="0"/>
      <w:marRight w:val="0"/>
      <w:marTop w:val="0"/>
      <w:marBottom w:val="0"/>
      <w:divBdr>
        <w:top w:val="none" w:sz="0" w:space="0" w:color="auto"/>
        <w:left w:val="none" w:sz="0" w:space="0" w:color="auto"/>
        <w:bottom w:val="none" w:sz="0" w:space="0" w:color="auto"/>
        <w:right w:val="none" w:sz="0" w:space="0" w:color="auto"/>
      </w:divBdr>
    </w:div>
    <w:div w:id="1751927193">
      <w:marLeft w:val="0"/>
      <w:marRight w:val="0"/>
      <w:marTop w:val="0"/>
      <w:marBottom w:val="0"/>
      <w:divBdr>
        <w:top w:val="none" w:sz="0" w:space="0" w:color="auto"/>
        <w:left w:val="none" w:sz="0" w:space="0" w:color="auto"/>
        <w:bottom w:val="none" w:sz="0" w:space="0" w:color="auto"/>
        <w:right w:val="none" w:sz="0" w:space="0" w:color="auto"/>
      </w:divBdr>
    </w:div>
    <w:div w:id="1751927194">
      <w:marLeft w:val="0"/>
      <w:marRight w:val="0"/>
      <w:marTop w:val="0"/>
      <w:marBottom w:val="0"/>
      <w:divBdr>
        <w:top w:val="none" w:sz="0" w:space="0" w:color="auto"/>
        <w:left w:val="none" w:sz="0" w:space="0" w:color="auto"/>
        <w:bottom w:val="none" w:sz="0" w:space="0" w:color="auto"/>
        <w:right w:val="none" w:sz="0" w:space="0" w:color="auto"/>
      </w:divBdr>
    </w:div>
    <w:div w:id="1751927195">
      <w:marLeft w:val="0"/>
      <w:marRight w:val="0"/>
      <w:marTop w:val="0"/>
      <w:marBottom w:val="0"/>
      <w:divBdr>
        <w:top w:val="none" w:sz="0" w:space="0" w:color="auto"/>
        <w:left w:val="none" w:sz="0" w:space="0" w:color="auto"/>
        <w:bottom w:val="none" w:sz="0" w:space="0" w:color="auto"/>
        <w:right w:val="none" w:sz="0" w:space="0" w:color="auto"/>
      </w:divBdr>
    </w:div>
    <w:div w:id="1751927196">
      <w:marLeft w:val="0"/>
      <w:marRight w:val="0"/>
      <w:marTop w:val="0"/>
      <w:marBottom w:val="0"/>
      <w:divBdr>
        <w:top w:val="none" w:sz="0" w:space="0" w:color="auto"/>
        <w:left w:val="none" w:sz="0" w:space="0" w:color="auto"/>
        <w:bottom w:val="none" w:sz="0" w:space="0" w:color="auto"/>
        <w:right w:val="none" w:sz="0" w:space="0" w:color="auto"/>
      </w:divBdr>
    </w:div>
    <w:div w:id="1751927197">
      <w:marLeft w:val="0"/>
      <w:marRight w:val="0"/>
      <w:marTop w:val="0"/>
      <w:marBottom w:val="0"/>
      <w:divBdr>
        <w:top w:val="none" w:sz="0" w:space="0" w:color="auto"/>
        <w:left w:val="none" w:sz="0" w:space="0" w:color="auto"/>
        <w:bottom w:val="none" w:sz="0" w:space="0" w:color="auto"/>
        <w:right w:val="none" w:sz="0" w:space="0" w:color="auto"/>
      </w:divBdr>
    </w:div>
    <w:div w:id="1751927198">
      <w:marLeft w:val="0"/>
      <w:marRight w:val="0"/>
      <w:marTop w:val="0"/>
      <w:marBottom w:val="0"/>
      <w:divBdr>
        <w:top w:val="none" w:sz="0" w:space="0" w:color="auto"/>
        <w:left w:val="none" w:sz="0" w:space="0" w:color="auto"/>
        <w:bottom w:val="none" w:sz="0" w:space="0" w:color="auto"/>
        <w:right w:val="none" w:sz="0" w:space="0" w:color="auto"/>
      </w:divBdr>
    </w:div>
    <w:div w:id="1751927199">
      <w:marLeft w:val="0"/>
      <w:marRight w:val="0"/>
      <w:marTop w:val="0"/>
      <w:marBottom w:val="0"/>
      <w:divBdr>
        <w:top w:val="none" w:sz="0" w:space="0" w:color="auto"/>
        <w:left w:val="none" w:sz="0" w:space="0" w:color="auto"/>
        <w:bottom w:val="none" w:sz="0" w:space="0" w:color="auto"/>
        <w:right w:val="none" w:sz="0" w:space="0" w:color="auto"/>
      </w:divBdr>
    </w:div>
    <w:div w:id="1751927200">
      <w:marLeft w:val="0"/>
      <w:marRight w:val="0"/>
      <w:marTop w:val="0"/>
      <w:marBottom w:val="0"/>
      <w:divBdr>
        <w:top w:val="none" w:sz="0" w:space="0" w:color="auto"/>
        <w:left w:val="none" w:sz="0" w:space="0" w:color="auto"/>
        <w:bottom w:val="none" w:sz="0" w:space="0" w:color="auto"/>
        <w:right w:val="none" w:sz="0" w:space="0" w:color="auto"/>
      </w:divBdr>
    </w:div>
    <w:div w:id="1751927201">
      <w:marLeft w:val="0"/>
      <w:marRight w:val="0"/>
      <w:marTop w:val="0"/>
      <w:marBottom w:val="0"/>
      <w:divBdr>
        <w:top w:val="none" w:sz="0" w:space="0" w:color="auto"/>
        <w:left w:val="none" w:sz="0" w:space="0" w:color="auto"/>
        <w:bottom w:val="none" w:sz="0" w:space="0" w:color="auto"/>
        <w:right w:val="none" w:sz="0" w:space="0" w:color="auto"/>
      </w:divBdr>
    </w:div>
    <w:div w:id="1751927202">
      <w:marLeft w:val="0"/>
      <w:marRight w:val="0"/>
      <w:marTop w:val="0"/>
      <w:marBottom w:val="0"/>
      <w:divBdr>
        <w:top w:val="none" w:sz="0" w:space="0" w:color="auto"/>
        <w:left w:val="none" w:sz="0" w:space="0" w:color="auto"/>
        <w:bottom w:val="none" w:sz="0" w:space="0" w:color="auto"/>
        <w:right w:val="none" w:sz="0" w:space="0" w:color="auto"/>
      </w:divBdr>
    </w:div>
    <w:div w:id="1751927203">
      <w:marLeft w:val="0"/>
      <w:marRight w:val="0"/>
      <w:marTop w:val="0"/>
      <w:marBottom w:val="0"/>
      <w:divBdr>
        <w:top w:val="none" w:sz="0" w:space="0" w:color="auto"/>
        <w:left w:val="none" w:sz="0" w:space="0" w:color="auto"/>
        <w:bottom w:val="none" w:sz="0" w:space="0" w:color="auto"/>
        <w:right w:val="none" w:sz="0" w:space="0" w:color="auto"/>
      </w:divBdr>
    </w:div>
    <w:div w:id="1751927204">
      <w:marLeft w:val="0"/>
      <w:marRight w:val="0"/>
      <w:marTop w:val="0"/>
      <w:marBottom w:val="0"/>
      <w:divBdr>
        <w:top w:val="none" w:sz="0" w:space="0" w:color="auto"/>
        <w:left w:val="none" w:sz="0" w:space="0" w:color="auto"/>
        <w:bottom w:val="none" w:sz="0" w:space="0" w:color="auto"/>
        <w:right w:val="none" w:sz="0" w:space="0" w:color="auto"/>
      </w:divBdr>
    </w:div>
    <w:div w:id="1751927205">
      <w:marLeft w:val="0"/>
      <w:marRight w:val="0"/>
      <w:marTop w:val="0"/>
      <w:marBottom w:val="0"/>
      <w:divBdr>
        <w:top w:val="none" w:sz="0" w:space="0" w:color="auto"/>
        <w:left w:val="none" w:sz="0" w:space="0" w:color="auto"/>
        <w:bottom w:val="none" w:sz="0" w:space="0" w:color="auto"/>
        <w:right w:val="none" w:sz="0" w:space="0" w:color="auto"/>
      </w:divBdr>
    </w:div>
    <w:div w:id="1751927206">
      <w:marLeft w:val="0"/>
      <w:marRight w:val="0"/>
      <w:marTop w:val="0"/>
      <w:marBottom w:val="0"/>
      <w:divBdr>
        <w:top w:val="none" w:sz="0" w:space="0" w:color="auto"/>
        <w:left w:val="none" w:sz="0" w:space="0" w:color="auto"/>
        <w:bottom w:val="none" w:sz="0" w:space="0" w:color="auto"/>
        <w:right w:val="none" w:sz="0" w:space="0" w:color="auto"/>
      </w:divBdr>
    </w:div>
    <w:div w:id="1751927207">
      <w:marLeft w:val="0"/>
      <w:marRight w:val="0"/>
      <w:marTop w:val="0"/>
      <w:marBottom w:val="0"/>
      <w:divBdr>
        <w:top w:val="none" w:sz="0" w:space="0" w:color="auto"/>
        <w:left w:val="none" w:sz="0" w:space="0" w:color="auto"/>
        <w:bottom w:val="none" w:sz="0" w:space="0" w:color="auto"/>
        <w:right w:val="none" w:sz="0" w:space="0" w:color="auto"/>
      </w:divBdr>
    </w:div>
    <w:div w:id="1751927208">
      <w:marLeft w:val="0"/>
      <w:marRight w:val="0"/>
      <w:marTop w:val="0"/>
      <w:marBottom w:val="0"/>
      <w:divBdr>
        <w:top w:val="none" w:sz="0" w:space="0" w:color="auto"/>
        <w:left w:val="none" w:sz="0" w:space="0" w:color="auto"/>
        <w:bottom w:val="none" w:sz="0" w:space="0" w:color="auto"/>
        <w:right w:val="none" w:sz="0" w:space="0" w:color="auto"/>
      </w:divBdr>
    </w:div>
    <w:div w:id="1751927209">
      <w:marLeft w:val="0"/>
      <w:marRight w:val="0"/>
      <w:marTop w:val="0"/>
      <w:marBottom w:val="0"/>
      <w:divBdr>
        <w:top w:val="none" w:sz="0" w:space="0" w:color="auto"/>
        <w:left w:val="none" w:sz="0" w:space="0" w:color="auto"/>
        <w:bottom w:val="none" w:sz="0" w:space="0" w:color="auto"/>
        <w:right w:val="none" w:sz="0" w:space="0" w:color="auto"/>
      </w:divBdr>
    </w:div>
    <w:div w:id="1751927210">
      <w:marLeft w:val="0"/>
      <w:marRight w:val="0"/>
      <w:marTop w:val="0"/>
      <w:marBottom w:val="0"/>
      <w:divBdr>
        <w:top w:val="none" w:sz="0" w:space="0" w:color="auto"/>
        <w:left w:val="none" w:sz="0" w:space="0" w:color="auto"/>
        <w:bottom w:val="none" w:sz="0" w:space="0" w:color="auto"/>
        <w:right w:val="none" w:sz="0" w:space="0" w:color="auto"/>
      </w:divBdr>
    </w:div>
    <w:div w:id="1751927211">
      <w:marLeft w:val="0"/>
      <w:marRight w:val="0"/>
      <w:marTop w:val="0"/>
      <w:marBottom w:val="0"/>
      <w:divBdr>
        <w:top w:val="none" w:sz="0" w:space="0" w:color="auto"/>
        <w:left w:val="none" w:sz="0" w:space="0" w:color="auto"/>
        <w:bottom w:val="none" w:sz="0" w:space="0" w:color="auto"/>
        <w:right w:val="none" w:sz="0" w:space="0" w:color="auto"/>
      </w:divBdr>
    </w:div>
    <w:div w:id="1751927212">
      <w:marLeft w:val="0"/>
      <w:marRight w:val="0"/>
      <w:marTop w:val="0"/>
      <w:marBottom w:val="0"/>
      <w:divBdr>
        <w:top w:val="none" w:sz="0" w:space="0" w:color="auto"/>
        <w:left w:val="none" w:sz="0" w:space="0" w:color="auto"/>
        <w:bottom w:val="none" w:sz="0" w:space="0" w:color="auto"/>
        <w:right w:val="none" w:sz="0" w:space="0" w:color="auto"/>
      </w:divBdr>
    </w:div>
    <w:div w:id="1751927213">
      <w:marLeft w:val="0"/>
      <w:marRight w:val="0"/>
      <w:marTop w:val="0"/>
      <w:marBottom w:val="0"/>
      <w:divBdr>
        <w:top w:val="none" w:sz="0" w:space="0" w:color="auto"/>
        <w:left w:val="none" w:sz="0" w:space="0" w:color="auto"/>
        <w:bottom w:val="none" w:sz="0" w:space="0" w:color="auto"/>
        <w:right w:val="none" w:sz="0" w:space="0" w:color="auto"/>
      </w:divBdr>
    </w:div>
    <w:div w:id="1751927214">
      <w:marLeft w:val="0"/>
      <w:marRight w:val="0"/>
      <w:marTop w:val="0"/>
      <w:marBottom w:val="0"/>
      <w:divBdr>
        <w:top w:val="none" w:sz="0" w:space="0" w:color="auto"/>
        <w:left w:val="none" w:sz="0" w:space="0" w:color="auto"/>
        <w:bottom w:val="none" w:sz="0" w:space="0" w:color="auto"/>
        <w:right w:val="none" w:sz="0" w:space="0" w:color="auto"/>
      </w:divBdr>
    </w:div>
    <w:div w:id="1751927215">
      <w:marLeft w:val="0"/>
      <w:marRight w:val="0"/>
      <w:marTop w:val="0"/>
      <w:marBottom w:val="0"/>
      <w:divBdr>
        <w:top w:val="none" w:sz="0" w:space="0" w:color="auto"/>
        <w:left w:val="none" w:sz="0" w:space="0" w:color="auto"/>
        <w:bottom w:val="none" w:sz="0" w:space="0" w:color="auto"/>
        <w:right w:val="none" w:sz="0" w:space="0" w:color="auto"/>
      </w:divBdr>
    </w:div>
    <w:div w:id="1751927216">
      <w:marLeft w:val="0"/>
      <w:marRight w:val="0"/>
      <w:marTop w:val="0"/>
      <w:marBottom w:val="0"/>
      <w:divBdr>
        <w:top w:val="none" w:sz="0" w:space="0" w:color="auto"/>
        <w:left w:val="none" w:sz="0" w:space="0" w:color="auto"/>
        <w:bottom w:val="none" w:sz="0" w:space="0" w:color="auto"/>
        <w:right w:val="none" w:sz="0" w:space="0" w:color="auto"/>
      </w:divBdr>
    </w:div>
    <w:div w:id="1751927217">
      <w:marLeft w:val="0"/>
      <w:marRight w:val="0"/>
      <w:marTop w:val="0"/>
      <w:marBottom w:val="0"/>
      <w:divBdr>
        <w:top w:val="none" w:sz="0" w:space="0" w:color="auto"/>
        <w:left w:val="none" w:sz="0" w:space="0" w:color="auto"/>
        <w:bottom w:val="none" w:sz="0" w:space="0" w:color="auto"/>
        <w:right w:val="none" w:sz="0" w:space="0" w:color="auto"/>
      </w:divBdr>
    </w:div>
    <w:div w:id="1751927218">
      <w:marLeft w:val="0"/>
      <w:marRight w:val="0"/>
      <w:marTop w:val="0"/>
      <w:marBottom w:val="0"/>
      <w:divBdr>
        <w:top w:val="none" w:sz="0" w:space="0" w:color="auto"/>
        <w:left w:val="none" w:sz="0" w:space="0" w:color="auto"/>
        <w:bottom w:val="none" w:sz="0" w:space="0" w:color="auto"/>
        <w:right w:val="none" w:sz="0" w:space="0" w:color="auto"/>
      </w:divBdr>
    </w:div>
    <w:div w:id="1751927219">
      <w:marLeft w:val="0"/>
      <w:marRight w:val="0"/>
      <w:marTop w:val="0"/>
      <w:marBottom w:val="0"/>
      <w:divBdr>
        <w:top w:val="none" w:sz="0" w:space="0" w:color="auto"/>
        <w:left w:val="none" w:sz="0" w:space="0" w:color="auto"/>
        <w:bottom w:val="none" w:sz="0" w:space="0" w:color="auto"/>
        <w:right w:val="none" w:sz="0" w:space="0" w:color="auto"/>
      </w:divBdr>
    </w:div>
    <w:div w:id="1751927220">
      <w:marLeft w:val="0"/>
      <w:marRight w:val="0"/>
      <w:marTop w:val="0"/>
      <w:marBottom w:val="0"/>
      <w:divBdr>
        <w:top w:val="none" w:sz="0" w:space="0" w:color="auto"/>
        <w:left w:val="none" w:sz="0" w:space="0" w:color="auto"/>
        <w:bottom w:val="none" w:sz="0" w:space="0" w:color="auto"/>
        <w:right w:val="none" w:sz="0" w:space="0" w:color="auto"/>
      </w:divBdr>
    </w:div>
    <w:div w:id="1751927221">
      <w:marLeft w:val="0"/>
      <w:marRight w:val="0"/>
      <w:marTop w:val="0"/>
      <w:marBottom w:val="0"/>
      <w:divBdr>
        <w:top w:val="none" w:sz="0" w:space="0" w:color="auto"/>
        <w:left w:val="none" w:sz="0" w:space="0" w:color="auto"/>
        <w:bottom w:val="none" w:sz="0" w:space="0" w:color="auto"/>
        <w:right w:val="none" w:sz="0" w:space="0" w:color="auto"/>
      </w:divBdr>
    </w:div>
    <w:div w:id="1751927222">
      <w:marLeft w:val="0"/>
      <w:marRight w:val="0"/>
      <w:marTop w:val="0"/>
      <w:marBottom w:val="0"/>
      <w:divBdr>
        <w:top w:val="none" w:sz="0" w:space="0" w:color="auto"/>
        <w:left w:val="none" w:sz="0" w:space="0" w:color="auto"/>
        <w:bottom w:val="none" w:sz="0" w:space="0" w:color="auto"/>
        <w:right w:val="none" w:sz="0" w:space="0" w:color="auto"/>
      </w:divBdr>
    </w:div>
    <w:div w:id="1751927223">
      <w:marLeft w:val="0"/>
      <w:marRight w:val="0"/>
      <w:marTop w:val="0"/>
      <w:marBottom w:val="0"/>
      <w:divBdr>
        <w:top w:val="none" w:sz="0" w:space="0" w:color="auto"/>
        <w:left w:val="none" w:sz="0" w:space="0" w:color="auto"/>
        <w:bottom w:val="none" w:sz="0" w:space="0" w:color="auto"/>
        <w:right w:val="none" w:sz="0" w:space="0" w:color="auto"/>
      </w:divBdr>
    </w:div>
    <w:div w:id="1751927224">
      <w:marLeft w:val="0"/>
      <w:marRight w:val="0"/>
      <w:marTop w:val="0"/>
      <w:marBottom w:val="0"/>
      <w:divBdr>
        <w:top w:val="none" w:sz="0" w:space="0" w:color="auto"/>
        <w:left w:val="none" w:sz="0" w:space="0" w:color="auto"/>
        <w:bottom w:val="none" w:sz="0" w:space="0" w:color="auto"/>
        <w:right w:val="none" w:sz="0" w:space="0" w:color="auto"/>
      </w:divBdr>
    </w:div>
    <w:div w:id="1751927225">
      <w:marLeft w:val="0"/>
      <w:marRight w:val="0"/>
      <w:marTop w:val="0"/>
      <w:marBottom w:val="0"/>
      <w:divBdr>
        <w:top w:val="none" w:sz="0" w:space="0" w:color="auto"/>
        <w:left w:val="none" w:sz="0" w:space="0" w:color="auto"/>
        <w:bottom w:val="none" w:sz="0" w:space="0" w:color="auto"/>
        <w:right w:val="none" w:sz="0" w:space="0" w:color="auto"/>
      </w:divBdr>
    </w:div>
    <w:div w:id="1751927226">
      <w:marLeft w:val="0"/>
      <w:marRight w:val="0"/>
      <w:marTop w:val="0"/>
      <w:marBottom w:val="0"/>
      <w:divBdr>
        <w:top w:val="none" w:sz="0" w:space="0" w:color="auto"/>
        <w:left w:val="none" w:sz="0" w:space="0" w:color="auto"/>
        <w:bottom w:val="none" w:sz="0" w:space="0" w:color="auto"/>
        <w:right w:val="none" w:sz="0" w:space="0" w:color="auto"/>
      </w:divBdr>
    </w:div>
    <w:div w:id="1751927227">
      <w:marLeft w:val="0"/>
      <w:marRight w:val="0"/>
      <w:marTop w:val="0"/>
      <w:marBottom w:val="0"/>
      <w:divBdr>
        <w:top w:val="none" w:sz="0" w:space="0" w:color="auto"/>
        <w:left w:val="none" w:sz="0" w:space="0" w:color="auto"/>
        <w:bottom w:val="none" w:sz="0" w:space="0" w:color="auto"/>
        <w:right w:val="none" w:sz="0" w:space="0" w:color="auto"/>
      </w:divBdr>
    </w:div>
    <w:div w:id="1751927228">
      <w:marLeft w:val="0"/>
      <w:marRight w:val="0"/>
      <w:marTop w:val="0"/>
      <w:marBottom w:val="0"/>
      <w:divBdr>
        <w:top w:val="none" w:sz="0" w:space="0" w:color="auto"/>
        <w:left w:val="none" w:sz="0" w:space="0" w:color="auto"/>
        <w:bottom w:val="none" w:sz="0" w:space="0" w:color="auto"/>
        <w:right w:val="none" w:sz="0" w:space="0" w:color="auto"/>
      </w:divBdr>
    </w:div>
    <w:div w:id="1751927230">
      <w:marLeft w:val="0"/>
      <w:marRight w:val="0"/>
      <w:marTop w:val="0"/>
      <w:marBottom w:val="0"/>
      <w:divBdr>
        <w:top w:val="none" w:sz="0" w:space="0" w:color="auto"/>
        <w:left w:val="none" w:sz="0" w:space="0" w:color="auto"/>
        <w:bottom w:val="none" w:sz="0" w:space="0" w:color="auto"/>
        <w:right w:val="none" w:sz="0" w:space="0" w:color="auto"/>
      </w:divBdr>
    </w:div>
    <w:div w:id="1751927231">
      <w:marLeft w:val="0"/>
      <w:marRight w:val="0"/>
      <w:marTop w:val="0"/>
      <w:marBottom w:val="0"/>
      <w:divBdr>
        <w:top w:val="none" w:sz="0" w:space="0" w:color="auto"/>
        <w:left w:val="none" w:sz="0" w:space="0" w:color="auto"/>
        <w:bottom w:val="none" w:sz="0" w:space="0" w:color="auto"/>
        <w:right w:val="none" w:sz="0" w:space="0" w:color="auto"/>
      </w:divBdr>
    </w:div>
    <w:div w:id="1751927232">
      <w:marLeft w:val="0"/>
      <w:marRight w:val="0"/>
      <w:marTop w:val="0"/>
      <w:marBottom w:val="0"/>
      <w:divBdr>
        <w:top w:val="none" w:sz="0" w:space="0" w:color="auto"/>
        <w:left w:val="none" w:sz="0" w:space="0" w:color="auto"/>
        <w:bottom w:val="none" w:sz="0" w:space="0" w:color="auto"/>
        <w:right w:val="none" w:sz="0" w:space="0" w:color="auto"/>
      </w:divBdr>
    </w:div>
    <w:div w:id="1751927233">
      <w:marLeft w:val="0"/>
      <w:marRight w:val="0"/>
      <w:marTop w:val="0"/>
      <w:marBottom w:val="0"/>
      <w:divBdr>
        <w:top w:val="none" w:sz="0" w:space="0" w:color="auto"/>
        <w:left w:val="none" w:sz="0" w:space="0" w:color="auto"/>
        <w:bottom w:val="none" w:sz="0" w:space="0" w:color="auto"/>
        <w:right w:val="none" w:sz="0" w:space="0" w:color="auto"/>
      </w:divBdr>
    </w:div>
    <w:div w:id="1751927234">
      <w:marLeft w:val="0"/>
      <w:marRight w:val="0"/>
      <w:marTop w:val="0"/>
      <w:marBottom w:val="0"/>
      <w:divBdr>
        <w:top w:val="none" w:sz="0" w:space="0" w:color="auto"/>
        <w:left w:val="none" w:sz="0" w:space="0" w:color="auto"/>
        <w:bottom w:val="none" w:sz="0" w:space="0" w:color="auto"/>
        <w:right w:val="none" w:sz="0" w:space="0" w:color="auto"/>
      </w:divBdr>
    </w:div>
    <w:div w:id="1751927235">
      <w:marLeft w:val="0"/>
      <w:marRight w:val="0"/>
      <w:marTop w:val="0"/>
      <w:marBottom w:val="0"/>
      <w:divBdr>
        <w:top w:val="none" w:sz="0" w:space="0" w:color="auto"/>
        <w:left w:val="none" w:sz="0" w:space="0" w:color="auto"/>
        <w:bottom w:val="none" w:sz="0" w:space="0" w:color="auto"/>
        <w:right w:val="none" w:sz="0" w:space="0" w:color="auto"/>
      </w:divBdr>
    </w:div>
    <w:div w:id="1751927236">
      <w:marLeft w:val="0"/>
      <w:marRight w:val="0"/>
      <w:marTop w:val="0"/>
      <w:marBottom w:val="0"/>
      <w:divBdr>
        <w:top w:val="none" w:sz="0" w:space="0" w:color="auto"/>
        <w:left w:val="none" w:sz="0" w:space="0" w:color="auto"/>
        <w:bottom w:val="none" w:sz="0" w:space="0" w:color="auto"/>
        <w:right w:val="none" w:sz="0" w:space="0" w:color="auto"/>
      </w:divBdr>
    </w:div>
    <w:div w:id="1751927237">
      <w:marLeft w:val="0"/>
      <w:marRight w:val="0"/>
      <w:marTop w:val="0"/>
      <w:marBottom w:val="0"/>
      <w:divBdr>
        <w:top w:val="none" w:sz="0" w:space="0" w:color="auto"/>
        <w:left w:val="none" w:sz="0" w:space="0" w:color="auto"/>
        <w:bottom w:val="none" w:sz="0" w:space="0" w:color="auto"/>
        <w:right w:val="none" w:sz="0" w:space="0" w:color="auto"/>
      </w:divBdr>
    </w:div>
    <w:div w:id="1751927238">
      <w:marLeft w:val="0"/>
      <w:marRight w:val="0"/>
      <w:marTop w:val="0"/>
      <w:marBottom w:val="0"/>
      <w:divBdr>
        <w:top w:val="none" w:sz="0" w:space="0" w:color="auto"/>
        <w:left w:val="none" w:sz="0" w:space="0" w:color="auto"/>
        <w:bottom w:val="none" w:sz="0" w:space="0" w:color="auto"/>
        <w:right w:val="none" w:sz="0" w:space="0" w:color="auto"/>
      </w:divBdr>
    </w:div>
    <w:div w:id="1751927239">
      <w:marLeft w:val="0"/>
      <w:marRight w:val="0"/>
      <w:marTop w:val="0"/>
      <w:marBottom w:val="0"/>
      <w:divBdr>
        <w:top w:val="none" w:sz="0" w:space="0" w:color="auto"/>
        <w:left w:val="none" w:sz="0" w:space="0" w:color="auto"/>
        <w:bottom w:val="none" w:sz="0" w:space="0" w:color="auto"/>
        <w:right w:val="none" w:sz="0" w:space="0" w:color="auto"/>
      </w:divBdr>
    </w:div>
    <w:div w:id="1751927240">
      <w:marLeft w:val="0"/>
      <w:marRight w:val="0"/>
      <w:marTop w:val="0"/>
      <w:marBottom w:val="0"/>
      <w:divBdr>
        <w:top w:val="none" w:sz="0" w:space="0" w:color="auto"/>
        <w:left w:val="none" w:sz="0" w:space="0" w:color="auto"/>
        <w:bottom w:val="none" w:sz="0" w:space="0" w:color="auto"/>
        <w:right w:val="none" w:sz="0" w:space="0" w:color="auto"/>
      </w:divBdr>
    </w:div>
    <w:div w:id="1751927242">
      <w:marLeft w:val="0"/>
      <w:marRight w:val="0"/>
      <w:marTop w:val="0"/>
      <w:marBottom w:val="0"/>
      <w:divBdr>
        <w:top w:val="none" w:sz="0" w:space="0" w:color="auto"/>
        <w:left w:val="none" w:sz="0" w:space="0" w:color="auto"/>
        <w:bottom w:val="none" w:sz="0" w:space="0" w:color="auto"/>
        <w:right w:val="none" w:sz="0" w:space="0" w:color="auto"/>
      </w:divBdr>
    </w:div>
    <w:div w:id="1751927243">
      <w:marLeft w:val="0"/>
      <w:marRight w:val="0"/>
      <w:marTop w:val="0"/>
      <w:marBottom w:val="0"/>
      <w:divBdr>
        <w:top w:val="none" w:sz="0" w:space="0" w:color="auto"/>
        <w:left w:val="none" w:sz="0" w:space="0" w:color="auto"/>
        <w:bottom w:val="none" w:sz="0" w:space="0" w:color="auto"/>
        <w:right w:val="none" w:sz="0" w:space="0" w:color="auto"/>
      </w:divBdr>
    </w:div>
    <w:div w:id="1751927244">
      <w:marLeft w:val="0"/>
      <w:marRight w:val="0"/>
      <w:marTop w:val="0"/>
      <w:marBottom w:val="0"/>
      <w:divBdr>
        <w:top w:val="none" w:sz="0" w:space="0" w:color="auto"/>
        <w:left w:val="none" w:sz="0" w:space="0" w:color="auto"/>
        <w:bottom w:val="none" w:sz="0" w:space="0" w:color="auto"/>
        <w:right w:val="none" w:sz="0" w:space="0" w:color="auto"/>
      </w:divBdr>
    </w:div>
    <w:div w:id="1751927245">
      <w:marLeft w:val="0"/>
      <w:marRight w:val="0"/>
      <w:marTop w:val="0"/>
      <w:marBottom w:val="0"/>
      <w:divBdr>
        <w:top w:val="none" w:sz="0" w:space="0" w:color="auto"/>
        <w:left w:val="none" w:sz="0" w:space="0" w:color="auto"/>
        <w:bottom w:val="none" w:sz="0" w:space="0" w:color="auto"/>
        <w:right w:val="none" w:sz="0" w:space="0" w:color="auto"/>
      </w:divBdr>
    </w:div>
    <w:div w:id="1751927246">
      <w:marLeft w:val="0"/>
      <w:marRight w:val="0"/>
      <w:marTop w:val="0"/>
      <w:marBottom w:val="0"/>
      <w:divBdr>
        <w:top w:val="none" w:sz="0" w:space="0" w:color="auto"/>
        <w:left w:val="none" w:sz="0" w:space="0" w:color="auto"/>
        <w:bottom w:val="none" w:sz="0" w:space="0" w:color="auto"/>
        <w:right w:val="none" w:sz="0" w:space="0" w:color="auto"/>
      </w:divBdr>
    </w:div>
    <w:div w:id="1751927247">
      <w:marLeft w:val="0"/>
      <w:marRight w:val="0"/>
      <w:marTop w:val="0"/>
      <w:marBottom w:val="0"/>
      <w:divBdr>
        <w:top w:val="none" w:sz="0" w:space="0" w:color="auto"/>
        <w:left w:val="none" w:sz="0" w:space="0" w:color="auto"/>
        <w:bottom w:val="none" w:sz="0" w:space="0" w:color="auto"/>
        <w:right w:val="none" w:sz="0" w:space="0" w:color="auto"/>
      </w:divBdr>
    </w:div>
    <w:div w:id="1751927248">
      <w:marLeft w:val="0"/>
      <w:marRight w:val="0"/>
      <w:marTop w:val="0"/>
      <w:marBottom w:val="0"/>
      <w:divBdr>
        <w:top w:val="none" w:sz="0" w:space="0" w:color="auto"/>
        <w:left w:val="none" w:sz="0" w:space="0" w:color="auto"/>
        <w:bottom w:val="none" w:sz="0" w:space="0" w:color="auto"/>
        <w:right w:val="none" w:sz="0" w:space="0" w:color="auto"/>
      </w:divBdr>
    </w:div>
    <w:div w:id="1751927249">
      <w:marLeft w:val="0"/>
      <w:marRight w:val="0"/>
      <w:marTop w:val="0"/>
      <w:marBottom w:val="0"/>
      <w:divBdr>
        <w:top w:val="none" w:sz="0" w:space="0" w:color="auto"/>
        <w:left w:val="none" w:sz="0" w:space="0" w:color="auto"/>
        <w:bottom w:val="none" w:sz="0" w:space="0" w:color="auto"/>
        <w:right w:val="none" w:sz="0" w:space="0" w:color="auto"/>
      </w:divBdr>
    </w:div>
    <w:div w:id="1751927250">
      <w:marLeft w:val="0"/>
      <w:marRight w:val="0"/>
      <w:marTop w:val="0"/>
      <w:marBottom w:val="0"/>
      <w:divBdr>
        <w:top w:val="none" w:sz="0" w:space="0" w:color="auto"/>
        <w:left w:val="none" w:sz="0" w:space="0" w:color="auto"/>
        <w:bottom w:val="none" w:sz="0" w:space="0" w:color="auto"/>
        <w:right w:val="none" w:sz="0" w:space="0" w:color="auto"/>
      </w:divBdr>
    </w:div>
    <w:div w:id="1751927251">
      <w:marLeft w:val="0"/>
      <w:marRight w:val="0"/>
      <w:marTop w:val="0"/>
      <w:marBottom w:val="0"/>
      <w:divBdr>
        <w:top w:val="none" w:sz="0" w:space="0" w:color="auto"/>
        <w:left w:val="none" w:sz="0" w:space="0" w:color="auto"/>
        <w:bottom w:val="none" w:sz="0" w:space="0" w:color="auto"/>
        <w:right w:val="none" w:sz="0" w:space="0" w:color="auto"/>
      </w:divBdr>
    </w:div>
    <w:div w:id="1751927252">
      <w:marLeft w:val="0"/>
      <w:marRight w:val="0"/>
      <w:marTop w:val="0"/>
      <w:marBottom w:val="0"/>
      <w:divBdr>
        <w:top w:val="none" w:sz="0" w:space="0" w:color="auto"/>
        <w:left w:val="none" w:sz="0" w:space="0" w:color="auto"/>
        <w:bottom w:val="none" w:sz="0" w:space="0" w:color="auto"/>
        <w:right w:val="none" w:sz="0" w:space="0" w:color="auto"/>
      </w:divBdr>
    </w:div>
    <w:div w:id="1751927253">
      <w:marLeft w:val="0"/>
      <w:marRight w:val="0"/>
      <w:marTop w:val="0"/>
      <w:marBottom w:val="0"/>
      <w:divBdr>
        <w:top w:val="none" w:sz="0" w:space="0" w:color="auto"/>
        <w:left w:val="none" w:sz="0" w:space="0" w:color="auto"/>
        <w:bottom w:val="none" w:sz="0" w:space="0" w:color="auto"/>
        <w:right w:val="none" w:sz="0" w:space="0" w:color="auto"/>
      </w:divBdr>
    </w:div>
    <w:div w:id="1751927254">
      <w:marLeft w:val="0"/>
      <w:marRight w:val="0"/>
      <w:marTop w:val="0"/>
      <w:marBottom w:val="0"/>
      <w:divBdr>
        <w:top w:val="none" w:sz="0" w:space="0" w:color="auto"/>
        <w:left w:val="none" w:sz="0" w:space="0" w:color="auto"/>
        <w:bottom w:val="none" w:sz="0" w:space="0" w:color="auto"/>
        <w:right w:val="none" w:sz="0" w:space="0" w:color="auto"/>
      </w:divBdr>
    </w:div>
    <w:div w:id="1751927255">
      <w:marLeft w:val="0"/>
      <w:marRight w:val="0"/>
      <w:marTop w:val="0"/>
      <w:marBottom w:val="0"/>
      <w:divBdr>
        <w:top w:val="none" w:sz="0" w:space="0" w:color="auto"/>
        <w:left w:val="none" w:sz="0" w:space="0" w:color="auto"/>
        <w:bottom w:val="none" w:sz="0" w:space="0" w:color="auto"/>
        <w:right w:val="none" w:sz="0" w:space="0" w:color="auto"/>
      </w:divBdr>
    </w:div>
    <w:div w:id="1751927256">
      <w:marLeft w:val="0"/>
      <w:marRight w:val="0"/>
      <w:marTop w:val="0"/>
      <w:marBottom w:val="0"/>
      <w:divBdr>
        <w:top w:val="none" w:sz="0" w:space="0" w:color="auto"/>
        <w:left w:val="none" w:sz="0" w:space="0" w:color="auto"/>
        <w:bottom w:val="none" w:sz="0" w:space="0" w:color="auto"/>
        <w:right w:val="none" w:sz="0" w:space="0" w:color="auto"/>
      </w:divBdr>
    </w:div>
    <w:div w:id="1751927257">
      <w:marLeft w:val="0"/>
      <w:marRight w:val="0"/>
      <w:marTop w:val="0"/>
      <w:marBottom w:val="0"/>
      <w:divBdr>
        <w:top w:val="none" w:sz="0" w:space="0" w:color="auto"/>
        <w:left w:val="none" w:sz="0" w:space="0" w:color="auto"/>
        <w:bottom w:val="none" w:sz="0" w:space="0" w:color="auto"/>
        <w:right w:val="none" w:sz="0" w:space="0" w:color="auto"/>
      </w:divBdr>
    </w:div>
    <w:div w:id="1751927258">
      <w:marLeft w:val="0"/>
      <w:marRight w:val="0"/>
      <w:marTop w:val="0"/>
      <w:marBottom w:val="0"/>
      <w:divBdr>
        <w:top w:val="none" w:sz="0" w:space="0" w:color="auto"/>
        <w:left w:val="none" w:sz="0" w:space="0" w:color="auto"/>
        <w:bottom w:val="none" w:sz="0" w:space="0" w:color="auto"/>
        <w:right w:val="none" w:sz="0" w:space="0" w:color="auto"/>
      </w:divBdr>
    </w:div>
    <w:div w:id="1751927259">
      <w:marLeft w:val="0"/>
      <w:marRight w:val="0"/>
      <w:marTop w:val="0"/>
      <w:marBottom w:val="0"/>
      <w:divBdr>
        <w:top w:val="none" w:sz="0" w:space="0" w:color="auto"/>
        <w:left w:val="none" w:sz="0" w:space="0" w:color="auto"/>
        <w:bottom w:val="none" w:sz="0" w:space="0" w:color="auto"/>
        <w:right w:val="none" w:sz="0" w:space="0" w:color="auto"/>
      </w:divBdr>
    </w:div>
    <w:div w:id="1751927260">
      <w:marLeft w:val="0"/>
      <w:marRight w:val="0"/>
      <w:marTop w:val="0"/>
      <w:marBottom w:val="0"/>
      <w:divBdr>
        <w:top w:val="none" w:sz="0" w:space="0" w:color="auto"/>
        <w:left w:val="none" w:sz="0" w:space="0" w:color="auto"/>
        <w:bottom w:val="none" w:sz="0" w:space="0" w:color="auto"/>
        <w:right w:val="none" w:sz="0" w:space="0" w:color="auto"/>
      </w:divBdr>
    </w:div>
    <w:div w:id="1751927261">
      <w:marLeft w:val="0"/>
      <w:marRight w:val="0"/>
      <w:marTop w:val="0"/>
      <w:marBottom w:val="0"/>
      <w:divBdr>
        <w:top w:val="none" w:sz="0" w:space="0" w:color="auto"/>
        <w:left w:val="none" w:sz="0" w:space="0" w:color="auto"/>
        <w:bottom w:val="none" w:sz="0" w:space="0" w:color="auto"/>
        <w:right w:val="none" w:sz="0" w:space="0" w:color="auto"/>
      </w:divBdr>
    </w:div>
    <w:div w:id="1751927262">
      <w:marLeft w:val="0"/>
      <w:marRight w:val="0"/>
      <w:marTop w:val="0"/>
      <w:marBottom w:val="0"/>
      <w:divBdr>
        <w:top w:val="none" w:sz="0" w:space="0" w:color="auto"/>
        <w:left w:val="none" w:sz="0" w:space="0" w:color="auto"/>
        <w:bottom w:val="none" w:sz="0" w:space="0" w:color="auto"/>
        <w:right w:val="none" w:sz="0" w:space="0" w:color="auto"/>
      </w:divBdr>
    </w:div>
    <w:div w:id="1751927263">
      <w:marLeft w:val="0"/>
      <w:marRight w:val="0"/>
      <w:marTop w:val="0"/>
      <w:marBottom w:val="0"/>
      <w:divBdr>
        <w:top w:val="none" w:sz="0" w:space="0" w:color="auto"/>
        <w:left w:val="none" w:sz="0" w:space="0" w:color="auto"/>
        <w:bottom w:val="none" w:sz="0" w:space="0" w:color="auto"/>
        <w:right w:val="none" w:sz="0" w:space="0" w:color="auto"/>
      </w:divBdr>
    </w:div>
    <w:div w:id="1751927264">
      <w:marLeft w:val="0"/>
      <w:marRight w:val="0"/>
      <w:marTop w:val="0"/>
      <w:marBottom w:val="0"/>
      <w:divBdr>
        <w:top w:val="none" w:sz="0" w:space="0" w:color="auto"/>
        <w:left w:val="none" w:sz="0" w:space="0" w:color="auto"/>
        <w:bottom w:val="none" w:sz="0" w:space="0" w:color="auto"/>
        <w:right w:val="none" w:sz="0" w:space="0" w:color="auto"/>
      </w:divBdr>
    </w:div>
    <w:div w:id="1751927265">
      <w:marLeft w:val="0"/>
      <w:marRight w:val="0"/>
      <w:marTop w:val="0"/>
      <w:marBottom w:val="0"/>
      <w:divBdr>
        <w:top w:val="none" w:sz="0" w:space="0" w:color="auto"/>
        <w:left w:val="none" w:sz="0" w:space="0" w:color="auto"/>
        <w:bottom w:val="none" w:sz="0" w:space="0" w:color="auto"/>
        <w:right w:val="none" w:sz="0" w:space="0" w:color="auto"/>
      </w:divBdr>
    </w:div>
    <w:div w:id="1751927266">
      <w:marLeft w:val="0"/>
      <w:marRight w:val="0"/>
      <w:marTop w:val="0"/>
      <w:marBottom w:val="0"/>
      <w:divBdr>
        <w:top w:val="none" w:sz="0" w:space="0" w:color="auto"/>
        <w:left w:val="none" w:sz="0" w:space="0" w:color="auto"/>
        <w:bottom w:val="none" w:sz="0" w:space="0" w:color="auto"/>
        <w:right w:val="none" w:sz="0" w:space="0" w:color="auto"/>
      </w:divBdr>
    </w:div>
    <w:div w:id="1751927267">
      <w:marLeft w:val="0"/>
      <w:marRight w:val="0"/>
      <w:marTop w:val="0"/>
      <w:marBottom w:val="0"/>
      <w:divBdr>
        <w:top w:val="none" w:sz="0" w:space="0" w:color="auto"/>
        <w:left w:val="none" w:sz="0" w:space="0" w:color="auto"/>
        <w:bottom w:val="none" w:sz="0" w:space="0" w:color="auto"/>
        <w:right w:val="none" w:sz="0" w:space="0" w:color="auto"/>
      </w:divBdr>
    </w:div>
    <w:div w:id="1751927268">
      <w:marLeft w:val="0"/>
      <w:marRight w:val="0"/>
      <w:marTop w:val="0"/>
      <w:marBottom w:val="0"/>
      <w:divBdr>
        <w:top w:val="none" w:sz="0" w:space="0" w:color="auto"/>
        <w:left w:val="none" w:sz="0" w:space="0" w:color="auto"/>
        <w:bottom w:val="none" w:sz="0" w:space="0" w:color="auto"/>
        <w:right w:val="none" w:sz="0" w:space="0" w:color="auto"/>
      </w:divBdr>
    </w:div>
    <w:div w:id="1751927269">
      <w:marLeft w:val="0"/>
      <w:marRight w:val="0"/>
      <w:marTop w:val="0"/>
      <w:marBottom w:val="0"/>
      <w:divBdr>
        <w:top w:val="none" w:sz="0" w:space="0" w:color="auto"/>
        <w:left w:val="none" w:sz="0" w:space="0" w:color="auto"/>
        <w:bottom w:val="none" w:sz="0" w:space="0" w:color="auto"/>
        <w:right w:val="none" w:sz="0" w:space="0" w:color="auto"/>
      </w:divBdr>
    </w:div>
    <w:div w:id="1751927270">
      <w:marLeft w:val="0"/>
      <w:marRight w:val="0"/>
      <w:marTop w:val="0"/>
      <w:marBottom w:val="0"/>
      <w:divBdr>
        <w:top w:val="none" w:sz="0" w:space="0" w:color="auto"/>
        <w:left w:val="none" w:sz="0" w:space="0" w:color="auto"/>
        <w:bottom w:val="none" w:sz="0" w:space="0" w:color="auto"/>
        <w:right w:val="none" w:sz="0" w:space="0" w:color="auto"/>
      </w:divBdr>
    </w:div>
    <w:div w:id="1751927271">
      <w:marLeft w:val="0"/>
      <w:marRight w:val="0"/>
      <w:marTop w:val="0"/>
      <w:marBottom w:val="0"/>
      <w:divBdr>
        <w:top w:val="none" w:sz="0" w:space="0" w:color="auto"/>
        <w:left w:val="none" w:sz="0" w:space="0" w:color="auto"/>
        <w:bottom w:val="none" w:sz="0" w:space="0" w:color="auto"/>
        <w:right w:val="none" w:sz="0" w:space="0" w:color="auto"/>
      </w:divBdr>
    </w:div>
    <w:div w:id="1751927272">
      <w:marLeft w:val="0"/>
      <w:marRight w:val="0"/>
      <w:marTop w:val="0"/>
      <w:marBottom w:val="0"/>
      <w:divBdr>
        <w:top w:val="none" w:sz="0" w:space="0" w:color="auto"/>
        <w:left w:val="none" w:sz="0" w:space="0" w:color="auto"/>
        <w:bottom w:val="none" w:sz="0" w:space="0" w:color="auto"/>
        <w:right w:val="none" w:sz="0" w:space="0" w:color="auto"/>
      </w:divBdr>
    </w:div>
    <w:div w:id="1751927273">
      <w:marLeft w:val="0"/>
      <w:marRight w:val="0"/>
      <w:marTop w:val="0"/>
      <w:marBottom w:val="0"/>
      <w:divBdr>
        <w:top w:val="none" w:sz="0" w:space="0" w:color="auto"/>
        <w:left w:val="none" w:sz="0" w:space="0" w:color="auto"/>
        <w:bottom w:val="none" w:sz="0" w:space="0" w:color="auto"/>
        <w:right w:val="none" w:sz="0" w:space="0" w:color="auto"/>
      </w:divBdr>
    </w:div>
    <w:div w:id="1751927274">
      <w:marLeft w:val="0"/>
      <w:marRight w:val="0"/>
      <w:marTop w:val="0"/>
      <w:marBottom w:val="0"/>
      <w:divBdr>
        <w:top w:val="none" w:sz="0" w:space="0" w:color="auto"/>
        <w:left w:val="none" w:sz="0" w:space="0" w:color="auto"/>
        <w:bottom w:val="none" w:sz="0" w:space="0" w:color="auto"/>
        <w:right w:val="none" w:sz="0" w:space="0" w:color="auto"/>
      </w:divBdr>
    </w:div>
    <w:div w:id="1751927275">
      <w:marLeft w:val="0"/>
      <w:marRight w:val="0"/>
      <w:marTop w:val="0"/>
      <w:marBottom w:val="0"/>
      <w:divBdr>
        <w:top w:val="none" w:sz="0" w:space="0" w:color="auto"/>
        <w:left w:val="none" w:sz="0" w:space="0" w:color="auto"/>
        <w:bottom w:val="none" w:sz="0" w:space="0" w:color="auto"/>
        <w:right w:val="none" w:sz="0" w:space="0" w:color="auto"/>
      </w:divBdr>
    </w:div>
    <w:div w:id="1751927276">
      <w:marLeft w:val="0"/>
      <w:marRight w:val="0"/>
      <w:marTop w:val="0"/>
      <w:marBottom w:val="0"/>
      <w:divBdr>
        <w:top w:val="none" w:sz="0" w:space="0" w:color="auto"/>
        <w:left w:val="none" w:sz="0" w:space="0" w:color="auto"/>
        <w:bottom w:val="none" w:sz="0" w:space="0" w:color="auto"/>
        <w:right w:val="none" w:sz="0" w:space="0" w:color="auto"/>
      </w:divBdr>
    </w:div>
    <w:div w:id="1751927277">
      <w:marLeft w:val="0"/>
      <w:marRight w:val="0"/>
      <w:marTop w:val="0"/>
      <w:marBottom w:val="0"/>
      <w:divBdr>
        <w:top w:val="none" w:sz="0" w:space="0" w:color="auto"/>
        <w:left w:val="none" w:sz="0" w:space="0" w:color="auto"/>
        <w:bottom w:val="none" w:sz="0" w:space="0" w:color="auto"/>
        <w:right w:val="none" w:sz="0" w:space="0" w:color="auto"/>
      </w:divBdr>
    </w:div>
    <w:div w:id="1751927278">
      <w:marLeft w:val="0"/>
      <w:marRight w:val="0"/>
      <w:marTop w:val="0"/>
      <w:marBottom w:val="0"/>
      <w:divBdr>
        <w:top w:val="none" w:sz="0" w:space="0" w:color="auto"/>
        <w:left w:val="none" w:sz="0" w:space="0" w:color="auto"/>
        <w:bottom w:val="none" w:sz="0" w:space="0" w:color="auto"/>
        <w:right w:val="none" w:sz="0" w:space="0" w:color="auto"/>
      </w:divBdr>
    </w:div>
    <w:div w:id="1751927279">
      <w:marLeft w:val="0"/>
      <w:marRight w:val="0"/>
      <w:marTop w:val="0"/>
      <w:marBottom w:val="0"/>
      <w:divBdr>
        <w:top w:val="none" w:sz="0" w:space="0" w:color="auto"/>
        <w:left w:val="none" w:sz="0" w:space="0" w:color="auto"/>
        <w:bottom w:val="none" w:sz="0" w:space="0" w:color="auto"/>
        <w:right w:val="none" w:sz="0" w:space="0" w:color="auto"/>
      </w:divBdr>
    </w:div>
    <w:div w:id="1751927280">
      <w:marLeft w:val="0"/>
      <w:marRight w:val="0"/>
      <w:marTop w:val="0"/>
      <w:marBottom w:val="0"/>
      <w:divBdr>
        <w:top w:val="none" w:sz="0" w:space="0" w:color="auto"/>
        <w:left w:val="none" w:sz="0" w:space="0" w:color="auto"/>
        <w:bottom w:val="none" w:sz="0" w:space="0" w:color="auto"/>
        <w:right w:val="none" w:sz="0" w:space="0" w:color="auto"/>
      </w:divBdr>
    </w:div>
    <w:div w:id="1751927281">
      <w:marLeft w:val="0"/>
      <w:marRight w:val="0"/>
      <w:marTop w:val="0"/>
      <w:marBottom w:val="0"/>
      <w:divBdr>
        <w:top w:val="none" w:sz="0" w:space="0" w:color="auto"/>
        <w:left w:val="none" w:sz="0" w:space="0" w:color="auto"/>
        <w:bottom w:val="none" w:sz="0" w:space="0" w:color="auto"/>
        <w:right w:val="none" w:sz="0" w:space="0" w:color="auto"/>
      </w:divBdr>
    </w:div>
    <w:div w:id="1751927282">
      <w:marLeft w:val="0"/>
      <w:marRight w:val="0"/>
      <w:marTop w:val="0"/>
      <w:marBottom w:val="0"/>
      <w:divBdr>
        <w:top w:val="none" w:sz="0" w:space="0" w:color="auto"/>
        <w:left w:val="none" w:sz="0" w:space="0" w:color="auto"/>
        <w:bottom w:val="none" w:sz="0" w:space="0" w:color="auto"/>
        <w:right w:val="none" w:sz="0" w:space="0" w:color="auto"/>
      </w:divBdr>
    </w:div>
    <w:div w:id="1751927283">
      <w:marLeft w:val="0"/>
      <w:marRight w:val="0"/>
      <w:marTop w:val="0"/>
      <w:marBottom w:val="0"/>
      <w:divBdr>
        <w:top w:val="none" w:sz="0" w:space="0" w:color="auto"/>
        <w:left w:val="none" w:sz="0" w:space="0" w:color="auto"/>
        <w:bottom w:val="none" w:sz="0" w:space="0" w:color="auto"/>
        <w:right w:val="none" w:sz="0" w:space="0" w:color="auto"/>
      </w:divBdr>
    </w:div>
    <w:div w:id="1751927284">
      <w:marLeft w:val="0"/>
      <w:marRight w:val="0"/>
      <w:marTop w:val="0"/>
      <w:marBottom w:val="0"/>
      <w:divBdr>
        <w:top w:val="none" w:sz="0" w:space="0" w:color="auto"/>
        <w:left w:val="none" w:sz="0" w:space="0" w:color="auto"/>
        <w:bottom w:val="none" w:sz="0" w:space="0" w:color="auto"/>
        <w:right w:val="none" w:sz="0" w:space="0" w:color="auto"/>
      </w:divBdr>
    </w:div>
    <w:div w:id="1751927285">
      <w:marLeft w:val="0"/>
      <w:marRight w:val="0"/>
      <w:marTop w:val="0"/>
      <w:marBottom w:val="0"/>
      <w:divBdr>
        <w:top w:val="none" w:sz="0" w:space="0" w:color="auto"/>
        <w:left w:val="none" w:sz="0" w:space="0" w:color="auto"/>
        <w:bottom w:val="none" w:sz="0" w:space="0" w:color="auto"/>
        <w:right w:val="none" w:sz="0" w:space="0" w:color="auto"/>
      </w:divBdr>
    </w:div>
    <w:div w:id="1751927286">
      <w:marLeft w:val="0"/>
      <w:marRight w:val="0"/>
      <w:marTop w:val="0"/>
      <w:marBottom w:val="0"/>
      <w:divBdr>
        <w:top w:val="none" w:sz="0" w:space="0" w:color="auto"/>
        <w:left w:val="none" w:sz="0" w:space="0" w:color="auto"/>
        <w:bottom w:val="none" w:sz="0" w:space="0" w:color="auto"/>
        <w:right w:val="none" w:sz="0" w:space="0" w:color="auto"/>
      </w:divBdr>
    </w:div>
    <w:div w:id="1751927287">
      <w:marLeft w:val="0"/>
      <w:marRight w:val="0"/>
      <w:marTop w:val="0"/>
      <w:marBottom w:val="0"/>
      <w:divBdr>
        <w:top w:val="none" w:sz="0" w:space="0" w:color="auto"/>
        <w:left w:val="none" w:sz="0" w:space="0" w:color="auto"/>
        <w:bottom w:val="none" w:sz="0" w:space="0" w:color="auto"/>
        <w:right w:val="none" w:sz="0" w:space="0" w:color="auto"/>
      </w:divBdr>
    </w:div>
    <w:div w:id="1751927288">
      <w:marLeft w:val="0"/>
      <w:marRight w:val="0"/>
      <w:marTop w:val="0"/>
      <w:marBottom w:val="0"/>
      <w:divBdr>
        <w:top w:val="none" w:sz="0" w:space="0" w:color="auto"/>
        <w:left w:val="none" w:sz="0" w:space="0" w:color="auto"/>
        <w:bottom w:val="none" w:sz="0" w:space="0" w:color="auto"/>
        <w:right w:val="none" w:sz="0" w:space="0" w:color="auto"/>
      </w:divBdr>
    </w:div>
    <w:div w:id="1751927289">
      <w:marLeft w:val="0"/>
      <w:marRight w:val="0"/>
      <w:marTop w:val="0"/>
      <w:marBottom w:val="0"/>
      <w:divBdr>
        <w:top w:val="none" w:sz="0" w:space="0" w:color="auto"/>
        <w:left w:val="none" w:sz="0" w:space="0" w:color="auto"/>
        <w:bottom w:val="none" w:sz="0" w:space="0" w:color="auto"/>
        <w:right w:val="none" w:sz="0" w:space="0" w:color="auto"/>
      </w:divBdr>
    </w:div>
    <w:div w:id="1751927290">
      <w:marLeft w:val="0"/>
      <w:marRight w:val="0"/>
      <w:marTop w:val="0"/>
      <w:marBottom w:val="0"/>
      <w:divBdr>
        <w:top w:val="none" w:sz="0" w:space="0" w:color="auto"/>
        <w:left w:val="none" w:sz="0" w:space="0" w:color="auto"/>
        <w:bottom w:val="none" w:sz="0" w:space="0" w:color="auto"/>
        <w:right w:val="none" w:sz="0" w:space="0" w:color="auto"/>
      </w:divBdr>
    </w:div>
    <w:div w:id="1751927291">
      <w:marLeft w:val="0"/>
      <w:marRight w:val="0"/>
      <w:marTop w:val="0"/>
      <w:marBottom w:val="0"/>
      <w:divBdr>
        <w:top w:val="none" w:sz="0" w:space="0" w:color="auto"/>
        <w:left w:val="none" w:sz="0" w:space="0" w:color="auto"/>
        <w:bottom w:val="none" w:sz="0" w:space="0" w:color="auto"/>
        <w:right w:val="none" w:sz="0" w:space="0" w:color="auto"/>
      </w:divBdr>
    </w:div>
    <w:div w:id="1751927292">
      <w:marLeft w:val="0"/>
      <w:marRight w:val="0"/>
      <w:marTop w:val="0"/>
      <w:marBottom w:val="0"/>
      <w:divBdr>
        <w:top w:val="none" w:sz="0" w:space="0" w:color="auto"/>
        <w:left w:val="none" w:sz="0" w:space="0" w:color="auto"/>
        <w:bottom w:val="none" w:sz="0" w:space="0" w:color="auto"/>
        <w:right w:val="none" w:sz="0" w:space="0" w:color="auto"/>
      </w:divBdr>
      <w:divsChild>
        <w:div w:id="1751927229">
          <w:marLeft w:val="0"/>
          <w:marRight w:val="0"/>
          <w:marTop w:val="0"/>
          <w:marBottom w:val="0"/>
          <w:divBdr>
            <w:top w:val="none" w:sz="0" w:space="0" w:color="auto"/>
            <w:left w:val="none" w:sz="0" w:space="0" w:color="auto"/>
            <w:bottom w:val="none" w:sz="0" w:space="0" w:color="auto"/>
            <w:right w:val="none" w:sz="0" w:space="0" w:color="auto"/>
          </w:divBdr>
        </w:div>
      </w:divsChild>
    </w:div>
    <w:div w:id="1751927293">
      <w:marLeft w:val="0"/>
      <w:marRight w:val="0"/>
      <w:marTop w:val="0"/>
      <w:marBottom w:val="0"/>
      <w:divBdr>
        <w:top w:val="none" w:sz="0" w:space="0" w:color="auto"/>
        <w:left w:val="none" w:sz="0" w:space="0" w:color="auto"/>
        <w:bottom w:val="none" w:sz="0" w:space="0" w:color="auto"/>
        <w:right w:val="none" w:sz="0" w:space="0" w:color="auto"/>
      </w:divBdr>
    </w:div>
    <w:div w:id="1751927294">
      <w:marLeft w:val="0"/>
      <w:marRight w:val="0"/>
      <w:marTop w:val="0"/>
      <w:marBottom w:val="0"/>
      <w:divBdr>
        <w:top w:val="none" w:sz="0" w:space="0" w:color="auto"/>
        <w:left w:val="none" w:sz="0" w:space="0" w:color="auto"/>
        <w:bottom w:val="none" w:sz="0" w:space="0" w:color="auto"/>
        <w:right w:val="none" w:sz="0" w:space="0" w:color="auto"/>
      </w:divBdr>
    </w:div>
    <w:div w:id="1751927295">
      <w:marLeft w:val="0"/>
      <w:marRight w:val="0"/>
      <w:marTop w:val="0"/>
      <w:marBottom w:val="0"/>
      <w:divBdr>
        <w:top w:val="none" w:sz="0" w:space="0" w:color="auto"/>
        <w:left w:val="none" w:sz="0" w:space="0" w:color="auto"/>
        <w:bottom w:val="none" w:sz="0" w:space="0" w:color="auto"/>
        <w:right w:val="none" w:sz="0" w:space="0" w:color="auto"/>
      </w:divBdr>
    </w:div>
    <w:div w:id="1751927296">
      <w:marLeft w:val="0"/>
      <w:marRight w:val="0"/>
      <w:marTop w:val="0"/>
      <w:marBottom w:val="0"/>
      <w:divBdr>
        <w:top w:val="none" w:sz="0" w:space="0" w:color="auto"/>
        <w:left w:val="none" w:sz="0" w:space="0" w:color="auto"/>
        <w:bottom w:val="none" w:sz="0" w:space="0" w:color="auto"/>
        <w:right w:val="none" w:sz="0" w:space="0" w:color="auto"/>
      </w:divBdr>
    </w:div>
    <w:div w:id="1751927297">
      <w:marLeft w:val="0"/>
      <w:marRight w:val="0"/>
      <w:marTop w:val="0"/>
      <w:marBottom w:val="0"/>
      <w:divBdr>
        <w:top w:val="none" w:sz="0" w:space="0" w:color="auto"/>
        <w:left w:val="none" w:sz="0" w:space="0" w:color="auto"/>
        <w:bottom w:val="none" w:sz="0" w:space="0" w:color="auto"/>
        <w:right w:val="none" w:sz="0" w:space="0" w:color="auto"/>
      </w:divBdr>
    </w:div>
    <w:div w:id="1751927298">
      <w:marLeft w:val="0"/>
      <w:marRight w:val="0"/>
      <w:marTop w:val="0"/>
      <w:marBottom w:val="0"/>
      <w:divBdr>
        <w:top w:val="none" w:sz="0" w:space="0" w:color="auto"/>
        <w:left w:val="none" w:sz="0" w:space="0" w:color="auto"/>
        <w:bottom w:val="none" w:sz="0" w:space="0" w:color="auto"/>
        <w:right w:val="none" w:sz="0" w:space="0" w:color="auto"/>
      </w:divBdr>
    </w:div>
    <w:div w:id="1751927299">
      <w:marLeft w:val="0"/>
      <w:marRight w:val="0"/>
      <w:marTop w:val="0"/>
      <w:marBottom w:val="0"/>
      <w:divBdr>
        <w:top w:val="none" w:sz="0" w:space="0" w:color="auto"/>
        <w:left w:val="none" w:sz="0" w:space="0" w:color="auto"/>
        <w:bottom w:val="none" w:sz="0" w:space="0" w:color="auto"/>
        <w:right w:val="none" w:sz="0" w:space="0" w:color="auto"/>
      </w:divBdr>
    </w:div>
    <w:div w:id="1751927300">
      <w:marLeft w:val="0"/>
      <w:marRight w:val="0"/>
      <w:marTop w:val="0"/>
      <w:marBottom w:val="0"/>
      <w:divBdr>
        <w:top w:val="none" w:sz="0" w:space="0" w:color="auto"/>
        <w:left w:val="none" w:sz="0" w:space="0" w:color="auto"/>
        <w:bottom w:val="none" w:sz="0" w:space="0" w:color="auto"/>
        <w:right w:val="none" w:sz="0" w:space="0" w:color="auto"/>
      </w:divBdr>
    </w:div>
    <w:div w:id="1751927301">
      <w:marLeft w:val="0"/>
      <w:marRight w:val="0"/>
      <w:marTop w:val="0"/>
      <w:marBottom w:val="0"/>
      <w:divBdr>
        <w:top w:val="none" w:sz="0" w:space="0" w:color="auto"/>
        <w:left w:val="none" w:sz="0" w:space="0" w:color="auto"/>
        <w:bottom w:val="none" w:sz="0" w:space="0" w:color="auto"/>
        <w:right w:val="none" w:sz="0" w:space="0" w:color="auto"/>
      </w:divBdr>
    </w:div>
    <w:div w:id="1751927302">
      <w:marLeft w:val="0"/>
      <w:marRight w:val="0"/>
      <w:marTop w:val="0"/>
      <w:marBottom w:val="0"/>
      <w:divBdr>
        <w:top w:val="none" w:sz="0" w:space="0" w:color="auto"/>
        <w:left w:val="none" w:sz="0" w:space="0" w:color="auto"/>
        <w:bottom w:val="none" w:sz="0" w:space="0" w:color="auto"/>
        <w:right w:val="none" w:sz="0" w:space="0" w:color="auto"/>
      </w:divBdr>
    </w:div>
    <w:div w:id="1751927303">
      <w:marLeft w:val="0"/>
      <w:marRight w:val="0"/>
      <w:marTop w:val="0"/>
      <w:marBottom w:val="0"/>
      <w:divBdr>
        <w:top w:val="none" w:sz="0" w:space="0" w:color="auto"/>
        <w:left w:val="none" w:sz="0" w:space="0" w:color="auto"/>
        <w:bottom w:val="none" w:sz="0" w:space="0" w:color="auto"/>
        <w:right w:val="none" w:sz="0" w:space="0" w:color="auto"/>
      </w:divBdr>
    </w:div>
    <w:div w:id="1751927304">
      <w:marLeft w:val="0"/>
      <w:marRight w:val="0"/>
      <w:marTop w:val="0"/>
      <w:marBottom w:val="0"/>
      <w:divBdr>
        <w:top w:val="none" w:sz="0" w:space="0" w:color="auto"/>
        <w:left w:val="none" w:sz="0" w:space="0" w:color="auto"/>
        <w:bottom w:val="none" w:sz="0" w:space="0" w:color="auto"/>
        <w:right w:val="none" w:sz="0" w:space="0" w:color="auto"/>
      </w:divBdr>
    </w:div>
    <w:div w:id="1751927305">
      <w:marLeft w:val="0"/>
      <w:marRight w:val="0"/>
      <w:marTop w:val="0"/>
      <w:marBottom w:val="0"/>
      <w:divBdr>
        <w:top w:val="none" w:sz="0" w:space="0" w:color="auto"/>
        <w:left w:val="none" w:sz="0" w:space="0" w:color="auto"/>
        <w:bottom w:val="none" w:sz="0" w:space="0" w:color="auto"/>
        <w:right w:val="none" w:sz="0" w:space="0" w:color="auto"/>
      </w:divBdr>
    </w:div>
    <w:div w:id="1751927306">
      <w:marLeft w:val="0"/>
      <w:marRight w:val="0"/>
      <w:marTop w:val="0"/>
      <w:marBottom w:val="0"/>
      <w:divBdr>
        <w:top w:val="none" w:sz="0" w:space="0" w:color="auto"/>
        <w:left w:val="none" w:sz="0" w:space="0" w:color="auto"/>
        <w:bottom w:val="none" w:sz="0" w:space="0" w:color="auto"/>
        <w:right w:val="none" w:sz="0" w:space="0" w:color="auto"/>
      </w:divBdr>
    </w:div>
    <w:div w:id="1751927307">
      <w:marLeft w:val="0"/>
      <w:marRight w:val="0"/>
      <w:marTop w:val="0"/>
      <w:marBottom w:val="0"/>
      <w:divBdr>
        <w:top w:val="none" w:sz="0" w:space="0" w:color="auto"/>
        <w:left w:val="none" w:sz="0" w:space="0" w:color="auto"/>
        <w:bottom w:val="none" w:sz="0" w:space="0" w:color="auto"/>
        <w:right w:val="none" w:sz="0" w:space="0" w:color="auto"/>
      </w:divBdr>
    </w:div>
    <w:div w:id="1751927308">
      <w:marLeft w:val="0"/>
      <w:marRight w:val="0"/>
      <w:marTop w:val="0"/>
      <w:marBottom w:val="0"/>
      <w:divBdr>
        <w:top w:val="none" w:sz="0" w:space="0" w:color="auto"/>
        <w:left w:val="none" w:sz="0" w:space="0" w:color="auto"/>
        <w:bottom w:val="none" w:sz="0" w:space="0" w:color="auto"/>
        <w:right w:val="none" w:sz="0" w:space="0" w:color="auto"/>
      </w:divBdr>
    </w:div>
    <w:div w:id="1751927309">
      <w:marLeft w:val="0"/>
      <w:marRight w:val="0"/>
      <w:marTop w:val="0"/>
      <w:marBottom w:val="0"/>
      <w:divBdr>
        <w:top w:val="none" w:sz="0" w:space="0" w:color="auto"/>
        <w:left w:val="none" w:sz="0" w:space="0" w:color="auto"/>
        <w:bottom w:val="none" w:sz="0" w:space="0" w:color="auto"/>
        <w:right w:val="none" w:sz="0" w:space="0" w:color="auto"/>
      </w:divBdr>
    </w:div>
    <w:div w:id="1751927310">
      <w:marLeft w:val="0"/>
      <w:marRight w:val="0"/>
      <w:marTop w:val="0"/>
      <w:marBottom w:val="0"/>
      <w:divBdr>
        <w:top w:val="none" w:sz="0" w:space="0" w:color="auto"/>
        <w:left w:val="none" w:sz="0" w:space="0" w:color="auto"/>
        <w:bottom w:val="none" w:sz="0" w:space="0" w:color="auto"/>
        <w:right w:val="none" w:sz="0" w:space="0" w:color="auto"/>
      </w:divBdr>
    </w:div>
    <w:div w:id="1751927311">
      <w:marLeft w:val="0"/>
      <w:marRight w:val="0"/>
      <w:marTop w:val="0"/>
      <w:marBottom w:val="0"/>
      <w:divBdr>
        <w:top w:val="none" w:sz="0" w:space="0" w:color="auto"/>
        <w:left w:val="none" w:sz="0" w:space="0" w:color="auto"/>
        <w:bottom w:val="none" w:sz="0" w:space="0" w:color="auto"/>
        <w:right w:val="none" w:sz="0" w:space="0" w:color="auto"/>
      </w:divBdr>
    </w:div>
    <w:div w:id="1751927312">
      <w:marLeft w:val="0"/>
      <w:marRight w:val="0"/>
      <w:marTop w:val="0"/>
      <w:marBottom w:val="0"/>
      <w:divBdr>
        <w:top w:val="none" w:sz="0" w:space="0" w:color="auto"/>
        <w:left w:val="none" w:sz="0" w:space="0" w:color="auto"/>
        <w:bottom w:val="none" w:sz="0" w:space="0" w:color="auto"/>
        <w:right w:val="none" w:sz="0" w:space="0" w:color="auto"/>
      </w:divBdr>
    </w:div>
    <w:div w:id="1751927313">
      <w:marLeft w:val="0"/>
      <w:marRight w:val="0"/>
      <w:marTop w:val="0"/>
      <w:marBottom w:val="0"/>
      <w:divBdr>
        <w:top w:val="none" w:sz="0" w:space="0" w:color="auto"/>
        <w:left w:val="none" w:sz="0" w:space="0" w:color="auto"/>
        <w:bottom w:val="none" w:sz="0" w:space="0" w:color="auto"/>
        <w:right w:val="none" w:sz="0" w:space="0" w:color="auto"/>
      </w:divBdr>
    </w:div>
    <w:div w:id="1751927314">
      <w:marLeft w:val="0"/>
      <w:marRight w:val="0"/>
      <w:marTop w:val="0"/>
      <w:marBottom w:val="0"/>
      <w:divBdr>
        <w:top w:val="none" w:sz="0" w:space="0" w:color="auto"/>
        <w:left w:val="none" w:sz="0" w:space="0" w:color="auto"/>
        <w:bottom w:val="none" w:sz="0" w:space="0" w:color="auto"/>
        <w:right w:val="none" w:sz="0" w:space="0" w:color="auto"/>
      </w:divBdr>
    </w:div>
    <w:div w:id="1751927315">
      <w:marLeft w:val="0"/>
      <w:marRight w:val="0"/>
      <w:marTop w:val="0"/>
      <w:marBottom w:val="0"/>
      <w:divBdr>
        <w:top w:val="none" w:sz="0" w:space="0" w:color="auto"/>
        <w:left w:val="none" w:sz="0" w:space="0" w:color="auto"/>
        <w:bottom w:val="none" w:sz="0" w:space="0" w:color="auto"/>
        <w:right w:val="none" w:sz="0" w:space="0" w:color="auto"/>
      </w:divBdr>
    </w:div>
    <w:div w:id="1751927316">
      <w:marLeft w:val="0"/>
      <w:marRight w:val="0"/>
      <w:marTop w:val="0"/>
      <w:marBottom w:val="0"/>
      <w:divBdr>
        <w:top w:val="none" w:sz="0" w:space="0" w:color="auto"/>
        <w:left w:val="none" w:sz="0" w:space="0" w:color="auto"/>
        <w:bottom w:val="none" w:sz="0" w:space="0" w:color="auto"/>
        <w:right w:val="none" w:sz="0" w:space="0" w:color="auto"/>
      </w:divBdr>
    </w:div>
    <w:div w:id="1751927317">
      <w:marLeft w:val="0"/>
      <w:marRight w:val="0"/>
      <w:marTop w:val="0"/>
      <w:marBottom w:val="0"/>
      <w:divBdr>
        <w:top w:val="none" w:sz="0" w:space="0" w:color="auto"/>
        <w:left w:val="none" w:sz="0" w:space="0" w:color="auto"/>
        <w:bottom w:val="none" w:sz="0" w:space="0" w:color="auto"/>
        <w:right w:val="none" w:sz="0" w:space="0" w:color="auto"/>
      </w:divBdr>
    </w:div>
    <w:div w:id="1751927318">
      <w:marLeft w:val="0"/>
      <w:marRight w:val="0"/>
      <w:marTop w:val="0"/>
      <w:marBottom w:val="0"/>
      <w:divBdr>
        <w:top w:val="none" w:sz="0" w:space="0" w:color="auto"/>
        <w:left w:val="none" w:sz="0" w:space="0" w:color="auto"/>
        <w:bottom w:val="none" w:sz="0" w:space="0" w:color="auto"/>
        <w:right w:val="none" w:sz="0" w:space="0" w:color="auto"/>
      </w:divBdr>
    </w:div>
    <w:div w:id="1751927319">
      <w:marLeft w:val="0"/>
      <w:marRight w:val="0"/>
      <w:marTop w:val="0"/>
      <w:marBottom w:val="0"/>
      <w:divBdr>
        <w:top w:val="none" w:sz="0" w:space="0" w:color="auto"/>
        <w:left w:val="none" w:sz="0" w:space="0" w:color="auto"/>
        <w:bottom w:val="none" w:sz="0" w:space="0" w:color="auto"/>
        <w:right w:val="none" w:sz="0" w:space="0" w:color="auto"/>
      </w:divBdr>
    </w:div>
    <w:div w:id="1751927320">
      <w:marLeft w:val="0"/>
      <w:marRight w:val="0"/>
      <w:marTop w:val="0"/>
      <w:marBottom w:val="0"/>
      <w:divBdr>
        <w:top w:val="none" w:sz="0" w:space="0" w:color="auto"/>
        <w:left w:val="none" w:sz="0" w:space="0" w:color="auto"/>
        <w:bottom w:val="none" w:sz="0" w:space="0" w:color="auto"/>
        <w:right w:val="none" w:sz="0" w:space="0" w:color="auto"/>
      </w:divBdr>
    </w:div>
    <w:div w:id="1751927321">
      <w:marLeft w:val="0"/>
      <w:marRight w:val="0"/>
      <w:marTop w:val="0"/>
      <w:marBottom w:val="0"/>
      <w:divBdr>
        <w:top w:val="none" w:sz="0" w:space="0" w:color="auto"/>
        <w:left w:val="none" w:sz="0" w:space="0" w:color="auto"/>
        <w:bottom w:val="none" w:sz="0" w:space="0" w:color="auto"/>
        <w:right w:val="none" w:sz="0" w:space="0" w:color="auto"/>
      </w:divBdr>
    </w:div>
    <w:div w:id="1751927322">
      <w:marLeft w:val="0"/>
      <w:marRight w:val="0"/>
      <w:marTop w:val="0"/>
      <w:marBottom w:val="0"/>
      <w:divBdr>
        <w:top w:val="none" w:sz="0" w:space="0" w:color="auto"/>
        <w:left w:val="none" w:sz="0" w:space="0" w:color="auto"/>
        <w:bottom w:val="none" w:sz="0" w:space="0" w:color="auto"/>
        <w:right w:val="none" w:sz="0" w:space="0" w:color="auto"/>
      </w:divBdr>
    </w:div>
    <w:div w:id="1751927323">
      <w:marLeft w:val="0"/>
      <w:marRight w:val="0"/>
      <w:marTop w:val="0"/>
      <w:marBottom w:val="0"/>
      <w:divBdr>
        <w:top w:val="none" w:sz="0" w:space="0" w:color="auto"/>
        <w:left w:val="none" w:sz="0" w:space="0" w:color="auto"/>
        <w:bottom w:val="none" w:sz="0" w:space="0" w:color="auto"/>
        <w:right w:val="none" w:sz="0" w:space="0" w:color="auto"/>
      </w:divBdr>
    </w:div>
    <w:div w:id="1751927324">
      <w:marLeft w:val="0"/>
      <w:marRight w:val="0"/>
      <w:marTop w:val="0"/>
      <w:marBottom w:val="0"/>
      <w:divBdr>
        <w:top w:val="none" w:sz="0" w:space="0" w:color="auto"/>
        <w:left w:val="none" w:sz="0" w:space="0" w:color="auto"/>
        <w:bottom w:val="none" w:sz="0" w:space="0" w:color="auto"/>
        <w:right w:val="none" w:sz="0" w:space="0" w:color="auto"/>
      </w:divBdr>
    </w:div>
    <w:div w:id="1751927325">
      <w:marLeft w:val="0"/>
      <w:marRight w:val="0"/>
      <w:marTop w:val="0"/>
      <w:marBottom w:val="0"/>
      <w:divBdr>
        <w:top w:val="none" w:sz="0" w:space="0" w:color="auto"/>
        <w:left w:val="none" w:sz="0" w:space="0" w:color="auto"/>
        <w:bottom w:val="none" w:sz="0" w:space="0" w:color="auto"/>
        <w:right w:val="none" w:sz="0" w:space="0" w:color="auto"/>
      </w:divBdr>
    </w:div>
    <w:div w:id="1751927326">
      <w:marLeft w:val="0"/>
      <w:marRight w:val="0"/>
      <w:marTop w:val="0"/>
      <w:marBottom w:val="0"/>
      <w:divBdr>
        <w:top w:val="none" w:sz="0" w:space="0" w:color="auto"/>
        <w:left w:val="none" w:sz="0" w:space="0" w:color="auto"/>
        <w:bottom w:val="none" w:sz="0" w:space="0" w:color="auto"/>
        <w:right w:val="none" w:sz="0" w:space="0" w:color="auto"/>
      </w:divBdr>
    </w:div>
    <w:div w:id="1751927327">
      <w:marLeft w:val="0"/>
      <w:marRight w:val="0"/>
      <w:marTop w:val="0"/>
      <w:marBottom w:val="0"/>
      <w:divBdr>
        <w:top w:val="none" w:sz="0" w:space="0" w:color="auto"/>
        <w:left w:val="none" w:sz="0" w:space="0" w:color="auto"/>
        <w:bottom w:val="none" w:sz="0" w:space="0" w:color="auto"/>
        <w:right w:val="none" w:sz="0" w:space="0" w:color="auto"/>
      </w:divBdr>
    </w:div>
    <w:div w:id="1751927328">
      <w:marLeft w:val="0"/>
      <w:marRight w:val="0"/>
      <w:marTop w:val="0"/>
      <w:marBottom w:val="0"/>
      <w:divBdr>
        <w:top w:val="none" w:sz="0" w:space="0" w:color="auto"/>
        <w:left w:val="none" w:sz="0" w:space="0" w:color="auto"/>
        <w:bottom w:val="none" w:sz="0" w:space="0" w:color="auto"/>
        <w:right w:val="none" w:sz="0" w:space="0" w:color="auto"/>
      </w:divBdr>
    </w:div>
    <w:div w:id="1751927329">
      <w:marLeft w:val="0"/>
      <w:marRight w:val="0"/>
      <w:marTop w:val="0"/>
      <w:marBottom w:val="0"/>
      <w:divBdr>
        <w:top w:val="none" w:sz="0" w:space="0" w:color="auto"/>
        <w:left w:val="none" w:sz="0" w:space="0" w:color="auto"/>
        <w:bottom w:val="none" w:sz="0" w:space="0" w:color="auto"/>
        <w:right w:val="none" w:sz="0" w:space="0" w:color="auto"/>
      </w:divBdr>
    </w:div>
    <w:div w:id="1751927330">
      <w:marLeft w:val="0"/>
      <w:marRight w:val="0"/>
      <w:marTop w:val="0"/>
      <w:marBottom w:val="0"/>
      <w:divBdr>
        <w:top w:val="none" w:sz="0" w:space="0" w:color="auto"/>
        <w:left w:val="none" w:sz="0" w:space="0" w:color="auto"/>
        <w:bottom w:val="none" w:sz="0" w:space="0" w:color="auto"/>
        <w:right w:val="none" w:sz="0" w:space="0" w:color="auto"/>
      </w:divBdr>
    </w:div>
    <w:div w:id="1751927331">
      <w:marLeft w:val="0"/>
      <w:marRight w:val="0"/>
      <w:marTop w:val="0"/>
      <w:marBottom w:val="0"/>
      <w:divBdr>
        <w:top w:val="none" w:sz="0" w:space="0" w:color="auto"/>
        <w:left w:val="none" w:sz="0" w:space="0" w:color="auto"/>
        <w:bottom w:val="none" w:sz="0" w:space="0" w:color="auto"/>
        <w:right w:val="none" w:sz="0" w:space="0" w:color="auto"/>
      </w:divBdr>
    </w:div>
    <w:div w:id="1751927332">
      <w:marLeft w:val="0"/>
      <w:marRight w:val="0"/>
      <w:marTop w:val="0"/>
      <w:marBottom w:val="0"/>
      <w:divBdr>
        <w:top w:val="none" w:sz="0" w:space="0" w:color="auto"/>
        <w:left w:val="none" w:sz="0" w:space="0" w:color="auto"/>
        <w:bottom w:val="none" w:sz="0" w:space="0" w:color="auto"/>
        <w:right w:val="none" w:sz="0" w:space="0" w:color="auto"/>
      </w:divBdr>
    </w:div>
    <w:div w:id="1751927333">
      <w:marLeft w:val="0"/>
      <w:marRight w:val="0"/>
      <w:marTop w:val="0"/>
      <w:marBottom w:val="0"/>
      <w:divBdr>
        <w:top w:val="none" w:sz="0" w:space="0" w:color="auto"/>
        <w:left w:val="none" w:sz="0" w:space="0" w:color="auto"/>
        <w:bottom w:val="none" w:sz="0" w:space="0" w:color="auto"/>
        <w:right w:val="none" w:sz="0" w:space="0" w:color="auto"/>
      </w:divBdr>
    </w:div>
    <w:div w:id="1751927334">
      <w:marLeft w:val="0"/>
      <w:marRight w:val="0"/>
      <w:marTop w:val="0"/>
      <w:marBottom w:val="0"/>
      <w:divBdr>
        <w:top w:val="none" w:sz="0" w:space="0" w:color="auto"/>
        <w:left w:val="none" w:sz="0" w:space="0" w:color="auto"/>
        <w:bottom w:val="none" w:sz="0" w:space="0" w:color="auto"/>
        <w:right w:val="none" w:sz="0" w:space="0" w:color="auto"/>
      </w:divBdr>
    </w:div>
    <w:div w:id="1751927335">
      <w:marLeft w:val="0"/>
      <w:marRight w:val="0"/>
      <w:marTop w:val="0"/>
      <w:marBottom w:val="0"/>
      <w:divBdr>
        <w:top w:val="none" w:sz="0" w:space="0" w:color="auto"/>
        <w:left w:val="none" w:sz="0" w:space="0" w:color="auto"/>
        <w:bottom w:val="none" w:sz="0" w:space="0" w:color="auto"/>
        <w:right w:val="none" w:sz="0" w:space="0" w:color="auto"/>
      </w:divBdr>
    </w:div>
    <w:div w:id="1751927336">
      <w:marLeft w:val="0"/>
      <w:marRight w:val="0"/>
      <w:marTop w:val="0"/>
      <w:marBottom w:val="0"/>
      <w:divBdr>
        <w:top w:val="none" w:sz="0" w:space="0" w:color="auto"/>
        <w:left w:val="none" w:sz="0" w:space="0" w:color="auto"/>
        <w:bottom w:val="none" w:sz="0" w:space="0" w:color="auto"/>
        <w:right w:val="none" w:sz="0" w:space="0" w:color="auto"/>
      </w:divBdr>
    </w:div>
    <w:div w:id="1751927337">
      <w:marLeft w:val="0"/>
      <w:marRight w:val="0"/>
      <w:marTop w:val="0"/>
      <w:marBottom w:val="0"/>
      <w:divBdr>
        <w:top w:val="none" w:sz="0" w:space="0" w:color="auto"/>
        <w:left w:val="none" w:sz="0" w:space="0" w:color="auto"/>
        <w:bottom w:val="none" w:sz="0" w:space="0" w:color="auto"/>
        <w:right w:val="none" w:sz="0" w:space="0" w:color="auto"/>
      </w:divBdr>
    </w:div>
    <w:div w:id="1751927338">
      <w:marLeft w:val="0"/>
      <w:marRight w:val="0"/>
      <w:marTop w:val="0"/>
      <w:marBottom w:val="0"/>
      <w:divBdr>
        <w:top w:val="none" w:sz="0" w:space="0" w:color="auto"/>
        <w:left w:val="none" w:sz="0" w:space="0" w:color="auto"/>
        <w:bottom w:val="none" w:sz="0" w:space="0" w:color="auto"/>
        <w:right w:val="none" w:sz="0" w:space="0" w:color="auto"/>
      </w:divBdr>
    </w:div>
    <w:div w:id="1751927339">
      <w:marLeft w:val="0"/>
      <w:marRight w:val="0"/>
      <w:marTop w:val="0"/>
      <w:marBottom w:val="0"/>
      <w:divBdr>
        <w:top w:val="none" w:sz="0" w:space="0" w:color="auto"/>
        <w:left w:val="none" w:sz="0" w:space="0" w:color="auto"/>
        <w:bottom w:val="none" w:sz="0" w:space="0" w:color="auto"/>
        <w:right w:val="none" w:sz="0" w:space="0" w:color="auto"/>
      </w:divBdr>
    </w:div>
    <w:div w:id="1751927340">
      <w:marLeft w:val="0"/>
      <w:marRight w:val="0"/>
      <w:marTop w:val="0"/>
      <w:marBottom w:val="0"/>
      <w:divBdr>
        <w:top w:val="none" w:sz="0" w:space="0" w:color="auto"/>
        <w:left w:val="none" w:sz="0" w:space="0" w:color="auto"/>
        <w:bottom w:val="none" w:sz="0" w:space="0" w:color="auto"/>
        <w:right w:val="none" w:sz="0" w:space="0" w:color="auto"/>
      </w:divBdr>
    </w:div>
    <w:div w:id="1751927341">
      <w:marLeft w:val="0"/>
      <w:marRight w:val="0"/>
      <w:marTop w:val="0"/>
      <w:marBottom w:val="0"/>
      <w:divBdr>
        <w:top w:val="none" w:sz="0" w:space="0" w:color="auto"/>
        <w:left w:val="none" w:sz="0" w:space="0" w:color="auto"/>
        <w:bottom w:val="none" w:sz="0" w:space="0" w:color="auto"/>
        <w:right w:val="none" w:sz="0" w:space="0" w:color="auto"/>
      </w:divBdr>
    </w:div>
    <w:div w:id="1751927342">
      <w:marLeft w:val="0"/>
      <w:marRight w:val="0"/>
      <w:marTop w:val="0"/>
      <w:marBottom w:val="0"/>
      <w:divBdr>
        <w:top w:val="none" w:sz="0" w:space="0" w:color="auto"/>
        <w:left w:val="none" w:sz="0" w:space="0" w:color="auto"/>
        <w:bottom w:val="none" w:sz="0" w:space="0" w:color="auto"/>
        <w:right w:val="none" w:sz="0" w:space="0" w:color="auto"/>
      </w:divBdr>
    </w:div>
    <w:div w:id="1751927343">
      <w:marLeft w:val="0"/>
      <w:marRight w:val="0"/>
      <w:marTop w:val="0"/>
      <w:marBottom w:val="0"/>
      <w:divBdr>
        <w:top w:val="none" w:sz="0" w:space="0" w:color="auto"/>
        <w:left w:val="none" w:sz="0" w:space="0" w:color="auto"/>
        <w:bottom w:val="none" w:sz="0" w:space="0" w:color="auto"/>
        <w:right w:val="none" w:sz="0" w:space="0" w:color="auto"/>
      </w:divBdr>
    </w:div>
    <w:div w:id="19707414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image" Target="media/image2.jpeg"/><Relationship Id="rId4" Type="http://schemas.openxmlformats.org/officeDocument/2006/relationships/settings" Target="settings.xml"/><Relationship Id="rId9" Type="http://schemas.openxmlformats.org/officeDocument/2006/relationships/image" Target="media/image1.jpe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37C5D14-5265-4AC3-9336-C3F7FB41B8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763</TotalTime>
  <Pages>79</Pages>
  <Words>9500</Words>
  <Characters>54155</Characters>
  <Application>Microsoft Office Word</Application>
  <DocSecurity>0</DocSecurity>
  <Lines>451</Lines>
  <Paragraphs>127</Paragraphs>
  <ScaleCrop>false</ScaleCrop>
  <Company/>
  <LinksUpToDate>false</LinksUpToDate>
  <CharactersWithSpaces>63528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bonnieliu</dc:creator>
  <cp:lastModifiedBy>郝婷婷</cp:lastModifiedBy>
  <cp:revision>1061</cp:revision>
  <cp:lastPrinted>2007-07-19T00:46:00Z</cp:lastPrinted>
  <dcterms:created xsi:type="dcterms:W3CDTF">2013-08-08T02:33:00Z</dcterms:created>
  <dcterms:modified xsi:type="dcterms:W3CDTF">2020-03-26T05:59:00Z</dcterms:modified>
</cp:coreProperties>
</file>