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交银施罗德裕利纯债债券型证券投资基金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C31EFE"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7437492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7437492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264AA0" w:rsidRDefault="002157F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64AA0" w:rsidRDefault="002157FD">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64AA0" w:rsidRDefault="002157F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64AA0" w:rsidRDefault="002157F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43325" w:rsidRPr="00C9235E" w:rsidRDefault="00BB29CC" w:rsidP="00C9235E">
      <w:pPr>
        <w:pStyle w:val="11"/>
        <w:tabs>
          <w:tab w:val="clear" w:pos="9072"/>
          <w:tab w:val="right" w:leader="dot" w:pos="9000"/>
        </w:tabs>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74374922" w:history="1">
        <w:r w:rsidR="00EA24FA" w:rsidRPr="00A714C7">
          <w:rPr>
            <w:rStyle w:val="a9"/>
            <w:b/>
            <w:bCs/>
            <w:noProof/>
          </w:rPr>
          <w:t>§1</w:t>
        </w:r>
        <w:r w:rsidR="00D43325" w:rsidRPr="00A714C7">
          <w:rPr>
            <w:rStyle w:val="a9"/>
            <w:rFonts w:hint="eastAsia"/>
            <w:b/>
            <w:bCs/>
            <w:noProof/>
          </w:rPr>
          <w:t>重要提示及目录</w:t>
        </w:r>
        <w:r w:rsidR="00D43325" w:rsidRPr="00C9235E">
          <w:rPr>
            <w:webHidden/>
          </w:rPr>
          <w:tab/>
        </w:r>
        <w:r w:rsidRPr="00C9235E">
          <w:rPr>
            <w:webHidden/>
          </w:rPr>
          <w:fldChar w:fldCharType="begin"/>
        </w:r>
        <w:r w:rsidR="00D43325" w:rsidRPr="00C9235E">
          <w:rPr>
            <w:webHidden/>
          </w:rPr>
          <w:instrText xml:space="preserve"> PAGEREF _Toc374374922 \h </w:instrText>
        </w:r>
        <w:r w:rsidRPr="00C9235E">
          <w:rPr>
            <w:webHidden/>
          </w:rPr>
        </w:r>
        <w:r w:rsidRPr="00C9235E">
          <w:rPr>
            <w:webHidden/>
          </w:rPr>
          <w:fldChar w:fldCharType="separate"/>
        </w:r>
        <w:r w:rsidR="00D43325" w:rsidRPr="00C9235E">
          <w:rPr>
            <w:webHidden/>
          </w:rPr>
          <w:t>2</w:t>
        </w:r>
        <w:r w:rsidRPr="00C9235E">
          <w:rPr>
            <w:webHidden/>
          </w:rPr>
          <w:fldChar w:fldCharType="end"/>
        </w:r>
      </w:hyperlink>
    </w:p>
    <w:p w:rsidR="00D43325" w:rsidRPr="0052486D" w:rsidRDefault="007F3D75" w:rsidP="0052486D">
      <w:pPr>
        <w:pStyle w:val="22"/>
        <w:tabs>
          <w:tab w:val="clear" w:pos="9072"/>
          <w:tab w:val="right" w:leader="dot" w:pos="9000"/>
        </w:tabs>
        <w:ind w:left="420"/>
        <w:rPr>
          <w:kern w:val="2"/>
          <w:szCs w:val="24"/>
        </w:rPr>
      </w:pPr>
      <w:hyperlink w:anchor="_Toc374374923" w:history="1">
        <w:r w:rsidR="00D43325" w:rsidRPr="0052486D">
          <w:t xml:space="preserve">1.1 </w:t>
        </w:r>
        <w:r w:rsidR="00D43325" w:rsidRPr="0052486D">
          <w:rPr>
            <w:rFonts w:hint="eastAsia"/>
          </w:rPr>
          <w:t>重要提示</w:t>
        </w:r>
        <w:r w:rsidR="00D43325" w:rsidRPr="0052486D">
          <w:rPr>
            <w:webHidden/>
            <w:kern w:val="2"/>
            <w:szCs w:val="24"/>
          </w:rPr>
          <w:tab/>
        </w:r>
        <w:r w:rsidR="00BB29CC" w:rsidRPr="0052486D">
          <w:rPr>
            <w:webHidden/>
            <w:kern w:val="2"/>
            <w:szCs w:val="24"/>
          </w:rPr>
          <w:fldChar w:fldCharType="begin"/>
        </w:r>
        <w:r w:rsidR="00D43325" w:rsidRPr="0052486D">
          <w:rPr>
            <w:webHidden/>
            <w:kern w:val="2"/>
            <w:szCs w:val="24"/>
          </w:rPr>
          <w:instrText xml:space="preserve"> PAGEREF _Toc374374923 \h </w:instrText>
        </w:r>
        <w:r w:rsidR="00BB29CC" w:rsidRPr="0052486D">
          <w:rPr>
            <w:webHidden/>
            <w:kern w:val="2"/>
            <w:szCs w:val="24"/>
          </w:rPr>
        </w:r>
        <w:r w:rsidR="00BB29CC" w:rsidRPr="0052486D">
          <w:rPr>
            <w:webHidden/>
            <w:kern w:val="2"/>
            <w:szCs w:val="24"/>
          </w:rPr>
          <w:fldChar w:fldCharType="separate"/>
        </w:r>
        <w:r w:rsidR="00D43325" w:rsidRPr="0052486D">
          <w:rPr>
            <w:webHidden/>
            <w:kern w:val="2"/>
            <w:szCs w:val="24"/>
          </w:rPr>
          <w:t>2</w:t>
        </w:r>
        <w:r w:rsidR="00BB29CC" w:rsidRPr="0052486D">
          <w:rPr>
            <w:webHidden/>
            <w:kern w:val="2"/>
            <w:szCs w:val="24"/>
          </w:rPr>
          <w:fldChar w:fldCharType="end"/>
        </w:r>
      </w:hyperlink>
    </w:p>
    <w:p w:rsidR="00D43325" w:rsidRPr="00C9235E" w:rsidRDefault="007F3D75" w:rsidP="00C9235E">
      <w:pPr>
        <w:pStyle w:val="11"/>
        <w:tabs>
          <w:tab w:val="clear" w:pos="9072"/>
          <w:tab w:val="right" w:leader="dot" w:pos="9000"/>
        </w:tabs>
      </w:pPr>
      <w:hyperlink w:anchor="_Toc374374924" w:history="1">
        <w:r w:rsidR="00EA24FA" w:rsidRPr="00A714C7">
          <w:rPr>
            <w:rStyle w:val="a9"/>
            <w:b/>
            <w:bCs/>
            <w:noProof/>
          </w:rPr>
          <w:t>§2</w:t>
        </w:r>
        <w:r w:rsidR="00D43325" w:rsidRPr="00A714C7">
          <w:rPr>
            <w:rStyle w:val="a9"/>
            <w:rFonts w:hint="eastAsia"/>
            <w:b/>
            <w:bCs/>
            <w:noProof/>
          </w:rPr>
          <w:t>基金简介</w:t>
        </w:r>
        <w:r w:rsidR="00D43325" w:rsidRPr="00C9235E">
          <w:rPr>
            <w:webHidden/>
          </w:rPr>
          <w:tab/>
        </w:r>
        <w:r w:rsidR="00BB29CC" w:rsidRPr="00C9235E">
          <w:rPr>
            <w:webHidden/>
          </w:rPr>
          <w:fldChar w:fldCharType="begin"/>
        </w:r>
        <w:r w:rsidR="00D43325" w:rsidRPr="00C9235E">
          <w:rPr>
            <w:webHidden/>
          </w:rPr>
          <w:instrText xml:space="preserve"> PAGEREF _Toc374374924 \h </w:instrText>
        </w:r>
        <w:r w:rsidR="00BB29CC" w:rsidRPr="00C9235E">
          <w:rPr>
            <w:webHidden/>
          </w:rPr>
        </w:r>
        <w:r w:rsidR="00BB29CC" w:rsidRPr="00C9235E">
          <w:rPr>
            <w:webHidden/>
          </w:rPr>
          <w:fldChar w:fldCharType="separate"/>
        </w:r>
        <w:r w:rsidR="00D43325" w:rsidRPr="00C9235E">
          <w:rPr>
            <w:webHidden/>
          </w:rPr>
          <w:t>5</w:t>
        </w:r>
        <w:r w:rsidR="00BB29CC" w:rsidRPr="00C9235E">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25" w:history="1">
        <w:r w:rsidR="00D43325" w:rsidRPr="0052486D">
          <w:t xml:space="preserve">2.1 </w:t>
        </w:r>
        <w:r w:rsidR="00D43325" w:rsidRPr="0052486D">
          <w:rPr>
            <w:rFonts w:hint="eastAsia"/>
          </w:rPr>
          <w:t>基金基本情况</w:t>
        </w:r>
        <w:r w:rsidR="00D43325" w:rsidRPr="0052486D">
          <w:rPr>
            <w:webHidden/>
          </w:rPr>
          <w:tab/>
        </w:r>
        <w:r w:rsidR="00BB29CC" w:rsidRPr="0052486D">
          <w:rPr>
            <w:webHidden/>
          </w:rPr>
          <w:fldChar w:fldCharType="begin"/>
        </w:r>
        <w:r w:rsidR="00D43325" w:rsidRPr="0052486D">
          <w:rPr>
            <w:webHidden/>
          </w:rPr>
          <w:instrText xml:space="preserve"> PAGEREF _Toc374374925 \h </w:instrText>
        </w:r>
        <w:r w:rsidR="00BB29CC" w:rsidRPr="0052486D">
          <w:rPr>
            <w:webHidden/>
          </w:rPr>
        </w:r>
        <w:r w:rsidR="00BB29CC" w:rsidRPr="0052486D">
          <w:rPr>
            <w:webHidden/>
          </w:rPr>
          <w:fldChar w:fldCharType="separate"/>
        </w:r>
        <w:r w:rsidR="00D43325" w:rsidRPr="0052486D">
          <w:rPr>
            <w:webHidden/>
          </w:rPr>
          <w:t>5</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26" w:history="1">
        <w:r w:rsidR="00D43325" w:rsidRPr="0052486D">
          <w:t xml:space="preserve">2.2 </w:t>
        </w:r>
        <w:r w:rsidR="00D43325" w:rsidRPr="0052486D">
          <w:rPr>
            <w:rFonts w:hint="eastAsia"/>
          </w:rPr>
          <w:t>基金产品说明</w:t>
        </w:r>
        <w:r w:rsidR="00D43325" w:rsidRPr="0052486D">
          <w:rPr>
            <w:webHidden/>
          </w:rPr>
          <w:tab/>
        </w:r>
        <w:r w:rsidR="00BB29CC" w:rsidRPr="0052486D">
          <w:rPr>
            <w:webHidden/>
          </w:rPr>
          <w:fldChar w:fldCharType="begin"/>
        </w:r>
        <w:r w:rsidR="00D43325" w:rsidRPr="0052486D">
          <w:rPr>
            <w:webHidden/>
          </w:rPr>
          <w:instrText xml:space="preserve"> PAGEREF _Toc374374926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27" w:history="1">
        <w:r w:rsidR="00D43325" w:rsidRPr="0052486D">
          <w:t xml:space="preserve">2.3 </w:t>
        </w:r>
        <w:r w:rsidR="00D43325" w:rsidRPr="0052486D">
          <w:rPr>
            <w:rFonts w:hint="eastAsia"/>
          </w:rPr>
          <w:t>基金管理人和基金托管人</w:t>
        </w:r>
        <w:r w:rsidR="00D43325" w:rsidRPr="0052486D">
          <w:rPr>
            <w:webHidden/>
          </w:rPr>
          <w:tab/>
        </w:r>
        <w:r w:rsidR="00BB29CC" w:rsidRPr="0052486D">
          <w:rPr>
            <w:webHidden/>
          </w:rPr>
          <w:fldChar w:fldCharType="begin"/>
        </w:r>
        <w:r w:rsidR="00D43325" w:rsidRPr="0052486D">
          <w:rPr>
            <w:webHidden/>
          </w:rPr>
          <w:instrText xml:space="preserve"> PAGEREF _Toc374374927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28" w:history="1">
        <w:r w:rsidR="00D43325" w:rsidRPr="0052486D">
          <w:t xml:space="preserve">2.4 </w:t>
        </w:r>
        <w:r w:rsidR="00D43325" w:rsidRPr="0052486D">
          <w:rPr>
            <w:rFonts w:hint="eastAsia"/>
          </w:rPr>
          <w:t>信息披露方式</w:t>
        </w:r>
        <w:r w:rsidR="00D43325" w:rsidRPr="0052486D">
          <w:rPr>
            <w:webHidden/>
          </w:rPr>
          <w:tab/>
        </w:r>
        <w:r w:rsidR="00BB29CC" w:rsidRPr="0052486D">
          <w:rPr>
            <w:webHidden/>
          </w:rPr>
          <w:fldChar w:fldCharType="begin"/>
        </w:r>
        <w:r w:rsidR="00D43325" w:rsidRPr="0052486D">
          <w:rPr>
            <w:webHidden/>
          </w:rPr>
          <w:instrText xml:space="preserve"> PAGEREF _Toc374374928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29" w:history="1">
        <w:r w:rsidR="00D43325" w:rsidRPr="0052486D">
          <w:t xml:space="preserve">2.5 </w:t>
        </w:r>
        <w:r w:rsidR="00D43325" w:rsidRPr="0052486D">
          <w:rPr>
            <w:rFonts w:hint="eastAsia"/>
          </w:rPr>
          <w:t>其他相关资料</w:t>
        </w:r>
        <w:r w:rsidR="00D43325" w:rsidRPr="0052486D">
          <w:rPr>
            <w:webHidden/>
          </w:rPr>
          <w:tab/>
        </w:r>
        <w:r w:rsidR="00BB29CC" w:rsidRPr="0052486D">
          <w:rPr>
            <w:webHidden/>
          </w:rPr>
          <w:fldChar w:fldCharType="begin"/>
        </w:r>
        <w:r w:rsidR="00D43325" w:rsidRPr="0052486D">
          <w:rPr>
            <w:webHidden/>
          </w:rPr>
          <w:instrText xml:space="preserve"> PAGEREF _Toc374374929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C9235E" w:rsidRDefault="007F3D75" w:rsidP="00C9235E">
      <w:pPr>
        <w:pStyle w:val="11"/>
        <w:tabs>
          <w:tab w:val="clear" w:pos="9072"/>
          <w:tab w:val="right" w:leader="dot" w:pos="9000"/>
        </w:tabs>
      </w:pPr>
      <w:hyperlink w:anchor="_Toc374374930" w:history="1">
        <w:r w:rsidR="00EA24FA" w:rsidRPr="00A714C7">
          <w:rPr>
            <w:rStyle w:val="a9"/>
            <w:b/>
            <w:bCs/>
            <w:noProof/>
          </w:rPr>
          <w:t>§3</w:t>
        </w:r>
        <w:r w:rsidR="00D43325" w:rsidRPr="00A714C7">
          <w:rPr>
            <w:rStyle w:val="a9"/>
            <w:rFonts w:hint="eastAsia"/>
            <w:b/>
            <w:bCs/>
            <w:noProof/>
          </w:rPr>
          <w:t>主要财务指标、基金净值表现及利润分配情况</w:t>
        </w:r>
        <w:r w:rsidR="00D43325" w:rsidRPr="00C9235E">
          <w:rPr>
            <w:webHidden/>
          </w:rPr>
          <w:tab/>
        </w:r>
        <w:r w:rsidR="00BB29CC" w:rsidRPr="00C9235E">
          <w:rPr>
            <w:webHidden/>
          </w:rPr>
          <w:fldChar w:fldCharType="begin"/>
        </w:r>
        <w:r w:rsidR="00D43325" w:rsidRPr="00C9235E">
          <w:rPr>
            <w:webHidden/>
          </w:rPr>
          <w:instrText xml:space="preserve"> PAGEREF _Toc374374930 \h </w:instrText>
        </w:r>
        <w:r w:rsidR="00BB29CC" w:rsidRPr="00C9235E">
          <w:rPr>
            <w:webHidden/>
          </w:rPr>
        </w:r>
        <w:r w:rsidR="00BB29CC" w:rsidRPr="00C9235E">
          <w:rPr>
            <w:webHidden/>
          </w:rPr>
          <w:fldChar w:fldCharType="separate"/>
        </w:r>
        <w:r w:rsidR="00D43325" w:rsidRPr="00C9235E">
          <w:rPr>
            <w:webHidden/>
          </w:rPr>
          <w:t>7</w:t>
        </w:r>
        <w:r w:rsidR="00BB29CC" w:rsidRPr="00C9235E">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31" w:history="1">
        <w:r w:rsidR="00D43325" w:rsidRPr="0052486D">
          <w:t xml:space="preserve">3.1 </w:t>
        </w:r>
        <w:r w:rsidR="00D43325" w:rsidRPr="0052486D">
          <w:rPr>
            <w:rFonts w:hint="eastAsia"/>
          </w:rPr>
          <w:t>主要会计数据和财务指标</w:t>
        </w:r>
        <w:r w:rsidR="00D43325" w:rsidRPr="0052486D">
          <w:rPr>
            <w:webHidden/>
          </w:rPr>
          <w:tab/>
        </w:r>
        <w:r w:rsidR="00BB29CC" w:rsidRPr="0052486D">
          <w:rPr>
            <w:webHidden/>
          </w:rPr>
          <w:fldChar w:fldCharType="begin"/>
        </w:r>
        <w:r w:rsidR="00D43325" w:rsidRPr="0052486D">
          <w:rPr>
            <w:webHidden/>
          </w:rPr>
          <w:instrText xml:space="preserve"> PAGEREF _Toc374374931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32" w:history="1">
        <w:r w:rsidR="00903296" w:rsidRPr="0052486D">
          <w:rPr>
            <w:rFonts w:hint="eastAsia"/>
          </w:rPr>
          <w:t>3.2</w:t>
        </w:r>
        <w:r w:rsidR="00D43325" w:rsidRPr="0052486D">
          <w:rPr>
            <w:rFonts w:hint="eastAsia"/>
          </w:rPr>
          <w:t>基金净值表现</w:t>
        </w:r>
        <w:r w:rsidR="00D43325" w:rsidRPr="0052486D">
          <w:rPr>
            <w:webHidden/>
          </w:rPr>
          <w:tab/>
        </w:r>
        <w:r w:rsidR="00BB29CC" w:rsidRPr="0052486D">
          <w:rPr>
            <w:webHidden/>
          </w:rPr>
          <w:fldChar w:fldCharType="begin"/>
        </w:r>
        <w:r w:rsidR="00D43325" w:rsidRPr="0052486D">
          <w:rPr>
            <w:webHidden/>
          </w:rPr>
          <w:instrText xml:space="preserve"> PAGEREF _Toc374374932 \h </w:instrText>
        </w:r>
        <w:r w:rsidR="00BB29CC" w:rsidRPr="0052486D">
          <w:rPr>
            <w:webHidden/>
          </w:rPr>
        </w:r>
        <w:r w:rsidR="00BB29CC" w:rsidRPr="0052486D">
          <w:rPr>
            <w:webHidden/>
          </w:rPr>
          <w:fldChar w:fldCharType="separate"/>
        </w:r>
        <w:r w:rsidR="00D43325" w:rsidRPr="0052486D">
          <w:rPr>
            <w:webHidden/>
          </w:rPr>
          <w:t>10</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33" w:history="1">
        <w:r w:rsidR="00903296" w:rsidRPr="0052486D">
          <w:rPr>
            <w:rFonts w:hint="eastAsia"/>
          </w:rPr>
          <w:t>3.3</w:t>
        </w:r>
        <w:r w:rsidR="00D43325" w:rsidRPr="0052486D">
          <w:rPr>
            <w:rFonts w:hint="eastAsia"/>
          </w:rPr>
          <w:t>过去三年基金的利润分配情况</w:t>
        </w:r>
        <w:r w:rsidR="00D43325" w:rsidRPr="0052486D">
          <w:rPr>
            <w:webHidden/>
          </w:rPr>
          <w:tab/>
        </w:r>
        <w:r w:rsidR="00BB29CC" w:rsidRPr="0052486D">
          <w:rPr>
            <w:webHidden/>
          </w:rPr>
          <w:fldChar w:fldCharType="begin"/>
        </w:r>
        <w:r w:rsidR="00D43325" w:rsidRPr="0052486D">
          <w:rPr>
            <w:webHidden/>
          </w:rPr>
          <w:instrText xml:space="preserve"> PAGEREF _Toc374374933 \h </w:instrText>
        </w:r>
        <w:r w:rsidR="00BB29CC" w:rsidRPr="0052486D">
          <w:rPr>
            <w:webHidden/>
          </w:rPr>
        </w:r>
        <w:r w:rsidR="00BB29CC" w:rsidRPr="0052486D">
          <w:rPr>
            <w:webHidden/>
          </w:rPr>
          <w:fldChar w:fldCharType="separate"/>
        </w:r>
        <w:r w:rsidR="00D43325" w:rsidRPr="0052486D">
          <w:rPr>
            <w:webHidden/>
          </w:rPr>
          <w:t>13</w:t>
        </w:r>
        <w:r w:rsidR="00BB29CC" w:rsidRPr="0052486D">
          <w:rPr>
            <w:webHidden/>
          </w:rPr>
          <w:fldChar w:fldCharType="end"/>
        </w:r>
      </w:hyperlink>
    </w:p>
    <w:p w:rsidR="00D43325" w:rsidRPr="00C9235E" w:rsidRDefault="007F3D75" w:rsidP="00C9235E">
      <w:pPr>
        <w:pStyle w:val="11"/>
        <w:tabs>
          <w:tab w:val="clear" w:pos="9072"/>
          <w:tab w:val="right" w:leader="dot" w:pos="9000"/>
        </w:tabs>
      </w:pPr>
      <w:hyperlink w:anchor="_Toc374374934" w:history="1">
        <w:r w:rsidR="00EA24FA" w:rsidRPr="00A714C7">
          <w:rPr>
            <w:rStyle w:val="a9"/>
            <w:b/>
            <w:bCs/>
            <w:noProof/>
          </w:rPr>
          <w:t>§4</w:t>
        </w:r>
        <w:r w:rsidR="00D43325" w:rsidRPr="00A714C7">
          <w:rPr>
            <w:rStyle w:val="a9"/>
            <w:rFonts w:hint="eastAsia"/>
            <w:b/>
            <w:bCs/>
            <w:noProof/>
          </w:rPr>
          <w:t>管理人报告</w:t>
        </w:r>
        <w:r w:rsidR="00D43325" w:rsidRPr="00C9235E">
          <w:rPr>
            <w:webHidden/>
          </w:rPr>
          <w:tab/>
        </w:r>
        <w:r w:rsidR="00BB29CC" w:rsidRPr="00C9235E">
          <w:rPr>
            <w:webHidden/>
          </w:rPr>
          <w:fldChar w:fldCharType="begin"/>
        </w:r>
        <w:r w:rsidR="00D43325" w:rsidRPr="00C9235E">
          <w:rPr>
            <w:webHidden/>
          </w:rPr>
          <w:instrText xml:space="preserve"> PAGEREF _Toc374374934 \h </w:instrText>
        </w:r>
        <w:r w:rsidR="00BB29CC" w:rsidRPr="00C9235E">
          <w:rPr>
            <w:webHidden/>
          </w:rPr>
        </w:r>
        <w:r w:rsidR="00BB29CC" w:rsidRPr="00C9235E">
          <w:rPr>
            <w:webHidden/>
          </w:rPr>
          <w:fldChar w:fldCharType="separate"/>
        </w:r>
        <w:r w:rsidR="00D43325" w:rsidRPr="00C9235E">
          <w:rPr>
            <w:webHidden/>
          </w:rPr>
          <w:t>15</w:t>
        </w:r>
        <w:r w:rsidR="00BB29CC" w:rsidRPr="00C9235E">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35" w:history="1">
        <w:r w:rsidR="00D43325" w:rsidRPr="0052486D">
          <w:t xml:space="preserve">4.1 </w:t>
        </w:r>
        <w:r w:rsidR="00D43325" w:rsidRPr="0052486D">
          <w:rPr>
            <w:rFonts w:hint="eastAsia"/>
          </w:rPr>
          <w:t>基金管理人及基金经理情况</w:t>
        </w:r>
        <w:r w:rsidR="00D43325" w:rsidRPr="0052486D">
          <w:rPr>
            <w:webHidden/>
          </w:rPr>
          <w:tab/>
        </w:r>
        <w:r w:rsidR="00BB29CC" w:rsidRPr="0052486D">
          <w:rPr>
            <w:webHidden/>
          </w:rPr>
          <w:fldChar w:fldCharType="begin"/>
        </w:r>
        <w:r w:rsidR="00D43325" w:rsidRPr="0052486D">
          <w:rPr>
            <w:webHidden/>
          </w:rPr>
          <w:instrText xml:space="preserve"> PAGEREF _Toc374374935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36" w:history="1">
        <w:r w:rsidR="00D43325" w:rsidRPr="0052486D">
          <w:t xml:space="preserve">4.2 </w:t>
        </w:r>
        <w:r w:rsidR="00D43325" w:rsidRPr="0052486D">
          <w:rPr>
            <w:rFonts w:hint="eastAsia"/>
          </w:rPr>
          <w:t>管理人对报告期内本基金运作遵规守信情况的说明</w:t>
        </w:r>
        <w:r w:rsidR="00D43325" w:rsidRPr="0052486D">
          <w:rPr>
            <w:webHidden/>
          </w:rPr>
          <w:tab/>
        </w:r>
        <w:r w:rsidR="00BB29CC" w:rsidRPr="0052486D">
          <w:rPr>
            <w:webHidden/>
          </w:rPr>
          <w:fldChar w:fldCharType="begin"/>
        </w:r>
        <w:r w:rsidR="00D43325" w:rsidRPr="0052486D">
          <w:rPr>
            <w:webHidden/>
          </w:rPr>
          <w:instrText xml:space="preserve"> PAGEREF _Toc374374936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37" w:history="1">
        <w:r w:rsidR="00D43325" w:rsidRPr="0052486D">
          <w:t xml:space="preserve">4.3 </w:t>
        </w:r>
        <w:r w:rsidR="00D43325" w:rsidRPr="0052486D">
          <w:rPr>
            <w:rFonts w:hint="eastAsia"/>
          </w:rPr>
          <w:t>管理人对报告期内公平交易情况的专项说明</w:t>
        </w:r>
        <w:r w:rsidR="00D43325" w:rsidRPr="0052486D">
          <w:rPr>
            <w:webHidden/>
          </w:rPr>
          <w:tab/>
        </w:r>
        <w:r w:rsidR="00BB29CC" w:rsidRPr="0052486D">
          <w:rPr>
            <w:webHidden/>
          </w:rPr>
          <w:fldChar w:fldCharType="begin"/>
        </w:r>
        <w:r w:rsidR="00D43325" w:rsidRPr="0052486D">
          <w:rPr>
            <w:webHidden/>
          </w:rPr>
          <w:instrText xml:space="preserve"> PAGEREF _Toc374374937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38" w:history="1">
        <w:r w:rsidR="00D43325" w:rsidRPr="0052486D">
          <w:t xml:space="preserve">4.4 </w:t>
        </w:r>
        <w:r w:rsidR="00D43325" w:rsidRPr="0052486D">
          <w:rPr>
            <w:rFonts w:hint="eastAsia"/>
          </w:rPr>
          <w:t>管理人对报告期内基金的投资策略和业绩表现的说明</w:t>
        </w:r>
        <w:r w:rsidR="00D43325" w:rsidRPr="0052486D">
          <w:rPr>
            <w:webHidden/>
          </w:rPr>
          <w:tab/>
        </w:r>
        <w:r w:rsidR="00BB29CC" w:rsidRPr="0052486D">
          <w:rPr>
            <w:webHidden/>
          </w:rPr>
          <w:fldChar w:fldCharType="begin"/>
        </w:r>
        <w:r w:rsidR="00D43325" w:rsidRPr="0052486D">
          <w:rPr>
            <w:webHidden/>
          </w:rPr>
          <w:instrText xml:space="preserve"> PAGEREF _Toc374374938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39" w:history="1">
        <w:r w:rsidR="00D43325" w:rsidRPr="0052486D">
          <w:t xml:space="preserve">4.5 </w:t>
        </w:r>
        <w:r w:rsidR="00D43325" w:rsidRPr="0052486D">
          <w:rPr>
            <w:rFonts w:hint="eastAsia"/>
          </w:rPr>
          <w:t>管理人对宏观经济、证券市场及行业走势的简要展望</w:t>
        </w:r>
        <w:r w:rsidR="00D43325" w:rsidRPr="0052486D">
          <w:rPr>
            <w:webHidden/>
          </w:rPr>
          <w:tab/>
        </w:r>
        <w:r w:rsidR="00BB29CC" w:rsidRPr="0052486D">
          <w:rPr>
            <w:webHidden/>
          </w:rPr>
          <w:fldChar w:fldCharType="begin"/>
        </w:r>
        <w:r w:rsidR="00D43325" w:rsidRPr="0052486D">
          <w:rPr>
            <w:webHidden/>
          </w:rPr>
          <w:instrText xml:space="preserve"> PAGEREF _Toc374374939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40" w:history="1">
        <w:r w:rsidR="00D43325" w:rsidRPr="0052486D">
          <w:t xml:space="preserve">4.6 </w:t>
        </w:r>
        <w:r w:rsidR="00D43325" w:rsidRPr="0052486D">
          <w:rPr>
            <w:rFonts w:hint="eastAsia"/>
          </w:rPr>
          <w:t>管理人内部有关本基金的监察稽核工作情况</w:t>
        </w:r>
        <w:r w:rsidR="00D43325" w:rsidRPr="0052486D">
          <w:rPr>
            <w:webHidden/>
          </w:rPr>
          <w:tab/>
        </w:r>
        <w:r w:rsidR="00BB29CC" w:rsidRPr="0052486D">
          <w:rPr>
            <w:webHidden/>
          </w:rPr>
          <w:fldChar w:fldCharType="begin"/>
        </w:r>
        <w:r w:rsidR="00D43325" w:rsidRPr="0052486D">
          <w:rPr>
            <w:webHidden/>
          </w:rPr>
          <w:instrText xml:space="preserve"> PAGEREF _Toc374374940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41" w:history="1">
        <w:r w:rsidR="00D43325" w:rsidRPr="0052486D">
          <w:t xml:space="preserve">4.7 </w:t>
        </w:r>
        <w:r w:rsidR="00D43325" w:rsidRPr="0052486D">
          <w:rPr>
            <w:rFonts w:hint="eastAsia"/>
          </w:rPr>
          <w:t>管理人对报告期内基金估值程序等事项的说明</w:t>
        </w:r>
        <w:r w:rsidR="00D43325" w:rsidRPr="0052486D">
          <w:rPr>
            <w:webHidden/>
          </w:rPr>
          <w:tab/>
        </w:r>
        <w:r w:rsidR="00BB29CC" w:rsidRPr="0052486D">
          <w:rPr>
            <w:webHidden/>
          </w:rPr>
          <w:fldChar w:fldCharType="begin"/>
        </w:r>
        <w:r w:rsidR="00D43325" w:rsidRPr="0052486D">
          <w:rPr>
            <w:webHidden/>
          </w:rPr>
          <w:instrText xml:space="preserve"> PAGEREF _Toc374374941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42" w:history="1">
        <w:r w:rsidR="00D43325" w:rsidRPr="0052486D">
          <w:t xml:space="preserve">4.8 </w:t>
        </w:r>
        <w:r w:rsidR="00D43325" w:rsidRPr="0052486D">
          <w:rPr>
            <w:rFonts w:hint="eastAsia"/>
          </w:rPr>
          <w:t>管理人对报告期内基金利润分配情况的说明</w:t>
        </w:r>
        <w:r w:rsidR="00D43325" w:rsidRPr="0052486D">
          <w:rPr>
            <w:webHidden/>
          </w:rPr>
          <w:tab/>
        </w:r>
        <w:r w:rsidR="00BB29CC" w:rsidRPr="0052486D">
          <w:rPr>
            <w:webHidden/>
          </w:rPr>
          <w:fldChar w:fldCharType="begin"/>
        </w:r>
        <w:r w:rsidR="00D43325" w:rsidRPr="0052486D">
          <w:rPr>
            <w:webHidden/>
          </w:rPr>
          <w:instrText xml:space="preserve"> PAGEREF _Toc374374942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C9235E" w:rsidRDefault="007F3D75" w:rsidP="00C9235E">
      <w:pPr>
        <w:pStyle w:val="11"/>
        <w:tabs>
          <w:tab w:val="clear" w:pos="9072"/>
          <w:tab w:val="right" w:leader="dot" w:pos="9000"/>
        </w:tabs>
      </w:pPr>
      <w:hyperlink w:anchor="_Toc374374944" w:history="1">
        <w:r w:rsidR="00D43325" w:rsidRPr="00A714C7">
          <w:rPr>
            <w:rStyle w:val="a9"/>
            <w:b/>
            <w:bCs/>
            <w:noProof/>
          </w:rPr>
          <w:t>§5</w:t>
        </w:r>
        <w:r w:rsidR="00D43325" w:rsidRPr="00A714C7">
          <w:rPr>
            <w:rStyle w:val="a9"/>
            <w:rFonts w:hint="eastAsia"/>
            <w:b/>
            <w:bCs/>
            <w:noProof/>
          </w:rPr>
          <w:t>托管人报告</w:t>
        </w:r>
        <w:r w:rsidR="00D43325" w:rsidRPr="00C9235E">
          <w:rPr>
            <w:webHidden/>
          </w:rPr>
          <w:tab/>
        </w:r>
        <w:r w:rsidR="00BB29CC" w:rsidRPr="00C9235E">
          <w:rPr>
            <w:webHidden/>
          </w:rPr>
          <w:fldChar w:fldCharType="begin"/>
        </w:r>
        <w:r w:rsidR="00D43325" w:rsidRPr="00C9235E">
          <w:rPr>
            <w:webHidden/>
          </w:rPr>
          <w:instrText xml:space="preserve"> PAGEREF _Toc374374944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45" w:history="1">
        <w:r w:rsidR="00D43325" w:rsidRPr="0052486D">
          <w:t xml:space="preserve">5.1 </w:t>
        </w:r>
        <w:r w:rsidR="00D43325" w:rsidRPr="0052486D">
          <w:rPr>
            <w:rFonts w:hint="eastAsia"/>
          </w:rPr>
          <w:t>报告期内本基金托管人遵规守信情况声明</w:t>
        </w:r>
        <w:r w:rsidR="00D43325" w:rsidRPr="0052486D">
          <w:rPr>
            <w:webHidden/>
          </w:rPr>
          <w:tab/>
        </w:r>
        <w:r w:rsidR="00BB29CC" w:rsidRPr="0052486D">
          <w:rPr>
            <w:webHidden/>
          </w:rPr>
          <w:fldChar w:fldCharType="begin"/>
        </w:r>
        <w:r w:rsidR="00D43325" w:rsidRPr="0052486D">
          <w:rPr>
            <w:webHidden/>
          </w:rPr>
          <w:instrText xml:space="preserve"> PAGEREF _Toc374374945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46" w:history="1">
        <w:r w:rsidR="00D43325" w:rsidRPr="0052486D">
          <w:t xml:space="preserve">5.2 </w:t>
        </w:r>
        <w:r w:rsidR="00D43325" w:rsidRPr="0052486D">
          <w:rPr>
            <w:rFonts w:hint="eastAsia"/>
          </w:rPr>
          <w:t>托管人对报告期内本基金投资运作遵规守信、净值计算、利润分配等情况的说明</w:t>
        </w:r>
        <w:r w:rsidR="00D43325" w:rsidRPr="0052486D">
          <w:rPr>
            <w:webHidden/>
          </w:rPr>
          <w:tab/>
        </w:r>
        <w:r w:rsidR="00BB29CC" w:rsidRPr="0052486D">
          <w:rPr>
            <w:webHidden/>
          </w:rPr>
          <w:fldChar w:fldCharType="begin"/>
        </w:r>
        <w:r w:rsidR="00D43325" w:rsidRPr="0052486D">
          <w:rPr>
            <w:webHidden/>
          </w:rPr>
          <w:instrText xml:space="preserve"> PAGEREF _Toc374374946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47" w:history="1">
        <w:r w:rsidR="00D43325" w:rsidRPr="0052486D">
          <w:t xml:space="preserve">5.3 </w:t>
        </w:r>
        <w:r w:rsidR="00D43325" w:rsidRPr="0052486D">
          <w:rPr>
            <w:rFonts w:hint="eastAsia"/>
          </w:rPr>
          <w:t>托管人对本年度报告中财务信息等内容的真实、准确和完整发表意见</w:t>
        </w:r>
        <w:r w:rsidR="00D43325" w:rsidRPr="0052486D">
          <w:rPr>
            <w:webHidden/>
          </w:rPr>
          <w:tab/>
        </w:r>
        <w:r w:rsidR="00BB29CC" w:rsidRPr="0052486D">
          <w:rPr>
            <w:webHidden/>
          </w:rPr>
          <w:fldChar w:fldCharType="begin"/>
        </w:r>
        <w:r w:rsidR="00D43325" w:rsidRPr="0052486D">
          <w:rPr>
            <w:webHidden/>
          </w:rPr>
          <w:instrText xml:space="preserve"> PAGEREF _Toc374374947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C9235E" w:rsidRDefault="007F3D75" w:rsidP="00C9235E">
      <w:pPr>
        <w:pStyle w:val="11"/>
        <w:tabs>
          <w:tab w:val="clear" w:pos="9072"/>
          <w:tab w:val="right" w:leader="dot" w:pos="9000"/>
        </w:tabs>
      </w:pPr>
      <w:hyperlink w:anchor="_Toc374374948" w:history="1">
        <w:r w:rsidR="00EA24FA" w:rsidRPr="00A714C7">
          <w:rPr>
            <w:rStyle w:val="a9"/>
            <w:b/>
            <w:bCs/>
            <w:noProof/>
          </w:rPr>
          <w:t>§6</w:t>
        </w:r>
        <w:r w:rsidR="00D43325" w:rsidRPr="00A714C7">
          <w:rPr>
            <w:rStyle w:val="a9"/>
            <w:rFonts w:hint="eastAsia"/>
            <w:b/>
            <w:bCs/>
            <w:noProof/>
          </w:rPr>
          <w:t>审计报告</w:t>
        </w:r>
        <w:r w:rsidR="00D43325" w:rsidRPr="00C9235E">
          <w:rPr>
            <w:webHidden/>
          </w:rPr>
          <w:tab/>
        </w:r>
        <w:r w:rsidR="00BB29CC" w:rsidRPr="00C9235E">
          <w:rPr>
            <w:webHidden/>
          </w:rPr>
          <w:fldChar w:fldCharType="begin"/>
        </w:r>
        <w:r w:rsidR="00D43325" w:rsidRPr="00C9235E">
          <w:rPr>
            <w:webHidden/>
          </w:rPr>
          <w:instrText xml:space="preserve"> PAGEREF _Toc374374948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C9235E" w:rsidRDefault="007F3D75" w:rsidP="00C9235E">
      <w:pPr>
        <w:pStyle w:val="11"/>
        <w:tabs>
          <w:tab w:val="clear" w:pos="9072"/>
          <w:tab w:val="right" w:leader="dot" w:pos="9000"/>
        </w:tabs>
      </w:pPr>
      <w:hyperlink w:anchor="_Toc374374949" w:history="1">
        <w:r w:rsidR="00EA24FA" w:rsidRPr="00A714C7">
          <w:rPr>
            <w:rStyle w:val="a9"/>
            <w:b/>
            <w:bCs/>
            <w:noProof/>
          </w:rPr>
          <w:t>§7</w:t>
        </w:r>
        <w:r w:rsidR="00D43325" w:rsidRPr="00A714C7">
          <w:rPr>
            <w:rStyle w:val="a9"/>
            <w:rFonts w:hint="eastAsia"/>
            <w:b/>
            <w:bCs/>
            <w:noProof/>
          </w:rPr>
          <w:t>年度财务报表</w:t>
        </w:r>
        <w:r w:rsidR="00D43325" w:rsidRPr="00C9235E">
          <w:rPr>
            <w:webHidden/>
          </w:rPr>
          <w:tab/>
        </w:r>
        <w:r w:rsidR="00BB29CC" w:rsidRPr="00C9235E">
          <w:rPr>
            <w:webHidden/>
          </w:rPr>
          <w:fldChar w:fldCharType="begin"/>
        </w:r>
        <w:r w:rsidR="00D43325" w:rsidRPr="00C9235E">
          <w:rPr>
            <w:webHidden/>
          </w:rPr>
          <w:instrText xml:space="preserve"> PAGEREF _Toc374374949 \h </w:instrText>
        </w:r>
        <w:r w:rsidR="00BB29CC" w:rsidRPr="00C9235E">
          <w:rPr>
            <w:webHidden/>
          </w:rPr>
        </w:r>
        <w:r w:rsidR="00BB29CC" w:rsidRPr="00C9235E">
          <w:rPr>
            <w:webHidden/>
          </w:rPr>
          <w:fldChar w:fldCharType="separate"/>
        </w:r>
        <w:r w:rsidR="00D43325" w:rsidRPr="00C9235E">
          <w:rPr>
            <w:webHidden/>
          </w:rPr>
          <w:t>18</w:t>
        </w:r>
        <w:r w:rsidR="00BB29CC" w:rsidRPr="00C9235E">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50" w:history="1">
        <w:r w:rsidR="00D43325" w:rsidRPr="0052486D">
          <w:t xml:space="preserve">7.1 </w:t>
        </w:r>
        <w:r w:rsidR="00D43325" w:rsidRPr="0052486D">
          <w:rPr>
            <w:rFonts w:hint="eastAsia"/>
          </w:rPr>
          <w:t>资产负债表</w:t>
        </w:r>
        <w:r w:rsidR="00D43325" w:rsidRPr="0052486D">
          <w:rPr>
            <w:webHidden/>
          </w:rPr>
          <w:tab/>
        </w:r>
        <w:r w:rsidR="00BB29CC" w:rsidRPr="0052486D">
          <w:rPr>
            <w:webHidden/>
          </w:rPr>
          <w:fldChar w:fldCharType="begin"/>
        </w:r>
        <w:r w:rsidR="00D43325" w:rsidRPr="0052486D">
          <w:rPr>
            <w:webHidden/>
          </w:rPr>
          <w:instrText xml:space="preserve"> PAGEREF _Toc374374950 \h </w:instrText>
        </w:r>
        <w:r w:rsidR="00BB29CC" w:rsidRPr="0052486D">
          <w:rPr>
            <w:webHidden/>
          </w:rPr>
        </w:r>
        <w:r w:rsidR="00BB29CC" w:rsidRPr="0052486D">
          <w:rPr>
            <w:webHidden/>
          </w:rPr>
          <w:fldChar w:fldCharType="separate"/>
        </w:r>
        <w:r w:rsidR="00D43325" w:rsidRPr="0052486D">
          <w:rPr>
            <w:webHidden/>
          </w:rPr>
          <w:t>18</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51" w:history="1">
        <w:r w:rsidR="00D43325" w:rsidRPr="0052486D">
          <w:t xml:space="preserve">7.2 </w:t>
        </w:r>
        <w:r w:rsidR="00D43325" w:rsidRPr="0052486D">
          <w:rPr>
            <w:rFonts w:hint="eastAsia"/>
          </w:rPr>
          <w:t>利润表</w:t>
        </w:r>
        <w:r w:rsidR="00D43325" w:rsidRPr="0052486D">
          <w:rPr>
            <w:webHidden/>
          </w:rPr>
          <w:tab/>
        </w:r>
        <w:r w:rsidR="00BB29CC" w:rsidRPr="0052486D">
          <w:rPr>
            <w:webHidden/>
          </w:rPr>
          <w:fldChar w:fldCharType="begin"/>
        </w:r>
        <w:r w:rsidR="00D43325" w:rsidRPr="0052486D">
          <w:rPr>
            <w:webHidden/>
          </w:rPr>
          <w:instrText xml:space="preserve"> PAGEREF _Toc374374951 \h </w:instrText>
        </w:r>
        <w:r w:rsidR="00BB29CC" w:rsidRPr="0052486D">
          <w:rPr>
            <w:webHidden/>
          </w:rPr>
        </w:r>
        <w:r w:rsidR="00BB29CC" w:rsidRPr="0052486D">
          <w:rPr>
            <w:webHidden/>
          </w:rPr>
          <w:fldChar w:fldCharType="separate"/>
        </w:r>
        <w:r w:rsidR="00D43325" w:rsidRPr="0052486D">
          <w:rPr>
            <w:webHidden/>
          </w:rPr>
          <w:t>21</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52" w:history="1">
        <w:r w:rsidR="00D43325" w:rsidRPr="0052486D">
          <w:t xml:space="preserve">7.3 </w:t>
        </w:r>
        <w:r w:rsidR="00D43325" w:rsidRPr="0052486D">
          <w:rPr>
            <w:rFonts w:hint="eastAsia"/>
          </w:rPr>
          <w:t>所有者权益（基金净值）变动表</w:t>
        </w:r>
        <w:r w:rsidR="00D43325" w:rsidRPr="0052486D">
          <w:rPr>
            <w:webHidden/>
          </w:rPr>
          <w:tab/>
        </w:r>
        <w:r w:rsidR="00BB29CC" w:rsidRPr="0052486D">
          <w:rPr>
            <w:webHidden/>
          </w:rPr>
          <w:fldChar w:fldCharType="begin"/>
        </w:r>
        <w:r w:rsidR="00D43325" w:rsidRPr="0052486D">
          <w:rPr>
            <w:webHidden/>
          </w:rPr>
          <w:instrText xml:space="preserve"> PAGEREF _Toc374374952 \h </w:instrText>
        </w:r>
        <w:r w:rsidR="00BB29CC" w:rsidRPr="0052486D">
          <w:rPr>
            <w:webHidden/>
          </w:rPr>
        </w:r>
        <w:r w:rsidR="00BB29CC" w:rsidRPr="0052486D">
          <w:rPr>
            <w:webHidden/>
          </w:rPr>
          <w:fldChar w:fldCharType="separate"/>
        </w:r>
        <w:r w:rsidR="00D43325" w:rsidRPr="0052486D">
          <w:rPr>
            <w:webHidden/>
          </w:rPr>
          <w:t>24</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53" w:history="1">
        <w:r w:rsidR="00903296" w:rsidRPr="0052486D">
          <w:rPr>
            <w:rFonts w:hint="eastAsia"/>
          </w:rPr>
          <w:t>7.4</w:t>
        </w:r>
        <w:r w:rsidR="00D43325" w:rsidRPr="0052486D">
          <w:rPr>
            <w:rFonts w:hint="eastAsia"/>
          </w:rPr>
          <w:t>报表附注</w:t>
        </w:r>
        <w:r w:rsidR="00D43325" w:rsidRPr="0052486D">
          <w:rPr>
            <w:webHidden/>
          </w:rPr>
          <w:tab/>
        </w:r>
        <w:r w:rsidR="00BB29CC" w:rsidRPr="0052486D">
          <w:rPr>
            <w:webHidden/>
          </w:rPr>
          <w:fldChar w:fldCharType="begin"/>
        </w:r>
        <w:r w:rsidR="00D43325" w:rsidRPr="0052486D">
          <w:rPr>
            <w:webHidden/>
          </w:rPr>
          <w:instrText xml:space="preserve"> PAGEREF _Toc374374953 \h </w:instrText>
        </w:r>
        <w:r w:rsidR="00BB29CC" w:rsidRPr="0052486D">
          <w:rPr>
            <w:webHidden/>
          </w:rPr>
        </w:r>
        <w:r w:rsidR="00BB29CC" w:rsidRPr="0052486D">
          <w:rPr>
            <w:webHidden/>
          </w:rPr>
          <w:fldChar w:fldCharType="separate"/>
        </w:r>
        <w:r w:rsidR="00D43325" w:rsidRPr="0052486D">
          <w:rPr>
            <w:webHidden/>
          </w:rPr>
          <w:t>26</w:t>
        </w:r>
        <w:r w:rsidR="00BB29CC" w:rsidRPr="0052486D">
          <w:rPr>
            <w:webHidden/>
          </w:rPr>
          <w:fldChar w:fldCharType="end"/>
        </w:r>
      </w:hyperlink>
    </w:p>
    <w:p w:rsidR="00D43325" w:rsidRPr="00C9235E" w:rsidRDefault="007F3D75" w:rsidP="00C9235E">
      <w:pPr>
        <w:pStyle w:val="11"/>
        <w:tabs>
          <w:tab w:val="clear" w:pos="9072"/>
          <w:tab w:val="right" w:leader="dot" w:pos="9000"/>
        </w:tabs>
      </w:pPr>
      <w:hyperlink w:anchor="_Toc374374954" w:history="1">
        <w:r w:rsidR="00D43325" w:rsidRPr="00A714C7">
          <w:rPr>
            <w:rStyle w:val="a9"/>
            <w:b/>
            <w:bCs/>
            <w:noProof/>
          </w:rPr>
          <w:t>§8</w:t>
        </w:r>
        <w:r w:rsidR="00D43325" w:rsidRPr="00A714C7">
          <w:rPr>
            <w:rStyle w:val="a9"/>
            <w:rFonts w:hint="eastAsia"/>
            <w:b/>
            <w:bCs/>
            <w:noProof/>
          </w:rPr>
          <w:t>投资组合报告</w:t>
        </w:r>
        <w:r w:rsidR="00D43325" w:rsidRPr="00C9235E">
          <w:rPr>
            <w:webHidden/>
          </w:rPr>
          <w:tab/>
        </w:r>
        <w:r w:rsidR="00BB29CC" w:rsidRPr="00C9235E">
          <w:rPr>
            <w:webHidden/>
          </w:rPr>
          <w:fldChar w:fldCharType="begin"/>
        </w:r>
        <w:r w:rsidR="00D43325" w:rsidRPr="00C9235E">
          <w:rPr>
            <w:webHidden/>
          </w:rPr>
          <w:instrText xml:space="preserve"> PAGEREF _Toc374374954 \h </w:instrText>
        </w:r>
        <w:r w:rsidR="00BB29CC" w:rsidRPr="00C9235E">
          <w:rPr>
            <w:webHidden/>
          </w:rPr>
        </w:r>
        <w:r w:rsidR="00BB29CC" w:rsidRPr="00C9235E">
          <w:rPr>
            <w:webHidden/>
          </w:rPr>
          <w:fldChar w:fldCharType="separate"/>
        </w:r>
        <w:r w:rsidR="00D43325" w:rsidRPr="00C9235E">
          <w:rPr>
            <w:webHidden/>
          </w:rPr>
          <w:t>85</w:t>
        </w:r>
        <w:r w:rsidR="00BB29CC" w:rsidRPr="00C9235E">
          <w:rPr>
            <w:webHidden/>
          </w:rPr>
          <w:fldChar w:fldCharType="end"/>
        </w:r>
      </w:hyperlink>
    </w:p>
    <w:p w:rsidR="00D43325" w:rsidRPr="0052486D" w:rsidRDefault="007F3D75" w:rsidP="0052486D">
      <w:pPr>
        <w:pStyle w:val="22"/>
        <w:tabs>
          <w:tab w:val="clear" w:pos="9072"/>
          <w:tab w:val="right" w:leader="dot" w:pos="9000"/>
        </w:tabs>
        <w:ind w:left="420"/>
      </w:pPr>
      <w:hyperlink w:anchor="_Toc374374955" w:history="1">
        <w:r w:rsidR="00903296" w:rsidRPr="0052486D">
          <w:rPr>
            <w:rFonts w:hint="eastAsia"/>
          </w:rPr>
          <w:t>8.1</w:t>
        </w:r>
        <w:r w:rsidR="00D43325" w:rsidRPr="0052486D">
          <w:rPr>
            <w:rFonts w:hint="eastAsia"/>
          </w:rPr>
          <w:t>期末基金资产组合情况</w:t>
        </w:r>
        <w:r w:rsidR="00D43325" w:rsidRPr="0052486D">
          <w:rPr>
            <w:webHidden/>
          </w:rPr>
          <w:tab/>
        </w:r>
        <w:r w:rsidR="00BB29CC" w:rsidRPr="0052486D">
          <w:rPr>
            <w:webHidden/>
          </w:rPr>
          <w:fldChar w:fldCharType="begin"/>
        </w:r>
        <w:r w:rsidR="00D43325" w:rsidRPr="0052486D">
          <w:rPr>
            <w:webHidden/>
          </w:rPr>
          <w:instrText xml:space="preserve"> PAGEREF _Toc374374955 \h </w:instrText>
        </w:r>
        <w:r w:rsidR="00BB29CC" w:rsidRPr="0052486D">
          <w:rPr>
            <w:webHidden/>
          </w:rPr>
        </w:r>
        <w:r w:rsidR="00BB29CC" w:rsidRPr="0052486D">
          <w:rPr>
            <w:webHidden/>
          </w:rPr>
          <w:fldChar w:fldCharType="separate"/>
        </w:r>
        <w:r w:rsidR="00D43325" w:rsidRPr="0052486D">
          <w:rPr>
            <w:webHidden/>
          </w:rPr>
          <w:t>85</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pPr>
      <w:hyperlink w:anchor="_Toc374374956" w:history="1">
        <w:r w:rsidR="00903296" w:rsidRPr="0052486D">
          <w:rPr>
            <w:rFonts w:hint="eastAsia"/>
          </w:rPr>
          <w:t>8.</w:t>
        </w:r>
        <w:r w:rsidR="008714B9" w:rsidRPr="0052486D">
          <w:rPr>
            <w:rFonts w:hint="eastAsia"/>
          </w:rPr>
          <w:t>2</w:t>
        </w:r>
        <w:r w:rsidR="00D43325" w:rsidRPr="0052486D">
          <w:rPr>
            <w:rFonts w:hint="eastAsia"/>
          </w:rPr>
          <w:t>期末按行业分类的股票投资组合</w:t>
        </w:r>
        <w:r w:rsidR="00D43325" w:rsidRPr="0052486D">
          <w:rPr>
            <w:webHidden/>
          </w:rPr>
          <w:tab/>
        </w:r>
        <w:r w:rsidR="00BB29CC" w:rsidRPr="0052486D">
          <w:rPr>
            <w:webHidden/>
          </w:rPr>
          <w:fldChar w:fldCharType="begin"/>
        </w:r>
        <w:r w:rsidR="00D43325" w:rsidRPr="0052486D">
          <w:rPr>
            <w:webHidden/>
          </w:rPr>
          <w:instrText xml:space="preserve"> PAGEREF _Toc374374956 \h </w:instrText>
        </w:r>
        <w:r w:rsidR="00BB29CC" w:rsidRPr="0052486D">
          <w:rPr>
            <w:webHidden/>
          </w:rPr>
        </w:r>
        <w:r w:rsidR="00BB29CC" w:rsidRPr="0052486D">
          <w:rPr>
            <w:webHidden/>
          </w:rPr>
          <w:fldChar w:fldCharType="separate"/>
        </w:r>
        <w:r w:rsidR="00D43325" w:rsidRPr="0052486D">
          <w:rPr>
            <w:webHidden/>
          </w:rPr>
          <w:t>87</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pPr>
      <w:hyperlink w:anchor="_Toc374374957" w:history="1">
        <w:r w:rsidR="00903296" w:rsidRPr="0052486D">
          <w:rPr>
            <w:rFonts w:hint="eastAsia"/>
          </w:rPr>
          <w:t>8</w:t>
        </w:r>
        <w:r w:rsidR="008714B9" w:rsidRPr="0052486D">
          <w:rPr>
            <w:rFonts w:hint="eastAsia"/>
          </w:rPr>
          <w:t>.3</w:t>
        </w:r>
        <w:r w:rsidR="00D43325" w:rsidRPr="0052486D">
          <w:rPr>
            <w:rFonts w:hint="eastAsia"/>
          </w:rPr>
          <w:t>期末按公允价值占基金资产净值比例大小排序的所有股票投资明细</w:t>
        </w:r>
        <w:r w:rsidR="00D43325" w:rsidRPr="0052486D">
          <w:rPr>
            <w:webHidden/>
          </w:rPr>
          <w:tab/>
        </w:r>
        <w:r w:rsidR="00BB29CC" w:rsidRPr="0052486D">
          <w:rPr>
            <w:webHidden/>
          </w:rPr>
          <w:fldChar w:fldCharType="begin"/>
        </w:r>
        <w:r w:rsidR="00D43325" w:rsidRPr="0052486D">
          <w:rPr>
            <w:webHidden/>
          </w:rPr>
          <w:instrText xml:space="preserve"> PAGEREF _Toc374374957 \h </w:instrText>
        </w:r>
        <w:r w:rsidR="00BB29CC" w:rsidRPr="0052486D">
          <w:rPr>
            <w:webHidden/>
          </w:rPr>
        </w:r>
        <w:r w:rsidR="00BB29CC" w:rsidRPr="0052486D">
          <w:rPr>
            <w:webHidden/>
          </w:rPr>
          <w:fldChar w:fldCharType="separate"/>
        </w:r>
        <w:r w:rsidR="00D43325" w:rsidRPr="0052486D">
          <w:rPr>
            <w:webHidden/>
          </w:rPr>
          <w:t>96</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pPr>
      <w:hyperlink w:anchor="_Toc374374958" w:history="1">
        <w:r w:rsidR="00903296" w:rsidRPr="0052486D">
          <w:rPr>
            <w:rFonts w:hint="eastAsia"/>
          </w:rPr>
          <w:t>8</w:t>
        </w:r>
        <w:r w:rsidR="008714B9" w:rsidRPr="0052486D">
          <w:rPr>
            <w:rFonts w:hint="eastAsia"/>
          </w:rPr>
          <w:t>.4</w:t>
        </w:r>
        <w:r w:rsidR="00D43325" w:rsidRPr="0052486D">
          <w:rPr>
            <w:rFonts w:hint="eastAsia"/>
          </w:rPr>
          <w:t>报告期内股票投资组合的重大变动</w:t>
        </w:r>
        <w:r w:rsidR="00D43325" w:rsidRPr="0052486D">
          <w:rPr>
            <w:webHidden/>
          </w:rPr>
          <w:tab/>
        </w:r>
        <w:r w:rsidR="00BB29CC" w:rsidRPr="0052486D">
          <w:rPr>
            <w:webHidden/>
          </w:rPr>
          <w:fldChar w:fldCharType="begin"/>
        </w:r>
        <w:r w:rsidR="00D43325" w:rsidRPr="0052486D">
          <w:rPr>
            <w:webHidden/>
          </w:rPr>
          <w:instrText xml:space="preserve"> PAGEREF _Toc374374958 \h </w:instrText>
        </w:r>
        <w:r w:rsidR="00BB29CC" w:rsidRPr="0052486D">
          <w:rPr>
            <w:webHidden/>
          </w:rPr>
        </w:r>
        <w:r w:rsidR="00BB29CC" w:rsidRPr="0052486D">
          <w:rPr>
            <w:webHidden/>
          </w:rPr>
          <w:fldChar w:fldCharType="separate"/>
        </w:r>
        <w:r w:rsidR="00D43325" w:rsidRPr="0052486D">
          <w:rPr>
            <w:webHidden/>
          </w:rPr>
          <w:t>97</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pPr>
      <w:hyperlink w:anchor="_Toc374374959" w:history="1">
        <w:r w:rsidR="00903296" w:rsidRPr="0052486D">
          <w:rPr>
            <w:rFonts w:hint="eastAsia"/>
          </w:rPr>
          <w:t>8</w:t>
        </w:r>
        <w:r w:rsidR="008714B9" w:rsidRPr="0052486D">
          <w:rPr>
            <w:rFonts w:hint="eastAsia"/>
          </w:rPr>
          <w:t>.5</w:t>
        </w:r>
        <w:r w:rsidR="00D43325" w:rsidRPr="0052486D">
          <w:rPr>
            <w:rFonts w:hint="eastAsia"/>
          </w:rPr>
          <w:t>期末按债券品种分类的债券投资组合</w:t>
        </w:r>
        <w:r w:rsidR="00D43325" w:rsidRPr="0052486D">
          <w:rPr>
            <w:webHidden/>
          </w:rPr>
          <w:tab/>
        </w:r>
        <w:r w:rsidR="00BB29CC" w:rsidRPr="0052486D">
          <w:rPr>
            <w:webHidden/>
          </w:rPr>
          <w:fldChar w:fldCharType="begin"/>
        </w:r>
        <w:r w:rsidR="00D43325" w:rsidRPr="0052486D">
          <w:rPr>
            <w:webHidden/>
          </w:rPr>
          <w:instrText xml:space="preserve"> PAGEREF _Toc374374959 \h </w:instrText>
        </w:r>
        <w:r w:rsidR="00BB29CC" w:rsidRPr="0052486D">
          <w:rPr>
            <w:webHidden/>
          </w:rPr>
        </w:r>
        <w:r w:rsidR="00BB29CC" w:rsidRPr="0052486D">
          <w:rPr>
            <w:webHidden/>
          </w:rPr>
          <w:fldChar w:fldCharType="separate"/>
        </w:r>
        <w:r w:rsidR="00D43325" w:rsidRPr="0052486D">
          <w:rPr>
            <w:webHidden/>
          </w:rPr>
          <w:t>98</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pPr>
      <w:hyperlink w:anchor="_Toc374374960" w:history="1">
        <w:r w:rsidR="00903296" w:rsidRPr="0052486D">
          <w:rPr>
            <w:rFonts w:hint="eastAsia"/>
          </w:rPr>
          <w:t>8.</w:t>
        </w:r>
        <w:r w:rsidR="008714B9" w:rsidRPr="0052486D">
          <w:rPr>
            <w:rFonts w:hint="eastAsia"/>
          </w:rPr>
          <w:t>6</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的前五名债券投资明细</w:t>
        </w:r>
        <w:r w:rsidR="00D43325" w:rsidRPr="0052486D">
          <w:rPr>
            <w:webHidden/>
          </w:rPr>
          <w:tab/>
        </w:r>
        <w:r w:rsidR="00BB29CC" w:rsidRPr="0052486D">
          <w:rPr>
            <w:webHidden/>
          </w:rPr>
          <w:fldChar w:fldCharType="begin"/>
        </w:r>
        <w:r w:rsidR="00D43325" w:rsidRPr="0052486D">
          <w:rPr>
            <w:webHidden/>
          </w:rPr>
          <w:instrText xml:space="preserve"> PAGEREF _Toc374374960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pPr>
      <w:hyperlink w:anchor="_Toc374374961" w:history="1">
        <w:r w:rsidR="00903296" w:rsidRPr="0052486D">
          <w:rPr>
            <w:rFonts w:hint="eastAsia"/>
          </w:rPr>
          <w:t>8</w:t>
        </w:r>
        <w:r w:rsidR="008714B9" w:rsidRPr="0052486D">
          <w:rPr>
            <w:rFonts w:hint="eastAsia"/>
          </w:rPr>
          <w:t>.7</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的所有资产支持证券投资明细</w:t>
        </w:r>
        <w:r w:rsidR="00D43325" w:rsidRPr="0052486D">
          <w:rPr>
            <w:webHidden/>
          </w:rPr>
          <w:tab/>
        </w:r>
        <w:r w:rsidR="00BB29CC" w:rsidRPr="0052486D">
          <w:rPr>
            <w:webHidden/>
          </w:rPr>
          <w:fldChar w:fldCharType="begin"/>
        </w:r>
        <w:r w:rsidR="00D43325" w:rsidRPr="0052486D">
          <w:rPr>
            <w:webHidden/>
          </w:rPr>
          <w:instrText xml:space="preserve"> PAGEREF _Toc374374961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727ACA" w:rsidRPr="0052486D" w:rsidRDefault="007F3D75" w:rsidP="0052486D">
      <w:pPr>
        <w:pStyle w:val="22"/>
        <w:tabs>
          <w:tab w:val="clear" w:pos="9072"/>
          <w:tab w:val="right" w:leader="dot" w:pos="9000"/>
        </w:tabs>
        <w:ind w:left="420"/>
      </w:pPr>
      <w:hyperlink w:anchor="_Toc382913738" w:history="1">
        <w:r w:rsidR="00727ACA" w:rsidRPr="0052486D">
          <w:t>8.8</w:t>
        </w:r>
        <w:r w:rsidR="00727ACA" w:rsidRPr="0052486D">
          <w:rPr>
            <w:rFonts w:hint="eastAsia"/>
          </w:rPr>
          <w:t>报告期末按公允价值占基金资产净值比例大小排序的前五名贵金属投资明细</w:t>
        </w:r>
        <w:r w:rsidR="00727ACA" w:rsidRPr="0052486D">
          <w:rPr>
            <w:webHidden/>
          </w:rPr>
          <w:tab/>
          <w:t>100</w:t>
        </w:r>
      </w:hyperlink>
    </w:p>
    <w:p w:rsidR="00D43325" w:rsidRPr="0052486D" w:rsidRDefault="007F3D75" w:rsidP="0052486D">
      <w:pPr>
        <w:pStyle w:val="22"/>
        <w:tabs>
          <w:tab w:val="clear" w:pos="9072"/>
          <w:tab w:val="right" w:leader="dot" w:pos="9000"/>
        </w:tabs>
        <w:ind w:left="420"/>
        <w:rPr>
          <w:kern w:val="2"/>
        </w:rPr>
      </w:pPr>
      <w:hyperlink w:anchor="_Toc374374962" w:history="1">
        <w:r w:rsidR="00903296" w:rsidRPr="0052486D">
          <w:rPr>
            <w:rFonts w:hint="eastAsia"/>
          </w:rPr>
          <w:t>8</w:t>
        </w:r>
        <w:r w:rsidR="008714B9" w:rsidRPr="0052486D">
          <w:rPr>
            <w:rFonts w:hint="eastAsia"/>
          </w:rPr>
          <w:t>.</w:t>
        </w:r>
        <w:r w:rsidR="00F91AD1" w:rsidRPr="0052486D">
          <w:rPr>
            <w:rFonts w:hint="eastAsia"/>
          </w:rPr>
          <w:t>9</w:t>
        </w:r>
        <w:r w:rsidR="00D43325" w:rsidRPr="0052486D">
          <w:rPr>
            <w:rFonts w:hint="eastAsia"/>
          </w:rPr>
          <w:t>期末按公允价值占基金资产净值比例大小排</w:t>
        </w:r>
        <w:r w:rsidR="007A1814">
          <w:rPr>
            <w:rFonts w:hint="eastAsia"/>
          </w:rPr>
          <w:t>序</w:t>
        </w:r>
        <w:r w:rsidR="00D43325" w:rsidRPr="0052486D">
          <w:rPr>
            <w:rFonts w:hint="eastAsia"/>
          </w:rPr>
          <w:t>的前五名权证投资明细</w:t>
        </w:r>
        <w:r w:rsidR="00D43325" w:rsidRPr="0052486D">
          <w:rPr>
            <w:webHidden/>
          </w:rPr>
          <w:tab/>
        </w:r>
        <w:r w:rsidR="00BB29CC" w:rsidRPr="0052486D">
          <w:rPr>
            <w:webHidden/>
          </w:rPr>
          <w:fldChar w:fldCharType="begin"/>
        </w:r>
        <w:r w:rsidR="00D43325" w:rsidRPr="0052486D">
          <w:rPr>
            <w:webHidden/>
          </w:rPr>
          <w:instrText xml:space="preserve"> PAGEREF _Toc374374962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63" w:history="1">
        <w:r w:rsidR="00903296" w:rsidRPr="0052486D">
          <w:rPr>
            <w:rFonts w:hint="eastAsia"/>
          </w:rPr>
          <w:t>8</w:t>
        </w:r>
        <w:r w:rsidR="008714B9" w:rsidRPr="0052486D">
          <w:rPr>
            <w:rFonts w:hint="eastAsia"/>
          </w:rPr>
          <w:t>.</w:t>
        </w:r>
        <w:r w:rsidR="00F91AD1" w:rsidRPr="0052486D">
          <w:rPr>
            <w:rFonts w:hint="eastAsia"/>
          </w:rPr>
          <w:t>10</w:t>
        </w:r>
        <w:r w:rsidR="00D43325" w:rsidRPr="0052486D">
          <w:rPr>
            <w:rFonts w:hint="eastAsia"/>
          </w:rPr>
          <w:t>报告期末本基金投资的股指期货交易情况说明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_Toc374374963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64" w:history="1">
        <w:r w:rsidR="00903296" w:rsidRPr="0052486D">
          <w:rPr>
            <w:rFonts w:hint="eastAsia"/>
          </w:rPr>
          <w:t>8.1</w:t>
        </w:r>
        <w:r w:rsidR="00F91AD1" w:rsidRPr="0052486D">
          <w:rPr>
            <w:rFonts w:hint="eastAsia"/>
          </w:rPr>
          <w:t>1</w:t>
        </w:r>
        <w:r w:rsidR="00D43325" w:rsidRPr="0052486D">
          <w:rPr>
            <w:rFonts w:hint="eastAsia"/>
          </w:rPr>
          <w:t>报告期末本基金投资的国债期货交易情况说明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_Toc374374964 \h </w:instrText>
        </w:r>
        <w:r w:rsidR="00BB29CC" w:rsidRPr="0052486D">
          <w:rPr>
            <w:webHidden/>
          </w:rPr>
        </w:r>
        <w:r w:rsidR="00BB29CC" w:rsidRPr="0052486D">
          <w:rPr>
            <w:webHidden/>
          </w:rPr>
          <w:fldChar w:fldCharType="separate"/>
        </w:r>
        <w:r w:rsidR="00D43325" w:rsidRPr="0052486D">
          <w:rPr>
            <w:webHidden/>
          </w:rPr>
          <w:t>102</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65" w:history="1">
        <w:r w:rsidR="00903296" w:rsidRPr="0052486D">
          <w:rPr>
            <w:rFonts w:hint="eastAsia"/>
          </w:rPr>
          <w:t>8.1</w:t>
        </w:r>
        <w:r w:rsidR="00F91AD1" w:rsidRPr="0052486D">
          <w:rPr>
            <w:rFonts w:hint="eastAsia"/>
          </w:rPr>
          <w:t>2</w:t>
        </w:r>
        <w:r w:rsidR="00D43325" w:rsidRPr="0052486D">
          <w:rPr>
            <w:rFonts w:hint="eastAsia"/>
          </w:rPr>
          <w:t>投资组合报告附注</w:t>
        </w:r>
        <w:r w:rsidR="00D43325" w:rsidRPr="0052486D">
          <w:rPr>
            <w:webHidden/>
          </w:rPr>
          <w:tab/>
        </w:r>
        <w:r w:rsidR="00BB29CC" w:rsidRPr="0052486D">
          <w:rPr>
            <w:webHidden/>
          </w:rPr>
          <w:fldChar w:fldCharType="begin"/>
        </w:r>
        <w:r w:rsidR="00D43325" w:rsidRPr="0052486D">
          <w:rPr>
            <w:webHidden/>
          </w:rPr>
          <w:instrText xml:space="preserve"> PAGEREF _Toc374374965 \h </w:instrText>
        </w:r>
        <w:r w:rsidR="00BB29CC" w:rsidRPr="0052486D">
          <w:rPr>
            <w:webHidden/>
          </w:rPr>
        </w:r>
        <w:r w:rsidR="00BB29CC" w:rsidRPr="0052486D">
          <w:rPr>
            <w:webHidden/>
          </w:rPr>
          <w:fldChar w:fldCharType="separate"/>
        </w:r>
        <w:r w:rsidR="00D43325" w:rsidRPr="0052486D">
          <w:rPr>
            <w:webHidden/>
          </w:rPr>
          <w:t>103</w:t>
        </w:r>
        <w:r w:rsidR="00BB29CC" w:rsidRPr="0052486D">
          <w:rPr>
            <w:webHidden/>
          </w:rPr>
          <w:fldChar w:fldCharType="end"/>
        </w:r>
      </w:hyperlink>
    </w:p>
    <w:p w:rsidR="00D43325" w:rsidRPr="00C9235E" w:rsidRDefault="007F3D75" w:rsidP="00C9235E">
      <w:pPr>
        <w:pStyle w:val="11"/>
        <w:tabs>
          <w:tab w:val="clear" w:pos="9072"/>
          <w:tab w:val="right" w:leader="dot" w:pos="9000"/>
        </w:tabs>
      </w:pPr>
      <w:hyperlink w:anchor="_Toc374374966" w:history="1">
        <w:r w:rsidR="00D43325" w:rsidRPr="00A714C7">
          <w:rPr>
            <w:rStyle w:val="a9"/>
            <w:b/>
            <w:bCs/>
            <w:noProof/>
          </w:rPr>
          <w:t>§</w:t>
        </w:r>
        <w:r w:rsidR="00903296" w:rsidRPr="00A714C7">
          <w:rPr>
            <w:rStyle w:val="a9"/>
            <w:rFonts w:hint="eastAsia"/>
            <w:b/>
            <w:bCs/>
            <w:noProof/>
          </w:rPr>
          <w:t>9</w:t>
        </w:r>
        <w:r w:rsidR="00D43325" w:rsidRPr="00A714C7">
          <w:rPr>
            <w:rStyle w:val="a9"/>
            <w:rFonts w:hint="eastAsia"/>
            <w:b/>
            <w:bCs/>
            <w:noProof/>
          </w:rPr>
          <w:t>基金份额持有人信息</w:t>
        </w:r>
        <w:r w:rsidR="00D43325" w:rsidRPr="00C9235E">
          <w:rPr>
            <w:webHidden/>
          </w:rPr>
          <w:tab/>
        </w:r>
        <w:r w:rsidR="00BB29CC" w:rsidRPr="00C9235E">
          <w:rPr>
            <w:webHidden/>
          </w:rPr>
          <w:fldChar w:fldCharType="begin"/>
        </w:r>
        <w:r w:rsidR="00D43325" w:rsidRPr="00C9235E">
          <w:rPr>
            <w:webHidden/>
          </w:rPr>
          <w:instrText xml:space="preserve"> PAGEREF _Toc374374966 \h </w:instrText>
        </w:r>
        <w:r w:rsidR="00BB29CC" w:rsidRPr="00C9235E">
          <w:rPr>
            <w:webHidden/>
          </w:rPr>
        </w:r>
        <w:r w:rsidR="00BB29CC" w:rsidRPr="00C9235E">
          <w:rPr>
            <w:webHidden/>
          </w:rPr>
          <w:fldChar w:fldCharType="separate"/>
        </w:r>
        <w:r w:rsidR="00D43325" w:rsidRPr="00C9235E">
          <w:rPr>
            <w:webHidden/>
          </w:rPr>
          <w:t>105</w:t>
        </w:r>
        <w:r w:rsidR="00BB29CC" w:rsidRPr="00C9235E">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67" w:history="1">
        <w:r w:rsidR="00D1110A" w:rsidRPr="0052486D">
          <w:rPr>
            <w:rFonts w:hint="eastAsia"/>
          </w:rPr>
          <w:t>9</w:t>
        </w:r>
        <w:r w:rsidR="00D43325" w:rsidRPr="0052486D">
          <w:t>.</w:t>
        </w:r>
        <w:r w:rsidR="00D1110A" w:rsidRPr="0052486D">
          <w:rPr>
            <w:rFonts w:hint="eastAsia"/>
          </w:rPr>
          <w:t>1</w:t>
        </w:r>
        <w:r w:rsidR="00D43325" w:rsidRPr="0052486D">
          <w:rPr>
            <w:rFonts w:hint="eastAsia"/>
          </w:rPr>
          <w:t>期末基金份额持有人户数及持有人结构</w:t>
        </w:r>
        <w:r w:rsidR="00D43325" w:rsidRPr="0052486D">
          <w:rPr>
            <w:webHidden/>
          </w:rPr>
          <w:tab/>
        </w:r>
        <w:r w:rsidR="00BB29CC" w:rsidRPr="0052486D">
          <w:rPr>
            <w:webHidden/>
          </w:rPr>
          <w:fldChar w:fldCharType="begin"/>
        </w:r>
        <w:r w:rsidR="00D43325" w:rsidRPr="0052486D">
          <w:rPr>
            <w:webHidden/>
          </w:rPr>
          <w:instrText xml:space="preserve"> PAGEREF _Toc374374967 \h </w:instrText>
        </w:r>
        <w:r w:rsidR="00BB29CC" w:rsidRPr="0052486D">
          <w:rPr>
            <w:webHidden/>
          </w:rPr>
        </w:r>
        <w:r w:rsidR="00BB29CC" w:rsidRPr="0052486D">
          <w:rPr>
            <w:webHidden/>
          </w:rPr>
          <w:fldChar w:fldCharType="separate"/>
        </w:r>
        <w:r w:rsidR="00D43325" w:rsidRPr="0052486D">
          <w:rPr>
            <w:webHidden/>
          </w:rPr>
          <w:t>106</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68" w:history="1">
        <w:r w:rsidR="00D1110A" w:rsidRPr="0052486D">
          <w:rPr>
            <w:rFonts w:hint="eastAsia"/>
          </w:rPr>
          <w:t>9</w:t>
        </w:r>
        <w:r w:rsidR="00D43325" w:rsidRPr="0052486D">
          <w:t>.</w:t>
        </w:r>
        <w:r w:rsidR="00D1110A" w:rsidRPr="0052486D">
          <w:rPr>
            <w:rFonts w:hint="eastAsia"/>
          </w:rPr>
          <w:t>2</w:t>
        </w:r>
        <w:r w:rsidR="00D43325" w:rsidRPr="0052486D">
          <w:rPr>
            <w:rFonts w:hint="eastAsia"/>
          </w:rPr>
          <w:t>期末上市基金前十名持有人</w:t>
        </w:r>
        <w:r w:rsidR="00D43325" w:rsidRPr="0052486D">
          <w:rPr>
            <w:webHidden/>
          </w:rPr>
          <w:tab/>
        </w:r>
        <w:r w:rsidR="00BB29CC" w:rsidRPr="0052486D">
          <w:rPr>
            <w:webHidden/>
          </w:rPr>
          <w:fldChar w:fldCharType="begin"/>
        </w:r>
        <w:r w:rsidR="00D43325" w:rsidRPr="0052486D">
          <w:rPr>
            <w:webHidden/>
          </w:rPr>
          <w:instrText xml:space="preserve"> PAGEREF _Toc374374968 \h </w:instrText>
        </w:r>
        <w:r w:rsidR="00BB29CC" w:rsidRPr="0052486D">
          <w:rPr>
            <w:webHidden/>
          </w:rPr>
        </w:r>
        <w:r w:rsidR="00BB29CC" w:rsidRPr="0052486D">
          <w:rPr>
            <w:webHidden/>
          </w:rPr>
          <w:fldChar w:fldCharType="separate"/>
        </w:r>
        <w:r w:rsidR="00D43325" w:rsidRPr="0052486D">
          <w:rPr>
            <w:webHidden/>
          </w:rPr>
          <w:t>107</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69" w:history="1">
        <w:r w:rsidR="00D1110A" w:rsidRPr="0052486D">
          <w:rPr>
            <w:rFonts w:hint="eastAsia"/>
          </w:rPr>
          <w:t>9</w:t>
        </w:r>
        <w:r w:rsidR="00D43325" w:rsidRPr="0052486D">
          <w:t>.</w:t>
        </w:r>
        <w:r w:rsidR="00D1110A" w:rsidRPr="0052486D">
          <w:rPr>
            <w:rFonts w:hint="eastAsia"/>
          </w:rPr>
          <w:t>3</w:t>
        </w:r>
        <w:r w:rsidR="00D43325" w:rsidRPr="0052486D">
          <w:rPr>
            <w:rFonts w:hint="eastAsia"/>
          </w:rPr>
          <w:t>期末基金管理人的从业人员持有本基金的情况</w:t>
        </w:r>
        <w:r w:rsidR="00D43325" w:rsidRPr="0052486D">
          <w:rPr>
            <w:webHidden/>
          </w:rPr>
          <w:tab/>
        </w:r>
        <w:r w:rsidR="00BB29CC" w:rsidRPr="0052486D">
          <w:rPr>
            <w:webHidden/>
          </w:rPr>
          <w:fldChar w:fldCharType="begin"/>
        </w:r>
        <w:r w:rsidR="00D43325" w:rsidRPr="0052486D">
          <w:rPr>
            <w:webHidden/>
          </w:rPr>
          <w:instrText xml:space="preserve"> PAGEREF _Toc374374969 \h </w:instrText>
        </w:r>
        <w:r w:rsidR="00BB29CC" w:rsidRPr="0052486D">
          <w:rPr>
            <w:webHidden/>
          </w:rPr>
        </w:r>
        <w:r w:rsidR="00BB29CC" w:rsidRPr="0052486D">
          <w:rPr>
            <w:webHidden/>
          </w:rPr>
          <w:fldChar w:fldCharType="separate"/>
        </w:r>
        <w:r w:rsidR="00D43325" w:rsidRPr="0052486D">
          <w:rPr>
            <w:webHidden/>
          </w:rPr>
          <w:t>108</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70" w:history="1">
        <w:r w:rsidR="00D1110A" w:rsidRPr="0052486D">
          <w:rPr>
            <w:rFonts w:hint="eastAsia"/>
          </w:rPr>
          <w:t>9</w:t>
        </w:r>
        <w:r w:rsidR="00D43325" w:rsidRPr="0052486D">
          <w:t>.</w:t>
        </w:r>
        <w:r w:rsidR="00D1110A" w:rsidRPr="0052486D">
          <w:rPr>
            <w:rFonts w:hint="eastAsia"/>
          </w:rPr>
          <w:t>4</w:t>
        </w:r>
        <w:r w:rsidR="00D43325" w:rsidRPr="0052486D">
          <w:rPr>
            <w:rFonts w:hint="eastAsia"/>
          </w:rPr>
          <w:t>发起式基金发起资金持有份额情况</w:t>
        </w:r>
        <w:r w:rsidR="00D43325" w:rsidRPr="0052486D">
          <w:rPr>
            <w:webHidden/>
          </w:rPr>
          <w:tab/>
        </w:r>
        <w:r w:rsidR="00BB29CC" w:rsidRPr="0052486D">
          <w:rPr>
            <w:webHidden/>
          </w:rPr>
          <w:fldChar w:fldCharType="begin"/>
        </w:r>
        <w:r w:rsidR="00D43325" w:rsidRPr="0052486D">
          <w:rPr>
            <w:webHidden/>
          </w:rPr>
          <w:instrText xml:space="preserve"> PAGEREF _Toc374374970 \h </w:instrText>
        </w:r>
        <w:r w:rsidR="00BB29CC" w:rsidRPr="0052486D">
          <w:rPr>
            <w:webHidden/>
          </w:rPr>
        </w:r>
        <w:r w:rsidR="00BB29CC" w:rsidRPr="0052486D">
          <w:rPr>
            <w:webHidden/>
          </w:rPr>
          <w:fldChar w:fldCharType="separate"/>
        </w:r>
        <w:r w:rsidR="00D43325" w:rsidRPr="0052486D">
          <w:rPr>
            <w:webHidden/>
          </w:rPr>
          <w:t>109</w:t>
        </w:r>
        <w:r w:rsidR="00BB29CC" w:rsidRPr="0052486D">
          <w:rPr>
            <w:webHidden/>
          </w:rPr>
          <w:fldChar w:fldCharType="end"/>
        </w:r>
      </w:hyperlink>
    </w:p>
    <w:p w:rsidR="00D43325" w:rsidRPr="00C9235E" w:rsidRDefault="007F3D75" w:rsidP="00C9235E">
      <w:pPr>
        <w:pStyle w:val="11"/>
        <w:tabs>
          <w:tab w:val="clear" w:pos="9072"/>
          <w:tab w:val="right" w:leader="dot" w:pos="9000"/>
        </w:tabs>
      </w:pPr>
      <w:hyperlink w:anchor="_Toc374374971" w:history="1">
        <w:r w:rsidR="00D43325" w:rsidRPr="00A714C7">
          <w:rPr>
            <w:rStyle w:val="a9"/>
            <w:b/>
            <w:bCs/>
            <w:noProof/>
          </w:rPr>
          <w:t>§</w:t>
        </w:r>
        <w:r w:rsidR="00903296" w:rsidRPr="00A714C7">
          <w:rPr>
            <w:rStyle w:val="a9"/>
            <w:rFonts w:hint="eastAsia"/>
            <w:b/>
            <w:bCs/>
            <w:noProof/>
          </w:rPr>
          <w:t>10</w:t>
        </w:r>
        <w:r w:rsidR="00D43325" w:rsidRPr="00A714C7">
          <w:rPr>
            <w:rStyle w:val="a9"/>
            <w:rFonts w:hint="eastAsia"/>
            <w:b/>
            <w:bCs/>
            <w:noProof/>
          </w:rPr>
          <w:t>开放式基金份额变动</w:t>
        </w:r>
        <w:r w:rsidR="00D43325" w:rsidRPr="00C9235E">
          <w:rPr>
            <w:webHidden/>
          </w:rPr>
          <w:tab/>
        </w:r>
        <w:r w:rsidR="00BB29CC" w:rsidRPr="00C9235E">
          <w:rPr>
            <w:webHidden/>
          </w:rPr>
          <w:fldChar w:fldCharType="begin"/>
        </w:r>
        <w:r w:rsidR="00D43325" w:rsidRPr="00C9235E">
          <w:rPr>
            <w:webHidden/>
          </w:rPr>
          <w:instrText xml:space="preserve"> PAGEREF _Toc374374971 \h </w:instrText>
        </w:r>
        <w:r w:rsidR="00BB29CC" w:rsidRPr="00C9235E">
          <w:rPr>
            <w:webHidden/>
          </w:rPr>
        </w:r>
        <w:r w:rsidR="00BB29CC" w:rsidRPr="00C9235E">
          <w:rPr>
            <w:webHidden/>
          </w:rPr>
          <w:fldChar w:fldCharType="separate"/>
        </w:r>
        <w:r w:rsidR="00D43325" w:rsidRPr="00C9235E">
          <w:rPr>
            <w:webHidden/>
          </w:rPr>
          <w:t>110</w:t>
        </w:r>
        <w:r w:rsidR="00BB29CC" w:rsidRPr="00C9235E">
          <w:rPr>
            <w:webHidden/>
          </w:rPr>
          <w:fldChar w:fldCharType="end"/>
        </w:r>
      </w:hyperlink>
    </w:p>
    <w:p w:rsidR="00D43325" w:rsidRPr="00C9235E" w:rsidRDefault="007F3D75" w:rsidP="00C9235E">
      <w:pPr>
        <w:pStyle w:val="11"/>
        <w:tabs>
          <w:tab w:val="clear" w:pos="9072"/>
          <w:tab w:val="right" w:leader="dot" w:pos="9000"/>
        </w:tabs>
      </w:pPr>
      <w:hyperlink w:anchor="_Toc374374972" w:history="1">
        <w:r w:rsidR="00D43325" w:rsidRPr="00A714C7">
          <w:rPr>
            <w:rStyle w:val="a9"/>
            <w:b/>
            <w:bCs/>
            <w:noProof/>
          </w:rPr>
          <w:t>§</w:t>
        </w:r>
        <w:r w:rsidR="00903296" w:rsidRPr="00A714C7">
          <w:rPr>
            <w:rStyle w:val="a9"/>
            <w:rFonts w:hint="eastAsia"/>
            <w:b/>
            <w:bCs/>
            <w:noProof/>
          </w:rPr>
          <w:t>11</w:t>
        </w:r>
        <w:r w:rsidR="00D43325" w:rsidRPr="00A714C7">
          <w:rPr>
            <w:rStyle w:val="a9"/>
            <w:rFonts w:hint="eastAsia"/>
            <w:b/>
            <w:bCs/>
            <w:noProof/>
          </w:rPr>
          <w:t>重大事件揭示</w:t>
        </w:r>
        <w:r w:rsidR="00D43325" w:rsidRPr="00C9235E">
          <w:rPr>
            <w:webHidden/>
          </w:rPr>
          <w:tab/>
        </w:r>
        <w:r w:rsidR="00BB29CC" w:rsidRPr="00C9235E">
          <w:rPr>
            <w:webHidden/>
          </w:rPr>
          <w:fldChar w:fldCharType="begin"/>
        </w:r>
        <w:r w:rsidR="00D43325" w:rsidRPr="00C9235E">
          <w:rPr>
            <w:webHidden/>
          </w:rPr>
          <w:instrText xml:space="preserve"> PAGEREF _Toc374374972 \h </w:instrText>
        </w:r>
        <w:r w:rsidR="00BB29CC" w:rsidRPr="00C9235E">
          <w:rPr>
            <w:webHidden/>
          </w:rPr>
        </w:r>
        <w:r w:rsidR="00BB29CC" w:rsidRPr="00C9235E">
          <w:rPr>
            <w:webHidden/>
          </w:rPr>
          <w:fldChar w:fldCharType="separate"/>
        </w:r>
        <w:r w:rsidR="00D43325" w:rsidRPr="00C9235E">
          <w:rPr>
            <w:webHidden/>
          </w:rPr>
          <w:t>111</w:t>
        </w:r>
        <w:r w:rsidR="00BB29CC" w:rsidRPr="00C9235E">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73" w:history="1">
        <w:r w:rsidR="00903296" w:rsidRPr="0052486D">
          <w:rPr>
            <w:rFonts w:hint="eastAsia"/>
          </w:rPr>
          <w:t>11</w:t>
        </w:r>
        <w:r w:rsidR="00D43325" w:rsidRPr="0052486D">
          <w:t>.1</w:t>
        </w:r>
        <w:r w:rsidR="00D43325" w:rsidRPr="0052486D">
          <w:rPr>
            <w:rFonts w:hint="eastAsia"/>
          </w:rPr>
          <w:t>基金份额持有人大会决议</w:t>
        </w:r>
        <w:r w:rsidR="00D43325" w:rsidRPr="0052486D">
          <w:rPr>
            <w:webHidden/>
          </w:rPr>
          <w:tab/>
        </w:r>
        <w:r w:rsidR="00BB29CC" w:rsidRPr="0052486D">
          <w:rPr>
            <w:webHidden/>
          </w:rPr>
          <w:fldChar w:fldCharType="begin"/>
        </w:r>
        <w:r w:rsidR="00D43325" w:rsidRPr="0052486D">
          <w:rPr>
            <w:webHidden/>
          </w:rPr>
          <w:instrText xml:space="preserve"> PAGEREF _Toc374374973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74" w:history="1">
        <w:r w:rsidR="00903296" w:rsidRPr="0052486D">
          <w:rPr>
            <w:rFonts w:hint="eastAsia"/>
          </w:rPr>
          <w:t>11</w:t>
        </w:r>
        <w:r w:rsidR="00D43325" w:rsidRPr="0052486D">
          <w:t xml:space="preserve">.2 </w:t>
        </w:r>
        <w:r w:rsidR="00D43325" w:rsidRPr="0052486D">
          <w:rPr>
            <w:rFonts w:hint="eastAsia"/>
          </w:rPr>
          <w:t>基金管理人、基金托管人的专门基金托管部门的重大人事变动</w:t>
        </w:r>
        <w:r w:rsidR="00D43325" w:rsidRPr="0052486D">
          <w:rPr>
            <w:webHidden/>
          </w:rPr>
          <w:tab/>
        </w:r>
        <w:r w:rsidR="00BB29CC" w:rsidRPr="0052486D">
          <w:rPr>
            <w:webHidden/>
          </w:rPr>
          <w:fldChar w:fldCharType="begin"/>
        </w:r>
        <w:r w:rsidR="00D43325" w:rsidRPr="0052486D">
          <w:rPr>
            <w:webHidden/>
          </w:rPr>
          <w:instrText xml:space="preserve"> PAGEREF _Toc374374974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75" w:history="1">
        <w:r w:rsidR="00903296" w:rsidRPr="0052486D">
          <w:rPr>
            <w:rFonts w:hint="eastAsia"/>
          </w:rPr>
          <w:t>11</w:t>
        </w:r>
        <w:r w:rsidR="00D43325" w:rsidRPr="0052486D">
          <w:t xml:space="preserve">.3 </w:t>
        </w:r>
        <w:r w:rsidR="00D43325" w:rsidRPr="0052486D">
          <w:rPr>
            <w:rFonts w:hint="eastAsia"/>
          </w:rPr>
          <w:t>涉及基金管理人、基金财产、基金托管业务的诉讼</w:t>
        </w:r>
        <w:r w:rsidR="00D43325" w:rsidRPr="0052486D">
          <w:rPr>
            <w:webHidden/>
          </w:rPr>
          <w:tab/>
        </w:r>
        <w:r w:rsidR="00BB29CC" w:rsidRPr="0052486D">
          <w:rPr>
            <w:webHidden/>
          </w:rPr>
          <w:fldChar w:fldCharType="begin"/>
        </w:r>
        <w:r w:rsidR="00D43325" w:rsidRPr="0052486D">
          <w:rPr>
            <w:webHidden/>
          </w:rPr>
          <w:instrText xml:space="preserve"> PAGEREF _Toc374374975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76" w:history="1">
        <w:r w:rsidR="00903296" w:rsidRPr="0052486D">
          <w:rPr>
            <w:rFonts w:hint="eastAsia"/>
          </w:rPr>
          <w:t>11</w:t>
        </w:r>
        <w:r w:rsidR="00D43325" w:rsidRPr="0052486D">
          <w:t xml:space="preserve">.4 </w:t>
        </w:r>
        <w:r w:rsidR="00D43325" w:rsidRPr="0052486D">
          <w:rPr>
            <w:rFonts w:hint="eastAsia"/>
          </w:rPr>
          <w:t>基金投资策略的改变</w:t>
        </w:r>
        <w:r w:rsidR="00D43325" w:rsidRPr="0052486D">
          <w:rPr>
            <w:webHidden/>
          </w:rPr>
          <w:tab/>
        </w:r>
        <w:r w:rsidR="00BB29CC" w:rsidRPr="0052486D">
          <w:rPr>
            <w:webHidden/>
          </w:rPr>
          <w:fldChar w:fldCharType="begin"/>
        </w:r>
        <w:r w:rsidR="00D43325" w:rsidRPr="0052486D">
          <w:rPr>
            <w:webHidden/>
          </w:rPr>
          <w:instrText xml:space="preserve"> PAGEREF _Toc374374976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77" w:history="1">
        <w:r w:rsidR="00903296" w:rsidRPr="0052486D">
          <w:rPr>
            <w:rFonts w:hint="eastAsia"/>
          </w:rPr>
          <w:t>11</w:t>
        </w:r>
        <w:r w:rsidR="00D43325" w:rsidRPr="0052486D">
          <w:t>.5</w:t>
        </w:r>
        <w:r w:rsidR="00D43325" w:rsidRPr="0052486D">
          <w:rPr>
            <w:rFonts w:hint="eastAsia"/>
          </w:rPr>
          <w:t>为基金进行审计的会计师事务所情况</w:t>
        </w:r>
        <w:r w:rsidR="00D43325" w:rsidRPr="0052486D">
          <w:rPr>
            <w:webHidden/>
          </w:rPr>
          <w:tab/>
        </w:r>
        <w:r w:rsidR="00BB29CC" w:rsidRPr="0052486D">
          <w:rPr>
            <w:webHidden/>
          </w:rPr>
          <w:fldChar w:fldCharType="begin"/>
        </w:r>
        <w:r w:rsidR="00D43325" w:rsidRPr="0052486D">
          <w:rPr>
            <w:webHidden/>
          </w:rPr>
          <w:instrText xml:space="preserve"> PAGEREF _Toc374374977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78" w:history="1">
        <w:r w:rsidR="00903296" w:rsidRPr="0052486D">
          <w:rPr>
            <w:rFonts w:hint="eastAsia"/>
          </w:rPr>
          <w:t>11</w:t>
        </w:r>
        <w:r w:rsidR="00D43325" w:rsidRPr="0052486D">
          <w:t xml:space="preserve">.6 </w:t>
        </w:r>
        <w:r w:rsidR="00D43325" w:rsidRPr="0052486D">
          <w:rPr>
            <w:rFonts w:hint="eastAsia"/>
          </w:rPr>
          <w:t>管理人、托管人及其高级管理人员受稽查或处罚等情况</w:t>
        </w:r>
        <w:r w:rsidR="00D43325" w:rsidRPr="0052486D">
          <w:rPr>
            <w:webHidden/>
          </w:rPr>
          <w:tab/>
        </w:r>
        <w:r w:rsidR="00BB29CC" w:rsidRPr="0052486D">
          <w:rPr>
            <w:webHidden/>
          </w:rPr>
          <w:fldChar w:fldCharType="begin"/>
        </w:r>
        <w:r w:rsidR="00D43325" w:rsidRPr="0052486D">
          <w:rPr>
            <w:webHidden/>
          </w:rPr>
          <w:instrText xml:space="preserve"> PAGEREF _Toc374374978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79" w:history="1">
        <w:r w:rsidR="00903296" w:rsidRPr="0052486D">
          <w:rPr>
            <w:rFonts w:hint="eastAsia"/>
          </w:rPr>
          <w:t>11</w:t>
        </w:r>
        <w:r w:rsidR="00D43325" w:rsidRPr="0052486D">
          <w:t xml:space="preserve">.7 </w:t>
        </w:r>
        <w:r w:rsidR="00D43325" w:rsidRPr="0052486D">
          <w:rPr>
            <w:rFonts w:hint="eastAsia"/>
          </w:rPr>
          <w:t>基金租用证券公司交易单元的有关情况</w:t>
        </w:r>
        <w:r w:rsidR="00D43325" w:rsidRPr="0052486D">
          <w:rPr>
            <w:webHidden/>
          </w:rPr>
          <w:tab/>
        </w:r>
        <w:r w:rsidR="00BB29CC" w:rsidRPr="0052486D">
          <w:rPr>
            <w:webHidden/>
          </w:rPr>
          <w:fldChar w:fldCharType="begin"/>
        </w:r>
        <w:r w:rsidR="00D43325" w:rsidRPr="0052486D">
          <w:rPr>
            <w:webHidden/>
          </w:rPr>
          <w:instrText xml:space="preserve"> PAGEREF _Toc374374979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szCs w:val="24"/>
        </w:rPr>
      </w:pPr>
      <w:hyperlink w:anchor="_Toc374374980" w:history="1">
        <w:r w:rsidR="00903296" w:rsidRPr="0052486D">
          <w:rPr>
            <w:rFonts w:hint="eastAsia"/>
          </w:rPr>
          <w:t>11</w:t>
        </w:r>
        <w:r w:rsidR="00D43325" w:rsidRPr="0052486D">
          <w:t>.</w:t>
        </w:r>
        <w:r w:rsidR="00903296" w:rsidRPr="0052486D">
          <w:rPr>
            <w:rFonts w:hint="eastAsia"/>
          </w:rPr>
          <w:t>8</w:t>
        </w:r>
        <w:r w:rsidR="00D43325" w:rsidRPr="0052486D">
          <w:rPr>
            <w:rFonts w:hint="eastAsia"/>
          </w:rPr>
          <w:t>其他重大事件</w:t>
        </w:r>
        <w:r w:rsidR="00D43325" w:rsidRPr="0052486D">
          <w:rPr>
            <w:webHidden/>
          </w:rPr>
          <w:tab/>
        </w:r>
        <w:r w:rsidR="00BB29CC" w:rsidRPr="0052486D">
          <w:rPr>
            <w:webHidden/>
          </w:rPr>
          <w:fldChar w:fldCharType="begin"/>
        </w:r>
        <w:r w:rsidR="00D43325" w:rsidRPr="0052486D">
          <w:rPr>
            <w:webHidden/>
          </w:rPr>
          <w:instrText xml:space="preserve"> PAGEREF _Toc374374980 \h </w:instrText>
        </w:r>
        <w:r w:rsidR="00BB29CC" w:rsidRPr="0052486D">
          <w:rPr>
            <w:webHidden/>
          </w:rPr>
        </w:r>
        <w:r w:rsidR="00BB29CC" w:rsidRPr="0052486D">
          <w:rPr>
            <w:webHidden/>
          </w:rPr>
          <w:fldChar w:fldCharType="separate"/>
        </w:r>
        <w:r w:rsidR="00D43325" w:rsidRPr="0052486D">
          <w:rPr>
            <w:webHidden/>
          </w:rPr>
          <w:t>113</w:t>
        </w:r>
        <w:r w:rsidR="00BB29CC" w:rsidRPr="0052486D">
          <w:rPr>
            <w:webHidden/>
          </w:rPr>
          <w:fldChar w:fldCharType="end"/>
        </w:r>
      </w:hyperlink>
    </w:p>
    <w:p w:rsidR="00D43325" w:rsidRPr="00C9235E" w:rsidRDefault="007F3D75" w:rsidP="00C9235E">
      <w:pPr>
        <w:pStyle w:val="11"/>
        <w:tabs>
          <w:tab w:val="clear" w:pos="9072"/>
          <w:tab w:val="right" w:leader="dot" w:pos="9000"/>
        </w:tabs>
      </w:pPr>
      <w:hyperlink w:anchor="_Toc374374982"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2</w:t>
        </w:r>
        <w:r w:rsidR="00D43325" w:rsidRPr="00A714C7">
          <w:rPr>
            <w:rStyle w:val="a9"/>
            <w:rFonts w:hint="eastAsia"/>
            <w:b/>
            <w:bCs/>
            <w:noProof/>
          </w:rPr>
          <w:t>影响投资者决策的其他重要信息</w:t>
        </w:r>
        <w:r w:rsidR="00D43325" w:rsidRPr="00C9235E">
          <w:rPr>
            <w:webHidden/>
          </w:rPr>
          <w:tab/>
        </w:r>
        <w:r w:rsidR="00BB29CC" w:rsidRPr="00C9235E">
          <w:rPr>
            <w:webHidden/>
          </w:rPr>
          <w:fldChar w:fldCharType="begin"/>
        </w:r>
        <w:r w:rsidR="00D43325" w:rsidRPr="00C9235E">
          <w:rPr>
            <w:webHidden/>
          </w:rPr>
          <w:instrText xml:space="preserve"> PAGEREF _Toc374374982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C9235E" w:rsidRDefault="007F3D75" w:rsidP="00C9235E">
      <w:pPr>
        <w:pStyle w:val="11"/>
        <w:tabs>
          <w:tab w:val="clear" w:pos="9072"/>
          <w:tab w:val="right" w:leader="dot" w:pos="9000"/>
        </w:tabs>
      </w:pPr>
      <w:hyperlink w:anchor="_Toc374374983"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3</w:t>
        </w:r>
        <w:r w:rsidR="00D43325" w:rsidRPr="00A714C7">
          <w:rPr>
            <w:rStyle w:val="a9"/>
            <w:rFonts w:hint="eastAsia"/>
            <w:b/>
            <w:bCs/>
            <w:noProof/>
          </w:rPr>
          <w:t>备查文件目录</w:t>
        </w:r>
        <w:r w:rsidR="00D43325" w:rsidRPr="00C9235E">
          <w:rPr>
            <w:webHidden/>
          </w:rPr>
          <w:tab/>
        </w:r>
        <w:r w:rsidR="00BB29CC" w:rsidRPr="00C9235E">
          <w:rPr>
            <w:webHidden/>
          </w:rPr>
          <w:fldChar w:fldCharType="begin"/>
        </w:r>
        <w:r w:rsidR="00D43325" w:rsidRPr="00C9235E">
          <w:rPr>
            <w:webHidden/>
          </w:rPr>
          <w:instrText xml:space="preserve"> PAGEREF _Toc374374983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84" w:history="1">
        <w:r w:rsidR="00903296" w:rsidRPr="0052486D">
          <w:rPr>
            <w:rFonts w:hint="eastAsia"/>
          </w:rPr>
          <w:t>1</w:t>
        </w:r>
        <w:r w:rsidR="005171DD" w:rsidRPr="0052486D">
          <w:rPr>
            <w:rFonts w:hint="eastAsia"/>
          </w:rPr>
          <w:t>3</w:t>
        </w:r>
        <w:r w:rsidR="00D43325" w:rsidRPr="0052486D">
          <w:t xml:space="preserve">.1 </w:t>
        </w:r>
        <w:r w:rsidR="00D43325" w:rsidRPr="0052486D">
          <w:rPr>
            <w:rFonts w:hint="eastAsia"/>
          </w:rPr>
          <w:t>备查文件目录</w:t>
        </w:r>
        <w:r w:rsidR="00D43325" w:rsidRPr="0052486D">
          <w:rPr>
            <w:webHidden/>
          </w:rPr>
          <w:tab/>
        </w:r>
        <w:r w:rsidR="00BB29CC" w:rsidRPr="0052486D">
          <w:rPr>
            <w:webHidden/>
          </w:rPr>
          <w:fldChar w:fldCharType="begin"/>
        </w:r>
        <w:r w:rsidR="00D43325" w:rsidRPr="0052486D">
          <w:rPr>
            <w:webHidden/>
          </w:rPr>
          <w:instrText xml:space="preserve"> PAGEREF _Toc374374984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rPr>
      </w:pPr>
      <w:hyperlink w:anchor="_Toc374374985" w:history="1">
        <w:r w:rsidR="00903296" w:rsidRPr="0052486D">
          <w:rPr>
            <w:rFonts w:hint="eastAsia"/>
          </w:rPr>
          <w:t>1</w:t>
        </w:r>
        <w:r w:rsidR="005171DD" w:rsidRPr="0052486D">
          <w:rPr>
            <w:rFonts w:hint="eastAsia"/>
          </w:rPr>
          <w:t>3</w:t>
        </w:r>
        <w:r w:rsidR="00D43325" w:rsidRPr="0052486D">
          <w:t xml:space="preserve">.2 </w:t>
        </w:r>
        <w:r w:rsidR="00D43325" w:rsidRPr="0052486D">
          <w:rPr>
            <w:rFonts w:hint="eastAsia"/>
          </w:rPr>
          <w:t>存放地点</w:t>
        </w:r>
        <w:r w:rsidR="00D43325" w:rsidRPr="0052486D">
          <w:rPr>
            <w:webHidden/>
          </w:rPr>
          <w:tab/>
        </w:r>
        <w:r w:rsidR="00BB29CC" w:rsidRPr="0052486D">
          <w:rPr>
            <w:webHidden/>
          </w:rPr>
          <w:fldChar w:fldCharType="begin"/>
        </w:r>
        <w:r w:rsidR="00D43325" w:rsidRPr="0052486D">
          <w:rPr>
            <w:webHidden/>
          </w:rPr>
          <w:instrText xml:space="preserve"> PAGEREF _Toc374374985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7F3D75" w:rsidP="0052486D">
      <w:pPr>
        <w:pStyle w:val="22"/>
        <w:tabs>
          <w:tab w:val="clear" w:pos="9072"/>
          <w:tab w:val="right" w:leader="dot" w:pos="9000"/>
        </w:tabs>
        <w:ind w:left="420"/>
        <w:rPr>
          <w:kern w:val="2"/>
          <w:szCs w:val="24"/>
        </w:rPr>
      </w:pPr>
      <w:hyperlink w:anchor="_Toc374374986" w:history="1">
        <w:r w:rsidR="00903296" w:rsidRPr="0052486D">
          <w:rPr>
            <w:rFonts w:hint="eastAsia"/>
          </w:rPr>
          <w:t>1</w:t>
        </w:r>
        <w:r w:rsidR="005171DD" w:rsidRPr="0052486D">
          <w:rPr>
            <w:rFonts w:hint="eastAsia"/>
          </w:rPr>
          <w:t>3</w:t>
        </w:r>
        <w:r w:rsidR="00D43325" w:rsidRPr="0052486D">
          <w:t xml:space="preserve">.3 </w:t>
        </w:r>
        <w:r w:rsidR="00D43325" w:rsidRPr="0052486D">
          <w:rPr>
            <w:rFonts w:hint="eastAsia"/>
          </w:rPr>
          <w:t>查阅方式</w:t>
        </w:r>
        <w:r w:rsidR="00D43325" w:rsidRPr="0052486D">
          <w:rPr>
            <w:webHidden/>
          </w:rPr>
          <w:tab/>
        </w:r>
        <w:r w:rsidR="00BB29CC" w:rsidRPr="0052486D">
          <w:rPr>
            <w:webHidden/>
          </w:rPr>
          <w:fldChar w:fldCharType="begin"/>
        </w:r>
        <w:r w:rsidR="00D43325" w:rsidRPr="0052486D">
          <w:rPr>
            <w:webHidden/>
          </w:rPr>
          <w:instrText xml:space="preserve"> PAGEREF _Toc374374986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7437492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7437492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交银施罗德裕利纯债债券型证券投资基金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交银裕利纯债债券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519786</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519786</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11</w:t>
            </w:r>
            <w:r w:rsidRPr="00400137">
              <w:rPr>
                <w:sz w:val="24"/>
              </w:rPr>
              <w:t>月</w:t>
            </w:r>
            <w:r w:rsidRPr="00400137">
              <w:rPr>
                <w:sz w:val="24"/>
              </w:rPr>
              <w:t>23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3,382,789,765.48</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交银裕利纯债债券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交银裕利纯债债券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519786</w:t>
            </w:r>
          </w:p>
        </w:tc>
        <w:tc>
          <w:tcPr>
            <w:tcW w:w="2999" w:type="dxa"/>
            <w:vAlign w:val="center"/>
          </w:tcPr>
          <w:p w:rsidR="00404CF4" w:rsidRPr="000E4C40" w:rsidRDefault="00404CF4" w:rsidP="00D959A6">
            <w:pPr>
              <w:spacing w:before="29" w:line="288" w:lineRule="auto"/>
              <w:jc w:val="left"/>
              <w:rPr>
                <w:sz w:val="24"/>
              </w:rPr>
            </w:pPr>
            <w:r w:rsidRPr="000E4C40">
              <w:rPr>
                <w:sz w:val="24"/>
              </w:rPr>
              <w:t>519787</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3,382,765,165.87</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24,599.61</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13" w:name="_Toc361324846"/>
      <w:bookmarkStart w:id="14" w:name="_Toc374374926"/>
      <w:r w:rsidRPr="007F57C2">
        <w:rPr>
          <w:rFonts w:eastAsiaTheme="minorEastAsia"/>
          <w:b/>
          <w:sz w:val="24"/>
        </w:rPr>
        <w:t xml:space="preserve">2.2 </w:t>
      </w:r>
      <w:r w:rsidRPr="007F57C2">
        <w:rPr>
          <w:rFonts w:eastAsiaTheme="minorEastAsia" w:hint="eastAsia"/>
          <w:b/>
          <w:sz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本基金是一只债券型基金，其风险与预期收益高于货币市场基金，低于混合型基金和股票型基金，属于证券投资基金中中低风险的品种。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7F57C2">
      <w:pPr>
        <w:spacing w:before="29" w:line="288" w:lineRule="auto"/>
        <w:rPr>
          <w:rFonts w:eastAsiaTheme="minorEastAsia"/>
          <w:b/>
          <w:sz w:val="24"/>
        </w:rPr>
      </w:pPr>
      <w:bookmarkStart w:id="15" w:name="_Toc225498247"/>
      <w:bookmarkStart w:id="16" w:name="_Toc361324847"/>
      <w:bookmarkStart w:id="17" w:name="_Toc374374927"/>
      <w:r w:rsidRPr="007F57C2">
        <w:rPr>
          <w:rFonts w:eastAsiaTheme="minorEastAsia"/>
          <w:b/>
          <w:sz w:val="24"/>
        </w:rPr>
        <w:t xml:space="preserve">2.3 </w:t>
      </w:r>
      <w:r w:rsidRPr="007F57C2">
        <w:rPr>
          <w:rFonts w:eastAsiaTheme="minorEastAsia" w:hint="eastAsia"/>
          <w:b/>
          <w:sz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8" w:name="_Toc225498248"/>
      <w:bookmarkStart w:id="19" w:name="_Toc361324848"/>
      <w:bookmarkStart w:id="20" w:name="_Toc374374928"/>
      <w:r w:rsidRPr="007F57C2">
        <w:rPr>
          <w:rFonts w:eastAsiaTheme="minorEastAsia"/>
          <w:b/>
          <w:sz w:val="24"/>
        </w:rPr>
        <w:t xml:space="preserve">2.4 </w:t>
      </w:r>
      <w:r w:rsidRPr="007F57C2">
        <w:rPr>
          <w:rFonts w:eastAsiaTheme="minorEastAsia" w:hint="eastAsia"/>
          <w:b/>
          <w:sz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21" w:name="_Toc225498249"/>
      <w:bookmarkStart w:id="22" w:name="_Toc361324849"/>
      <w:bookmarkStart w:id="23" w:name="_Toc374374929"/>
      <w:r w:rsidRPr="007F57C2">
        <w:rPr>
          <w:rFonts w:eastAsiaTheme="minorEastAsia"/>
          <w:b/>
          <w:sz w:val="24"/>
        </w:rPr>
        <w:t xml:space="preserve">2.5 </w:t>
      </w:r>
      <w:r w:rsidRPr="007F57C2">
        <w:rPr>
          <w:rFonts w:eastAsiaTheme="minorEastAsia" w:hint="eastAsia"/>
          <w:b/>
          <w:sz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7437493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7F57C2" w:rsidRDefault="001A59F9" w:rsidP="007F57C2">
      <w:pPr>
        <w:spacing w:before="29" w:line="288" w:lineRule="auto"/>
        <w:rPr>
          <w:rFonts w:eastAsiaTheme="minorEastAsia"/>
          <w:b/>
          <w:sz w:val="24"/>
        </w:rPr>
      </w:pPr>
      <w:bookmarkStart w:id="29" w:name="_Toc286996129"/>
      <w:bookmarkStart w:id="30" w:name="_Toc361324851"/>
      <w:bookmarkStart w:id="31" w:name="_Toc374374931"/>
      <w:r w:rsidRPr="007F57C2">
        <w:rPr>
          <w:rFonts w:eastAsiaTheme="minorEastAsia"/>
          <w:b/>
          <w:sz w:val="24"/>
        </w:rPr>
        <w:t xml:space="preserve">3.1 </w:t>
      </w:r>
      <w:r w:rsidRPr="007F57C2">
        <w:rPr>
          <w:rFonts w:eastAsiaTheme="minorEastAsia" w:hint="eastAsia"/>
          <w:b/>
          <w:sz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131,819,452.82</w:t>
            </w:r>
          </w:p>
        </w:tc>
        <w:tc>
          <w:tcPr>
            <w:tcW w:w="686" w:type="pct"/>
            <w:vAlign w:val="center"/>
          </w:tcPr>
          <w:p w:rsidR="001A59F9" w:rsidRPr="005C7DCF" w:rsidRDefault="001A59F9" w:rsidP="00704789">
            <w:pPr>
              <w:spacing w:before="29" w:line="288" w:lineRule="auto"/>
              <w:jc w:val="right"/>
              <w:rPr>
                <w:szCs w:val="21"/>
              </w:rPr>
            </w:pPr>
            <w:r w:rsidRPr="005C7DCF">
              <w:rPr>
                <w:szCs w:val="21"/>
              </w:rPr>
              <w:t>1,963.93</w:t>
            </w:r>
          </w:p>
        </w:tc>
        <w:tc>
          <w:tcPr>
            <w:tcW w:w="687" w:type="pct"/>
            <w:vAlign w:val="center"/>
          </w:tcPr>
          <w:p w:rsidR="001A59F9" w:rsidRPr="005C7DCF" w:rsidRDefault="00AB54C1" w:rsidP="00704789">
            <w:pPr>
              <w:spacing w:before="29" w:line="288" w:lineRule="auto"/>
              <w:jc w:val="right"/>
              <w:rPr>
                <w:szCs w:val="21"/>
              </w:rPr>
            </w:pPr>
            <w:r w:rsidRPr="005C7DCF">
              <w:rPr>
                <w:szCs w:val="21"/>
              </w:rPr>
              <w:t>152,900,300.76</w:t>
            </w:r>
          </w:p>
        </w:tc>
        <w:tc>
          <w:tcPr>
            <w:tcW w:w="687" w:type="pct"/>
            <w:vAlign w:val="center"/>
          </w:tcPr>
          <w:p w:rsidR="001A59F9" w:rsidRPr="005C7DCF" w:rsidRDefault="00AB54C1" w:rsidP="00704789">
            <w:pPr>
              <w:spacing w:before="29" w:line="288" w:lineRule="auto"/>
              <w:jc w:val="right"/>
              <w:rPr>
                <w:szCs w:val="21"/>
              </w:rPr>
            </w:pPr>
            <w:r w:rsidRPr="005C7DCF">
              <w:rPr>
                <w:szCs w:val="21"/>
              </w:rPr>
              <w:t>5,431.82</w:t>
            </w:r>
          </w:p>
        </w:tc>
        <w:tc>
          <w:tcPr>
            <w:tcW w:w="688" w:type="pct"/>
            <w:vAlign w:val="center"/>
          </w:tcPr>
          <w:p w:rsidR="001A59F9" w:rsidRPr="005C7DCF" w:rsidRDefault="00AB54C1" w:rsidP="00704789">
            <w:pPr>
              <w:spacing w:before="29" w:line="288" w:lineRule="auto"/>
              <w:jc w:val="right"/>
              <w:rPr>
                <w:szCs w:val="21"/>
              </w:rPr>
            </w:pPr>
            <w:r w:rsidRPr="005C7DCF">
              <w:rPr>
                <w:szCs w:val="21"/>
              </w:rPr>
              <w:t>102,818,738.80</w:t>
            </w:r>
          </w:p>
        </w:tc>
        <w:tc>
          <w:tcPr>
            <w:tcW w:w="744" w:type="pct"/>
            <w:vAlign w:val="center"/>
          </w:tcPr>
          <w:p w:rsidR="001A59F9" w:rsidRPr="005C7DCF" w:rsidRDefault="00AB54C1" w:rsidP="00704789">
            <w:pPr>
              <w:spacing w:before="29" w:line="288" w:lineRule="auto"/>
              <w:jc w:val="right"/>
              <w:rPr>
                <w:szCs w:val="21"/>
              </w:rPr>
            </w:pPr>
            <w:r w:rsidRPr="005C7DCF">
              <w:rPr>
                <w:szCs w:val="21"/>
              </w:rPr>
              <w:t>3,813.05</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135,302,128.94</w:t>
            </w:r>
          </w:p>
        </w:tc>
        <w:tc>
          <w:tcPr>
            <w:tcW w:w="686" w:type="pct"/>
            <w:vAlign w:val="center"/>
          </w:tcPr>
          <w:p w:rsidR="001A59F9" w:rsidRPr="005C7DCF" w:rsidRDefault="001A59F9" w:rsidP="00704789">
            <w:pPr>
              <w:spacing w:before="29" w:line="288" w:lineRule="auto"/>
              <w:jc w:val="right"/>
              <w:rPr>
                <w:szCs w:val="21"/>
              </w:rPr>
            </w:pPr>
            <w:r w:rsidRPr="005C7DCF">
              <w:rPr>
                <w:szCs w:val="21"/>
              </w:rPr>
              <w:t>2,176.06</w:t>
            </w:r>
          </w:p>
        </w:tc>
        <w:tc>
          <w:tcPr>
            <w:tcW w:w="687" w:type="pct"/>
            <w:vAlign w:val="center"/>
          </w:tcPr>
          <w:p w:rsidR="001A59F9" w:rsidRPr="005C7DCF" w:rsidRDefault="00AB54C1" w:rsidP="00704789">
            <w:pPr>
              <w:spacing w:before="29" w:line="288" w:lineRule="auto"/>
              <w:jc w:val="right"/>
              <w:rPr>
                <w:szCs w:val="21"/>
              </w:rPr>
            </w:pPr>
            <w:r w:rsidRPr="005C7DCF">
              <w:rPr>
                <w:szCs w:val="21"/>
              </w:rPr>
              <w:t>167,274,435.99</w:t>
            </w:r>
          </w:p>
        </w:tc>
        <w:tc>
          <w:tcPr>
            <w:tcW w:w="687" w:type="pct"/>
            <w:vAlign w:val="center"/>
          </w:tcPr>
          <w:p w:rsidR="001A59F9" w:rsidRPr="005C7DCF" w:rsidRDefault="00AB54C1" w:rsidP="00704789">
            <w:pPr>
              <w:spacing w:before="29" w:line="288" w:lineRule="auto"/>
              <w:jc w:val="right"/>
              <w:rPr>
                <w:szCs w:val="21"/>
              </w:rPr>
            </w:pPr>
            <w:r w:rsidRPr="005C7DCF">
              <w:rPr>
                <w:szCs w:val="21"/>
              </w:rPr>
              <w:t>5,999.97</w:t>
            </w:r>
          </w:p>
        </w:tc>
        <w:tc>
          <w:tcPr>
            <w:tcW w:w="688" w:type="pct"/>
            <w:vAlign w:val="center"/>
          </w:tcPr>
          <w:p w:rsidR="001A59F9" w:rsidRPr="005C7DCF" w:rsidRDefault="00AB54C1" w:rsidP="00704789">
            <w:pPr>
              <w:spacing w:before="29" w:line="288" w:lineRule="auto"/>
              <w:jc w:val="right"/>
              <w:rPr>
                <w:szCs w:val="21"/>
              </w:rPr>
            </w:pPr>
            <w:r w:rsidRPr="005C7DCF">
              <w:rPr>
                <w:szCs w:val="21"/>
              </w:rPr>
              <w:t>104,206,127.44</w:t>
            </w:r>
          </w:p>
        </w:tc>
        <w:tc>
          <w:tcPr>
            <w:tcW w:w="744" w:type="pct"/>
            <w:vAlign w:val="center"/>
          </w:tcPr>
          <w:p w:rsidR="001A59F9" w:rsidRPr="005C7DCF" w:rsidRDefault="00AB54C1" w:rsidP="00704789">
            <w:pPr>
              <w:spacing w:before="29" w:line="288" w:lineRule="auto"/>
              <w:jc w:val="right"/>
              <w:rPr>
                <w:szCs w:val="21"/>
              </w:rPr>
            </w:pPr>
            <w:r w:rsidRPr="005C7DCF">
              <w:rPr>
                <w:szCs w:val="21"/>
              </w:rPr>
              <w:t>3,815.57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0.0400</w:t>
            </w:r>
          </w:p>
        </w:tc>
        <w:tc>
          <w:tcPr>
            <w:tcW w:w="686" w:type="pct"/>
            <w:vAlign w:val="center"/>
          </w:tcPr>
          <w:p w:rsidR="001A59F9" w:rsidRPr="005C7DCF" w:rsidRDefault="001A59F9" w:rsidP="00704789">
            <w:pPr>
              <w:spacing w:before="29" w:line="288" w:lineRule="auto"/>
              <w:jc w:val="right"/>
              <w:rPr>
                <w:szCs w:val="21"/>
              </w:rPr>
            </w:pPr>
            <w:r w:rsidRPr="005C7DCF">
              <w:rPr>
                <w:szCs w:val="21"/>
              </w:rPr>
              <w:t>0.0414</w:t>
            </w:r>
          </w:p>
        </w:tc>
        <w:tc>
          <w:tcPr>
            <w:tcW w:w="687" w:type="pct"/>
            <w:vAlign w:val="center"/>
          </w:tcPr>
          <w:p w:rsidR="001A59F9" w:rsidRPr="005C7DCF" w:rsidRDefault="00AB54C1" w:rsidP="00704789">
            <w:pPr>
              <w:spacing w:before="29" w:line="288" w:lineRule="auto"/>
              <w:jc w:val="right"/>
              <w:rPr>
                <w:szCs w:val="21"/>
              </w:rPr>
            </w:pPr>
            <w:r w:rsidRPr="005C7DCF">
              <w:rPr>
                <w:szCs w:val="21"/>
              </w:rPr>
              <w:t>0.0494</w:t>
            </w:r>
          </w:p>
        </w:tc>
        <w:tc>
          <w:tcPr>
            <w:tcW w:w="687" w:type="pct"/>
            <w:vAlign w:val="center"/>
          </w:tcPr>
          <w:p w:rsidR="001A59F9" w:rsidRPr="005C7DCF" w:rsidRDefault="00AB54C1" w:rsidP="00704789">
            <w:pPr>
              <w:spacing w:before="29" w:line="288" w:lineRule="auto"/>
              <w:jc w:val="right"/>
              <w:rPr>
                <w:szCs w:val="21"/>
              </w:rPr>
            </w:pPr>
            <w:r w:rsidRPr="005C7DCF">
              <w:rPr>
                <w:szCs w:val="21"/>
              </w:rPr>
              <w:t>0.0473</w:t>
            </w:r>
          </w:p>
        </w:tc>
        <w:tc>
          <w:tcPr>
            <w:tcW w:w="688" w:type="pct"/>
            <w:vAlign w:val="center"/>
          </w:tcPr>
          <w:p w:rsidR="001A59F9" w:rsidRPr="005C7DCF" w:rsidRDefault="00AB54C1" w:rsidP="00704789">
            <w:pPr>
              <w:spacing w:before="29" w:line="288" w:lineRule="auto"/>
              <w:jc w:val="right"/>
              <w:rPr>
                <w:szCs w:val="21"/>
              </w:rPr>
            </w:pPr>
            <w:r w:rsidRPr="005C7DCF">
              <w:rPr>
                <w:szCs w:val="21"/>
              </w:rPr>
              <w:t>0.0369</w:t>
            </w:r>
          </w:p>
        </w:tc>
        <w:tc>
          <w:tcPr>
            <w:tcW w:w="744" w:type="pct"/>
            <w:vAlign w:val="center"/>
          </w:tcPr>
          <w:p w:rsidR="001A59F9" w:rsidRPr="005C7DCF" w:rsidRDefault="00AB54C1" w:rsidP="00704789">
            <w:pPr>
              <w:spacing w:before="29" w:line="288" w:lineRule="auto"/>
              <w:jc w:val="right"/>
              <w:rPr>
                <w:szCs w:val="21"/>
              </w:rPr>
            </w:pPr>
            <w:r w:rsidRPr="005C7DCF">
              <w:rPr>
                <w:szCs w:val="21"/>
              </w:rPr>
              <w:t>0.0330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3.84%</w:t>
            </w:r>
          </w:p>
        </w:tc>
        <w:tc>
          <w:tcPr>
            <w:tcW w:w="686" w:type="pct"/>
            <w:vAlign w:val="center"/>
          </w:tcPr>
          <w:p w:rsidR="001A59F9" w:rsidRPr="005C7DCF" w:rsidRDefault="001A59F9" w:rsidP="00704789">
            <w:pPr>
              <w:spacing w:before="29" w:line="288" w:lineRule="auto"/>
              <w:jc w:val="right"/>
              <w:rPr>
                <w:szCs w:val="21"/>
              </w:rPr>
            </w:pPr>
            <w:r w:rsidRPr="005C7DCF">
              <w:rPr>
                <w:szCs w:val="21"/>
              </w:rPr>
              <w:t>3.77%</w:t>
            </w:r>
          </w:p>
        </w:tc>
        <w:tc>
          <w:tcPr>
            <w:tcW w:w="687" w:type="pct"/>
            <w:vAlign w:val="center"/>
          </w:tcPr>
          <w:p w:rsidR="001A59F9" w:rsidRPr="005C7DCF" w:rsidRDefault="00AB54C1" w:rsidP="00704789">
            <w:pPr>
              <w:spacing w:before="29" w:line="288" w:lineRule="auto"/>
              <w:jc w:val="right"/>
              <w:rPr>
                <w:szCs w:val="21"/>
              </w:rPr>
            </w:pPr>
            <w:r w:rsidRPr="005C7DCF">
              <w:rPr>
                <w:szCs w:val="21"/>
              </w:rPr>
              <w:t>4.86%</w:t>
            </w:r>
          </w:p>
        </w:tc>
        <w:tc>
          <w:tcPr>
            <w:tcW w:w="687" w:type="pct"/>
            <w:vAlign w:val="center"/>
          </w:tcPr>
          <w:p w:rsidR="001A59F9" w:rsidRPr="005C7DCF" w:rsidRDefault="00AB54C1" w:rsidP="00704789">
            <w:pPr>
              <w:spacing w:before="29" w:line="288" w:lineRule="auto"/>
              <w:jc w:val="right"/>
              <w:rPr>
                <w:szCs w:val="21"/>
              </w:rPr>
            </w:pPr>
            <w:r w:rsidRPr="005C7DCF">
              <w:rPr>
                <w:szCs w:val="21"/>
              </w:rPr>
              <w:t>4.46%</w:t>
            </w:r>
          </w:p>
        </w:tc>
        <w:tc>
          <w:tcPr>
            <w:tcW w:w="688" w:type="pct"/>
            <w:vAlign w:val="center"/>
          </w:tcPr>
          <w:p w:rsidR="001A59F9" w:rsidRPr="005C7DCF" w:rsidRDefault="00AB54C1" w:rsidP="00704789">
            <w:pPr>
              <w:spacing w:before="29" w:line="288" w:lineRule="auto"/>
              <w:jc w:val="right"/>
              <w:rPr>
                <w:szCs w:val="21"/>
              </w:rPr>
            </w:pPr>
            <w:r w:rsidRPr="005C7DCF">
              <w:rPr>
                <w:szCs w:val="21"/>
              </w:rPr>
              <w:t>3.63%</w:t>
            </w:r>
          </w:p>
        </w:tc>
        <w:tc>
          <w:tcPr>
            <w:tcW w:w="744" w:type="pct"/>
            <w:vAlign w:val="center"/>
          </w:tcPr>
          <w:p w:rsidR="001A59F9" w:rsidRPr="005C7DCF" w:rsidRDefault="00AB54C1" w:rsidP="00704789">
            <w:pPr>
              <w:spacing w:before="29" w:line="288" w:lineRule="auto"/>
              <w:jc w:val="right"/>
              <w:rPr>
                <w:szCs w:val="21"/>
              </w:rPr>
            </w:pPr>
            <w:r w:rsidRPr="005C7DCF">
              <w:rPr>
                <w:szCs w:val="21"/>
              </w:rPr>
              <w:t>3.23%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3.92%</w:t>
            </w:r>
          </w:p>
        </w:tc>
        <w:tc>
          <w:tcPr>
            <w:tcW w:w="686" w:type="pct"/>
            <w:vAlign w:val="center"/>
          </w:tcPr>
          <w:p w:rsidR="001A59F9" w:rsidRPr="005C7DCF" w:rsidRDefault="001A59F9" w:rsidP="00704789">
            <w:pPr>
              <w:spacing w:before="29" w:line="288" w:lineRule="auto"/>
              <w:jc w:val="right"/>
              <w:rPr>
                <w:szCs w:val="21"/>
              </w:rPr>
            </w:pPr>
            <w:r w:rsidRPr="005C7DCF">
              <w:rPr>
                <w:szCs w:val="21"/>
              </w:rPr>
              <w:t>3.60%</w:t>
            </w:r>
          </w:p>
        </w:tc>
        <w:tc>
          <w:tcPr>
            <w:tcW w:w="687" w:type="pct"/>
            <w:vAlign w:val="center"/>
          </w:tcPr>
          <w:p w:rsidR="001A59F9" w:rsidRPr="005C7DCF" w:rsidRDefault="00AB54C1" w:rsidP="00704789">
            <w:pPr>
              <w:spacing w:before="29" w:line="288" w:lineRule="auto"/>
              <w:jc w:val="right"/>
              <w:rPr>
                <w:szCs w:val="21"/>
              </w:rPr>
            </w:pPr>
            <w:r w:rsidRPr="005C7DCF">
              <w:rPr>
                <w:szCs w:val="21"/>
              </w:rPr>
              <w:t>4.98%</w:t>
            </w:r>
          </w:p>
        </w:tc>
        <w:tc>
          <w:tcPr>
            <w:tcW w:w="687" w:type="pct"/>
            <w:vAlign w:val="center"/>
          </w:tcPr>
          <w:p w:rsidR="001A59F9" w:rsidRPr="005C7DCF" w:rsidRDefault="00AB54C1" w:rsidP="00704789">
            <w:pPr>
              <w:spacing w:before="29" w:line="288" w:lineRule="auto"/>
              <w:jc w:val="right"/>
              <w:rPr>
                <w:szCs w:val="21"/>
              </w:rPr>
            </w:pPr>
            <w:r w:rsidRPr="005C7DCF">
              <w:rPr>
                <w:szCs w:val="21"/>
              </w:rPr>
              <w:t>4.56%</w:t>
            </w:r>
          </w:p>
        </w:tc>
        <w:tc>
          <w:tcPr>
            <w:tcW w:w="688" w:type="pct"/>
            <w:vAlign w:val="center"/>
          </w:tcPr>
          <w:p w:rsidR="001A59F9" w:rsidRPr="005C7DCF" w:rsidRDefault="00AB54C1" w:rsidP="00704789">
            <w:pPr>
              <w:spacing w:before="29" w:line="288" w:lineRule="auto"/>
              <w:jc w:val="right"/>
              <w:rPr>
                <w:szCs w:val="21"/>
              </w:rPr>
            </w:pPr>
            <w:r w:rsidRPr="005C7DCF">
              <w:rPr>
                <w:szCs w:val="21"/>
              </w:rPr>
              <w:t>3.60%</w:t>
            </w:r>
          </w:p>
        </w:tc>
        <w:tc>
          <w:tcPr>
            <w:tcW w:w="744" w:type="pct"/>
            <w:vAlign w:val="center"/>
          </w:tcPr>
          <w:p w:rsidR="001A59F9" w:rsidRPr="005C7DCF" w:rsidRDefault="00AB54C1" w:rsidP="00704789">
            <w:pPr>
              <w:spacing w:before="29" w:line="288" w:lineRule="auto"/>
              <w:jc w:val="right"/>
              <w:rPr>
                <w:szCs w:val="21"/>
              </w:rPr>
            </w:pPr>
            <w:r w:rsidRPr="005C7DCF">
              <w:rPr>
                <w:szCs w:val="21"/>
              </w:rPr>
              <w:t>3.19%</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交银裕利纯债债券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交银裕利纯债债券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187,334,649.46</w:t>
            </w:r>
          </w:p>
        </w:tc>
        <w:tc>
          <w:tcPr>
            <w:tcW w:w="687" w:type="pct"/>
            <w:vAlign w:val="center"/>
          </w:tcPr>
          <w:p w:rsidR="001A59F9" w:rsidRPr="005C7DCF" w:rsidRDefault="001A59F9" w:rsidP="0078762A">
            <w:pPr>
              <w:spacing w:before="29" w:line="288" w:lineRule="auto"/>
              <w:jc w:val="right"/>
              <w:rPr>
                <w:szCs w:val="21"/>
              </w:rPr>
            </w:pPr>
            <w:r w:rsidRPr="005C7DCF">
              <w:rPr>
                <w:szCs w:val="21"/>
              </w:rPr>
              <w:t>2,828.44</w:t>
            </w:r>
          </w:p>
        </w:tc>
        <w:tc>
          <w:tcPr>
            <w:tcW w:w="688" w:type="pct"/>
            <w:vAlign w:val="center"/>
          </w:tcPr>
          <w:p w:rsidR="001A59F9" w:rsidRPr="005C7DCF" w:rsidRDefault="00AB54C1" w:rsidP="0078762A">
            <w:pPr>
              <w:spacing w:before="29" w:line="288" w:lineRule="auto"/>
              <w:jc w:val="right"/>
              <w:rPr>
                <w:szCs w:val="21"/>
              </w:rPr>
            </w:pPr>
            <w:r w:rsidRPr="005C7DCF">
              <w:rPr>
                <w:szCs w:val="21"/>
              </w:rPr>
              <w:t>55,514,975.07</w:t>
            </w:r>
          </w:p>
        </w:tc>
        <w:tc>
          <w:tcPr>
            <w:tcW w:w="688" w:type="pct"/>
            <w:vAlign w:val="center"/>
          </w:tcPr>
          <w:p w:rsidR="001A59F9" w:rsidRPr="005C7DCF" w:rsidRDefault="00AB54C1" w:rsidP="0078762A">
            <w:pPr>
              <w:spacing w:before="29" w:line="288" w:lineRule="auto"/>
              <w:jc w:val="right"/>
              <w:rPr>
                <w:szCs w:val="21"/>
              </w:rPr>
            </w:pPr>
            <w:r w:rsidRPr="005C7DCF">
              <w:rPr>
                <w:szCs w:val="21"/>
              </w:rPr>
              <w:t>9,681.64</w:t>
            </w:r>
          </w:p>
        </w:tc>
        <w:tc>
          <w:tcPr>
            <w:tcW w:w="684" w:type="pct"/>
            <w:vAlign w:val="center"/>
          </w:tcPr>
          <w:p w:rsidR="001A59F9" w:rsidRPr="005C7DCF" w:rsidRDefault="00AB54C1" w:rsidP="0078762A">
            <w:pPr>
              <w:spacing w:before="29" w:line="288" w:lineRule="auto"/>
              <w:jc w:val="right"/>
              <w:rPr>
                <w:szCs w:val="21"/>
              </w:rPr>
            </w:pPr>
            <w:r w:rsidRPr="005C7DCF">
              <w:rPr>
                <w:szCs w:val="21"/>
              </w:rPr>
              <w:t>17,681,568.40</w:t>
            </w:r>
          </w:p>
        </w:tc>
        <w:tc>
          <w:tcPr>
            <w:tcW w:w="744" w:type="pct"/>
            <w:vAlign w:val="center"/>
          </w:tcPr>
          <w:p w:rsidR="001A59F9" w:rsidRPr="005C7DCF" w:rsidRDefault="00AB54C1" w:rsidP="0078762A">
            <w:pPr>
              <w:spacing w:before="29" w:line="288" w:lineRule="auto"/>
              <w:jc w:val="right"/>
              <w:rPr>
                <w:szCs w:val="21"/>
              </w:rPr>
            </w:pPr>
            <w:r w:rsidRPr="005C7DCF">
              <w:rPr>
                <w:szCs w:val="21"/>
              </w:rPr>
              <w:t>4,616.80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0.0554</w:t>
            </w:r>
          </w:p>
        </w:tc>
        <w:tc>
          <w:tcPr>
            <w:tcW w:w="687" w:type="pct"/>
            <w:vAlign w:val="center"/>
          </w:tcPr>
          <w:p w:rsidR="001A59F9" w:rsidRPr="005C7DCF" w:rsidRDefault="001A59F9" w:rsidP="0078762A">
            <w:pPr>
              <w:spacing w:before="29" w:line="288" w:lineRule="auto"/>
              <w:jc w:val="right"/>
              <w:rPr>
                <w:szCs w:val="21"/>
              </w:rPr>
            </w:pPr>
            <w:r w:rsidRPr="005C7DCF">
              <w:rPr>
                <w:szCs w:val="21"/>
              </w:rPr>
              <w:t>0.1150</w:t>
            </w:r>
          </w:p>
        </w:tc>
        <w:tc>
          <w:tcPr>
            <w:tcW w:w="688" w:type="pct"/>
            <w:vAlign w:val="center"/>
          </w:tcPr>
          <w:p w:rsidR="001A59F9" w:rsidRPr="005C7DCF" w:rsidRDefault="00AB54C1" w:rsidP="0078762A">
            <w:pPr>
              <w:spacing w:before="29" w:line="288" w:lineRule="auto"/>
              <w:jc w:val="right"/>
              <w:rPr>
                <w:szCs w:val="21"/>
              </w:rPr>
            </w:pPr>
            <w:r w:rsidRPr="005C7DCF">
              <w:rPr>
                <w:szCs w:val="21"/>
              </w:rPr>
              <w:t>0.0164</w:t>
            </w:r>
          </w:p>
        </w:tc>
        <w:tc>
          <w:tcPr>
            <w:tcW w:w="688" w:type="pct"/>
            <w:vAlign w:val="center"/>
          </w:tcPr>
          <w:p w:rsidR="001A59F9" w:rsidRPr="005C7DCF" w:rsidRDefault="00AB54C1" w:rsidP="0078762A">
            <w:pPr>
              <w:spacing w:before="29" w:line="288" w:lineRule="auto"/>
              <w:jc w:val="right"/>
              <w:rPr>
                <w:szCs w:val="21"/>
              </w:rPr>
            </w:pPr>
            <w:r w:rsidRPr="005C7DCF">
              <w:rPr>
                <w:szCs w:val="21"/>
              </w:rPr>
              <w:t>0.0768</w:t>
            </w:r>
          </w:p>
        </w:tc>
        <w:tc>
          <w:tcPr>
            <w:tcW w:w="684" w:type="pct"/>
            <w:vAlign w:val="center"/>
          </w:tcPr>
          <w:p w:rsidR="001A59F9" w:rsidRPr="005C7DCF" w:rsidRDefault="00AB54C1" w:rsidP="0078762A">
            <w:pPr>
              <w:spacing w:before="29" w:line="288" w:lineRule="auto"/>
              <w:jc w:val="right"/>
              <w:rPr>
                <w:szCs w:val="21"/>
              </w:rPr>
            </w:pPr>
            <w:r w:rsidRPr="005C7DCF">
              <w:rPr>
                <w:szCs w:val="21"/>
              </w:rPr>
              <w:t>0.0052</w:t>
            </w:r>
          </w:p>
        </w:tc>
        <w:tc>
          <w:tcPr>
            <w:tcW w:w="744" w:type="pct"/>
            <w:vAlign w:val="center"/>
          </w:tcPr>
          <w:p w:rsidR="001A59F9" w:rsidRPr="005C7DCF" w:rsidRDefault="00AB54C1" w:rsidP="0078762A">
            <w:pPr>
              <w:spacing w:before="29" w:line="288" w:lineRule="auto"/>
              <w:jc w:val="right"/>
              <w:rPr>
                <w:szCs w:val="21"/>
              </w:rPr>
            </w:pPr>
            <w:r w:rsidRPr="005C7DCF">
              <w:rPr>
                <w:szCs w:val="21"/>
              </w:rPr>
              <w:t>0.0339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3,590,714,016.56</w:t>
            </w:r>
          </w:p>
        </w:tc>
        <w:tc>
          <w:tcPr>
            <w:tcW w:w="687" w:type="pct"/>
            <w:vAlign w:val="center"/>
          </w:tcPr>
          <w:p w:rsidR="001A59F9" w:rsidRPr="005C7DCF" w:rsidRDefault="001A59F9" w:rsidP="0078762A">
            <w:pPr>
              <w:spacing w:before="29" w:line="288" w:lineRule="auto"/>
              <w:jc w:val="right"/>
              <w:rPr>
                <w:szCs w:val="21"/>
              </w:rPr>
            </w:pPr>
            <w:r w:rsidRPr="005C7DCF">
              <w:rPr>
                <w:szCs w:val="21"/>
              </w:rPr>
              <w:t>27,570.48</w:t>
            </w:r>
          </w:p>
        </w:tc>
        <w:tc>
          <w:tcPr>
            <w:tcW w:w="688" w:type="pct"/>
            <w:vAlign w:val="center"/>
          </w:tcPr>
          <w:p w:rsidR="001A59F9" w:rsidRPr="005C7DCF" w:rsidRDefault="00AB54C1" w:rsidP="0078762A">
            <w:pPr>
              <w:spacing w:before="29" w:line="288" w:lineRule="auto"/>
              <w:jc w:val="right"/>
              <w:rPr>
                <w:szCs w:val="21"/>
              </w:rPr>
            </w:pPr>
            <w:r w:rsidRPr="005C7DCF">
              <w:rPr>
                <w:szCs w:val="21"/>
              </w:rPr>
              <w:t>3,455,396,491.47</w:t>
            </w:r>
          </w:p>
        </w:tc>
        <w:tc>
          <w:tcPr>
            <w:tcW w:w="688" w:type="pct"/>
            <w:vAlign w:val="center"/>
          </w:tcPr>
          <w:p w:rsidR="001A59F9" w:rsidRPr="005C7DCF" w:rsidRDefault="00AB54C1" w:rsidP="0078762A">
            <w:pPr>
              <w:spacing w:before="29" w:line="288" w:lineRule="auto"/>
              <w:jc w:val="right"/>
              <w:rPr>
                <w:szCs w:val="21"/>
              </w:rPr>
            </w:pPr>
            <w:r w:rsidRPr="005C7DCF">
              <w:rPr>
                <w:szCs w:val="21"/>
              </w:rPr>
              <w:t>136,432.99</w:t>
            </w:r>
          </w:p>
        </w:tc>
        <w:tc>
          <w:tcPr>
            <w:tcW w:w="684" w:type="pct"/>
            <w:vAlign w:val="center"/>
          </w:tcPr>
          <w:p w:rsidR="001A59F9" w:rsidRPr="005C7DCF" w:rsidRDefault="00AB54C1" w:rsidP="0078762A">
            <w:pPr>
              <w:spacing w:before="29" w:line="288" w:lineRule="auto"/>
              <w:jc w:val="right"/>
              <w:rPr>
                <w:szCs w:val="21"/>
              </w:rPr>
            </w:pPr>
            <w:r w:rsidRPr="005C7DCF">
              <w:rPr>
                <w:szCs w:val="21"/>
              </w:rPr>
              <w:t>3,412,938,629.74</w:t>
            </w:r>
          </w:p>
        </w:tc>
        <w:tc>
          <w:tcPr>
            <w:tcW w:w="744" w:type="pct"/>
            <w:vAlign w:val="center"/>
          </w:tcPr>
          <w:p w:rsidR="001A59F9" w:rsidRPr="005C7DCF" w:rsidRDefault="00AB54C1" w:rsidP="0078762A">
            <w:pPr>
              <w:spacing w:before="29" w:line="288" w:lineRule="auto"/>
              <w:jc w:val="right"/>
              <w:rPr>
                <w:szCs w:val="21"/>
              </w:rPr>
            </w:pPr>
            <w:r w:rsidRPr="005C7DCF">
              <w:rPr>
                <w:szCs w:val="21"/>
              </w:rPr>
              <w:t>140,814.61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1.0615</w:t>
            </w:r>
          </w:p>
        </w:tc>
        <w:tc>
          <w:tcPr>
            <w:tcW w:w="687" w:type="pct"/>
            <w:vAlign w:val="center"/>
          </w:tcPr>
          <w:p w:rsidR="001A59F9" w:rsidRPr="005C7DCF" w:rsidRDefault="001A59F9" w:rsidP="0078762A">
            <w:pPr>
              <w:spacing w:before="29" w:line="288" w:lineRule="auto"/>
              <w:jc w:val="right"/>
              <w:rPr>
                <w:szCs w:val="21"/>
              </w:rPr>
            </w:pPr>
            <w:r w:rsidRPr="005C7DCF">
              <w:rPr>
                <w:szCs w:val="21"/>
              </w:rPr>
              <w:t>1.1208</w:t>
            </w:r>
          </w:p>
        </w:tc>
        <w:tc>
          <w:tcPr>
            <w:tcW w:w="688" w:type="pct"/>
            <w:vAlign w:val="center"/>
          </w:tcPr>
          <w:p w:rsidR="001A59F9" w:rsidRPr="005C7DCF" w:rsidRDefault="00AB54C1" w:rsidP="0078762A">
            <w:pPr>
              <w:spacing w:before="29" w:line="288" w:lineRule="auto"/>
              <w:jc w:val="right"/>
              <w:rPr>
                <w:szCs w:val="21"/>
              </w:rPr>
            </w:pPr>
            <w:r w:rsidRPr="005C7DCF">
              <w:rPr>
                <w:szCs w:val="21"/>
              </w:rPr>
              <w:t>1.0215</w:t>
            </w:r>
          </w:p>
        </w:tc>
        <w:tc>
          <w:tcPr>
            <w:tcW w:w="688" w:type="pct"/>
            <w:vAlign w:val="center"/>
          </w:tcPr>
          <w:p w:rsidR="001A59F9" w:rsidRPr="005C7DCF" w:rsidRDefault="00AB54C1" w:rsidP="0078762A">
            <w:pPr>
              <w:spacing w:before="29" w:line="288" w:lineRule="auto"/>
              <w:jc w:val="right"/>
              <w:rPr>
                <w:szCs w:val="21"/>
              </w:rPr>
            </w:pPr>
            <w:r w:rsidRPr="005C7DCF">
              <w:rPr>
                <w:szCs w:val="21"/>
              </w:rPr>
              <w:t>1.0819</w:t>
            </w:r>
          </w:p>
        </w:tc>
        <w:tc>
          <w:tcPr>
            <w:tcW w:w="684" w:type="pct"/>
            <w:vAlign w:val="center"/>
          </w:tcPr>
          <w:p w:rsidR="001A59F9" w:rsidRPr="005C7DCF" w:rsidRDefault="00AB54C1" w:rsidP="0078762A">
            <w:pPr>
              <w:spacing w:before="29" w:line="288" w:lineRule="auto"/>
              <w:jc w:val="right"/>
              <w:rPr>
                <w:szCs w:val="21"/>
              </w:rPr>
            </w:pPr>
            <w:r w:rsidRPr="005C7DCF">
              <w:rPr>
                <w:szCs w:val="21"/>
              </w:rPr>
              <w:t>1.0060</w:t>
            </w:r>
          </w:p>
        </w:tc>
        <w:tc>
          <w:tcPr>
            <w:tcW w:w="744" w:type="pct"/>
            <w:vAlign w:val="center"/>
          </w:tcPr>
          <w:p w:rsidR="001A59F9" w:rsidRPr="005C7DCF" w:rsidRDefault="00AB54C1" w:rsidP="0078762A">
            <w:pPr>
              <w:spacing w:before="29" w:line="288" w:lineRule="auto"/>
              <w:jc w:val="right"/>
              <w:rPr>
                <w:szCs w:val="21"/>
              </w:rPr>
            </w:pPr>
            <w:r w:rsidRPr="005C7DCF">
              <w:rPr>
                <w:szCs w:val="21"/>
              </w:rPr>
              <w:t>1.0347</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交银裕利纯债债券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交银裕利纯债债券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13.37%</w:t>
            </w:r>
          </w:p>
        </w:tc>
        <w:tc>
          <w:tcPr>
            <w:tcW w:w="687" w:type="pct"/>
            <w:vAlign w:val="center"/>
          </w:tcPr>
          <w:p w:rsidR="001A59F9" w:rsidRPr="005C7DCF" w:rsidRDefault="001A59F9" w:rsidP="00704789">
            <w:pPr>
              <w:spacing w:before="29" w:line="288" w:lineRule="auto"/>
              <w:jc w:val="right"/>
              <w:rPr>
                <w:szCs w:val="21"/>
              </w:rPr>
            </w:pPr>
            <w:r w:rsidRPr="005C7DCF">
              <w:rPr>
                <w:szCs w:val="21"/>
              </w:rPr>
              <w:t>12.08%</w:t>
            </w:r>
          </w:p>
        </w:tc>
        <w:tc>
          <w:tcPr>
            <w:tcW w:w="687" w:type="pct"/>
            <w:vAlign w:val="center"/>
          </w:tcPr>
          <w:p w:rsidR="001A59F9" w:rsidRPr="005C7DCF" w:rsidRDefault="00AB54C1" w:rsidP="00704789">
            <w:pPr>
              <w:spacing w:before="29" w:line="288" w:lineRule="auto"/>
              <w:jc w:val="right"/>
              <w:rPr>
                <w:szCs w:val="21"/>
              </w:rPr>
            </w:pPr>
            <w:r w:rsidRPr="005C7DCF">
              <w:rPr>
                <w:szCs w:val="21"/>
              </w:rPr>
              <w:t>9.10%</w:t>
            </w:r>
          </w:p>
        </w:tc>
        <w:tc>
          <w:tcPr>
            <w:tcW w:w="688" w:type="pct"/>
            <w:vAlign w:val="center"/>
          </w:tcPr>
          <w:p w:rsidR="001A59F9" w:rsidRPr="005C7DCF" w:rsidRDefault="00AB54C1" w:rsidP="00704789">
            <w:pPr>
              <w:spacing w:before="29" w:line="288" w:lineRule="auto"/>
              <w:jc w:val="right"/>
              <w:rPr>
                <w:szCs w:val="21"/>
              </w:rPr>
            </w:pPr>
            <w:r w:rsidRPr="005C7DCF">
              <w:rPr>
                <w:szCs w:val="21"/>
              </w:rPr>
              <w:t>8.19%</w:t>
            </w:r>
          </w:p>
        </w:tc>
        <w:tc>
          <w:tcPr>
            <w:tcW w:w="687" w:type="pct"/>
            <w:vAlign w:val="center"/>
          </w:tcPr>
          <w:p w:rsidR="001A59F9" w:rsidRPr="005C7DCF" w:rsidRDefault="00AB54C1" w:rsidP="00704789">
            <w:pPr>
              <w:spacing w:before="29" w:line="288" w:lineRule="auto"/>
              <w:jc w:val="right"/>
              <w:rPr>
                <w:szCs w:val="21"/>
              </w:rPr>
            </w:pPr>
            <w:r w:rsidRPr="005C7DCF">
              <w:rPr>
                <w:szCs w:val="21"/>
              </w:rPr>
              <w:t>3.92%</w:t>
            </w:r>
          </w:p>
        </w:tc>
        <w:tc>
          <w:tcPr>
            <w:tcW w:w="743" w:type="pct"/>
            <w:vAlign w:val="center"/>
          </w:tcPr>
          <w:p w:rsidR="001A59F9" w:rsidRPr="005C7DCF" w:rsidRDefault="00AB54C1" w:rsidP="00704789">
            <w:pPr>
              <w:spacing w:before="29" w:line="288" w:lineRule="auto"/>
              <w:jc w:val="right"/>
              <w:rPr>
                <w:szCs w:val="21"/>
              </w:rPr>
            </w:pPr>
            <w:r w:rsidRPr="005C7DCF">
              <w:rPr>
                <w:szCs w:val="21"/>
              </w:rPr>
              <w:t>3.47%</w:t>
            </w:r>
          </w:p>
        </w:tc>
      </w:tr>
    </w:tbl>
    <w:p w:rsidR="00264AA0" w:rsidRDefault="002157F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A/C</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32" w:name="_Toc225498252"/>
      <w:bookmarkStart w:id="33" w:name="_Toc361324852"/>
      <w:bookmarkStart w:id="34" w:name="_Toc374374932"/>
      <w:r w:rsidRPr="007F57C2">
        <w:rPr>
          <w:rFonts w:eastAsiaTheme="minorEastAsia"/>
          <w:b/>
          <w:sz w:val="24"/>
        </w:rPr>
        <w:t xml:space="preserve">3.2 </w:t>
      </w:r>
      <w:r w:rsidRPr="007F57C2">
        <w:rPr>
          <w:rFonts w:eastAsiaTheme="minorEastAsia" w:hint="eastAsia"/>
          <w:b/>
          <w:sz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交银裕利纯债债券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264AA0">
        <w:tc>
          <w:tcPr>
            <w:tcW w:w="1286" w:type="dxa"/>
            <w:vAlign w:val="center"/>
          </w:tcPr>
          <w:p w:rsidR="00264AA0" w:rsidRDefault="002157FD">
            <w:pPr>
              <w:jc w:val="left"/>
            </w:pPr>
            <w:r>
              <w:rPr>
                <w:color w:val="000000"/>
                <w:sz w:val="24"/>
              </w:rPr>
              <w:t>过去三个月</w:t>
            </w:r>
          </w:p>
        </w:tc>
        <w:tc>
          <w:tcPr>
            <w:tcW w:w="1286" w:type="dxa"/>
            <w:vAlign w:val="center"/>
          </w:tcPr>
          <w:p w:rsidR="00264AA0" w:rsidRDefault="002157FD">
            <w:pPr>
              <w:jc w:val="center"/>
            </w:pPr>
            <w:r>
              <w:rPr>
                <w:color w:val="000000"/>
                <w:sz w:val="24"/>
              </w:rPr>
              <w:t>0.94%</w:t>
            </w:r>
          </w:p>
        </w:tc>
        <w:tc>
          <w:tcPr>
            <w:tcW w:w="1286" w:type="dxa"/>
            <w:vAlign w:val="center"/>
          </w:tcPr>
          <w:p w:rsidR="00264AA0" w:rsidRDefault="002157FD">
            <w:pPr>
              <w:jc w:val="center"/>
            </w:pPr>
            <w:r>
              <w:rPr>
                <w:color w:val="000000"/>
                <w:sz w:val="24"/>
              </w:rPr>
              <w:t>0.02%</w:t>
            </w:r>
          </w:p>
        </w:tc>
        <w:tc>
          <w:tcPr>
            <w:tcW w:w="1285" w:type="dxa"/>
            <w:vAlign w:val="center"/>
          </w:tcPr>
          <w:p w:rsidR="00264AA0" w:rsidRDefault="002157FD">
            <w:pPr>
              <w:jc w:val="center"/>
            </w:pPr>
            <w:r>
              <w:rPr>
                <w:color w:val="000000"/>
                <w:sz w:val="24"/>
              </w:rPr>
              <w:t>0.62%</w:t>
            </w:r>
          </w:p>
        </w:tc>
        <w:tc>
          <w:tcPr>
            <w:tcW w:w="1285" w:type="dxa"/>
            <w:vAlign w:val="center"/>
          </w:tcPr>
          <w:p w:rsidR="00264AA0" w:rsidRDefault="002157FD">
            <w:pPr>
              <w:jc w:val="center"/>
            </w:pPr>
            <w:r>
              <w:rPr>
                <w:color w:val="000000"/>
                <w:sz w:val="24"/>
              </w:rPr>
              <w:t>0.04%</w:t>
            </w:r>
          </w:p>
        </w:tc>
        <w:tc>
          <w:tcPr>
            <w:tcW w:w="1285" w:type="dxa"/>
            <w:vAlign w:val="center"/>
          </w:tcPr>
          <w:p w:rsidR="00264AA0" w:rsidRDefault="002157FD">
            <w:pPr>
              <w:jc w:val="center"/>
            </w:pPr>
            <w:r>
              <w:rPr>
                <w:color w:val="000000"/>
                <w:sz w:val="24"/>
              </w:rPr>
              <w:t>0.32%</w:t>
            </w:r>
          </w:p>
        </w:tc>
        <w:tc>
          <w:tcPr>
            <w:tcW w:w="1285" w:type="dxa"/>
            <w:vAlign w:val="center"/>
          </w:tcPr>
          <w:p w:rsidR="00264AA0" w:rsidRDefault="002157FD">
            <w:pPr>
              <w:jc w:val="center"/>
            </w:pPr>
            <w:r>
              <w:rPr>
                <w:color w:val="000000"/>
                <w:sz w:val="24"/>
              </w:rPr>
              <w:t>-0.02%</w:t>
            </w:r>
          </w:p>
        </w:tc>
      </w:tr>
      <w:tr w:rsidR="00264AA0">
        <w:tc>
          <w:tcPr>
            <w:tcW w:w="1286" w:type="dxa"/>
            <w:vAlign w:val="center"/>
          </w:tcPr>
          <w:p w:rsidR="00264AA0" w:rsidRDefault="002157FD">
            <w:pPr>
              <w:jc w:val="left"/>
            </w:pPr>
            <w:r>
              <w:rPr>
                <w:color w:val="000000"/>
                <w:sz w:val="24"/>
              </w:rPr>
              <w:t>过去六个月</w:t>
            </w:r>
          </w:p>
        </w:tc>
        <w:tc>
          <w:tcPr>
            <w:tcW w:w="1286" w:type="dxa"/>
            <w:vAlign w:val="center"/>
          </w:tcPr>
          <w:p w:rsidR="00264AA0" w:rsidRDefault="002157FD">
            <w:pPr>
              <w:jc w:val="center"/>
            </w:pPr>
            <w:r>
              <w:rPr>
                <w:color w:val="000000"/>
                <w:sz w:val="24"/>
              </w:rPr>
              <w:t>1.97%</w:t>
            </w:r>
          </w:p>
        </w:tc>
        <w:tc>
          <w:tcPr>
            <w:tcW w:w="1286" w:type="dxa"/>
            <w:vAlign w:val="center"/>
          </w:tcPr>
          <w:p w:rsidR="00264AA0" w:rsidRDefault="002157FD">
            <w:pPr>
              <w:jc w:val="center"/>
            </w:pPr>
            <w:r>
              <w:rPr>
                <w:color w:val="000000"/>
                <w:sz w:val="24"/>
              </w:rPr>
              <w:t>0.02%</w:t>
            </w:r>
          </w:p>
        </w:tc>
        <w:tc>
          <w:tcPr>
            <w:tcW w:w="1285" w:type="dxa"/>
            <w:vAlign w:val="center"/>
          </w:tcPr>
          <w:p w:rsidR="00264AA0" w:rsidRDefault="002157FD">
            <w:pPr>
              <w:jc w:val="center"/>
            </w:pPr>
            <w:r>
              <w:rPr>
                <w:color w:val="000000"/>
                <w:sz w:val="24"/>
              </w:rPr>
              <w:t>1.07%</w:t>
            </w:r>
          </w:p>
        </w:tc>
        <w:tc>
          <w:tcPr>
            <w:tcW w:w="1285" w:type="dxa"/>
            <w:vAlign w:val="center"/>
          </w:tcPr>
          <w:p w:rsidR="00264AA0" w:rsidRDefault="002157FD">
            <w:pPr>
              <w:jc w:val="center"/>
            </w:pPr>
            <w:r>
              <w:rPr>
                <w:color w:val="000000"/>
                <w:sz w:val="24"/>
              </w:rPr>
              <w:t>0.04%</w:t>
            </w:r>
          </w:p>
        </w:tc>
        <w:tc>
          <w:tcPr>
            <w:tcW w:w="1285" w:type="dxa"/>
            <w:vAlign w:val="center"/>
          </w:tcPr>
          <w:p w:rsidR="00264AA0" w:rsidRDefault="002157FD">
            <w:pPr>
              <w:jc w:val="center"/>
            </w:pPr>
            <w:r>
              <w:rPr>
                <w:color w:val="000000"/>
                <w:sz w:val="24"/>
              </w:rPr>
              <w:t>0.90%</w:t>
            </w:r>
          </w:p>
        </w:tc>
        <w:tc>
          <w:tcPr>
            <w:tcW w:w="1285" w:type="dxa"/>
            <w:vAlign w:val="center"/>
          </w:tcPr>
          <w:p w:rsidR="00264AA0" w:rsidRDefault="002157FD">
            <w:pPr>
              <w:jc w:val="center"/>
            </w:pPr>
            <w:r>
              <w:rPr>
                <w:color w:val="000000"/>
                <w:sz w:val="24"/>
              </w:rPr>
              <w:t>-0.02%</w:t>
            </w:r>
          </w:p>
        </w:tc>
      </w:tr>
      <w:tr w:rsidR="00264AA0">
        <w:tc>
          <w:tcPr>
            <w:tcW w:w="1286" w:type="dxa"/>
            <w:vAlign w:val="center"/>
          </w:tcPr>
          <w:p w:rsidR="00264AA0" w:rsidRDefault="002157FD">
            <w:pPr>
              <w:jc w:val="left"/>
            </w:pPr>
            <w:r>
              <w:rPr>
                <w:color w:val="000000"/>
                <w:sz w:val="24"/>
              </w:rPr>
              <w:t>过去一年</w:t>
            </w:r>
          </w:p>
        </w:tc>
        <w:tc>
          <w:tcPr>
            <w:tcW w:w="1286" w:type="dxa"/>
            <w:vAlign w:val="center"/>
          </w:tcPr>
          <w:p w:rsidR="00264AA0" w:rsidRDefault="002157FD">
            <w:pPr>
              <w:jc w:val="center"/>
            </w:pPr>
            <w:r>
              <w:rPr>
                <w:color w:val="000000"/>
                <w:sz w:val="24"/>
              </w:rPr>
              <w:t>3.92%</w:t>
            </w:r>
          </w:p>
        </w:tc>
        <w:tc>
          <w:tcPr>
            <w:tcW w:w="1286" w:type="dxa"/>
            <w:vAlign w:val="center"/>
          </w:tcPr>
          <w:p w:rsidR="00264AA0" w:rsidRDefault="002157FD">
            <w:pPr>
              <w:jc w:val="center"/>
            </w:pPr>
            <w:r>
              <w:rPr>
                <w:color w:val="000000"/>
                <w:sz w:val="24"/>
              </w:rPr>
              <w:t>0.02%</w:t>
            </w:r>
          </w:p>
        </w:tc>
        <w:tc>
          <w:tcPr>
            <w:tcW w:w="1285" w:type="dxa"/>
            <w:vAlign w:val="center"/>
          </w:tcPr>
          <w:p w:rsidR="00264AA0" w:rsidRDefault="002157FD">
            <w:pPr>
              <w:jc w:val="center"/>
            </w:pPr>
            <w:r>
              <w:rPr>
                <w:color w:val="000000"/>
                <w:sz w:val="24"/>
              </w:rPr>
              <w:t>1.31%</w:t>
            </w:r>
          </w:p>
        </w:tc>
        <w:tc>
          <w:tcPr>
            <w:tcW w:w="1285" w:type="dxa"/>
            <w:vAlign w:val="center"/>
          </w:tcPr>
          <w:p w:rsidR="00264AA0" w:rsidRDefault="002157FD">
            <w:pPr>
              <w:jc w:val="center"/>
            </w:pPr>
            <w:r>
              <w:rPr>
                <w:color w:val="000000"/>
                <w:sz w:val="24"/>
              </w:rPr>
              <w:t>0.05%</w:t>
            </w:r>
          </w:p>
        </w:tc>
        <w:tc>
          <w:tcPr>
            <w:tcW w:w="1285" w:type="dxa"/>
            <w:vAlign w:val="center"/>
          </w:tcPr>
          <w:p w:rsidR="00264AA0" w:rsidRDefault="002157FD">
            <w:pPr>
              <w:jc w:val="center"/>
            </w:pPr>
            <w:r>
              <w:rPr>
                <w:color w:val="000000"/>
                <w:sz w:val="24"/>
              </w:rPr>
              <w:t>2.61%</w:t>
            </w:r>
          </w:p>
        </w:tc>
        <w:tc>
          <w:tcPr>
            <w:tcW w:w="1285" w:type="dxa"/>
            <w:vAlign w:val="center"/>
          </w:tcPr>
          <w:p w:rsidR="00264AA0" w:rsidRDefault="002157FD">
            <w:pPr>
              <w:jc w:val="center"/>
            </w:pPr>
            <w:r>
              <w:rPr>
                <w:color w:val="000000"/>
                <w:sz w:val="24"/>
              </w:rPr>
              <w:t>-0.03%</w:t>
            </w:r>
          </w:p>
        </w:tc>
      </w:tr>
      <w:tr w:rsidR="00264AA0">
        <w:tc>
          <w:tcPr>
            <w:tcW w:w="1286" w:type="dxa"/>
            <w:vAlign w:val="center"/>
          </w:tcPr>
          <w:p w:rsidR="00264AA0" w:rsidRDefault="002157FD">
            <w:pPr>
              <w:jc w:val="left"/>
            </w:pPr>
            <w:r>
              <w:rPr>
                <w:color w:val="000000"/>
                <w:sz w:val="24"/>
              </w:rPr>
              <w:t>过去三年</w:t>
            </w:r>
          </w:p>
        </w:tc>
        <w:tc>
          <w:tcPr>
            <w:tcW w:w="1286" w:type="dxa"/>
            <w:vAlign w:val="center"/>
          </w:tcPr>
          <w:p w:rsidR="00264AA0" w:rsidRDefault="002157FD">
            <w:pPr>
              <w:jc w:val="center"/>
            </w:pPr>
            <w:r>
              <w:rPr>
                <w:color w:val="000000"/>
                <w:sz w:val="24"/>
              </w:rPr>
              <w:t>13.02%</w:t>
            </w:r>
          </w:p>
        </w:tc>
        <w:tc>
          <w:tcPr>
            <w:tcW w:w="1286" w:type="dxa"/>
            <w:vAlign w:val="center"/>
          </w:tcPr>
          <w:p w:rsidR="00264AA0" w:rsidRDefault="002157FD">
            <w:pPr>
              <w:jc w:val="center"/>
            </w:pPr>
            <w:r>
              <w:rPr>
                <w:color w:val="000000"/>
                <w:sz w:val="24"/>
              </w:rPr>
              <w:t>0.02%</w:t>
            </w:r>
          </w:p>
        </w:tc>
        <w:tc>
          <w:tcPr>
            <w:tcW w:w="1285" w:type="dxa"/>
            <w:vAlign w:val="center"/>
          </w:tcPr>
          <w:p w:rsidR="00264AA0" w:rsidRDefault="002157FD">
            <w:pPr>
              <w:jc w:val="center"/>
            </w:pPr>
            <w:r>
              <w:rPr>
                <w:color w:val="000000"/>
                <w:sz w:val="24"/>
              </w:rPr>
              <w:t>2.56%</w:t>
            </w:r>
          </w:p>
        </w:tc>
        <w:tc>
          <w:tcPr>
            <w:tcW w:w="1285" w:type="dxa"/>
            <w:vAlign w:val="center"/>
          </w:tcPr>
          <w:p w:rsidR="00264AA0" w:rsidRDefault="002157FD">
            <w:pPr>
              <w:jc w:val="center"/>
            </w:pPr>
            <w:r>
              <w:rPr>
                <w:color w:val="000000"/>
                <w:sz w:val="24"/>
              </w:rPr>
              <w:t>0.06%</w:t>
            </w:r>
          </w:p>
        </w:tc>
        <w:tc>
          <w:tcPr>
            <w:tcW w:w="1285" w:type="dxa"/>
            <w:vAlign w:val="center"/>
          </w:tcPr>
          <w:p w:rsidR="00264AA0" w:rsidRDefault="002157FD">
            <w:pPr>
              <w:jc w:val="center"/>
            </w:pPr>
            <w:r>
              <w:rPr>
                <w:color w:val="000000"/>
                <w:sz w:val="24"/>
              </w:rPr>
              <w:t>10.46%</w:t>
            </w:r>
          </w:p>
        </w:tc>
        <w:tc>
          <w:tcPr>
            <w:tcW w:w="1285" w:type="dxa"/>
            <w:vAlign w:val="center"/>
          </w:tcPr>
          <w:p w:rsidR="00264AA0" w:rsidRDefault="002157FD">
            <w:pPr>
              <w:jc w:val="center"/>
            </w:pPr>
            <w:r>
              <w:rPr>
                <w:color w:val="000000"/>
                <w:sz w:val="24"/>
              </w:rPr>
              <w:t>-0.04%</w:t>
            </w:r>
          </w:p>
        </w:tc>
      </w:tr>
      <w:tr w:rsidR="00264AA0">
        <w:tc>
          <w:tcPr>
            <w:tcW w:w="1286" w:type="dxa"/>
            <w:vAlign w:val="center"/>
          </w:tcPr>
          <w:p w:rsidR="00264AA0" w:rsidRDefault="002157FD">
            <w:pPr>
              <w:jc w:val="left"/>
            </w:pPr>
            <w:r>
              <w:rPr>
                <w:color w:val="000000"/>
                <w:sz w:val="24"/>
              </w:rPr>
              <w:t>自基金合同生效至今</w:t>
            </w:r>
          </w:p>
        </w:tc>
        <w:tc>
          <w:tcPr>
            <w:tcW w:w="1286" w:type="dxa"/>
            <w:vAlign w:val="center"/>
          </w:tcPr>
          <w:p w:rsidR="00264AA0" w:rsidRDefault="002157FD">
            <w:pPr>
              <w:jc w:val="center"/>
            </w:pPr>
            <w:r>
              <w:rPr>
                <w:color w:val="000000"/>
                <w:sz w:val="24"/>
              </w:rPr>
              <w:t>13.37%</w:t>
            </w:r>
          </w:p>
        </w:tc>
        <w:tc>
          <w:tcPr>
            <w:tcW w:w="1286" w:type="dxa"/>
            <w:vAlign w:val="center"/>
          </w:tcPr>
          <w:p w:rsidR="00264AA0" w:rsidRDefault="002157FD">
            <w:pPr>
              <w:jc w:val="center"/>
            </w:pPr>
            <w:r>
              <w:rPr>
                <w:color w:val="000000"/>
                <w:sz w:val="24"/>
              </w:rPr>
              <w:t>0.02%</w:t>
            </w:r>
          </w:p>
        </w:tc>
        <w:tc>
          <w:tcPr>
            <w:tcW w:w="1285" w:type="dxa"/>
            <w:vAlign w:val="center"/>
          </w:tcPr>
          <w:p w:rsidR="00264AA0" w:rsidRDefault="002157FD">
            <w:pPr>
              <w:jc w:val="center"/>
            </w:pPr>
            <w:r>
              <w:rPr>
                <w:color w:val="000000"/>
                <w:sz w:val="24"/>
              </w:rPr>
              <w:t>0.77%</w:t>
            </w:r>
          </w:p>
        </w:tc>
        <w:tc>
          <w:tcPr>
            <w:tcW w:w="1285" w:type="dxa"/>
            <w:vAlign w:val="center"/>
          </w:tcPr>
          <w:p w:rsidR="00264AA0" w:rsidRDefault="002157FD">
            <w:pPr>
              <w:jc w:val="center"/>
            </w:pPr>
            <w:r>
              <w:rPr>
                <w:color w:val="000000"/>
                <w:sz w:val="24"/>
              </w:rPr>
              <w:t>0.07%</w:t>
            </w:r>
          </w:p>
        </w:tc>
        <w:tc>
          <w:tcPr>
            <w:tcW w:w="1285" w:type="dxa"/>
            <w:vAlign w:val="center"/>
          </w:tcPr>
          <w:p w:rsidR="00264AA0" w:rsidRDefault="002157FD">
            <w:pPr>
              <w:jc w:val="center"/>
            </w:pPr>
            <w:r>
              <w:rPr>
                <w:color w:val="000000"/>
                <w:sz w:val="24"/>
              </w:rPr>
              <w:t>12.60%</w:t>
            </w:r>
          </w:p>
        </w:tc>
        <w:tc>
          <w:tcPr>
            <w:tcW w:w="1285" w:type="dxa"/>
            <w:vAlign w:val="center"/>
          </w:tcPr>
          <w:p w:rsidR="00264AA0" w:rsidRDefault="002157FD">
            <w:pPr>
              <w:jc w:val="center"/>
            </w:pPr>
            <w:r>
              <w:rPr>
                <w:color w:val="000000"/>
                <w:sz w:val="24"/>
              </w:rPr>
              <w:t>-0.05%</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交银裕利纯债债券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264AA0">
        <w:tc>
          <w:tcPr>
            <w:tcW w:w="1286" w:type="dxa"/>
            <w:vAlign w:val="center"/>
          </w:tcPr>
          <w:p w:rsidR="00264AA0" w:rsidRDefault="002157FD">
            <w:pPr>
              <w:jc w:val="left"/>
            </w:pPr>
            <w:r>
              <w:rPr>
                <w:color w:val="000000"/>
                <w:sz w:val="24"/>
              </w:rPr>
              <w:t>过去三个月</w:t>
            </w:r>
          </w:p>
        </w:tc>
        <w:tc>
          <w:tcPr>
            <w:tcW w:w="1286" w:type="dxa"/>
            <w:vAlign w:val="center"/>
          </w:tcPr>
          <w:p w:rsidR="00264AA0" w:rsidRDefault="002157FD">
            <w:pPr>
              <w:jc w:val="center"/>
            </w:pPr>
            <w:r>
              <w:rPr>
                <w:color w:val="000000"/>
                <w:sz w:val="24"/>
              </w:rPr>
              <w:t>0.85%</w:t>
            </w:r>
          </w:p>
        </w:tc>
        <w:tc>
          <w:tcPr>
            <w:tcW w:w="1286" w:type="dxa"/>
            <w:vAlign w:val="center"/>
          </w:tcPr>
          <w:p w:rsidR="00264AA0" w:rsidRDefault="002157FD">
            <w:pPr>
              <w:jc w:val="center"/>
            </w:pPr>
            <w:r>
              <w:rPr>
                <w:color w:val="000000"/>
                <w:sz w:val="24"/>
              </w:rPr>
              <w:t>0.02%</w:t>
            </w:r>
          </w:p>
        </w:tc>
        <w:tc>
          <w:tcPr>
            <w:tcW w:w="1285" w:type="dxa"/>
            <w:vAlign w:val="center"/>
          </w:tcPr>
          <w:p w:rsidR="00264AA0" w:rsidRDefault="002157FD">
            <w:pPr>
              <w:jc w:val="center"/>
            </w:pPr>
            <w:r>
              <w:rPr>
                <w:color w:val="000000"/>
                <w:sz w:val="24"/>
              </w:rPr>
              <w:t>0.62%</w:t>
            </w:r>
          </w:p>
        </w:tc>
        <w:tc>
          <w:tcPr>
            <w:tcW w:w="1285" w:type="dxa"/>
            <w:vAlign w:val="center"/>
          </w:tcPr>
          <w:p w:rsidR="00264AA0" w:rsidRDefault="002157FD">
            <w:pPr>
              <w:jc w:val="center"/>
            </w:pPr>
            <w:r>
              <w:rPr>
                <w:color w:val="000000"/>
                <w:sz w:val="24"/>
              </w:rPr>
              <w:t>0.04%</w:t>
            </w:r>
          </w:p>
        </w:tc>
        <w:tc>
          <w:tcPr>
            <w:tcW w:w="1285" w:type="dxa"/>
            <w:vAlign w:val="center"/>
          </w:tcPr>
          <w:p w:rsidR="00264AA0" w:rsidRDefault="002157FD">
            <w:pPr>
              <w:jc w:val="center"/>
            </w:pPr>
            <w:r>
              <w:rPr>
                <w:color w:val="000000"/>
                <w:sz w:val="24"/>
              </w:rPr>
              <w:t>0.23%</w:t>
            </w:r>
          </w:p>
        </w:tc>
        <w:tc>
          <w:tcPr>
            <w:tcW w:w="1285" w:type="dxa"/>
            <w:vAlign w:val="center"/>
          </w:tcPr>
          <w:p w:rsidR="00264AA0" w:rsidRDefault="002157FD">
            <w:pPr>
              <w:jc w:val="center"/>
            </w:pPr>
            <w:r>
              <w:rPr>
                <w:color w:val="000000"/>
                <w:sz w:val="24"/>
              </w:rPr>
              <w:t>-0.02%</w:t>
            </w:r>
          </w:p>
        </w:tc>
      </w:tr>
      <w:tr w:rsidR="00264AA0">
        <w:tc>
          <w:tcPr>
            <w:tcW w:w="1286" w:type="dxa"/>
            <w:vAlign w:val="center"/>
          </w:tcPr>
          <w:p w:rsidR="00264AA0" w:rsidRDefault="002157FD">
            <w:pPr>
              <w:jc w:val="left"/>
            </w:pPr>
            <w:r>
              <w:rPr>
                <w:color w:val="000000"/>
                <w:sz w:val="24"/>
              </w:rPr>
              <w:t>过去六个月</w:t>
            </w:r>
          </w:p>
        </w:tc>
        <w:tc>
          <w:tcPr>
            <w:tcW w:w="1286" w:type="dxa"/>
            <w:vAlign w:val="center"/>
          </w:tcPr>
          <w:p w:rsidR="00264AA0" w:rsidRDefault="002157FD">
            <w:pPr>
              <w:jc w:val="center"/>
            </w:pPr>
            <w:r>
              <w:rPr>
                <w:color w:val="000000"/>
                <w:sz w:val="24"/>
              </w:rPr>
              <w:t>1.85%</w:t>
            </w:r>
          </w:p>
        </w:tc>
        <w:tc>
          <w:tcPr>
            <w:tcW w:w="1286" w:type="dxa"/>
            <w:vAlign w:val="center"/>
          </w:tcPr>
          <w:p w:rsidR="00264AA0" w:rsidRDefault="002157FD">
            <w:pPr>
              <w:jc w:val="center"/>
            </w:pPr>
            <w:r>
              <w:rPr>
                <w:color w:val="000000"/>
                <w:sz w:val="24"/>
              </w:rPr>
              <w:t>0.02%</w:t>
            </w:r>
          </w:p>
        </w:tc>
        <w:tc>
          <w:tcPr>
            <w:tcW w:w="1285" w:type="dxa"/>
            <w:vAlign w:val="center"/>
          </w:tcPr>
          <w:p w:rsidR="00264AA0" w:rsidRDefault="002157FD">
            <w:pPr>
              <w:jc w:val="center"/>
            </w:pPr>
            <w:r>
              <w:rPr>
                <w:color w:val="000000"/>
                <w:sz w:val="24"/>
              </w:rPr>
              <w:t>1.07%</w:t>
            </w:r>
          </w:p>
        </w:tc>
        <w:tc>
          <w:tcPr>
            <w:tcW w:w="1285" w:type="dxa"/>
            <w:vAlign w:val="center"/>
          </w:tcPr>
          <w:p w:rsidR="00264AA0" w:rsidRDefault="002157FD">
            <w:pPr>
              <w:jc w:val="center"/>
            </w:pPr>
            <w:r>
              <w:rPr>
                <w:color w:val="000000"/>
                <w:sz w:val="24"/>
              </w:rPr>
              <w:t>0.04%</w:t>
            </w:r>
          </w:p>
        </w:tc>
        <w:tc>
          <w:tcPr>
            <w:tcW w:w="1285" w:type="dxa"/>
            <w:vAlign w:val="center"/>
          </w:tcPr>
          <w:p w:rsidR="00264AA0" w:rsidRDefault="002157FD">
            <w:pPr>
              <w:jc w:val="center"/>
            </w:pPr>
            <w:r>
              <w:rPr>
                <w:color w:val="000000"/>
                <w:sz w:val="24"/>
              </w:rPr>
              <w:t>0.78%</w:t>
            </w:r>
          </w:p>
        </w:tc>
        <w:tc>
          <w:tcPr>
            <w:tcW w:w="1285" w:type="dxa"/>
            <w:vAlign w:val="center"/>
          </w:tcPr>
          <w:p w:rsidR="00264AA0" w:rsidRDefault="002157FD">
            <w:pPr>
              <w:jc w:val="center"/>
            </w:pPr>
            <w:r>
              <w:rPr>
                <w:color w:val="000000"/>
                <w:sz w:val="24"/>
              </w:rPr>
              <w:t>-0.02%</w:t>
            </w:r>
          </w:p>
        </w:tc>
      </w:tr>
      <w:tr w:rsidR="00264AA0">
        <w:tc>
          <w:tcPr>
            <w:tcW w:w="1286" w:type="dxa"/>
            <w:vAlign w:val="center"/>
          </w:tcPr>
          <w:p w:rsidR="00264AA0" w:rsidRDefault="002157FD">
            <w:pPr>
              <w:jc w:val="left"/>
            </w:pPr>
            <w:r>
              <w:rPr>
                <w:color w:val="000000"/>
                <w:sz w:val="24"/>
              </w:rPr>
              <w:t>过去一年</w:t>
            </w:r>
          </w:p>
        </w:tc>
        <w:tc>
          <w:tcPr>
            <w:tcW w:w="1286" w:type="dxa"/>
            <w:vAlign w:val="center"/>
          </w:tcPr>
          <w:p w:rsidR="00264AA0" w:rsidRDefault="002157FD">
            <w:pPr>
              <w:jc w:val="center"/>
            </w:pPr>
            <w:r>
              <w:rPr>
                <w:color w:val="000000"/>
                <w:sz w:val="24"/>
              </w:rPr>
              <w:t>3.60%</w:t>
            </w:r>
          </w:p>
        </w:tc>
        <w:tc>
          <w:tcPr>
            <w:tcW w:w="1286" w:type="dxa"/>
            <w:vAlign w:val="center"/>
          </w:tcPr>
          <w:p w:rsidR="00264AA0" w:rsidRDefault="002157FD">
            <w:pPr>
              <w:jc w:val="center"/>
            </w:pPr>
            <w:r>
              <w:rPr>
                <w:color w:val="000000"/>
                <w:sz w:val="24"/>
              </w:rPr>
              <w:t>0.02%</w:t>
            </w:r>
          </w:p>
        </w:tc>
        <w:tc>
          <w:tcPr>
            <w:tcW w:w="1285" w:type="dxa"/>
            <w:vAlign w:val="center"/>
          </w:tcPr>
          <w:p w:rsidR="00264AA0" w:rsidRDefault="002157FD">
            <w:pPr>
              <w:jc w:val="center"/>
            </w:pPr>
            <w:r>
              <w:rPr>
                <w:color w:val="000000"/>
                <w:sz w:val="24"/>
              </w:rPr>
              <w:t>1.31%</w:t>
            </w:r>
          </w:p>
        </w:tc>
        <w:tc>
          <w:tcPr>
            <w:tcW w:w="1285" w:type="dxa"/>
            <w:vAlign w:val="center"/>
          </w:tcPr>
          <w:p w:rsidR="00264AA0" w:rsidRDefault="002157FD">
            <w:pPr>
              <w:jc w:val="center"/>
            </w:pPr>
            <w:r>
              <w:rPr>
                <w:color w:val="000000"/>
                <w:sz w:val="24"/>
              </w:rPr>
              <w:t>0.05%</w:t>
            </w:r>
          </w:p>
        </w:tc>
        <w:tc>
          <w:tcPr>
            <w:tcW w:w="1285" w:type="dxa"/>
            <w:vAlign w:val="center"/>
          </w:tcPr>
          <w:p w:rsidR="00264AA0" w:rsidRDefault="002157FD">
            <w:pPr>
              <w:jc w:val="center"/>
            </w:pPr>
            <w:r>
              <w:rPr>
                <w:color w:val="000000"/>
                <w:sz w:val="24"/>
              </w:rPr>
              <w:t>2.29%</w:t>
            </w:r>
          </w:p>
        </w:tc>
        <w:tc>
          <w:tcPr>
            <w:tcW w:w="1285" w:type="dxa"/>
            <w:vAlign w:val="center"/>
          </w:tcPr>
          <w:p w:rsidR="00264AA0" w:rsidRDefault="002157FD">
            <w:pPr>
              <w:jc w:val="center"/>
            </w:pPr>
            <w:r>
              <w:rPr>
                <w:color w:val="000000"/>
                <w:sz w:val="24"/>
              </w:rPr>
              <w:t>-0.03%</w:t>
            </w:r>
          </w:p>
        </w:tc>
      </w:tr>
      <w:tr w:rsidR="00264AA0">
        <w:tc>
          <w:tcPr>
            <w:tcW w:w="1286" w:type="dxa"/>
            <w:vAlign w:val="center"/>
          </w:tcPr>
          <w:p w:rsidR="00264AA0" w:rsidRDefault="002157FD">
            <w:pPr>
              <w:jc w:val="left"/>
            </w:pPr>
            <w:r>
              <w:rPr>
                <w:color w:val="000000"/>
                <w:sz w:val="24"/>
              </w:rPr>
              <w:t>过去三年</w:t>
            </w:r>
          </w:p>
        </w:tc>
        <w:tc>
          <w:tcPr>
            <w:tcW w:w="1286" w:type="dxa"/>
            <w:vAlign w:val="center"/>
          </w:tcPr>
          <w:p w:rsidR="00264AA0" w:rsidRDefault="002157FD">
            <w:pPr>
              <w:jc w:val="center"/>
            </w:pPr>
            <w:r>
              <w:rPr>
                <w:color w:val="000000"/>
                <w:sz w:val="24"/>
              </w:rPr>
              <w:t>11.78%</w:t>
            </w:r>
          </w:p>
        </w:tc>
        <w:tc>
          <w:tcPr>
            <w:tcW w:w="1286" w:type="dxa"/>
            <w:vAlign w:val="center"/>
          </w:tcPr>
          <w:p w:rsidR="00264AA0" w:rsidRDefault="002157FD">
            <w:pPr>
              <w:jc w:val="center"/>
            </w:pPr>
            <w:r>
              <w:rPr>
                <w:color w:val="000000"/>
                <w:sz w:val="24"/>
              </w:rPr>
              <w:t>0.02%</w:t>
            </w:r>
          </w:p>
        </w:tc>
        <w:tc>
          <w:tcPr>
            <w:tcW w:w="1285" w:type="dxa"/>
            <w:vAlign w:val="center"/>
          </w:tcPr>
          <w:p w:rsidR="00264AA0" w:rsidRDefault="002157FD">
            <w:pPr>
              <w:jc w:val="center"/>
            </w:pPr>
            <w:r>
              <w:rPr>
                <w:color w:val="000000"/>
                <w:sz w:val="24"/>
              </w:rPr>
              <w:t>2.56%</w:t>
            </w:r>
          </w:p>
        </w:tc>
        <w:tc>
          <w:tcPr>
            <w:tcW w:w="1285" w:type="dxa"/>
            <w:vAlign w:val="center"/>
          </w:tcPr>
          <w:p w:rsidR="00264AA0" w:rsidRDefault="002157FD">
            <w:pPr>
              <w:jc w:val="center"/>
            </w:pPr>
            <w:r>
              <w:rPr>
                <w:color w:val="000000"/>
                <w:sz w:val="24"/>
              </w:rPr>
              <w:t>0.06%</w:t>
            </w:r>
          </w:p>
        </w:tc>
        <w:tc>
          <w:tcPr>
            <w:tcW w:w="1285" w:type="dxa"/>
            <w:vAlign w:val="center"/>
          </w:tcPr>
          <w:p w:rsidR="00264AA0" w:rsidRDefault="002157FD">
            <w:pPr>
              <w:jc w:val="center"/>
            </w:pPr>
            <w:r>
              <w:rPr>
                <w:color w:val="000000"/>
                <w:sz w:val="24"/>
              </w:rPr>
              <w:t>9.22%</w:t>
            </w:r>
          </w:p>
        </w:tc>
        <w:tc>
          <w:tcPr>
            <w:tcW w:w="1285" w:type="dxa"/>
            <w:vAlign w:val="center"/>
          </w:tcPr>
          <w:p w:rsidR="00264AA0" w:rsidRDefault="002157FD">
            <w:pPr>
              <w:jc w:val="center"/>
            </w:pPr>
            <w:r>
              <w:rPr>
                <w:color w:val="000000"/>
                <w:sz w:val="24"/>
              </w:rPr>
              <w:t>-0.04%</w:t>
            </w:r>
          </w:p>
        </w:tc>
      </w:tr>
      <w:tr w:rsidR="00264AA0">
        <w:tc>
          <w:tcPr>
            <w:tcW w:w="1286" w:type="dxa"/>
            <w:vAlign w:val="center"/>
          </w:tcPr>
          <w:p w:rsidR="00264AA0" w:rsidRDefault="002157FD">
            <w:pPr>
              <w:jc w:val="left"/>
            </w:pPr>
            <w:r>
              <w:rPr>
                <w:color w:val="000000"/>
                <w:sz w:val="24"/>
              </w:rPr>
              <w:t>自基金合同生效至今</w:t>
            </w:r>
          </w:p>
        </w:tc>
        <w:tc>
          <w:tcPr>
            <w:tcW w:w="1286" w:type="dxa"/>
            <w:vAlign w:val="center"/>
          </w:tcPr>
          <w:p w:rsidR="00264AA0" w:rsidRDefault="002157FD">
            <w:pPr>
              <w:jc w:val="center"/>
            </w:pPr>
            <w:r>
              <w:rPr>
                <w:color w:val="000000"/>
                <w:sz w:val="24"/>
              </w:rPr>
              <w:t>12.08%</w:t>
            </w:r>
          </w:p>
        </w:tc>
        <w:tc>
          <w:tcPr>
            <w:tcW w:w="1286" w:type="dxa"/>
            <w:vAlign w:val="center"/>
          </w:tcPr>
          <w:p w:rsidR="00264AA0" w:rsidRDefault="002157FD">
            <w:pPr>
              <w:jc w:val="center"/>
            </w:pPr>
            <w:r>
              <w:rPr>
                <w:color w:val="000000"/>
                <w:sz w:val="24"/>
              </w:rPr>
              <w:t>0.02%</w:t>
            </w:r>
          </w:p>
        </w:tc>
        <w:tc>
          <w:tcPr>
            <w:tcW w:w="1285" w:type="dxa"/>
            <w:vAlign w:val="center"/>
          </w:tcPr>
          <w:p w:rsidR="00264AA0" w:rsidRDefault="002157FD">
            <w:pPr>
              <w:jc w:val="center"/>
            </w:pPr>
            <w:r>
              <w:rPr>
                <w:color w:val="000000"/>
                <w:sz w:val="24"/>
              </w:rPr>
              <w:t>0.77%</w:t>
            </w:r>
          </w:p>
        </w:tc>
        <w:tc>
          <w:tcPr>
            <w:tcW w:w="1285" w:type="dxa"/>
            <w:vAlign w:val="center"/>
          </w:tcPr>
          <w:p w:rsidR="00264AA0" w:rsidRDefault="002157FD">
            <w:pPr>
              <w:jc w:val="center"/>
            </w:pPr>
            <w:r>
              <w:rPr>
                <w:color w:val="000000"/>
                <w:sz w:val="24"/>
              </w:rPr>
              <w:t>0.07%</w:t>
            </w:r>
          </w:p>
        </w:tc>
        <w:tc>
          <w:tcPr>
            <w:tcW w:w="1285" w:type="dxa"/>
            <w:vAlign w:val="center"/>
          </w:tcPr>
          <w:p w:rsidR="00264AA0" w:rsidRDefault="002157FD">
            <w:pPr>
              <w:jc w:val="center"/>
            </w:pPr>
            <w:r>
              <w:rPr>
                <w:color w:val="000000"/>
                <w:sz w:val="24"/>
              </w:rPr>
              <w:t>11.31%</w:t>
            </w:r>
          </w:p>
        </w:tc>
        <w:tc>
          <w:tcPr>
            <w:tcW w:w="1285" w:type="dxa"/>
            <w:vAlign w:val="center"/>
          </w:tcPr>
          <w:p w:rsidR="00264AA0" w:rsidRDefault="002157FD">
            <w:pPr>
              <w:jc w:val="center"/>
            </w:pPr>
            <w:r>
              <w:rPr>
                <w:color w:val="000000"/>
                <w:sz w:val="24"/>
              </w:rPr>
              <w:t>-0.05%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交银裕利纯债债券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交银裕利纯债债券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交银裕利纯债债券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23</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交银裕利纯债债券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23</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F57C2" w:rsidRDefault="000B2C76" w:rsidP="007F57C2">
      <w:pPr>
        <w:spacing w:before="29" w:line="288" w:lineRule="auto"/>
        <w:rPr>
          <w:rFonts w:eastAsiaTheme="minorEastAsia"/>
          <w:b/>
          <w:sz w:val="24"/>
        </w:rPr>
      </w:pPr>
      <w:bookmarkStart w:id="35" w:name="_Toc249760033"/>
      <w:bookmarkStart w:id="36" w:name="_Toc361324853"/>
      <w:bookmarkStart w:id="37" w:name="_Toc374374933"/>
      <w:r w:rsidRPr="007F57C2">
        <w:rPr>
          <w:rFonts w:eastAsiaTheme="minorEastAsia"/>
          <w:b/>
          <w:sz w:val="24"/>
        </w:rPr>
        <w:t>3.3</w:t>
      </w:r>
      <w:r w:rsidRPr="007F57C2">
        <w:rPr>
          <w:rFonts w:eastAsiaTheme="minorEastAsia" w:hint="eastAsia"/>
          <w:b/>
          <w:sz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交银裕利纯债债券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264AA0">
        <w:trPr>
          <w:jc w:val="center"/>
        </w:trPr>
        <w:tc>
          <w:tcPr>
            <w:tcW w:w="1157" w:type="dxa"/>
            <w:vAlign w:val="center"/>
          </w:tcPr>
          <w:p w:rsidR="00264AA0" w:rsidRDefault="002157FD">
            <w:pPr>
              <w:jc w:val="center"/>
            </w:pPr>
            <w:r>
              <w:rPr>
                <w:color w:val="000000"/>
                <w:sz w:val="24"/>
              </w:rPr>
              <w:t>2019</w:t>
            </w:r>
            <w:r>
              <w:rPr>
                <w:color w:val="000000"/>
                <w:sz w:val="24"/>
              </w:rPr>
              <w:t>年</w:t>
            </w:r>
          </w:p>
        </w:tc>
        <w:tc>
          <w:tcPr>
            <w:tcW w:w="1378" w:type="dxa"/>
            <w:vAlign w:val="center"/>
          </w:tcPr>
          <w:p w:rsidR="00264AA0" w:rsidRDefault="002157FD">
            <w:pPr>
              <w:jc w:val="right"/>
            </w:pPr>
            <w:r>
              <w:rPr>
                <w:color w:val="000000"/>
                <w:sz w:val="24"/>
              </w:rPr>
              <w:t>-</w:t>
            </w:r>
          </w:p>
        </w:tc>
        <w:tc>
          <w:tcPr>
            <w:tcW w:w="1839" w:type="dxa"/>
            <w:vAlign w:val="center"/>
          </w:tcPr>
          <w:p w:rsidR="00264AA0" w:rsidRDefault="002157FD">
            <w:pPr>
              <w:jc w:val="right"/>
            </w:pPr>
            <w:r>
              <w:rPr>
                <w:color w:val="000000"/>
                <w:sz w:val="24"/>
              </w:rPr>
              <w:t>-</w:t>
            </w:r>
          </w:p>
        </w:tc>
        <w:tc>
          <w:tcPr>
            <w:tcW w:w="1950" w:type="dxa"/>
            <w:vAlign w:val="center"/>
          </w:tcPr>
          <w:p w:rsidR="00264AA0" w:rsidRDefault="002157FD">
            <w:pPr>
              <w:jc w:val="right"/>
            </w:pPr>
            <w:r>
              <w:rPr>
                <w:color w:val="000000"/>
                <w:sz w:val="24"/>
              </w:rPr>
              <w:t>-</w:t>
            </w:r>
          </w:p>
        </w:tc>
        <w:tc>
          <w:tcPr>
            <w:tcW w:w="1894" w:type="dxa"/>
            <w:vAlign w:val="center"/>
          </w:tcPr>
          <w:p w:rsidR="00264AA0" w:rsidRDefault="002157FD">
            <w:pPr>
              <w:jc w:val="right"/>
            </w:pPr>
            <w:r>
              <w:rPr>
                <w:color w:val="000000"/>
                <w:sz w:val="24"/>
              </w:rPr>
              <w:t>-</w:t>
            </w:r>
          </w:p>
        </w:tc>
        <w:tc>
          <w:tcPr>
            <w:tcW w:w="1068" w:type="dxa"/>
            <w:vAlign w:val="center"/>
          </w:tcPr>
          <w:p w:rsidR="00264AA0" w:rsidRDefault="002157FD">
            <w:pPr>
              <w:jc w:val="left"/>
            </w:pPr>
            <w:r>
              <w:rPr>
                <w:color w:val="000000"/>
                <w:sz w:val="24"/>
              </w:rPr>
              <w:t>-</w:t>
            </w:r>
          </w:p>
        </w:tc>
      </w:tr>
      <w:tr w:rsidR="00264AA0">
        <w:trPr>
          <w:jc w:val="center"/>
        </w:trPr>
        <w:tc>
          <w:tcPr>
            <w:tcW w:w="1157" w:type="dxa"/>
            <w:vAlign w:val="center"/>
          </w:tcPr>
          <w:p w:rsidR="00264AA0" w:rsidRDefault="002157FD">
            <w:pPr>
              <w:jc w:val="center"/>
            </w:pPr>
            <w:r>
              <w:rPr>
                <w:color w:val="000000"/>
                <w:sz w:val="24"/>
              </w:rPr>
              <w:t>2018</w:t>
            </w:r>
            <w:r>
              <w:rPr>
                <w:color w:val="000000"/>
                <w:sz w:val="24"/>
              </w:rPr>
              <w:t>年</w:t>
            </w:r>
          </w:p>
        </w:tc>
        <w:tc>
          <w:tcPr>
            <w:tcW w:w="1378" w:type="dxa"/>
            <w:vAlign w:val="center"/>
          </w:tcPr>
          <w:p w:rsidR="00264AA0" w:rsidRDefault="002157FD">
            <w:pPr>
              <w:jc w:val="right"/>
            </w:pPr>
            <w:r>
              <w:rPr>
                <w:color w:val="000000"/>
                <w:sz w:val="24"/>
              </w:rPr>
              <w:t>0.340</w:t>
            </w:r>
          </w:p>
        </w:tc>
        <w:tc>
          <w:tcPr>
            <w:tcW w:w="1839" w:type="dxa"/>
            <w:vAlign w:val="center"/>
          </w:tcPr>
          <w:p w:rsidR="00264AA0" w:rsidRDefault="002157FD">
            <w:pPr>
              <w:jc w:val="right"/>
            </w:pPr>
            <w:r>
              <w:rPr>
                <w:color w:val="000000"/>
                <w:sz w:val="24"/>
              </w:rPr>
              <w:t>115,012,872.23</w:t>
            </w:r>
          </w:p>
        </w:tc>
        <w:tc>
          <w:tcPr>
            <w:tcW w:w="1950" w:type="dxa"/>
            <w:vAlign w:val="center"/>
          </w:tcPr>
          <w:p w:rsidR="00264AA0" w:rsidRDefault="002157FD">
            <w:pPr>
              <w:jc w:val="right"/>
            </w:pPr>
            <w:r>
              <w:rPr>
                <w:color w:val="000000"/>
                <w:sz w:val="24"/>
              </w:rPr>
              <w:t>3.49</w:t>
            </w:r>
          </w:p>
        </w:tc>
        <w:tc>
          <w:tcPr>
            <w:tcW w:w="1894" w:type="dxa"/>
            <w:vAlign w:val="center"/>
          </w:tcPr>
          <w:p w:rsidR="00264AA0" w:rsidRDefault="002157FD">
            <w:pPr>
              <w:jc w:val="right"/>
            </w:pPr>
            <w:r>
              <w:rPr>
                <w:color w:val="000000"/>
                <w:sz w:val="24"/>
              </w:rPr>
              <w:t>115,012,875.72</w:t>
            </w:r>
          </w:p>
        </w:tc>
        <w:tc>
          <w:tcPr>
            <w:tcW w:w="1068" w:type="dxa"/>
            <w:vAlign w:val="center"/>
          </w:tcPr>
          <w:p w:rsidR="00264AA0" w:rsidRDefault="002157FD">
            <w:pPr>
              <w:jc w:val="left"/>
            </w:pPr>
            <w:r>
              <w:rPr>
                <w:color w:val="000000"/>
                <w:sz w:val="24"/>
              </w:rPr>
              <w:t>-</w:t>
            </w:r>
          </w:p>
        </w:tc>
      </w:tr>
      <w:tr w:rsidR="00264AA0">
        <w:trPr>
          <w:jc w:val="center"/>
        </w:trPr>
        <w:tc>
          <w:tcPr>
            <w:tcW w:w="1157" w:type="dxa"/>
            <w:vAlign w:val="center"/>
          </w:tcPr>
          <w:p w:rsidR="00264AA0" w:rsidRDefault="002157FD">
            <w:pPr>
              <w:jc w:val="center"/>
            </w:pPr>
            <w:r>
              <w:rPr>
                <w:color w:val="000000"/>
                <w:sz w:val="24"/>
              </w:rPr>
              <w:t>2017</w:t>
            </w:r>
            <w:r>
              <w:rPr>
                <w:color w:val="000000"/>
                <w:sz w:val="24"/>
              </w:rPr>
              <w:t>年</w:t>
            </w:r>
          </w:p>
        </w:tc>
        <w:tc>
          <w:tcPr>
            <w:tcW w:w="1378" w:type="dxa"/>
            <w:vAlign w:val="center"/>
          </w:tcPr>
          <w:p w:rsidR="00264AA0" w:rsidRDefault="002157FD">
            <w:pPr>
              <w:jc w:val="right"/>
            </w:pPr>
            <w:r>
              <w:rPr>
                <w:color w:val="000000"/>
                <w:sz w:val="24"/>
              </w:rPr>
              <w:t>0.330</w:t>
            </w:r>
          </w:p>
        </w:tc>
        <w:tc>
          <w:tcPr>
            <w:tcW w:w="1839" w:type="dxa"/>
            <w:vAlign w:val="center"/>
          </w:tcPr>
          <w:p w:rsidR="00264AA0" w:rsidRDefault="002157FD">
            <w:pPr>
              <w:jc w:val="right"/>
            </w:pPr>
            <w:r>
              <w:rPr>
                <w:color w:val="000000"/>
                <w:sz w:val="24"/>
              </w:rPr>
              <w:t>111,951,721.69</w:t>
            </w:r>
          </w:p>
        </w:tc>
        <w:tc>
          <w:tcPr>
            <w:tcW w:w="1950" w:type="dxa"/>
            <w:vAlign w:val="center"/>
          </w:tcPr>
          <w:p w:rsidR="00264AA0" w:rsidRDefault="002157FD">
            <w:pPr>
              <w:jc w:val="right"/>
            </w:pPr>
            <w:r>
              <w:rPr>
                <w:color w:val="000000"/>
                <w:sz w:val="24"/>
              </w:rPr>
              <w:t>4.83</w:t>
            </w:r>
          </w:p>
        </w:tc>
        <w:tc>
          <w:tcPr>
            <w:tcW w:w="1894" w:type="dxa"/>
            <w:vAlign w:val="center"/>
          </w:tcPr>
          <w:p w:rsidR="00264AA0" w:rsidRDefault="002157FD">
            <w:pPr>
              <w:jc w:val="right"/>
            </w:pPr>
            <w:r>
              <w:rPr>
                <w:color w:val="000000"/>
                <w:sz w:val="24"/>
              </w:rPr>
              <w:t>111,951,726.52</w:t>
            </w:r>
          </w:p>
        </w:tc>
        <w:tc>
          <w:tcPr>
            <w:tcW w:w="1068" w:type="dxa"/>
            <w:vAlign w:val="center"/>
          </w:tcPr>
          <w:p w:rsidR="00264AA0" w:rsidRDefault="002157FD">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0.670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226,964,593.92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8.32</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226,964,602.24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交银裕利纯债债券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264AA0">
        <w:trPr>
          <w:jc w:val="center"/>
        </w:trPr>
        <w:tc>
          <w:tcPr>
            <w:tcW w:w="1157" w:type="dxa"/>
            <w:vAlign w:val="center"/>
          </w:tcPr>
          <w:p w:rsidR="00264AA0" w:rsidRDefault="002157FD">
            <w:pPr>
              <w:jc w:val="center"/>
            </w:pPr>
            <w:r>
              <w:rPr>
                <w:color w:val="000000"/>
                <w:sz w:val="24"/>
              </w:rPr>
              <w:t>2019</w:t>
            </w:r>
            <w:r>
              <w:rPr>
                <w:color w:val="000000"/>
                <w:sz w:val="24"/>
              </w:rPr>
              <w:t>年</w:t>
            </w:r>
          </w:p>
        </w:tc>
        <w:tc>
          <w:tcPr>
            <w:tcW w:w="1378" w:type="dxa"/>
            <w:vAlign w:val="center"/>
          </w:tcPr>
          <w:p w:rsidR="00264AA0" w:rsidRDefault="002157FD">
            <w:pPr>
              <w:jc w:val="right"/>
            </w:pPr>
            <w:r>
              <w:rPr>
                <w:color w:val="000000"/>
                <w:sz w:val="24"/>
              </w:rPr>
              <w:t>-</w:t>
            </w:r>
          </w:p>
        </w:tc>
        <w:tc>
          <w:tcPr>
            <w:tcW w:w="1839" w:type="dxa"/>
            <w:vAlign w:val="center"/>
          </w:tcPr>
          <w:p w:rsidR="00264AA0" w:rsidRDefault="002157FD">
            <w:pPr>
              <w:jc w:val="right"/>
            </w:pPr>
            <w:r>
              <w:rPr>
                <w:color w:val="000000"/>
                <w:sz w:val="24"/>
              </w:rPr>
              <w:t>-</w:t>
            </w:r>
          </w:p>
        </w:tc>
        <w:tc>
          <w:tcPr>
            <w:tcW w:w="1950" w:type="dxa"/>
            <w:vAlign w:val="center"/>
          </w:tcPr>
          <w:p w:rsidR="00264AA0" w:rsidRDefault="002157FD">
            <w:pPr>
              <w:jc w:val="right"/>
            </w:pPr>
            <w:r>
              <w:rPr>
                <w:color w:val="000000"/>
                <w:sz w:val="24"/>
              </w:rPr>
              <w:t>-</w:t>
            </w:r>
          </w:p>
        </w:tc>
        <w:tc>
          <w:tcPr>
            <w:tcW w:w="1894" w:type="dxa"/>
            <w:vAlign w:val="center"/>
          </w:tcPr>
          <w:p w:rsidR="00264AA0" w:rsidRDefault="002157FD">
            <w:pPr>
              <w:jc w:val="right"/>
            </w:pPr>
            <w:r>
              <w:rPr>
                <w:color w:val="000000"/>
                <w:sz w:val="24"/>
              </w:rPr>
              <w:t>-</w:t>
            </w:r>
          </w:p>
        </w:tc>
        <w:tc>
          <w:tcPr>
            <w:tcW w:w="1068" w:type="dxa"/>
            <w:vAlign w:val="center"/>
          </w:tcPr>
          <w:p w:rsidR="00264AA0" w:rsidRDefault="002157FD">
            <w:pPr>
              <w:jc w:val="left"/>
            </w:pPr>
            <w:r>
              <w:rPr>
                <w:color w:val="000000"/>
                <w:sz w:val="24"/>
              </w:rPr>
              <w:t>-</w:t>
            </w:r>
          </w:p>
        </w:tc>
      </w:tr>
      <w:tr w:rsidR="00264AA0">
        <w:trPr>
          <w:jc w:val="center"/>
        </w:trPr>
        <w:tc>
          <w:tcPr>
            <w:tcW w:w="1157" w:type="dxa"/>
            <w:vAlign w:val="center"/>
          </w:tcPr>
          <w:p w:rsidR="00264AA0" w:rsidRDefault="002157FD">
            <w:pPr>
              <w:jc w:val="center"/>
            </w:pPr>
            <w:r>
              <w:rPr>
                <w:color w:val="000000"/>
                <w:sz w:val="24"/>
              </w:rPr>
              <w:t>2018</w:t>
            </w:r>
            <w:r>
              <w:rPr>
                <w:color w:val="000000"/>
                <w:sz w:val="24"/>
              </w:rPr>
              <w:t>年</w:t>
            </w:r>
          </w:p>
        </w:tc>
        <w:tc>
          <w:tcPr>
            <w:tcW w:w="1378" w:type="dxa"/>
            <w:vAlign w:val="center"/>
          </w:tcPr>
          <w:p w:rsidR="00264AA0" w:rsidRDefault="002157FD">
            <w:pPr>
              <w:jc w:val="right"/>
            </w:pPr>
            <w:r>
              <w:rPr>
                <w:color w:val="000000"/>
                <w:sz w:val="24"/>
              </w:rPr>
              <w:t>-</w:t>
            </w:r>
          </w:p>
        </w:tc>
        <w:tc>
          <w:tcPr>
            <w:tcW w:w="1839" w:type="dxa"/>
            <w:vAlign w:val="center"/>
          </w:tcPr>
          <w:p w:rsidR="00264AA0" w:rsidRDefault="002157FD">
            <w:pPr>
              <w:jc w:val="right"/>
            </w:pPr>
            <w:r>
              <w:rPr>
                <w:color w:val="000000"/>
                <w:sz w:val="24"/>
              </w:rPr>
              <w:t>-</w:t>
            </w:r>
          </w:p>
        </w:tc>
        <w:tc>
          <w:tcPr>
            <w:tcW w:w="1950" w:type="dxa"/>
            <w:vAlign w:val="center"/>
          </w:tcPr>
          <w:p w:rsidR="00264AA0" w:rsidRDefault="002157FD">
            <w:pPr>
              <w:jc w:val="right"/>
            </w:pPr>
            <w:r>
              <w:rPr>
                <w:color w:val="000000"/>
                <w:sz w:val="24"/>
              </w:rPr>
              <w:t>-</w:t>
            </w:r>
          </w:p>
        </w:tc>
        <w:tc>
          <w:tcPr>
            <w:tcW w:w="1894" w:type="dxa"/>
            <w:vAlign w:val="center"/>
          </w:tcPr>
          <w:p w:rsidR="00264AA0" w:rsidRDefault="002157FD">
            <w:pPr>
              <w:jc w:val="right"/>
            </w:pPr>
            <w:r>
              <w:rPr>
                <w:color w:val="000000"/>
                <w:sz w:val="24"/>
              </w:rPr>
              <w:t>-</w:t>
            </w:r>
          </w:p>
        </w:tc>
        <w:tc>
          <w:tcPr>
            <w:tcW w:w="1068" w:type="dxa"/>
            <w:vAlign w:val="center"/>
          </w:tcPr>
          <w:p w:rsidR="00264AA0" w:rsidRDefault="002157FD">
            <w:pPr>
              <w:jc w:val="left"/>
            </w:pPr>
            <w:r>
              <w:rPr>
                <w:color w:val="000000"/>
                <w:sz w:val="24"/>
              </w:rPr>
              <w:t>-</w:t>
            </w:r>
          </w:p>
        </w:tc>
      </w:tr>
      <w:tr w:rsidR="00264AA0">
        <w:trPr>
          <w:jc w:val="center"/>
        </w:trPr>
        <w:tc>
          <w:tcPr>
            <w:tcW w:w="1157" w:type="dxa"/>
            <w:vAlign w:val="center"/>
          </w:tcPr>
          <w:p w:rsidR="00264AA0" w:rsidRDefault="002157FD">
            <w:pPr>
              <w:jc w:val="center"/>
            </w:pPr>
            <w:r>
              <w:rPr>
                <w:color w:val="000000"/>
                <w:sz w:val="24"/>
              </w:rPr>
              <w:t>2017</w:t>
            </w:r>
            <w:r>
              <w:rPr>
                <w:color w:val="000000"/>
                <w:sz w:val="24"/>
              </w:rPr>
              <w:t>年</w:t>
            </w:r>
          </w:p>
        </w:tc>
        <w:tc>
          <w:tcPr>
            <w:tcW w:w="1378" w:type="dxa"/>
            <w:vAlign w:val="center"/>
          </w:tcPr>
          <w:p w:rsidR="00264AA0" w:rsidRDefault="002157FD">
            <w:pPr>
              <w:jc w:val="right"/>
            </w:pPr>
            <w:r>
              <w:rPr>
                <w:color w:val="000000"/>
                <w:sz w:val="24"/>
              </w:rPr>
              <w:t>-</w:t>
            </w:r>
          </w:p>
        </w:tc>
        <w:tc>
          <w:tcPr>
            <w:tcW w:w="1839" w:type="dxa"/>
            <w:vAlign w:val="center"/>
          </w:tcPr>
          <w:p w:rsidR="00264AA0" w:rsidRDefault="002157FD">
            <w:pPr>
              <w:jc w:val="right"/>
            </w:pPr>
            <w:r>
              <w:rPr>
                <w:color w:val="000000"/>
                <w:sz w:val="24"/>
              </w:rPr>
              <w:t>-</w:t>
            </w:r>
          </w:p>
        </w:tc>
        <w:tc>
          <w:tcPr>
            <w:tcW w:w="1950" w:type="dxa"/>
            <w:vAlign w:val="center"/>
          </w:tcPr>
          <w:p w:rsidR="00264AA0" w:rsidRDefault="002157FD">
            <w:pPr>
              <w:jc w:val="right"/>
            </w:pPr>
            <w:r>
              <w:rPr>
                <w:color w:val="000000"/>
                <w:sz w:val="24"/>
              </w:rPr>
              <w:t>-</w:t>
            </w:r>
          </w:p>
        </w:tc>
        <w:tc>
          <w:tcPr>
            <w:tcW w:w="1894" w:type="dxa"/>
            <w:vAlign w:val="center"/>
          </w:tcPr>
          <w:p w:rsidR="00264AA0" w:rsidRDefault="002157FD">
            <w:pPr>
              <w:jc w:val="right"/>
            </w:pPr>
            <w:r>
              <w:rPr>
                <w:color w:val="000000"/>
                <w:sz w:val="24"/>
              </w:rPr>
              <w:t>-</w:t>
            </w:r>
          </w:p>
        </w:tc>
        <w:tc>
          <w:tcPr>
            <w:tcW w:w="1068" w:type="dxa"/>
            <w:vAlign w:val="center"/>
          </w:tcPr>
          <w:p w:rsidR="00264AA0" w:rsidRDefault="002157FD">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7437493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7F57C2" w:rsidRDefault="001A59F9" w:rsidP="007F57C2">
      <w:pPr>
        <w:spacing w:before="29" w:line="288" w:lineRule="auto"/>
        <w:rPr>
          <w:rFonts w:eastAsiaTheme="minorEastAsia"/>
          <w:b/>
          <w:sz w:val="24"/>
        </w:rPr>
      </w:pPr>
      <w:bookmarkStart w:id="41" w:name="_Toc361324855"/>
      <w:bookmarkStart w:id="42" w:name="_Toc374374935"/>
      <w:r w:rsidRPr="007F57C2">
        <w:rPr>
          <w:rFonts w:eastAsiaTheme="minorEastAsia"/>
          <w:b/>
          <w:sz w:val="24"/>
        </w:rPr>
        <w:t xml:space="preserve">4.1 </w:t>
      </w:r>
      <w:r w:rsidRPr="007F57C2">
        <w:rPr>
          <w:rFonts w:eastAsiaTheme="minorEastAsia" w:hint="eastAsia"/>
          <w:b/>
          <w:sz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264AA0" w:rsidRDefault="002157FD">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264AA0">
        <w:tc>
          <w:tcPr>
            <w:tcW w:w="1276" w:type="dxa"/>
            <w:vAlign w:val="center"/>
          </w:tcPr>
          <w:p w:rsidR="00264AA0" w:rsidRDefault="002157FD">
            <w:pPr>
              <w:jc w:val="center"/>
            </w:pPr>
            <w:r>
              <w:rPr>
                <w:color w:val="000000"/>
                <w:sz w:val="24"/>
              </w:rPr>
              <w:t>连端清</w:t>
            </w:r>
          </w:p>
        </w:tc>
        <w:tc>
          <w:tcPr>
            <w:tcW w:w="1134" w:type="dxa"/>
            <w:vAlign w:val="center"/>
          </w:tcPr>
          <w:p w:rsidR="00264AA0" w:rsidRDefault="002157FD">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418" w:type="dxa"/>
            <w:vAlign w:val="center"/>
          </w:tcPr>
          <w:p w:rsidR="00264AA0" w:rsidRDefault="002157FD">
            <w:pPr>
              <w:jc w:val="center"/>
            </w:pPr>
            <w:r>
              <w:rPr>
                <w:color w:val="000000"/>
                <w:sz w:val="24"/>
              </w:rPr>
              <w:t>2017-03-31</w:t>
            </w:r>
          </w:p>
        </w:tc>
        <w:tc>
          <w:tcPr>
            <w:tcW w:w="1275" w:type="dxa"/>
            <w:vAlign w:val="center"/>
          </w:tcPr>
          <w:p w:rsidR="00264AA0" w:rsidRDefault="002157FD">
            <w:pPr>
              <w:jc w:val="center"/>
            </w:pPr>
            <w:r>
              <w:rPr>
                <w:color w:val="000000"/>
                <w:sz w:val="24"/>
              </w:rPr>
              <w:t>-</w:t>
            </w:r>
          </w:p>
        </w:tc>
        <w:tc>
          <w:tcPr>
            <w:tcW w:w="993" w:type="dxa"/>
            <w:vAlign w:val="center"/>
          </w:tcPr>
          <w:p w:rsidR="00264AA0" w:rsidRDefault="002157FD">
            <w:pPr>
              <w:jc w:val="center"/>
            </w:pPr>
            <w:r>
              <w:rPr>
                <w:color w:val="000000"/>
                <w:sz w:val="24"/>
              </w:rPr>
              <w:t>6</w:t>
            </w:r>
            <w:r>
              <w:rPr>
                <w:color w:val="000000"/>
                <w:sz w:val="24"/>
              </w:rPr>
              <w:t>年</w:t>
            </w:r>
          </w:p>
        </w:tc>
        <w:tc>
          <w:tcPr>
            <w:tcW w:w="2902" w:type="dxa"/>
            <w:vAlign w:val="center"/>
          </w:tcPr>
          <w:p w:rsidR="00264AA0" w:rsidRDefault="002157FD">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bl>
    <w:p w:rsidR="00264AA0" w:rsidRDefault="002157F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64AA0" w:rsidRDefault="002157F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43" w:name="_Toc225498256"/>
      <w:bookmarkStart w:id="44" w:name="_Toc361324856"/>
      <w:bookmarkStart w:id="45" w:name="_Toc374374936"/>
      <w:r w:rsidRPr="007F57C2">
        <w:rPr>
          <w:rFonts w:eastAsiaTheme="minorEastAsia"/>
          <w:b/>
          <w:sz w:val="24"/>
        </w:rPr>
        <w:t xml:space="preserve">4.2 </w:t>
      </w:r>
      <w:r w:rsidRPr="007F57C2">
        <w:rPr>
          <w:rFonts w:eastAsiaTheme="minorEastAsia" w:hint="eastAsia"/>
          <w:b/>
          <w:sz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6" w:name="_Toc225498257"/>
      <w:bookmarkStart w:id="47" w:name="_Toc361324857"/>
      <w:bookmarkStart w:id="48" w:name="_Toc374374937"/>
      <w:r w:rsidRPr="007F57C2">
        <w:rPr>
          <w:rFonts w:eastAsiaTheme="minorEastAsia"/>
          <w:b/>
          <w:sz w:val="24"/>
        </w:rPr>
        <w:t xml:space="preserve">4.3 </w:t>
      </w:r>
      <w:r w:rsidRPr="007F57C2">
        <w:rPr>
          <w:rFonts w:eastAsiaTheme="minorEastAsia" w:hint="eastAsia"/>
          <w:b/>
          <w:sz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264AA0" w:rsidRDefault="002157FD">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64AA0" w:rsidRDefault="002157F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264AA0" w:rsidRDefault="002157F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64AA0" w:rsidRDefault="002157F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264AA0" w:rsidRDefault="002157F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264AA0" w:rsidRDefault="002157FD">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64AA0" w:rsidRDefault="002157FD">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64AA0" w:rsidRDefault="002157FD">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9" w:name="_Toc225498258"/>
      <w:bookmarkStart w:id="50" w:name="_Toc361324858"/>
      <w:bookmarkStart w:id="51" w:name="_Toc374374938"/>
      <w:r w:rsidRPr="007F57C2">
        <w:rPr>
          <w:rFonts w:eastAsiaTheme="minorEastAsia"/>
          <w:b/>
          <w:sz w:val="24"/>
        </w:rPr>
        <w:t xml:space="preserve">4.4 </w:t>
      </w:r>
      <w:r w:rsidRPr="007F57C2">
        <w:rPr>
          <w:rFonts w:eastAsiaTheme="minorEastAsia" w:hint="eastAsia"/>
          <w:b/>
          <w:sz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264AA0" w:rsidRDefault="002157FD">
      <w:pPr>
        <w:spacing w:before="29" w:line="288" w:lineRule="auto"/>
        <w:ind w:firstLineChars="200" w:firstLine="480"/>
        <w:rPr>
          <w:kern w:val="0"/>
          <w:sz w:val="24"/>
        </w:rPr>
      </w:pPr>
      <w:r>
        <w:rPr>
          <w:kern w:val="0"/>
          <w:sz w:val="24"/>
        </w:rPr>
        <w:t>2019</w:t>
      </w:r>
      <w:r>
        <w:rPr>
          <w:kern w:val="0"/>
          <w:sz w:val="24"/>
        </w:rPr>
        <w:t>年，国内经济增速整体上呈前高后低走势，但</w:t>
      </w:r>
      <w:r>
        <w:rPr>
          <w:kern w:val="0"/>
          <w:sz w:val="24"/>
        </w:rPr>
        <w:t>CPI</w:t>
      </w:r>
      <w:r>
        <w:rPr>
          <w:kern w:val="0"/>
          <w:sz w:val="24"/>
        </w:rPr>
        <w:t>大幅走高。受房地产投资高位下行，基建投资低位徘徊，中美贸易谈判进展曲折等因素影响，今年我国</w:t>
      </w:r>
      <w:r>
        <w:rPr>
          <w:kern w:val="0"/>
          <w:sz w:val="24"/>
        </w:rPr>
        <w:t>GDP</w:t>
      </w:r>
      <w:r>
        <w:rPr>
          <w:kern w:val="0"/>
          <w:sz w:val="24"/>
        </w:rPr>
        <w:t>增速从一季度</w:t>
      </w:r>
      <w:r>
        <w:rPr>
          <w:kern w:val="0"/>
          <w:sz w:val="24"/>
        </w:rPr>
        <w:t>6.4%</w:t>
      </w:r>
      <w:r>
        <w:rPr>
          <w:kern w:val="0"/>
          <w:sz w:val="24"/>
        </w:rPr>
        <w:t>下行至</w:t>
      </w:r>
      <w:r>
        <w:rPr>
          <w:kern w:val="0"/>
          <w:sz w:val="24"/>
        </w:rPr>
        <w:t>6%</w:t>
      </w:r>
      <w:r>
        <w:rPr>
          <w:kern w:val="0"/>
          <w:sz w:val="24"/>
        </w:rPr>
        <w:t>附近，但</w:t>
      </w:r>
      <w:r>
        <w:rPr>
          <w:kern w:val="0"/>
          <w:sz w:val="24"/>
        </w:rPr>
        <w:t>CPI</w:t>
      </w:r>
      <w:r>
        <w:rPr>
          <w:kern w:val="0"/>
          <w:sz w:val="24"/>
        </w:rPr>
        <w:t>由于主要受猪肉价格大涨影响，一路飙升至</w:t>
      </w:r>
      <w:r>
        <w:rPr>
          <w:kern w:val="0"/>
          <w:sz w:val="24"/>
        </w:rPr>
        <w:t>4%</w:t>
      </w:r>
      <w:r>
        <w:rPr>
          <w:kern w:val="0"/>
          <w:sz w:val="24"/>
        </w:rPr>
        <w:t>以上。一季度，我国制造业景气度回升，房地产与基建投资带动固定资产投资增速回升。但是好景不长，二季度中采制造业</w:t>
      </w:r>
      <w:r>
        <w:rPr>
          <w:kern w:val="0"/>
          <w:sz w:val="24"/>
        </w:rPr>
        <w:t>PMI</w:t>
      </w:r>
      <w:r>
        <w:rPr>
          <w:kern w:val="0"/>
          <w:sz w:val="24"/>
        </w:rPr>
        <w:t>降至荣枯线以下，房地产投资增速从高位开始下降，基建投资稳增长乏力，固定资产投资增速下行承压。三季度经济下行压力加大，中采制造业</w:t>
      </w:r>
      <w:r>
        <w:rPr>
          <w:kern w:val="0"/>
          <w:sz w:val="24"/>
        </w:rPr>
        <w:t>PMI</w:t>
      </w:r>
      <w:r>
        <w:rPr>
          <w:kern w:val="0"/>
          <w:sz w:val="24"/>
        </w:rPr>
        <w:t>依然在荣枯线以下，基建投资略有回升，但是受制造业</w:t>
      </w:r>
      <w:r>
        <w:rPr>
          <w:kern w:val="0"/>
          <w:sz w:val="24"/>
        </w:rPr>
        <w:t>FAI</w:t>
      </w:r>
      <w:r>
        <w:rPr>
          <w:kern w:val="0"/>
          <w:sz w:val="24"/>
        </w:rPr>
        <w:t>持续下行且房地产</w:t>
      </w:r>
      <w:r>
        <w:rPr>
          <w:kern w:val="0"/>
          <w:sz w:val="24"/>
        </w:rPr>
        <w:t>FAI</w:t>
      </w:r>
      <w:r>
        <w:rPr>
          <w:kern w:val="0"/>
          <w:sz w:val="24"/>
        </w:rPr>
        <w:t>高位下行影响，</w:t>
      </w:r>
      <w:r>
        <w:rPr>
          <w:kern w:val="0"/>
          <w:sz w:val="24"/>
        </w:rPr>
        <w:t>FAI</w:t>
      </w:r>
      <w:r>
        <w:rPr>
          <w:kern w:val="0"/>
          <w:sz w:val="24"/>
        </w:rPr>
        <w:t>同比增速继续下行承压。四季度，制造业景气度低位回升，工业增加值与制造业投资同比增速也有所好转，但整体上经济依然有下行压力。</w:t>
      </w:r>
    </w:p>
    <w:p w:rsidR="00264AA0" w:rsidRDefault="002157FD">
      <w:pPr>
        <w:spacing w:before="29" w:line="288" w:lineRule="auto"/>
        <w:ind w:firstLineChars="200" w:firstLine="480"/>
        <w:rPr>
          <w:kern w:val="0"/>
          <w:sz w:val="24"/>
        </w:rPr>
      </w:pPr>
      <w:r>
        <w:rPr>
          <w:kern w:val="0"/>
          <w:sz w:val="24"/>
        </w:rPr>
        <w:t>中美贸易谈判在曲折中前进。中美贸易谈判在一季度进展向好；但二季度形势逆转，谈判再次遇阻，美方在贸易与科技等领域对我国进一步施压；三季度中美贸易战曾一度升级，但九月有所缓和；四季度谈判取得重要进展，十二月中美宣布就第一阶段经贸协议文本达成一致，贸易战暂时缓和。</w:t>
      </w:r>
    </w:p>
    <w:p w:rsidR="00264AA0" w:rsidRDefault="002157FD">
      <w:pPr>
        <w:spacing w:before="29" w:line="288" w:lineRule="auto"/>
        <w:ind w:firstLineChars="200" w:firstLine="480"/>
        <w:rPr>
          <w:kern w:val="0"/>
          <w:sz w:val="24"/>
        </w:rPr>
      </w:pPr>
      <w:r>
        <w:rPr>
          <w:kern w:val="0"/>
          <w:sz w:val="24"/>
        </w:rPr>
        <w:t>货币政策上，受较复杂形势影响，上半年央行货币政策操作曾一度相对谨慎；下半年伴随经济下行压力加大，央行加强逆周期调节力度，货币政策趋于中性偏松，但宽松程度较去年相对节制。今年一月初央行降准</w:t>
      </w:r>
      <w:r>
        <w:rPr>
          <w:kern w:val="0"/>
          <w:sz w:val="24"/>
        </w:rPr>
        <w:t>1</w:t>
      </w:r>
      <w:r>
        <w:rPr>
          <w:kern w:val="0"/>
          <w:sz w:val="24"/>
        </w:rPr>
        <w:t>个百分点，但一季度加大了公开市场回笼力度。四月央行货币政策操作边际向中性回归，但是五月中美贸易战硝烟再起，叠加下旬个别银行信用风险事件冲击货币市场流动性，五月下旬央行再次加大了公开市场投放力度。八月人行宣布改革完善贷款市场报价利率（</w:t>
      </w:r>
      <w:r>
        <w:rPr>
          <w:kern w:val="0"/>
          <w:sz w:val="24"/>
        </w:rPr>
        <w:t>LPR</w:t>
      </w:r>
      <w:r>
        <w:rPr>
          <w:kern w:val="0"/>
          <w:sz w:val="24"/>
        </w:rPr>
        <w:t>）形成机制，努力疏通货币传导机制。九月上旬宣布全面降准</w:t>
      </w:r>
      <w:r>
        <w:rPr>
          <w:kern w:val="0"/>
          <w:sz w:val="24"/>
        </w:rPr>
        <w:t>0.5</w:t>
      </w:r>
      <w:r>
        <w:rPr>
          <w:kern w:val="0"/>
          <w:sz w:val="24"/>
        </w:rPr>
        <w:t>个百分点且定向降准</w:t>
      </w:r>
      <w:r>
        <w:rPr>
          <w:kern w:val="0"/>
          <w:sz w:val="24"/>
        </w:rPr>
        <w:t>1</w:t>
      </w:r>
      <w:r>
        <w:rPr>
          <w:kern w:val="0"/>
          <w:sz w:val="24"/>
        </w:rPr>
        <w:t>个百分点。</w:t>
      </w:r>
      <w:r>
        <w:rPr>
          <w:kern w:val="0"/>
          <w:sz w:val="24"/>
        </w:rPr>
        <w:t>11</w:t>
      </w:r>
      <w:r>
        <w:rPr>
          <w:kern w:val="0"/>
          <w:sz w:val="24"/>
        </w:rPr>
        <w:t>月</w:t>
      </w:r>
      <w:r>
        <w:rPr>
          <w:kern w:val="0"/>
          <w:sz w:val="24"/>
        </w:rPr>
        <w:t>5</w:t>
      </w:r>
      <w:r>
        <w:rPr>
          <w:kern w:val="0"/>
          <w:sz w:val="24"/>
        </w:rPr>
        <w:t>日央行小幅下调</w:t>
      </w:r>
      <w:r>
        <w:rPr>
          <w:kern w:val="0"/>
          <w:sz w:val="24"/>
        </w:rPr>
        <w:t>MLF</w:t>
      </w:r>
      <w:r>
        <w:rPr>
          <w:kern w:val="0"/>
          <w:sz w:val="24"/>
        </w:rPr>
        <w:t>利率</w:t>
      </w:r>
      <w:r>
        <w:rPr>
          <w:kern w:val="0"/>
          <w:sz w:val="24"/>
        </w:rPr>
        <w:t>5</w:t>
      </w:r>
      <w:r>
        <w:rPr>
          <w:kern w:val="0"/>
          <w:sz w:val="24"/>
        </w:rPr>
        <w:t>个</w:t>
      </w:r>
      <w:r>
        <w:rPr>
          <w:kern w:val="0"/>
          <w:sz w:val="24"/>
        </w:rPr>
        <w:t>BP,</w:t>
      </w:r>
      <w:r>
        <w:rPr>
          <w:kern w:val="0"/>
          <w:sz w:val="24"/>
        </w:rPr>
        <w:t>并且在</w:t>
      </w:r>
      <w:r>
        <w:rPr>
          <w:kern w:val="0"/>
          <w:sz w:val="24"/>
        </w:rPr>
        <w:t>11</w:t>
      </w:r>
      <w:r>
        <w:rPr>
          <w:kern w:val="0"/>
          <w:sz w:val="24"/>
        </w:rPr>
        <w:t>月</w:t>
      </w:r>
      <w:r>
        <w:rPr>
          <w:kern w:val="0"/>
          <w:sz w:val="24"/>
        </w:rPr>
        <w:t>18</w:t>
      </w:r>
      <w:r>
        <w:rPr>
          <w:kern w:val="0"/>
          <w:sz w:val="24"/>
        </w:rPr>
        <w:t>日同等幅度下调</w:t>
      </w:r>
      <w:r>
        <w:rPr>
          <w:kern w:val="0"/>
          <w:sz w:val="24"/>
        </w:rPr>
        <w:t>7</w:t>
      </w:r>
      <w:r>
        <w:rPr>
          <w:kern w:val="0"/>
          <w:sz w:val="24"/>
        </w:rPr>
        <w:t>天逆回购利率，释放了温和降息的信号，四季度央行也加大力度呵护市场流动性。</w:t>
      </w:r>
    </w:p>
    <w:p w:rsidR="00264AA0" w:rsidRDefault="002157FD">
      <w:pPr>
        <w:spacing w:before="29" w:line="288" w:lineRule="auto"/>
        <w:ind w:firstLineChars="200" w:firstLine="480"/>
        <w:rPr>
          <w:kern w:val="0"/>
          <w:sz w:val="24"/>
        </w:rPr>
      </w:pPr>
      <w:r>
        <w:rPr>
          <w:kern w:val="0"/>
          <w:sz w:val="24"/>
        </w:rPr>
        <w:t>资金面上，受降准、缴税以及个别银行信用风险事件等因素影响，上半年货币市场资金面有些波折；下半年，央行逆周期调节力度增强，市场流动性整体上更加宽裕。一季度资金面整体上非常宽松。但是，二季度市场资金面起了波澜，四月中下旬货币市场曾一度趋紧，五月下旬受个别银行信用事件冲击，市场资金面大幅趋紧，但随后在央行释放流动性及其他监管机构协调维稳下，资金面整体上趋于宽松。三季度，尽管央行加强了公开市场回笼力度，但是银行间货币市场资金面除九月中下旬有些趋紧之外，大部分交易日保持相对宽松格局。四季度，银行间货币市场资金面曾在十月一度趋紧；但在十一月央行小幅降息，尤其在十二月为了呵护市场平稳跨年，央行加大公开市场净投放力度，资金面比较宽松。</w:t>
      </w:r>
    </w:p>
    <w:p w:rsidR="00264AA0" w:rsidRDefault="002157FD">
      <w:pPr>
        <w:spacing w:before="29" w:line="288" w:lineRule="auto"/>
        <w:ind w:firstLineChars="200" w:firstLine="480"/>
        <w:rPr>
          <w:kern w:val="0"/>
          <w:sz w:val="24"/>
        </w:rPr>
      </w:pPr>
      <w:r>
        <w:rPr>
          <w:kern w:val="0"/>
          <w:sz w:val="24"/>
        </w:rPr>
        <w:t>今年存单与存款收益率中枢较去年显著下。上半年同业存款及存单利率曾出现几次回调，但至六月下旬受资金面宽松影响，股份制银行的存款及存单收益率下降。三季度存单与存款收益率中枢下降至历史较低位置。十月至十一月中上旬存单与存款收益率中枢曾持续回升，但是受央行公开市场降息及资金面宽松的影响，十一月下旬后存单存款收益率再次呈回落走势，十二月中下旬更是显著下降。受中美贸易谈判扰动，经济数据波动，以及央行货币政策操作变化等影响，今年债市较为波折，整体上呈震荡格局。</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基金操作方面，报告期内本基金把握市场走势，择机调整组合杠杆与持仓债券，管控信用风险，为持有人创造稳健的回报。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2" w:name="_Toc225498259"/>
      <w:bookmarkStart w:id="53" w:name="_Toc361324859"/>
      <w:bookmarkStart w:id="54" w:name="_Toc374374939"/>
      <w:r w:rsidRPr="007F57C2">
        <w:rPr>
          <w:rFonts w:eastAsiaTheme="minorEastAsia"/>
          <w:b/>
          <w:sz w:val="24"/>
        </w:rPr>
        <w:t xml:space="preserve">4.5 </w:t>
      </w:r>
      <w:r w:rsidRPr="007F57C2">
        <w:rPr>
          <w:rFonts w:eastAsiaTheme="minorEastAsia" w:hint="eastAsia"/>
          <w:b/>
          <w:sz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考虑中美贸易冲突暂缓、基建稳增长发力以及部分行业库存较低等因素，短期内我国部分经济数据继续弱企稳的概率上升，经济增速边际放缓幅度可能在收敛。但是，由于房地产投资存在下行压力，后续中美贸易谈判前景不确定，海外政治与经济形势不明朗等问题，国内经济下行风险依然存在。我们预计短期内人行货币政策将维持中性偏松，保持逆周期调节作用，但仍需关注经济企稳的力度与央行货币政策操作边际的变动。同时密切关注银保监会关于银行理财监管政策的推进情况、专项债等逆周期财政政策进展、以及中美贸易谈判后续进展情况等。组合管理方面，本基金将跟踪研判宏观经济走势与央行货币政策操作，保持较好的流动性，把握市场波动机会，尽力控制风险，努力为投资者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5" w:name="_Toc247959456"/>
      <w:bookmarkStart w:id="56" w:name="_Toc245801806"/>
      <w:bookmarkStart w:id="57" w:name="_Toc361324860"/>
      <w:bookmarkStart w:id="58" w:name="_Toc374374940"/>
      <w:r w:rsidRPr="007F57C2">
        <w:rPr>
          <w:rFonts w:eastAsiaTheme="minorEastAsia"/>
          <w:b/>
          <w:sz w:val="24"/>
        </w:rPr>
        <w:t xml:space="preserve">4.6 </w:t>
      </w:r>
      <w:r w:rsidRPr="007F57C2">
        <w:rPr>
          <w:rFonts w:eastAsiaTheme="minorEastAsia" w:hint="eastAsia"/>
          <w:b/>
          <w:sz w:val="24"/>
        </w:rPr>
        <w:t>管理人内部有关本基金的监察稽核工作情况</w:t>
      </w:r>
      <w:bookmarkEnd w:id="55"/>
      <w:bookmarkEnd w:id="56"/>
      <w:bookmarkEnd w:id="57"/>
      <w:bookmarkEnd w:id="58"/>
    </w:p>
    <w:p w:rsidR="00264AA0" w:rsidRDefault="002157FD">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64AA0" w:rsidRDefault="002157FD">
      <w:pPr>
        <w:spacing w:before="29" w:line="288" w:lineRule="auto"/>
        <w:ind w:firstLineChars="200" w:firstLine="480"/>
        <w:rPr>
          <w:kern w:val="0"/>
          <w:sz w:val="24"/>
        </w:rPr>
      </w:pPr>
      <w:r>
        <w:rPr>
          <w:kern w:val="0"/>
          <w:sz w:val="24"/>
        </w:rPr>
        <w:t>本报告期内，本基金管理人为了确保公司业务的规范运作，主要做了以下工作：</w:t>
      </w:r>
    </w:p>
    <w:p w:rsidR="00264AA0" w:rsidRDefault="002157FD">
      <w:pPr>
        <w:spacing w:before="29" w:line="288" w:lineRule="auto"/>
        <w:ind w:firstLineChars="200" w:firstLine="480"/>
        <w:rPr>
          <w:kern w:val="0"/>
          <w:sz w:val="24"/>
        </w:rPr>
      </w:pPr>
      <w:r>
        <w:rPr>
          <w:kern w:val="0"/>
          <w:sz w:val="24"/>
        </w:rPr>
        <w:t>（一）继续深化全面风险管理，提高风险控制有效性。</w:t>
      </w:r>
    </w:p>
    <w:p w:rsidR="00264AA0" w:rsidRDefault="002157FD">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264AA0" w:rsidRDefault="002157FD">
      <w:pPr>
        <w:spacing w:before="29" w:line="288" w:lineRule="auto"/>
        <w:ind w:firstLineChars="200" w:firstLine="480"/>
        <w:rPr>
          <w:kern w:val="0"/>
          <w:sz w:val="24"/>
        </w:rPr>
      </w:pPr>
      <w:r>
        <w:rPr>
          <w:kern w:val="0"/>
          <w:sz w:val="24"/>
        </w:rPr>
        <w:t>（二）全面开展内部监督检查，强化公司内部控制。</w:t>
      </w:r>
    </w:p>
    <w:p w:rsidR="00264AA0" w:rsidRDefault="002157FD">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264AA0" w:rsidRDefault="002157FD">
      <w:pPr>
        <w:spacing w:before="29" w:line="288" w:lineRule="auto"/>
        <w:ind w:firstLineChars="200" w:firstLine="480"/>
        <w:rPr>
          <w:kern w:val="0"/>
          <w:sz w:val="24"/>
        </w:rPr>
      </w:pPr>
      <w:r>
        <w:rPr>
          <w:kern w:val="0"/>
          <w:sz w:val="24"/>
        </w:rPr>
        <w:t>（三）强化全员合规理念，突出重点，全面提升法律、合规管理水平。</w:t>
      </w:r>
    </w:p>
    <w:p w:rsidR="00264AA0" w:rsidRDefault="002157FD">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264AA0" w:rsidRDefault="002157FD">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9" w:name="_Toc247959457"/>
      <w:bookmarkStart w:id="60" w:name="_Toc225570083"/>
      <w:bookmarkStart w:id="61" w:name="_Toc361324861"/>
      <w:bookmarkStart w:id="62" w:name="_Toc374374941"/>
      <w:r w:rsidRPr="007F57C2">
        <w:rPr>
          <w:rFonts w:eastAsiaTheme="minorEastAsia"/>
          <w:b/>
          <w:sz w:val="24"/>
        </w:rPr>
        <w:t xml:space="preserve">4.7 </w:t>
      </w:r>
      <w:r w:rsidRPr="007F57C2">
        <w:rPr>
          <w:rFonts w:eastAsiaTheme="minorEastAsia" w:hint="eastAsia"/>
          <w:b/>
          <w:sz w:val="24"/>
        </w:rPr>
        <w:t>管理人对报告期内基金估值程序等事项的说明</w:t>
      </w:r>
      <w:bookmarkEnd w:id="59"/>
      <w:bookmarkEnd w:id="60"/>
      <w:bookmarkEnd w:id="61"/>
      <w:bookmarkEnd w:id="62"/>
    </w:p>
    <w:p w:rsidR="00264AA0" w:rsidRDefault="002157FD">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64AA0" w:rsidRDefault="002157F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BB731C">
      <w:pPr>
        <w:spacing w:before="29" w:line="288" w:lineRule="auto"/>
        <w:rPr>
          <w:rFonts w:eastAsiaTheme="minorEastAsia"/>
          <w:b/>
          <w:sz w:val="24"/>
        </w:rPr>
      </w:pPr>
      <w:bookmarkStart w:id="63" w:name="_Toc247959458"/>
      <w:bookmarkStart w:id="64" w:name="_Toc225570084"/>
      <w:bookmarkStart w:id="65" w:name="_Toc361324862"/>
      <w:bookmarkStart w:id="66"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BB731C">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w:t>
      </w:r>
      <w:r w:rsidR="004D2E9C">
        <w:rPr>
          <w:rFonts w:hint="eastAsia"/>
          <w:kern w:val="0"/>
          <w:sz w:val="24"/>
        </w:rPr>
        <w:t>已高于</w:t>
      </w:r>
      <w:r w:rsidRPr="00BB731C">
        <w:rPr>
          <w:kern w:val="0"/>
          <w:sz w:val="24"/>
        </w:rPr>
        <w:t>200</w:t>
      </w:r>
      <w:r w:rsidRPr="00BB731C">
        <w:rPr>
          <w:kern w:val="0"/>
          <w:sz w:val="24"/>
        </w:rPr>
        <w:t>人。</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7437494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7"/>
      <w:bookmarkEnd w:id="68"/>
      <w:bookmarkEnd w:id="69"/>
    </w:p>
    <w:p w:rsidR="00DB6EA0" w:rsidRPr="00DB6EA0" w:rsidRDefault="00DB6EA0" w:rsidP="00DB6EA0"/>
    <w:p w:rsidR="001A59F9" w:rsidRPr="007F57C2" w:rsidRDefault="001A59F9" w:rsidP="007F57C2">
      <w:pPr>
        <w:spacing w:before="29" w:line="288" w:lineRule="auto"/>
        <w:rPr>
          <w:rFonts w:eastAsiaTheme="minorEastAsia"/>
          <w:b/>
          <w:sz w:val="24"/>
        </w:rPr>
      </w:pPr>
      <w:bookmarkStart w:id="70" w:name="_Toc225498264"/>
      <w:bookmarkStart w:id="71" w:name="_Toc361324865"/>
      <w:bookmarkStart w:id="72" w:name="_Toc374374945"/>
      <w:r w:rsidRPr="007F57C2">
        <w:rPr>
          <w:rFonts w:eastAsiaTheme="minorEastAsia"/>
          <w:b/>
          <w:sz w:val="24"/>
        </w:rPr>
        <w:t xml:space="preserve">5.1 </w:t>
      </w:r>
      <w:r w:rsidRPr="007F57C2">
        <w:rPr>
          <w:rFonts w:eastAsiaTheme="minorEastAsia" w:hint="eastAsia"/>
          <w:b/>
          <w:sz w:val="24"/>
        </w:rPr>
        <w:t>报告期内本基金托管人遵规守信情况声明</w:t>
      </w:r>
      <w:bookmarkEnd w:id="70"/>
      <w:bookmarkEnd w:id="71"/>
      <w:bookmarkEnd w:id="72"/>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3" w:name="_Toc225498265"/>
      <w:bookmarkStart w:id="74" w:name="_Toc361324866"/>
      <w:bookmarkStart w:id="75" w:name="_Toc374374946"/>
      <w:r w:rsidRPr="007F57C2">
        <w:rPr>
          <w:rFonts w:eastAsiaTheme="minorEastAsia"/>
          <w:b/>
          <w:sz w:val="24"/>
        </w:rPr>
        <w:t xml:space="preserve">5.2 </w:t>
      </w:r>
      <w:r w:rsidRPr="007F57C2">
        <w:rPr>
          <w:rFonts w:eastAsiaTheme="minorEastAsia" w:hint="eastAsia"/>
          <w:b/>
          <w:sz w:val="24"/>
        </w:rPr>
        <w:t>托管人对报告期内本基金投资运作遵规守信、净值计算、利润分配等情况的</w:t>
      </w:r>
      <w:bookmarkEnd w:id="73"/>
      <w:r w:rsidRPr="007F57C2">
        <w:rPr>
          <w:rFonts w:eastAsiaTheme="minorEastAsia" w:hint="eastAsia"/>
          <w:b/>
          <w:sz w:val="24"/>
        </w:rPr>
        <w:t>说明</w:t>
      </w:r>
      <w:bookmarkEnd w:id="74"/>
      <w:bookmarkEnd w:id="75"/>
    </w:p>
    <w:p w:rsidR="00264AA0" w:rsidRDefault="002157FD">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6" w:name="_Toc225498266"/>
      <w:bookmarkStart w:id="77" w:name="_Toc361324867"/>
      <w:bookmarkStart w:id="78" w:name="_Toc374374947"/>
      <w:r w:rsidRPr="007F57C2">
        <w:rPr>
          <w:rFonts w:eastAsiaTheme="minorEastAsia"/>
          <w:b/>
          <w:sz w:val="24"/>
        </w:rPr>
        <w:t xml:space="preserve">5.3 </w:t>
      </w:r>
      <w:r w:rsidRPr="007F57C2">
        <w:rPr>
          <w:rFonts w:eastAsiaTheme="minorEastAsia" w:hint="eastAsia"/>
          <w:b/>
          <w:sz w:val="24"/>
        </w:rPr>
        <w:t>托管人对本年度报告中财务信息等内容的真实、准确和完整发表意见</w:t>
      </w:r>
      <w:bookmarkEnd w:id="76"/>
      <w:bookmarkEnd w:id="77"/>
      <w:bookmarkEnd w:id="78"/>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61324872"/>
      <w:bookmarkStart w:id="87" w:name="_Toc374374949"/>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22370</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交银施罗德裕利纯债债券型证券投资基金全体基金份额持有人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74459273"/>
      <w:bookmarkStart w:id="95" w:name="_Toc362424011"/>
      <w:bookmarkStart w:id="96" w:name="_Toc352331233"/>
      <w:bookmarkStart w:id="97" w:name="_Toc352256055"/>
      <w:bookmarkStart w:id="98" w:name="_Toc352255987"/>
      <w:bookmarkStart w:id="9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p>
    <w:p w:rsidR="00264AA0" w:rsidRDefault="002157F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64AA0" w:rsidRDefault="002157FD">
      <w:pPr>
        <w:widowControl/>
        <w:spacing w:line="288" w:lineRule="auto"/>
        <w:ind w:firstLine="420"/>
        <w:rPr>
          <w:rFonts w:eastAsiaTheme="minorEastAsia"/>
          <w:kern w:val="0"/>
          <w:sz w:val="24"/>
        </w:rPr>
      </w:pPr>
      <w:r>
        <w:rPr>
          <w:rFonts w:eastAsiaTheme="minorEastAsia"/>
          <w:kern w:val="0"/>
          <w:sz w:val="24"/>
        </w:rPr>
        <w:t>我们审计了交银施罗德裕利纯债债券型证券投资基金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交银裕利纯债债券基金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64AA0" w:rsidRDefault="002157F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发布的有关规定及允许的基金行业实务操作编制，公允反映了交银裕利纯债债券基金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p>
    <w:p w:rsidR="00264AA0" w:rsidRDefault="002157FD">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按照中国注册会计师职业道德守则，我们独立于交银裕利纯债债券基金，并履行了职业道德方面的其他责任。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6.3 </w:t>
      </w:r>
      <w:bookmarkEnd w:id="94"/>
      <w:bookmarkEnd w:id="95"/>
      <w:bookmarkEnd w:id="96"/>
      <w:bookmarkEnd w:id="97"/>
      <w:bookmarkEnd w:id="98"/>
      <w:bookmarkEnd w:id="99"/>
      <w:r>
        <w:rPr>
          <w:rFonts w:ascii="Times New Roman" w:eastAsiaTheme="minorEastAsia" w:hAnsi="Times New Roman" w:hint="eastAsia"/>
          <w:kern w:val="0"/>
          <w:szCs w:val="24"/>
        </w:rPr>
        <w:t>管理层和治理层对财务报表的责任</w:t>
      </w:r>
    </w:p>
    <w:p w:rsidR="00264AA0" w:rsidRDefault="002157FD">
      <w:pPr>
        <w:spacing w:line="288" w:lineRule="auto"/>
        <w:ind w:firstLineChars="200" w:firstLine="480"/>
        <w:rPr>
          <w:rFonts w:eastAsiaTheme="minorEastAsia"/>
          <w:sz w:val="24"/>
        </w:rPr>
      </w:pPr>
      <w:r>
        <w:rPr>
          <w:rFonts w:eastAsiaTheme="minorEastAsia"/>
          <w:sz w:val="24"/>
        </w:rPr>
        <w:t>交银裕利纯债债券基金的基金管理人交银施罗德基金管理有限公司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64AA0" w:rsidRDefault="002157FD">
      <w:pPr>
        <w:spacing w:line="288" w:lineRule="auto"/>
        <w:ind w:firstLineChars="200" w:firstLine="480"/>
        <w:rPr>
          <w:rFonts w:eastAsiaTheme="minorEastAsia"/>
          <w:sz w:val="24"/>
        </w:rPr>
      </w:pPr>
      <w:r>
        <w:rPr>
          <w:rFonts w:eastAsiaTheme="minorEastAsia"/>
          <w:sz w:val="24"/>
        </w:rPr>
        <w:t>在编制财务报表时，基金管理人管理层负责评估交银裕利纯债债券基金的持续经营能力，披露与持续经营相关的事项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，并运用持续经营假设，除非基金管理人管理层计划清算交银裕利纯债债券基金、终止运营或别无其他现实的选择。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基金管理人治理层负责监督交银裕利纯债债券基金的财务报告过程。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0" w:name="_Toc374459274"/>
      <w:bookmarkStart w:id="101" w:name="_Toc362424012"/>
      <w:bookmarkStart w:id="102" w:name="_Toc352331234"/>
      <w:bookmarkStart w:id="103" w:name="_Toc352256056"/>
      <w:bookmarkStart w:id="104" w:name="_Toc352255988"/>
      <w:bookmarkStart w:id="105" w:name="_Toc286996148"/>
      <w:r>
        <w:rPr>
          <w:rFonts w:ascii="Times New Roman" w:eastAsiaTheme="minorEastAsia" w:hAnsi="Times New Roman"/>
          <w:kern w:val="0"/>
          <w:szCs w:val="24"/>
        </w:rPr>
        <w:t xml:space="preserve">6.4 </w:t>
      </w:r>
      <w:bookmarkEnd w:id="100"/>
      <w:bookmarkEnd w:id="101"/>
      <w:bookmarkEnd w:id="102"/>
      <w:bookmarkEnd w:id="103"/>
      <w:bookmarkEnd w:id="104"/>
      <w:bookmarkEnd w:id="105"/>
      <w:r>
        <w:rPr>
          <w:rFonts w:ascii="Times New Roman" w:eastAsiaTheme="minorEastAsia" w:hAnsi="Times New Roman" w:hint="eastAsia"/>
          <w:kern w:val="0"/>
          <w:szCs w:val="24"/>
        </w:rPr>
        <w:t>注册会计师对财务报表审计的责任</w:t>
      </w:r>
    </w:p>
    <w:p w:rsidR="00264AA0" w:rsidRDefault="002157F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64AA0" w:rsidRDefault="002157F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64AA0" w:rsidRDefault="002157F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64AA0" w:rsidRDefault="002157F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64AA0" w:rsidRDefault="002157F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64AA0" w:rsidRDefault="002157F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利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利纯债债券基金不能持续经营。</w:t>
      </w:r>
    </w:p>
    <w:p w:rsidR="00264AA0" w:rsidRDefault="002157F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6"/>
      <w:bookmarkEnd w:id="87"/>
    </w:p>
    <w:p w:rsidR="00DB6EA0" w:rsidRPr="00DB6EA0" w:rsidRDefault="00DB6EA0" w:rsidP="00DB6EA0"/>
    <w:p w:rsidR="001A59F9" w:rsidRPr="007F57C2" w:rsidRDefault="001A59F9" w:rsidP="007F57C2">
      <w:pPr>
        <w:spacing w:before="29" w:line="288" w:lineRule="auto"/>
        <w:rPr>
          <w:rFonts w:eastAsiaTheme="minorEastAsia"/>
          <w:b/>
          <w:sz w:val="24"/>
        </w:rPr>
      </w:pPr>
      <w:bookmarkStart w:id="106" w:name="_Toc225498268"/>
      <w:bookmarkStart w:id="107" w:name="_Toc361324873"/>
      <w:bookmarkStart w:id="108" w:name="_Toc374374950"/>
      <w:r w:rsidRPr="007F57C2">
        <w:rPr>
          <w:rFonts w:eastAsiaTheme="minorEastAsia"/>
          <w:b/>
          <w:sz w:val="24"/>
        </w:rPr>
        <w:t xml:space="preserve">7.1 </w:t>
      </w:r>
      <w:r w:rsidRPr="007F57C2">
        <w:rPr>
          <w:rFonts w:eastAsiaTheme="minorEastAsia" w:hint="eastAsia"/>
          <w:b/>
          <w:sz w:val="24"/>
        </w:rPr>
        <w:t>资产负债表</w:t>
      </w:r>
      <w:bookmarkEnd w:id="106"/>
      <w:bookmarkEnd w:id="107"/>
      <w:bookmarkEnd w:id="108"/>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交银施罗德裕利纯债债券型证券投资基金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1,917,597.97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1,441,383.58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4,569,026,000.00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3,344,260,000.00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4,439,203,000.00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2,960,876,000.00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129,823,000.00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383,384,000.00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66,000,219.00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66,753,776.14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45,515,063.64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349.53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4,637,697,375.11</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3,457,217,015.75</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1,045,175,792.23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20.24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912,573.40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878,749.76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304,191.13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292,916.59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9.49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46.20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81,662.88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63,042.50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145,615.57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160,036.24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113,023.12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222,900.01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289,300.00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1,046,955,788.07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1,684,091.29</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3,382,789,765.48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3,382,876,214.92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207,951,821.56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72,656,709.54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3,590,741,587.04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3,455,532,924.46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4,637,697,375.11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3,457,217,015.75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1.0615</w:t>
      </w:r>
      <w:r w:rsidRPr="00400137">
        <w:rPr>
          <w:kern w:val="0"/>
          <w:sz w:val="24"/>
        </w:rPr>
        <w:t>元，</w:t>
      </w:r>
      <w:r w:rsidRPr="00400137">
        <w:rPr>
          <w:kern w:val="0"/>
          <w:sz w:val="24"/>
        </w:rPr>
        <w:t>C</w:t>
      </w:r>
      <w:r w:rsidRPr="00400137">
        <w:rPr>
          <w:kern w:val="0"/>
          <w:sz w:val="24"/>
        </w:rPr>
        <w:t>类基金份额净值</w:t>
      </w:r>
      <w:r w:rsidRPr="00400137">
        <w:rPr>
          <w:kern w:val="0"/>
          <w:sz w:val="24"/>
        </w:rPr>
        <w:t>1.1208</w:t>
      </w:r>
      <w:r w:rsidRPr="00400137">
        <w:rPr>
          <w:kern w:val="0"/>
          <w:sz w:val="24"/>
        </w:rPr>
        <w:t>元，基金份额总额</w:t>
      </w:r>
      <w:r w:rsidRPr="00400137">
        <w:rPr>
          <w:kern w:val="0"/>
          <w:sz w:val="24"/>
        </w:rPr>
        <w:t>3,382,789,765.48</w:t>
      </w:r>
      <w:r w:rsidRPr="00400137">
        <w:rPr>
          <w:kern w:val="0"/>
          <w:sz w:val="24"/>
        </w:rPr>
        <w:t>份，其中</w:t>
      </w:r>
      <w:r w:rsidRPr="00400137">
        <w:rPr>
          <w:kern w:val="0"/>
          <w:sz w:val="24"/>
        </w:rPr>
        <w:t>A</w:t>
      </w:r>
      <w:r w:rsidRPr="00400137">
        <w:rPr>
          <w:kern w:val="0"/>
          <w:sz w:val="24"/>
        </w:rPr>
        <w:t>类基金份额</w:t>
      </w:r>
      <w:r w:rsidRPr="00400137">
        <w:rPr>
          <w:kern w:val="0"/>
          <w:sz w:val="24"/>
        </w:rPr>
        <w:t>3,382,765,165.87</w:t>
      </w:r>
      <w:r w:rsidRPr="00400137">
        <w:rPr>
          <w:kern w:val="0"/>
          <w:sz w:val="24"/>
        </w:rPr>
        <w:t>份，</w:t>
      </w:r>
      <w:r w:rsidRPr="00400137">
        <w:rPr>
          <w:kern w:val="0"/>
          <w:sz w:val="24"/>
        </w:rPr>
        <w:t>C</w:t>
      </w:r>
      <w:r w:rsidRPr="00400137">
        <w:rPr>
          <w:kern w:val="0"/>
          <w:sz w:val="24"/>
        </w:rPr>
        <w:t>类基金份额</w:t>
      </w:r>
      <w:r w:rsidRPr="00400137">
        <w:rPr>
          <w:kern w:val="0"/>
          <w:sz w:val="24"/>
        </w:rPr>
        <w:t>24,599.61</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109" w:name="_Toc225498269"/>
      <w:bookmarkStart w:id="110" w:name="_Toc361324874"/>
      <w:bookmarkStart w:id="111" w:name="_Toc374374951"/>
      <w:r w:rsidRPr="007F57C2">
        <w:rPr>
          <w:rFonts w:eastAsiaTheme="minorEastAsia"/>
          <w:b/>
          <w:sz w:val="24"/>
        </w:rPr>
        <w:t xml:space="preserve">7.2 </w:t>
      </w:r>
      <w:r w:rsidRPr="007F57C2">
        <w:rPr>
          <w:rFonts w:eastAsiaTheme="minorEastAsia" w:hint="eastAsia"/>
          <w:b/>
          <w:sz w:val="24"/>
        </w:rPr>
        <w:t>利润表</w:t>
      </w:r>
      <w:bookmarkEnd w:id="109"/>
      <w:bookmarkEnd w:id="110"/>
      <w:bookmarkEnd w:id="111"/>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交银施罗德裕利纯债债券型证券投资基金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169,107,307.76</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191,520,529.21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161,155,208.17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159,627,020.96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13,166.19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8,467,675.34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152,565,764.19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147,505,116.60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8,348,216.85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3,508,254.30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228,060.94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145,974.72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4,469,179.19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17,516,338.38</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4,469,179.19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17,545,653.45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-29,315.07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3,482,888.25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14,374,703.38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2,466.49</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33,803,002.76</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24,240,093.25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10,572,634.12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10,332,108.56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3,524,211.27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3,444,036.20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238.64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537.91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28,450.00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45,350.00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19,145,364.96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9,734,696.75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19,145,364.96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9,734,696.75</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239,988.30</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329,111.41</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292,115.47</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354,252.42</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135,304,305.00</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167,280,435.96</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135,304,305.00</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167,280,435.96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2" w:name="_Toc225498270"/>
      <w:bookmarkStart w:id="113" w:name="_Toc361324875"/>
      <w:bookmarkStart w:id="114" w:name="_Toc374374952"/>
      <w:r w:rsidRPr="007F57C2">
        <w:rPr>
          <w:rFonts w:eastAsiaTheme="minorEastAsia"/>
          <w:b/>
          <w:sz w:val="24"/>
        </w:rPr>
        <w:t xml:space="preserve">7.3 </w:t>
      </w:r>
      <w:r w:rsidRPr="007F57C2">
        <w:rPr>
          <w:rFonts w:eastAsiaTheme="minorEastAsia" w:hint="eastAsia"/>
          <w:b/>
          <w:sz w:val="24"/>
        </w:rPr>
        <w:t>所有者权益（基金净值）变动表</w:t>
      </w:r>
      <w:bookmarkEnd w:id="112"/>
      <w:bookmarkEnd w:id="113"/>
      <w:bookmarkEnd w:id="114"/>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交银施罗德裕利纯债债券型证券投资基金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3,382,876,214.92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72,656,709.54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3,455,532,924.46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135,304,305.00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135,304,305.00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-86,449.44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-9,192.98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-95,642.42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88,721.67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7,874.19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96,595.86</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-175,171.11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-17,067.17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-192,238.28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3,382,789,765.48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207,951,821.56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3,590,741,587.04</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3,392,611,438.94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20,468,005.41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3,413,079,444.35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167,280,435.96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167,280,435.96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-9,735,224.02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-78,856.11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-9,814,080.13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54,755.46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894.77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55,650.23</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-9,789,979.48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-79,750.88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-9,869,730.36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-115,012,875.72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-115,012,875.72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3,382,876,214.92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72,656,709.54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3,455,532,924.46</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5" w:name="_Toc225498271"/>
      <w:bookmarkStart w:id="116" w:name="_Toc361324876"/>
      <w:bookmarkStart w:id="117" w:name="_Toc374374953"/>
      <w:r w:rsidRPr="007F57C2">
        <w:rPr>
          <w:rFonts w:eastAsiaTheme="minorEastAsia"/>
          <w:b/>
          <w:sz w:val="24"/>
        </w:rPr>
        <w:t xml:space="preserve">7.4 </w:t>
      </w:r>
      <w:r w:rsidRPr="007F57C2">
        <w:rPr>
          <w:rFonts w:eastAsiaTheme="minorEastAsia" w:hint="eastAsia"/>
          <w:b/>
          <w:sz w:val="24"/>
        </w:rPr>
        <w:t>报表附注</w:t>
      </w:r>
      <w:bookmarkEnd w:id="115"/>
      <w:bookmarkEnd w:id="116"/>
      <w:bookmarkEnd w:id="117"/>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264AA0" w:rsidRDefault="002157FD">
      <w:pPr>
        <w:spacing w:before="29" w:line="288" w:lineRule="auto"/>
        <w:ind w:firstLineChars="200" w:firstLine="480"/>
        <w:rPr>
          <w:kern w:val="0"/>
          <w:sz w:val="24"/>
        </w:rPr>
      </w:pPr>
      <w:r>
        <w:rPr>
          <w:kern w:val="0"/>
          <w:sz w:val="24"/>
        </w:rPr>
        <w:t>交银施罗德裕利纯债债券型证券投资基金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1924</w:t>
      </w:r>
      <w:r>
        <w:rPr>
          <w:kern w:val="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kern w:val="0"/>
          <w:sz w:val="24"/>
        </w:rPr>
        <w:t>210,025,833.86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1519</w:t>
      </w:r>
      <w:r>
        <w:rPr>
          <w:kern w:val="0"/>
          <w:sz w:val="24"/>
        </w:rPr>
        <w:t>号验资报告予以验证。经向中国证监会备案，《交银施罗德裕利纯债债券型证券投资基金基金合同》于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23</w:t>
      </w:r>
      <w:r>
        <w:rPr>
          <w:kern w:val="0"/>
          <w:sz w:val="24"/>
        </w:rPr>
        <w:t>日正式生效，基金合同生效日的基金份额总额为</w:t>
      </w:r>
      <w:r>
        <w:rPr>
          <w:kern w:val="0"/>
          <w:sz w:val="24"/>
        </w:rPr>
        <w:t>210,054,187.70</w:t>
      </w:r>
      <w:r>
        <w:rPr>
          <w:kern w:val="0"/>
          <w:sz w:val="24"/>
        </w:rPr>
        <w:t>份基金份额，其中认购资金利息折合</w:t>
      </w:r>
      <w:r>
        <w:rPr>
          <w:kern w:val="0"/>
          <w:sz w:val="24"/>
        </w:rPr>
        <w:t>28,353.84</w:t>
      </w:r>
      <w:r>
        <w:rPr>
          <w:kern w:val="0"/>
          <w:sz w:val="24"/>
        </w:rPr>
        <w:t>份基金份额。本基金的基金管理人为交银施罗德基金管理有限公司，基金托管人为中国建设银行股份有限公司。</w:t>
      </w:r>
    </w:p>
    <w:p w:rsidR="00264AA0" w:rsidRDefault="002157FD">
      <w:pPr>
        <w:spacing w:before="29" w:line="288" w:lineRule="auto"/>
        <w:ind w:firstLineChars="200" w:firstLine="480"/>
        <w:rPr>
          <w:kern w:val="0"/>
          <w:sz w:val="24"/>
        </w:rPr>
      </w:pPr>
      <w:r>
        <w:rPr>
          <w:kern w:val="0"/>
          <w:sz w:val="24"/>
        </w:rPr>
        <w:t>根据《交银施罗德裕利纯债债券型证券投资基金基金合同》和《交银施罗德裕利纯债债券型证券投资基金招募说明书》，本基金根据认购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264AA0" w:rsidRDefault="002157FD">
      <w:pPr>
        <w:spacing w:before="29" w:line="288" w:lineRule="auto"/>
        <w:ind w:firstLineChars="200" w:firstLine="480"/>
        <w:rPr>
          <w:kern w:val="0"/>
          <w:sz w:val="24"/>
        </w:rPr>
      </w:pPr>
      <w:r>
        <w:rPr>
          <w:kern w:val="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，其中现金不包括结算备付金、存出保证金和应收申购款等。本基金的业绩比较基准为中债综合全价指数收益率。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264AA0" w:rsidRDefault="002157FD">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颁布的《证券投资基金会计核算业务指引》、《交银施罗德裕利纯债债券型证券投资基金基金合同》和在财务报表附注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264AA0" w:rsidRDefault="002157FD">
      <w:pPr>
        <w:spacing w:before="29" w:line="288" w:lineRule="auto"/>
        <w:ind w:firstLineChars="200" w:firstLine="480"/>
        <w:rPr>
          <w:kern w:val="0"/>
          <w:sz w:val="24"/>
        </w:rPr>
      </w:pPr>
      <w:r>
        <w:rPr>
          <w:kern w:val="0"/>
          <w:sz w:val="24"/>
        </w:rPr>
        <w:t xml:space="preserve">(1) </w:t>
      </w:r>
      <w:r>
        <w:rPr>
          <w:kern w:val="0"/>
          <w:sz w:val="24"/>
        </w:rPr>
        <w:t>金融资产的分类</w:t>
      </w:r>
    </w:p>
    <w:p w:rsidR="00264AA0" w:rsidRDefault="002157FD">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64AA0" w:rsidRDefault="002157FD">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264AA0" w:rsidRDefault="002157FD">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264AA0" w:rsidRDefault="002157FD">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264AA0" w:rsidRDefault="002157FD">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64AA0" w:rsidRDefault="002157FD">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264AA0" w:rsidRDefault="002157FD">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264AA0" w:rsidRDefault="002157FD">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264AA0" w:rsidRDefault="002157FD">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264AA0" w:rsidRDefault="002157FD">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64AA0" w:rsidRDefault="002157FD">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264AA0" w:rsidRDefault="002157FD">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264AA0" w:rsidRDefault="002157FD">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264AA0" w:rsidRDefault="002157FD">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264AA0" w:rsidRDefault="002157FD">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264AA0" w:rsidRDefault="002157FD">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264AA0" w:rsidRDefault="002157FD">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264AA0" w:rsidRDefault="002157FD">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264AA0" w:rsidRDefault="002157FD">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264AA0" w:rsidRDefault="002157FD">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264AA0" w:rsidRDefault="002157FD">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264AA0" w:rsidRDefault="002157FD">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264AA0" w:rsidRDefault="002157FD">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1,917,597.97</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1,441,383.58</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1,917,597.97</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1,441,383.58</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4,424,632,207.98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4,439,203,000.00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14,570,792.02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4,424,632,207.98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4,439,203,000.00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14,570,792.02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125,153,679.23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129,823,000.00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4,669,320.77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4,549,785,887.21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4,569,026,000.00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19,240,112.79</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2,948,704,841.21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2,960,876,000.00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12,171,158.79</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2,948,704,841.21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2,960,876,000.00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12,171,158.79</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379,797,934.25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383,384,000.00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3,586,065.75</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3,328,502,775.46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3,344,260,000.00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15,757,224.54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66,000,219.00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66,000,219.00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Default="001A59F9" w:rsidP="00026C9C">
      <w:pPr>
        <w:adjustRightInd w:val="0"/>
        <w:snapToGrid w:val="0"/>
        <w:spacing w:line="360" w:lineRule="auto"/>
        <w:jc w:val="left"/>
        <w:rPr>
          <w:rFonts w:asciiTheme="minorEastAsia" w:eastAsiaTheme="minorEastAsia" w:hAnsiTheme="minorEastAsia"/>
          <w:bCs/>
          <w:color w:val="000000"/>
          <w:szCs w:val="21"/>
        </w:rPr>
      </w:pPr>
    </w:p>
    <w:p w:rsidR="002157FD" w:rsidRPr="00AD0E47" w:rsidRDefault="002157FD" w:rsidP="002157FD">
      <w:pPr>
        <w:pStyle w:val="20"/>
        <w:spacing w:before="29" w:after="0" w:line="288" w:lineRule="auto"/>
        <w:rPr>
          <w:rFonts w:ascii="Times New Roman" w:hAnsi="Times New Roman"/>
          <w:kern w:val="0"/>
          <w:szCs w:val="24"/>
        </w:rPr>
      </w:pPr>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p>
    <w:p w:rsidR="002157FD" w:rsidRPr="00D754A9" w:rsidRDefault="002157FD" w:rsidP="002157FD">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2157FD" w:rsidRPr="002157FD" w:rsidRDefault="002157FD" w:rsidP="00026C9C">
      <w:pPr>
        <w:adjustRightInd w:val="0"/>
        <w:snapToGrid w:val="0"/>
        <w:spacing w:line="360" w:lineRule="auto"/>
        <w:jc w:val="left"/>
        <w:rPr>
          <w:rFonts w:asciiTheme="minorEastAsia" w:eastAsiaTheme="minorEastAsia" w:hAnsiTheme="minorEastAsia"/>
          <w:bCs/>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611.17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224.40</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66,493,779.78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44,569,400.42</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259,385.19</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887,700.94</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57,737.88</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66,753,776.14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45,515,063.64</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316DFC">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81,662.88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63,042.50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81,662.88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63,042.50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0.01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264AA0">
        <w:tc>
          <w:tcPr>
            <w:tcW w:w="2715" w:type="dxa"/>
            <w:vAlign w:val="center"/>
          </w:tcPr>
          <w:p w:rsidR="00264AA0" w:rsidRDefault="002157FD">
            <w:pPr>
              <w:jc w:val="left"/>
            </w:pPr>
            <w:r>
              <w:rPr>
                <w:sz w:val="24"/>
              </w:rPr>
              <w:t>预提信息披露费</w:t>
            </w:r>
          </w:p>
        </w:tc>
        <w:tc>
          <w:tcPr>
            <w:tcW w:w="3150" w:type="dxa"/>
            <w:vAlign w:val="center"/>
          </w:tcPr>
          <w:p w:rsidR="00264AA0" w:rsidRDefault="002157FD">
            <w:pPr>
              <w:jc w:val="right"/>
            </w:pPr>
            <w:r>
              <w:rPr>
                <w:sz w:val="24"/>
              </w:rPr>
              <w:t>120,000.00</w:t>
            </w:r>
          </w:p>
        </w:tc>
        <w:tc>
          <w:tcPr>
            <w:tcW w:w="3150" w:type="dxa"/>
            <w:vAlign w:val="center"/>
          </w:tcPr>
          <w:p w:rsidR="00264AA0" w:rsidRDefault="002157FD">
            <w:pPr>
              <w:jc w:val="right"/>
            </w:pPr>
            <w:r>
              <w:rPr>
                <w:sz w:val="24"/>
              </w:rPr>
              <w:t>180,000.00</w:t>
            </w:r>
          </w:p>
        </w:tc>
      </w:tr>
      <w:tr w:rsidR="00264AA0">
        <w:tc>
          <w:tcPr>
            <w:tcW w:w="2715" w:type="dxa"/>
            <w:vAlign w:val="center"/>
          </w:tcPr>
          <w:p w:rsidR="00264AA0" w:rsidRDefault="002157FD">
            <w:pPr>
              <w:jc w:val="left"/>
            </w:pPr>
            <w:r>
              <w:rPr>
                <w:sz w:val="24"/>
              </w:rPr>
              <w:t>预提审计费</w:t>
            </w:r>
          </w:p>
        </w:tc>
        <w:tc>
          <w:tcPr>
            <w:tcW w:w="3150" w:type="dxa"/>
            <w:vAlign w:val="center"/>
          </w:tcPr>
          <w:p w:rsidR="00264AA0" w:rsidRDefault="002157FD">
            <w:pPr>
              <w:jc w:val="right"/>
            </w:pPr>
            <w:r>
              <w:rPr>
                <w:sz w:val="24"/>
              </w:rPr>
              <w:t>93,600.00</w:t>
            </w:r>
          </w:p>
        </w:tc>
        <w:tc>
          <w:tcPr>
            <w:tcW w:w="3150" w:type="dxa"/>
            <w:vAlign w:val="center"/>
          </w:tcPr>
          <w:p w:rsidR="00264AA0" w:rsidRDefault="002157FD">
            <w:pPr>
              <w:jc w:val="right"/>
            </w:pPr>
            <w:r>
              <w:rPr>
                <w:sz w:val="24"/>
              </w:rPr>
              <w:t>100,000.00</w:t>
            </w:r>
          </w:p>
        </w:tc>
      </w:tr>
      <w:tr w:rsidR="00264AA0">
        <w:tc>
          <w:tcPr>
            <w:tcW w:w="2715" w:type="dxa"/>
            <w:vAlign w:val="center"/>
          </w:tcPr>
          <w:p w:rsidR="00264AA0" w:rsidRDefault="002157FD">
            <w:pPr>
              <w:jc w:val="left"/>
            </w:pPr>
            <w:r>
              <w:rPr>
                <w:sz w:val="24"/>
              </w:rPr>
              <w:t>预提账户维护费</w:t>
            </w:r>
          </w:p>
        </w:tc>
        <w:tc>
          <w:tcPr>
            <w:tcW w:w="3150" w:type="dxa"/>
            <w:vAlign w:val="center"/>
          </w:tcPr>
          <w:p w:rsidR="00264AA0" w:rsidRDefault="002157FD">
            <w:pPr>
              <w:jc w:val="right"/>
            </w:pPr>
            <w:r>
              <w:rPr>
                <w:sz w:val="24"/>
              </w:rPr>
              <w:t>9,300.00</w:t>
            </w:r>
          </w:p>
        </w:tc>
        <w:tc>
          <w:tcPr>
            <w:tcW w:w="3150" w:type="dxa"/>
            <w:vAlign w:val="center"/>
          </w:tcPr>
          <w:p w:rsidR="00264AA0" w:rsidRDefault="002157FD">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222,900.01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289,300.00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交银裕利纯债债券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3,382,750,110.28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3,382,750,110.28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20,937.33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20,937.33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-5,881.74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-5,881.74</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3,382,765,165.87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3,382,765,165.87</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交银裕利纯债债券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126,104.64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126,104.64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67,784.34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67,784.34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-169,289.37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-169,289.37</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24,599.61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24,599.61</w:t>
            </w:r>
          </w:p>
        </w:tc>
      </w:tr>
    </w:tbl>
    <w:p w:rsidR="00662828" w:rsidRDefault="00662828" w:rsidP="00662828">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662828" w:rsidRDefault="00662828" w:rsidP="007F57C2">
      <w:pPr>
        <w:spacing w:before="29" w:line="288" w:lineRule="auto"/>
        <w:rPr>
          <w:rFonts w:eastAsiaTheme="minorEastAsia"/>
          <w:b/>
          <w:sz w:val="24"/>
        </w:rPr>
      </w:pPr>
      <w:r w:rsidRPr="00400137">
        <w:rPr>
          <w:kern w:val="0"/>
          <w:sz w:val="24"/>
        </w:rPr>
        <w:t>2</w:t>
      </w:r>
      <w:r w:rsidRPr="00400137">
        <w:rPr>
          <w:kern w:val="0"/>
          <w:sz w:val="24"/>
        </w:rPr>
        <w:t>、如果本报告期间发生转换出业务，则总赎回份额中包含该业务。</w:t>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交银裕利纯债债券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55,514,975.07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17,131,406.12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72,646,381.19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131,819,452.82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3,482,676.12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135,302,128.94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118.99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340.56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483.25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153.28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636.53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-261.68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-34.29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187,334,649.46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20,614,201.23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207,948,850.69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交银裕利纯债债券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9,681.64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646.71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10,328.35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1,963.93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2,176.06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-8,817.13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-716.41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-9,533.54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6,699.41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538.25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7,237.66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-15,516.54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-1,254.66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-16,771.20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2,828.44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142.43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2,970.87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13,166.19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48,230.89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8,419,444.44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82130F" w:rsidP="004C1637">
            <w:pPr>
              <w:spacing w:before="29" w:line="288" w:lineRule="auto"/>
              <w:jc w:val="right"/>
              <w:rPr>
                <w:color w:val="000000"/>
                <w:kern w:val="0"/>
                <w:sz w:val="24"/>
              </w:rPr>
            </w:pPr>
            <w:r>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13,166.19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8,467,675.34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3,455,531,126.05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7,273,873,195.08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3,376,139,456.01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7,100,654,932.98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74,922,490.85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155,672,608.65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4,469,179.19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17,545,653.45</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297,421,287.00</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176,173,564.47</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290,005,000.00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172,801,315.07</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7,416,287.00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3,401,564.47</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-29,315.07</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3,482,888.25</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14,374,703.38</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2,399,633.23</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10,979,322.56</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1,083,255.02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3,395,380.82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3,482,888.25</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14,374,703.38</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32.15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2,466.49</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32.15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2,466.49</w:t>
            </w:r>
          </w:p>
        </w:tc>
      </w:tr>
    </w:tbl>
    <w:p w:rsidR="00C41547" w:rsidRPr="00D564C7" w:rsidRDefault="001A59F9" w:rsidP="00C41547">
      <w:pPr>
        <w:spacing w:line="360" w:lineRule="auto"/>
        <w:ind w:firstLineChars="100" w:firstLine="240"/>
        <w:rPr>
          <w:rFonts w:asciiTheme="minorEastAsia" w:eastAsiaTheme="minorEastAsia" w:hAnsiTheme="minorEastAsia"/>
          <w:szCs w:val="21"/>
        </w:rPr>
      </w:pPr>
      <w:r w:rsidRPr="00294E74">
        <w:rPr>
          <w:kern w:val="0"/>
          <w:sz w:val="24"/>
        </w:rPr>
        <w:t>注：</w:t>
      </w:r>
      <w:r w:rsidR="00C41547" w:rsidRPr="0064446A">
        <w:rPr>
          <w:rFonts w:hint="eastAsia"/>
          <w:kern w:val="0"/>
          <w:sz w:val="24"/>
        </w:rPr>
        <w:t>本基金的赎回费率按持有期间递减，不低于赎回费总额的</w:t>
      </w:r>
      <w:r w:rsidR="00C41547" w:rsidRPr="0064446A">
        <w:rPr>
          <w:rFonts w:hint="eastAsia"/>
          <w:kern w:val="0"/>
          <w:sz w:val="24"/>
        </w:rPr>
        <w:t>25%</w:t>
      </w:r>
      <w:r w:rsidR="00C41547" w:rsidRPr="0064446A">
        <w:rPr>
          <w:rFonts w:hint="eastAsia"/>
          <w:kern w:val="0"/>
          <w:sz w:val="24"/>
        </w:rPr>
        <w:t>归入基金资产。</w:t>
      </w:r>
      <w:r w:rsidR="00C41547">
        <w:rPr>
          <w:rFonts w:asciiTheme="minorEastAsia" w:eastAsiaTheme="minorEastAsia" w:hAnsiTheme="minorEastAsia"/>
          <w:szCs w:val="21"/>
        </w:rPr>
        <w:t xml:space="preserve"> </w:t>
      </w:r>
    </w:p>
    <w:p w:rsidR="001A59F9" w:rsidRPr="00D564C7" w:rsidRDefault="001A59F9" w:rsidP="00C41547">
      <w:pPr>
        <w:tabs>
          <w:tab w:val="left" w:pos="426"/>
        </w:tabs>
        <w:spacing w:before="29" w:line="288" w:lineRule="auto"/>
        <w:jc w:val="left"/>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28,450.00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45,350.00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28,450.00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45,350.00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93,600.00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100,000.00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264AA0">
        <w:tc>
          <w:tcPr>
            <w:tcW w:w="2819" w:type="dxa"/>
            <w:vAlign w:val="center"/>
          </w:tcPr>
          <w:p w:rsidR="00264AA0" w:rsidRDefault="002157FD">
            <w:pPr>
              <w:jc w:val="left"/>
            </w:pPr>
            <w:r>
              <w:rPr>
                <w:sz w:val="24"/>
              </w:rPr>
              <w:t>银行汇划费</w:t>
            </w:r>
          </w:p>
        </w:tc>
        <w:tc>
          <w:tcPr>
            <w:tcW w:w="2856" w:type="dxa"/>
            <w:vAlign w:val="center"/>
          </w:tcPr>
          <w:p w:rsidR="00264AA0" w:rsidRDefault="002157FD">
            <w:pPr>
              <w:jc w:val="right"/>
            </w:pPr>
            <w:r>
              <w:rPr>
                <w:sz w:val="24"/>
              </w:rPr>
              <w:t>41,315.47</w:t>
            </w:r>
          </w:p>
        </w:tc>
        <w:tc>
          <w:tcPr>
            <w:tcW w:w="3323" w:type="dxa"/>
            <w:vAlign w:val="center"/>
          </w:tcPr>
          <w:p w:rsidR="00264AA0" w:rsidRDefault="002157FD">
            <w:pPr>
              <w:jc w:val="right"/>
            </w:pPr>
            <w:r>
              <w:rPr>
                <w:sz w:val="24"/>
              </w:rPr>
              <w:t>27,752.42</w:t>
            </w:r>
          </w:p>
        </w:tc>
      </w:tr>
      <w:tr w:rsidR="00264AA0">
        <w:tc>
          <w:tcPr>
            <w:tcW w:w="2819" w:type="dxa"/>
            <w:vAlign w:val="center"/>
          </w:tcPr>
          <w:p w:rsidR="00264AA0" w:rsidRDefault="002157FD">
            <w:pPr>
              <w:jc w:val="left"/>
            </w:pPr>
            <w:r>
              <w:rPr>
                <w:sz w:val="24"/>
              </w:rPr>
              <w:t>债券账户维护费</w:t>
            </w:r>
          </w:p>
        </w:tc>
        <w:tc>
          <w:tcPr>
            <w:tcW w:w="2856" w:type="dxa"/>
            <w:vAlign w:val="center"/>
          </w:tcPr>
          <w:p w:rsidR="00264AA0" w:rsidRDefault="002157FD">
            <w:pPr>
              <w:jc w:val="right"/>
            </w:pPr>
            <w:r>
              <w:rPr>
                <w:sz w:val="24"/>
              </w:rPr>
              <w:t>37,200.00</w:t>
            </w:r>
          </w:p>
        </w:tc>
        <w:tc>
          <w:tcPr>
            <w:tcW w:w="3323" w:type="dxa"/>
            <w:vAlign w:val="center"/>
          </w:tcPr>
          <w:p w:rsidR="00264AA0" w:rsidRDefault="002157FD">
            <w:pPr>
              <w:jc w:val="right"/>
            </w:pPr>
            <w:r>
              <w:rPr>
                <w:sz w:val="24"/>
              </w:rPr>
              <w:t>46,500.00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292,115.47</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354,252.42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264AA0">
        <w:tc>
          <w:tcPr>
            <w:tcW w:w="5220" w:type="dxa"/>
            <w:vAlign w:val="center"/>
          </w:tcPr>
          <w:p w:rsidR="00264AA0" w:rsidRDefault="002157F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64AA0" w:rsidRDefault="002157FD">
            <w:pPr>
              <w:jc w:val="center"/>
            </w:pPr>
            <w:r>
              <w:rPr>
                <w:color w:val="000000"/>
                <w:sz w:val="24"/>
              </w:rPr>
              <w:t>基金管理人、基金销售机构</w:t>
            </w:r>
          </w:p>
        </w:tc>
      </w:tr>
      <w:tr w:rsidR="00264AA0">
        <w:tc>
          <w:tcPr>
            <w:tcW w:w="5220" w:type="dxa"/>
            <w:vAlign w:val="center"/>
          </w:tcPr>
          <w:p w:rsidR="00264AA0" w:rsidRDefault="002157F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264AA0" w:rsidRDefault="002157FD">
            <w:pPr>
              <w:jc w:val="center"/>
            </w:pPr>
            <w:r>
              <w:rPr>
                <w:color w:val="000000"/>
                <w:sz w:val="24"/>
              </w:rPr>
              <w:t>基金托管人</w:t>
            </w:r>
          </w:p>
        </w:tc>
      </w:tr>
      <w:tr w:rsidR="00264AA0">
        <w:tc>
          <w:tcPr>
            <w:tcW w:w="5220" w:type="dxa"/>
            <w:vAlign w:val="center"/>
          </w:tcPr>
          <w:p w:rsidR="00264AA0" w:rsidRDefault="002157FD">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264AA0" w:rsidRDefault="002157FD">
            <w:pPr>
              <w:jc w:val="center"/>
            </w:pPr>
            <w:r>
              <w:rPr>
                <w:color w:val="000000"/>
                <w:sz w:val="24"/>
              </w:rPr>
              <w:t>基金管理人的股东、基金销售机构</w:t>
            </w:r>
          </w:p>
        </w:tc>
      </w:tr>
      <w:tr w:rsidR="00264AA0">
        <w:tc>
          <w:tcPr>
            <w:tcW w:w="5220" w:type="dxa"/>
            <w:vAlign w:val="center"/>
          </w:tcPr>
          <w:p w:rsidR="00264AA0" w:rsidRDefault="002157FD">
            <w:pPr>
              <w:jc w:val="left"/>
            </w:pPr>
            <w:r>
              <w:rPr>
                <w:color w:val="000000"/>
                <w:sz w:val="24"/>
              </w:rPr>
              <w:t>施罗德投资管理有限公司</w:t>
            </w:r>
          </w:p>
        </w:tc>
        <w:tc>
          <w:tcPr>
            <w:tcW w:w="3780" w:type="dxa"/>
            <w:vAlign w:val="center"/>
          </w:tcPr>
          <w:p w:rsidR="00264AA0" w:rsidRDefault="002157FD">
            <w:pPr>
              <w:jc w:val="center"/>
            </w:pPr>
            <w:r>
              <w:rPr>
                <w:color w:val="000000"/>
                <w:sz w:val="24"/>
              </w:rPr>
              <w:t>基金管理人的股东</w:t>
            </w:r>
          </w:p>
        </w:tc>
      </w:tr>
      <w:tr w:rsidR="00264AA0">
        <w:tc>
          <w:tcPr>
            <w:tcW w:w="5220" w:type="dxa"/>
            <w:vAlign w:val="center"/>
          </w:tcPr>
          <w:p w:rsidR="00264AA0" w:rsidRDefault="002157F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64AA0" w:rsidRDefault="002157FD">
            <w:pPr>
              <w:jc w:val="center"/>
            </w:pPr>
            <w:r>
              <w:rPr>
                <w:color w:val="000000"/>
                <w:sz w:val="24"/>
              </w:rPr>
              <w:t>基金管理人的股东</w:t>
            </w:r>
          </w:p>
        </w:tc>
      </w:tr>
      <w:tr w:rsidR="00264AA0">
        <w:tc>
          <w:tcPr>
            <w:tcW w:w="5220" w:type="dxa"/>
            <w:vAlign w:val="center"/>
          </w:tcPr>
          <w:p w:rsidR="00264AA0" w:rsidRDefault="002157FD">
            <w:pPr>
              <w:jc w:val="left"/>
            </w:pPr>
            <w:r>
              <w:rPr>
                <w:color w:val="000000"/>
                <w:sz w:val="24"/>
              </w:rPr>
              <w:t>交银施罗德资产管理有限公司</w:t>
            </w:r>
          </w:p>
        </w:tc>
        <w:tc>
          <w:tcPr>
            <w:tcW w:w="3780" w:type="dxa"/>
            <w:vAlign w:val="center"/>
          </w:tcPr>
          <w:p w:rsidR="00264AA0" w:rsidRDefault="002157FD">
            <w:pPr>
              <w:jc w:val="center"/>
            </w:pPr>
            <w:r>
              <w:rPr>
                <w:color w:val="000000"/>
                <w:sz w:val="24"/>
              </w:rPr>
              <w:t>基金管理人的子公司</w:t>
            </w:r>
          </w:p>
        </w:tc>
      </w:tr>
      <w:tr w:rsidR="00264AA0">
        <w:tc>
          <w:tcPr>
            <w:tcW w:w="5220" w:type="dxa"/>
            <w:vAlign w:val="center"/>
          </w:tcPr>
          <w:p w:rsidR="00264AA0" w:rsidRDefault="002157FD">
            <w:pPr>
              <w:jc w:val="left"/>
            </w:pPr>
            <w:r>
              <w:rPr>
                <w:color w:val="000000"/>
                <w:sz w:val="24"/>
              </w:rPr>
              <w:t>上海直源投资管理有限公司</w:t>
            </w:r>
          </w:p>
        </w:tc>
        <w:tc>
          <w:tcPr>
            <w:tcW w:w="3780" w:type="dxa"/>
            <w:vAlign w:val="center"/>
          </w:tcPr>
          <w:p w:rsidR="00264AA0" w:rsidRDefault="002157FD">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10,572,634.12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10,332,108.56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161.97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205.00</w:t>
            </w:r>
          </w:p>
        </w:tc>
      </w:tr>
    </w:tbl>
    <w:p w:rsidR="00264AA0" w:rsidRDefault="002157F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w:t>
      </w:r>
      <w:r w:rsidR="00C31EFE" w:rsidRPr="00D81900">
        <w:rPr>
          <w:kern w:val="0"/>
          <w:sz w:val="24"/>
        </w:rPr>
        <w:t>×</w:t>
      </w:r>
      <w:r w:rsidRPr="00294E74">
        <w:rPr>
          <w:kern w:val="0"/>
          <w:sz w:val="24"/>
        </w:rPr>
        <w:t xml:space="preserve"> 0.30%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3,524,211.27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3,444,036.20</w:t>
            </w:r>
          </w:p>
        </w:tc>
      </w:tr>
    </w:tbl>
    <w:p w:rsidR="00264AA0" w:rsidRDefault="002157F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w:t>
      </w:r>
      <w:r w:rsidR="00C31EFE" w:rsidRPr="00D81900">
        <w:rPr>
          <w:kern w:val="0"/>
          <w:sz w:val="24"/>
        </w:rPr>
        <w:t>×</w:t>
      </w:r>
      <w:r w:rsidRPr="00294E74">
        <w:rPr>
          <w:kern w:val="0"/>
          <w:sz w:val="24"/>
        </w:rPr>
        <w:t xml:space="preserve"> 0.10%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64AA0">
        <w:tc>
          <w:tcPr>
            <w:tcW w:w="2045" w:type="dxa"/>
            <w:vAlign w:val="center"/>
          </w:tcPr>
          <w:p w:rsidR="00264AA0" w:rsidRDefault="002157FD">
            <w:pPr>
              <w:jc w:val="left"/>
            </w:pPr>
            <w:r>
              <w:rPr>
                <w:sz w:val="24"/>
              </w:rPr>
              <w:t>交通银行</w:t>
            </w:r>
          </w:p>
        </w:tc>
        <w:tc>
          <w:tcPr>
            <w:tcW w:w="2455" w:type="dxa"/>
            <w:vAlign w:val="center"/>
          </w:tcPr>
          <w:p w:rsidR="00264AA0" w:rsidRDefault="002157FD">
            <w:pPr>
              <w:jc w:val="right"/>
            </w:pPr>
            <w:r>
              <w:rPr>
                <w:sz w:val="24"/>
              </w:rPr>
              <w:t>-</w:t>
            </w:r>
          </w:p>
        </w:tc>
        <w:tc>
          <w:tcPr>
            <w:tcW w:w="2609" w:type="dxa"/>
            <w:vAlign w:val="center"/>
          </w:tcPr>
          <w:p w:rsidR="00264AA0" w:rsidRDefault="002157FD">
            <w:pPr>
              <w:jc w:val="right"/>
            </w:pPr>
            <w:r>
              <w:rPr>
                <w:sz w:val="24"/>
              </w:rPr>
              <w:t>235.27</w:t>
            </w:r>
          </w:p>
        </w:tc>
        <w:tc>
          <w:tcPr>
            <w:tcW w:w="1889" w:type="dxa"/>
            <w:vAlign w:val="center"/>
          </w:tcPr>
          <w:p w:rsidR="00264AA0" w:rsidRDefault="002157FD">
            <w:pPr>
              <w:jc w:val="right"/>
            </w:pPr>
            <w:r>
              <w:rPr>
                <w:sz w:val="24"/>
              </w:rPr>
              <w:t>235.27</w:t>
            </w:r>
          </w:p>
        </w:tc>
      </w:tr>
      <w:tr w:rsidR="00264AA0">
        <w:tc>
          <w:tcPr>
            <w:tcW w:w="2045" w:type="dxa"/>
            <w:vAlign w:val="center"/>
          </w:tcPr>
          <w:p w:rsidR="00264AA0" w:rsidRDefault="002157FD">
            <w:pPr>
              <w:jc w:val="left"/>
            </w:pPr>
            <w:r>
              <w:rPr>
                <w:sz w:val="24"/>
              </w:rPr>
              <w:t>交银施罗德基金公司</w:t>
            </w:r>
          </w:p>
        </w:tc>
        <w:tc>
          <w:tcPr>
            <w:tcW w:w="2455" w:type="dxa"/>
            <w:vAlign w:val="center"/>
          </w:tcPr>
          <w:p w:rsidR="00264AA0" w:rsidRDefault="002157FD">
            <w:pPr>
              <w:jc w:val="right"/>
            </w:pPr>
            <w:r>
              <w:rPr>
                <w:sz w:val="24"/>
              </w:rPr>
              <w:t>-</w:t>
            </w:r>
          </w:p>
        </w:tc>
        <w:tc>
          <w:tcPr>
            <w:tcW w:w="2609" w:type="dxa"/>
            <w:vAlign w:val="center"/>
          </w:tcPr>
          <w:p w:rsidR="00264AA0" w:rsidRDefault="002157FD">
            <w:pPr>
              <w:jc w:val="right"/>
            </w:pPr>
            <w:r>
              <w:rPr>
                <w:sz w:val="24"/>
              </w:rPr>
              <w:t>3.37</w:t>
            </w:r>
          </w:p>
        </w:tc>
        <w:tc>
          <w:tcPr>
            <w:tcW w:w="1889" w:type="dxa"/>
            <w:vAlign w:val="center"/>
          </w:tcPr>
          <w:p w:rsidR="00264AA0" w:rsidRDefault="002157FD">
            <w:pPr>
              <w:jc w:val="right"/>
            </w:pPr>
            <w:r>
              <w:rPr>
                <w:sz w:val="24"/>
              </w:rPr>
              <w:t>3.37</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238.64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238.64</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64AA0">
        <w:tc>
          <w:tcPr>
            <w:tcW w:w="2045" w:type="dxa"/>
            <w:vAlign w:val="center"/>
          </w:tcPr>
          <w:p w:rsidR="00264AA0" w:rsidRDefault="002157FD">
            <w:pPr>
              <w:jc w:val="left"/>
            </w:pPr>
            <w:r>
              <w:rPr>
                <w:sz w:val="24"/>
              </w:rPr>
              <w:t>交通银行</w:t>
            </w:r>
          </w:p>
        </w:tc>
        <w:tc>
          <w:tcPr>
            <w:tcW w:w="2455" w:type="dxa"/>
            <w:vAlign w:val="center"/>
          </w:tcPr>
          <w:p w:rsidR="00264AA0" w:rsidRDefault="002157FD">
            <w:pPr>
              <w:jc w:val="right"/>
            </w:pPr>
            <w:r>
              <w:rPr>
                <w:sz w:val="24"/>
              </w:rPr>
              <w:t>-</w:t>
            </w:r>
          </w:p>
        </w:tc>
        <w:tc>
          <w:tcPr>
            <w:tcW w:w="2609" w:type="dxa"/>
            <w:vAlign w:val="center"/>
          </w:tcPr>
          <w:p w:rsidR="00264AA0" w:rsidRDefault="002157FD">
            <w:pPr>
              <w:jc w:val="right"/>
            </w:pPr>
            <w:r>
              <w:rPr>
                <w:sz w:val="24"/>
              </w:rPr>
              <w:t>534.61</w:t>
            </w:r>
          </w:p>
        </w:tc>
        <w:tc>
          <w:tcPr>
            <w:tcW w:w="1889" w:type="dxa"/>
            <w:vAlign w:val="center"/>
          </w:tcPr>
          <w:p w:rsidR="00264AA0" w:rsidRDefault="002157FD">
            <w:pPr>
              <w:jc w:val="right"/>
            </w:pPr>
            <w:r>
              <w:rPr>
                <w:sz w:val="24"/>
              </w:rPr>
              <w:t>534.61</w:t>
            </w:r>
          </w:p>
        </w:tc>
      </w:tr>
      <w:tr w:rsidR="00264AA0">
        <w:tc>
          <w:tcPr>
            <w:tcW w:w="2045" w:type="dxa"/>
            <w:vAlign w:val="center"/>
          </w:tcPr>
          <w:p w:rsidR="00264AA0" w:rsidRDefault="002157FD">
            <w:pPr>
              <w:jc w:val="left"/>
            </w:pPr>
            <w:r>
              <w:rPr>
                <w:sz w:val="24"/>
              </w:rPr>
              <w:t>交银施罗德基金公司</w:t>
            </w:r>
          </w:p>
        </w:tc>
        <w:tc>
          <w:tcPr>
            <w:tcW w:w="2455" w:type="dxa"/>
            <w:vAlign w:val="center"/>
          </w:tcPr>
          <w:p w:rsidR="00264AA0" w:rsidRDefault="002157FD">
            <w:pPr>
              <w:jc w:val="right"/>
            </w:pPr>
            <w:r>
              <w:rPr>
                <w:sz w:val="24"/>
              </w:rPr>
              <w:t>-</w:t>
            </w:r>
          </w:p>
        </w:tc>
        <w:tc>
          <w:tcPr>
            <w:tcW w:w="2609" w:type="dxa"/>
            <w:vAlign w:val="center"/>
          </w:tcPr>
          <w:p w:rsidR="00264AA0" w:rsidRDefault="002157FD">
            <w:pPr>
              <w:jc w:val="right"/>
            </w:pPr>
            <w:r>
              <w:rPr>
                <w:sz w:val="24"/>
              </w:rPr>
              <w:t>3.30</w:t>
            </w:r>
          </w:p>
        </w:tc>
        <w:tc>
          <w:tcPr>
            <w:tcW w:w="1889" w:type="dxa"/>
            <w:vAlign w:val="center"/>
          </w:tcPr>
          <w:p w:rsidR="00264AA0" w:rsidRDefault="002157FD">
            <w:pPr>
              <w:jc w:val="right"/>
            </w:pPr>
            <w:r>
              <w:rPr>
                <w:sz w:val="24"/>
              </w:rPr>
              <w:t>3.30</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537.91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537.91</w:t>
            </w:r>
          </w:p>
        </w:tc>
      </w:tr>
    </w:tbl>
    <w:p w:rsidR="00264AA0" w:rsidRDefault="002157F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交银裕利纯债债券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交银裕利纯债债券</w:t>
            </w:r>
            <w:r w:rsidRPr="000C342B">
              <w:rPr>
                <w:color w:val="000000"/>
                <w:sz w:val="24"/>
              </w:rPr>
              <w:t>A</w:t>
            </w:r>
            <w:r w:rsidRPr="000C342B">
              <w:rPr>
                <w:rFonts w:hint="eastAsia"/>
                <w:color w:val="000000"/>
                <w:sz w:val="24"/>
              </w:rPr>
              <w:t>本期末</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交银裕利纯债债券</w:t>
            </w:r>
            <w:r w:rsidRPr="000C342B">
              <w:rPr>
                <w:color w:val="000000"/>
                <w:sz w:val="24"/>
              </w:rPr>
              <w:t>A</w:t>
            </w:r>
            <w:r w:rsidRPr="000C342B">
              <w:rPr>
                <w:rFonts w:hint="eastAsia"/>
                <w:color w:val="000000"/>
                <w:sz w:val="24"/>
              </w:rPr>
              <w:t>上年度末</w:t>
            </w:r>
            <w:r w:rsidR="00955CB7" w:rsidRPr="000C342B">
              <w:rPr>
                <w:color w:val="000000"/>
                <w:sz w:val="24"/>
              </w:rPr>
              <w:t>2018</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7F3D75" w:rsidP="000C342B">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持有的基金份额占基金</w:t>
            </w:r>
            <w:r w:rsidR="00F8216D" w:rsidRPr="000C342B">
              <w:rPr>
                <w:rFonts w:hint="eastAsia"/>
                <w:color w:val="000000"/>
                <w:sz w:val="24"/>
              </w:rPr>
              <w:t>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7F3D75" w:rsidP="000C342B">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持有的基金份额占基金</w:t>
            </w:r>
            <w:bookmarkStart w:id="118" w:name="_GoBack"/>
            <w:bookmarkEnd w:id="118"/>
            <w:r w:rsidR="00F8216D" w:rsidRPr="000C342B">
              <w:rPr>
                <w:rFonts w:hint="eastAsia"/>
                <w:color w:val="000000"/>
                <w:sz w:val="24"/>
              </w:rPr>
              <w:t>份额的比例</w:t>
            </w:r>
          </w:p>
        </w:tc>
      </w:tr>
      <w:tr w:rsidR="00264AA0">
        <w:tc>
          <w:tcPr>
            <w:tcW w:w="1800" w:type="dxa"/>
            <w:vAlign w:val="center"/>
          </w:tcPr>
          <w:p w:rsidR="00264AA0" w:rsidRDefault="002157FD" w:rsidP="002D3DDE">
            <w:pPr>
              <w:jc w:val="left"/>
            </w:pPr>
            <w:r>
              <w:rPr>
                <w:sz w:val="24"/>
              </w:rPr>
              <w:t>交通银行</w:t>
            </w:r>
          </w:p>
        </w:tc>
        <w:tc>
          <w:tcPr>
            <w:tcW w:w="1980" w:type="dxa"/>
            <w:vAlign w:val="center"/>
          </w:tcPr>
          <w:p w:rsidR="00264AA0" w:rsidRDefault="002157FD">
            <w:pPr>
              <w:jc w:val="right"/>
            </w:pPr>
            <w:r>
              <w:rPr>
                <w:sz w:val="24"/>
              </w:rPr>
              <w:t>3,382,690,550.12</w:t>
            </w:r>
          </w:p>
        </w:tc>
        <w:tc>
          <w:tcPr>
            <w:tcW w:w="1440" w:type="dxa"/>
            <w:vAlign w:val="center"/>
          </w:tcPr>
          <w:p w:rsidR="00264AA0" w:rsidRDefault="002157FD">
            <w:pPr>
              <w:jc w:val="right"/>
            </w:pPr>
            <w:r>
              <w:rPr>
                <w:sz w:val="24"/>
              </w:rPr>
              <w:t>100.00%</w:t>
            </w:r>
          </w:p>
        </w:tc>
        <w:tc>
          <w:tcPr>
            <w:tcW w:w="2160" w:type="dxa"/>
            <w:vAlign w:val="center"/>
          </w:tcPr>
          <w:p w:rsidR="00264AA0" w:rsidRDefault="002157FD">
            <w:pPr>
              <w:jc w:val="right"/>
            </w:pPr>
            <w:r>
              <w:rPr>
                <w:sz w:val="24"/>
              </w:rPr>
              <w:t>3,382,690,550.12</w:t>
            </w:r>
          </w:p>
        </w:tc>
        <w:tc>
          <w:tcPr>
            <w:tcW w:w="1620" w:type="dxa"/>
            <w:vAlign w:val="center"/>
          </w:tcPr>
          <w:p w:rsidR="00264AA0" w:rsidRDefault="002157FD">
            <w:pPr>
              <w:jc w:val="right"/>
            </w:pPr>
            <w:r>
              <w:rPr>
                <w:sz w:val="24"/>
              </w:rPr>
              <w:t>100.00%</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交银裕利纯债债券</w:t>
      </w:r>
      <w:r w:rsidRPr="002E6E13">
        <w:rPr>
          <w:color w:val="000000"/>
          <w:sz w:val="24"/>
        </w:rPr>
        <w:t>C</w:t>
      </w:r>
    </w:p>
    <w:p w:rsidR="00264AA0" w:rsidRDefault="002157FD">
      <w:pPr>
        <w:tabs>
          <w:tab w:val="left" w:pos="426"/>
        </w:tabs>
        <w:spacing w:before="29" w:line="288" w:lineRule="auto"/>
        <w:jc w:val="left"/>
        <w:rPr>
          <w:kern w:val="0"/>
          <w:sz w:val="24"/>
        </w:rPr>
      </w:pPr>
      <w:r>
        <w:rPr>
          <w:kern w:val="0"/>
          <w:sz w:val="24"/>
        </w:rPr>
        <w:t xml:space="preserve">                                                                             </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264AA0">
        <w:tc>
          <w:tcPr>
            <w:tcW w:w="2268" w:type="dxa"/>
            <w:vAlign w:val="center"/>
          </w:tcPr>
          <w:p w:rsidR="00264AA0" w:rsidRDefault="002157FD">
            <w:pPr>
              <w:jc w:val="left"/>
            </w:pPr>
            <w:r>
              <w:rPr>
                <w:szCs w:val="21"/>
              </w:rPr>
              <w:t>中国建设银行</w:t>
            </w:r>
          </w:p>
        </w:tc>
        <w:tc>
          <w:tcPr>
            <w:tcW w:w="1683" w:type="dxa"/>
            <w:vAlign w:val="center"/>
          </w:tcPr>
          <w:p w:rsidR="00264AA0" w:rsidRDefault="002157FD">
            <w:pPr>
              <w:jc w:val="right"/>
            </w:pPr>
            <w:r>
              <w:rPr>
                <w:szCs w:val="21"/>
              </w:rPr>
              <w:t>1,917,597.97</w:t>
            </w:r>
          </w:p>
        </w:tc>
        <w:tc>
          <w:tcPr>
            <w:tcW w:w="1683" w:type="dxa"/>
            <w:vAlign w:val="center"/>
          </w:tcPr>
          <w:p w:rsidR="00264AA0" w:rsidRDefault="002157FD">
            <w:pPr>
              <w:jc w:val="right"/>
            </w:pPr>
            <w:r>
              <w:rPr>
                <w:szCs w:val="21"/>
              </w:rPr>
              <w:t>13,166.19</w:t>
            </w:r>
          </w:p>
        </w:tc>
        <w:tc>
          <w:tcPr>
            <w:tcW w:w="1683" w:type="dxa"/>
            <w:vAlign w:val="center"/>
          </w:tcPr>
          <w:p w:rsidR="00264AA0" w:rsidRDefault="002157FD">
            <w:pPr>
              <w:jc w:val="right"/>
            </w:pPr>
            <w:r>
              <w:rPr>
                <w:szCs w:val="21"/>
              </w:rPr>
              <w:t>1,441,383.58</w:t>
            </w:r>
          </w:p>
        </w:tc>
        <w:tc>
          <w:tcPr>
            <w:tcW w:w="1683" w:type="dxa"/>
            <w:vAlign w:val="center"/>
          </w:tcPr>
          <w:p w:rsidR="00264AA0" w:rsidRDefault="002157FD">
            <w:pPr>
              <w:jc w:val="right"/>
            </w:pPr>
            <w:r>
              <w:rPr>
                <w:szCs w:val="21"/>
              </w:rPr>
              <w:t>48,230.89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w:t>
      </w:r>
      <w:r w:rsidR="000D34BF">
        <w:rPr>
          <w:rFonts w:hint="eastAsia"/>
          <w:kern w:val="0"/>
          <w:sz w:val="24"/>
        </w:rPr>
        <w:t>未进行</w:t>
      </w:r>
      <w:r w:rsidRPr="00CD7200">
        <w:rPr>
          <w:kern w:val="0"/>
          <w:sz w:val="24"/>
        </w:rPr>
        <w:t>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2019</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1,045,175,792.23</w:t>
      </w:r>
      <w:r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264AA0">
        <w:tc>
          <w:tcPr>
            <w:tcW w:w="1500" w:type="dxa"/>
            <w:vAlign w:val="center"/>
          </w:tcPr>
          <w:p w:rsidR="00264AA0" w:rsidRDefault="002157FD">
            <w:pPr>
              <w:jc w:val="center"/>
            </w:pPr>
            <w:r>
              <w:rPr>
                <w:sz w:val="24"/>
              </w:rPr>
              <w:t>101801335</w:t>
            </w:r>
          </w:p>
        </w:tc>
        <w:tc>
          <w:tcPr>
            <w:tcW w:w="1500" w:type="dxa"/>
            <w:vAlign w:val="center"/>
          </w:tcPr>
          <w:p w:rsidR="00264AA0" w:rsidRDefault="002157FD">
            <w:pPr>
              <w:jc w:val="center"/>
            </w:pPr>
            <w:r>
              <w:rPr>
                <w:sz w:val="24"/>
              </w:rPr>
              <w:t>18</w:t>
            </w:r>
            <w:r>
              <w:rPr>
                <w:sz w:val="24"/>
              </w:rPr>
              <w:t>浙交投</w:t>
            </w:r>
            <w:r>
              <w:rPr>
                <w:sz w:val="24"/>
              </w:rPr>
              <w:t>MTN001</w:t>
            </w:r>
          </w:p>
        </w:tc>
        <w:tc>
          <w:tcPr>
            <w:tcW w:w="1500" w:type="dxa"/>
            <w:vAlign w:val="center"/>
          </w:tcPr>
          <w:p w:rsidR="00264AA0" w:rsidRDefault="002157FD">
            <w:pPr>
              <w:jc w:val="center"/>
            </w:pPr>
            <w:r>
              <w:rPr>
                <w:sz w:val="24"/>
              </w:rPr>
              <w:t>2020-03-01</w:t>
            </w:r>
          </w:p>
        </w:tc>
        <w:tc>
          <w:tcPr>
            <w:tcW w:w="1260" w:type="dxa"/>
            <w:vAlign w:val="center"/>
          </w:tcPr>
          <w:p w:rsidR="00264AA0" w:rsidRDefault="002157FD">
            <w:pPr>
              <w:jc w:val="right"/>
            </w:pPr>
            <w:r>
              <w:rPr>
                <w:sz w:val="24"/>
              </w:rPr>
              <w:t>101.05</w:t>
            </w:r>
          </w:p>
        </w:tc>
        <w:tc>
          <w:tcPr>
            <w:tcW w:w="1440" w:type="dxa"/>
            <w:vAlign w:val="center"/>
          </w:tcPr>
          <w:p w:rsidR="00264AA0" w:rsidRDefault="002157FD">
            <w:pPr>
              <w:jc w:val="right"/>
            </w:pPr>
            <w:r>
              <w:rPr>
                <w:sz w:val="24"/>
              </w:rPr>
              <w:t>2,000,000</w:t>
            </w:r>
          </w:p>
        </w:tc>
        <w:tc>
          <w:tcPr>
            <w:tcW w:w="1836" w:type="dxa"/>
            <w:vAlign w:val="center"/>
          </w:tcPr>
          <w:p w:rsidR="00264AA0" w:rsidRDefault="002157FD">
            <w:pPr>
              <w:jc w:val="right"/>
            </w:pPr>
            <w:r>
              <w:rPr>
                <w:sz w:val="24"/>
              </w:rPr>
              <w:t>202,100,000.00</w:t>
            </w:r>
          </w:p>
        </w:tc>
      </w:tr>
      <w:tr w:rsidR="00264AA0">
        <w:tc>
          <w:tcPr>
            <w:tcW w:w="1500" w:type="dxa"/>
            <w:vAlign w:val="center"/>
          </w:tcPr>
          <w:p w:rsidR="00264AA0" w:rsidRDefault="002157FD">
            <w:pPr>
              <w:jc w:val="center"/>
            </w:pPr>
            <w:r>
              <w:rPr>
                <w:sz w:val="24"/>
              </w:rPr>
              <w:t>110207</w:t>
            </w:r>
          </w:p>
        </w:tc>
        <w:tc>
          <w:tcPr>
            <w:tcW w:w="1500" w:type="dxa"/>
            <w:vAlign w:val="center"/>
          </w:tcPr>
          <w:p w:rsidR="00264AA0" w:rsidRDefault="002157FD">
            <w:pPr>
              <w:jc w:val="center"/>
            </w:pPr>
            <w:r>
              <w:rPr>
                <w:sz w:val="24"/>
              </w:rPr>
              <w:t>11</w:t>
            </w:r>
            <w:r>
              <w:rPr>
                <w:sz w:val="24"/>
              </w:rPr>
              <w:t>国开</w:t>
            </w:r>
            <w:r>
              <w:rPr>
                <w:sz w:val="24"/>
              </w:rPr>
              <w:t>07</w:t>
            </w:r>
          </w:p>
        </w:tc>
        <w:tc>
          <w:tcPr>
            <w:tcW w:w="1500" w:type="dxa"/>
            <w:vAlign w:val="center"/>
          </w:tcPr>
          <w:p w:rsidR="00264AA0" w:rsidRDefault="002157FD">
            <w:pPr>
              <w:jc w:val="center"/>
            </w:pPr>
            <w:r>
              <w:rPr>
                <w:sz w:val="24"/>
              </w:rPr>
              <w:t>2020-06-01</w:t>
            </w:r>
          </w:p>
        </w:tc>
        <w:tc>
          <w:tcPr>
            <w:tcW w:w="1260" w:type="dxa"/>
            <w:vAlign w:val="center"/>
          </w:tcPr>
          <w:p w:rsidR="00264AA0" w:rsidRDefault="002157FD">
            <w:pPr>
              <w:jc w:val="right"/>
            </w:pPr>
            <w:r>
              <w:rPr>
                <w:sz w:val="24"/>
              </w:rPr>
              <w:t>99.61</w:t>
            </w:r>
          </w:p>
        </w:tc>
        <w:tc>
          <w:tcPr>
            <w:tcW w:w="1440" w:type="dxa"/>
            <w:vAlign w:val="center"/>
          </w:tcPr>
          <w:p w:rsidR="00264AA0" w:rsidRDefault="002157FD">
            <w:pPr>
              <w:jc w:val="right"/>
            </w:pPr>
            <w:r>
              <w:rPr>
                <w:sz w:val="24"/>
              </w:rPr>
              <w:t>4,000,000</w:t>
            </w:r>
          </w:p>
        </w:tc>
        <w:tc>
          <w:tcPr>
            <w:tcW w:w="1836" w:type="dxa"/>
            <w:vAlign w:val="center"/>
          </w:tcPr>
          <w:p w:rsidR="00264AA0" w:rsidRDefault="002157FD">
            <w:pPr>
              <w:jc w:val="right"/>
            </w:pPr>
            <w:r>
              <w:rPr>
                <w:sz w:val="24"/>
              </w:rPr>
              <w:t>398,440,000.00</w:t>
            </w:r>
          </w:p>
        </w:tc>
      </w:tr>
      <w:tr w:rsidR="00264AA0">
        <w:tc>
          <w:tcPr>
            <w:tcW w:w="1500" w:type="dxa"/>
            <w:vAlign w:val="center"/>
          </w:tcPr>
          <w:p w:rsidR="00264AA0" w:rsidRDefault="002157FD">
            <w:pPr>
              <w:jc w:val="center"/>
            </w:pPr>
            <w:r>
              <w:rPr>
                <w:sz w:val="24"/>
              </w:rPr>
              <w:t>170208</w:t>
            </w:r>
          </w:p>
        </w:tc>
        <w:tc>
          <w:tcPr>
            <w:tcW w:w="1500" w:type="dxa"/>
            <w:vAlign w:val="center"/>
          </w:tcPr>
          <w:p w:rsidR="00264AA0" w:rsidRDefault="002157FD">
            <w:pPr>
              <w:jc w:val="center"/>
            </w:pPr>
            <w:r>
              <w:rPr>
                <w:sz w:val="24"/>
              </w:rPr>
              <w:t>17</w:t>
            </w:r>
            <w:r>
              <w:rPr>
                <w:sz w:val="24"/>
              </w:rPr>
              <w:t>国开</w:t>
            </w:r>
            <w:r>
              <w:rPr>
                <w:sz w:val="24"/>
              </w:rPr>
              <w:t>08</w:t>
            </w:r>
          </w:p>
        </w:tc>
        <w:tc>
          <w:tcPr>
            <w:tcW w:w="1500" w:type="dxa"/>
            <w:vAlign w:val="center"/>
          </w:tcPr>
          <w:p w:rsidR="00264AA0" w:rsidRDefault="002157FD">
            <w:pPr>
              <w:jc w:val="center"/>
            </w:pPr>
            <w:r>
              <w:rPr>
                <w:sz w:val="24"/>
              </w:rPr>
              <w:t>2020-06-01</w:t>
            </w:r>
          </w:p>
        </w:tc>
        <w:tc>
          <w:tcPr>
            <w:tcW w:w="1260" w:type="dxa"/>
            <w:vAlign w:val="center"/>
          </w:tcPr>
          <w:p w:rsidR="00264AA0" w:rsidRDefault="002157FD">
            <w:pPr>
              <w:jc w:val="right"/>
            </w:pPr>
            <w:r>
              <w:rPr>
                <w:sz w:val="24"/>
              </w:rPr>
              <w:t>104.18</w:t>
            </w:r>
          </w:p>
        </w:tc>
        <w:tc>
          <w:tcPr>
            <w:tcW w:w="1440" w:type="dxa"/>
            <w:vAlign w:val="center"/>
          </w:tcPr>
          <w:p w:rsidR="00264AA0" w:rsidRDefault="002157FD">
            <w:pPr>
              <w:jc w:val="right"/>
            </w:pPr>
            <w:r>
              <w:rPr>
                <w:sz w:val="24"/>
              </w:rPr>
              <w:t>400,000</w:t>
            </w:r>
          </w:p>
        </w:tc>
        <w:tc>
          <w:tcPr>
            <w:tcW w:w="1836" w:type="dxa"/>
            <w:vAlign w:val="center"/>
          </w:tcPr>
          <w:p w:rsidR="00264AA0" w:rsidRDefault="002157FD">
            <w:pPr>
              <w:jc w:val="right"/>
            </w:pPr>
            <w:r>
              <w:rPr>
                <w:sz w:val="24"/>
              </w:rPr>
              <w:t>41,672,000.00</w:t>
            </w:r>
          </w:p>
        </w:tc>
      </w:tr>
      <w:tr w:rsidR="00264AA0">
        <w:tc>
          <w:tcPr>
            <w:tcW w:w="1500" w:type="dxa"/>
            <w:vAlign w:val="center"/>
          </w:tcPr>
          <w:p w:rsidR="00264AA0" w:rsidRDefault="002157FD">
            <w:pPr>
              <w:jc w:val="center"/>
            </w:pPr>
            <w:r>
              <w:rPr>
                <w:sz w:val="24"/>
              </w:rPr>
              <w:t>190402</w:t>
            </w:r>
          </w:p>
        </w:tc>
        <w:tc>
          <w:tcPr>
            <w:tcW w:w="1500" w:type="dxa"/>
            <w:vAlign w:val="center"/>
          </w:tcPr>
          <w:p w:rsidR="00264AA0" w:rsidRDefault="002157FD">
            <w:pPr>
              <w:jc w:val="center"/>
            </w:pPr>
            <w:r>
              <w:rPr>
                <w:sz w:val="24"/>
              </w:rPr>
              <w:t>19</w:t>
            </w:r>
            <w:r>
              <w:rPr>
                <w:sz w:val="24"/>
              </w:rPr>
              <w:t>农发</w:t>
            </w:r>
            <w:r>
              <w:rPr>
                <w:sz w:val="24"/>
              </w:rPr>
              <w:t>02</w:t>
            </w:r>
          </w:p>
        </w:tc>
        <w:tc>
          <w:tcPr>
            <w:tcW w:w="1500" w:type="dxa"/>
            <w:vAlign w:val="center"/>
          </w:tcPr>
          <w:p w:rsidR="00264AA0" w:rsidRDefault="002157FD">
            <w:pPr>
              <w:jc w:val="center"/>
            </w:pPr>
            <w:r>
              <w:rPr>
                <w:sz w:val="24"/>
              </w:rPr>
              <w:t>2020-07-01</w:t>
            </w:r>
          </w:p>
        </w:tc>
        <w:tc>
          <w:tcPr>
            <w:tcW w:w="1260" w:type="dxa"/>
            <w:vAlign w:val="center"/>
          </w:tcPr>
          <w:p w:rsidR="00264AA0" w:rsidRDefault="002157FD">
            <w:pPr>
              <w:jc w:val="right"/>
            </w:pPr>
            <w:r>
              <w:rPr>
                <w:sz w:val="24"/>
              </w:rPr>
              <w:t>100.07</w:t>
            </w:r>
          </w:p>
        </w:tc>
        <w:tc>
          <w:tcPr>
            <w:tcW w:w="1440" w:type="dxa"/>
            <w:vAlign w:val="center"/>
          </w:tcPr>
          <w:p w:rsidR="00264AA0" w:rsidRDefault="002157FD">
            <w:pPr>
              <w:jc w:val="right"/>
            </w:pPr>
            <w:r>
              <w:rPr>
                <w:sz w:val="24"/>
              </w:rPr>
              <w:t>1,600,000</w:t>
            </w:r>
          </w:p>
        </w:tc>
        <w:tc>
          <w:tcPr>
            <w:tcW w:w="1836" w:type="dxa"/>
            <w:vAlign w:val="center"/>
          </w:tcPr>
          <w:p w:rsidR="00264AA0" w:rsidRDefault="002157FD">
            <w:pPr>
              <w:jc w:val="right"/>
            </w:pPr>
            <w:r>
              <w:rPr>
                <w:sz w:val="24"/>
              </w:rPr>
              <w:t>160,112,000.00</w:t>
            </w:r>
          </w:p>
        </w:tc>
      </w:tr>
      <w:tr w:rsidR="00264AA0">
        <w:tc>
          <w:tcPr>
            <w:tcW w:w="1500" w:type="dxa"/>
            <w:vAlign w:val="center"/>
          </w:tcPr>
          <w:p w:rsidR="00264AA0" w:rsidRDefault="002157FD">
            <w:pPr>
              <w:jc w:val="center"/>
            </w:pPr>
            <w:r>
              <w:rPr>
                <w:sz w:val="24"/>
              </w:rPr>
              <w:t>170411</w:t>
            </w:r>
          </w:p>
        </w:tc>
        <w:tc>
          <w:tcPr>
            <w:tcW w:w="1500" w:type="dxa"/>
            <w:vAlign w:val="center"/>
          </w:tcPr>
          <w:p w:rsidR="00264AA0" w:rsidRDefault="002157FD">
            <w:pPr>
              <w:jc w:val="center"/>
            </w:pPr>
            <w:r>
              <w:rPr>
                <w:sz w:val="24"/>
              </w:rPr>
              <w:t>17</w:t>
            </w:r>
            <w:r>
              <w:rPr>
                <w:sz w:val="24"/>
              </w:rPr>
              <w:t>农发</w:t>
            </w:r>
            <w:r>
              <w:rPr>
                <w:sz w:val="24"/>
              </w:rPr>
              <w:t>11</w:t>
            </w:r>
          </w:p>
        </w:tc>
        <w:tc>
          <w:tcPr>
            <w:tcW w:w="1500" w:type="dxa"/>
            <w:vAlign w:val="center"/>
          </w:tcPr>
          <w:p w:rsidR="00264AA0" w:rsidRDefault="002157FD">
            <w:pPr>
              <w:jc w:val="center"/>
            </w:pPr>
            <w:r>
              <w:rPr>
                <w:sz w:val="24"/>
              </w:rPr>
              <w:t>2020-07-01</w:t>
            </w:r>
          </w:p>
        </w:tc>
        <w:tc>
          <w:tcPr>
            <w:tcW w:w="1260" w:type="dxa"/>
            <w:vAlign w:val="center"/>
          </w:tcPr>
          <w:p w:rsidR="00264AA0" w:rsidRDefault="002157FD">
            <w:pPr>
              <w:jc w:val="right"/>
            </w:pPr>
            <w:r>
              <w:rPr>
                <w:sz w:val="24"/>
              </w:rPr>
              <w:t>100.95</w:t>
            </w:r>
          </w:p>
        </w:tc>
        <w:tc>
          <w:tcPr>
            <w:tcW w:w="1440" w:type="dxa"/>
            <w:vAlign w:val="center"/>
          </w:tcPr>
          <w:p w:rsidR="00264AA0" w:rsidRDefault="002157FD">
            <w:pPr>
              <w:jc w:val="right"/>
            </w:pPr>
            <w:r>
              <w:rPr>
                <w:sz w:val="24"/>
              </w:rPr>
              <w:t>267,000</w:t>
            </w:r>
          </w:p>
        </w:tc>
        <w:tc>
          <w:tcPr>
            <w:tcW w:w="1836" w:type="dxa"/>
            <w:vAlign w:val="center"/>
          </w:tcPr>
          <w:p w:rsidR="00264AA0" w:rsidRDefault="002157FD">
            <w:pPr>
              <w:jc w:val="right"/>
            </w:pPr>
            <w:r>
              <w:rPr>
                <w:sz w:val="24"/>
              </w:rPr>
              <w:t>26,953,650.00</w:t>
            </w:r>
          </w:p>
        </w:tc>
      </w:tr>
      <w:tr w:rsidR="00264AA0">
        <w:tc>
          <w:tcPr>
            <w:tcW w:w="1500" w:type="dxa"/>
            <w:vAlign w:val="center"/>
          </w:tcPr>
          <w:p w:rsidR="00264AA0" w:rsidRDefault="002157FD">
            <w:pPr>
              <w:jc w:val="center"/>
            </w:pPr>
            <w:r>
              <w:rPr>
                <w:sz w:val="24"/>
              </w:rPr>
              <w:t>1728015</w:t>
            </w:r>
          </w:p>
        </w:tc>
        <w:tc>
          <w:tcPr>
            <w:tcW w:w="1500" w:type="dxa"/>
            <w:vAlign w:val="center"/>
          </w:tcPr>
          <w:p w:rsidR="00264AA0" w:rsidRDefault="002157FD">
            <w:pPr>
              <w:jc w:val="center"/>
            </w:pPr>
            <w:r>
              <w:rPr>
                <w:sz w:val="24"/>
              </w:rPr>
              <w:t>17</w:t>
            </w:r>
            <w:r>
              <w:rPr>
                <w:sz w:val="24"/>
              </w:rPr>
              <w:t>招商银行</w:t>
            </w:r>
            <w:r>
              <w:rPr>
                <w:sz w:val="24"/>
              </w:rPr>
              <w:t>02</w:t>
            </w:r>
          </w:p>
        </w:tc>
        <w:tc>
          <w:tcPr>
            <w:tcW w:w="1500" w:type="dxa"/>
            <w:vAlign w:val="center"/>
          </w:tcPr>
          <w:p w:rsidR="00264AA0" w:rsidRDefault="002157FD">
            <w:pPr>
              <w:jc w:val="center"/>
            </w:pPr>
            <w:r>
              <w:rPr>
                <w:sz w:val="24"/>
              </w:rPr>
              <w:t>2020-07-01</w:t>
            </w:r>
          </w:p>
        </w:tc>
        <w:tc>
          <w:tcPr>
            <w:tcW w:w="1260" w:type="dxa"/>
            <w:vAlign w:val="center"/>
          </w:tcPr>
          <w:p w:rsidR="00264AA0" w:rsidRDefault="002157FD">
            <w:pPr>
              <w:jc w:val="right"/>
            </w:pPr>
            <w:r>
              <w:rPr>
                <w:sz w:val="24"/>
              </w:rPr>
              <w:t>101.11</w:t>
            </w:r>
          </w:p>
        </w:tc>
        <w:tc>
          <w:tcPr>
            <w:tcW w:w="1440" w:type="dxa"/>
            <w:vAlign w:val="center"/>
          </w:tcPr>
          <w:p w:rsidR="00264AA0" w:rsidRDefault="002157FD">
            <w:pPr>
              <w:jc w:val="right"/>
            </w:pPr>
            <w:r>
              <w:rPr>
                <w:sz w:val="24"/>
              </w:rPr>
              <w:t>2,629,000</w:t>
            </w:r>
          </w:p>
        </w:tc>
        <w:tc>
          <w:tcPr>
            <w:tcW w:w="1836" w:type="dxa"/>
            <w:vAlign w:val="center"/>
          </w:tcPr>
          <w:p w:rsidR="00264AA0" w:rsidRDefault="002157FD">
            <w:pPr>
              <w:jc w:val="right"/>
            </w:pPr>
            <w:r>
              <w:rPr>
                <w:sz w:val="24"/>
              </w:rPr>
              <w:t>265,818,190.00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10,896,000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1,095,095,840.00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w:t>
      </w:r>
      <w:r w:rsidR="003D358F">
        <w:rPr>
          <w:rFonts w:hint="eastAsia"/>
          <w:kern w:val="0"/>
          <w:sz w:val="24"/>
        </w:rPr>
        <w:t>交易所</w:t>
      </w:r>
      <w:r w:rsidRPr="00993BF6">
        <w:rPr>
          <w:kern w:val="0"/>
          <w:sz w:val="24"/>
        </w:rPr>
        <w:t>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264AA0" w:rsidRDefault="002157FD">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264AA0" w:rsidRDefault="002157FD">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64AA0" w:rsidRDefault="002157FD">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264AA0" w:rsidRDefault="002157FD">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64AA0" w:rsidRDefault="002157FD">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20,136,000.00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360,677,000.00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832,610,000.00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380,813,000.00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832,610,000.00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145,005,000.00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145,005,000.00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3,476,248,000.00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1,983,261,000.00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71,365,000.00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510,777,000.00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4,058,390,000.00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1,983,261,000.00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7.4.13.2.4</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129,823,000.00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383,384,000.00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129,823,000.00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383,384,000.00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264AA0" w:rsidRDefault="002157FD">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64AA0" w:rsidRDefault="002157FD">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64AA0" w:rsidRDefault="002157FD">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1,045,175,792.23</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264AA0" w:rsidRDefault="002157F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64AA0" w:rsidRDefault="002157F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264AA0" w:rsidRDefault="002157F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64AA0" w:rsidRDefault="002157F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64AA0" w:rsidRDefault="002157F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264AA0" w:rsidRDefault="002157FD">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64AA0" w:rsidRDefault="002157FD">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264AA0">
        <w:tc>
          <w:tcPr>
            <w:tcW w:w="1499" w:type="dxa"/>
            <w:vAlign w:val="center"/>
          </w:tcPr>
          <w:p w:rsidR="00264AA0" w:rsidRDefault="002157FD">
            <w:pPr>
              <w:jc w:val="center"/>
            </w:pPr>
            <w:r>
              <w:rPr>
                <w:color w:val="000000"/>
                <w:sz w:val="18"/>
                <w:szCs w:val="18"/>
              </w:rPr>
              <w:t>银行存款</w:t>
            </w:r>
          </w:p>
        </w:tc>
        <w:tc>
          <w:tcPr>
            <w:tcW w:w="1499" w:type="dxa"/>
            <w:vAlign w:val="center"/>
          </w:tcPr>
          <w:p w:rsidR="00264AA0" w:rsidRDefault="002157FD">
            <w:pPr>
              <w:jc w:val="right"/>
            </w:pPr>
            <w:r>
              <w:rPr>
                <w:color w:val="000000"/>
                <w:sz w:val="18"/>
                <w:szCs w:val="18"/>
              </w:rPr>
              <w:t>1,917,597.97</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1,917,597.97</w:t>
            </w:r>
          </w:p>
        </w:tc>
      </w:tr>
      <w:tr w:rsidR="00264AA0">
        <w:tc>
          <w:tcPr>
            <w:tcW w:w="1499" w:type="dxa"/>
            <w:vAlign w:val="center"/>
          </w:tcPr>
          <w:p w:rsidR="00264AA0" w:rsidRDefault="002157FD">
            <w:pPr>
              <w:jc w:val="center"/>
            </w:pPr>
            <w:r>
              <w:rPr>
                <w:color w:val="000000"/>
                <w:sz w:val="18"/>
                <w:szCs w:val="18"/>
              </w:rPr>
              <w:t>交易性金融资产</w:t>
            </w:r>
          </w:p>
        </w:tc>
        <w:tc>
          <w:tcPr>
            <w:tcW w:w="1499" w:type="dxa"/>
            <w:vAlign w:val="center"/>
          </w:tcPr>
          <w:p w:rsidR="00264AA0" w:rsidRDefault="002157FD">
            <w:pPr>
              <w:jc w:val="right"/>
            </w:pPr>
            <w:r>
              <w:rPr>
                <w:color w:val="000000"/>
                <w:sz w:val="18"/>
                <w:szCs w:val="18"/>
              </w:rPr>
              <w:t>2,121,226,000.00</w:t>
            </w:r>
          </w:p>
        </w:tc>
        <w:tc>
          <w:tcPr>
            <w:tcW w:w="1500" w:type="dxa"/>
            <w:vAlign w:val="center"/>
          </w:tcPr>
          <w:p w:rsidR="00264AA0" w:rsidRDefault="002157FD">
            <w:pPr>
              <w:jc w:val="right"/>
            </w:pPr>
            <w:r>
              <w:rPr>
                <w:color w:val="000000"/>
                <w:sz w:val="18"/>
                <w:szCs w:val="18"/>
              </w:rPr>
              <w:t>2,345,230,000.00</w:t>
            </w:r>
          </w:p>
        </w:tc>
        <w:tc>
          <w:tcPr>
            <w:tcW w:w="1500" w:type="dxa"/>
            <w:vAlign w:val="center"/>
          </w:tcPr>
          <w:p w:rsidR="00264AA0" w:rsidRDefault="002157FD">
            <w:pPr>
              <w:jc w:val="right"/>
            </w:pPr>
            <w:r>
              <w:rPr>
                <w:color w:val="000000"/>
                <w:sz w:val="18"/>
                <w:szCs w:val="18"/>
              </w:rPr>
              <w:t>102,570,000.00</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4,569,026,000.00</w:t>
            </w:r>
          </w:p>
        </w:tc>
      </w:tr>
      <w:tr w:rsidR="00264AA0">
        <w:tc>
          <w:tcPr>
            <w:tcW w:w="1499" w:type="dxa"/>
            <w:vAlign w:val="center"/>
          </w:tcPr>
          <w:p w:rsidR="00264AA0" w:rsidRDefault="002157FD">
            <w:pPr>
              <w:jc w:val="center"/>
            </w:pPr>
            <w:r>
              <w:rPr>
                <w:color w:val="000000"/>
                <w:sz w:val="18"/>
                <w:szCs w:val="18"/>
              </w:rPr>
              <w:t>应收利息</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66,753,776.14</w:t>
            </w:r>
          </w:p>
        </w:tc>
        <w:tc>
          <w:tcPr>
            <w:tcW w:w="1500" w:type="dxa"/>
            <w:vAlign w:val="center"/>
          </w:tcPr>
          <w:p w:rsidR="00264AA0" w:rsidRDefault="002157FD">
            <w:pPr>
              <w:jc w:val="right"/>
            </w:pPr>
            <w:r>
              <w:rPr>
                <w:color w:val="000000"/>
                <w:sz w:val="18"/>
                <w:szCs w:val="18"/>
              </w:rPr>
              <w:t>66,753,776.14</w:t>
            </w:r>
          </w:p>
        </w:tc>
      </w:tr>
      <w:tr w:rsidR="00264AA0">
        <w:tc>
          <w:tcPr>
            <w:tcW w:w="1499" w:type="dxa"/>
            <w:vAlign w:val="center"/>
          </w:tcPr>
          <w:p w:rsidR="00264AA0" w:rsidRDefault="002157FD">
            <w:pPr>
              <w:jc w:val="center"/>
            </w:pPr>
            <w:r>
              <w:rPr>
                <w:color w:val="000000"/>
                <w:sz w:val="18"/>
                <w:szCs w:val="18"/>
              </w:rPr>
              <w:t>应收申购款</w:t>
            </w:r>
          </w:p>
        </w:tc>
        <w:tc>
          <w:tcPr>
            <w:tcW w:w="1499" w:type="dxa"/>
            <w:vAlign w:val="center"/>
          </w:tcPr>
          <w:p w:rsidR="00264AA0" w:rsidRDefault="002157FD">
            <w:pPr>
              <w:jc w:val="right"/>
            </w:pPr>
            <w:r>
              <w:rPr>
                <w:color w:val="000000"/>
                <w:sz w:val="18"/>
                <w:szCs w:val="18"/>
              </w:rPr>
              <w:t>1.00</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1.00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2,123,143,598.97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2,345,230,000.00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102,570,000.00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66,753,776.14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4,637,697,375.11</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264AA0">
        <w:tc>
          <w:tcPr>
            <w:tcW w:w="1499" w:type="dxa"/>
            <w:vAlign w:val="center"/>
          </w:tcPr>
          <w:p w:rsidR="00264AA0" w:rsidRDefault="002157FD">
            <w:pPr>
              <w:jc w:val="center"/>
            </w:pPr>
            <w:r>
              <w:rPr>
                <w:color w:val="000000"/>
                <w:sz w:val="18"/>
                <w:szCs w:val="18"/>
              </w:rPr>
              <w:t>卖出回购金融资产款</w:t>
            </w:r>
          </w:p>
        </w:tc>
        <w:tc>
          <w:tcPr>
            <w:tcW w:w="1499" w:type="dxa"/>
            <w:vAlign w:val="center"/>
          </w:tcPr>
          <w:p w:rsidR="00264AA0" w:rsidRDefault="002157FD">
            <w:pPr>
              <w:jc w:val="right"/>
            </w:pPr>
            <w:r>
              <w:rPr>
                <w:color w:val="000000"/>
                <w:sz w:val="18"/>
                <w:szCs w:val="18"/>
              </w:rPr>
              <w:t>1,045,175,792.23</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1,045,175,792.23</w:t>
            </w:r>
          </w:p>
        </w:tc>
      </w:tr>
      <w:tr w:rsidR="00264AA0">
        <w:tc>
          <w:tcPr>
            <w:tcW w:w="1499" w:type="dxa"/>
            <w:vAlign w:val="center"/>
          </w:tcPr>
          <w:p w:rsidR="00264AA0" w:rsidRDefault="002157FD">
            <w:pPr>
              <w:jc w:val="center"/>
            </w:pPr>
            <w:r>
              <w:rPr>
                <w:color w:val="000000"/>
                <w:sz w:val="18"/>
                <w:szCs w:val="18"/>
              </w:rPr>
              <w:t>应付赎回款</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20.24</w:t>
            </w:r>
          </w:p>
        </w:tc>
        <w:tc>
          <w:tcPr>
            <w:tcW w:w="1500" w:type="dxa"/>
            <w:vAlign w:val="center"/>
          </w:tcPr>
          <w:p w:rsidR="00264AA0" w:rsidRDefault="002157FD">
            <w:pPr>
              <w:jc w:val="right"/>
            </w:pPr>
            <w:r>
              <w:rPr>
                <w:color w:val="000000"/>
                <w:sz w:val="18"/>
                <w:szCs w:val="18"/>
              </w:rPr>
              <w:t>20.24</w:t>
            </w:r>
          </w:p>
        </w:tc>
      </w:tr>
      <w:tr w:rsidR="00264AA0">
        <w:tc>
          <w:tcPr>
            <w:tcW w:w="1499" w:type="dxa"/>
            <w:vAlign w:val="center"/>
          </w:tcPr>
          <w:p w:rsidR="00264AA0" w:rsidRDefault="002157FD">
            <w:pPr>
              <w:jc w:val="center"/>
            </w:pPr>
            <w:r>
              <w:rPr>
                <w:color w:val="000000"/>
                <w:sz w:val="18"/>
                <w:szCs w:val="18"/>
              </w:rPr>
              <w:t>应付管理人报酬</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912,573.40</w:t>
            </w:r>
          </w:p>
        </w:tc>
        <w:tc>
          <w:tcPr>
            <w:tcW w:w="1500" w:type="dxa"/>
            <w:vAlign w:val="center"/>
          </w:tcPr>
          <w:p w:rsidR="00264AA0" w:rsidRDefault="002157FD">
            <w:pPr>
              <w:jc w:val="right"/>
            </w:pPr>
            <w:r>
              <w:rPr>
                <w:color w:val="000000"/>
                <w:sz w:val="18"/>
                <w:szCs w:val="18"/>
              </w:rPr>
              <w:t>912,573.40</w:t>
            </w:r>
          </w:p>
        </w:tc>
      </w:tr>
      <w:tr w:rsidR="00264AA0">
        <w:tc>
          <w:tcPr>
            <w:tcW w:w="1499" w:type="dxa"/>
            <w:vAlign w:val="center"/>
          </w:tcPr>
          <w:p w:rsidR="00264AA0" w:rsidRDefault="002157FD">
            <w:pPr>
              <w:jc w:val="center"/>
            </w:pPr>
            <w:r>
              <w:rPr>
                <w:color w:val="000000"/>
                <w:sz w:val="18"/>
                <w:szCs w:val="18"/>
              </w:rPr>
              <w:t>应付托管费</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304,191.13</w:t>
            </w:r>
          </w:p>
        </w:tc>
        <w:tc>
          <w:tcPr>
            <w:tcW w:w="1500" w:type="dxa"/>
            <w:vAlign w:val="center"/>
          </w:tcPr>
          <w:p w:rsidR="00264AA0" w:rsidRDefault="002157FD">
            <w:pPr>
              <w:jc w:val="right"/>
            </w:pPr>
            <w:r>
              <w:rPr>
                <w:color w:val="000000"/>
                <w:sz w:val="18"/>
                <w:szCs w:val="18"/>
              </w:rPr>
              <w:t>304,191.13</w:t>
            </w:r>
          </w:p>
        </w:tc>
      </w:tr>
      <w:tr w:rsidR="00264AA0">
        <w:tc>
          <w:tcPr>
            <w:tcW w:w="1499" w:type="dxa"/>
            <w:vAlign w:val="center"/>
          </w:tcPr>
          <w:p w:rsidR="00264AA0" w:rsidRDefault="002157FD">
            <w:pPr>
              <w:jc w:val="center"/>
            </w:pPr>
            <w:r>
              <w:rPr>
                <w:color w:val="000000"/>
                <w:sz w:val="18"/>
                <w:szCs w:val="18"/>
              </w:rPr>
              <w:t>应付销售服务费</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9.49</w:t>
            </w:r>
          </w:p>
        </w:tc>
        <w:tc>
          <w:tcPr>
            <w:tcW w:w="1500" w:type="dxa"/>
            <w:vAlign w:val="center"/>
          </w:tcPr>
          <w:p w:rsidR="00264AA0" w:rsidRDefault="002157FD">
            <w:pPr>
              <w:jc w:val="right"/>
            </w:pPr>
            <w:r>
              <w:rPr>
                <w:color w:val="000000"/>
                <w:sz w:val="18"/>
                <w:szCs w:val="18"/>
              </w:rPr>
              <w:t>9.49</w:t>
            </w:r>
          </w:p>
        </w:tc>
      </w:tr>
      <w:tr w:rsidR="00264AA0">
        <w:tc>
          <w:tcPr>
            <w:tcW w:w="1499" w:type="dxa"/>
            <w:vAlign w:val="center"/>
          </w:tcPr>
          <w:p w:rsidR="00264AA0" w:rsidRDefault="002157FD">
            <w:pPr>
              <w:jc w:val="center"/>
            </w:pPr>
            <w:r>
              <w:rPr>
                <w:color w:val="000000"/>
                <w:sz w:val="18"/>
                <w:szCs w:val="18"/>
              </w:rPr>
              <w:t>应付交易费用</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81,662.88</w:t>
            </w:r>
          </w:p>
        </w:tc>
        <w:tc>
          <w:tcPr>
            <w:tcW w:w="1500" w:type="dxa"/>
            <w:vAlign w:val="center"/>
          </w:tcPr>
          <w:p w:rsidR="00264AA0" w:rsidRDefault="002157FD">
            <w:pPr>
              <w:jc w:val="right"/>
            </w:pPr>
            <w:r>
              <w:rPr>
                <w:color w:val="000000"/>
                <w:sz w:val="18"/>
                <w:szCs w:val="18"/>
              </w:rPr>
              <w:t>81,662.88</w:t>
            </w:r>
          </w:p>
        </w:tc>
      </w:tr>
      <w:tr w:rsidR="00264AA0">
        <w:tc>
          <w:tcPr>
            <w:tcW w:w="1499" w:type="dxa"/>
            <w:vAlign w:val="center"/>
          </w:tcPr>
          <w:p w:rsidR="00264AA0" w:rsidRDefault="002157FD">
            <w:pPr>
              <w:jc w:val="center"/>
            </w:pPr>
            <w:r>
              <w:rPr>
                <w:color w:val="000000"/>
                <w:sz w:val="18"/>
                <w:szCs w:val="18"/>
              </w:rPr>
              <w:t>应交税费</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145,615.57</w:t>
            </w:r>
          </w:p>
        </w:tc>
        <w:tc>
          <w:tcPr>
            <w:tcW w:w="1500" w:type="dxa"/>
            <w:vAlign w:val="center"/>
          </w:tcPr>
          <w:p w:rsidR="00264AA0" w:rsidRDefault="002157FD">
            <w:pPr>
              <w:jc w:val="right"/>
            </w:pPr>
            <w:r>
              <w:rPr>
                <w:color w:val="000000"/>
                <w:sz w:val="18"/>
                <w:szCs w:val="18"/>
              </w:rPr>
              <w:t>145,615.57</w:t>
            </w:r>
          </w:p>
        </w:tc>
      </w:tr>
      <w:tr w:rsidR="00264AA0">
        <w:tc>
          <w:tcPr>
            <w:tcW w:w="1499" w:type="dxa"/>
            <w:vAlign w:val="center"/>
          </w:tcPr>
          <w:p w:rsidR="00264AA0" w:rsidRDefault="002157FD">
            <w:pPr>
              <w:jc w:val="center"/>
            </w:pPr>
            <w:r>
              <w:rPr>
                <w:color w:val="000000"/>
                <w:sz w:val="18"/>
                <w:szCs w:val="18"/>
              </w:rPr>
              <w:t>应付利息</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113,023.12</w:t>
            </w:r>
          </w:p>
        </w:tc>
        <w:tc>
          <w:tcPr>
            <w:tcW w:w="1500" w:type="dxa"/>
            <w:vAlign w:val="center"/>
          </w:tcPr>
          <w:p w:rsidR="00264AA0" w:rsidRDefault="002157FD">
            <w:pPr>
              <w:jc w:val="right"/>
            </w:pPr>
            <w:r>
              <w:rPr>
                <w:color w:val="000000"/>
                <w:sz w:val="18"/>
                <w:szCs w:val="18"/>
              </w:rPr>
              <w:t>113,023.12</w:t>
            </w:r>
          </w:p>
        </w:tc>
      </w:tr>
      <w:tr w:rsidR="00264AA0">
        <w:tc>
          <w:tcPr>
            <w:tcW w:w="1499" w:type="dxa"/>
            <w:vAlign w:val="center"/>
          </w:tcPr>
          <w:p w:rsidR="00264AA0" w:rsidRDefault="002157FD">
            <w:pPr>
              <w:jc w:val="center"/>
            </w:pPr>
            <w:r>
              <w:rPr>
                <w:color w:val="000000"/>
                <w:sz w:val="18"/>
                <w:szCs w:val="18"/>
              </w:rPr>
              <w:t>其他负债</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222,900.01</w:t>
            </w:r>
          </w:p>
        </w:tc>
        <w:tc>
          <w:tcPr>
            <w:tcW w:w="1500" w:type="dxa"/>
            <w:vAlign w:val="center"/>
          </w:tcPr>
          <w:p w:rsidR="00264AA0" w:rsidRDefault="002157FD">
            <w:pPr>
              <w:jc w:val="right"/>
            </w:pPr>
            <w:r>
              <w:rPr>
                <w:color w:val="000000"/>
                <w:sz w:val="18"/>
                <w:szCs w:val="18"/>
              </w:rPr>
              <w:t>222,900.01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1,045,175,792.23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1,779,995.84</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1,046,955,788.07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1,077,967,806.74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2,345,230,000.00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102,570,000.00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64,973,780.30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3,590,741,587.04</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264AA0">
        <w:tc>
          <w:tcPr>
            <w:tcW w:w="1499" w:type="dxa"/>
            <w:vAlign w:val="center"/>
          </w:tcPr>
          <w:p w:rsidR="00264AA0" w:rsidRDefault="002157FD">
            <w:pPr>
              <w:jc w:val="center"/>
            </w:pPr>
            <w:r>
              <w:rPr>
                <w:color w:val="000000"/>
                <w:sz w:val="18"/>
                <w:szCs w:val="18"/>
              </w:rPr>
              <w:t>银行存款</w:t>
            </w:r>
          </w:p>
        </w:tc>
        <w:tc>
          <w:tcPr>
            <w:tcW w:w="1499" w:type="dxa"/>
            <w:vAlign w:val="center"/>
          </w:tcPr>
          <w:p w:rsidR="00264AA0" w:rsidRDefault="002157FD">
            <w:pPr>
              <w:jc w:val="right"/>
            </w:pPr>
            <w:r>
              <w:rPr>
                <w:color w:val="000000"/>
                <w:sz w:val="18"/>
                <w:szCs w:val="18"/>
              </w:rPr>
              <w:t>1,441,383.58</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1,441,383.58</w:t>
            </w:r>
          </w:p>
        </w:tc>
      </w:tr>
      <w:tr w:rsidR="00264AA0">
        <w:tc>
          <w:tcPr>
            <w:tcW w:w="1499" w:type="dxa"/>
            <w:vAlign w:val="center"/>
          </w:tcPr>
          <w:p w:rsidR="00264AA0" w:rsidRDefault="002157FD">
            <w:pPr>
              <w:jc w:val="center"/>
            </w:pPr>
            <w:r>
              <w:rPr>
                <w:color w:val="000000"/>
                <w:sz w:val="18"/>
                <w:szCs w:val="18"/>
              </w:rPr>
              <w:t>交易性金融资产</w:t>
            </w:r>
          </w:p>
        </w:tc>
        <w:tc>
          <w:tcPr>
            <w:tcW w:w="1499" w:type="dxa"/>
            <w:vAlign w:val="center"/>
          </w:tcPr>
          <w:p w:rsidR="00264AA0" w:rsidRDefault="002157FD">
            <w:pPr>
              <w:jc w:val="right"/>
            </w:pPr>
            <w:r>
              <w:rPr>
                <w:color w:val="000000"/>
                <w:sz w:val="18"/>
                <w:szCs w:val="18"/>
              </w:rPr>
              <w:t>2,035,997,000.00</w:t>
            </w:r>
          </w:p>
        </w:tc>
        <w:tc>
          <w:tcPr>
            <w:tcW w:w="1500" w:type="dxa"/>
            <w:vAlign w:val="center"/>
          </w:tcPr>
          <w:p w:rsidR="00264AA0" w:rsidRDefault="002157FD">
            <w:pPr>
              <w:jc w:val="right"/>
            </w:pPr>
            <w:r>
              <w:rPr>
                <w:color w:val="000000"/>
                <w:sz w:val="18"/>
                <w:szCs w:val="18"/>
              </w:rPr>
              <w:t>1,308,263,000.00</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3,344,260,000.00</w:t>
            </w:r>
          </w:p>
        </w:tc>
      </w:tr>
      <w:tr w:rsidR="00264AA0">
        <w:tc>
          <w:tcPr>
            <w:tcW w:w="1499" w:type="dxa"/>
            <w:vAlign w:val="center"/>
          </w:tcPr>
          <w:p w:rsidR="00264AA0" w:rsidRDefault="002157FD">
            <w:pPr>
              <w:jc w:val="center"/>
            </w:pPr>
            <w:r>
              <w:rPr>
                <w:color w:val="000000"/>
                <w:sz w:val="18"/>
                <w:szCs w:val="18"/>
              </w:rPr>
              <w:t>买入返售金融资产</w:t>
            </w:r>
          </w:p>
        </w:tc>
        <w:tc>
          <w:tcPr>
            <w:tcW w:w="1499" w:type="dxa"/>
            <w:vAlign w:val="center"/>
          </w:tcPr>
          <w:p w:rsidR="00264AA0" w:rsidRDefault="002157FD">
            <w:pPr>
              <w:jc w:val="right"/>
            </w:pPr>
            <w:r>
              <w:rPr>
                <w:color w:val="000000"/>
                <w:sz w:val="18"/>
                <w:szCs w:val="18"/>
              </w:rPr>
              <w:t>66,000,219.00</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66,000,219.00</w:t>
            </w:r>
          </w:p>
        </w:tc>
      </w:tr>
      <w:tr w:rsidR="00264AA0">
        <w:tc>
          <w:tcPr>
            <w:tcW w:w="1499" w:type="dxa"/>
            <w:vAlign w:val="center"/>
          </w:tcPr>
          <w:p w:rsidR="00264AA0" w:rsidRDefault="002157FD">
            <w:pPr>
              <w:jc w:val="center"/>
            </w:pPr>
            <w:r>
              <w:rPr>
                <w:color w:val="000000"/>
                <w:sz w:val="18"/>
                <w:szCs w:val="18"/>
              </w:rPr>
              <w:t>应收利息</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45,515,063.64</w:t>
            </w:r>
          </w:p>
        </w:tc>
        <w:tc>
          <w:tcPr>
            <w:tcW w:w="1500" w:type="dxa"/>
            <w:vAlign w:val="center"/>
          </w:tcPr>
          <w:p w:rsidR="00264AA0" w:rsidRDefault="002157FD">
            <w:pPr>
              <w:jc w:val="right"/>
            </w:pPr>
            <w:r>
              <w:rPr>
                <w:color w:val="000000"/>
                <w:sz w:val="18"/>
                <w:szCs w:val="18"/>
              </w:rPr>
              <w:t>45,515,063.64</w:t>
            </w:r>
          </w:p>
        </w:tc>
      </w:tr>
      <w:tr w:rsidR="00264AA0">
        <w:tc>
          <w:tcPr>
            <w:tcW w:w="1499" w:type="dxa"/>
            <w:vAlign w:val="center"/>
          </w:tcPr>
          <w:p w:rsidR="00264AA0" w:rsidRDefault="002157FD">
            <w:pPr>
              <w:jc w:val="center"/>
            </w:pPr>
            <w:r>
              <w:rPr>
                <w:color w:val="000000"/>
                <w:sz w:val="18"/>
                <w:szCs w:val="18"/>
              </w:rPr>
              <w:t>应收申购款</w:t>
            </w:r>
          </w:p>
        </w:tc>
        <w:tc>
          <w:tcPr>
            <w:tcW w:w="1499" w:type="dxa"/>
            <w:vAlign w:val="center"/>
          </w:tcPr>
          <w:p w:rsidR="00264AA0" w:rsidRDefault="002157FD">
            <w:pPr>
              <w:jc w:val="right"/>
            </w:pPr>
            <w:r>
              <w:rPr>
                <w:color w:val="000000"/>
                <w:sz w:val="18"/>
                <w:szCs w:val="18"/>
              </w:rPr>
              <w:t>9.94</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339.59</w:t>
            </w:r>
          </w:p>
        </w:tc>
        <w:tc>
          <w:tcPr>
            <w:tcW w:w="1500" w:type="dxa"/>
            <w:vAlign w:val="center"/>
          </w:tcPr>
          <w:p w:rsidR="00264AA0" w:rsidRDefault="002157FD">
            <w:pPr>
              <w:jc w:val="right"/>
            </w:pPr>
            <w:r>
              <w:rPr>
                <w:color w:val="000000"/>
                <w:sz w:val="18"/>
                <w:szCs w:val="18"/>
              </w:rPr>
              <w:t>349.53</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2,103,438,612.52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1,308,263,000.00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45,515,403.23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3,457,217,015.75</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264AA0">
        <w:tc>
          <w:tcPr>
            <w:tcW w:w="1499" w:type="dxa"/>
            <w:vAlign w:val="center"/>
          </w:tcPr>
          <w:p w:rsidR="00264AA0" w:rsidRDefault="002157FD">
            <w:pPr>
              <w:jc w:val="center"/>
            </w:pPr>
            <w:r>
              <w:rPr>
                <w:color w:val="000000"/>
                <w:sz w:val="18"/>
                <w:szCs w:val="18"/>
              </w:rPr>
              <w:t>应付管理人报酬</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878,749.76</w:t>
            </w:r>
          </w:p>
        </w:tc>
        <w:tc>
          <w:tcPr>
            <w:tcW w:w="1500" w:type="dxa"/>
            <w:vAlign w:val="center"/>
          </w:tcPr>
          <w:p w:rsidR="00264AA0" w:rsidRDefault="002157FD">
            <w:pPr>
              <w:jc w:val="right"/>
            </w:pPr>
            <w:r>
              <w:rPr>
                <w:color w:val="000000"/>
                <w:sz w:val="18"/>
                <w:szCs w:val="18"/>
              </w:rPr>
              <w:t>878,749.76</w:t>
            </w:r>
          </w:p>
        </w:tc>
      </w:tr>
      <w:tr w:rsidR="00264AA0">
        <w:tc>
          <w:tcPr>
            <w:tcW w:w="1499" w:type="dxa"/>
            <w:vAlign w:val="center"/>
          </w:tcPr>
          <w:p w:rsidR="00264AA0" w:rsidRDefault="002157FD">
            <w:pPr>
              <w:jc w:val="center"/>
            </w:pPr>
            <w:r>
              <w:rPr>
                <w:color w:val="000000"/>
                <w:sz w:val="18"/>
                <w:szCs w:val="18"/>
              </w:rPr>
              <w:t>应付托管费</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292,916.59</w:t>
            </w:r>
          </w:p>
        </w:tc>
        <w:tc>
          <w:tcPr>
            <w:tcW w:w="1500" w:type="dxa"/>
            <w:vAlign w:val="center"/>
          </w:tcPr>
          <w:p w:rsidR="00264AA0" w:rsidRDefault="002157FD">
            <w:pPr>
              <w:jc w:val="right"/>
            </w:pPr>
            <w:r>
              <w:rPr>
                <w:color w:val="000000"/>
                <w:sz w:val="18"/>
                <w:szCs w:val="18"/>
              </w:rPr>
              <w:t>292,916.59</w:t>
            </w:r>
          </w:p>
        </w:tc>
      </w:tr>
      <w:tr w:rsidR="00264AA0">
        <w:tc>
          <w:tcPr>
            <w:tcW w:w="1499" w:type="dxa"/>
            <w:vAlign w:val="center"/>
          </w:tcPr>
          <w:p w:rsidR="00264AA0" w:rsidRDefault="002157FD">
            <w:pPr>
              <w:jc w:val="center"/>
            </w:pPr>
            <w:r>
              <w:rPr>
                <w:color w:val="000000"/>
                <w:sz w:val="18"/>
                <w:szCs w:val="18"/>
              </w:rPr>
              <w:t>应付销售服务费</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46.20</w:t>
            </w:r>
          </w:p>
        </w:tc>
        <w:tc>
          <w:tcPr>
            <w:tcW w:w="1500" w:type="dxa"/>
            <w:vAlign w:val="center"/>
          </w:tcPr>
          <w:p w:rsidR="00264AA0" w:rsidRDefault="002157FD">
            <w:pPr>
              <w:jc w:val="right"/>
            </w:pPr>
            <w:r>
              <w:rPr>
                <w:color w:val="000000"/>
                <w:sz w:val="18"/>
                <w:szCs w:val="18"/>
              </w:rPr>
              <w:t>46.20</w:t>
            </w:r>
          </w:p>
        </w:tc>
      </w:tr>
      <w:tr w:rsidR="00264AA0">
        <w:tc>
          <w:tcPr>
            <w:tcW w:w="1499" w:type="dxa"/>
            <w:vAlign w:val="center"/>
          </w:tcPr>
          <w:p w:rsidR="00264AA0" w:rsidRDefault="002157FD">
            <w:pPr>
              <w:jc w:val="center"/>
            </w:pPr>
            <w:r>
              <w:rPr>
                <w:color w:val="000000"/>
                <w:sz w:val="18"/>
                <w:szCs w:val="18"/>
              </w:rPr>
              <w:t>应付交易费用</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63,042.50</w:t>
            </w:r>
          </w:p>
        </w:tc>
        <w:tc>
          <w:tcPr>
            <w:tcW w:w="1500" w:type="dxa"/>
            <w:vAlign w:val="center"/>
          </w:tcPr>
          <w:p w:rsidR="00264AA0" w:rsidRDefault="002157FD">
            <w:pPr>
              <w:jc w:val="right"/>
            </w:pPr>
            <w:r>
              <w:rPr>
                <w:color w:val="000000"/>
                <w:sz w:val="18"/>
                <w:szCs w:val="18"/>
              </w:rPr>
              <w:t>63,042.50</w:t>
            </w:r>
          </w:p>
        </w:tc>
      </w:tr>
      <w:tr w:rsidR="00264AA0">
        <w:tc>
          <w:tcPr>
            <w:tcW w:w="1499" w:type="dxa"/>
            <w:vAlign w:val="center"/>
          </w:tcPr>
          <w:p w:rsidR="00264AA0" w:rsidRDefault="002157FD">
            <w:pPr>
              <w:jc w:val="center"/>
            </w:pPr>
            <w:r>
              <w:rPr>
                <w:color w:val="000000"/>
                <w:sz w:val="18"/>
                <w:szCs w:val="18"/>
              </w:rPr>
              <w:t>应交税费</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160,036.24</w:t>
            </w:r>
          </w:p>
        </w:tc>
        <w:tc>
          <w:tcPr>
            <w:tcW w:w="1500" w:type="dxa"/>
            <w:vAlign w:val="center"/>
          </w:tcPr>
          <w:p w:rsidR="00264AA0" w:rsidRDefault="002157FD">
            <w:pPr>
              <w:jc w:val="right"/>
            </w:pPr>
            <w:r>
              <w:rPr>
                <w:color w:val="000000"/>
                <w:sz w:val="18"/>
                <w:szCs w:val="18"/>
              </w:rPr>
              <w:t>160,036.24</w:t>
            </w:r>
          </w:p>
        </w:tc>
      </w:tr>
      <w:tr w:rsidR="00264AA0">
        <w:tc>
          <w:tcPr>
            <w:tcW w:w="1499" w:type="dxa"/>
            <w:vAlign w:val="center"/>
          </w:tcPr>
          <w:p w:rsidR="00264AA0" w:rsidRDefault="002157FD">
            <w:pPr>
              <w:jc w:val="center"/>
            </w:pPr>
            <w:r>
              <w:rPr>
                <w:color w:val="000000"/>
                <w:sz w:val="18"/>
                <w:szCs w:val="18"/>
              </w:rPr>
              <w:t>其他负债</w:t>
            </w:r>
          </w:p>
        </w:tc>
        <w:tc>
          <w:tcPr>
            <w:tcW w:w="1499"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w:t>
            </w:r>
          </w:p>
        </w:tc>
        <w:tc>
          <w:tcPr>
            <w:tcW w:w="1500" w:type="dxa"/>
            <w:vAlign w:val="center"/>
          </w:tcPr>
          <w:p w:rsidR="00264AA0" w:rsidRDefault="002157FD">
            <w:pPr>
              <w:jc w:val="right"/>
            </w:pPr>
            <w:r>
              <w:rPr>
                <w:color w:val="000000"/>
                <w:sz w:val="18"/>
                <w:szCs w:val="18"/>
              </w:rPr>
              <w:t>289,300.00</w:t>
            </w:r>
          </w:p>
        </w:tc>
        <w:tc>
          <w:tcPr>
            <w:tcW w:w="1500" w:type="dxa"/>
            <w:vAlign w:val="center"/>
          </w:tcPr>
          <w:p w:rsidR="00264AA0" w:rsidRDefault="002157FD">
            <w:pPr>
              <w:jc w:val="right"/>
            </w:pPr>
            <w:r>
              <w:rPr>
                <w:color w:val="000000"/>
                <w:sz w:val="18"/>
                <w:szCs w:val="18"/>
              </w:rPr>
              <w:t>289,300.00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1,684,091.29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1,684,091.29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2,103,438,612.52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1,308,263,000.00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43,831,311.94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3,455,532,924.46</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264AA0">
        <w:tc>
          <w:tcPr>
            <w:tcW w:w="1276" w:type="dxa"/>
            <w:vAlign w:val="center"/>
          </w:tcPr>
          <w:p w:rsidR="00264AA0" w:rsidRDefault="002157FD">
            <w:pPr>
              <w:jc w:val="left"/>
            </w:pPr>
            <w:r>
              <w:rPr>
                <w:color w:val="000000"/>
                <w:sz w:val="24"/>
              </w:rPr>
              <w:t>假设</w:t>
            </w:r>
          </w:p>
        </w:tc>
        <w:tc>
          <w:tcPr>
            <w:tcW w:w="7722" w:type="dxa"/>
            <w:gridSpan w:val="3"/>
            <w:vAlign w:val="center"/>
          </w:tcPr>
          <w:p w:rsidR="00264AA0" w:rsidRDefault="002157FD">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264AA0">
        <w:tc>
          <w:tcPr>
            <w:tcW w:w="1276" w:type="dxa"/>
            <w:vMerge/>
          </w:tcPr>
          <w:p w:rsidR="00264AA0" w:rsidRDefault="00264AA0"/>
        </w:tc>
        <w:tc>
          <w:tcPr>
            <w:tcW w:w="2693" w:type="dxa"/>
            <w:vAlign w:val="center"/>
          </w:tcPr>
          <w:p w:rsidR="00264AA0" w:rsidRDefault="002157FD">
            <w:pPr>
              <w:jc w:val="left"/>
            </w:pPr>
            <w:r>
              <w:rPr>
                <w:color w:val="000000"/>
                <w:sz w:val="24"/>
              </w:rPr>
              <w:t>市场利率上升</w:t>
            </w:r>
            <w:r>
              <w:rPr>
                <w:color w:val="000000"/>
                <w:sz w:val="24"/>
              </w:rPr>
              <w:t>25</w:t>
            </w:r>
            <w:r>
              <w:rPr>
                <w:color w:val="000000"/>
                <w:sz w:val="24"/>
              </w:rPr>
              <w:t>个基点</w:t>
            </w:r>
          </w:p>
        </w:tc>
        <w:tc>
          <w:tcPr>
            <w:tcW w:w="2780" w:type="dxa"/>
            <w:vAlign w:val="center"/>
          </w:tcPr>
          <w:p w:rsidR="00264AA0" w:rsidRDefault="002157FD">
            <w:pPr>
              <w:jc w:val="right"/>
            </w:pPr>
            <w:r>
              <w:rPr>
                <w:color w:val="000000"/>
                <w:sz w:val="24"/>
              </w:rPr>
              <w:t>减少约</w:t>
            </w:r>
            <w:r>
              <w:rPr>
                <w:color w:val="000000"/>
                <w:sz w:val="24"/>
              </w:rPr>
              <w:t>1,421</w:t>
            </w:r>
          </w:p>
        </w:tc>
        <w:tc>
          <w:tcPr>
            <w:tcW w:w="2249" w:type="dxa"/>
            <w:vAlign w:val="center"/>
          </w:tcPr>
          <w:p w:rsidR="00264AA0" w:rsidRDefault="002157FD">
            <w:pPr>
              <w:jc w:val="right"/>
            </w:pPr>
            <w:r>
              <w:rPr>
                <w:color w:val="000000"/>
                <w:sz w:val="24"/>
              </w:rPr>
              <w:t>减少约</w:t>
            </w:r>
            <w:r>
              <w:rPr>
                <w:color w:val="000000"/>
                <w:sz w:val="24"/>
              </w:rPr>
              <w:t>864</w:t>
            </w:r>
          </w:p>
        </w:tc>
      </w:tr>
      <w:tr w:rsidR="00264AA0">
        <w:tc>
          <w:tcPr>
            <w:tcW w:w="1276" w:type="dxa"/>
            <w:vMerge/>
          </w:tcPr>
          <w:p w:rsidR="00264AA0" w:rsidRDefault="00264AA0"/>
        </w:tc>
        <w:tc>
          <w:tcPr>
            <w:tcW w:w="2693" w:type="dxa"/>
            <w:vAlign w:val="center"/>
          </w:tcPr>
          <w:p w:rsidR="00264AA0" w:rsidRDefault="002157FD">
            <w:pPr>
              <w:jc w:val="left"/>
            </w:pPr>
            <w:r>
              <w:rPr>
                <w:color w:val="000000"/>
                <w:sz w:val="24"/>
              </w:rPr>
              <w:t>市场利率下降</w:t>
            </w:r>
            <w:r>
              <w:rPr>
                <w:color w:val="000000"/>
                <w:sz w:val="24"/>
              </w:rPr>
              <w:t>25</w:t>
            </w:r>
            <w:r>
              <w:rPr>
                <w:color w:val="000000"/>
                <w:sz w:val="24"/>
              </w:rPr>
              <w:t>个基点</w:t>
            </w:r>
          </w:p>
        </w:tc>
        <w:tc>
          <w:tcPr>
            <w:tcW w:w="2780" w:type="dxa"/>
            <w:vAlign w:val="center"/>
          </w:tcPr>
          <w:p w:rsidR="00264AA0" w:rsidRDefault="002157FD">
            <w:pPr>
              <w:jc w:val="right"/>
            </w:pPr>
            <w:r>
              <w:rPr>
                <w:color w:val="000000"/>
                <w:sz w:val="24"/>
              </w:rPr>
              <w:t>增加约</w:t>
            </w:r>
            <w:r>
              <w:rPr>
                <w:color w:val="000000"/>
                <w:sz w:val="24"/>
              </w:rPr>
              <w:t>1,431</w:t>
            </w:r>
          </w:p>
        </w:tc>
        <w:tc>
          <w:tcPr>
            <w:tcW w:w="2249" w:type="dxa"/>
            <w:vAlign w:val="center"/>
          </w:tcPr>
          <w:p w:rsidR="00264AA0" w:rsidRDefault="002157FD">
            <w:pPr>
              <w:jc w:val="right"/>
            </w:pPr>
            <w:r>
              <w:rPr>
                <w:color w:val="000000"/>
                <w:sz w:val="24"/>
              </w:rPr>
              <w:t>增加约</w:t>
            </w:r>
            <w:r>
              <w:rPr>
                <w:color w:val="000000"/>
                <w:sz w:val="24"/>
              </w:rPr>
              <w:t>870</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264AA0" w:rsidRDefault="002157FD">
      <w:pPr>
        <w:spacing w:before="29" w:line="288" w:lineRule="auto"/>
        <w:ind w:firstLineChars="200" w:firstLine="480"/>
        <w:rPr>
          <w:kern w:val="0"/>
          <w:sz w:val="24"/>
        </w:rPr>
      </w:pPr>
      <w:r>
        <w:rPr>
          <w:kern w:val="0"/>
          <w:sz w:val="24"/>
        </w:rPr>
        <w:t xml:space="preserve">(1) </w:t>
      </w:r>
      <w:r>
        <w:rPr>
          <w:kern w:val="0"/>
          <w:sz w:val="24"/>
        </w:rPr>
        <w:t>公允价值</w:t>
      </w:r>
    </w:p>
    <w:p w:rsidR="00264AA0" w:rsidRDefault="002157FD">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264AA0" w:rsidRDefault="002157FD">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264AA0" w:rsidRDefault="002157FD">
      <w:pPr>
        <w:spacing w:before="29" w:line="288" w:lineRule="auto"/>
        <w:ind w:firstLineChars="200" w:firstLine="480"/>
        <w:rPr>
          <w:kern w:val="0"/>
          <w:sz w:val="24"/>
        </w:rPr>
      </w:pPr>
      <w:r>
        <w:rPr>
          <w:kern w:val="0"/>
          <w:sz w:val="24"/>
        </w:rPr>
        <w:t>第一层次：相同资产或负债在活跃市场上未经调整的报价。</w:t>
      </w:r>
    </w:p>
    <w:p w:rsidR="00264AA0" w:rsidRDefault="002157FD">
      <w:pPr>
        <w:spacing w:before="29" w:line="288" w:lineRule="auto"/>
        <w:ind w:firstLineChars="200" w:firstLine="480"/>
        <w:rPr>
          <w:kern w:val="0"/>
          <w:sz w:val="24"/>
        </w:rPr>
      </w:pPr>
      <w:r>
        <w:rPr>
          <w:kern w:val="0"/>
          <w:sz w:val="24"/>
        </w:rPr>
        <w:t>第二层次：除第一层次输入值外相关资产或负债直接或间接可观察的输入值。</w:t>
      </w:r>
    </w:p>
    <w:p w:rsidR="00264AA0" w:rsidRDefault="002157FD">
      <w:pPr>
        <w:spacing w:before="29" w:line="288" w:lineRule="auto"/>
        <w:ind w:firstLineChars="200" w:firstLine="480"/>
        <w:rPr>
          <w:kern w:val="0"/>
          <w:sz w:val="24"/>
        </w:rPr>
      </w:pPr>
      <w:r>
        <w:rPr>
          <w:kern w:val="0"/>
          <w:sz w:val="24"/>
        </w:rPr>
        <w:t>第三层次：相关资产或负债的不可观察输入值。</w:t>
      </w:r>
    </w:p>
    <w:p w:rsidR="00264AA0" w:rsidRDefault="002157FD">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264AA0" w:rsidRDefault="002157FD">
      <w:pPr>
        <w:spacing w:before="29" w:line="288" w:lineRule="auto"/>
        <w:ind w:firstLineChars="200" w:firstLine="480"/>
        <w:rPr>
          <w:kern w:val="0"/>
          <w:sz w:val="24"/>
        </w:rPr>
      </w:pPr>
      <w:r>
        <w:rPr>
          <w:kern w:val="0"/>
          <w:sz w:val="24"/>
        </w:rPr>
        <w:t xml:space="preserve">(i)  </w:t>
      </w:r>
      <w:r>
        <w:rPr>
          <w:kern w:val="0"/>
          <w:sz w:val="24"/>
        </w:rPr>
        <w:t>各层次金融工具公允价值</w:t>
      </w:r>
    </w:p>
    <w:p w:rsidR="00264AA0" w:rsidRDefault="002157FD">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4,569,026,000.00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3,344,260,000.00</w:t>
      </w:r>
      <w:r>
        <w:rPr>
          <w:kern w:val="0"/>
          <w:sz w:val="24"/>
        </w:rPr>
        <w:t>元，无第一或第三层次</w:t>
      </w:r>
      <w:r>
        <w:rPr>
          <w:kern w:val="0"/>
          <w:sz w:val="24"/>
        </w:rPr>
        <w:t>)</w:t>
      </w:r>
      <w:r>
        <w:rPr>
          <w:kern w:val="0"/>
          <w:sz w:val="24"/>
        </w:rPr>
        <w:t>。</w:t>
      </w:r>
    </w:p>
    <w:p w:rsidR="00264AA0" w:rsidRDefault="002157FD">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264AA0" w:rsidRDefault="002157FD">
      <w:pPr>
        <w:spacing w:before="29" w:line="288" w:lineRule="auto"/>
        <w:ind w:firstLineChars="200" w:firstLine="480"/>
        <w:rPr>
          <w:kern w:val="0"/>
          <w:sz w:val="24"/>
        </w:rPr>
      </w:pPr>
      <w:r>
        <w:rPr>
          <w:kern w:val="0"/>
          <w:sz w:val="24"/>
        </w:rPr>
        <w:t>本基金以导致各层次之间转换的事项发生日为确认各层次之间转换的时点。</w:t>
      </w:r>
    </w:p>
    <w:p w:rsidR="00264AA0" w:rsidRDefault="002157FD">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264AA0" w:rsidRDefault="002157FD">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264AA0" w:rsidRDefault="002157FD">
      <w:pPr>
        <w:spacing w:before="29" w:line="288" w:lineRule="auto"/>
        <w:ind w:firstLineChars="200" w:firstLine="480"/>
        <w:rPr>
          <w:kern w:val="0"/>
          <w:sz w:val="24"/>
        </w:rPr>
      </w:pPr>
      <w:r>
        <w:rPr>
          <w:kern w:val="0"/>
          <w:sz w:val="24"/>
        </w:rPr>
        <w:t>无。</w:t>
      </w:r>
    </w:p>
    <w:p w:rsidR="00264AA0" w:rsidRDefault="002157FD">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264AA0" w:rsidRDefault="002157FD">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264AA0" w:rsidRDefault="002157FD">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264AA0" w:rsidRDefault="002157FD">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9" w:name="_Toc225498272"/>
      <w:bookmarkStart w:id="120" w:name="_Toc361324877"/>
      <w:bookmarkStart w:id="121" w:name="_Toc37437495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9"/>
      <w:bookmarkEnd w:id="120"/>
      <w:bookmarkEnd w:id="121"/>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2" w:name="_Toc225498273"/>
      <w:bookmarkStart w:id="123" w:name="_Toc361324878"/>
      <w:bookmarkStart w:id="124" w:name="_Toc37437495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2"/>
      <w:bookmarkEnd w:id="123"/>
      <w:bookmarkEnd w:id="124"/>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4,569,026,000.00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98.52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4,439,203,000.00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95.72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129,823,000.00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1,917,597.97</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0.04</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66,753,777.14</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1.44</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4,637,697,375.11</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eastAsiaTheme="minorEastAsia"/>
          <w:b/>
          <w:sz w:val="24"/>
        </w:rPr>
      </w:pPr>
      <w:bookmarkStart w:id="125" w:name="_Toc225498274"/>
      <w:bookmarkStart w:id="126" w:name="_Toc361324879"/>
      <w:bookmarkStart w:id="127" w:name="_Toc374374956"/>
      <w:r w:rsidRPr="0091476E">
        <w:rPr>
          <w:rFonts w:eastAsiaTheme="minorEastAsia"/>
          <w:b/>
          <w:sz w:val="24"/>
        </w:rPr>
        <w:t>8.2</w:t>
      </w:r>
      <w:r w:rsidRPr="0091476E">
        <w:rPr>
          <w:rFonts w:eastAsiaTheme="minorEastAsia" w:hint="eastAsia"/>
          <w:b/>
          <w:sz w:val="24"/>
        </w:rPr>
        <w:t>期末按行业分类的股票投资组合</w:t>
      </w:r>
      <w:bookmarkEnd w:id="125"/>
      <w:bookmarkEnd w:id="126"/>
      <w:bookmarkEnd w:id="127"/>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91476E">
      <w:pPr>
        <w:spacing w:before="29" w:line="288" w:lineRule="auto"/>
        <w:rPr>
          <w:rFonts w:eastAsiaTheme="minorEastAsia"/>
          <w:b/>
          <w:sz w:val="24"/>
        </w:rPr>
      </w:pPr>
      <w:bookmarkStart w:id="128" w:name="_Toc361324881"/>
      <w:bookmarkStart w:id="129" w:name="_Toc374374957"/>
      <w:r w:rsidRPr="0091476E">
        <w:rPr>
          <w:rFonts w:eastAsiaTheme="minorEastAsia"/>
          <w:b/>
          <w:sz w:val="24"/>
        </w:rPr>
        <w:t>8.3</w:t>
      </w:r>
      <w:r w:rsidRPr="0091476E">
        <w:rPr>
          <w:rFonts w:eastAsiaTheme="minorEastAsia" w:hint="eastAsia"/>
          <w:b/>
          <w:sz w:val="24"/>
        </w:rPr>
        <w:t>期末按公允价值占基金资产净值比例大小排序的所有股票投资明细</w:t>
      </w:r>
      <w:bookmarkEnd w:id="128"/>
      <w:bookmarkEnd w:id="129"/>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91476E" w:rsidRDefault="001A59F9" w:rsidP="0091476E">
      <w:pPr>
        <w:spacing w:before="29" w:line="288" w:lineRule="auto"/>
        <w:rPr>
          <w:rFonts w:eastAsiaTheme="minorEastAsia"/>
          <w:b/>
          <w:sz w:val="24"/>
        </w:rPr>
      </w:pPr>
      <w:bookmarkStart w:id="130" w:name="_Toc361324882"/>
      <w:bookmarkStart w:id="131" w:name="_Toc374374958"/>
      <w:r w:rsidRPr="0091476E">
        <w:rPr>
          <w:rFonts w:eastAsiaTheme="minorEastAsia"/>
          <w:b/>
          <w:sz w:val="24"/>
        </w:rPr>
        <w:t>8.4</w:t>
      </w:r>
      <w:bookmarkStart w:id="132" w:name="_Toc234814103"/>
      <w:r w:rsidRPr="0091476E">
        <w:rPr>
          <w:rFonts w:eastAsiaTheme="minorEastAsia" w:hint="eastAsia"/>
          <w:b/>
          <w:sz w:val="24"/>
        </w:rPr>
        <w:t>报告期内股票投资组合的重大变动</w:t>
      </w:r>
      <w:bookmarkEnd w:id="130"/>
      <w:bookmarkEnd w:id="131"/>
      <w:bookmarkEnd w:id="132"/>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874129">
      <w:pPr>
        <w:spacing w:before="29" w:line="288" w:lineRule="auto"/>
        <w:rPr>
          <w:rFonts w:eastAsiaTheme="minorEastAsia"/>
          <w:b/>
          <w:sz w:val="24"/>
        </w:rPr>
      </w:pPr>
      <w:bookmarkStart w:id="133" w:name="_Toc234814104"/>
      <w:bookmarkStart w:id="134" w:name="_Toc361324883"/>
      <w:bookmarkStart w:id="135" w:name="_Toc374374959"/>
      <w:r w:rsidRPr="0091476E">
        <w:rPr>
          <w:rFonts w:eastAsiaTheme="minorEastAsia"/>
          <w:b/>
          <w:sz w:val="24"/>
        </w:rPr>
        <w:t>8.5</w:t>
      </w:r>
      <w:r w:rsidRPr="0091476E">
        <w:rPr>
          <w:rFonts w:eastAsiaTheme="minorEastAsia" w:hint="eastAsia"/>
          <w:b/>
          <w:sz w:val="24"/>
        </w:rPr>
        <w:t>期末按债券品种分类的债券投资组合</w:t>
      </w:r>
      <w:bookmarkEnd w:id="133"/>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2,856,069,000.00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79.54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670,889,000.00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18.68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193,895,000.00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220,701,000.00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1,168,538,000.00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32.54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4,439,203,000.00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123.63</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6" w:name="_Toc361324884"/>
      <w:bookmarkStart w:id="137" w:name="_Toc374374960"/>
      <w:r w:rsidRPr="0091476E">
        <w:rPr>
          <w:rFonts w:eastAsiaTheme="minorEastAsia"/>
          <w:b/>
          <w:sz w:val="24"/>
        </w:rPr>
        <w:t>8.6</w:t>
      </w:r>
      <w:bookmarkStart w:id="138" w:name="_Toc234814105"/>
      <w:r w:rsidRPr="0091476E">
        <w:rPr>
          <w:rFonts w:eastAsiaTheme="minorEastAsia" w:hint="eastAsia"/>
          <w:b/>
          <w:sz w:val="24"/>
        </w:rPr>
        <w:t>期末按公允价值占基金资产净值比例大小</w:t>
      </w:r>
      <w:r w:rsidR="0055511D" w:rsidRPr="0091476E">
        <w:rPr>
          <w:rFonts w:eastAsiaTheme="minorEastAsia" w:hint="eastAsia"/>
          <w:b/>
          <w:sz w:val="24"/>
        </w:rPr>
        <w:t>排序</w:t>
      </w:r>
      <w:r w:rsidRPr="0091476E">
        <w:rPr>
          <w:rFonts w:eastAsiaTheme="minorEastAsia" w:hint="eastAsia"/>
          <w:b/>
          <w:sz w:val="24"/>
        </w:rPr>
        <w:t>的前五名债券投资明细</w:t>
      </w:r>
      <w:bookmarkEnd w:id="136"/>
      <w:bookmarkEnd w:id="137"/>
      <w:bookmarkEnd w:id="13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264AA0">
        <w:trPr>
          <w:jc w:val="center"/>
        </w:trPr>
        <w:tc>
          <w:tcPr>
            <w:tcW w:w="788" w:type="dxa"/>
            <w:vAlign w:val="center"/>
          </w:tcPr>
          <w:p w:rsidR="00264AA0" w:rsidRDefault="002157FD">
            <w:pPr>
              <w:jc w:val="center"/>
            </w:pPr>
            <w:r>
              <w:rPr>
                <w:color w:val="000000"/>
                <w:sz w:val="24"/>
              </w:rPr>
              <w:t>1</w:t>
            </w:r>
          </w:p>
        </w:tc>
        <w:tc>
          <w:tcPr>
            <w:tcW w:w="1774" w:type="dxa"/>
            <w:vAlign w:val="center"/>
          </w:tcPr>
          <w:p w:rsidR="00264AA0" w:rsidRDefault="002157FD">
            <w:pPr>
              <w:jc w:val="center"/>
            </w:pPr>
            <w:r>
              <w:rPr>
                <w:color w:val="000000"/>
                <w:sz w:val="24"/>
              </w:rPr>
              <w:t>110207</w:t>
            </w:r>
          </w:p>
        </w:tc>
        <w:tc>
          <w:tcPr>
            <w:tcW w:w="1282" w:type="dxa"/>
            <w:vAlign w:val="center"/>
          </w:tcPr>
          <w:p w:rsidR="00264AA0" w:rsidRDefault="002157FD">
            <w:pPr>
              <w:jc w:val="center"/>
            </w:pPr>
            <w:r>
              <w:rPr>
                <w:color w:val="000000"/>
                <w:sz w:val="24"/>
              </w:rPr>
              <w:t>11</w:t>
            </w:r>
            <w:r>
              <w:rPr>
                <w:color w:val="000000"/>
                <w:sz w:val="24"/>
              </w:rPr>
              <w:t>国开</w:t>
            </w:r>
            <w:r>
              <w:rPr>
                <w:color w:val="000000"/>
                <w:sz w:val="24"/>
              </w:rPr>
              <w:t>07</w:t>
            </w:r>
          </w:p>
        </w:tc>
        <w:tc>
          <w:tcPr>
            <w:tcW w:w="1763" w:type="dxa"/>
            <w:vAlign w:val="center"/>
          </w:tcPr>
          <w:p w:rsidR="00264AA0" w:rsidRDefault="002157FD">
            <w:pPr>
              <w:jc w:val="right"/>
            </w:pPr>
            <w:r>
              <w:rPr>
                <w:color w:val="000000"/>
                <w:sz w:val="24"/>
              </w:rPr>
              <w:t>4,000,000</w:t>
            </w:r>
          </w:p>
        </w:tc>
        <w:tc>
          <w:tcPr>
            <w:tcW w:w="1843" w:type="dxa"/>
            <w:vAlign w:val="center"/>
          </w:tcPr>
          <w:p w:rsidR="00264AA0" w:rsidRDefault="002157FD">
            <w:pPr>
              <w:jc w:val="right"/>
            </w:pPr>
            <w:r>
              <w:rPr>
                <w:color w:val="000000"/>
                <w:sz w:val="24"/>
              </w:rPr>
              <w:t>398,440,000.00</w:t>
            </w:r>
          </w:p>
        </w:tc>
        <w:tc>
          <w:tcPr>
            <w:tcW w:w="1493" w:type="dxa"/>
            <w:vAlign w:val="center"/>
          </w:tcPr>
          <w:p w:rsidR="00264AA0" w:rsidRDefault="002157FD">
            <w:pPr>
              <w:jc w:val="right"/>
            </w:pPr>
            <w:r>
              <w:rPr>
                <w:color w:val="000000"/>
                <w:sz w:val="24"/>
              </w:rPr>
              <w:t>11.10</w:t>
            </w:r>
          </w:p>
        </w:tc>
      </w:tr>
      <w:tr w:rsidR="00264AA0">
        <w:trPr>
          <w:jc w:val="center"/>
        </w:trPr>
        <w:tc>
          <w:tcPr>
            <w:tcW w:w="788" w:type="dxa"/>
            <w:vAlign w:val="center"/>
          </w:tcPr>
          <w:p w:rsidR="00264AA0" w:rsidRDefault="002157FD">
            <w:pPr>
              <w:jc w:val="center"/>
            </w:pPr>
            <w:r>
              <w:rPr>
                <w:color w:val="000000"/>
                <w:sz w:val="24"/>
              </w:rPr>
              <w:t>2</w:t>
            </w:r>
          </w:p>
        </w:tc>
        <w:tc>
          <w:tcPr>
            <w:tcW w:w="1774" w:type="dxa"/>
            <w:vAlign w:val="center"/>
          </w:tcPr>
          <w:p w:rsidR="00264AA0" w:rsidRDefault="002157FD">
            <w:pPr>
              <w:jc w:val="center"/>
            </w:pPr>
            <w:r>
              <w:rPr>
                <w:color w:val="000000"/>
                <w:sz w:val="24"/>
              </w:rPr>
              <w:t>091701002</w:t>
            </w:r>
          </w:p>
        </w:tc>
        <w:tc>
          <w:tcPr>
            <w:tcW w:w="1282" w:type="dxa"/>
            <w:vAlign w:val="center"/>
          </w:tcPr>
          <w:p w:rsidR="00264AA0" w:rsidRDefault="002157FD">
            <w:pPr>
              <w:jc w:val="center"/>
            </w:pPr>
            <w:r>
              <w:rPr>
                <w:color w:val="000000"/>
                <w:sz w:val="24"/>
              </w:rPr>
              <w:t>17</w:t>
            </w:r>
            <w:r>
              <w:rPr>
                <w:color w:val="000000"/>
                <w:sz w:val="24"/>
              </w:rPr>
              <w:t>中国信达债</w:t>
            </w:r>
            <w:r>
              <w:rPr>
                <w:color w:val="000000"/>
                <w:sz w:val="24"/>
              </w:rPr>
              <w:t>02</w:t>
            </w:r>
          </w:p>
        </w:tc>
        <w:tc>
          <w:tcPr>
            <w:tcW w:w="1763" w:type="dxa"/>
            <w:vAlign w:val="center"/>
          </w:tcPr>
          <w:p w:rsidR="00264AA0" w:rsidRDefault="002157FD">
            <w:pPr>
              <w:jc w:val="right"/>
            </w:pPr>
            <w:r>
              <w:rPr>
                <w:color w:val="000000"/>
                <w:sz w:val="24"/>
              </w:rPr>
              <w:t>3,000,000</w:t>
            </w:r>
          </w:p>
        </w:tc>
        <w:tc>
          <w:tcPr>
            <w:tcW w:w="1843" w:type="dxa"/>
            <w:vAlign w:val="center"/>
          </w:tcPr>
          <w:p w:rsidR="00264AA0" w:rsidRDefault="002157FD">
            <w:pPr>
              <w:jc w:val="right"/>
            </w:pPr>
            <w:r>
              <w:rPr>
                <w:color w:val="000000"/>
                <w:sz w:val="24"/>
              </w:rPr>
              <w:t>309,090,000.00</w:t>
            </w:r>
          </w:p>
        </w:tc>
        <w:tc>
          <w:tcPr>
            <w:tcW w:w="1493" w:type="dxa"/>
            <w:vAlign w:val="center"/>
          </w:tcPr>
          <w:p w:rsidR="00264AA0" w:rsidRDefault="002157FD">
            <w:pPr>
              <w:jc w:val="right"/>
            </w:pPr>
            <w:r>
              <w:rPr>
                <w:color w:val="000000"/>
                <w:sz w:val="24"/>
              </w:rPr>
              <w:t>8.61</w:t>
            </w:r>
          </w:p>
        </w:tc>
      </w:tr>
      <w:tr w:rsidR="00264AA0">
        <w:trPr>
          <w:jc w:val="center"/>
        </w:trPr>
        <w:tc>
          <w:tcPr>
            <w:tcW w:w="788" w:type="dxa"/>
            <w:vAlign w:val="center"/>
          </w:tcPr>
          <w:p w:rsidR="00264AA0" w:rsidRDefault="002157FD">
            <w:pPr>
              <w:jc w:val="center"/>
            </w:pPr>
            <w:r>
              <w:rPr>
                <w:color w:val="000000"/>
                <w:sz w:val="24"/>
              </w:rPr>
              <w:t>3</w:t>
            </w:r>
          </w:p>
        </w:tc>
        <w:tc>
          <w:tcPr>
            <w:tcW w:w="1774" w:type="dxa"/>
            <w:vAlign w:val="center"/>
          </w:tcPr>
          <w:p w:rsidR="00264AA0" w:rsidRDefault="002157FD">
            <w:pPr>
              <w:jc w:val="center"/>
            </w:pPr>
            <w:r>
              <w:rPr>
                <w:color w:val="000000"/>
                <w:sz w:val="24"/>
              </w:rPr>
              <w:t>1828019</w:t>
            </w:r>
          </w:p>
        </w:tc>
        <w:tc>
          <w:tcPr>
            <w:tcW w:w="1282" w:type="dxa"/>
            <w:vAlign w:val="center"/>
          </w:tcPr>
          <w:p w:rsidR="00264AA0" w:rsidRDefault="002157FD">
            <w:pPr>
              <w:jc w:val="center"/>
            </w:pPr>
            <w:r>
              <w:rPr>
                <w:color w:val="000000"/>
                <w:sz w:val="24"/>
              </w:rPr>
              <w:t>18</w:t>
            </w:r>
            <w:r>
              <w:rPr>
                <w:color w:val="000000"/>
                <w:sz w:val="24"/>
              </w:rPr>
              <w:t>平安银行</w:t>
            </w:r>
            <w:r>
              <w:rPr>
                <w:color w:val="000000"/>
                <w:sz w:val="24"/>
              </w:rPr>
              <w:t>01</w:t>
            </w:r>
          </w:p>
        </w:tc>
        <w:tc>
          <w:tcPr>
            <w:tcW w:w="1763" w:type="dxa"/>
            <w:vAlign w:val="center"/>
          </w:tcPr>
          <w:p w:rsidR="00264AA0" w:rsidRDefault="002157FD">
            <w:pPr>
              <w:jc w:val="right"/>
            </w:pPr>
            <w:r>
              <w:rPr>
                <w:color w:val="000000"/>
                <w:sz w:val="24"/>
              </w:rPr>
              <w:t>3,000,000</w:t>
            </w:r>
          </w:p>
        </w:tc>
        <w:tc>
          <w:tcPr>
            <w:tcW w:w="1843" w:type="dxa"/>
            <w:vAlign w:val="center"/>
          </w:tcPr>
          <w:p w:rsidR="00264AA0" w:rsidRDefault="002157FD">
            <w:pPr>
              <w:jc w:val="right"/>
            </w:pPr>
            <w:r>
              <w:rPr>
                <w:color w:val="000000"/>
                <w:sz w:val="24"/>
              </w:rPr>
              <w:t>303,660,000.00</w:t>
            </w:r>
          </w:p>
        </w:tc>
        <w:tc>
          <w:tcPr>
            <w:tcW w:w="1493" w:type="dxa"/>
            <w:vAlign w:val="center"/>
          </w:tcPr>
          <w:p w:rsidR="00264AA0" w:rsidRDefault="002157FD">
            <w:pPr>
              <w:jc w:val="right"/>
            </w:pPr>
            <w:r>
              <w:rPr>
                <w:color w:val="000000"/>
                <w:sz w:val="24"/>
              </w:rPr>
              <w:t>8.46</w:t>
            </w:r>
          </w:p>
        </w:tc>
      </w:tr>
      <w:tr w:rsidR="00264AA0">
        <w:trPr>
          <w:jc w:val="center"/>
        </w:trPr>
        <w:tc>
          <w:tcPr>
            <w:tcW w:w="788" w:type="dxa"/>
            <w:vAlign w:val="center"/>
          </w:tcPr>
          <w:p w:rsidR="00264AA0" w:rsidRDefault="002157FD">
            <w:pPr>
              <w:jc w:val="center"/>
            </w:pPr>
            <w:r>
              <w:rPr>
                <w:color w:val="000000"/>
                <w:sz w:val="24"/>
              </w:rPr>
              <w:t>4</w:t>
            </w:r>
          </w:p>
        </w:tc>
        <w:tc>
          <w:tcPr>
            <w:tcW w:w="1774" w:type="dxa"/>
            <w:vAlign w:val="center"/>
          </w:tcPr>
          <w:p w:rsidR="00264AA0" w:rsidRDefault="002157FD">
            <w:pPr>
              <w:jc w:val="center"/>
            </w:pPr>
            <w:r>
              <w:rPr>
                <w:color w:val="000000"/>
                <w:sz w:val="24"/>
              </w:rPr>
              <w:t>1728015</w:t>
            </w:r>
          </w:p>
        </w:tc>
        <w:tc>
          <w:tcPr>
            <w:tcW w:w="1282" w:type="dxa"/>
            <w:vAlign w:val="center"/>
          </w:tcPr>
          <w:p w:rsidR="00264AA0" w:rsidRDefault="002157FD">
            <w:pPr>
              <w:jc w:val="center"/>
            </w:pPr>
            <w:r>
              <w:rPr>
                <w:color w:val="000000"/>
                <w:sz w:val="24"/>
              </w:rPr>
              <w:t>17</w:t>
            </w:r>
            <w:r>
              <w:rPr>
                <w:color w:val="000000"/>
                <w:sz w:val="24"/>
              </w:rPr>
              <w:t>招商银行</w:t>
            </w:r>
            <w:r>
              <w:rPr>
                <w:color w:val="000000"/>
                <w:sz w:val="24"/>
              </w:rPr>
              <w:t>02</w:t>
            </w:r>
          </w:p>
        </w:tc>
        <w:tc>
          <w:tcPr>
            <w:tcW w:w="1763" w:type="dxa"/>
            <w:vAlign w:val="center"/>
          </w:tcPr>
          <w:p w:rsidR="00264AA0" w:rsidRDefault="002157FD">
            <w:pPr>
              <w:jc w:val="right"/>
            </w:pPr>
            <w:r>
              <w:rPr>
                <w:color w:val="000000"/>
                <w:sz w:val="24"/>
              </w:rPr>
              <w:t>3,000,000</w:t>
            </w:r>
          </w:p>
        </w:tc>
        <w:tc>
          <w:tcPr>
            <w:tcW w:w="1843" w:type="dxa"/>
            <w:vAlign w:val="center"/>
          </w:tcPr>
          <w:p w:rsidR="00264AA0" w:rsidRDefault="002157FD">
            <w:pPr>
              <w:jc w:val="right"/>
            </w:pPr>
            <w:r>
              <w:rPr>
                <w:color w:val="000000"/>
                <w:sz w:val="24"/>
              </w:rPr>
              <w:t>303,330,000.00</w:t>
            </w:r>
          </w:p>
        </w:tc>
        <w:tc>
          <w:tcPr>
            <w:tcW w:w="1493" w:type="dxa"/>
            <w:vAlign w:val="center"/>
          </w:tcPr>
          <w:p w:rsidR="00264AA0" w:rsidRDefault="002157FD">
            <w:pPr>
              <w:jc w:val="right"/>
            </w:pPr>
            <w:r>
              <w:rPr>
                <w:color w:val="000000"/>
                <w:sz w:val="24"/>
              </w:rPr>
              <w:t>8.45</w:t>
            </w:r>
          </w:p>
        </w:tc>
      </w:tr>
      <w:tr w:rsidR="00264AA0">
        <w:trPr>
          <w:jc w:val="center"/>
        </w:trPr>
        <w:tc>
          <w:tcPr>
            <w:tcW w:w="788" w:type="dxa"/>
            <w:vAlign w:val="center"/>
          </w:tcPr>
          <w:p w:rsidR="00264AA0" w:rsidRDefault="002157FD">
            <w:pPr>
              <w:jc w:val="center"/>
            </w:pPr>
            <w:r>
              <w:rPr>
                <w:color w:val="000000"/>
                <w:sz w:val="24"/>
              </w:rPr>
              <w:t>5</w:t>
            </w:r>
          </w:p>
        </w:tc>
        <w:tc>
          <w:tcPr>
            <w:tcW w:w="1774" w:type="dxa"/>
            <w:vAlign w:val="center"/>
          </w:tcPr>
          <w:p w:rsidR="00264AA0" w:rsidRDefault="002157FD">
            <w:pPr>
              <w:jc w:val="center"/>
            </w:pPr>
            <w:r>
              <w:rPr>
                <w:color w:val="000000"/>
                <w:sz w:val="24"/>
              </w:rPr>
              <w:t>1828001</w:t>
            </w:r>
          </w:p>
        </w:tc>
        <w:tc>
          <w:tcPr>
            <w:tcW w:w="1282" w:type="dxa"/>
            <w:vAlign w:val="center"/>
          </w:tcPr>
          <w:p w:rsidR="00264AA0" w:rsidRDefault="002157FD">
            <w:pPr>
              <w:jc w:val="center"/>
            </w:pPr>
            <w:r>
              <w:rPr>
                <w:color w:val="000000"/>
                <w:sz w:val="24"/>
              </w:rPr>
              <w:t>18</w:t>
            </w:r>
            <w:r>
              <w:rPr>
                <w:color w:val="000000"/>
                <w:sz w:val="24"/>
              </w:rPr>
              <w:t>华夏银行</w:t>
            </w:r>
            <w:r>
              <w:rPr>
                <w:color w:val="000000"/>
                <w:sz w:val="24"/>
              </w:rPr>
              <w:t>01</w:t>
            </w:r>
          </w:p>
        </w:tc>
        <w:tc>
          <w:tcPr>
            <w:tcW w:w="1763" w:type="dxa"/>
            <w:vAlign w:val="center"/>
          </w:tcPr>
          <w:p w:rsidR="00264AA0" w:rsidRDefault="002157FD">
            <w:pPr>
              <w:jc w:val="right"/>
            </w:pPr>
            <w:r>
              <w:rPr>
                <w:color w:val="000000"/>
                <w:sz w:val="24"/>
              </w:rPr>
              <w:t>2,500,000</w:t>
            </w:r>
          </w:p>
        </w:tc>
        <w:tc>
          <w:tcPr>
            <w:tcW w:w="1843" w:type="dxa"/>
            <w:vAlign w:val="center"/>
          </w:tcPr>
          <w:p w:rsidR="00264AA0" w:rsidRDefault="002157FD">
            <w:pPr>
              <w:jc w:val="right"/>
            </w:pPr>
            <w:r>
              <w:rPr>
                <w:color w:val="000000"/>
                <w:sz w:val="24"/>
              </w:rPr>
              <w:t>255,400,000.00</w:t>
            </w:r>
          </w:p>
        </w:tc>
        <w:tc>
          <w:tcPr>
            <w:tcW w:w="1493" w:type="dxa"/>
            <w:vAlign w:val="center"/>
          </w:tcPr>
          <w:p w:rsidR="00264AA0" w:rsidRDefault="002157FD">
            <w:pPr>
              <w:jc w:val="right"/>
            </w:pPr>
            <w:r>
              <w:rPr>
                <w:color w:val="000000"/>
                <w:sz w:val="24"/>
              </w:rPr>
              <w:t>7.11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9" w:name="_Toc361324885"/>
      <w:bookmarkStart w:id="140" w:name="_Toc374374961"/>
      <w:r w:rsidRPr="0091476E">
        <w:rPr>
          <w:rFonts w:eastAsiaTheme="minorEastAsia"/>
          <w:b/>
          <w:sz w:val="24"/>
        </w:rPr>
        <w:t>8.7</w:t>
      </w:r>
      <w:r w:rsidRPr="0091476E">
        <w:rPr>
          <w:rFonts w:eastAsiaTheme="minorEastAsia" w:hint="eastAsia"/>
          <w:b/>
          <w:sz w:val="24"/>
        </w:rPr>
        <w:t>期末按公允价值占基金资产净值比例大小</w:t>
      </w:r>
      <w:r w:rsidR="009819C9" w:rsidRPr="0091476E">
        <w:rPr>
          <w:rFonts w:eastAsiaTheme="minorEastAsia" w:hint="eastAsia"/>
          <w:b/>
          <w:sz w:val="24"/>
        </w:rPr>
        <w:t>排序</w:t>
      </w:r>
      <w:r w:rsidRPr="0091476E">
        <w:rPr>
          <w:rFonts w:eastAsiaTheme="minorEastAsia" w:hint="eastAsia"/>
          <w:b/>
          <w:sz w:val="24"/>
        </w:rPr>
        <w:t>的所有资产支持证券投资明细</w:t>
      </w:r>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060702" w:rsidP="007562B7">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264AA0">
        <w:trPr>
          <w:jc w:val="center"/>
        </w:trPr>
        <w:tc>
          <w:tcPr>
            <w:tcW w:w="786" w:type="dxa"/>
            <w:vAlign w:val="center"/>
          </w:tcPr>
          <w:p w:rsidR="00264AA0" w:rsidRDefault="002157FD">
            <w:pPr>
              <w:jc w:val="center"/>
            </w:pPr>
            <w:r>
              <w:rPr>
                <w:color w:val="000000"/>
                <w:sz w:val="24"/>
              </w:rPr>
              <w:t>1</w:t>
            </w:r>
          </w:p>
        </w:tc>
        <w:tc>
          <w:tcPr>
            <w:tcW w:w="1276" w:type="dxa"/>
            <w:vAlign w:val="center"/>
          </w:tcPr>
          <w:p w:rsidR="00264AA0" w:rsidRDefault="002157FD">
            <w:pPr>
              <w:jc w:val="center"/>
            </w:pPr>
            <w:r>
              <w:rPr>
                <w:color w:val="000000"/>
                <w:sz w:val="24"/>
              </w:rPr>
              <w:t>1889203</w:t>
            </w:r>
          </w:p>
        </w:tc>
        <w:tc>
          <w:tcPr>
            <w:tcW w:w="1417" w:type="dxa"/>
            <w:vAlign w:val="center"/>
          </w:tcPr>
          <w:p w:rsidR="00264AA0" w:rsidRDefault="002157FD">
            <w:pPr>
              <w:jc w:val="center"/>
            </w:pPr>
            <w:r>
              <w:rPr>
                <w:color w:val="000000"/>
                <w:sz w:val="24"/>
              </w:rPr>
              <w:t>18</w:t>
            </w:r>
            <w:r>
              <w:rPr>
                <w:color w:val="000000"/>
                <w:sz w:val="24"/>
              </w:rPr>
              <w:t>工元</w:t>
            </w:r>
            <w:r>
              <w:rPr>
                <w:color w:val="000000"/>
                <w:sz w:val="24"/>
              </w:rPr>
              <w:t>9A1</w:t>
            </w:r>
          </w:p>
        </w:tc>
        <w:tc>
          <w:tcPr>
            <w:tcW w:w="1833" w:type="dxa"/>
            <w:vAlign w:val="center"/>
          </w:tcPr>
          <w:p w:rsidR="00264AA0" w:rsidRDefault="002157FD">
            <w:pPr>
              <w:jc w:val="right"/>
            </w:pPr>
            <w:r>
              <w:rPr>
                <w:color w:val="000000"/>
                <w:sz w:val="24"/>
              </w:rPr>
              <w:t>2,400,000</w:t>
            </w:r>
          </w:p>
        </w:tc>
        <w:tc>
          <w:tcPr>
            <w:tcW w:w="1994" w:type="dxa"/>
            <w:vAlign w:val="center"/>
          </w:tcPr>
          <w:p w:rsidR="00264AA0" w:rsidRDefault="002157FD">
            <w:pPr>
              <w:jc w:val="right"/>
            </w:pPr>
            <w:r>
              <w:rPr>
                <w:color w:val="000000"/>
                <w:sz w:val="24"/>
              </w:rPr>
              <w:t>91,488,000.00</w:t>
            </w:r>
          </w:p>
        </w:tc>
        <w:tc>
          <w:tcPr>
            <w:tcW w:w="1633" w:type="dxa"/>
            <w:vAlign w:val="center"/>
          </w:tcPr>
          <w:p w:rsidR="00264AA0" w:rsidRDefault="002157FD">
            <w:pPr>
              <w:jc w:val="right"/>
            </w:pPr>
            <w:r>
              <w:rPr>
                <w:color w:val="000000"/>
                <w:sz w:val="24"/>
              </w:rPr>
              <w:t>2.55</w:t>
            </w:r>
          </w:p>
        </w:tc>
      </w:tr>
      <w:tr w:rsidR="00264AA0">
        <w:trPr>
          <w:jc w:val="center"/>
        </w:trPr>
        <w:tc>
          <w:tcPr>
            <w:tcW w:w="786" w:type="dxa"/>
            <w:vAlign w:val="center"/>
          </w:tcPr>
          <w:p w:rsidR="00264AA0" w:rsidRDefault="002157FD">
            <w:pPr>
              <w:jc w:val="center"/>
            </w:pPr>
            <w:r>
              <w:rPr>
                <w:color w:val="000000"/>
                <w:sz w:val="24"/>
              </w:rPr>
              <w:t>2</w:t>
            </w:r>
          </w:p>
        </w:tc>
        <w:tc>
          <w:tcPr>
            <w:tcW w:w="1276" w:type="dxa"/>
            <w:vAlign w:val="center"/>
          </w:tcPr>
          <w:p w:rsidR="00264AA0" w:rsidRDefault="002157FD">
            <w:pPr>
              <w:jc w:val="center"/>
            </w:pPr>
            <w:r>
              <w:rPr>
                <w:color w:val="000000"/>
                <w:sz w:val="24"/>
              </w:rPr>
              <w:t>1889284</w:t>
            </w:r>
          </w:p>
        </w:tc>
        <w:tc>
          <w:tcPr>
            <w:tcW w:w="1417" w:type="dxa"/>
            <w:vAlign w:val="center"/>
          </w:tcPr>
          <w:p w:rsidR="00264AA0" w:rsidRDefault="002157FD">
            <w:pPr>
              <w:jc w:val="center"/>
            </w:pPr>
            <w:r>
              <w:rPr>
                <w:color w:val="000000"/>
                <w:sz w:val="24"/>
              </w:rPr>
              <w:t>18</w:t>
            </w:r>
            <w:r>
              <w:rPr>
                <w:color w:val="000000"/>
                <w:sz w:val="24"/>
              </w:rPr>
              <w:t>开元</w:t>
            </w:r>
            <w:r>
              <w:rPr>
                <w:color w:val="000000"/>
                <w:sz w:val="24"/>
              </w:rPr>
              <w:t>2A</w:t>
            </w:r>
          </w:p>
        </w:tc>
        <w:tc>
          <w:tcPr>
            <w:tcW w:w="1833" w:type="dxa"/>
            <w:vAlign w:val="center"/>
          </w:tcPr>
          <w:p w:rsidR="00264AA0" w:rsidRDefault="002157FD">
            <w:pPr>
              <w:jc w:val="right"/>
            </w:pPr>
            <w:r>
              <w:rPr>
                <w:color w:val="000000"/>
                <w:sz w:val="24"/>
              </w:rPr>
              <w:t>2,000,000</w:t>
            </w:r>
          </w:p>
        </w:tc>
        <w:tc>
          <w:tcPr>
            <w:tcW w:w="1994" w:type="dxa"/>
            <w:vAlign w:val="center"/>
          </w:tcPr>
          <w:p w:rsidR="00264AA0" w:rsidRDefault="002157FD">
            <w:pPr>
              <w:jc w:val="right"/>
            </w:pPr>
            <w:r>
              <w:rPr>
                <w:color w:val="000000"/>
                <w:sz w:val="24"/>
              </w:rPr>
              <w:t>30,640,000.00</w:t>
            </w:r>
          </w:p>
        </w:tc>
        <w:tc>
          <w:tcPr>
            <w:tcW w:w="1633" w:type="dxa"/>
            <w:vAlign w:val="center"/>
          </w:tcPr>
          <w:p w:rsidR="00264AA0" w:rsidRDefault="002157FD">
            <w:pPr>
              <w:jc w:val="right"/>
            </w:pPr>
            <w:r>
              <w:rPr>
                <w:color w:val="000000"/>
                <w:sz w:val="24"/>
              </w:rPr>
              <w:t>0.85</w:t>
            </w:r>
          </w:p>
        </w:tc>
      </w:tr>
      <w:tr w:rsidR="00264AA0">
        <w:trPr>
          <w:jc w:val="center"/>
        </w:trPr>
        <w:tc>
          <w:tcPr>
            <w:tcW w:w="786" w:type="dxa"/>
            <w:vAlign w:val="center"/>
          </w:tcPr>
          <w:p w:rsidR="00264AA0" w:rsidRDefault="002157FD">
            <w:pPr>
              <w:jc w:val="center"/>
            </w:pPr>
            <w:r>
              <w:rPr>
                <w:color w:val="000000"/>
                <w:sz w:val="24"/>
              </w:rPr>
              <w:t>3</w:t>
            </w:r>
          </w:p>
        </w:tc>
        <w:tc>
          <w:tcPr>
            <w:tcW w:w="1276" w:type="dxa"/>
            <w:vAlign w:val="center"/>
          </w:tcPr>
          <w:p w:rsidR="00264AA0" w:rsidRDefault="002157FD">
            <w:pPr>
              <w:jc w:val="center"/>
            </w:pPr>
            <w:r>
              <w:rPr>
                <w:color w:val="000000"/>
                <w:sz w:val="24"/>
              </w:rPr>
              <w:t>1889250</w:t>
            </w:r>
          </w:p>
        </w:tc>
        <w:tc>
          <w:tcPr>
            <w:tcW w:w="1417" w:type="dxa"/>
            <w:vAlign w:val="center"/>
          </w:tcPr>
          <w:p w:rsidR="00264AA0" w:rsidRDefault="002157FD">
            <w:pPr>
              <w:jc w:val="center"/>
            </w:pPr>
            <w:r>
              <w:rPr>
                <w:color w:val="000000"/>
                <w:sz w:val="24"/>
              </w:rPr>
              <w:t>18</w:t>
            </w:r>
            <w:r>
              <w:rPr>
                <w:color w:val="000000"/>
                <w:sz w:val="24"/>
              </w:rPr>
              <w:t>惠益</w:t>
            </w:r>
            <w:r>
              <w:rPr>
                <w:color w:val="000000"/>
                <w:sz w:val="24"/>
              </w:rPr>
              <w:t>1A</w:t>
            </w:r>
          </w:p>
        </w:tc>
        <w:tc>
          <w:tcPr>
            <w:tcW w:w="1833" w:type="dxa"/>
            <w:vAlign w:val="center"/>
          </w:tcPr>
          <w:p w:rsidR="00264AA0" w:rsidRDefault="002157FD">
            <w:pPr>
              <w:jc w:val="right"/>
            </w:pPr>
            <w:r>
              <w:rPr>
                <w:color w:val="000000"/>
                <w:sz w:val="24"/>
              </w:rPr>
              <w:t>1,500,000</w:t>
            </w:r>
          </w:p>
        </w:tc>
        <w:tc>
          <w:tcPr>
            <w:tcW w:w="1994" w:type="dxa"/>
            <w:vAlign w:val="center"/>
          </w:tcPr>
          <w:p w:rsidR="00264AA0" w:rsidRDefault="002157FD">
            <w:pPr>
              <w:jc w:val="right"/>
            </w:pPr>
            <w:r>
              <w:rPr>
                <w:color w:val="000000"/>
                <w:sz w:val="24"/>
              </w:rPr>
              <w:t>7,695,000.00</w:t>
            </w:r>
          </w:p>
        </w:tc>
        <w:tc>
          <w:tcPr>
            <w:tcW w:w="1633" w:type="dxa"/>
            <w:vAlign w:val="center"/>
          </w:tcPr>
          <w:p w:rsidR="00264AA0" w:rsidRDefault="002157FD">
            <w:pPr>
              <w:jc w:val="right"/>
            </w:pPr>
            <w:r>
              <w:rPr>
                <w:color w:val="000000"/>
                <w:sz w:val="24"/>
              </w:rPr>
              <w:t>0.21</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91476E">
      <w:pPr>
        <w:spacing w:before="29" w:line="288" w:lineRule="auto"/>
        <w:rPr>
          <w:rFonts w:eastAsiaTheme="minorEastAsia"/>
          <w:b/>
          <w:sz w:val="24"/>
        </w:rPr>
      </w:pPr>
      <w:r w:rsidRPr="0091476E">
        <w:rPr>
          <w:rFonts w:eastAsiaTheme="minorEastAsia"/>
          <w:b/>
          <w:sz w:val="24"/>
        </w:rPr>
        <w:t>8.8</w:t>
      </w:r>
      <w:r w:rsidRPr="0091476E">
        <w:rPr>
          <w:rFonts w:eastAsiaTheme="minorEastAsia" w:hint="eastAsia"/>
          <w:b/>
          <w:sz w:val="24"/>
        </w:rPr>
        <w:t>报告期末按公允价值占基金资产净值比例大小排序的前五名贵金属投资明细</w:t>
      </w:r>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41" w:name="_Toc361324886"/>
      <w:bookmarkStart w:id="142" w:name="_Toc374374962"/>
      <w:r w:rsidRPr="0091476E">
        <w:rPr>
          <w:rFonts w:eastAsiaTheme="minorEastAsia"/>
          <w:b/>
          <w:sz w:val="24"/>
        </w:rPr>
        <w:t>8.9</w:t>
      </w:r>
      <w:r w:rsidRPr="0091476E">
        <w:rPr>
          <w:rFonts w:eastAsiaTheme="minorEastAsia" w:hint="eastAsia"/>
          <w:b/>
          <w:sz w:val="24"/>
        </w:rPr>
        <w:t>期末按公允价值占基金资产净值比例大小排</w:t>
      </w:r>
      <w:r w:rsidR="00A63E24">
        <w:rPr>
          <w:rFonts w:eastAsiaTheme="minorEastAsia" w:hint="eastAsia"/>
          <w:b/>
          <w:sz w:val="24"/>
        </w:rPr>
        <w:t>序</w:t>
      </w:r>
      <w:r w:rsidRPr="0091476E">
        <w:rPr>
          <w:rFonts w:eastAsiaTheme="minorEastAsia" w:hint="eastAsia"/>
          <w:b/>
          <w:sz w:val="24"/>
        </w:rPr>
        <w:t>的前五名权证投资明细</w:t>
      </w:r>
      <w:bookmarkEnd w:id="141"/>
      <w:bookmarkEnd w:id="142"/>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91476E">
      <w:pPr>
        <w:spacing w:before="29" w:line="288" w:lineRule="auto"/>
        <w:rPr>
          <w:rFonts w:eastAsiaTheme="minorEastAsia"/>
          <w:b/>
          <w:sz w:val="24"/>
        </w:rPr>
      </w:pPr>
      <w:bookmarkStart w:id="143" w:name="_Toc374374963"/>
      <w:r w:rsidRPr="0091476E">
        <w:rPr>
          <w:rFonts w:eastAsiaTheme="minorEastAsia" w:hint="eastAsia"/>
          <w:b/>
          <w:sz w:val="24"/>
        </w:rPr>
        <w:t xml:space="preserve">8.10 </w:t>
      </w:r>
      <w:r w:rsidRPr="0091476E">
        <w:rPr>
          <w:rFonts w:eastAsiaTheme="minorEastAsia" w:hint="eastAsia"/>
          <w:b/>
          <w:sz w:val="24"/>
        </w:rPr>
        <w:t>报告期末本基金投资的股指期货交易情况说明</w:t>
      </w:r>
      <w:bookmarkEnd w:id="143"/>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91476E">
      <w:pPr>
        <w:spacing w:before="29" w:line="288" w:lineRule="auto"/>
        <w:rPr>
          <w:rFonts w:eastAsiaTheme="minorEastAsia"/>
          <w:b/>
          <w:sz w:val="24"/>
        </w:rPr>
      </w:pPr>
      <w:bookmarkStart w:id="144" w:name="_Toc374374964"/>
      <w:r w:rsidRPr="0091476E">
        <w:rPr>
          <w:rFonts w:eastAsiaTheme="minorEastAsia" w:hint="eastAsia"/>
          <w:b/>
          <w:sz w:val="24"/>
        </w:rPr>
        <w:t>8.11</w:t>
      </w:r>
      <w:r w:rsidRPr="0091476E">
        <w:rPr>
          <w:rFonts w:eastAsiaTheme="minorEastAsia" w:hint="eastAsia"/>
          <w:b/>
          <w:sz w:val="24"/>
        </w:rPr>
        <w:t>报告期末本基金投资的国债期货交易情况说明</w:t>
      </w:r>
      <w:bookmarkEnd w:id="144"/>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bookmarkStart w:id="145" w:name="_Toc361324887"/>
      <w:bookmarkStart w:id="146" w:name="_Toc374374965"/>
      <w:r w:rsidRPr="0091476E">
        <w:rPr>
          <w:rFonts w:eastAsiaTheme="minorEastAsia"/>
          <w:b/>
          <w:sz w:val="24"/>
        </w:rPr>
        <w:t xml:space="preserve">8.12 </w:t>
      </w:r>
      <w:r w:rsidRPr="0091476E">
        <w:rPr>
          <w:rFonts w:eastAsiaTheme="minorEastAsia" w:hint="eastAsia"/>
          <w:b/>
          <w:sz w:val="24"/>
        </w:rPr>
        <w:t>投资组合报告附注</w:t>
      </w:r>
      <w:bookmarkEnd w:id="145"/>
      <w:bookmarkEnd w:id="146"/>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66,753,776.14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66,753,777.14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264AA0" w:rsidRDefault="002157FD">
      <w:pPr>
        <w:spacing w:before="29" w:line="288" w:lineRule="auto"/>
        <w:rPr>
          <w:kern w:val="0"/>
          <w:sz w:val="24"/>
        </w:rPr>
      </w:pPr>
      <w:r>
        <w:rPr>
          <w:kern w:val="0"/>
          <w:sz w:val="24"/>
        </w:rPr>
        <w:t>由于四舍五入的原因，分项之和与合计项之间可能存在尾差。</w:t>
      </w:r>
    </w:p>
    <w:p w:rsidR="001A59F9" w:rsidRDefault="001A59F9" w:rsidP="009304E7">
      <w:pPr>
        <w:spacing w:before="29" w:line="288" w:lineRule="auto"/>
        <w:rPr>
          <w:kern w:val="0"/>
          <w:sz w:val="24"/>
        </w:rPr>
      </w:pP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47" w:name="_Toc225500050"/>
      <w:bookmarkStart w:id="148" w:name="_Toc361324888"/>
      <w:bookmarkStart w:id="149" w:name="_Toc37437496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7"/>
      <w:bookmarkEnd w:id="148"/>
      <w:bookmarkEnd w:id="149"/>
    </w:p>
    <w:p w:rsidR="001A59F9" w:rsidRPr="0091476E" w:rsidRDefault="001A59F9" w:rsidP="0091476E">
      <w:pPr>
        <w:spacing w:before="29" w:line="288" w:lineRule="auto"/>
        <w:rPr>
          <w:rFonts w:eastAsiaTheme="minorEastAsia"/>
          <w:b/>
          <w:sz w:val="24"/>
        </w:rPr>
      </w:pPr>
      <w:bookmarkStart w:id="150" w:name="_Toc225500051"/>
      <w:bookmarkStart w:id="151" w:name="_Toc361324889"/>
      <w:bookmarkStart w:id="152" w:name="_Toc374374967"/>
      <w:r w:rsidRPr="0091476E">
        <w:rPr>
          <w:rFonts w:eastAsiaTheme="minorEastAsia"/>
          <w:b/>
          <w:sz w:val="24"/>
        </w:rPr>
        <w:t xml:space="preserve">9.1 </w:t>
      </w:r>
      <w:r w:rsidRPr="0091476E">
        <w:rPr>
          <w:rFonts w:eastAsiaTheme="minorEastAsia" w:hint="eastAsia"/>
          <w:b/>
          <w:sz w:val="24"/>
        </w:rPr>
        <w:t>期末基金份额持有人户数及持有人结构</w:t>
      </w:r>
      <w:bookmarkEnd w:id="150"/>
      <w:bookmarkEnd w:id="151"/>
      <w:bookmarkEnd w:id="152"/>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3028E1" w:rsidRPr="00E90C3B" w:rsidTr="00F8092E">
        <w:trPr>
          <w:jc w:val="center"/>
        </w:trPr>
        <w:tc>
          <w:tcPr>
            <w:tcW w:w="898" w:type="pct"/>
            <w:vMerge w:val="restart"/>
            <w:tcBorders>
              <w:top w:val="single" w:sz="8" w:space="0" w:color="000000"/>
              <w:left w:val="single" w:sz="8" w:space="0" w:color="000000"/>
              <w:right w:val="single" w:sz="8" w:space="0" w:color="000000"/>
            </w:tcBorders>
            <w:vAlign w:val="center"/>
          </w:tcPr>
          <w:p w:rsidR="003028E1" w:rsidRPr="00E90C3B" w:rsidRDefault="003028E1" w:rsidP="00F8092E">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3028E1" w:rsidRPr="00E90C3B" w:rsidRDefault="003028E1" w:rsidP="00F8092E">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3028E1" w:rsidRPr="00E90C3B" w:rsidTr="00F8092E">
        <w:trPr>
          <w:jc w:val="center"/>
        </w:trPr>
        <w:tc>
          <w:tcPr>
            <w:tcW w:w="898" w:type="pct"/>
            <w:vMerge/>
            <w:tcBorders>
              <w:left w:val="single" w:sz="8" w:space="0" w:color="000000"/>
              <w:right w:val="single" w:sz="8" w:space="0" w:color="000000"/>
            </w:tcBorders>
          </w:tcPr>
          <w:p w:rsidR="003028E1" w:rsidRPr="00E90C3B" w:rsidRDefault="003028E1" w:rsidP="00F8092E">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3028E1" w:rsidRPr="00E90C3B" w:rsidTr="00F8092E">
        <w:trPr>
          <w:jc w:val="center"/>
        </w:trPr>
        <w:tc>
          <w:tcPr>
            <w:tcW w:w="898" w:type="pct"/>
            <w:vMerge/>
            <w:tcBorders>
              <w:left w:val="single" w:sz="8" w:space="0" w:color="000000"/>
              <w:bottom w:val="single" w:sz="8" w:space="0" w:color="000000"/>
              <w:right w:val="single" w:sz="8" w:space="0" w:color="000000"/>
            </w:tcBorders>
          </w:tcPr>
          <w:p w:rsidR="003028E1" w:rsidRPr="00E90C3B" w:rsidRDefault="003028E1" w:rsidP="00F8092E">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028E1" w:rsidRPr="00E90C3B" w:rsidRDefault="003028E1" w:rsidP="00F8092E">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3028E1" w:rsidRPr="00E90C3B" w:rsidTr="00F8092E">
        <w:trPr>
          <w:jc w:val="center"/>
        </w:trPr>
        <w:tc>
          <w:tcPr>
            <w:tcW w:w="898" w:type="pct"/>
            <w:tcBorders>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center"/>
              <w:rPr>
                <w:bCs/>
                <w:szCs w:val="21"/>
              </w:rPr>
            </w:pPr>
            <w:r w:rsidRPr="00E90C3B">
              <w:rPr>
                <w:bCs/>
                <w:szCs w:val="21"/>
              </w:rPr>
              <w:t>交银裕利纯债债券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120</w:t>
            </w:r>
          </w:p>
        </w:tc>
        <w:tc>
          <w:tcPr>
            <w:tcW w:w="763"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28,189,709.72</w:t>
            </w:r>
          </w:p>
        </w:tc>
        <w:tc>
          <w:tcPr>
            <w:tcW w:w="916"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3,382,690,550.12</w:t>
            </w:r>
          </w:p>
        </w:tc>
        <w:tc>
          <w:tcPr>
            <w:tcW w:w="534"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74,615.75</w:t>
            </w:r>
          </w:p>
        </w:tc>
        <w:tc>
          <w:tcPr>
            <w:tcW w:w="515" w:type="pct"/>
            <w:tcBorders>
              <w:top w:val="single" w:sz="8" w:space="0" w:color="000000"/>
              <w:left w:val="single" w:sz="8" w:space="0" w:color="000000"/>
              <w:bottom w:val="single" w:sz="8" w:space="0" w:color="000000"/>
              <w:right w:val="single" w:sz="4" w:space="0" w:color="auto"/>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0.00%</w:t>
            </w:r>
          </w:p>
        </w:tc>
      </w:tr>
      <w:tr w:rsidR="003028E1" w:rsidRPr="00E90C3B" w:rsidTr="00F8092E">
        <w:trPr>
          <w:jc w:val="center"/>
        </w:trPr>
        <w:tc>
          <w:tcPr>
            <w:tcW w:w="898" w:type="pct"/>
            <w:tcBorders>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center"/>
              <w:rPr>
                <w:bCs/>
                <w:szCs w:val="21"/>
              </w:rPr>
            </w:pPr>
            <w:r w:rsidRPr="00E90C3B">
              <w:rPr>
                <w:bCs/>
                <w:szCs w:val="21"/>
              </w:rPr>
              <w:t>交银裕利纯债债券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84</w:t>
            </w:r>
          </w:p>
        </w:tc>
        <w:tc>
          <w:tcPr>
            <w:tcW w:w="763"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292.85</w:t>
            </w:r>
          </w:p>
        </w:tc>
        <w:tc>
          <w:tcPr>
            <w:tcW w:w="916"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24,599.61</w:t>
            </w:r>
          </w:p>
        </w:tc>
        <w:tc>
          <w:tcPr>
            <w:tcW w:w="515" w:type="pct"/>
            <w:tcBorders>
              <w:top w:val="single" w:sz="8" w:space="0" w:color="000000"/>
              <w:left w:val="single" w:sz="8" w:space="0" w:color="000000"/>
              <w:bottom w:val="single" w:sz="8" w:space="0" w:color="000000"/>
              <w:right w:val="single" w:sz="4" w:space="0" w:color="auto"/>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100.00%</w:t>
            </w:r>
          </w:p>
        </w:tc>
      </w:tr>
      <w:tr w:rsidR="003028E1" w:rsidRPr="00E90C3B" w:rsidTr="00F8092E">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204</w:t>
            </w:r>
          </w:p>
        </w:tc>
        <w:tc>
          <w:tcPr>
            <w:tcW w:w="763"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16,582,302.77</w:t>
            </w:r>
          </w:p>
        </w:tc>
        <w:tc>
          <w:tcPr>
            <w:tcW w:w="916"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3,382,690,550.12</w:t>
            </w:r>
          </w:p>
        </w:tc>
        <w:tc>
          <w:tcPr>
            <w:tcW w:w="534"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99,215.36</w:t>
            </w:r>
          </w:p>
        </w:tc>
        <w:tc>
          <w:tcPr>
            <w:tcW w:w="515" w:type="pct"/>
            <w:tcBorders>
              <w:top w:val="single" w:sz="8" w:space="0" w:color="000000"/>
              <w:left w:val="single" w:sz="8" w:space="0" w:color="000000"/>
              <w:bottom w:val="single" w:sz="8" w:space="0" w:color="000000"/>
              <w:right w:val="single" w:sz="4" w:space="0" w:color="auto"/>
            </w:tcBorders>
            <w:vAlign w:val="center"/>
          </w:tcPr>
          <w:p w:rsidR="003028E1" w:rsidRPr="00E90C3B" w:rsidRDefault="003028E1" w:rsidP="00F8092E">
            <w:pPr>
              <w:spacing w:before="29" w:line="288" w:lineRule="auto"/>
              <w:jc w:val="right"/>
              <w:rPr>
                <w:color w:val="000000"/>
                <w:kern w:val="0"/>
                <w:szCs w:val="21"/>
              </w:rPr>
            </w:pPr>
            <w:r w:rsidRPr="00E90C3B">
              <w:rPr>
                <w:color w:val="000000"/>
                <w:kern w:val="0"/>
                <w:szCs w:val="21"/>
              </w:rPr>
              <w:t>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53" w:name="_Toc361324891"/>
      <w:bookmarkStart w:id="154" w:name="_Toc374374969"/>
      <w:r w:rsidRPr="00D758D9">
        <w:rPr>
          <w:rFonts w:eastAsiaTheme="minorEastAsia"/>
          <w:b/>
          <w:sz w:val="24"/>
        </w:rPr>
        <w:t>9.2</w:t>
      </w:r>
      <w:r w:rsidRPr="00D758D9">
        <w:rPr>
          <w:rFonts w:eastAsiaTheme="minorEastAsia" w:hint="eastAsia"/>
          <w:b/>
          <w:sz w:val="24"/>
        </w:rPr>
        <w:t>期末基金管理人的从业人员持有本基金的情况</w:t>
      </w:r>
      <w:bookmarkEnd w:id="153"/>
      <w:bookmarkEnd w:id="1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交银裕利纯债债券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2,537.60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交银裕利纯债债券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3,506.36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14.25%</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6,043.96</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758D9" w:rsidRDefault="001C1C7F" w:rsidP="00D758D9">
      <w:pPr>
        <w:spacing w:before="29" w:line="288" w:lineRule="auto"/>
        <w:rPr>
          <w:rFonts w:eastAsiaTheme="minorEastAsia"/>
          <w:b/>
          <w:sz w:val="24"/>
        </w:rPr>
      </w:pPr>
      <w:r w:rsidRPr="00D758D9">
        <w:rPr>
          <w:rFonts w:eastAsiaTheme="minorEastAsia"/>
          <w:b/>
          <w:sz w:val="24"/>
        </w:rPr>
        <w:t>9.3</w:t>
      </w:r>
      <w:r w:rsidRPr="00D758D9">
        <w:rPr>
          <w:rFonts w:eastAsiaTheme="minorEastAsia" w:hint="eastAsia"/>
          <w:b/>
          <w:sz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3"/>
      <w:bookmarkStart w:id="156" w:name="_Toc361324892"/>
      <w:bookmarkStart w:id="157" w:name="_Toc37437497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5"/>
      <w:bookmarkEnd w:id="156"/>
      <w:bookmarkEnd w:id="15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交银裕利纯债债券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交银裕利纯债债券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11</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210,034,626.77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19,560.93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3,382,750,110.28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126,104.64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20,937.33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67,784.34</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5,881.74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169,289.37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3,382,765,165.87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24,599.61</w:t>
            </w:r>
          </w:p>
        </w:tc>
      </w:tr>
    </w:tbl>
    <w:p w:rsidR="00264AA0" w:rsidRDefault="002157F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8" w:name="_Toc225500054"/>
      <w:bookmarkStart w:id="159" w:name="_Toc361324893"/>
      <w:bookmarkStart w:id="160" w:name="_Toc37437497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8"/>
      <w:bookmarkEnd w:id="159"/>
      <w:bookmarkEnd w:id="160"/>
    </w:p>
    <w:p w:rsidR="00DB6EA0" w:rsidRPr="00DB6EA0" w:rsidRDefault="00DB6EA0" w:rsidP="00DB6EA0"/>
    <w:p w:rsidR="001A59F9" w:rsidRPr="00D758D9" w:rsidRDefault="001A59F9" w:rsidP="00D758D9">
      <w:pPr>
        <w:spacing w:before="29" w:line="288" w:lineRule="auto"/>
        <w:rPr>
          <w:rFonts w:eastAsiaTheme="minorEastAsia"/>
          <w:b/>
          <w:sz w:val="24"/>
        </w:rPr>
      </w:pPr>
      <w:bookmarkStart w:id="161" w:name="_Toc361324894"/>
      <w:bookmarkStart w:id="162" w:name="_Toc374374973"/>
      <w:r w:rsidRPr="00D758D9">
        <w:rPr>
          <w:rFonts w:eastAsiaTheme="minorEastAsia"/>
          <w:b/>
          <w:sz w:val="24"/>
        </w:rPr>
        <w:t>11.1</w:t>
      </w:r>
      <w:r w:rsidRPr="00D758D9">
        <w:rPr>
          <w:rFonts w:eastAsiaTheme="minorEastAsia" w:hint="eastAsia"/>
          <w:b/>
          <w:sz w:val="24"/>
        </w:rPr>
        <w:t>基金份额持有人大会决议</w:t>
      </w:r>
      <w:bookmarkEnd w:id="161"/>
      <w:bookmarkEnd w:id="16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D758D9">
      <w:pPr>
        <w:spacing w:before="29" w:line="288" w:lineRule="auto"/>
        <w:rPr>
          <w:rFonts w:asciiTheme="minorEastAsia" w:eastAsiaTheme="minorEastAsia" w:hAnsiTheme="minorEastAsia"/>
          <w:kern w:val="0"/>
          <w:szCs w:val="21"/>
        </w:rPr>
      </w:pPr>
      <w:bookmarkStart w:id="163" w:name="_Toc361324895"/>
      <w:bookmarkStart w:id="164" w:name="_Toc374374974"/>
      <w:r w:rsidRPr="00D758D9">
        <w:rPr>
          <w:rFonts w:eastAsiaTheme="minorEastAsia"/>
          <w:b/>
          <w:sz w:val="24"/>
        </w:rPr>
        <w:t xml:space="preserve">11.2 </w:t>
      </w:r>
      <w:r w:rsidRPr="00D758D9">
        <w:rPr>
          <w:rFonts w:eastAsiaTheme="minorEastAsia" w:hint="eastAsia"/>
          <w:b/>
          <w:sz w:val="24"/>
        </w:rPr>
        <w:t>基金管理人、基金托管人的专门基金托管部门的重大人事变动</w:t>
      </w:r>
      <w:bookmarkEnd w:id="163"/>
      <w:bookmarkEnd w:id="164"/>
    </w:p>
    <w:p w:rsidR="00264AA0" w:rsidRDefault="002157FD">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907AB9" w:rsidRPr="00907AB9">
        <w:rPr>
          <w:rFonts w:hint="eastAsia"/>
          <w:kern w:val="0"/>
          <w:sz w:val="24"/>
        </w:rPr>
        <w:t>本基金托管人中国建设银行股份有限公司</w:t>
      </w:r>
      <w:r w:rsidR="00907AB9" w:rsidRPr="00907AB9">
        <w:rPr>
          <w:rFonts w:hint="eastAsia"/>
          <w:kern w:val="0"/>
          <w:sz w:val="24"/>
        </w:rPr>
        <w:t>2019</w:t>
      </w:r>
      <w:r w:rsidR="00907AB9" w:rsidRPr="00907AB9">
        <w:rPr>
          <w:rFonts w:hint="eastAsia"/>
          <w:kern w:val="0"/>
          <w:sz w:val="24"/>
        </w:rPr>
        <w:t>年</w:t>
      </w:r>
      <w:r w:rsidR="00907AB9" w:rsidRPr="00907AB9">
        <w:rPr>
          <w:rFonts w:hint="eastAsia"/>
          <w:kern w:val="0"/>
          <w:sz w:val="24"/>
        </w:rPr>
        <w:t>6</w:t>
      </w:r>
      <w:r w:rsidR="00907AB9" w:rsidRPr="00907AB9">
        <w:rPr>
          <w:rFonts w:hint="eastAsia"/>
          <w:kern w:val="0"/>
          <w:sz w:val="24"/>
        </w:rPr>
        <w:t>月</w:t>
      </w:r>
      <w:r w:rsidR="00907AB9" w:rsidRPr="00907AB9">
        <w:rPr>
          <w:rFonts w:hint="eastAsia"/>
          <w:kern w:val="0"/>
          <w:sz w:val="24"/>
        </w:rPr>
        <w:t>4</w:t>
      </w:r>
      <w:r w:rsidR="00907AB9" w:rsidRPr="00907AB9">
        <w:rPr>
          <w:rFonts w:hint="eastAsia"/>
          <w:kern w:val="0"/>
          <w:sz w:val="24"/>
        </w:rPr>
        <w:t>日发布公告，聘任蔡亚蓉为中国建设银行股份有限公司资产托管业务部总经理。</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5" w:name="_Toc361324896"/>
      <w:bookmarkStart w:id="166" w:name="_Toc374374975"/>
      <w:r w:rsidRPr="00D758D9">
        <w:rPr>
          <w:rFonts w:eastAsiaTheme="minorEastAsia"/>
          <w:b/>
          <w:sz w:val="24"/>
        </w:rPr>
        <w:t xml:space="preserve">11.3 </w:t>
      </w:r>
      <w:r w:rsidRPr="00D758D9">
        <w:rPr>
          <w:rFonts w:eastAsiaTheme="minorEastAsia" w:hint="eastAsia"/>
          <w:b/>
          <w:sz w:val="24"/>
        </w:rPr>
        <w:t>涉及基金管理人、基金财产、基金托管业务的诉讼</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7" w:name="_Toc361324897"/>
      <w:bookmarkStart w:id="168" w:name="_Toc374374976"/>
      <w:r w:rsidRPr="00D758D9">
        <w:rPr>
          <w:rFonts w:eastAsiaTheme="minorEastAsia"/>
          <w:b/>
          <w:sz w:val="24"/>
        </w:rPr>
        <w:t xml:space="preserve">11.4 </w:t>
      </w:r>
      <w:r w:rsidRPr="00D758D9">
        <w:rPr>
          <w:rFonts w:eastAsiaTheme="minorEastAsia" w:hint="eastAsia"/>
          <w:b/>
          <w:sz w:val="24"/>
        </w:rPr>
        <w:t>基金投资策略的改变</w:t>
      </w:r>
      <w:bookmarkEnd w:id="167"/>
      <w:bookmarkEnd w:id="16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69" w:name="_Toc361324898"/>
      <w:bookmarkStart w:id="170" w:name="_Toc409100466"/>
      <w:bookmarkStart w:id="171" w:name="_Toc409100103"/>
      <w:r w:rsidRPr="00256071">
        <w:rPr>
          <w:rFonts w:ascii="Times New Roman" w:eastAsiaTheme="minorEastAsia" w:hAnsi="Times New Roman"/>
          <w:color w:val="000000" w:themeColor="text1"/>
          <w:kern w:val="0"/>
          <w:szCs w:val="24"/>
        </w:rPr>
        <w:t>11.</w:t>
      </w:r>
      <w:bookmarkEnd w:id="169"/>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0"/>
      <w:bookmarkEnd w:id="171"/>
    </w:p>
    <w:p w:rsidR="00C0329C" w:rsidRPr="00256071" w:rsidRDefault="00C0329C" w:rsidP="00256071">
      <w:pPr>
        <w:spacing w:line="360" w:lineRule="auto"/>
        <w:ind w:firstLineChars="200" w:firstLine="480"/>
        <w:rPr>
          <w:rFonts w:eastAsiaTheme="minorEastAsia"/>
          <w:color w:val="000000" w:themeColor="text1"/>
          <w:sz w:val="24"/>
        </w:rPr>
      </w:pPr>
      <w:bookmarkStart w:id="172" w:name="OLE_LINK3"/>
      <w:r w:rsidRPr="00256071">
        <w:rPr>
          <w:rFonts w:eastAsiaTheme="minorEastAsia"/>
          <w:color w:val="000000" w:themeColor="text1"/>
          <w:sz w:val="24"/>
        </w:rPr>
        <w:t>本报告期内，为本基金提供审计服务的会计师事务所为普华永道中天会计师事务所（特殊普通合伙）。本期审计费为</w:t>
      </w:r>
      <w:r w:rsidR="00F026DF">
        <w:rPr>
          <w:rFonts w:eastAsiaTheme="minorEastAsia"/>
          <w:color w:val="000000" w:themeColor="text1"/>
          <w:sz w:val="24"/>
        </w:rPr>
        <w:t>93,600.00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3" w:name="_Toc409100104"/>
      <w:bookmarkStart w:id="174" w:name="_Toc409100467"/>
      <w:bookmarkStart w:id="175" w:name="_Toc361324899"/>
      <w:bookmarkEnd w:id="17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73"/>
      <w:bookmarkEnd w:id="174"/>
      <w:bookmarkEnd w:id="175"/>
    </w:p>
    <w:p w:rsidR="00264AA0" w:rsidRDefault="002157F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64AA0" w:rsidRDefault="002157FD">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264AA0" w:rsidRDefault="002157FD">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264AA0" w:rsidRDefault="002157F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6" w:name="_Toc361324900"/>
      <w:bookmarkStart w:id="177" w:name="_Toc409100468"/>
      <w:bookmarkStart w:id="178" w:name="_Toc409100105"/>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76"/>
      <w:bookmarkEnd w:id="177"/>
      <w:bookmarkEnd w:id="178"/>
    </w:p>
    <w:p w:rsidR="00C0329C" w:rsidRPr="00256071" w:rsidRDefault="00C0329C" w:rsidP="00C0329C">
      <w:pPr>
        <w:spacing w:line="360" w:lineRule="auto"/>
        <w:rPr>
          <w:rFonts w:eastAsiaTheme="minorEastAsia"/>
          <w:b/>
          <w:color w:val="000000" w:themeColor="text1"/>
          <w:sz w:val="24"/>
        </w:rPr>
      </w:pPr>
      <w:bookmarkStart w:id="179"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79"/>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80"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264AA0">
        <w:tc>
          <w:tcPr>
            <w:tcW w:w="1560" w:type="dxa"/>
            <w:vAlign w:val="center"/>
          </w:tcPr>
          <w:p w:rsidR="00264AA0" w:rsidRDefault="002157FD">
            <w:pPr>
              <w:jc w:val="left"/>
            </w:pPr>
            <w:r>
              <w:rPr>
                <w:rFonts w:eastAsiaTheme="minorEastAsia"/>
                <w:color w:val="000000" w:themeColor="text1"/>
                <w:sz w:val="24"/>
              </w:rPr>
              <w:t>华创证券有限责任公司</w:t>
            </w:r>
          </w:p>
        </w:tc>
        <w:tc>
          <w:tcPr>
            <w:tcW w:w="780" w:type="dxa"/>
            <w:vAlign w:val="center"/>
          </w:tcPr>
          <w:p w:rsidR="00264AA0" w:rsidRDefault="00887303">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东吴证券股份有限公司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国信证券股份有限公司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第一创业证券股份有限公司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川财证券有限责任公司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长城证券股份有限公司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上海华信证券有限责任公司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西南证券股份有限公司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国联证券股份有限公司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瑞银证券有限责任公司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申万宏源证券有限公司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中国国际金融股份有限公司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招商证券股份有限公司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中信建投证券股份有限公司</w:t>
            </w:r>
          </w:p>
        </w:tc>
        <w:tc>
          <w:tcPr>
            <w:tcW w:w="780" w:type="dxa"/>
            <w:vAlign w:val="center"/>
          </w:tcPr>
          <w:p w:rsidR="00264AA0" w:rsidRDefault="002157FD">
            <w:pPr>
              <w:jc w:val="right"/>
            </w:pPr>
            <w:r>
              <w:rPr>
                <w:rFonts w:eastAsiaTheme="minorEastAsia"/>
                <w:color w:val="000000" w:themeColor="text1"/>
                <w:sz w:val="24"/>
              </w:rPr>
              <w:t>2</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中国银河证券股份有限公司</w:t>
            </w:r>
          </w:p>
        </w:tc>
        <w:tc>
          <w:tcPr>
            <w:tcW w:w="780" w:type="dxa"/>
            <w:vAlign w:val="center"/>
          </w:tcPr>
          <w:p w:rsidR="00264AA0" w:rsidRDefault="002157FD">
            <w:pPr>
              <w:jc w:val="right"/>
            </w:pPr>
            <w:r>
              <w:rPr>
                <w:rFonts w:eastAsiaTheme="minorEastAsia"/>
                <w:color w:val="000000" w:themeColor="text1"/>
                <w:sz w:val="24"/>
              </w:rPr>
              <w:t>2</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东方证券股份有限公司</w:t>
            </w:r>
          </w:p>
        </w:tc>
        <w:tc>
          <w:tcPr>
            <w:tcW w:w="780" w:type="dxa"/>
            <w:vAlign w:val="center"/>
          </w:tcPr>
          <w:p w:rsidR="00264AA0" w:rsidRDefault="002157FD">
            <w:pPr>
              <w:jc w:val="right"/>
            </w:pPr>
            <w:r>
              <w:rPr>
                <w:rFonts w:eastAsiaTheme="minorEastAsia"/>
                <w:color w:val="000000" w:themeColor="text1"/>
                <w:sz w:val="24"/>
              </w:rPr>
              <w:t>2</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方正证券股份有限公司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北京高华证券有限责任公司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国金证券股份有限公司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国泰君安证券股份有限公司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兴业证券股份有限公司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中泰证券股份有限公司</w:t>
            </w:r>
          </w:p>
        </w:tc>
        <w:tc>
          <w:tcPr>
            <w:tcW w:w="780" w:type="dxa"/>
            <w:vAlign w:val="center"/>
          </w:tcPr>
          <w:p w:rsidR="00264AA0" w:rsidRDefault="00887303">
            <w:pPr>
              <w:jc w:val="right"/>
            </w:pPr>
            <w:r>
              <w:rPr>
                <w:rFonts w:eastAsiaTheme="minorEastAsia"/>
                <w:color w:val="000000" w:themeColor="text1"/>
                <w:sz w:val="24"/>
              </w:rPr>
              <w:t>2</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264AA0">
        <w:tc>
          <w:tcPr>
            <w:tcW w:w="1560" w:type="dxa"/>
            <w:vAlign w:val="center"/>
          </w:tcPr>
          <w:p w:rsidR="00264AA0" w:rsidRDefault="002157FD">
            <w:pPr>
              <w:jc w:val="left"/>
            </w:pPr>
            <w:r>
              <w:rPr>
                <w:rFonts w:eastAsiaTheme="minorEastAsia"/>
                <w:color w:val="000000" w:themeColor="text1"/>
                <w:sz w:val="24"/>
              </w:rPr>
              <w:t>西部证券股份有限公司</w:t>
            </w:r>
          </w:p>
        </w:tc>
        <w:tc>
          <w:tcPr>
            <w:tcW w:w="780" w:type="dxa"/>
            <w:vAlign w:val="center"/>
          </w:tcPr>
          <w:p w:rsidR="00264AA0" w:rsidRDefault="002157FD">
            <w:pPr>
              <w:jc w:val="right"/>
            </w:pPr>
            <w:r>
              <w:rPr>
                <w:rFonts w:eastAsiaTheme="minorEastAsia"/>
                <w:color w:val="000000" w:themeColor="text1"/>
                <w:sz w:val="24"/>
              </w:rPr>
              <w:t>1</w:t>
            </w:r>
          </w:p>
        </w:tc>
        <w:tc>
          <w:tcPr>
            <w:tcW w:w="180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62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right"/>
            </w:pPr>
            <w:r>
              <w:rPr>
                <w:rFonts w:eastAsiaTheme="minorEastAsia"/>
                <w:color w:val="000000" w:themeColor="text1"/>
                <w:sz w:val="24"/>
              </w:rPr>
              <w:t>-</w:t>
            </w:r>
          </w:p>
        </w:tc>
        <w:tc>
          <w:tcPr>
            <w:tcW w:w="1080" w:type="dxa"/>
            <w:vAlign w:val="center"/>
          </w:tcPr>
          <w:p w:rsidR="00264AA0" w:rsidRDefault="002157FD">
            <w:pPr>
              <w:jc w:val="left"/>
            </w:pPr>
            <w:r>
              <w:rPr>
                <w:rFonts w:eastAsiaTheme="minorEastAsia"/>
                <w:color w:val="000000" w:themeColor="text1"/>
                <w:sz w:val="24"/>
              </w:rPr>
              <w:t>-</w:t>
            </w:r>
          </w:p>
        </w:tc>
      </w:tr>
      <w:tr w:rsidR="00887303">
        <w:tc>
          <w:tcPr>
            <w:tcW w:w="1560" w:type="dxa"/>
            <w:vAlign w:val="center"/>
          </w:tcPr>
          <w:p w:rsidR="00887303" w:rsidRDefault="00887303" w:rsidP="00887303">
            <w:pPr>
              <w:jc w:val="left"/>
            </w:pPr>
            <w:r>
              <w:rPr>
                <w:rFonts w:eastAsiaTheme="minorEastAsia"/>
                <w:color w:val="000000" w:themeColor="text1"/>
                <w:sz w:val="24"/>
              </w:rPr>
              <w:t>中信证券股份有限公司</w:t>
            </w:r>
          </w:p>
        </w:tc>
        <w:tc>
          <w:tcPr>
            <w:tcW w:w="780" w:type="dxa"/>
            <w:vAlign w:val="center"/>
          </w:tcPr>
          <w:p w:rsidR="00887303" w:rsidRDefault="00887303" w:rsidP="00887303">
            <w:pPr>
              <w:jc w:val="right"/>
            </w:pPr>
            <w:r>
              <w:rPr>
                <w:rFonts w:eastAsiaTheme="minorEastAsia"/>
                <w:color w:val="000000" w:themeColor="text1"/>
                <w:sz w:val="24"/>
              </w:rPr>
              <w:t>1</w:t>
            </w:r>
          </w:p>
        </w:tc>
        <w:tc>
          <w:tcPr>
            <w:tcW w:w="1800" w:type="dxa"/>
            <w:vAlign w:val="center"/>
          </w:tcPr>
          <w:p w:rsidR="00887303" w:rsidRDefault="00887303" w:rsidP="00887303">
            <w:pPr>
              <w:jc w:val="right"/>
            </w:pPr>
            <w:r>
              <w:rPr>
                <w:rFonts w:eastAsiaTheme="minorEastAsia"/>
                <w:color w:val="000000" w:themeColor="text1"/>
                <w:sz w:val="24"/>
              </w:rPr>
              <w:t>-</w:t>
            </w:r>
          </w:p>
        </w:tc>
        <w:tc>
          <w:tcPr>
            <w:tcW w:w="1080" w:type="dxa"/>
            <w:vAlign w:val="center"/>
          </w:tcPr>
          <w:p w:rsidR="00887303" w:rsidRDefault="00887303" w:rsidP="00887303">
            <w:pPr>
              <w:jc w:val="right"/>
            </w:pPr>
            <w:r>
              <w:rPr>
                <w:rFonts w:eastAsiaTheme="minorEastAsia"/>
                <w:color w:val="000000" w:themeColor="text1"/>
                <w:sz w:val="24"/>
              </w:rPr>
              <w:t>-</w:t>
            </w:r>
          </w:p>
        </w:tc>
        <w:tc>
          <w:tcPr>
            <w:tcW w:w="1620" w:type="dxa"/>
            <w:vAlign w:val="center"/>
          </w:tcPr>
          <w:p w:rsidR="00887303" w:rsidRDefault="00887303" w:rsidP="00887303">
            <w:pPr>
              <w:jc w:val="right"/>
            </w:pPr>
            <w:r>
              <w:rPr>
                <w:rFonts w:eastAsiaTheme="minorEastAsia"/>
                <w:color w:val="000000" w:themeColor="text1"/>
                <w:sz w:val="24"/>
              </w:rPr>
              <w:t>-</w:t>
            </w:r>
          </w:p>
        </w:tc>
        <w:tc>
          <w:tcPr>
            <w:tcW w:w="1080" w:type="dxa"/>
            <w:vAlign w:val="center"/>
          </w:tcPr>
          <w:p w:rsidR="00887303" w:rsidRDefault="00887303" w:rsidP="00887303">
            <w:pPr>
              <w:jc w:val="right"/>
            </w:pPr>
            <w:r>
              <w:rPr>
                <w:rFonts w:eastAsiaTheme="minorEastAsia"/>
                <w:color w:val="000000" w:themeColor="text1"/>
                <w:sz w:val="24"/>
              </w:rPr>
              <w:t>-</w:t>
            </w:r>
          </w:p>
        </w:tc>
        <w:tc>
          <w:tcPr>
            <w:tcW w:w="1080" w:type="dxa"/>
            <w:vAlign w:val="center"/>
          </w:tcPr>
          <w:p w:rsidR="00887303" w:rsidRDefault="00887303" w:rsidP="00887303">
            <w:pPr>
              <w:jc w:val="left"/>
            </w:pPr>
            <w:r>
              <w:rPr>
                <w:rFonts w:eastAsiaTheme="minorEastAsia"/>
                <w:color w:val="000000" w:themeColor="text1"/>
                <w:sz w:val="24"/>
              </w:rPr>
              <w:t>-</w:t>
            </w:r>
          </w:p>
        </w:tc>
      </w:tr>
    </w:tbl>
    <w:p w:rsidR="00264AA0" w:rsidRDefault="002157F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264AA0" w:rsidRDefault="002157F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80"/>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无。</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81" w:name="_Toc361324901"/>
      <w:bookmarkStart w:id="182" w:name="_Toc374374980"/>
      <w:r w:rsidRPr="00D758D9">
        <w:rPr>
          <w:rFonts w:eastAsiaTheme="minorEastAsia"/>
          <w:b/>
          <w:sz w:val="24"/>
        </w:rPr>
        <w:t>11.8</w:t>
      </w:r>
      <w:r w:rsidRPr="00D758D9">
        <w:rPr>
          <w:rFonts w:eastAsiaTheme="minorEastAsia" w:hint="eastAsia"/>
          <w:b/>
          <w:sz w:val="24"/>
        </w:rPr>
        <w:t>其他重大事件</w:t>
      </w:r>
      <w:bookmarkEnd w:id="181"/>
      <w:bookmarkEnd w:id="1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264AA0">
        <w:tc>
          <w:tcPr>
            <w:tcW w:w="720" w:type="dxa"/>
            <w:vAlign w:val="center"/>
          </w:tcPr>
          <w:p w:rsidR="00264AA0" w:rsidRDefault="002157FD">
            <w:pPr>
              <w:jc w:val="center"/>
            </w:pPr>
            <w:r>
              <w:rPr>
                <w:color w:val="000000"/>
                <w:sz w:val="24"/>
              </w:rPr>
              <w:t>1</w:t>
            </w:r>
          </w:p>
        </w:tc>
        <w:tc>
          <w:tcPr>
            <w:tcW w:w="4320" w:type="dxa"/>
            <w:vAlign w:val="center"/>
          </w:tcPr>
          <w:p w:rsidR="00264AA0" w:rsidRDefault="002157FD">
            <w:pPr>
              <w:jc w:val="left"/>
            </w:pPr>
            <w:r>
              <w:rPr>
                <w:color w:val="000000"/>
                <w:sz w:val="24"/>
              </w:rPr>
              <w:t>交银施罗德裕利纯债债券型证券投资基金（更新）招募说明书摘要（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264AA0" w:rsidRDefault="002157FD">
            <w:pPr>
              <w:jc w:val="center"/>
            </w:pPr>
            <w:r>
              <w:rPr>
                <w:color w:val="000000"/>
                <w:sz w:val="24"/>
              </w:rPr>
              <w:t>中国证券报、上海证券报、证券时报</w:t>
            </w:r>
          </w:p>
        </w:tc>
        <w:tc>
          <w:tcPr>
            <w:tcW w:w="1629" w:type="dxa"/>
            <w:vAlign w:val="center"/>
          </w:tcPr>
          <w:p w:rsidR="00264AA0" w:rsidRDefault="002157FD">
            <w:pPr>
              <w:jc w:val="center"/>
            </w:pPr>
            <w:r>
              <w:rPr>
                <w:color w:val="000000"/>
                <w:sz w:val="24"/>
              </w:rPr>
              <w:t>2019-01-07</w:t>
            </w:r>
          </w:p>
        </w:tc>
      </w:tr>
      <w:tr w:rsidR="00264AA0">
        <w:tc>
          <w:tcPr>
            <w:tcW w:w="720" w:type="dxa"/>
            <w:vAlign w:val="center"/>
          </w:tcPr>
          <w:p w:rsidR="00264AA0" w:rsidRDefault="002157FD">
            <w:pPr>
              <w:jc w:val="center"/>
            </w:pPr>
            <w:r>
              <w:rPr>
                <w:color w:val="000000"/>
                <w:sz w:val="24"/>
              </w:rPr>
              <w:t>2</w:t>
            </w:r>
          </w:p>
        </w:tc>
        <w:tc>
          <w:tcPr>
            <w:tcW w:w="4320" w:type="dxa"/>
            <w:vAlign w:val="center"/>
          </w:tcPr>
          <w:p w:rsidR="00264AA0" w:rsidRDefault="002157FD">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264AA0" w:rsidRDefault="002157FD">
            <w:pPr>
              <w:jc w:val="center"/>
            </w:pPr>
            <w:r>
              <w:rPr>
                <w:color w:val="000000"/>
                <w:sz w:val="24"/>
              </w:rPr>
              <w:t>中国证券报、上海证券报、证券时报</w:t>
            </w:r>
          </w:p>
        </w:tc>
        <w:tc>
          <w:tcPr>
            <w:tcW w:w="1629" w:type="dxa"/>
            <w:vAlign w:val="center"/>
          </w:tcPr>
          <w:p w:rsidR="00264AA0" w:rsidRDefault="002157FD">
            <w:pPr>
              <w:jc w:val="center"/>
            </w:pPr>
            <w:r>
              <w:rPr>
                <w:color w:val="000000"/>
                <w:sz w:val="24"/>
              </w:rPr>
              <w:t>2019-01-15</w:t>
            </w:r>
          </w:p>
        </w:tc>
      </w:tr>
      <w:tr w:rsidR="00264AA0">
        <w:tc>
          <w:tcPr>
            <w:tcW w:w="720" w:type="dxa"/>
            <w:vAlign w:val="center"/>
          </w:tcPr>
          <w:p w:rsidR="00264AA0" w:rsidRDefault="002157FD">
            <w:pPr>
              <w:jc w:val="center"/>
            </w:pPr>
            <w:r>
              <w:rPr>
                <w:color w:val="000000"/>
                <w:sz w:val="24"/>
              </w:rPr>
              <w:t>3</w:t>
            </w:r>
          </w:p>
        </w:tc>
        <w:tc>
          <w:tcPr>
            <w:tcW w:w="4320" w:type="dxa"/>
            <w:vAlign w:val="center"/>
          </w:tcPr>
          <w:p w:rsidR="00264AA0" w:rsidRDefault="002157FD">
            <w:pPr>
              <w:jc w:val="left"/>
            </w:pPr>
            <w:r>
              <w:rPr>
                <w:color w:val="000000"/>
                <w:sz w:val="24"/>
              </w:rPr>
              <w:t>交银施罗德裕利纯债债券型证券投资基金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264AA0" w:rsidRDefault="002157FD">
            <w:pPr>
              <w:jc w:val="center"/>
            </w:pPr>
            <w:r>
              <w:rPr>
                <w:color w:val="000000"/>
                <w:sz w:val="24"/>
              </w:rPr>
              <w:t>中国证券报</w:t>
            </w:r>
          </w:p>
        </w:tc>
        <w:tc>
          <w:tcPr>
            <w:tcW w:w="1629" w:type="dxa"/>
            <w:vAlign w:val="center"/>
          </w:tcPr>
          <w:p w:rsidR="00264AA0" w:rsidRDefault="002157FD">
            <w:pPr>
              <w:jc w:val="center"/>
            </w:pPr>
            <w:r>
              <w:rPr>
                <w:color w:val="000000"/>
                <w:sz w:val="24"/>
              </w:rPr>
              <w:t>2019-01-21</w:t>
            </w:r>
          </w:p>
        </w:tc>
      </w:tr>
      <w:tr w:rsidR="00264AA0">
        <w:tc>
          <w:tcPr>
            <w:tcW w:w="720" w:type="dxa"/>
            <w:vAlign w:val="center"/>
          </w:tcPr>
          <w:p w:rsidR="00264AA0" w:rsidRDefault="002157FD">
            <w:pPr>
              <w:jc w:val="center"/>
            </w:pPr>
            <w:r>
              <w:rPr>
                <w:color w:val="000000"/>
                <w:sz w:val="24"/>
              </w:rPr>
              <w:t>4</w:t>
            </w:r>
          </w:p>
        </w:tc>
        <w:tc>
          <w:tcPr>
            <w:tcW w:w="4320" w:type="dxa"/>
            <w:vAlign w:val="center"/>
          </w:tcPr>
          <w:p w:rsidR="00264AA0" w:rsidRDefault="002157FD">
            <w:pPr>
              <w:jc w:val="left"/>
            </w:pPr>
            <w:r>
              <w:rPr>
                <w:color w:val="000000"/>
                <w:sz w:val="24"/>
              </w:rPr>
              <w:t>交银施罗德基金管理有限公司关于开展网上直销交易平台交易费率优惠活动的公告</w:t>
            </w:r>
          </w:p>
        </w:tc>
        <w:tc>
          <w:tcPr>
            <w:tcW w:w="2331" w:type="dxa"/>
            <w:vAlign w:val="center"/>
          </w:tcPr>
          <w:p w:rsidR="00264AA0" w:rsidRDefault="002157FD">
            <w:pPr>
              <w:jc w:val="center"/>
            </w:pPr>
            <w:r>
              <w:rPr>
                <w:color w:val="000000"/>
                <w:sz w:val="24"/>
              </w:rPr>
              <w:t>中国证券报、上海证券报、证券时报</w:t>
            </w:r>
          </w:p>
        </w:tc>
        <w:tc>
          <w:tcPr>
            <w:tcW w:w="1629" w:type="dxa"/>
            <w:vAlign w:val="center"/>
          </w:tcPr>
          <w:p w:rsidR="00264AA0" w:rsidRDefault="002157FD">
            <w:pPr>
              <w:jc w:val="center"/>
            </w:pPr>
            <w:r>
              <w:rPr>
                <w:color w:val="000000"/>
                <w:sz w:val="24"/>
              </w:rPr>
              <w:t>2019-01-28</w:t>
            </w:r>
          </w:p>
        </w:tc>
      </w:tr>
      <w:tr w:rsidR="00264AA0">
        <w:tc>
          <w:tcPr>
            <w:tcW w:w="720" w:type="dxa"/>
            <w:vAlign w:val="center"/>
          </w:tcPr>
          <w:p w:rsidR="00264AA0" w:rsidRDefault="002157FD">
            <w:pPr>
              <w:jc w:val="center"/>
            </w:pPr>
            <w:r>
              <w:rPr>
                <w:color w:val="000000"/>
                <w:sz w:val="24"/>
              </w:rPr>
              <w:t>5</w:t>
            </w:r>
          </w:p>
        </w:tc>
        <w:tc>
          <w:tcPr>
            <w:tcW w:w="4320" w:type="dxa"/>
            <w:vAlign w:val="center"/>
          </w:tcPr>
          <w:p w:rsidR="00264AA0" w:rsidRDefault="002157FD">
            <w:pPr>
              <w:jc w:val="left"/>
            </w:pPr>
            <w:r>
              <w:rPr>
                <w:color w:val="000000"/>
                <w:sz w:val="24"/>
              </w:rPr>
              <w:t>交银施罗德基金管理有限公司关于总经理变更的公告</w:t>
            </w:r>
          </w:p>
        </w:tc>
        <w:tc>
          <w:tcPr>
            <w:tcW w:w="2331" w:type="dxa"/>
            <w:vAlign w:val="center"/>
          </w:tcPr>
          <w:p w:rsidR="00264AA0" w:rsidRDefault="002157FD">
            <w:pPr>
              <w:jc w:val="center"/>
            </w:pPr>
            <w:r>
              <w:rPr>
                <w:color w:val="000000"/>
                <w:sz w:val="24"/>
              </w:rPr>
              <w:t>中国证券报、上海证券报、证券时报</w:t>
            </w:r>
          </w:p>
        </w:tc>
        <w:tc>
          <w:tcPr>
            <w:tcW w:w="1629" w:type="dxa"/>
            <w:vAlign w:val="center"/>
          </w:tcPr>
          <w:p w:rsidR="00264AA0" w:rsidRDefault="002157FD">
            <w:pPr>
              <w:jc w:val="center"/>
            </w:pPr>
            <w:r>
              <w:rPr>
                <w:color w:val="000000"/>
                <w:sz w:val="24"/>
              </w:rPr>
              <w:t>2019-02-28</w:t>
            </w:r>
          </w:p>
        </w:tc>
      </w:tr>
      <w:tr w:rsidR="00264AA0">
        <w:tc>
          <w:tcPr>
            <w:tcW w:w="720" w:type="dxa"/>
            <w:vAlign w:val="center"/>
          </w:tcPr>
          <w:p w:rsidR="00264AA0" w:rsidRDefault="002157FD">
            <w:pPr>
              <w:jc w:val="center"/>
            </w:pPr>
            <w:r>
              <w:rPr>
                <w:color w:val="000000"/>
                <w:sz w:val="24"/>
              </w:rPr>
              <w:t>6</w:t>
            </w:r>
          </w:p>
        </w:tc>
        <w:tc>
          <w:tcPr>
            <w:tcW w:w="4320" w:type="dxa"/>
            <w:vAlign w:val="center"/>
          </w:tcPr>
          <w:p w:rsidR="00264AA0" w:rsidRDefault="002157FD">
            <w:pPr>
              <w:jc w:val="left"/>
            </w:pPr>
            <w:r>
              <w:rPr>
                <w:color w:val="000000"/>
                <w:sz w:val="24"/>
              </w:rPr>
              <w:t>交银施罗德裕利纯债债券型证券投资基金</w:t>
            </w:r>
            <w:r>
              <w:rPr>
                <w:color w:val="000000"/>
                <w:sz w:val="24"/>
              </w:rPr>
              <w:t>2018</w:t>
            </w:r>
            <w:r>
              <w:rPr>
                <w:color w:val="000000"/>
                <w:sz w:val="24"/>
              </w:rPr>
              <w:t>年年度报告摘要</w:t>
            </w:r>
          </w:p>
        </w:tc>
        <w:tc>
          <w:tcPr>
            <w:tcW w:w="2331" w:type="dxa"/>
            <w:vAlign w:val="center"/>
          </w:tcPr>
          <w:p w:rsidR="00264AA0" w:rsidRDefault="002157FD">
            <w:pPr>
              <w:jc w:val="center"/>
            </w:pPr>
            <w:r>
              <w:rPr>
                <w:color w:val="000000"/>
                <w:sz w:val="24"/>
              </w:rPr>
              <w:t>中国证券报</w:t>
            </w:r>
          </w:p>
        </w:tc>
        <w:tc>
          <w:tcPr>
            <w:tcW w:w="1629" w:type="dxa"/>
            <w:vAlign w:val="center"/>
          </w:tcPr>
          <w:p w:rsidR="00264AA0" w:rsidRDefault="002157FD">
            <w:pPr>
              <w:jc w:val="center"/>
            </w:pPr>
            <w:r>
              <w:rPr>
                <w:color w:val="000000"/>
                <w:sz w:val="24"/>
              </w:rPr>
              <w:t>2019-03-27</w:t>
            </w:r>
          </w:p>
        </w:tc>
      </w:tr>
      <w:tr w:rsidR="00264AA0">
        <w:tc>
          <w:tcPr>
            <w:tcW w:w="720" w:type="dxa"/>
            <w:vAlign w:val="center"/>
          </w:tcPr>
          <w:p w:rsidR="00264AA0" w:rsidRDefault="002157FD">
            <w:pPr>
              <w:jc w:val="center"/>
            </w:pPr>
            <w:r>
              <w:rPr>
                <w:color w:val="000000"/>
                <w:sz w:val="24"/>
              </w:rPr>
              <w:t>7</w:t>
            </w:r>
          </w:p>
        </w:tc>
        <w:tc>
          <w:tcPr>
            <w:tcW w:w="4320" w:type="dxa"/>
            <w:vAlign w:val="center"/>
          </w:tcPr>
          <w:p w:rsidR="00264AA0" w:rsidRDefault="002157FD">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64AA0" w:rsidRDefault="002157FD">
            <w:pPr>
              <w:jc w:val="center"/>
            </w:pPr>
            <w:r>
              <w:rPr>
                <w:color w:val="000000"/>
                <w:sz w:val="24"/>
              </w:rPr>
              <w:t>中国证券报、上海证券报、证券时报</w:t>
            </w:r>
          </w:p>
        </w:tc>
        <w:tc>
          <w:tcPr>
            <w:tcW w:w="1629" w:type="dxa"/>
            <w:vAlign w:val="center"/>
          </w:tcPr>
          <w:p w:rsidR="00264AA0" w:rsidRDefault="002157FD">
            <w:pPr>
              <w:jc w:val="center"/>
            </w:pPr>
            <w:r>
              <w:rPr>
                <w:color w:val="000000"/>
                <w:sz w:val="24"/>
              </w:rPr>
              <w:t>2019-04-01</w:t>
            </w:r>
          </w:p>
        </w:tc>
      </w:tr>
      <w:tr w:rsidR="00264AA0">
        <w:tc>
          <w:tcPr>
            <w:tcW w:w="720" w:type="dxa"/>
            <w:vAlign w:val="center"/>
          </w:tcPr>
          <w:p w:rsidR="00264AA0" w:rsidRDefault="002157FD">
            <w:pPr>
              <w:jc w:val="center"/>
            </w:pPr>
            <w:r>
              <w:rPr>
                <w:color w:val="000000"/>
                <w:sz w:val="24"/>
              </w:rPr>
              <w:t>8</w:t>
            </w:r>
          </w:p>
        </w:tc>
        <w:tc>
          <w:tcPr>
            <w:tcW w:w="4320" w:type="dxa"/>
            <w:vAlign w:val="center"/>
          </w:tcPr>
          <w:p w:rsidR="00264AA0" w:rsidRDefault="002157FD">
            <w:pPr>
              <w:jc w:val="left"/>
            </w:pPr>
            <w:r>
              <w:rPr>
                <w:color w:val="000000"/>
                <w:sz w:val="24"/>
              </w:rPr>
              <w:t>交银施罗德基金管理有限公司关于取消纸质对账单寄送的公告</w:t>
            </w:r>
          </w:p>
        </w:tc>
        <w:tc>
          <w:tcPr>
            <w:tcW w:w="2331" w:type="dxa"/>
            <w:vAlign w:val="center"/>
          </w:tcPr>
          <w:p w:rsidR="00264AA0" w:rsidRDefault="002157FD">
            <w:pPr>
              <w:jc w:val="center"/>
            </w:pPr>
            <w:r>
              <w:rPr>
                <w:color w:val="000000"/>
                <w:sz w:val="24"/>
              </w:rPr>
              <w:t>中国证券报、上海证券报、证券时报</w:t>
            </w:r>
          </w:p>
        </w:tc>
        <w:tc>
          <w:tcPr>
            <w:tcW w:w="1629" w:type="dxa"/>
            <w:vAlign w:val="center"/>
          </w:tcPr>
          <w:p w:rsidR="00264AA0" w:rsidRDefault="002157FD">
            <w:pPr>
              <w:jc w:val="center"/>
            </w:pPr>
            <w:r>
              <w:rPr>
                <w:color w:val="000000"/>
                <w:sz w:val="24"/>
              </w:rPr>
              <w:t>2019-04-12</w:t>
            </w:r>
          </w:p>
        </w:tc>
      </w:tr>
      <w:tr w:rsidR="00264AA0">
        <w:tc>
          <w:tcPr>
            <w:tcW w:w="720" w:type="dxa"/>
            <w:vAlign w:val="center"/>
          </w:tcPr>
          <w:p w:rsidR="00264AA0" w:rsidRDefault="002157FD">
            <w:pPr>
              <w:jc w:val="center"/>
            </w:pPr>
            <w:r>
              <w:rPr>
                <w:color w:val="000000"/>
                <w:sz w:val="24"/>
              </w:rPr>
              <w:t>9</w:t>
            </w:r>
          </w:p>
        </w:tc>
        <w:tc>
          <w:tcPr>
            <w:tcW w:w="4320" w:type="dxa"/>
            <w:vAlign w:val="center"/>
          </w:tcPr>
          <w:p w:rsidR="00264AA0" w:rsidRDefault="002157FD">
            <w:pPr>
              <w:jc w:val="left"/>
            </w:pPr>
            <w:r>
              <w:rPr>
                <w:color w:val="000000"/>
                <w:sz w:val="24"/>
              </w:rPr>
              <w:t>交银施罗德裕利纯债债券型证券投资基金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264AA0" w:rsidRDefault="002157FD">
            <w:pPr>
              <w:jc w:val="center"/>
            </w:pPr>
            <w:r>
              <w:rPr>
                <w:color w:val="000000"/>
                <w:sz w:val="24"/>
              </w:rPr>
              <w:t>中国证券报</w:t>
            </w:r>
          </w:p>
        </w:tc>
        <w:tc>
          <w:tcPr>
            <w:tcW w:w="1629" w:type="dxa"/>
            <w:vAlign w:val="center"/>
          </w:tcPr>
          <w:p w:rsidR="00264AA0" w:rsidRDefault="002157FD">
            <w:pPr>
              <w:jc w:val="center"/>
            </w:pPr>
            <w:r>
              <w:rPr>
                <w:color w:val="000000"/>
                <w:sz w:val="24"/>
              </w:rPr>
              <w:t>2019-04-20</w:t>
            </w:r>
          </w:p>
        </w:tc>
      </w:tr>
      <w:tr w:rsidR="00264AA0">
        <w:tc>
          <w:tcPr>
            <w:tcW w:w="720" w:type="dxa"/>
            <w:vAlign w:val="center"/>
          </w:tcPr>
          <w:p w:rsidR="00264AA0" w:rsidRDefault="002157FD">
            <w:pPr>
              <w:jc w:val="center"/>
            </w:pPr>
            <w:r>
              <w:rPr>
                <w:color w:val="000000"/>
                <w:sz w:val="24"/>
              </w:rPr>
              <w:t>10</w:t>
            </w:r>
          </w:p>
        </w:tc>
        <w:tc>
          <w:tcPr>
            <w:tcW w:w="4320" w:type="dxa"/>
            <w:vAlign w:val="center"/>
          </w:tcPr>
          <w:p w:rsidR="00264AA0" w:rsidRDefault="002157FD">
            <w:pPr>
              <w:jc w:val="left"/>
            </w:pPr>
            <w:r>
              <w:rPr>
                <w:color w:val="000000"/>
                <w:sz w:val="24"/>
              </w:rPr>
              <w:t>交银施罗德裕利纯债债券型证券投资基金（更新）招募说明摘要（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264AA0" w:rsidRDefault="002157FD">
            <w:pPr>
              <w:jc w:val="center"/>
            </w:pPr>
            <w:r>
              <w:rPr>
                <w:color w:val="000000"/>
                <w:sz w:val="24"/>
              </w:rPr>
              <w:t>中国证券报</w:t>
            </w:r>
          </w:p>
        </w:tc>
        <w:tc>
          <w:tcPr>
            <w:tcW w:w="1629" w:type="dxa"/>
            <w:vAlign w:val="center"/>
          </w:tcPr>
          <w:p w:rsidR="00264AA0" w:rsidRDefault="002157FD">
            <w:pPr>
              <w:jc w:val="center"/>
            </w:pPr>
            <w:r>
              <w:rPr>
                <w:color w:val="000000"/>
                <w:sz w:val="24"/>
              </w:rPr>
              <w:t>2019-07-06</w:t>
            </w:r>
          </w:p>
        </w:tc>
      </w:tr>
      <w:tr w:rsidR="00264AA0">
        <w:tc>
          <w:tcPr>
            <w:tcW w:w="720" w:type="dxa"/>
            <w:vAlign w:val="center"/>
          </w:tcPr>
          <w:p w:rsidR="00264AA0" w:rsidRDefault="002157FD">
            <w:pPr>
              <w:jc w:val="center"/>
            </w:pPr>
            <w:r>
              <w:rPr>
                <w:color w:val="000000"/>
                <w:sz w:val="24"/>
              </w:rPr>
              <w:t>11</w:t>
            </w:r>
          </w:p>
        </w:tc>
        <w:tc>
          <w:tcPr>
            <w:tcW w:w="4320" w:type="dxa"/>
            <w:vAlign w:val="center"/>
          </w:tcPr>
          <w:p w:rsidR="00264AA0" w:rsidRDefault="002157FD">
            <w:pPr>
              <w:jc w:val="left"/>
            </w:pPr>
            <w:r>
              <w:rPr>
                <w:color w:val="000000"/>
                <w:sz w:val="24"/>
              </w:rPr>
              <w:t>交银施罗德裕利纯债债券型证券投资基金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264AA0" w:rsidRDefault="002157FD">
            <w:pPr>
              <w:jc w:val="center"/>
            </w:pPr>
            <w:r>
              <w:rPr>
                <w:color w:val="000000"/>
                <w:sz w:val="24"/>
              </w:rPr>
              <w:t>中国证券报</w:t>
            </w:r>
          </w:p>
        </w:tc>
        <w:tc>
          <w:tcPr>
            <w:tcW w:w="1629" w:type="dxa"/>
            <w:vAlign w:val="center"/>
          </w:tcPr>
          <w:p w:rsidR="00264AA0" w:rsidRDefault="002157FD">
            <w:pPr>
              <w:jc w:val="center"/>
            </w:pPr>
            <w:r>
              <w:rPr>
                <w:color w:val="000000"/>
                <w:sz w:val="24"/>
              </w:rPr>
              <w:t>2019-07-17</w:t>
            </w:r>
          </w:p>
        </w:tc>
      </w:tr>
      <w:tr w:rsidR="00264AA0">
        <w:tc>
          <w:tcPr>
            <w:tcW w:w="720" w:type="dxa"/>
            <w:vAlign w:val="center"/>
          </w:tcPr>
          <w:p w:rsidR="00264AA0" w:rsidRDefault="002157FD">
            <w:pPr>
              <w:jc w:val="center"/>
            </w:pPr>
            <w:r>
              <w:rPr>
                <w:color w:val="000000"/>
                <w:sz w:val="24"/>
              </w:rPr>
              <w:t>12</w:t>
            </w:r>
          </w:p>
        </w:tc>
        <w:tc>
          <w:tcPr>
            <w:tcW w:w="4320" w:type="dxa"/>
            <w:vAlign w:val="center"/>
          </w:tcPr>
          <w:p w:rsidR="00264AA0" w:rsidRDefault="002157FD">
            <w:pPr>
              <w:jc w:val="left"/>
            </w:pPr>
            <w:r>
              <w:rPr>
                <w:color w:val="000000"/>
                <w:sz w:val="24"/>
              </w:rPr>
              <w:t>交银施罗德裕利纯债债券型证券投资基金</w:t>
            </w:r>
            <w:r>
              <w:rPr>
                <w:color w:val="000000"/>
                <w:sz w:val="24"/>
              </w:rPr>
              <w:t>2019</w:t>
            </w:r>
            <w:r>
              <w:rPr>
                <w:color w:val="000000"/>
                <w:sz w:val="24"/>
              </w:rPr>
              <w:t>年半年度报告摘要</w:t>
            </w:r>
          </w:p>
        </w:tc>
        <w:tc>
          <w:tcPr>
            <w:tcW w:w="2331" w:type="dxa"/>
            <w:vAlign w:val="center"/>
          </w:tcPr>
          <w:p w:rsidR="00264AA0" w:rsidRDefault="002157FD">
            <w:pPr>
              <w:jc w:val="center"/>
            </w:pPr>
            <w:r>
              <w:rPr>
                <w:color w:val="000000"/>
                <w:sz w:val="24"/>
              </w:rPr>
              <w:t>中国证券报</w:t>
            </w:r>
          </w:p>
        </w:tc>
        <w:tc>
          <w:tcPr>
            <w:tcW w:w="1629" w:type="dxa"/>
            <w:vAlign w:val="center"/>
          </w:tcPr>
          <w:p w:rsidR="00264AA0" w:rsidRDefault="002157FD">
            <w:pPr>
              <w:jc w:val="center"/>
            </w:pPr>
            <w:r>
              <w:rPr>
                <w:color w:val="000000"/>
                <w:sz w:val="24"/>
              </w:rPr>
              <w:t>2019-08-29</w:t>
            </w:r>
          </w:p>
        </w:tc>
      </w:tr>
      <w:tr w:rsidR="00264AA0">
        <w:tc>
          <w:tcPr>
            <w:tcW w:w="720" w:type="dxa"/>
            <w:vAlign w:val="center"/>
          </w:tcPr>
          <w:p w:rsidR="00264AA0" w:rsidRDefault="002157FD">
            <w:pPr>
              <w:jc w:val="center"/>
            </w:pPr>
            <w:r>
              <w:rPr>
                <w:color w:val="000000"/>
                <w:sz w:val="24"/>
              </w:rPr>
              <w:t>13</w:t>
            </w:r>
          </w:p>
        </w:tc>
        <w:tc>
          <w:tcPr>
            <w:tcW w:w="4320" w:type="dxa"/>
            <w:vAlign w:val="center"/>
          </w:tcPr>
          <w:p w:rsidR="00264AA0" w:rsidRDefault="002157FD">
            <w:pPr>
              <w:jc w:val="left"/>
            </w:pPr>
            <w:r>
              <w:rPr>
                <w:color w:val="000000"/>
                <w:sz w:val="24"/>
              </w:rPr>
              <w:t>交银施罗德基金管理有限公司关于首席信息官任职的公告</w:t>
            </w:r>
          </w:p>
        </w:tc>
        <w:tc>
          <w:tcPr>
            <w:tcW w:w="2331" w:type="dxa"/>
            <w:vAlign w:val="center"/>
          </w:tcPr>
          <w:p w:rsidR="00264AA0" w:rsidRDefault="002157FD">
            <w:pPr>
              <w:jc w:val="center"/>
            </w:pPr>
            <w:r>
              <w:rPr>
                <w:color w:val="000000"/>
                <w:sz w:val="24"/>
              </w:rPr>
              <w:t>中国证券报、上海证券报、证券时报</w:t>
            </w:r>
          </w:p>
        </w:tc>
        <w:tc>
          <w:tcPr>
            <w:tcW w:w="1629" w:type="dxa"/>
            <w:vAlign w:val="center"/>
          </w:tcPr>
          <w:p w:rsidR="00264AA0" w:rsidRDefault="002157FD">
            <w:pPr>
              <w:jc w:val="center"/>
            </w:pPr>
            <w:r>
              <w:rPr>
                <w:color w:val="000000"/>
                <w:sz w:val="24"/>
              </w:rPr>
              <w:t>2019-09-21</w:t>
            </w:r>
          </w:p>
        </w:tc>
      </w:tr>
      <w:tr w:rsidR="00264AA0">
        <w:tc>
          <w:tcPr>
            <w:tcW w:w="720" w:type="dxa"/>
            <w:vAlign w:val="center"/>
          </w:tcPr>
          <w:p w:rsidR="00264AA0" w:rsidRDefault="002157FD">
            <w:pPr>
              <w:jc w:val="center"/>
            </w:pPr>
            <w:r>
              <w:rPr>
                <w:color w:val="000000"/>
                <w:sz w:val="24"/>
              </w:rPr>
              <w:t>14</w:t>
            </w:r>
          </w:p>
        </w:tc>
        <w:tc>
          <w:tcPr>
            <w:tcW w:w="4320" w:type="dxa"/>
            <w:vAlign w:val="center"/>
          </w:tcPr>
          <w:p w:rsidR="00264AA0" w:rsidRDefault="002157FD">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264AA0" w:rsidRDefault="002157FD">
            <w:pPr>
              <w:jc w:val="center"/>
            </w:pPr>
            <w:r>
              <w:rPr>
                <w:color w:val="000000"/>
                <w:sz w:val="24"/>
              </w:rPr>
              <w:t>中国证券报、上海证券报、证券时报</w:t>
            </w:r>
          </w:p>
        </w:tc>
        <w:tc>
          <w:tcPr>
            <w:tcW w:w="1629" w:type="dxa"/>
            <w:vAlign w:val="center"/>
          </w:tcPr>
          <w:p w:rsidR="00264AA0" w:rsidRDefault="002157FD">
            <w:pPr>
              <w:jc w:val="center"/>
            </w:pPr>
            <w:r>
              <w:rPr>
                <w:color w:val="000000"/>
                <w:sz w:val="24"/>
              </w:rPr>
              <w:t>2019-10-22</w:t>
            </w:r>
          </w:p>
        </w:tc>
      </w:tr>
      <w:tr w:rsidR="00264AA0">
        <w:tc>
          <w:tcPr>
            <w:tcW w:w="720" w:type="dxa"/>
            <w:vAlign w:val="center"/>
          </w:tcPr>
          <w:p w:rsidR="00264AA0" w:rsidRDefault="002157FD">
            <w:pPr>
              <w:jc w:val="center"/>
            </w:pPr>
            <w:r>
              <w:rPr>
                <w:color w:val="000000"/>
                <w:sz w:val="24"/>
              </w:rPr>
              <w:t>15</w:t>
            </w:r>
          </w:p>
        </w:tc>
        <w:tc>
          <w:tcPr>
            <w:tcW w:w="4320" w:type="dxa"/>
            <w:vAlign w:val="center"/>
          </w:tcPr>
          <w:p w:rsidR="00264AA0" w:rsidRDefault="002157FD">
            <w:pPr>
              <w:jc w:val="left"/>
            </w:pPr>
            <w:r>
              <w:rPr>
                <w:color w:val="000000"/>
                <w:sz w:val="24"/>
              </w:rPr>
              <w:t>交银施罗德裕利纯债债券型证券投资基金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264AA0" w:rsidRDefault="002157FD">
            <w:pPr>
              <w:jc w:val="center"/>
            </w:pPr>
            <w:r>
              <w:rPr>
                <w:color w:val="000000"/>
                <w:sz w:val="24"/>
              </w:rPr>
              <w:t>公司网站</w:t>
            </w:r>
          </w:p>
        </w:tc>
        <w:tc>
          <w:tcPr>
            <w:tcW w:w="1629" w:type="dxa"/>
            <w:vAlign w:val="center"/>
          </w:tcPr>
          <w:p w:rsidR="00264AA0" w:rsidRDefault="002157FD">
            <w:pPr>
              <w:jc w:val="center"/>
            </w:pPr>
            <w:r>
              <w:rPr>
                <w:color w:val="000000"/>
                <w:sz w:val="24"/>
              </w:rPr>
              <w:t>2019-10-22</w:t>
            </w:r>
          </w:p>
        </w:tc>
      </w:tr>
      <w:tr w:rsidR="00264AA0">
        <w:tc>
          <w:tcPr>
            <w:tcW w:w="720" w:type="dxa"/>
            <w:vAlign w:val="center"/>
          </w:tcPr>
          <w:p w:rsidR="00264AA0" w:rsidRDefault="002157FD">
            <w:pPr>
              <w:jc w:val="center"/>
            </w:pPr>
            <w:r>
              <w:rPr>
                <w:color w:val="000000"/>
                <w:sz w:val="24"/>
              </w:rPr>
              <w:t>16</w:t>
            </w:r>
          </w:p>
        </w:tc>
        <w:tc>
          <w:tcPr>
            <w:tcW w:w="4320" w:type="dxa"/>
            <w:vAlign w:val="center"/>
          </w:tcPr>
          <w:p w:rsidR="00264AA0" w:rsidRDefault="002157FD">
            <w:pPr>
              <w:jc w:val="left"/>
            </w:pPr>
            <w:r>
              <w:rPr>
                <w:color w:val="000000"/>
                <w:sz w:val="24"/>
              </w:rPr>
              <w:t>交银施罗德基金管理有限公司关于提醒投资者及时提供或更新身份信息资料的公告</w:t>
            </w:r>
          </w:p>
        </w:tc>
        <w:tc>
          <w:tcPr>
            <w:tcW w:w="2331" w:type="dxa"/>
            <w:vAlign w:val="center"/>
          </w:tcPr>
          <w:p w:rsidR="00264AA0" w:rsidRDefault="002157FD">
            <w:pPr>
              <w:jc w:val="center"/>
            </w:pPr>
            <w:r>
              <w:rPr>
                <w:color w:val="000000"/>
                <w:sz w:val="24"/>
              </w:rPr>
              <w:t>中国证券报、上海证券报、证券时报</w:t>
            </w:r>
          </w:p>
        </w:tc>
        <w:tc>
          <w:tcPr>
            <w:tcW w:w="1629" w:type="dxa"/>
            <w:vAlign w:val="center"/>
          </w:tcPr>
          <w:p w:rsidR="00264AA0" w:rsidRDefault="002157FD">
            <w:pPr>
              <w:jc w:val="center"/>
            </w:pPr>
            <w:r>
              <w:rPr>
                <w:color w:val="000000"/>
                <w:sz w:val="24"/>
              </w:rPr>
              <w:t>2019-10-28</w:t>
            </w:r>
          </w:p>
        </w:tc>
      </w:tr>
      <w:tr w:rsidR="00264AA0">
        <w:tc>
          <w:tcPr>
            <w:tcW w:w="720" w:type="dxa"/>
            <w:vAlign w:val="center"/>
          </w:tcPr>
          <w:p w:rsidR="00264AA0" w:rsidRDefault="002157FD">
            <w:pPr>
              <w:jc w:val="center"/>
            </w:pPr>
            <w:r>
              <w:rPr>
                <w:color w:val="000000"/>
                <w:sz w:val="24"/>
              </w:rPr>
              <w:t>17</w:t>
            </w:r>
          </w:p>
        </w:tc>
        <w:tc>
          <w:tcPr>
            <w:tcW w:w="4320" w:type="dxa"/>
            <w:vAlign w:val="center"/>
          </w:tcPr>
          <w:p w:rsidR="00264AA0" w:rsidRDefault="002157FD">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264AA0" w:rsidRDefault="002157FD">
            <w:pPr>
              <w:jc w:val="center"/>
            </w:pPr>
            <w:r>
              <w:rPr>
                <w:color w:val="000000"/>
                <w:sz w:val="24"/>
              </w:rPr>
              <w:t>中国证券报、上海证券报、证券时报</w:t>
            </w:r>
          </w:p>
        </w:tc>
        <w:tc>
          <w:tcPr>
            <w:tcW w:w="1629" w:type="dxa"/>
            <w:vAlign w:val="center"/>
          </w:tcPr>
          <w:p w:rsidR="00264AA0" w:rsidRDefault="002157FD">
            <w:pPr>
              <w:jc w:val="center"/>
            </w:pPr>
            <w:r>
              <w:rPr>
                <w:color w:val="000000"/>
                <w:sz w:val="24"/>
              </w:rPr>
              <w:t>2019-12-03</w:t>
            </w:r>
          </w:p>
        </w:tc>
      </w:tr>
      <w:tr w:rsidR="00264AA0">
        <w:tc>
          <w:tcPr>
            <w:tcW w:w="720" w:type="dxa"/>
            <w:vAlign w:val="center"/>
          </w:tcPr>
          <w:p w:rsidR="00264AA0" w:rsidRDefault="002157FD">
            <w:pPr>
              <w:jc w:val="center"/>
            </w:pPr>
            <w:r>
              <w:rPr>
                <w:color w:val="000000"/>
                <w:sz w:val="24"/>
              </w:rPr>
              <w:t>18</w:t>
            </w:r>
          </w:p>
        </w:tc>
        <w:tc>
          <w:tcPr>
            <w:tcW w:w="4320" w:type="dxa"/>
            <w:vAlign w:val="center"/>
          </w:tcPr>
          <w:p w:rsidR="00264AA0" w:rsidRDefault="002157FD">
            <w:pPr>
              <w:jc w:val="left"/>
            </w:pPr>
            <w:r>
              <w:rPr>
                <w:color w:val="000000"/>
                <w:sz w:val="24"/>
              </w:rPr>
              <w:t>交银施罗德裕利纯债债券型证券投资基金基金合同</w:t>
            </w:r>
          </w:p>
        </w:tc>
        <w:tc>
          <w:tcPr>
            <w:tcW w:w="2331" w:type="dxa"/>
            <w:vAlign w:val="center"/>
          </w:tcPr>
          <w:p w:rsidR="00264AA0" w:rsidRDefault="002157FD">
            <w:pPr>
              <w:jc w:val="center"/>
            </w:pPr>
            <w:r>
              <w:rPr>
                <w:color w:val="000000"/>
                <w:sz w:val="24"/>
              </w:rPr>
              <w:t>公司网站</w:t>
            </w:r>
          </w:p>
        </w:tc>
        <w:tc>
          <w:tcPr>
            <w:tcW w:w="1629" w:type="dxa"/>
            <w:vAlign w:val="center"/>
          </w:tcPr>
          <w:p w:rsidR="00264AA0" w:rsidRDefault="002157FD">
            <w:pPr>
              <w:jc w:val="center"/>
            </w:pPr>
            <w:r>
              <w:rPr>
                <w:color w:val="000000"/>
                <w:sz w:val="24"/>
              </w:rPr>
              <w:t>2019-12-03</w:t>
            </w:r>
          </w:p>
        </w:tc>
      </w:tr>
      <w:tr w:rsidR="00264AA0">
        <w:tc>
          <w:tcPr>
            <w:tcW w:w="720" w:type="dxa"/>
            <w:vAlign w:val="center"/>
          </w:tcPr>
          <w:p w:rsidR="00264AA0" w:rsidRDefault="002157FD">
            <w:pPr>
              <w:jc w:val="center"/>
            </w:pPr>
            <w:r>
              <w:rPr>
                <w:color w:val="000000"/>
                <w:sz w:val="24"/>
              </w:rPr>
              <w:t>19</w:t>
            </w:r>
          </w:p>
        </w:tc>
        <w:tc>
          <w:tcPr>
            <w:tcW w:w="4320" w:type="dxa"/>
            <w:vAlign w:val="center"/>
          </w:tcPr>
          <w:p w:rsidR="00264AA0" w:rsidRDefault="002157FD">
            <w:pPr>
              <w:jc w:val="left"/>
            </w:pPr>
            <w:r>
              <w:rPr>
                <w:color w:val="000000"/>
                <w:sz w:val="24"/>
              </w:rPr>
              <w:t>交银施罗德裕利纯债债券型证券投资基金托管协议</w:t>
            </w:r>
          </w:p>
        </w:tc>
        <w:tc>
          <w:tcPr>
            <w:tcW w:w="2331" w:type="dxa"/>
            <w:vAlign w:val="center"/>
          </w:tcPr>
          <w:p w:rsidR="00264AA0" w:rsidRDefault="002157FD">
            <w:pPr>
              <w:jc w:val="center"/>
            </w:pPr>
            <w:r>
              <w:rPr>
                <w:color w:val="000000"/>
                <w:sz w:val="24"/>
              </w:rPr>
              <w:t>公司网站</w:t>
            </w:r>
          </w:p>
        </w:tc>
        <w:tc>
          <w:tcPr>
            <w:tcW w:w="1629" w:type="dxa"/>
            <w:vAlign w:val="center"/>
          </w:tcPr>
          <w:p w:rsidR="00264AA0" w:rsidRDefault="002157FD">
            <w:pPr>
              <w:jc w:val="center"/>
            </w:pPr>
            <w:r>
              <w:rPr>
                <w:color w:val="000000"/>
                <w:sz w:val="24"/>
              </w:rPr>
              <w:t>2019-12-03</w:t>
            </w:r>
          </w:p>
        </w:tc>
      </w:tr>
      <w:tr w:rsidR="00264AA0">
        <w:tc>
          <w:tcPr>
            <w:tcW w:w="720" w:type="dxa"/>
            <w:vAlign w:val="center"/>
          </w:tcPr>
          <w:p w:rsidR="00264AA0" w:rsidRDefault="002157FD">
            <w:pPr>
              <w:jc w:val="center"/>
            </w:pPr>
            <w:r>
              <w:rPr>
                <w:color w:val="000000"/>
                <w:sz w:val="24"/>
              </w:rPr>
              <w:t>20</w:t>
            </w:r>
          </w:p>
        </w:tc>
        <w:tc>
          <w:tcPr>
            <w:tcW w:w="4320" w:type="dxa"/>
            <w:vAlign w:val="center"/>
          </w:tcPr>
          <w:p w:rsidR="00264AA0" w:rsidRDefault="002157FD">
            <w:pPr>
              <w:jc w:val="left"/>
            </w:pPr>
            <w:r>
              <w:rPr>
                <w:color w:val="000000"/>
                <w:sz w:val="24"/>
              </w:rPr>
              <w:t>交银施罗德裕利纯债债券型证券投资基金招募说明书</w:t>
            </w:r>
          </w:p>
        </w:tc>
        <w:tc>
          <w:tcPr>
            <w:tcW w:w="2331" w:type="dxa"/>
            <w:vAlign w:val="center"/>
          </w:tcPr>
          <w:p w:rsidR="00264AA0" w:rsidRDefault="002157FD">
            <w:pPr>
              <w:jc w:val="center"/>
            </w:pPr>
            <w:r>
              <w:rPr>
                <w:color w:val="000000"/>
                <w:sz w:val="24"/>
              </w:rPr>
              <w:t>公司网站</w:t>
            </w:r>
          </w:p>
        </w:tc>
        <w:tc>
          <w:tcPr>
            <w:tcW w:w="1629" w:type="dxa"/>
            <w:vAlign w:val="center"/>
          </w:tcPr>
          <w:p w:rsidR="00264AA0" w:rsidRDefault="002157FD">
            <w:pPr>
              <w:jc w:val="center"/>
            </w:pPr>
            <w:r>
              <w:rPr>
                <w:color w:val="000000"/>
                <w:sz w:val="24"/>
              </w:rPr>
              <w:t>2019-12-03</w:t>
            </w:r>
          </w:p>
        </w:tc>
      </w:tr>
      <w:tr w:rsidR="00264AA0">
        <w:tc>
          <w:tcPr>
            <w:tcW w:w="720" w:type="dxa"/>
            <w:vAlign w:val="center"/>
          </w:tcPr>
          <w:p w:rsidR="00264AA0" w:rsidRDefault="002157FD">
            <w:pPr>
              <w:jc w:val="center"/>
            </w:pPr>
            <w:r>
              <w:rPr>
                <w:color w:val="000000"/>
                <w:sz w:val="24"/>
              </w:rPr>
              <w:t>21</w:t>
            </w:r>
          </w:p>
        </w:tc>
        <w:tc>
          <w:tcPr>
            <w:tcW w:w="4320" w:type="dxa"/>
            <w:vAlign w:val="center"/>
          </w:tcPr>
          <w:p w:rsidR="00264AA0" w:rsidRDefault="002157FD">
            <w:pPr>
              <w:jc w:val="left"/>
            </w:pPr>
            <w:r>
              <w:rPr>
                <w:color w:val="000000"/>
                <w:sz w:val="24"/>
              </w:rPr>
              <w:t>交银施罗德裕利纯债债券型证券投资基金招募说明书摘要</w:t>
            </w:r>
          </w:p>
        </w:tc>
        <w:tc>
          <w:tcPr>
            <w:tcW w:w="2331" w:type="dxa"/>
            <w:vAlign w:val="center"/>
          </w:tcPr>
          <w:p w:rsidR="00264AA0" w:rsidRDefault="002157FD">
            <w:pPr>
              <w:jc w:val="center"/>
            </w:pPr>
            <w:r>
              <w:rPr>
                <w:color w:val="000000"/>
                <w:sz w:val="24"/>
              </w:rPr>
              <w:t>公司网站</w:t>
            </w:r>
          </w:p>
        </w:tc>
        <w:tc>
          <w:tcPr>
            <w:tcW w:w="1629" w:type="dxa"/>
            <w:vAlign w:val="center"/>
          </w:tcPr>
          <w:p w:rsidR="00264AA0" w:rsidRDefault="002157FD">
            <w:pPr>
              <w:jc w:val="center"/>
            </w:pPr>
            <w:r>
              <w:rPr>
                <w:color w:val="000000"/>
                <w:sz w:val="24"/>
              </w:rPr>
              <w:t>2019-12-03</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83" w:name="_Toc374532345"/>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83"/>
    </w:p>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64AA0">
        <w:tc>
          <w:tcPr>
            <w:tcW w:w="993" w:type="dxa"/>
            <w:vMerge w:val="restart"/>
          </w:tcPr>
          <w:p w:rsidR="00264AA0" w:rsidRDefault="00264AA0"/>
          <w:p w:rsidR="00264AA0" w:rsidRDefault="002157FD">
            <w:r>
              <w:rPr>
                <w:rFonts w:ascii="宋体" w:hAnsi="宋体" w:hint="eastAsia"/>
                <w:bCs/>
                <w:color w:val="000000"/>
                <w:kern w:val="0"/>
                <w:szCs w:val="21"/>
              </w:rPr>
              <w:t>机构</w:t>
            </w:r>
          </w:p>
        </w:tc>
        <w:tc>
          <w:tcPr>
            <w:tcW w:w="992" w:type="dxa"/>
            <w:vAlign w:val="center"/>
          </w:tcPr>
          <w:p w:rsidR="00264AA0" w:rsidRDefault="002157FD">
            <w:pPr>
              <w:jc w:val="center"/>
            </w:pPr>
            <w:r>
              <w:rPr>
                <w:rFonts w:ascii="宋体" w:hAnsi="宋体"/>
                <w:color w:val="000000"/>
                <w:kern w:val="0"/>
                <w:szCs w:val="21"/>
              </w:rPr>
              <w:t>1</w:t>
            </w:r>
          </w:p>
        </w:tc>
        <w:tc>
          <w:tcPr>
            <w:tcW w:w="1843" w:type="dxa"/>
            <w:vAlign w:val="center"/>
          </w:tcPr>
          <w:p w:rsidR="00264AA0" w:rsidRDefault="002157FD">
            <w:pPr>
              <w:jc w:val="center"/>
            </w:pPr>
            <w:r>
              <w:rPr>
                <w:rFonts w:ascii="宋体" w:hAnsi="宋体"/>
                <w:color w:val="000000"/>
                <w:kern w:val="0"/>
                <w:szCs w:val="21"/>
              </w:rPr>
              <w:t>2019/1/1-2019/12/31</w:t>
            </w:r>
          </w:p>
        </w:tc>
        <w:tc>
          <w:tcPr>
            <w:tcW w:w="851" w:type="dxa"/>
            <w:vAlign w:val="center"/>
          </w:tcPr>
          <w:p w:rsidR="00264AA0" w:rsidRDefault="002157FD">
            <w:pPr>
              <w:jc w:val="center"/>
            </w:pPr>
            <w:r>
              <w:rPr>
                <w:rFonts w:ascii="宋体" w:hAnsi="宋体"/>
                <w:color w:val="000000"/>
                <w:kern w:val="0"/>
                <w:szCs w:val="21"/>
              </w:rPr>
              <w:t>3,382,690,550.12</w:t>
            </w:r>
          </w:p>
        </w:tc>
        <w:tc>
          <w:tcPr>
            <w:tcW w:w="850" w:type="dxa"/>
            <w:vAlign w:val="center"/>
          </w:tcPr>
          <w:p w:rsidR="00264AA0" w:rsidRDefault="002157FD">
            <w:pPr>
              <w:jc w:val="center"/>
            </w:pPr>
            <w:r>
              <w:rPr>
                <w:rFonts w:ascii="宋体" w:hAnsi="宋体"/>
                <w:color w:val="000000"/>
                <w:kern w:val="0"/>
                <w:szCs w:val="21"/>
              </w:rPr>
              <w:t>-</w:t>
            </w:r>
          </w:p>
        </w:tc>
        <w:tc>
          <w:tcPr>
            <w:tcW w:w="1134" w:type="dxa"/>
            <w:vAlign w:val="center"/>
          </w:tcPr>
          <w:p w:rsidR="00264AA0" w:rsidRDefault="002157FD">
            <w:pPr>
              <w:jc w:val="center"/>
            </w:pPr>
            <w:r>
              <w:rPr>
                <w:rFonts w:ascii="宋体" w:hAnsi="宋体"/>
                <w:color w:val="000000"/>
                <w:kern w:val="0"/>
                <w:szCs w:val="21"/>
              </w:rPr>
              <w:t>-</w:t>
            </w:r>
          </w:p>
        </w:tc>
        <w:tc>
          <w:tcPr>
            <w:tcW w:w="1419" w:type="dxa"/>
            <w:vAlign w:val="center"/>
          </w:tcPr>
          <w:p w:rsidR="00264AA0" w:rsidRDefault="002157FD">
            <w:pPr>
              <w:jc w:val="center"/>
            </w:pPr>
            <w:r>
              <w:rPr>
                <w:rFonts w:ascii="宋体" w:hAnsi="宋体"/>
                <w:color w:val="000000"/>
                <w:kern w:val="0"/>
                <w:szCs w:val="21"/>
              </w:rPr>
              <w:t>3,382,690,550.12</w:t>
            </w:r>
          </w:p>
        </w:tc>
        <w:tc>
          <w:tcPr>
            <w:tcW w:w="1130" w:type="dxa"/>
            <w:vAlign w:val="center"/>
          </w:tcPr>
          <w:p w:rsidR="00264AA0" w:rsidRDefault="002157FD">
            <w:pPr>
              <w:jc w:val="center"/>
            </w:pPr>
            <w:r>
              <w:rPr>
                <w:rFonts w:ascii="宋体" w:hAnsi="宋体"/>
                <w:color w:val="000000"/>
                <w:kern w:val="0"/>
                <w:szCs w:val="21"/>
              </w:rPr>
              <w:t>100.00%</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84" w:name="_Toc225500055"/>
      <w:bookmarkStart w:id="185" w:name="_Toc361324903"/>
      <w:bookmarkStart w:id="186" w:name="_Toc374374983"/>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4"/>
      <w:bookmarkEnd w:id="185"/>
      <w:bookmarkEnd w:id="186"/>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87" w:name="_Toc361324904"/>
      <w:bookmarkStart w:id="188" w:name="_Toc374374984"/>
      <w:r w:rsidRPr="00775369">
        <w:rPr>
          <w:b/>
          <w:bCs/>
          <w:color w:val="000000"/>
          <w:kern w:val="0"/>
          <w:sz w:val="24"/>
        </w:rPr>
        <w:t xml:space="preserve">13.1 </w:t>
      </w:r>
      <w:r w:rsidRPr="00775369">
        <w:rPr>
          <w:rFonts w:hint="eastAsia"/>
          <w:b/>
          <w:bCs/>
          <w:color w:val="000000"/>
          <w:kern w:val="0"/>
          <w:sz w:val="24"/>
        </w:rPr>
        <w:t>备查文件目录</w:t>
      </w:r>
      <w:bookmarkEnd w:id="187"/>
      <w:bookmarkEnd w:id="188"/>
    </w:p>
    <w:p w:rsidR="00264AA0" w:rsidRDefault="002157FD">
      <w:pPr>
        <w:spacing w:before="29" w:line="288" w:lineRule="auto"/>
        <w:rPr>
          <w:kern w:val="0"/>
          <w:sz w:val="24"/>
        </w:rPr>
      </w:pPr>
      <w:r>
        <w:rPr>
          <w:kern w:val="0"/>
          <w:sz w:val="24"/>
        </w:rPr>
        <w:t>1</w:t>
      </w:r>
      <w:r>
        <w:rPr>
          <w:kern w:val="0"/>
          <w:sz w:val="24"/>
        </w:rPr>
        <w:t>、中国证监会准予交银施罗德裕利纯债债券型证券投资基金募集注册的文件；</w:t>
      </w:r>
      <w:r>
        <w:rPr>
          <w:kern w:val="0"/>
          <w:sz w:val="24"/>
        </w:rPr>
        <w:t xml:space="preserve"> </w:t>
      </w:r>
    </w:p>
    <w:p w:rsidR="00264AA0" w:rsidRDefault="002157FD">
      <w:pPr>
        <w:spacing w:before="29" w:line="288" w:lineRule="auto"/>
        <w:rPr>
          <w:kern w:val="0"/>
          <w:sz w:val="24"/>
        </w:rPr>
      </w:pPr>
      <w:r>
        <w:rPr>
          <w:kern w:val="0"/>
          <w:sz w:val="24"/>
        </w:rPr>
        <w:t>2</w:t>
      </w:r>
      <w:r>
        <w:rPr>
          <w:kern w:val="0"/>
          <w:sz w:val="24"/>
        </w:rPr>
        <w:t>、《交银施罗德裕利纯债债券型证券投资基金基金合同》；</w:t>
      </w:r>
      <w:r>
        <w:rPr>
          <w:kern w:val="0"/>
          <w:sz w:val="24"/>
        </w:rPr>
        <w:t xml:space="preserve"> </w:t>
      </w:r>
    </w:p>
    <w:p w:rsidR="00264AA0" w:rsidRDefault="002157FD">
      <w:pPr>
        <w:spacing w:before="29" w:line="288" w:lineRule="auto"/>
        <w:rPr>
          <w:kern w:val="0"/>
          <w:sz w:val="24"/>
        </w:rPr>
      </w:pPr>
      <w:r>
        <w:rPr>
          <w:kern w:val="0"/>
          <w:sz w:val="24"/>
        </w:rPr>
        <w:t>3</w:t>
      </w:r>
      <w:r>
        <w:rPr>
          <w:kern w:val="0"/>
          <w:sz w:val="24"/>
        </w:rPr>
        <w:t>、《交银施罗德裕利纯债债券型证券投资基金招募说明书》；</w:t>
      </w:r>
      <w:r>
        <w:rPr>
          <w:kern w:val="0"/>
          <w:sz w:val="24"/>
        </w:rPr>
        <w:t xml:space="preserve"> </w:t>
      </w:r>
    </w:p>
    <w:p w:rsidR="00264AA0" w:rsidRDefault="002157FD">
      <w:pPr>
        <w:spacing w:before="29" w:line="288" w:lineRule="auto"/>
        <w:rPr>
          <w:kern w:val="0"/>
          <w:sz w:val="24"/>
        </w:rPr>
      </w:pPr>
      <w:r>
        <w:rPr>
          <w:kern w:val="0"/>
          <w:sz w:val="24"/>
        </w:rPr>
        <w:t>4</w:t>
      </w:r>
      <w:r>
        <w:rPr>
          <w:kern w:val="0"/>
          <w:sz w:val="24"/>
        </w:rPr>
        <w:t>、《交银施罗德裕利纯债债券型证券投资基金托管协议》；</w:t>
      </w:r>
      <w:r>
        <w:rPr>
          <w:kern w:val="0"/>
          <w:sz w:val="24"/>
        </w:rPr>
        <w:t xml:space="preserve"> </w:t>
      </w:r>
    </w:p>
    <w:p w:rsidR="00264AA0" w:rsidRDefault="002157FD">
      <w:pPr>
        <w:spacing w:before="29" w:line="288" w:lineRule="auto"/>
        <w:rPr>
          <w:kern w:val="0"/>
          <w:sz w:val="24"/>
        </w:rPr>
      </w:pPr>
      <w:r>
        <w:rPr>
          <w:kern w:val="0"/>
          <w:sz w:val="24"/>
        </w:rPr>
        <w:t>5</w:t>
      </w:r>
      <w:r>
        <w:rPr>
          <w:kern w:val="0"/>
          <w:sz w:val="24"/>
        </w:rPr>
        <w:t>、关于申请募集注册交银施罗德裕利纯债债券型证券投资基金的法律意见书；</w:t>
      </w:r>
      <w:r>
        <w:rPr>
          <w:kern w:val="0"/>
          <w:sz w:val="24"/>
        </w:rPr>
        <w:t xml:space="preserve"> </w:t>
      </w:r>
    </w:p>
    <w:p w:rsidR="00264AA0" w:rsidRDefault="002157FD">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264AA0" w:rsidRDefault="002157FD">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、报告期内交银施罗德裕利纯债债券型证券投资基金在指定报刊上各项公告的原稿。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89" w:name="_Toc361324905"/>
      <w:bookmarkStart w:id="190" w:name="_Toc374374985"/>
      <w:r w:rsidRPr="00775369">
        <w:rPr>
          <w:b/>
          <w:bCs/>
          <w:color w:val="000000"/>
          <w:kern w:val="0"/>
          <w:sz w:val="24"/>
        </w:rPr>
        <w:t>13.2</w:t>
      </w:r>
      <w:r w:rsidRPr="00775369">
        <w:rPr>
          <w:rFonts w:hint="eastAsia"/>
          <w:b/>
          <w:bCs/>
          <w:color w:val="000000"/>
          <w:kern w:val="0"/>
          <w:sz w:val="24"/>
        </w:rPr>
        <w:t>存放地点</w:t>
      </w:r>
      <w:bookmarkEnd w:id="189"/>
      <w:bookmarkEnd w:id="190"/>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1" w:name="_Toc361324906"/>
      <w:bookmarkStart w:id="192" w:name="_Toc374374986"/>
      <w:r w:rsidRPr="00775369">
        <w:rPr>
          <w:b/>
          <w:bCs/>
          <w:color w:val="000000"/>
          <w:kern w:val="0"/>
          <w:sz w:val="24"/>
        </w:rPr>
        <w:t>13.3</w:t>
      </w:r>
      <w:r w:rsidRPr="00775369">
        <w:rPr>
          <w:rFonts w:hint="eastAsia"/>
          <w:b/>
          <w:bCs/>
          <w:color w:val="000000"/>
          <w:kern w:val="0"/>
          <w:sz w:val="24"/>
        </w:rPr>
        <w:t>查阅方式</w:t>
      </w:r>
      <w:bookmarkEnd w:id="191"/>
      <w:bookmarkEnd w:id="192"/>
    </w:p>
    <w:p w:rsidR="00264AA0" w:rsidRDefault="002157FD">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5C" w:rsidRDefault="00585A5C">
      <w:r>
        <w:separator/>
      </w:r>
    </w:p>
  </w:endnote>
  <w:endnote w:type="continuationSeparator" w:id="0">
    <w:p w:rsidR="00585A5C" w:rsidRDefault="0058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7F3D75">
      <w:rPr>
        <w:noProof/>
        <w:kern w:val="0"/>
        <w:szCs w:val="21"/>
      </w:rPr>
      <w:t>39</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7F3D75">
      <w:rPr>
        <w:noProof/>
        <w:kern w:val="0"/>
        <w:szCs w:val="21"/>
      </w:rPr>
      <w:t>57</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5C" w:rsidRDefault="00585A5C">
      <w:r>
        <w:separator/>
      </w:r>
    </w:p>
  </w:footnote>
  <w:footnote w:type="continuationSeparator" w:id="0">
    <w:p w:rsidR="00585A5C" w:rsidRDefault="00585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4BF"/>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864"/>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7FD"/>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4AA0"/>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3DDE"/>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8E1"/>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6DFC"/>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358F"/>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2E9C"/>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5C"/>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504"/>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2828"/>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9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973"/>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D75"/>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30F"/>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303"/>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07AB9"/>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705"/>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1EF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547"/>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1B91"/>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3ED5"/>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6DF"/>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77F8E"/>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45AFD-EFFF-465C-9D8E-BF889E85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57</Pages>
  <Words>7261</Words>
  <Characters>41391</Characters>
  <Application>Microsoft Office Word</Application>
  <DocSecurity>0</DocSecurity>
  <Lines>344</Lines>
  <Paragraphs>97</Paragraphs>
  <ScaleCrop>false</ScaleCrop>
  <Company/>
  <LinksUpToDate>false</LinksUpToDate>
  <CharactersWithSpaces>48555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1367</cp:revision>
  <cp:lastPrinted>2007-07-19T00:46:00Z</cp:lastPrinted>
  <dcterms:created xsi:type="dcterms:W3CDTF">2013-08-19T02:39:00Z</dcterms:created>
  <dcterms:modified xsi:type="dcterms:W3CDTF">2020-03-27T02:22:00Z</dcterms:modified>
</cp:coreProperties>
</file>