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3,261,612,551.99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AE4F90" w:rsidRDefault="00201D3F">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AE4F90" w:rsidRDefault="00201D3F">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201D3F">
            <w:pPr>
              <w:spacing w:before="29" w:line="288" w:lineRule="auto"/>
              <w:jc w:val="left"/>
              <w:rPr>
                <w:sz w:val="24"/>
              </w:rPr>
            </w:pPr>
            <w:r w:rsidRPr="007F52FA">
              <w:rPr>
                <w:color w:val="000000" w:themeColor="text1"/>
                <w:sz w:val="24"/>
              </w:rPr>
              <w:t>519743</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3,260,676,375.80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936,176.19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20,603,687.22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7,455.90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22,156,362.93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8,011.00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3,421,515,517.04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1,005,999.16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1.0746</w:t>
            </w:r>
          </w:p>
        </w:tc>
      </w:tr>
    </w:tbl>
    <w:p w:rsidR="00AE4F90" w:rsidRDefault="00201D3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E4F90">
        <w:trPr>
          <w:jc w:val="center"/>
        </w:trPr>
        <w:tc>
          <w:tcPr>
            <w:tcW w:w="1266" w:type="dxa"/>
            <w:vAlign w:val="center"/>
          </w:tcPr>
          <w:p w:rsidR="00AE4F90" w:rsidRDefault="00201D3F">
            <w:pPr>
              <w:jc w:val="left"/>
            </w:pPr>
            <w:r>
              <w:rPr>
                <w:color w:val="000000"/>
                <w:sz w:val="24"/>
              </w:rPr>
              <w:t>过去三个月</w:t>
            </w:r>
          </w:p>
        </w:tc>
        <w:tc>
          <w:tcPr>
            <w:tcW w:w="1267" w:type="dxa"/>
            <w:vAlign w:val="center"/>
          </w:tcPr>
          <w:p w:rsidR="00AE4F90" w:rsidRDefault="00201D3F">
            <w:pPr>
              <w:jc w:val="center"/>
            </w:pPr>
            <w:r>
              <w:rPr>
                <w:color w:val="000000"/>
                <w:sz w:val="24"/>
              </w:rPr>
              <w:t>0.93%</w:t>
            </w:r>
          </w:p>
        </w:tc>
        <w:tc>
          <w:tcPr>
            <w:tcW w:w="1267" w:type="dxa"/>
            <w:vAlign w:val="center"/>
          </w:tcPr>
          <w:p w:rsidR="00AE4F90" w:rsidRDefault="00201D3F">
            <w:pPr>
              <w:jc w:val="center"/>
            </w:pPr>
            <w:r>
              <w:rPr>
                <w:color w:val="000000"/>
                <w:sz w:val="24"/>
              </w:rPr>
              <w:t>0.03%</w:t>
            </w:r>
          </w:p>
        </w:tc>
        <w:tc>
          <w:tcPr>
            <w:tcW w:w="1267" w:type="dxa"/>
            <w:vAlign w:val="center"/>
          </w:tcPr>
          <w:p w:rsidR="00AE4F90" w:rsidRDefault="00201D3F">
            <w:pPr>
              <w:jc w:val="center"/>
            </w:pPr>
            <w:r>
              <w:rPr>
                <w:color w:val="000000"/>
                <w:sz w:val="24"/>
              </w:rPr>
              <w:t>0.62%</w:t>
            </w:r>
          </w:p>
        </w:tc>
        <w:tc>
          <w:tcPr>
            <w:tcW w:w="1267" w:type="dxa"/>
            <w:vAlign w:val="center"/>
          </w:tcPr>
          <w:p w:rsidR="00AE4F90" w:rsidRDefault="00201D3F">
            <w:pPr>
              <w:jc w:val="center"/>
            </w:pPr>
            <w:r>
              <w:rPr>
                <w:color w:val="000000"/>
                <w:sz w:val="24"/>
              </w:rPr>
              <w:t>0.04%</w:t>
            </w:r>
          </w:p>
        </w:tc>
        <w:tc>
          <w:tcPr>
            <w:tcW w:w="1267" w:type="dxa"/>
            <w:vAlign w:val="center"/>
          </w:tcPr>
          <w:p w:rsidR="00AE4F90" w:rsidRDefault="00201D3F">
            <w:pPr>
              <w:jc w:val="center"/>
            </w:pPr>
            <w:r>
              <w:rPr>
                <w:color w:val="000000"/>
                <w:sz w:val="24"/>
              </w:rPr>
              <w:t>0.31%</w:t>
            </w:r>
          </w:p>
        </w:tc>
        <w:tc>
          <w:tcPr>
            <w:tcW w:w="1267" w:type="dxa"/>
            <w:vAlign w:val="center"/>
          </w:tcPr>
          <w:p w:rsidR="00AE4F90" w:rsidRDefault="00201D3F">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E4F90">
        <w:trPr>
          <w:jc w:val="center"/>
        </w:trPr>
        <w:tc>
          <w:tcPr>
            <w:tcW w:w="1266" w:type="dxa"/>
            <w:vAlign w:val="center"/>
          </w:tcPr>
          <w:p w:rsidR="00AE4F90" w:rsidRDefault="00201D3F">
            <w:pPr>
              <w:jc w:val="left"/>
            </w:pPr>
            <w:r>
              <w:rPr>
                <w:color w:val="000000"/>
                <w:sz w:val="24"/>
              </w:rPr>
              <w:t>过去三个月</w:t>
            </w:r>
          </w:p>
        </w:tc>
        <w:tc>
          <w:tcPr>
            <w:tcW w:w="1267" w:type="dxa"/>
            <w:vAlign w:val="center"/>
          </w:tcPr>
          <w:p w:rsidR="00AE4F90" w:rsidRDefault="00201D3F">
            <w:pPr>
              <w:jc w:val="center"/>
            </w:pPr>
            <w:r>
              <w:rPr>
                <w:color w:val="000000"/>
                <w:sz w:val="24"/>
              </w:rPr>
              <w:t>0.84%</w:t>
            </w:r>
          </w:p>
        </w:tc>
        <w:tc>
          <w:tcPr>
            <w:tcW w:w="1267" w:type="dxa"/>
            <w:vAlign w:val="center"/>
          </w:tcPr>
          <w:p w:rsidR="00AE4F90" w:rsidRDefault="00201D3F">
            <w:pPr>
              <w:jc w:val="center"/>
            </w:pPr>
            <w:r>
              <w:rPr>
                <w:color w:val="000000"/>
                <w:sz w:val="24"/>
              </w:rPr>
              <w:t>0.03%</w:t>
            </w:r>
          </w:p>
        </w:tc>
        <w:tc>
          <w:tcPr>
            <w:tcW w:w="1267" w:type="dxa"/>
            <w:vAlign w:val="center"/>
          </w:tcPr>
          <w:p w:rsidR="00AE4F90" w:rsidRDefault="00201D3F">
            <w:pPr>
              <w:jc w:val="center"/>
            </w:pPr>
            <w:r>
              <w:rPr>
                <w:color w:val="000000"/>
                <w:sz w:val="24"/>
              </w:rPr>
              <w:t>0.62%</w:t>
            </w:r>
          </w:p>
        </w:tc>
        <w:tc>
          <w:tcPr>
            <w:tcW w:w="1267" w:type="dxa"/>
            <w:vAlign w:val="center"/>
          </w:tcPr>
          <w:p w:rsidR="00AE4F90" w:rsidRDefault="00201D3F">
            <w:pPr>
              <w:jc w:val="center"/>
            </w:pPr>
            <w:r>
              <w:rPr>
                <w:color w:val="000000"/>
                <w:sz w:val="24"/>
              </w:rPr>
              <w:t>0.04%</w:t>
            </w:r>
          </w:p>
        </w:tc>
        <w:tc>
          <w:tcPr>
            <w:tcW w:w="1267" w:type="dxa"/>
            <w:vAlign w:val="center"/>
          </w:tcPr>
          <w:p w:rsidR="00AE4F90" w:rsidRDefault="00201D3F">
            <w:pPr>
              <w:jc w:val="center"/>
            </w:pPr>
            <w:r>
              <w:rPr>
                <w:color w:val="000000"/>
                <w:sz w:val="24"/>
              </w:rPr>
              <w:t>0.22%</w:t>
            </w:r>
          </w:p>
        </w:tc>
        <w:tc>
          <w:tcPr>
            <w:tcW w:w="1267" w:type="dxa"/>
            <w:vAlign w:val="center"/>
          </w:tcPr>
          <w:p w:rsidR="00AE4F90" w:rsidRDefault="00201D3F">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E4F90">
        <w:trPr>
          <w:jc w:val="center"/>
        </w:trPr>
        <w:tc>
          <w:tcPr>
            <w:tcW w:w="946" w:type="dxa"/>
            <w:vAlign w:val="center"/>
          </w:tcPr>
          <w:p w:rsidR="00AE4F90" w:rsidRDefault="00201D3F">
            <w:pPr>
              <w:jc w:val="center"/>
            </w:pPr>
            <w:r>
              <w:rPr>
                <w:color w:val="000000"/>
                <w:sz w:val="24"/>
              </w:rPr>
              <w:t>连端清</w:t>
            </w:r>
          </w:p>
        </w:tc>
        <w:tc>
          <w:tcPr>
            <w:tcW w:w="924" w:type="dxa"/>
            <w:vAlign w:val="center"/>
          </w:tcPr>
          <w:p w:rsidR="00AE4F90" w:rsidRDefault="00201D3F">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AE4F90" w:rsidRDefault="00201D3F">
            <w:pPr>
              <w:jc w:val="center"/>
            </w:pPr>
            <w:r>
              <w:rPr>
                <w:color w:val="000000"/>
                <w:sz w:val="24"/>
              </w:rPr>
              <w:t>2015-08-04</w:t>
            </w:r>
          </w:p>
        </w:tc>
        <w:tc>
          <w:tcPr>
            <w:tcW w:w="1300" w:type="dxa"/>
            <w:vAlign w:val="center"/>
          </w:tcPr>
          <w:p w:rsidR="00AE4F90" w:rsidRDefault="00201D3F">
            <w:pPr>
              <w:jc w:val="center"/>
            </w:pPr>
            <w:r>
              <w:rPr>
                <w:color w:val="000000"/>
                <w:sz w:val="24"/>
              </w:rPr>
              <w:t>-</w:t>
            </w:r>
          </w:p>
        </w:tc>
        <w:tc>
          <w:tcPr>
            <w:tcW w:w="1245" w:type="dxa"/>
            <w:vAlign w:val="center"/>
          </w:tcPr>
          <w:p w:rsidR="00AE4F90" w:rsidRDefault="00201D3F">
            <w:pPr>
              <w:jc w:val="center"/>
            </w:pPr>
            <w:r>
              <w:rPr>
                <w:color w:val="000000"/>
                <w:sz w:val="24"/>
              </w:rPr>
              <w:t>6</w:t>
            </w:r>
            <w:r>
              <w:rPr>
                <w:color w:val="000000"/>
                <w:sz w:val="24"/>
              </w:rPr>
              <w:t>年</w:t>
            </w:r>
          </w:p>
        </w:tc>
        <w:tc>
          <w:tcPr>
            <w:tcW w:w="3251" w:type="dxa"/>
            <w:vAlign w:val="center"/>
          </w:tcPr>
          <w:p w:rsidR="00AE4F90" w:rsidRDefault="00201D3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w:t>
            </w:r>
            <w:r>
              <w:rPr>
                <w:color w:val="000000"/>
                <w:sz w:val="24"/>
              </w:rPr>
              <w:lastRenderedPageBreak/>
              <w:t>券投资基金的基金经理。</w:t>
            </w:r>
          </w:p>
        </w:tc>
      </w:tr>
      <w:tr w:rsidR="00AE4F90">
        <w:trPr>
          <w:jc w:val="center"/>
        </w:trPr>
        <w:tc>
          <w:tcPr>
            <w:tcW w:w="946" w:type="dxa"/>
            <w:vAlign w:val="center"/>
          </w:tcPr>
          <w:p w:rsidR="00AE4F90" w:rsidRDefault="00201D3F">
            <w:pPr>
              <w:jc w:val="center"/>
            </w:pPr>
            <w:r>
              <w:rPr>
                <w:color w:val="000000"/>
                <w:sz w:val="24"/>
              </w:rPr>
              <w:lastRenderedPageBreak/>
              <w:t>魏玉敏</w:t>
            </w:r>
          </w:p>
        </w:tc>
        <w:tc>
          <w:tcPr>
            <w:tcW w:w="924" w:type="dxa"/>
            <w:vAlign w:val="center"/>
          </w:tcPr>
          <w:p w:rsidR="00AE4F90" w:rsidRDefault="00201D3F">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AE4F90" w:rsidRDefault="00201D3F">
            <w:pPr>
              <w:jc w:val="center"/>
            </w:pPr>
            <w:r>
              <w:rPr>
                <w:color w:val="000000"/>
                <w:sz w:val="24"/>
              </w:rPr>
              <w:t>2018-11-02</w:t>
            </w:r>
          </w:p>
        </w:tc>
        <w:tc>
          <w:tcPr>
            <w:tcW w:w="1300" w:type="dxa"/>
            <w:vAlign w:val="center"/>
          </w:tcPr>
          <w:p w:rsidR="00AE4F90" w:rsidRDefault="00201D3F">
            <w:pPr>
              <w:jc w:val="center"/>
            </w:pPr>
            <w:r>
              <w:rPr>
                <w:color w:val="000000"/>
                <w:sz w:val="24"/>
              </w:rPr>
              <w:t>-</w:t>
            </w:r>
          </w:p>
        </w:tc>
        <w:tc>
          <w:tcPr>
            <w:tcW w:w="1245" w:type="dxa"/>
            <w:vAlign w:val="center"/>
          </w:tcPr>
          <w:p w:rsidR="00AE4F90" w:rsidRDefault="00201D3F">
            <w:pPr>
              <w:jc w:val="center"/>
            </w:pPr>
            <w:r>
              <w:rPr>
                <w:color w:val="000000"/>
                <w:sz w:val="24"/>
              </w:rPr>
              <w:t>7</w:t>
            </w:r>
            <w:r>
              <w:rPr>
                <w:color w:val="000000"/>
                <w:sz w:val="24"/>
              </w:rPr>
              <w:t>年</w:t>
            </w:r>
          </w:p>
        </w:tc>
        <w:tc>
          <w:tcPr>
            <w:tcW w:w="3251" w:type="dxa"/>
            <w:vAlign w:val="center"/>
          </w:tcPr>
          <w:p w:rsidR="00AE4F90" w:rsidRDefault="00201D3F">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AE4F90" w:rsidRDefault="00201D3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w:t>
      </w:r>
      <w:r>
        <w:rPr>
          <w:color w:val="000000"/>
          <w:sz w:val="24"/>
        </w:rPr>
        <w:lastRenderedPageBreak/>
        <w:t>出决定并公告</w:t>
      </w:r>
      <w:r>
        <w:rPr>
          <w:color w:val="000000"/>
          <w:sz w:val="24"/>
        </w:rPr>
        <w:t>(</w:t>
      </w:r>
      <w:r>
        <w:rPr>
          <w:color w:val="000000"/>
          <w:sz w:val="24"/>
        </w:rPr>
        <w:t>如适用</w:t>
      </w:r>
      <w:r>
        <w:rPr>
          <w:color w:val="000000"/>
          <w:sz w:val="24"/>
        </w:rPr>
        <w:t>)</w:t>
      </w:r>
      <w:r>
        <w:rPr>
          <w:color w:val="000000"/>
          <w:sz w:val="24"/>
        </w:rPr>
        <w:t>之日为准；</w:t>
      </w:r>
    </w:p>
    <w:p w:rsidR="00AE4F90" w:rsidRDefault="00201D3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E4F90" w:rsidRDefault="00201D3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E4F90" w:rsidRDefault="00201D3F">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E4F90" w:rsidRDefault="00201D3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E4F90" w:rsidRDefault="00201D3F">
      <w:pPr>
        <w:spacing w:before="29" w:line="288" w:lineRule="auto"/>
        <w:ind w:firstLineChars="200" w:firstLine="480"/>
        <w:rPr>
          <w:color w:val="000000"/>
          <w:sz w:val="24"/>
        </w:rPr>
      </w:pPr>
      <w:r>
        <w:rPr>
          <w:color w:val="000000"/>
          <w:sz w:val="24"/>
        </w:rPr>
        <w:t>2019</w:t>
      </w:r>
      <w:r>
        <w:rPr>
          <w:color w:val="000000"/>
          <w:sz w:val="24"/>
        </w:rPr>
        <w:t>年四季度债券收益率先上后下，维持低位震荡格局。四季度伊始，债券市场</w:t>
      </w:r>
      <w:r>
        <w:rPr>
          <w:color w:val="000000"/>
          <w:sz w:val="24"/>
        </w:rPr>
        <w:lastRenderedPageBreak/>
        <w:t>利空因素集中出现，中美贸易摩擦缓和、通胀上行以及金融数据超预期共同推升债券收益率上行，债券收益率在十月底上行至年内第二高点。进入十一月后，在央行超预期下调</w:t>
      </w:r>
      <w:r>
        <w:rPr>
          <w:color w:val="000000"/>
          <w:sz w:val="24"/>
        </w:rPr>
        <w:t>MLF</w:t>
      </w:r>
      <w:r>
        <w:rPr>
          <w:color w:val="000000"/>
          <w:sz w:val="24"/>
        </w:rPr>
        <w:t>、逆回购利率的背景下，市场对于基本面利空反应钝化，虽然通胀走高，但收益率开始震荡下行。进入十二月后，资金宽松导致的机构配置压力增大成为助推债券收益率下行的重要原因。年末央行大额净投放，结合三季度中国货币政策执行报告强调</w:t>
      </w:r>
      <w:r>
        <w:rPr>
          <w:color w:val="000000"/>
          <w:sz w:val="24"/>
        </w:rPr>
        <w:t>“</w:t>
      </w:r>
      <w:r>
        <w:rPr>
          <w:color w:val="000000"/>
          <w:sz w:val="24"/>
        </w:rPr>
        <w:t>降成本</w:t>
      </w:r>
      <w:r>
        <w:rPr>
          <w:color w:val="000000"/>
          <w:sz w:val="24"/>
        </w:rPr>
        <w:t>”</w:t>
      </w:r>
      <w:r>
        <w:rPr>
          <w:color w:val="000000"/>
          <w:sz w:val="24"/>
        </w:rPr>
        <w:t>等相关表述，市场降准预期再起，短端资金利率大幅下行</w:t>
      </w:r>
      <w:r>
        <w:rPr>
          <w:color w:val="000000"/>
          <w:sz w:val="24"/>
        </w:rPr>
        <w:t>，机构配置热情高涨，债券收益率维持低位震荡。</w:t>
      </w:r>
    </w:p>
    <w:p w:rsidR="00AE4F90" w:rsidRDefault="00201D3F">
      <w:pPr>
        <w:spacing w:before="29" w:line="288" w:lineRule="auto"/>
        <w:ind w:firstLineChars="200" w:firstLine="480"/>
        <w:rPr>
          <w:color w:val="000000"/>
          <w:sz w:val="24"/>
        </w:rPr>
      </w:pPr>
      <w:r>
        <w:rPr>
          <w:color w:val="000000"/>
          <w:sz w:val="24"/>
        </w:rPr>
        <w:t>报告期内，基于对经济基本面和政策的把握，并考虑组合收益的稳定性，组合主要配置了中短久期的利率债，并根据市场情况适时调整了组合久期。组合还通过杠杆操作维持了平稳的资金成本，同时增厚了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7F52FA">
        <w:rPr>
          <w:color w:val="000000"/>
          <w:sz w:val="24"/>
        </w:rPr>
        <w:t>2020</w:t>
      </w:r>
      <w:r w:rsidRPr="007F52FA">
        <w:rPr>
          <w:color w:val="000000"/>
          <w:sz w:val="24"/>
        </w:rPr>
        <w:t>年全面建成小康社会之年，政策基调以稳为主，操作上多基于底线思维，流动性预计保持合理充裕，</w:t>
      </w:r>
      <w:r w:rsidRPr="007F52FA">
        <w:rPr>
          <w:color w:val="000000"/>
          <w:sz w:val="24"/>
        </w:rPr>
        <w:t>LPR</w:t>
      </w:r>
      <w:r w:rsidRPr="007F52FA">
        <w:rPr>
          <w:color w:val="000000"/>
          <w:sz w:val="24"/>
        </w:rPr>
        <w:t>改革后宽信用效果将逐渐显现，预计长端利率维持区间震荡格局，票息策略优于久期策略。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3,238,237,000.00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3,238,237,000.00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109,845,965.00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75,519,379.37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3,423,602,344.37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3,238,237,000.00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3,238,237,000.00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3,238,237,000.00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E4F90">
        <w:trPr>
          <w:jc w:val="center"/>
        </w:trPr>
        <w:tc>
          <w:tcPr>
            <w:tcW w:w="1075" w:type="dxa"/>
            <w:vAlign w:val="center"/>
          </w:tcPr>
          <w:p w:rsidR="00AE4F90" w:rsidRDefault="00201D3F">
            <w:pPr>
              <w:jc w:val="center"/>
            </w:pPr>
            <w:r>
              <w:rPr>
                <w:color w:val="000000"/>
                <w:sz w:val="24"/>
              </w:rPr>
              <w:t>1</w:t>
            </w:r>
          </w:p>
        </w:tc>
        <w:tc>
          <w:tcPr>
            <w:tcW w:w="1533" w:type="dxa"/>
            <w:vAlign w:val="center"/>
          </w:tcPr>
          <w:p w:rsidR="00AE4F90" w:rsidRDefault="00201D3F">
            <w:pPr>
              <w:jc w:val="center"/>
            </w:pPr>
            <w:r>
              <w:rPr>
                <w:color w:val="000000"/>
                <w:sz w:val="24"/>
              </w:rPr>
              <w:t>180409</w:t>
            </w:r>
          </w:p>
        </w:tc>
        <w:tc>
          <w:tcPr>
            <w:tcW w:w="1533" w:type="dxa"/>
            <w:vAlign w:val="center"/>
          </w:tcPr>
          <w:p w:rsidR="00AE4F90" w:rsidRDefault="00201D3F">
            <w:pPr>
              <w:jc w:val="center"/>
            </w:pPr>
            <w:r>
              <w:rPr>
                <w:color w:val="000000"/>
                <w:sz w:val="24"/>
              </w:rPr>
              <w:t>18</w:t>
            </w:r>
            <w:r>
              <w:rPr>
                <w:color w:val="000000"/>
                <w:sz w:val="24"/>
              </w:rPr>
              <w:t>农发</w:t>
            </w:r>
            <w:r>
              <w:rPr>
                <w:color w:val="000000"/>
                <w:sz w:val="24"/>
              </w:rPr>
              <w:t>09</w:t>
            </w:r>
          </w:p>
        </w:tc>
        <w:tc>
          <w:tcPr>
            <w:tcW w:w="1394" w:type="dxa"/>
            <w:vAlign w:val="center"/>
          </w:tcPr>
          <w:p w:rsidR="00AE4F90" w:rsidRDefault="00201D3F">
            <w:pPr>
              <w:jc w:val="right"/>
            </w:pPr>
            <w:r>
              <w:rPr>
                <w:color w:val="000000"/>
                <w:sz w:val="24"/>
              </w:rPr>
              <w:t>6,900,000</w:t>
            </w:r>
          </w:p>
        </w:tc>
        <w:tc>
          <w:tcPr>
            <w:tcW w:w="1944" w:type="dxa"/>
            <w:vAlign w:val="center"/>
          </w:tcPr>
          <w:p w:rsidR="00AE4F90" w:rsidRDefault="00201D3F">
            <w:pPr>
              <w:jc w:val="right"/>
            </w:pPr>
            <w:r>
              <w:rPr>
                <w:color w:val="000000"/>
                <w:sz w:val="24"/>
              </w:rPr>
              <w:t>704,214,000.00</w:t>
            </w:r>
          </w:p>
        </w:tc>
        <w:tc>
          <w:tcPr>
            <w:tcW w:w="1389" w:type="dxa"/>
            <w:vAlign w:val="center"/>
          </w:tcPr>
          <w:p w:rsidR="00AE4F90" w:rsidRDefault="00201D3F">
            <w:pPr>
              <w:jc w:val="right"/>
            </w:pPr>
            <w:r>
              <w:rPr>
                <w:color w:val="000000"/>
                <w:sz w:val="24"/>
              </w:rPr>
              <w:t>20.58</w:t>
            </w:r>
          </w:p>
        </w:tc>
      </w:tr>
      <w:tr w:rsidR="00AE4F90">
        <w:trPr>
          <w:jc w:val="center"/>
        </w:trPr>
        <w:tc>
          <w:tcPr>
            <w:tcW w:w="1075" w:type="dxa"/>
            <w:vAlign w:val="center"/>
          </w:tcPr>
          <w:p w:rsidR="00AE4F90" w:rsidRDefault="00201D3F">
            <w:pPr>
              <w:jc w:val="center"/>
            </w:pPr>
            <w:r>
              <w:rPr>
                <w:color w:val="000000"/>
                <w:sz w:val="24"/>
              </w:rPr>
              <w:t>2</w:t>
            </w:r>
          </w:p>
        </w:tc>
        <w:tc>
          <w:tcPr>
            <w:tcW w:w="1533" w:type="dxa"/>
            <w:vAlign w:val="center"/>
          </w:tcPr>
          <w:p w:rsidR="00AE4F90" w:rsidRDefault="00201D3F">
            <w:pPr>
              <w:jc w:val="center"/>
            </w:pPr>
            <w:r>
              <w:rPr>
                <w:color w:val="000000"/>
                <w:sz w:val="24"/>
              </w:rPr>
              <w:t>180208</w:t>
            </w:r>
          </w:p>
        </w:tc>
        <w:tc>
          <w:tcPr>
            <w:tcW w:w="1533" w:type="dxa"/>
            <w:vAlign w:val="center"/>
          </w:tcPr>
          <w:p w:rsidR="00AE4F90" w:rsidRDefault="00201D3F">
            <w:pPr>
              <w:jc w:val="center"/>
            </w:pPr>
            <w:r>
              <w:rPr>
                <w:color w:val="000000"/>
                <w:sz w:val="24"/>
              </w:rPr>
              <w:t>18</w:t>
            </w:r>
            <w:r>
              <w:rPr>
                <w:color w:val="000000"/>
                <w:sz w:val="24"/>
              </w:rPr>
              <w:t>国开</w:t>
            </w:r>
            <w:r>
              <w:rPr>
                <w:color w:val="000000"/>
                <w:sz w:val="24"/>
              </w:rPr>
              <w:t>08</w:t>
            </w:r>
          </w:p>
        </w:tc>
        <w:tc>
          <w:tcPr>
            <w:tcW w:w="1394" w:type="dxa"/>
            <w:vAlign w:val="center"/>
          </w:tcPr>
          <w:p w:rsidR="00AE4F90" w:rsidRDefault="00201D3F">
            <w:pPr>
              <w:jc w:val="right"/>
            </w:pPr>
            <w:r>
              <w:rPr>
                <w:color w:val="000000"/>
                <w:sz w:val="24"/>
              </w:rPr>
              <w:t>6,700,000</w:t>
            </w:r>
          </w:p>
        </w:tc>
        <w:tc>
          <w:tcPr>
            <w:tcW w:w="1944" w:type="dxa"/>
            <w:vAlign w:val="center"/>
          </w:tcPr>
          <w:p w:rsidR="00AE4F90" w:rsidRDefault="00201D3F">
            <w:pPr>
              <w:jc w:val="right"/>
            </w:pPr>
            <w:r>
              <w:rPr>
                <w:color w:val="000000"/>
                <w:sz w:val="24"/>
              </w:rPr>
              <w:t>682,060,000.00</w:t>
            </w:r>
          </w:p>
        </w:tc>
        <w:tc>
          <w:tcPr>
            <w:tcW w:w="1389" w:type="dxa"/>
            <w:vAlign w:val="center"/>
          </w:tcPr>
          <w:p w:rsidR="00AE4F90" w:rsidRDefault="00201D3F">
            <w:pPr>
              <w:jc w:val="right"/>
            </w:pPr>
            <w:r>
              <w:rPr>
                <w:color w:val="000000"/>
                <w:sz w:val="24"/>
              </w:rPr>
              <w:t>19.93</w:t>
            </w:r>
          </w:p>
        </w:tc>
      </w:tr>
      <w:tr w:rsidR="00AE4F90">
        <w:trPr>
          <w:jc w:val="center"/>
        </w:trPr>
        <w:tc>
          <w:tcPr>
            <w:tcW w:w="1075" w:type="dxa"/>
            <w:vAlign w:val="center"/>
          </w:tcPr>
          <w:p w:rsidR="00AE4F90" w:rsidRDefault="00201D3F">
            <w:pPr>
              <w:jc w:val="center"/>
            </w:pPr>
            <w:r>
              <w:rPr>
                <w:color w:val="000000"/>
                <w:sz w:val="24"/>
              </w:rPr>
              <w:t>3</w:t>
            </w:r>
          </w:p>
        </w:tc>
        <w:tc>
          <w:tcPr>
            <w:tcW w:w="1533" w:type="dxa"/>
            <w:vAlign w:val="center"/>
          </w:tcPr>
          <w:p w:rsidR="00AE4F90" w:rsidRDefault="00201D3F">
            <w:pPr>
              <w:jc w:val="center"/>
            </w:pPr>
            <w:r>
              <w:rPr>
                <w:color w:val="000000"/>
                <w:sz w:val="24"/>
              </w:rPr>
              <w:t>180203</w:t>
            </w:r>
          </w:p>
        </w:tc>
        <w:tc>
          <w:tcPr>
            <w:tcW w:w="1533" w:type="dxa"/>
            <w:vAlign w:val="center"/>
          </w:tcPr>
          <w:p w:rsidR="00AE4F90" w:rsidRDefault="00201D3F">
            <w:pPr>
              <w:jc w:val="center"/>
            </w:pPr>
            <w:r>
              <w:rPr>
                <w:color w:val="000000"/>
                <w:sz w:val="24"/>
              </w:rPr>
              <w:t>18</w:t>
            </w:r>
            <w:r>
              <w:rPr>
                <w:color w:val="000000"/>
                <w:sz w:val="24"/>
              </w:rPr>
              <w:t>国开</w:t>
            </w:r>
            <w:r>
              <w:rPr>
                <w:color w:val="000000"/>
                <w:sz w:val="24"/>
              </w:rPr>
              <w:t>03</w:t>
            </w:r>
          </w:p>
        </w:tc>
        <w:tc>
          <w:tcPr>
            <w:tcW w:w="1394" w:type="dxa"/>
            <w:vAlign w:val="center"/>
          </w:tcPr>
          <w:p w:rsidR="00AE4F90" w:rsidRDefault="00201D3F">
            <w:pPr>
              <w:jc w:val="right"/>
            </w:pPr>
            <w:r>
              <w:rPr>
                <w:color w:val="000000"/>
                <w:sz w:val="24"/>
              </w:rPr>
              <w:t>3,000,000</w:t>
            </w:r>
          </w:p>
        </w:tc>
        <w:tc>
          <w:tcPr>
            <w:tcW w:w="1944" w:type="dxa"/>
            <w:vAlign w:val="center"/>
          </w:tcPr>
          <w:p w:rsidR="00AE4F90" w:rsidRDefault="00201D3F">
            <w:pPr>
              <w:jc w:val="right"/>
            </w:pPr>
            <w:r>
              <w:rPr>
                <w:color w:val="000000"/>
                <w:sz w:val="24"/>
              </w:rPr>
              <w:t>306,870,000.00</w:t>
            </w:r>
          </w:p>
        </w:tc>
        <w:tc>
          <w:tcPr>
            <w:tcW w:w="1389" w:type="dxa"/>
            <w:vAlign w:val="center"/>
          </w:tcPr>
          <w:p w:rsidR="00AE4F90" w:rsidRDefault="00201D3F">
            <w:pPr>
              <w:jc w:val="right"/>
            </w:pPr>
            <w:r>
              <w:rPr>
                <w:color w:val="000000"/>
                <w:sz w:val="24"/>
              </w:rPr>
              <w:t>8.97</w:t>
            </w:r>
          </w:p>
        </w:tc>
      </w:tr>
      <w:tr w:rsidR="00AE4F90">
        <w:trPr>
          <w:jc w:val="center"/>
        </w:trPr>
        <w:tc>
          <w:tcPr>
            <w:tcW w:w="1075" w:type="dxa"/>
            <w:vAlign w:val="center"/>
          </w:tcPr>
          <w:p w:rsidR="00AE4F90" w:rsidRDefault="00201D3F">
            <w:pPr>
              <w:jc w:val="center"/>
            </w:pPr>
            <w:r>
              <w:rPr>
                <w:color w:val="000000"/>
                <w:sz w:val="24"/>
              </w:rPr>
              <w:t>4</w:t>
            </w:r>
          </w:p>
        </w:tc>
        <w:tc>
          <w:tcPr>
            <w:tcW w:w="1533" w:type="dxa"/>
            <w:vAlign w:val="center"/>
          </w:tcPr>
          <w:p w:rsidR="00AE4F90" w:rsidRDefault="00201D3F">
            <w:pPr>
              <w:jc w:val="center"/>
            </w:pPr>
            <w:r>
              <w:rPr>
                <w:color w:val="000000"/>
                <w:sz w:val="24"/>
              </w:rPr>
              <w:t>180412</w:t>
            </w:r>
          </w:p>
        </w:tc>
        <w:tc>
          <w:tcPr>
            <w:tcW w:w="1533" w:type="dxa"/>
            <w:vAlign w:val="center"/>
          </w:tcPr>
          <w:p w:rsidR="00AE4F90" w:rsidRDefault="00201D3F">
            <w:pPr>
              <w:jc w:val="center"/>
            </w:pPr>
            <w:r>
              <w:rPr>
                <w:color w:val="000000"/>
                <w:sz w:val="24"/>
              </w:rPr>
              <w:t>18</w:t>
            </w:r>
            <w:r>
              <w:rPr>
                <w:color w:val="000000"/>
                <w:sz w:val="24"/>
              </w:rPr>
              <w:t>农发</w:t>
            </w:r>
            <w:r>
              <w:rPr>
                <w:color w:val="000000"/>
                <w:sz w:val="24"/>
              </w:rPr>
              <w:t>12</w:t>
            </w:r>
          </w:p>
        </w:tc>
        <w:tc>
          <w:tcPr>
            <w:tcW w:w="1394" w:type="dxa"/>
            <w:vAlign w:val="center"/>
          </w:tcPr>
          <w:p w:rsidR="00AE4F90" w:rsidRDefault="00201D3F">
            <w:pPr>
              <w:jc w:val="right"/>
            </w:pPr>
            <w:r>
              <w:rPr>
                <w:color w:val="000000"/>
                <w:sz w:val="24"/>
              </w:rPr>
              <w:t>2,700,000</w:t>
            </w:r>
          </w:p>
        </w:tc>
        <w:tc>
          <w:tcPr>
            <w:tcW w:w="1944" w:type="dxa"/>
            <w:vAlign w:val="center"/>
          </w:tcPr>
          <w:p w:rsidR="00AE4F90" w:rsidRDefault="00201D3F">
            <w:pPr>
              <w:jc w:val="right"/>
            </w:pPr>
            <w:r>
              <w:rPr>
                <w:color w:val="000000"/>
                <w:sz w:val="24"/>
              </w:rPr>
              <w:t>272,727,000.00</w:t>
            </w:r>
          </w:p>
        </w:tc>
        <w:tc>
          <w:tcPr>
            <w:tcW w:w="1389" w:type="dxa"/>
            <w:vAlign w:val="center"/>
          </w:tcPr>
          <w:p w:rsidR="00AE4F90" w:rsidRDefault="00201D3F">
            <w:pPr>
              <w:jc w:val="right"/>
            </w:pPr>
            <w:r>
              <w:rPr>
                <w:color w:val="000000"/>
                <w:sz w:val="24"/>
              </w:rPr>
              <w:t>7.97</w:t>
            </w:r>
          </w:p>
        </w:tc>
      </w:tr>
      <w:tr w:rsidR="00AE4F90">
        <w:trPr>
          <w:jc w:val="center"/>
        </w:trPr>
        <w:tc>
          <w:tcPr>
            <w:tcW w:w="1075" w:type="dxa"/>
            <w:vAlign w:val="center"/>
          </w:tcPr>
          <w:p w:rsidR="00AE4F90" w:rsidRDefault="00201D3F">
            <w:pPr>
              <w:jc w:val="center"/>
            </w:pPr>
            <w:r>
              <w:rPr>
                <w:color w:val="000000"/>
                <w:sz w:val="24"/>
              </w:rPr>
              <w:t>5</w:t>
            </w:r>
          </w:p>
        </w:tc>
        <w:tc>
          <w:tcPr>
            <w:tcW w:w="1533" w:type="dxa"/>
            <w:vAlign w:val="center"/>
          </w:tcPr>
          <w:p w:rsidR="00AE4F90" w:rsidRDefault="00201D3F">
            <w:pPr>
              <w:jc w:val="center"/>
            </w:pPr>
            <w:r>
              <w:rPr>
                <w:color w:val="000000"/>
                <w:sz w:val="24"/>
              </w:rPr>
              <w:t>190208</w:t>
            </w:r>
          </w:p>
        </w:tc>
        <w:tc>
          <w:tcPr>
            <w:tcW w:w="1533" w:type="dxa"/>
            <w:vAlign w:val="center"/>
          </w:tcPr>
          <w:p w:rsidR="00AE4F90" w:rsidRDefault="00201D3F">
            <w:pPr>
              <w:jc w:val="center"/>
            </w:pPr>
            <w:r>
              <w:rPr>
                <w:color w:val="000000"/>
                <w:sz w:val="24"/>
              </w:rPr>
              <w:t>19</w:t>
            </w:r>
            <w:r>
              <w:rPr>
                <w:color w:val="000000"/>
                <w:sz w:val="24"/>
              </w:rPr>
              <w:t>国开</w:t>
            </w:r>
            <w:r>
              <w:rPr>
                <w:color w:val="000000"/>
                <w:sz w:val="24"/>
              </w:rPr>
              <w:t>08</w:t>
            </w:r>
          </w:p>
        </w:tc>
        <w:tc>
          <w:tcPr>
            <w:tcW w:w="1394" w:type="dxa"/>
            <w:vAlign w:val="center"/>
          </w:tcPr>
          <w:p w:rsidR="00AE4F90" w:rsidRDefault="00201D3F">
            <w:pPr>
              <w:jc w:val="right"/>
            </w:pPr>
            <w:r>
              <w:rPr>
                <w:color w:val="000000"/>
                <w:sz w:val="24"/>
              </w:rPr>
              <w:t>2,300,000</w:t>
            </w:r>
          </w:p>
        </w:tc>
        <w:tc>
          <w:tcPr>
            <w:tcW w:w="1944" w:type="dxa"/>
            <w:vAlign w:val="center"/>
          </w:tcPr>
          <w:p w:rsidR="00AE4F90" w:rsidRDefault="00201D3F">
            <w:pPr>
              <w:jc w:val="right"/>
            </w:pPr>
            <w:r>
              <w:rPr>
                <w:color w:val="000000"/>
                <w:sz w:val="24"/>
              </w:rPr>
              <w:t>231,380,000.00</w:t>
            </w:r>
          </w:p>
        </w:tc>
        <w:tc>
          <w:tcPr>
            <w:tcW w:w="1389" w:type="dxa"/>
            <w:vAlign w:val="center"/>
          </w:tcPr>
          <w:p w:rsidR="00AE4F90" w:rsidRDefault="00201D3F">
            <w:pPr>
              <w:jc w:val="right"/>
            </w:pPr>
            <w:r>
              <w:rPr>
                <w:color w:val="000000"/>
                <w:sz w:val="24"/>
              </w:rPr>
              <w:t>6.76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10,264.66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75,381,375.23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127,739.48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75,519,379.37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1,879,354,269.44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903,964.09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1,576,401,032.25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933,271.99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195,078,925.89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901,059.89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3,260,676,375.80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936,176.19</w:t>
            </w:r>
          </w:p>
        </w:tc>
      </w:tr>
    </w:tbl>
    <w:p w:rsidR="00AE4F90" w:rsidRDefault="00201D3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E4F90">
        <w:tc>
          <w:tcPr>
            <w:tcW w:w="992" w:type="dxa"/>
            <w:vMerge w:val="restart"/>
          </w:tcPr>
          <w:p w:rsidR="00AE4F90" w:rsidRDefault="00AE4F90"/>
          <w:p w:rsidR="00AE4F90" w:rsidRDefault="00201D3F">
            <w:r>
              <w:rPr>
                <w:rFonts w:ascii="宋体" w:hAnsi="宋体" w:hint="eastAsia"/>
                <w:bCs/>
                <w:color w:val="000000"/>
                <w:kern w:val="0"/>
                <w:szCs w:val="21"/>
              </w:rPr>
              <w:t>机构</w:t>
            </w:r>
          </w:p>
        </w:tc>
        <w:tc>
          <w:tcPr>
            <w:tcW w:w="991" w:type="dxa"/>
            <w:vAlign w:val="center"/>
          </w:tcPr>
          <w:p w:rsidR="00AE4F90" w:rsidRDefault="00201D3F">
            <w:pPr>
              <w:jc w:val="center"/>
            </w:pPr>
            <w:r>
              <w:rPr>
                <w:rFonts w:ascii="宋体" w:hAnsi="宋体" w:hint="eastAsia"/>
                <w:color w:val="000000"/>
                <w:kern w:val="0"/>
                <w:szCs w:val="21"/>
              </w:rPr>
              <w:t>1</w:t>
            </w:r>
          </w:p>
        </w:tc>
        <w:tc>
          <w:tcPr>
            <w:tcW w:w="1843" w:type="dxa"/>
            <w:vAlign w:val="center"/>
          </w:tcPr>
          <w:p w:rsidR="00AE4F90" w:rsidRDefault="00201D3F">
            <w:pPr>
              <w:jc w:val="center"/>
            </w:pPr>
            <w:r>
              <w:rPr>
                <w:rFonts w:ascii="宋体" w:hAnsi="宋体" w:hint="eastAsia"/>
                <w:color w:val="000000"/>
                <w:kern w:val="0"/>
                <w:szCs w:val="21"/>
              </w:rPr>
              <w:t>2019/10/1-2019/12/31</w:t>
            </w:r>
          </w:p>
        </w:tc>
        <w:tc>
          <w:tcPr>
            <w:tcW w:w="851" w:type="dxa"/>
            <w:vAlign w:val="center"/>
          </w:tcPr>
          <w:p w:rsidR="00AE4F90" w:rsidRDefault="00201D3F">
            <w:pPr>
              <w:jc w:val="center"/>
            </w:pPr>
            <w:r>
              <w:rPr>
                <w:rFonts w:ascii="宋体" w:hAnsi="宋体" w:hint="eastAsia"/>
                <w:color w:val="000000"/>
                <w:kern w:val="0"/>
                <w:szCs w:val="21"/>
              </w:rPr>
              <w:t>479,293,519.94</w:t>
            </w:r>
          </w:p>
        </w:tc>
        <w:tc>
          <w:tcPr>
            <w:tcW w:w="850" w:type="dxa"/>
            <w:vAlign w:val="center"/>
          </w:tcPr>
          <w:p w:rsidR="00AE4F90" w:rsidRDefault="00201D3F">
            <w:pPr>
              <w:jc w:val="center"/>
            </w:pPr>
            <w:r>
              <w:rPr>
                <w:rFonts w:ascii="宋体" w:hAnsi="宋体" w:hint="eastAsia"/>
                <w:color w:val="000000"/>
                <w:kern w:val="0"/>
                <w:szCs w:val="21"/>
              </w:rPr>
              <w:t>-</w:t>
            </w:r>
          </w:p>
        </w:tc>
        <w:tc>
          <w:tcPr>
            <w:tcW w:w="1134" w:type="dxa"/>
            <w:vAlign w:val="center"/>
          </w:tcPr>
          <w:p w:rsidR="00AE4F90" w:rsidRDefault="00201D3F">
            <w:pPr>
              <w:jc w:val="center"/>
            </w:pPr>
            <w:r>
              <w:rPr>
                <w:rFonts w:ascii="宋体" w:hAnsi="宋体" w:hint="eastAsia"/>
                <w:color w:val="000000"/>
                <w:kern w:val="0"/>
                <w:szCs w:val="21"/>
              </w:rPr>
              <w:t>-</w:t>
            </w:r>
          </w:p>
        </w:tc>
        <w:tc>
          <w:tcPr>
            <w:tcW w:w="1419" w:type="dxa"/>
            <w:vAlign w:val="center"/>
          </w:tcPr>
          <w:p w:rsidR="00AE4F90" w:rsidRDefault="00201D3F">
            <w:pPr>
              <w:jc w:val="center"/>
            </w:pPr>
            <w:r>
              <w:rPr>
                <w:rFonts w:ascii="宋体" w:hAnsi="宋体" w:hint="eastAsia"/>
                <w:color w:val="000000"/>
                <w:kern w:val="0"/>
                <w:szCs w:val="21"/>
              </w:rPr>
              <w:t>479,293,519.94</w:t>
            </w:r>
          </w:p>
        </w:tc>
        <w:tc>
          <w:tcPr>
            <w:tcW w:w="1130" w:type="dxa"/>
            <w:vAlign w:val="center"/>
          </w:tcPr>
          <w:p w:rsidR="00AE4F90" w:rsidRDefault="00201D3F">
            <w:pPr>
              <w:jc w:val="center"/>
            </w:pPr>
            <w:r>
              <w:rPr>
                <w:rFonts w:ascii="宋体" w:hAnsi="宋体" w:hint="eastAsia"/>
                <w:color w:val="000000"/>
                <w:kern w:val="0"/>
                <w:szCs w:val="21"/>
              </w:rPr>
              <w:t>14.69%</w:t>
            </w:r>
          </w:p>
        </w:tc>
      </w:tr>
      <w:tr w:rsidR="00AE4F90">
        <w:tc>
          <w:tcPr>
            <w:tcW w:w="992" w:type="dxa"/>
            <w:vMerge/>
          </w:tcPr>
          <w:p w:rsidR="00AE4F90" w:rsidRDefault="00AE4F90"/>
        </w:tc>
        <w:tc>
          <w:tcPr>
            <w:tcW w:w="991" w:type="dxa"/>
            <w:vAlign w:val="center"/>
          </w:tcPr>
          <w:p w:rsidR="00AE4F90" w:rsidRDefault="00201D3F">
            <w:pPr>
              <w:jc w:val="center"/>
            </w:pPr>
            <w:r>
              <w:rPr>
                <w:rFonts w:ascii="宋体" w:hAnsi="宋体" w:hint="eastAsia"/>
                <w:color w:val="000000"/>
                <w:kern w:val="0"/>
                <w:szCs w:val="21"/>
              </w:rPr>
              <w:t>2</w:t>
            </w:r>
          </w:p>
        </w:tc>
        <w:tc>
          <w:tcPr>
            <w:tcW w:w="1843" w:type="dxa"/>
            <w:vAlign w:val="center"/>
          </w:tcPr>
          <w:p w:rsidR="00AE4F90" w:rsidRDefault="00201D3F">
            <w:pPr>
              <w:jc w:val="center"/>
            </w:pPr>
            <w:r>
              <w:rPr>
                <w:rFonts w:ascii="宋体" w:hAnsi="宋体" w:hint="eastAsia"/>
                <w:color w:val="000000"/>
                <w:kern w:val="0"/>
                <w:szCs w:val="21"/>
              </w:rPr>
              <w:t>2019/10/1-2019/12/31</w:t>
            </w:r>
          </w:p>
        </w:tc>
        <w:tc>
          <w:tcPr>
            <w:tcW w:w="851" w:type="dxa"/>
            <w:vAlign w:val="center"/>
          </w:tcPr>
          <w:p w:rsidR="00AE4F90" w:rsidRDefault="00201D3F">
            <w:pPr>
              <w:jc w:val="center"/>
            </w:pPr>
            <w:r>
              <w:rPr>
                <w:rFonts w:ascii="宋体" w:hAnsi="宋体" w:hint="eastAsia"/>
                <w:color w:val="000000"/>
                <w:kern w:val="0"/>
                <w:szCs w:val="21"/>
              </w:rPr>
              <w:t>432,539,103.33</w:t>
            </w:r>
          </w:p>
        </w:tc>
        <w:tc>
          <w:tcPr>
            <w:tcW w:w="850" w:type="dxa"/>
            <w:vAlign w:val="center"/>
          </w:tcPr>
          <w:p w:rsidR="00AE4F90" w:rsidRDefault="00201D3F">
            <w:pPr>
              <w:jc w:val="center"/>
            </w:pPr>
            <w:r>
              <w:rPr>
                <w:rFonts w:ascii="宋体" w:hAnsi="宋体" w:hint="eastAsia"/>
                <w:color w:val="000000"/>
                <w:kern w:val="0"/>
                <w:szCs w:val="21"/>
              </w:rPr>
              <w:t>-</w:t>
            </w:r>
          </w:p>
        </w:tc>
        <w:tc>
          <w:tcPr>
            <w:tcW w:w="1134" w:type="dxa"/>
            <w:vAlign w:val="center"/>
          </w:tcPr>
          <w:p w:rsidR="00AE4F90" w:rsidRDefault="00201D3F">
            <w:pPr>
              <w:jc w:val="center"/>
            </w:pPr>
            <w:r>
              <w:rPr>
                <w:rFonts w:ascii="宋体" w:hAnsi="宋体" w:hint="eastAsia"/>
                <w:color w:val="000000"/>
                <w:kern w:val="0"/>
                <w:szCs w:val="21"/>
              </w:rPr>
              <w:t>-</w:t>
            </w:r>
          </w:p>
        </w:tc>
        <w:tc>
          <w:tcPr>
            <w:tcW w:w="1419" w:type="dxa"/>
            <w:vAlign w:val="center"/>
          </w:tcPr>
          <w:p w:rsidR="00AE4F90" w:rsidRDefault="00201D3F">
            <w:pPr>
              <w:jc w:val="center"/>
            </w:pPr>
            <w:r>
              <w:rPr>
                <w:rFonts w:ascii="宋体" w:hAnsi="宋体" w:hint="eastAsia"/>
                <w:color w:val="000000"/>
                <w:kern w:val="0"/>
                <w:szCs w:val="21"/>
              </w:rPr>
              <w:t>432,539,103.33</w:t>
            </w:r>
          </w:p>
        </w:tc>
        <w:tc>
          <w:tcPr>
            <w:tcW w:w="1130" w:type="dxa"/>
            <w:vAlign w:val="center"/>
          </w:tcPr>
          <w:p w:rsidR="00AE4F90" w:rsidRDefault="00201D3F">
            <w:pPr>
              <w:jc w:val="center"/>
            </w:pPr>
            <w:r>
              <w:rPr>
                <w:rFonts w:ascii="宋体" w:hAnsi="宋体" w:hint="eastAsia"/>
                <w:color w:val="000000"/>
                <w:kern w:val="0"/>
                <w:szCs w:val="21"/>
              </w:rPr>
              <w:t>13.26%</w:t>
            </w:r>
          </w:p>
        </w:tc>
      </w:tr>
      <w:tr w:rsidR="00AE4F90">
        <w:tc>
          <w:tcPr>
            <w:tcW w:w="992" w:type="dxa"/>
            <w:vMerge/>
          </w:tcPr>
          <w:p w:rsidR="00AE4F90" w:rsidRDefault="00AE4F90"/>
        </w:tc>
        <w:tc>
          <w:tcPr>
            <w:tcW w:w="991" w:type="dxa"/>
            <w:vAlign w:val="center"/>
          </w:tcPr>
          <w:p w:rsidR="00AE4F90" w:rsidRDefault="00201D3F">
            <w:pPr>
              <w:jc w:val="center"/>
            </w:pPr>
            <w:r>
              <w:rPr>
                <w:rFonts w:ascii="宋体" w:hAnsi="宋体" w:hint="eastAsia"/>
                <w:color w:val="000000"/>
                <w:kern w:val="0"/>
                <w:szCs w:val="21"/>
              </w:rPr>
              <w:t>3</w:t>
            </w:r>
          </w:p>
        </w:tc>
        <w:tc>
          <w:tcPr>
            <w:tcW w:w="1843" w:type="dxa"/>
            <w:vAlign w:val="center"/>
          </w:tcPr>
          <w:p w:rsidR="00AE4F90" w:rsidRDefault="00201D3F">
            <w:pPr>
              <w:jc w:val="center"/>
            </w:pPr>
            <w:r>
              <w:rPr>
                <w:rFonts w:ascii="宋体" w:hAnsi="宋体" w:hint="eastAsia"/>
                <w:color w:val="000000"/>
                <w:kern w:val="0"/>
                <w:szCs w:val="21"/>
              </w:rPr>
              <w:t>2019/10/1-2019/12/31</w:t>
            </w:r>
          </w:p>
        </w:tc>
        <w:tc>
          <w:tcPr>
            <w:tcW w:w="851" w:type="dxa"/>
            <w:vAlign w:val="center"/>
          </w:tcPr>
          <w:p w:rsidR="00AE4F90" w:rsidRDefault="00201D3F">
            <w:pPr>
              <w:jc w:val="center"/>
            </w:pPr>
            <w:r>
              <w:rPr>
                <w:rFonts w:ascii="宋体" w:hAnsi="宋体" w:hint="eastAsia"/>
                <w:color w:val="000000"/>
                <w:kern w:val="0"/>
                <w:szCs w:val="21"/>
              </w:rPr>
              <w:t>-</w:t>
            </w:r>
          </w:p>
        </w:tc>
        <w:tc>
          <w:tcPr>
            <w:tcW w:w="850" w:type="dxa"/>
            <w:vAlign w:val="center"/>
          </w:tcPr>
          <w:p w:rsidR="00AE4F90" w:rsidRDefault="00201D3F">
            <w:pPr>
              <w:jc w:val="center"/>
            </w:pPr>
            <w:r>
              <w:rPr>
                <w:rFonts w:ascii="宋体" w:hAnsi="宋体" w:hint="eastAsia"/>
                <w:color w:val="000000"/>
                <w:kern w:val="0"/>
                <w:szCs w:val="21"/>
              </w:rPr>
              <w:t>858,286,286.48</w:t>
            </w:r>
          </w:p>
        </w:tc>
        <w:tc>
          <w:tcPr>
            <w:tcW w:w="1134" w:type="dxa"/>
            <w:vAlign w:val="center"/>
          </w:tcPr>
          <w:p w:rsidR="00AE4F90" w:rsidRDefault="00201D3F">
            <w:pPr>
              <w:jc w:val="center"/>
            </w:pPr>
            <w:r>
              <w:rPr>
                <w:rFonts w:ascii="宋体" w:hAnsi="宋体" w:hint="eastAsia"/>
                <w:color w:val="000000"/>
                <w:kern w:val="0"/>
                <w:szCs w:val="21"/>
              </w:rPr>
              <w:t>-</w:t>
            </w:r>
          </w:p>
        </w:tc>
        <w:tc>
          <w:tcPr>
            <w:tcW w:w="1419" w:type="dxa"/>
            <w:vAlign w:val="center"/>
          </w:tcPr>
          <w:p w:rsidR="00AE4F90" w:rsidRDefault="00201D3F">
            <w:pPr>
              <w:jc w:val="center"/>
            </w:pPr>
            <w:r>
              <w:rPr>
                <w:rFonts w:ascii="宋体" w:hAnsi="宋体" w:hint="eastAsia"/>
                <w:color w:val="000000"/>
                <w:kern w:val="0"/>
                <w:szCs w:val="21"/>
              </w:rPr>
              <w:t>858,286,286.48</w:t>
            </w:r>
          </w:p>
        </w:tc>
        <w:tc>
          <w:tcPr>
            <w:tcW w:w="1130" w:type="dxa"/>
            <w:vAlign w:val="center"/>
          </w:tcPr>
          <w:p w:rsidR="00AE4F90" w:rsidRDefault="00201D3F">
            <w:pPr>
              <w:jc w:val="center"/>
            </w:pPr>
            <w:r>
              <w:rPr>
                <w:rFonts w:ascii="宋体" w:hAnsi="宋体" w:hint="eastAsia"/>
                <w:color w:val="000000"/>
                <w:kern w:val="0"/>
                <w:szCs w:val="21"/>
              </w:rPr>
              <w:t>26.31%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Pr>
                <w:rFonts w:ascii="宋体" w:hAnsi="宋体" w:hint="eastAsia"/>
                <w:kern w:val="0"/>
                <w:szCs w:val="21"/>
              </w:rPr>
              <w:lastRenderedPageBreak/>
              <w:t>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lastRenderedPageBreak/>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E4F90" w:rsidRDefault="00201D3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01D3F">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01D3F">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1D3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4F90"/>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3127-BA07-4CB1-9085-469A33B7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252</TotalTime>
  <Pages>14</Pages>
  <Words>1257</Words>
  <Characters>7169</Characters>
  <Application>Microsoft Office Word</Application>
  <DocSecurity>0</DocSecurity>
  <Lines>59</Lines>
  <Paragraphs>16</Paragraphs>
  <ScaleCrop>false</ScaleCrop>
  <Company>TRT. Ltd. Co.</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404</cp:revision>
  <cp:lastPrinted>2007-07-19T00:46:00Z</cp:lastPrinted>
  <dcterms:created xsi:type="dcterms:W3CDTF">2014-01-17T06:19:00Z</dcterms:created>
  <dcterms:modified xsi:type="dcterms:W3CDTF">2020-01-09T12:57:00Z</dcterms:modified>
</cp:coreProperties>
</file>