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交银施罗德中证互联网金融指数分级证券投资基金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2019</w:t>
      </w:r>
      <w:r w:rsidRPr="005E324A">
        <w:rPr>
          <w:rFonts w:eastAsiaTheme="minorEastAsia"/>
          <w:b/>
          <w:sz w:val="36"/>
          <w:szCs w:val="36"/>
        </w:rPr>
        <w:t>年第</w:t>
      </w:r>
      <w:r w:rsidRPr="005E324A">
        <w:rPr>
          <w:rFonts w:eastAsiaTheme="minorEastAsia"/>
          <w:b/>
          <w:sz w:val="36"/>
          <w:szCs w:val="36"/>
        </w:rPr>
        <w:t>4</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2019</w:t>
      </w:r>
      <w:r w:rsidRPr="005E324A">
        <w:rPr>
          <w:rFonts w:eastAsiaTheme="minorEastAsia"/>
          <w:b/>
          <w:sz w:val="36"/>
          <w:szCs w:val="36"/>
        </w:rPr>
        <w:t>年</w:t>
      </w:r>
      <w:r w:rsidRPr="005E324A">
        <w:rPr>
          <w:rFonts w:eastAsiaTheme="minorEastAsia"/>
          <w:b/>
          <w:sz w:val="36"/>
          <w:szCs w:val="36"/>
        </w:rPr>
        <w:t>12</w:t>
      </w:r>
      <w:r w:rsidRPr="005E324A">
        <w:rPr>
          <w:rFonts w:eastAsiaTheme="minorEastAsia"/>
          <w:b/>
          <w:sz w:val="36"/>
          <w:szCs w:val="36"/>
        </w:rPr>
        <w:t>月</w:t>
      </w:r>
      <w:r w:rsidRPr="005E324A">
        <w:rPr>
          <w:rFonts w:eastAsiaTheme="minorEastAsia"/>
          <w:b/>
          <w:sz w:val="36"/>
          <w:szCs w:val="36"/>
        </w:rPr>
        <w:t>31</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52786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noEndnote/>
          <w:titlePg/>
          <w:docGrid w:linePitch="286"/>
        </w:sectPr>
      </w:pPr>
      <w:r w:rsidRPr="005E324A">
        <w:rPr>
          <w:rFonts w:eastAsiaTheme="minorEastAsia"/>
          <w:b/>
          <w:color w:val="000000"/>
          <w:sz w:val="24"/>
        </w:rPr>
        <w:t>报告送出日期：</w:t>
      </w:r>
      <w:r w:rsidR="007D1C16" w:rsidRPr="005E324A">
        <w:rPr>
          <w:rFonts w:eastAsiaTheme="minorEastAsia"/>
          <w:b/>
          <w:color w:val="000000"/>
          <w:sz w:val="24"/>
        </w:rPr>
        <w:t>二〇二〇年一月二十一日</w:t>
      </w:r>
    </w:p>
    <w:p w:rsidR="00220542" w:rsidRPr="005E324A" w:rsidRDefault="00220542" w:rsidP="0070701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F21587" w:rsidRDefault="00BF4C22">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21587" w:rsidRDefault="00BF4C22">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21587" w:rsidRDefault="00BF4C22">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21587" w:rsidRDefault="00BF4C22">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21587" w:rsidRDefault="00BF4C22">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10</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日止。</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交银中证互联网金融指数分级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E</w:t>
            </w:r>
            <w:r w:rsidRPr="005E324A">
              <w:rPr>
                <w:sz w:val="24"/>
              </w:rPr>
              <w:t>金融</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93,695,248.35</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本基金为指数型基金，绝大部分资产采用完全复制标的指数的方法跟踪标的指数，即按照中证互联网</w:t>
            </w:r>
            <w:r w:rsidRPr="005E324A">
              <w:rPr>
                <w:rFonts w:eastAsiaTheme="minorEastAsia"/>
                <w:color w:val="000000"/>
                <w:kern w:val="0"/>
                <w:sz w:val="24"/>
              </w:rPr>
              <w:lastRenderedPageBreak/>
              <w:t>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中证互联网金融指数收益率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r w:rsidRPr="005E324A">
              <w:rPr>
                <w:rFonts w:eastAsiaTheme="minorEastAsia"/>
                <w:color w:val="000000"/>
                <w:kern w:val="0"/>
                <w:sz w:val="24"/>
              </w:rPr>
              <w:t>。</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份额具有低预期风险、预期收益相对稳定的特征；交银互联网金融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164907</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92,583,862.35</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555,693.00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555,693.00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331869" w:rsidRPr="005E324A" w:rsidTr="00331869">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10</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w:t>
            </w:r>
            <w:r w:rsidRPr="005E324A">
              <w:rPr>
                <w:rFonts w:eastAsiaTheme="minorEastAsia"/>
                <w:color w:val="000000"/>
                <w:sz w:val="24"/>
              </w:rPr>
              <w:t>)</w:t>
            </w:r>
          </w:p>
        </w:tc>
      </w:tr>
      <w:tr w:rsidR="00331869" w:rsidRPr="005E324A" w:rsidTr="00331869">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-955,658.48</w:t>
            </w:r>
          </w:p>
        </w:tc>
      </w:tr>
      <w:tr w:rsidR="00331869" w:rsidRPr="005E324A" w:rsidTr="00331869">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2,682,825.46</w:t>
            </w:r>
          </w:p>
        </w:tc>
      </w:tr>
      <w:tr w:rsidR="00331869" w:rsidRPr="005E324A" w:rsidTr="00331869">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0.0278</w:t>
            </w:r>
          </w:p>
        </w:tc>
      </w:tr>
      <w:tr w:rsidR="00331869" w:rsidRPr="005E324A" w:rsidTr="00331869">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82,896,534.89</w:t>
            </w:r>
          </w:p>
        </w:tc>
      </w:tr>
      <w:tr w:rsidR="00331869" w:rsidRPr="005E324A" w:rsidTr="00331869">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0.885</w:t>
            </w:r>
          </w:p>
        </w:tc>
      </w:tr>
    </w:tbl>
    <w:p w:rsidR="00F21587" w:rsidRDefault="00BF4C22">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lastRenderedPageBreak/>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F21587">
        <w:tc>
          <w:tcPr>
            <w:tcW w:w="1215" w:type="dxa"/>
            <w:vAlign w:val="center"/>
          </w:tcPr>
          <w:p w:rsidR="00F21587" w:rsidRDefault="00BF4C22">
            <w:pPr>
              <w:jc w:val="left"/>
            </w:pPr>
            <w:r>
              <w:rPr>
                <w:rFonts w:eastAsiaTheme="minorEastAsia"/>
                <w:color w:val="000000"/>
                <w:kern w:val="0"/>
                <w:sz w:val="24"/>
              </w:rPr>
              <w:t>过去三个月</w:t>
            </w:r>
          </w:p>
        </w:tc>
        <w:tc>
          <w:tcPr>
            <w:tcW w:w="1216" w:type="dxa"/>
            <w:vAlign w:val="center"/>
          </w:tcPr>
          <w:p w:rsidR="00F21587" w:rsidRDefault="00BF4C22">
            <w:pPr>
              <w:jc w:val="center"/>
            </w:pPr>
            <w:r>
              <w:rPr>
                <w:rFonts w:eastAsiaTheme="minorEastAsia"/>
                <w:color w:val="000000"/>
                <w:kern w:val="0"/>
                <w:sz w:val="24"/>
              </w:rPr>
              <w:t>3.39%</w:t>
            </w:r>
          </w:p>
        </w:tc>
        <w:tc>
          <w:tcPr>
            <w:tcW w:w="1216" w:type="dxa"/>
            <w:vAlign w:val="center"/>
          </w:tcPr>
          <w:p w:rsidR="00F21587" w:rsidRDefault="00BF4C22">
            <w:pPr>
              <w:jc w:val="center"/>
            </w:pPr>
            <w:r>
              <w:rPr>
                <w:rFonts w:eastAsiaTheme="minorEastAsia"/>
                <w:color w:val="000000"/>
                <w:kern w:val="0"/>
                <w:sz w:val="24"/>
              </w:rPr>
              <w:t>1.28%</w:t>
            </w:r>
          </w:p>
        </w:tc>
        <w:tc>
          <w:tcPr>
            <w:tcW w:w="1216" w:type="dxa"/>
            <w:vAlign w:val="center"/>
          </w:tcPr>
          <w:p w:rsidR="00F21587" w:rsidRDefault="00BF4C22">
            <w:pPr>
              <w:jc w:val="center"/>
            </w:pPr>
            <w:r>
              <w:rPr>
                <w:rFonts w:eastAsiaTheme="minorEastAsia"/>
                <w:color w:val="000000"/>
                <w:kern w:val="0"/>
                <w:sz w:val="24"/>
              </w:rPr>
              <w:t>3.70%</w:t>
            </w:r>
          </w:p>
        </w:tc>
        <w:tc>
          <w:tcPr>
            <w:tcW w:w="1216" w:type="dxa"/>
            <w:vAlign w:val="center"/>
          </w:tcPr>
          <w:p w:rsidR="00F21587" w:rsidRDefault="00BF4C22">
            <w:pPr>
              <w:jc w:val="center"/>
            </w:pPr>
            <w:r>
              <w:rPr>
                <w:rFonts w:eastAsiaTheme="minorEastAsia"/>
                <w:color w:val="000000"/>
                <w:kern w:val="0"/>
                <w:sz w:val="24"/>
              </w:rPr>
              <w:t>1.28%</w:t>
            </w:r>
          </w:p>
        </w:tc>
        <w:tc>
          <w:tcPr>
            <w:tcW w:w="1217" w:type="dxa"/>
            <w:vAlign w:val="center"/>
          </w:tcPr>
          <w:p w:rsidR="00F21587" w:rsidRDefault="00BF4C22">
            <w:pPr>
              <w:jc w:val="center"/>
            </w:pPr>
            <w:r>
              <w:rPr>
                <w:rFonts w:eastAsiaTheme="minorEastAsia"/>
                <w:color w:val="000000"/>
                <w:kern w:val="0"/>
                <w:sz w:val="24"/>
              </w:rPr>
              <w:t>-0.31%</w:t>
            </w:r>
          </w:p>
        </w:tc>
        <w:tc>
          <w:tcPr>
            <w:tcW w:w="1217" w:type="dxa"/>
            <w:vAlign w:val="center"/>
          </w:tcPr>
          <w:p w:rsidR="00F21587" w:rsidRDefault="00BF4C22">
            <w:pPr>
              <w:jc w:val="center"/>
            </w:pPr>
            <w:r>
              <w:rPr>
                <w:rFonts w:eastAsiaTheme="minorEastAsia"/>
                <w:color w:val="000000"/>
                <w:kern w:val="0"/>
                <w:sz w:val="24"/>
              </w:rPr>
              <w:t>0.00%</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交银施罗德中证互联网金融指数分级证券投资基金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6</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2019</w:t>
      </w:r>
      <w:r w:rsidRPr="005E324A">
        <w:rPr>
          <w:rFonts w:eastAsiaTheme="minorEastAsia"/>
          <w:color w:val="000000"/>
          <w:kern w:val="0"/>
          <w:sz w:val="24"/>
        </w:rPr>
        <w:t>年</w:t>
      </w:r>
      <w:r w:rsidRPr="005E324A">
        <w:rPr>
          <w:rFonts w:eastAsiaTheme="minorEastAsia"/>
          <w:color w:val="000000"/>
          <w:kern w:val="0"/>
          <w:sz w:val="24"/>
        </w:rPr>
        <w:t>12</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F21587">
        <w:tc>
          <w:tcPr>
            <w:tcW w:w="952" w:type="dxa"/>
            <w:vAlign w:val="center"/>
          </w:tcPr>
          <w:p w:rsidR="00F21587" w:rsidRDefault="00BF4C22">
            <w:pPr>
              <w:jc w:val="center"/>
            </w:pPr>
            <w:r>
              <w:rPr>
                <w:rFonts w:eastAsiaTheme="minorEastAsia"/>
                <w:color w:val="000000"/>
                <w:sz w:val="24"/>
              </w:rPr>
              <w:t>蔡铮</w:t>
            </w:r>
          </w:p>
        </w:tc>
        <w:tc>
          <w:tcPr>
            <w:tcW w:w="930" w:type="dxa"/>
            <w:vAlign w:val="center"/>
          </w:tcPr>
          <w:p w:rsidR="00F21587" w:rsidRDefault="00BF4C22">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）、交银致远智投混合、交银创业板</w:t>
            </w:r>
            <w:r>
              <w:rPr>
                <w:rFonts w:eastAsiaTheme="minorEastAsia"/>
                <w:color w:val="000000"/>
                <w:sz w:val="24"/>
              </w:rPr>
              <w:t>50</w:t>
            </w:r>
            <w:r>
              <w:rPr>
                <w:rFonts w:eastAsiaTheme="minorEastAsia"/>
                <w:color w:val="000000"/>
                <w:sz w:val="24"/>
              </w:rPr>
              <w:t>指数的基金经理，公司量化投资副总监兼多元资产管理副总监</w:t>
            </w:r>
          </w:p>
        </w:tc>
        <w:tc>
          <w:tcPr>
            <w:tcW w:w="1210" w:type="dxa"/>
            <w:vAlign w:val="center"/>
          </w:tcPr>
          <w:p w:rsidR="00F21587" w:rsidRDefault="00BF4C22">
            <w:pPr>
              <w:jc w:val="center"/>
            </w:pPr>
            <w:r>
              <w:rPr>
                <w:rFonts w:eastAsiaTheme="minorEastAsia"/>
                <w:color w:val="000000"/>
                <w:sz w:val="24"/>
              </w:rPr>
              <w:t>2015-06-26</w:t>
            </w:r>
          </w:p>
        </w:tc>
        <w:tc>
          <w:tcPr>
            <w:tcW w:w="1309" w:type="dxa"/>
            <w:vAlign w:val="center"/>
          </w:tcPr>
          <w:p w:rsidR="00F21587" w:rsidRDefault="00BF4C22">
            <w:pPr>
              <w:jc w:val="center"/>
            </w:pPr>
            <w:r>
              <w:rPr>
                <w:rFonts w:eastAsiaTheme="minorEastAsia"/>
                <w:color w:val="000000"/>
                <w:sz w:val="24"/>
              </w:rPr>
              <w:t>-</w:t>
            </w:r>
          </w:p>
        </w:tc>
        <w:tc>
          <w:tcPr>
            <w:tcW w:w="1254" w:type="dxa"/>
            <w:vAlign w:val="center"/>
          </w:tcPr>
          <w:p w:rsidR="00F21587" w:rsidRDefault="00BF4C22">
            <w:pPr>
              <w:jc w:val="center"/>
            </w:pPr>
            <w:r>
              <w:rPr>
                <w:rFonts w:eastAsiaTheme="minorEastAsia"/>
                <w:color w:val="000000"/>
                <w:sz w:val="24"/>
              </w:rPr>
              <w:t>10</w:t>
            </w:r>
            <w:r>
              <w:rPr>
                <w:rFonts w:eastAsiaTheme="minorEastAsia"/>
                <w:color w:val="000000"/>
                <w:sz w:val="24"/>
              </w:rPr>
              <w:t>年</w:t>
            </w:r>
          </w:p>
        </w:tc>
        <w:tc>
          <w:tcPr>
            <w:tcW w:w="3276" w:type="dxa"/>
            <w:vAlign w:val="center"/>
          </w:tcPr>
          <w:p w:rsidR="00F21587" w:rsidRDefault="00BF4C22">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公平交易制度的执行情况</w:t>
      </w:r>
    </w:p>
    <w:p w:rsidR="00F21587" w:rsidRDefault="00BF4C22">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21587" w:rsidRDefault="00BF4C22">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w:t>
      </w:r>
      <w:r>
        <w:rPr>
          <w:rFonts w:eastAsiaTheme="minorEastAsia"/>
          <w:color w:val="000000"/>
          <w:kern w:val="0"/>
          <w:sz w:val="24"/>
        </w:rPr>
        <w:t>按事前独立确定的投资方案对交易结果进行分配。</w:t>
      </w:r>
    </w:p>
    <w:p w:rsidR="00F21587" w:rsidRDefault="00BF4C22">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F21587" w:rsidRDefault="00BF4C22">
      <w:pPr>
        <w:spacing w:line="360" w:lineRule="auto"/>
        <w:ind w:firstLineChars="200" w:firstLine="480"/>
        <w:rPr>
          <w:rFonts w:eastAsiaTheme="minorEastAsia"/>
          <w:color w:val="000000"/>
          <w:kern w:val="0"/>
          <w:sz w:val="24"/>
        </w:rPr>
      </w:pPr>
      <w:r>
        <w:rPr>
          <w:rFonts w:eastAsiaTheme="minorEastAsia"/>
          <w:color w:val="000000"/>
          <w:kern w:val="0"/>
          <w:sz w:val="24"/>
        </w:rPr>
        <w:t>2019</w:t>
      </w:r>
      <w:r>
        <w:rPr>
          <w:rFonts w:eastAsiaTheme="minorEastAsia"/>
          <w:color w:val="000000"/>
          <w:kern w:val="0"/>
          <w:sz w:val="24"/>
        </w:rPr>
        <w:t>年四季度国内经济走势稳中偏弱，消费增速有所改善，地产、制造业小幅下行，整体投资相对稳定。受猪肉价格及中美贸易摩擦缓和影响，</w:t>
      </w:r>
      <w:r>
        <w:rPr>
          <w:rFonts w:eastAsiaTheme="minorEastAsia"/>
          <w:color w:val="000000"/>
          <w:kern w:val="0"/>
          <w:sz w:val="24"/>
        </w:rPr>
        <w:t>CPI</w:t>
      </w:r>
      <w:r>
        <w:rPr>
          <w:rFonts w:eastAsiaTheme="minorEastAsia"/>
          <w:color w:val="000000"/>
          <w:kern w:val="0"/>
          <w:sz w:val="24"/>
        </w:rPr>
        <w:t>延续走高，出口增速反弹。在此经济背景下，四季度</w:t>
      </w:r>
      <w:r>
        <w:rPr>
          <w:rFonts w:eastAsiaTheme="minorEastAsia"/>
          <w:color w:val="000000"/>
          <w:kern w:val="0"/>
          <w:sz w:val="24"/>
        </w:rPr>
        <w:t>A</w:t>
      </w:r>
      <w:r>
        <w:rPr>
          <w:rFonts w:eastAsiaTheme="minorEastAsia"/>
          <w:color w:val="000000"/>
          <w:kern w:val="0"/>
          <w:sz w:val="24"/>
        </w:rPr>
        <w:t>股市场延续震荡上</w:t>
      </w:r>
      <w:r>
        <w:rPr>
          <w:rFonts w:eastAsiaTheme="minorEastAsia"/>
          <w:color w:val="000000"/>
          <w:kern w:val="0"/>
          <w:sz w:val="24"/>
        </w:rPr>
        <w:t>行态势，市场风险偏好有所上升，科技类品种受到较强关注。作为跟踪基准指数的指数基金，四季度基金总体呈现震荡上行走势。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w:t>
      </w:r>
      <w:r w:rsidRPr="005E324A">
        <w:rPr>
          <w:rFonts w:eastAsiaTheme="minorEastAsia"/>
          <w:color w:val="000000"/>
          <w:kern w:val="0"/>
          <w:sz w:val="24"/>
        </w:rPr>
        <w:t>2020</w:t>
      </w:r>
      <w:r w:rsidRPr="005E324A">
        <w:rPr>
          <w:rFonts w:eastAsiaTheme="minorEastAsia"/>
          <w:color w:val="000000"/>
          <w:kern w:val="0"/>
          <w:sz w:val="24"/>
        </w:rPr>
        <w:t>年一季度，我们认为通胀压力较大，货币政策或将维持</w:t>
      </w:r>
      <w:r w:rsidRPr="005E324A">
        <w:rPr>
          <w:rFonts w:eastAsiaTheme="minorEastAsia"/>
          <w:color w:val="000000"/>
          <w:kern w:val="0"/>
          <w:sz w:val="24"/>
        </w:rPr>
        <w:t>“</w:t>
      </w:r>
      <w:r w:rsidRPr="005E324A">
        <w:rPr>
          <w:rFonts w:eastAsiaTheme="minorEastAsia"/>
          <w:color w:val="000000"/>
          <w:kern w:val="0"/>
          <w:sz w:val="24"/>
        </w:rPr>
        <w:t>中性偏结构性宽松</w:t>
      </w:r>
      <w:r w:rsidRPr="005E324A">
        <w:rPr>
          <w:rFonts w:eastAsiaTheme="minorEastAsia"/>
          <w:color w:val="000000"/>
          <w:kern w:val="0"/>
          <w:sz w:val="24"/>
        </w:rPr>
        <w:t>”</w:t>
      </w:r>
      <w:r w:rsidRPr="005E324A">
        <w:rPr>
          <w:rFonts w:eastAsiaTheme="minorEastAsia"/>
          <w:color w:val="000000"/>
          <w:kern w:val="0"/>
          <w:sz w:val="24"/>
        </w:rPr>
        <w:t>。经济下行压力下，稳增长政策或陆续推进实施。中美贸易摩擦达成第一阶段协议，市场情绪回归理性。总体而言，从中长期来看我们对</w:t>
      </w:r>
      <w:r w:rsidRPr="005E324A">
        <w:rPr>
          <w:rFonts w:eastAsiaTheme="minorEastAsia"/>
          <w:color w:val="000000"/>
          <w:kern w:val="0"/>
          <w:sz w:val="24"/>
        </w:rPr>
        <w:t>A</w:t>
      </w:r>
      <w:r w:rsidRPr="005E324A">
        <w:rPr>
          <w:rFonts w:eastAsiaTheme="minorEastAsia"/>
          <w:color w:val="000000"/>
          <w:kern w:val="0"/>
          <w:sz w:val="24"/>
        </w:rPr>
        <w:t>股市场仍维持谨慎乐观的看法。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本基金（各类）份额净值及业绩表现请见</w:t>
      </w:r>
      <w:r w:rsidRPr="005E324A">
        <w:rPr>
          <w:rFonts w:eastAsiaTheme="minorEastAsia"/>
          <w:color w:val="000000"/>
          <w:kern w:val="0"/>
          <w:sz w:val="24"/>
        </w:rPr>
        <w:t>“3.1</w:t>
      </w:r>
      <w:r w:rsidRPr="005E324A">
        <w:rPr>
          <w:rFonts w:eastAsiaTheme="minorEastAsia"/>
          <w:color w:val="000000"/>
          <w:kern w:val="0"/>
          <w:sz w:val="24"/>
        </w:rPr>
        <w:t>主要财务指标</w:t>
      </w:r>
      <w:r w:rsidRPr="005E324A">
        <w:rPr>
          <w:rFonts w:eastAsiaTheme="minorEastAsia"/>
          <w:color w:val="000000"/>
          <w:kern w:val="0"/>
          <w:sz w:val="24"/>
        </w:rPr>
        <w:t xml:space="preserve">” </w:t>
      </w:r>
      <w:r w:rsidRPr="005E324A">
        <w:rPr>
          <w:rFonts w:eastAsiaTheme="minorEastAsia"/>
          <w:color w:val="000000"/>
          <w:kern w:val="0"/>
          <w:sz w:val="24"/>
        </w:rPr>
        <w:t>及</w:t>
      </w:r>
      <w:r w:rsidRPr="005E324A">
        <w:rPr>
          <w:rFonts w:eastAsiaTheme="minorEastAsia"/>
          <w:color w:val="000000"/>
          <w:kern w:val="0"/>
          <w:sz w:val="24"/>
        </w:rPr>
        <w:t xml:space="preserve">“3.2.1 </w:t>
      </w:r>
      <w:r w:rsidRPr="005E324A">
        <w:rPr>
          <w:rFonts w:eastAsiaTheme="minorEastAsia"/>
          <w:color w:val="000000"/>
          <w:kern w:val="0"/>
          <w:sz w:val="24"/>
        </w:rPr>
        <w:t>本报告期基金份额净值增长率及其与同期业绩比较基准收益率的比较</w:t>
      </w:r>
      <w:r w:rsidRPr="005E324A">
        <w:rPr>
          <w:rFonts w:eastAsiaTheme="minorEastAsia"/>
          <w:color w:val="000000"/>
          <w:kern w:val="0"/>
          <w:sz w:val="24"/>
        </w:rPr>
        <w:t>”</w:t>
      </w:r>
      <w:r w:rsidRPr="005E324A">
        <w:rPr>
          <w:rFonts w:eastAsiaTheme="minorEastAsia"/>
          <w:color w:val="000000"/>
          <w:kern w:val="0"/>
          <w:sz w:val="24"/>
        </w:rPr>
        <w:t>部分披露。</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562C0D" w:rsidRDefault="00562C0D" w:rsidP="00562C0D">
      <w:pPr>
        <w:autoSpaceDE w:val="0"/>
        <w:autoSpaceDN w:val="0"/>
        <w:adjustRightInd w:val="0"/>
        <w:spacing w:line="360" w:lineRule="auto"/>
        <w:jc w:val="left"/>
        <w:rPr>
          <w:rFonts w:eastAsiaTheme="minorEastAsia"/>
          <w:b/>
          <w:color w:val="000000" w:themeColor="text1"/>
          <w:kern w:val="0"/>
          <w:sz w:val="24"/>
        </w:rPr>
      </w:pPr>
      <w:r w:rsidRPr="00A21501">
        <w:rPr>
          <w:rFonts w:eastAsiaTheme="minorEastAsia"/>
          <w:b/>
          <w:color w:val="000000" w:themeColor="text1"/>
          <w:kern w:val="0"/>
          <w:sz w:val="24"/>
        </w:rPr>
        <w:t xml:space="preserve">5.1 </w:t>
      </w:r>
      <w:r w:rsidRPr="00A21501">
        <w:rPr>
          <w:rFonts w:eastAsiaTheme="minorEastAsia"/>
          <w:b/>
          <w:color w:val="000000" w:themeColor="text1"/>
          <w:kern w:val="0"/>
          <w:sz w:val="24"/>
        </w:rPr>
        <w:t>报告期末基金资产组合情况</w:t>
      </w:r>
    </w:p>
    <w:p w:rsidR="000A44BE" w:rsidRPr="006636AA" w:rsidRDefault="00CB0992" w:rsidP="00CB0992">
      <w:pPr>
        <w:autoSpaceDE w:val="0"/>
        <w:autoSpaceDN w:val="0"/>
        <w:adjustRightInd w:val="0"/>
        <w:spacing w:line="360" w:lineRule="auto"/>
        <w:jc w:val="right"/>
        <w:rPr>
          <w:rFonts w:eastAsiaTheme="minorEastAsia"/>
          <w:color w:val="000000" w:themeColor="text1"/>
          <w:sz w:val="24"/>
        </w:rPr>
      </w:pPr>
      <w:r w:rsidRPr="006636AA">
        <w:rPr>
          <w:rFonts w:eastAsiaTheme="minorEastAsia" w:hint="eastAsia"/>
          <w:color w:val="000000" w:themeColor="text1"/>
          <w:sz w:val="24"/>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4"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2"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p>
        </w:tc>
        <w:tc>
          <w:tcPr>
            <w:tcW w:w="2801"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78,640,791.82</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94.50</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78,640,791.82</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94.50</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A21501">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4" w:type="dxa"/>
            <w:vAlign w:val="center"/>
          </w:tcPr>
          <w:p w:rsidR="00562C0D" w:rsidRPr="00A21501" w:rsidRDefault="00562C0D" w:rsidP="002D2971">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4,575,892.96</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5.50</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5,389.44</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0.01</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83,222,074.22</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本基金本报告期末未持有积极投资股票。</w:t>
      </w:r>
    </w:p>
    <w:p w:rsidR="004318F0"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p w:rsidR="009730E7" w:rsidRPr="005E324A" w:rsidRDefault="009730E7" w:rsidP="009730E7">
      <w:pPr>
        <w:autoSpaceDE w:val="0"/>
        <w:autoSpaceDN w:val="0"/>
        <w:adjustRightInd w:val="0"/>
        <w:spacing w:line="360" w:lineRule="auto"/>
        <w:jc w:val="right"/>
        <w:rPr>
          <w:rFonts w:eastAsiaTheme="minorEastAsia"/>
          <w:b/>
          <w:color w:val="000000"/>
          <w:kern w:val="0"/>
          <w:sz w:val="24"/>
        </w:rPr>
      </w:pPr>
      <w:r w:rsidRPr="00347DA9">
        <w:rPr>
          <w:color w:val="000000"/>
          <w:sz w:val="24"/>
        </w:rPr>
        <w:t>金额单位：人民币元</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11B68" w:rsidP="00465C86">
            <w:pPr>
              <w:adjustRightInd w:val="0"/>
              <w:snapToGrid w:val="0"/>
              <w:spacing w:line="400" w:lineRule="exact"/>
              <w:jc w:val="center"/>
              <w:rPr>
                <w:rFonts w:eastAsiaTheme="minorEastAsia"/>
                <w:sz w:val="24"/>
              </w:rPr>
            </w:pPr>
            <w:r>
              <w:rPr>
                <w:rFonts w:eastAsiaTheme="minorEastAsia"/>
                <w:sz w:val="24"/>
              </w:rPr>
              <w:t>公允价值</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15,725,608.69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18.97</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1,396,397.50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1.68</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2,278,794.00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2.75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31,739,771.20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38.29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23,997,784.68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28.95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461,553.75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0.56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3,040,882.00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3.67</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78,640,791.82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94.87</w:t>
            </w:r>
          </w:p>
        </w:tc>
      </w:tr>
    </w:tbl>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F21587">
        <w:tc>
          <w:tcPr>
            <w:tcW w:w="817" w:type="dxa"/>
            <w:vAlign w:val="center"/>
          </w:tcPr>
          <w:p w:rsidR="00F21587" w:rsidRDefault="00BF4C22">
            <w:pPr>
              <w:jc w:val="center"/>
            </w:pPr>
            <w:r>
              <w:rPr>
                <w:rFonts w:eastAsiaTheme="minorEastAsia"/>
                <w:color w:val="000000"/>
                <w:sz w:val="24"/>
              </w:rPr>
              <w:t>1</w:t>
            </w:r>
          </w:p>
        </w:tc>
        <w:tc>
          <w:tcPr>
            <w:tcW w:w="1276" w:type="dxa"/>
            <w:vAlign w:val="center"/>
          </w:tcPr>
          <w:p w:rsidR="00F21587" w:rsidRDefault="00BF4C22">
            <w:pPr>
              <w:jc w:val="center"/>
            </w:pPr>
            <w:r>
              <w:rPr>
                <w:rFonts w:eastAsiaTheme="minorEastAsia"/>
                <w:color w:val="000000"/>
                <w:sz w:val="24"/>
              </w:rPr>
              <w:t>300033</w:t>
            </w:r>
          </w:p>
        </w:tc>
        <w:tc>
          <w:tcPr>
            <w:tcW w:w="1701" w:type="dxa"/>
            <w:vAlign w:val="center"/>
          </w:tcPr>
          <w:p w:rsidR="00F21587" w:rsidRDefault="00BF4C22">
            <w:pPr>
              <w:jc w:val="center"/>
            </w:pPr>
            <w:r>
              <w:rPr>
                <w:rFonts w:eastAsiaTheme="minorEastAsia"/>
                <w:color w:val="000000"/>
                <w:sz w:val="24"/>
              </w:rPr>
              <w:t>同花顺</w:t>
            </w:r>
          </w:p>
        </w:tc>
        <w:tc>
          <w:tcPr>
            <w:tcW w:w="1276" w:type="dxa"/>
            <w:vAlign w:val="center"/>
          </w:tcPr>
          <w:p w:rsidR="00F21587" w:rsidRDefault="00BF4C22">
            <w:pPr>
              <w:jc w:val="right"/>
            </w:pPr>
            <w:r>
              <w:rPr>
                <w:rFonts w:eastAsiaTheme="minorEastAsia"/>
                <w:color w:val="000000"/>
                <w:sz w:val="24"/>
              </w:rPr>
              <w:t>22,996</w:t>
            </w:r>
          </w:p>
        </w:tc>
        <w:tc>
          <w:tcPr>
            <w:tcW w:w="1842" w:type="dxa"/>
            <w:vAlign w:val="center"/>
          </w:tcPr>
          <w:p w:rsidR="00F21587" w:rsidRDefault="00BF4C22">
            <w:pPr>
              <w:jc w:val="right"/>
            </w:pPr>
            <w:r>
              <w:rPr>
                <w:rFonts w:eastAsiaTheme="minorEastAsia"/>
                <w:color w:val="000000"/>
                <w:sz w:val="24"/>
              </w:rPr>
              <w:t>2,509,093.56</w:t>
            </w:r>
          </w:p>
        </w:tc>
        <w:tc>
          <w:tcPr>
            <w:tcW w:w="1616" w:type="dxa"/>
            <w:vAlign w:val="center"/>
          </w:tcPr>
          <w:p w:rsidR="00F21587" w:rsidRDefault="00BF4C22">
            <w:pPr>
              <w:jc w:val="right"/>
            </w:pPr>
            <w:r>
              <w:rPr>
                <w:rFonts w:eastAsiaTheme="minorEastAsia"/>
                <w:color w:val="000000"/>
                <w:sz w:val="24"/>
              </w:rPr>
              <w:t>3.03</w:t>
            </w:r>
          </w:p>
        </w:tc>
      </w:tr>
      <w:tr w:rsidR="00F21587">
        <w:tc>
          <w:tcPr>
            <w:tcW w:w="817" w:type="dxa"/>
            <w:vAlign w:val="center"/>
          </w:tcPr>
          <w:p w:rsidR="00F21587" w:rsidRDefault="00BF4C22">
            <w:pPr>
              <w:jc w:val="center"/>
            </w:pPr>
            <w:r>
              <w:rPr>
                <w:rFonts w:eastAsiaTheme="minorEastAsia"/>
                <w:color w:val="000000"/>
                <w:sz w:val="24"/>
              </w:rPr>
              <w:t>2</w:t>
            </w:r>
          </w:p>
        </w:tc>
        <w:tc>
          <w:tcPr>
            <w:tcW w:w="1276" w:type="dxa"/>
            <w:vAlign w:val="center"/>
          </w:tcPr>
          <w:p w:rsidR="00F21587" w:rsidRDefault="00BF4C22">
            <w:pPr>
              <w:jc w:val="center"/>
            </w:pPr>
            <w:r>
              <w:rPr>
                <w:rFonts w:eastAsiaTheme="minorEastAsia"/>
                <w:color w:val="000000"/>
                <w:sz w:val="24"/>
              </w:rPr>
              <w:t>300059</w:t>
            </w:r>
          </w:p>
        </w:tc>
        <w:tc>
          <w:tcPr>
            <w:tcW w:w="1701" w:type="dxa"/>
            <w:vAlign w:val="center"/>
          </w:tcPr>
          <w:p w:rsidR="00F21587" w:rsidRDefault="00BF4C22">
            <w:pPr>
              <w:jc w:val="center"/>
            </w:pPr>
            <w:r>
              <w:rPr>
                <w:rFonts w:eastAsiaTheme="minorEastAsia"/>
                <w:color w:val="000000"/>
                <w:sz w:val="24"/>
              </w:rPr>
              <w:t>东方财富</w:t>
            </w:r>
          </w:p>
        </w:tc>
        <w:tc>
          <w:tcPr>
            <w:tcW w:w="1276" w:type="dxa"/>
            <w:vAlign w:val="center"/>
          </w:tcPr>
          <w:p w:rsidR="00F21587" w:rsidRDefault="00BF4C22">
            <w:pPr>
              <w:jc w:val="right"/>
            </w:pPr>
            <w:r>
              <w:rPr>
                <w:rFonts w:eastAsiaTheme="minorEastAsia"/>
                <w:color w:val="000000"/>
                <w:sz w:val="24"/>
              </w:rPr>
              <w:t>158,070</w:t>
            </w:r>
          </w:p>
        </w:tc>
        <w:tc>
          <w:tcPr>
            <w:tcW w:w="1842" w:type="dxa"/>
            <w:vAlign w:val="center"/>
          </w:tcPr>
          <w:p w:rsidR="00F21587" w:rsidRDefault="00BF4C22">
            <w:pPr>
              <w:jc w:val="right"/>
            </w:pPr>
            <w:r>
              <w:rPr>
                <w:rFonts w:eastAsiaTheme="minorEastAsia"/>
                <w:color w:val="000000"/>
                <w:sz w:val="24"/>
              </w:rPr>
              <w:t>2,492,763.90</w:t>
            </w:r>
          </w:p>
        </w:tc>
        <w:tc>
          <w:tcPr>
            <w:tcW w:w="1616" w:type="dxa"/>
            <w:vAlign w:val="center"/>
          </w:tcPr>
          <w:p w:rsidR="00F21587" w:rsidRDefault="00BF4C22">
            <w:pPr>
              <w:jc w:val="right"/>
            </w:pPr>
            <w:r>
              <w:rPr>
                <w:rFonts w:eastAsiaTheme="minorEastAsia"/>
                <w:color w:val="000000"/>
                <w:sz w:val="24"/>
              </w:rPr>
              <w:t>3.01</w:t>
            </w:r>
          </w:p>
        </w:tc>
      </w:tr>
      <w:tr w:rsidR="00F21587">
        <w:tc>
          <w:tcPr>
            <w:tcW w:w="817" w:type="dxa"/>
            <w:vAlign w:val="center"/>
          </w:tcPr>
          <w:p w:rsidR="00F21587" w:rsidRDefault="00BF4C22">
            <w:pPr>
              <w:jc w:val="center"/>
            </w:pPr>
            <w:r>
              <w:rPr>
                <w:rFonts w:eastAsiaTheme="minorEastAsia"/>
                <w:color w:val="000000"/>
                <w:sz w:val="24"/>
              </w:rPr>
              <w:t>3</w:t>
            </w:r>
          </w:p>
        </w:tc>
        <w:tc>
          <w:tcPr>
            <w:tcW w:w="1276" w:type="dxa"/>
            <w:vAlign w:val="center"/>
          </w:tcPr>
          <w:p w:rsidR="00F21587" w:rsidRDefault="00BF4C22">
            <w:pPr>
              <w:jc w:val="center"/>
            </w:pPr>
            <w:r>
              <w:rPr>
                <w:rFonts w:eastAsiaTheme="minorEastAsia"/>
                <w:color w:val="000000"/>
                <w:sz w:val="24"/>
              </w:rPr>
              <w:t>600271</w:t>
            </w:r>
          </w:p>
        </w:tc>
        <w:tc>
          <w:tcPr>
            <w:tcW w:w="1701" w:type="dxa"/>
            <w:vAlign w:val="center"/>
          </w:tcPr>
          <w:p w:rsidR="00F21587" w:rsidRDefault="00BF4C22">
            <w:pPr>
              <w:jc w:val="center"/>
            </w:pPr>
            <w:r>
              <w:rPr>
                <w:rFonts w:eastAsiaTheme="minorEastAsia"/>
                <w:color w:val="000000"/>
                <w:sz w:val="24"/>
              </w:rPr>
              <w:t>航天信息</w:t>
            </w:r>
          </w:p>
        </w:tc>
        <w:tc>
          <w:tcPr>
            <w:tcW w:w="1276" w:type="dxa"/>
            <w:vAlign w:val="center"/>
          </w:tcPr>
          <w:p w:rsidR="00F21587" w:rsidRDefault="00BF4C22">
            <w:pPr>
              <w:jc w:val="right"/>
            </w:pPr>
            <w:r>
              <w:rPr>
                <w:rFonts w:eastAsiaTheme="minorEastAsia"/>
                <w:color w:val="000000"/>
                <w:sz w:val="24"/>
              </w:rPr>
              <w:t>106,152</w:t>
            </w:r>
          </w:p>
        </w:tc>
        <w:tc>
          <w:tcPr>
            <w:tcW w:w="1842" w:type="dxa"/>
            <w:vAlign w:val="center"/>
          </w:tcPr>
          <w:p w:rsidR="00F21587" w:rsidRDefault="00BF4C22">
            <w:pPr>
              <w:jc w:val="right"/>
            </w:pPr>
            <w:r>
              <w:rPr>
                <w:rFonts w:eastAsiaTheme="minorEastAsia"/>
                <w:color w:val="000000"/>
                <w:sz w:val="24"/>
              </w:rPr>
              <w:t>2,459,541.84</w:t>
            </w:r>
          </w:p>
        </w:tc>
        <w:tc>
          <w:tcPr>
            <w:tcW w:w="1616" w:type="dxa"/>
            <w:vAlign w:val="center"/>
          </w:tcPr>
          <w:p w:rsidR="00F21587" w:rsidRDefault="00BF4C22">
            <w:pPr>
              <w:jc w:val="right"/>
            </w:pPr>
            <w:r>
              <w:rPr>
                <w:rFonts w:eastAsiaTheme="minorEastAsia"/>
                <w:color w:val="000000"/>
                <w:sz w:val="24"/>
              </w:rPr>
              <w:t>2.97</w:t>
            </w:r>
          </w:p>
        </w:tc>
      </w:tr>
      <w:tr w:rsidR="00F21587">
        <w:tc>
          <w:tcPr>
            <w:tcW w:w="817" w:type="dxa"/>
            <w:vAlign w:val="center"/>
          </w:tcPr>
          <w:p w:rsidR="00F21587" w:rsidRDefault="00BF4C22">
            <w:pPr>
              <w:jc w:val="center"/>
            </w:pPr>
            <w:r>
              <w:rPr>
                <w:rFonts w:eastAsiaTheme="minorEastAsia"/>
                <w:color w:val="000000"/>
                <w:sz w:val="24"/>
              </w:rPr>
              <w:t>4</w:t>
            </w:r>
          </w:p>
        </w:tc>
        <w:tc>
          <w:tcPr>
            <w:tcW w:w="1276" w:type="dxa"/>
            <w:vAlign w:val="center"/>
          </w:tcPr>
          <w:p w:rsidR="00F21587" w:rsidRDefault="00BF4C22">
            <w:pPr>
              <w:jc w:val="center"/>
            </w:pPr>
            <w:r>
              <w:rPr>
                <w:rFonts w:eastAsiaTheme="minorEastAsia"/>
                <w:color w:val="000000"/>
                <w:sz w:val="24"/>
              </w:rPr>
              <w:t>601555</w:t>
            </w:r>
          </w:p>
        </w:tc>
        <w:tc>
          <w:tcPr>
            <w:tcW w:w="1701" w:type="dxa"/>
            <w:vAlign w:val="center"/>
          </w:tcPr>
          <w:p w:rsidR="00F21587" w:rsidRDefault="00BF4C22">
            <w:pPr>
              <w:jc w:val="center"/>
            </w:pPr>
            <w:r>
              <w:rPr>
                <w:rFonts w:eastAsiaTheme="minorEastAsia"/>
                <w:color w:val="000000"/>
                <w:sz w:val="24"/>
              </w:rPr>
              <w:t>东吴证券</w:t>
            </w:r>
          </w:p>
        </w:tc>
        <w:tc>
          <w:tcPr>
            <w:tcW w:w="1276" w:type="dxa"/>
            <w:vAlign w:val="center"/>
          </w:tcPr>
          <w:p w:rsidR="00F21587" w:rsidRDefault="00BF4C22">
            <w:pPr>
              <w:jc w:val="right"/>
            </w:pPr>
            <w:r>
              <w:rPr>
                <w:rFonts w:eastAsiaTheme="minorEastAsia"/>
                <w:color w:val="000000"/>
                <w:sz w:val="24"/>
              </w:rPr>
              <w:t>241,021</w:t>
            </w:r>
          </w:p>
        </w:tc>
        <w:tc>
          <w:tcPr>
            <w:tcW w:w="1842" w:type="dxa"/>
            <w:vAlign w:val="center"/>
          </w:tcPr>
          <w:p w:rsidR="00F21587" w:rsidRDefault="00BF4C22">
            <w:pPr>
              <w:jc w:val="right"/>
            </w:pPr>
            <w:r>
              <w:rPr>
                <w:rFonts w:eastAsiaTheme="minorEastAsia"/>
                <w:color w:val="000000"/>
                <w:sz w:val="24"/>
              </w:rPr>
              <w:t>2,407,799.79</w:t>
            </w:r>
          </w:p>
        </w:tc>
        <w:tc>
          <w:tcPr>
            <w:tcW w:w="1616" w:type="dxa"/>
            <w:vAlign w:val="center"/>
          </w:tcPr>
          <w:p w:rsidR="00F21587" w:rsidRDefault="00BF4C22">
            <w:pPr>
              <w:jc w:val="right"/>
            </w:pPr>
            <w:r>
              <w:rPr>
                <w:rFonts w:eastAsiaTheme="minorEastAsia"/>
                <w:color w:val="000000"/>
                <w:sz w:val="24"/>
              </w:rPr>
              <w:t>2.90</w:t>
            </w:r>
          </w:p>
        </w:tc>
      </w:tr>
      <w:tr w:rsidR="00F21587">
        <w:tc>
          <w:tcPr>
            <w:tcW w:w="817" w:type="dxa"/>
            <w:vAlign w:val="center"/>
          </w:tcPr>
          <w:p w:rsidR="00F21587" w:rsidRDefault="00BF4C22">
            <w:pPr>
              <w:jc w:val="center"/>
            </w:pPr>
            <w:r>
              <w:rPr>
                <w:rFonts w:eastAsiaTheme="minorEastAsia"/>
                <w:color w:val="000000"/>
                <w:sz w:val="24"/>
              </w:rPr>
              <w:t>5</w:t>
            </w:r>
          </w:p>
        </w:tc>
        <w:tc>
          <w:tcPr>
            <w:tcW w:w="1276" w:type="dxa"/>
            <w:vAlign w:val="center"/>
          </w:tcPr>
          <w:p w:rsidR="00F21587" w:rsidRDefault="00BF4C22">
            <w:pPr>
              <w:jc w:val="center"/>
            </w:pPr>
            <w:r>
              <w:rPr>
                <w:rFonts w:eastAsiaTheme="minorEastAsia"/>
                <w:color w:val="000000"/>
                <w:sz w:val="24"/>
              </w:rPr>
              <w:t>000001</w:t>
            </w:r>
          </w:p>
        </w:tc>
        <w:tc>
          <w:tcPr>
            <w:tcW w:w="1701" w:type="dxa"/>
            <w:vAlign w:val="center"/>
          </w:tcPr>
          <w:p w:rsidR="00F21587" w:rsidRDefault="00BF4C22">
            <w:pPr>
              <w:jc w:val="center"/>
            </w:pPr>
            <w:r>
              <w:rPr>
                <w:rFonts w:eastAsiaTheme="minorEastAsia"/>
                <w:color w:val="000000"/>
                <w:sz w:val="24"/>
              </w:rPr>
              <w:t>平安银行</w:t>
            </w:r>
          </w:p>
        </w:tc>
        <w:tc>
          <w:tcPr>
            <w:tcW w:w="1276" w:type="dxa"/>
            <w:vAlign w:val="center"/>
          </w:tcPr>
          <w:p w:rsidR="00F21587" w:rsidRDefault="00BF4C22">
            <w:pPr>
              <w:jc w:val="right"/>
            </w:pPr>
            <w:r>
              <w:rPr>
                <w:rFonts w:eastAsiaTheme="minorEastAsia"/>
                <w:color w:val="000000"/>
                <w:sz w:val="24"/>
              </w:rPr>
              <w:t>145,712</w:t>
            </w:r>
          </w:p>
        </w:tc>
        <w:tc>
          <w:tcPr>
            <w:tcW w:w="1842" w:type="dxa"/>
            <w:vAlign w:val="center"/>
          </w:tcPr>
          <w:p w:rsidR="00F21587" w:rsidRDefault="00BF4C22">
            <w:pPr>
              <w:jc w:val="right"/>
            </w:pPr>
            <w:r>
              <w:rPr>
                <w:rFonts w:eastAsiaTheme="minorEastAsia"/>
                <w:color w:val="000000"/>
                <w:sz w:val="24"/>
              </w:rPr>
              <w:t>2,396,962.40</w:t>
            </w:r>
          </w:p>
        </w:tc>
        <w:tc>
          <w:tcPr>
            <w:tcW w:w="1616" w:type="dxa"/>
            <w:vAlign w:val="center"/>
          </w:tcPr>
          <w:p w:rsidR="00F21587" w:rsidRDefault="00BF4C22">
            <w:pPr>
              <w:jc w:val="right"/>
            </w:pPr>
            <w:r>
              <w:rPr>
                <w:rFonts w:eastAsiaTheme="minorEastAsia"/>
                <w:color w:val="000000"/>
                <w:sz w:val="24"/>
              </w:rPr>
              <w:t>2.89</w:t>
            </w:r>
          </w:p>
        </w:tc>
      </w:tr>
      <w:tr w:rsidR="00F21587">
        <w:tc>
          <w:tcPr>
            <w:tcW w:w="817" w:type="dxa"/>
            <w:vAlign w:val="center"/>
          </w:tcPr>
          <w:p w:rsidR="00F21587" w:rsidRDefault="00BF4C22">
            <w:pPr>
              <w:jc w:val="center"/>
            </w:pPr>
            <w:r>
              <w:rPr>
                <w:rFonts w:eastAsiaTheme="minorEastAsia"/>
                <w:color w:val="000000"/>
                <w:sz w:val="24"/>
              </w:rPr>
              <w:t>6</w:t>
            </w:r>
          </w:p>
        </w:tc>
        <w:tc>
          <w:tcPr>
            <w:tcW w:w="1276" w:type="dxa"/>
            <w:vAlign w:val="center"/>
          </w:tcPr>
          <w:p w:rsidR="00F21587" w:rsidRDefault="00BF4C22">
            <w:pPr>
              <w:jc w:val="center"/>
            </w:pPr>
            <w:r>
              <w:rPr>
                <w:rFonts w:eastAsiaTheme="minorEastAsia"/>
                <w:color w:val="000000"/>
                <w:sz w:val="24"/>
              </w:rPr>
              <w:t>300136</w:t>
            </w:r>
          </w:p>
        </w:tc>
        <w:tc>
          <w:tcPr>
            <w:tcW w:w="1701" w:type="dxa"/>
            <w:vAlign w:val="center"/>
          </w:tcPr>
          <w:p w:rsidR="00F21587" w:rsidRDefault="00BF4C22">
            <w:pPr>
              <w:jc w:val="center"/>
            </w:pPr>
            <w:r>
              <w:rPr>
                <w:rFonts w:eastAsiaTheme="minorEastAsia"/>
                <w:color w:val="000000"/>
                <w:sz w:val="24"/>
              </w:rPr>
              <w:t>信维通信</w:t>
            </w:r>
          </w:p>
        </w:tc>
        <w:tc>
          <w:tcPr>
            <w:tcW w:w="1276" w:type="dxa"/>
            <w:vAlign w:val="center"/>
          </w:tcPr>
          <w:p w:rsidR="00F21587" w:rsidRDefault="00BF4C22">
            <w:pPr>
              <w:jc w:val="right"/>
            </w:pPr>
            <w:r>
              <w:rPr>
                <w:rFonts w:eastAsiaTheme="minorEastAsia"/>
                <w:color w:val="000000"/>
                <w:sz w:val="24"/>
              </w:rPr>
              <w:t>52,349</w:t>
            </w:r>
          </w:p>
        </w:tc>
        <w:tc>
          <w:tcPr>
            <w:tcW w:w="1842" w:type="dxa"/>
            <w:vAlign w:val="center"/>
          </w:tcPr>
          <w:p w:rsidR="00F21587" w:rsidRDefault="00BF4C22">
            <w:pPr>
              <w:jc w:val="right"/>
            </w:pPr>
            <w:r>
              <w:rPr>
                <w:rFonts w:eastAsiaTheme="minorEastAsia"/>
                <w:color w:val="000000"/>
                <w:sz w:val="24"/>
              </w:rPr>
              <w:t>2,375,597.62</w:t>
            </w:r>
          </w:p>
        </w:tc>
        <w:tc>
          <w:tcPr>
            <w:tcW w:w="1616" w:type="dxa"/>
            <w:vAlign w:val="center"/>
          </w:tcPr>
          <w:p w:rsidR="00F21587" w:rsidRDefault="00BF4C22">
            <w:pPr>
              <w:jc w:val="right"/>
            </w:pPr>
            <w:r>
              <w:rPr>
                <w:rFonts w:eastAsiaTheme="minorEastAsia"/>
                <w:color w:val="000000"/>
                <w:sz w:val="24"/>
              </w:rPr>
              <w:t>2.87</w:t>
            </w:r>
          </w:p>
        </w:tc>
      </w:tr>
      <w:tr w:rsidR="00F21587">
        <w:tc>
          <w:tcPr>
            <w:tcW w:w="817" w:type="dxa"/>
            <w:vAlign w:val="center"/>
          </w:tcPr>
          <w:p w:rsidR="00F21587" w:rsidRDefault="00BF4C22">
            <w:pPr>
              <w:jc w:val="center"/>
            </w:pPr>
            <w:r>
              <w:rPr>
                <w:rFonts w:eastAsiaTheme="minorEastAsia"/>
                <w:color w:val="000000"/>
                <w:sz w:val="24"/>
              </w:rPr>
              <w:t>7</w:t>
            </w:r>
          </w:p>
        </w:tc>
        <w:tc>
          <w:tcPr>
            <w:tcW w:w="1276" w:type="dxa"/>
            <w:vAlign w:val="center"/>
          </w:tcPr>
          <w:p w:rsidR="00F21587" w:rsidRDefault="00BF4C22">
            <w:pPr>
              <w:jc w:val="center"/>
            </w:pPr>
            <w:r>
              <w:rPr>
                <w:rFonts w:eastAsiaTheme="minorEastAsia"/>
                <w:color w:val="000000"/>
                <w:sz w:val="24"/>
              </w:rPr>
              <w:t>601166</w:t>
            </w:r>
          </w:p>
        </w:tc>
        <w:tc>
          <w:tcPr>
            <w:tcW w:w="1701" w:type="dxa"/>
            <w:vAlign w:val="center"/>
          </w:tcPr>
          <w:p w:rsidR="00F21587" w:rsidRDefault="00BF4C22">
            <w:pPr>
              <w:jc w:val="center"/>
            </w:pPr>
            <w:r>
              <w:rPr>
                <w:rFonts w:eastAsiaTheme="minorEastAsia"/>
                <w:color w:val="000000"/>
                <w:sz w:val="24"/>
              </w:rPr>
              <w:t>兴业银行</w:t>
            </w:r>
          </w:p>
        </w:tc>
        <w:tc>
          <w:tcPr>
            <w:tcW w:w="1276" w:type="dxa"/>
            <w:vAlign w:val="center"/>
          </w:tcPr>
          <w:p w:rsidR="00F21587" w:rsidRDefault="00BF4C22">
            <w:pPr>
              <w:jc w:val="right"/>
            </w:pPr>
            <w:r>
              <w:rPr>
                <w:rFonts w:eastAsiaTheme="minorEastAsia"/>
                <w:color w:val="000000"/>
                <w:sz w:val="24"/>
              </w:rPr>
              <w:t>118,703</w:t>
            </w:r>
          </w:p>
        </w:tc>
        <w:tc>
          <w:tcPr>
            <w:tcW w:w="1842" w:type="dxa"/>
            <w:vAlign w:val="center"/>
          </w:tcPr>
          <w:p w:rsidR="00F21587" w:rsidRDefault="00BF4C22">
            <w:pPr>
              <w:jc w:val="right"/>
            </w:pPr>
            <w:r>
              <w:rPr>
                <w:rFonts w:eastAsiaTheme="minorEastAsia"/>
                <w:color w:val="000000"/>
                <w:sz w:val="24"/>
              </w:rPr>
              <w:t>2,350,319.40</w:t>
            </w:r>
          </w:p>
        </w:tc>
        <w:tc>
          <w:tcPr>
            <w:tcW w:w="1616" w:type="dxa"/>
            <w:vAlign w:val="center"/>
          </w:tcPr>
          <w:p w:rsidR="00F21587" w:rsidRDefault="00BF4C22">
            <w:pPr>
              <w:jc w:val="right"/>
            </w:pPr>
            <w:r>
              <w:rPr>
                <w:rFonts w:eastAsiaTheme="minorEastAsia"/>
                <w:color w:val="000000"/>
                <w:sz w:val="24"/>
              </w:rPr>
              <w:t>2.84</w:t>
            </w:r>
          </w:p>
        </w:tc>
      </w:tr>
      <w:tr w:rsidR="00F21587">
        <w:tc>
          <w:tcPr>
            <w:tcW w:w="817" w:type="dxa"/>
            <w:vAlign w:val="center"/>
          </w:tcPr>
          <w:p w:rsidR="00F21587" w:rsidRDefault="00BF4C22">
            <w:pPr>
              <w:jc w:val="center"/>
            </w:pPr>
            <w:r>
              <w:rPr>
                <w:rFonts w:eastAsiaTheme="minorEastAsia"/>
                <w:color w:val="000000"/>
                <w:sz w:val="24"/>
              </w:rPr>
              <w:t>8</w:t>
            </w:r>
          </w:p>
        </w:tc>
        <w:tc>
          <w:tcPr>
            <w:tcW w:w="1276" w:type="dxa"/>
            <w:vAlign w:val="center"/>
          </w:tcPr>
          <w:p w:rsidR="00F21587" w:rsidRDefault="00BF4C22">
            <w:pPr>
              <w:jc w:val="center"/>
            </w:pPr>
            <w:r>
              <w:rPr>
                <w:rFonts w:eastAsiaTheme="minorEastAsia"/>
                <w:color w:val="000000"/>
                <w:sz w:val="24"/>
              </w:rPr>
              <w:t>600570</w:t>
            </w:r>
          </w:p>
        </w:tc>
        <w:tc>
          <w:tcPr>
            <w:tcW w:w="1701" w:type="dxa"/>
            <w:vAlign w:val="center"/>
          </w:tcPr>
          <w:p w:rsidR="00F21587" w:rsidRDefault="00BF4C22">
            <w:pPr>
              <w:jc w:val="center"/>
            </w:pPr>
            <w:r>
              <w:rPr>
                <w:rFonts w:eastAsiaTheme="minorEastAsia"/>
                <w:color w:val="000000"/>
                <w:sz w:val="24"/>
              </w:rPr>
              <w:t>恒生电子</w:t>
            </w:r>
          </w:p>
        </w:tc>
        <w:tc>
          <w:tcPr>
            <w:tcW w:w="1276" w:type="dxa"/>
            <w:vAlign w:val="center"/>
          </w:tcPr>
          <w:p w:rsidR="00F21587" w:rsidRDefault="00BF4C22">
            <w:pPr>
              <w:jc w:val="right"/>
            </w:pPr>
            <w:r>
              <w:rPr>
                <w:rFonts w:eastAsiaTheme="minorEastAsia"/>
                <w:color w:val="000000"/>
                <w:sz w:val="24"/>
              </w:rPr>
              <w:t>30,204</w:t>
            </w:r>
          </w:p>
        </w:tc>
        <w:tc>
          <w:tcPr>
            <w:tcW w:w="1842" w:type="dxa"/>
            <w:vAlign w:val="center"/>
          </w:tcPr>
          <w:p w:rsidR="00F21587" w:rsidRDefault="00BF4C22">
            <w:pPr>
              <w:jc w:val="right"/>
            </w:pPr>
            <w:r>
              <w:rPr>
                <w:rFonts w:eastAsiaTheme="minorEastAsia"/>
                <w:color w:val="000000"/>
                <w:sz w:val="24"/>
              </w:rPr>
              <w:t>2,347,756.92</w:t>
            </w:r>
          </w:p>
        </w:tc>
        <w:tc>
          <w:tcPr>
            <w:tcW w:w="1616" w:type="dxa"/>
            <w:vAlign w:val="center"/>
          </w:tcPr>
          <w:p w:rsidR="00F21587" w:rsidRDefault="00BF4C22">
            <w:pPr>
              <w:jc w:val="right"/>
            </w:pPr>
            <w:r>
              <w:rPr>
                <w:rFonts w:eastAsiaTheme="minorEastAsia"/>
                <w:color w:val="000000"/>
                <w:sz w:val="24"/>
              </w:rPr>
              <w:t>2.83</w:t>
            </w:r>
          </w:p>
        </w:tc>
      </w:tr>
      <w:tr w:rsidR="00F21587">
        <w:tc>
          <w:tcPr>
            <w:tcW w:w="817" w:type="dxa"/>
            <w:vAlign w:val="center"/>
          </w:tcPr>
          <w:p w:rsidR="00F21587" w:rsidRDefault="00BF4C22">
            <w:pPr>
              <w:jc w:val="center"/>
            </w:pPr>
            <w:r>
              <w:rPr>
                <w:rFonts w:eastAsiaTheme="minorEastAsia"/>
                <w:color w:val="000000"/>
                <w:sz w:val="24"/>
              </w:rPr>
              <w:t>9</w:t>
            </w:r>
          </w:p>
        </w:tc>
        <w:tc>
          <w:tcPr>
            <w:tcW w:w="1276" w:type="dxa"/>
            <w:vAlign w:val="center"/>
          </w:tcPr>
          <w:p w:rsidR="00F21587" w:rsidRDefault="00BF4C22">
            <w:pPr>
              <w:jc w:val="center"/>
            </w:pPr>
            <w:r>
              <w:rPr>
                <w:rFonts w:eastAsiaTheme="minorEastAsia"/>
                <w:color w:val="000000"/>
                <w:sz w:val="24"/>
              </w:rPr>
              <w:t>601318</w:t>
            </w:r>
          </w:p>
        </w:tc>
        <w:tc>
          <w:tcPr>
            <w:tcW w:w="1701" w:type="dxa"/>
            <w:vAlign w:val="center"/>
          </w:tcPr>
          <w:p w:rsidR="00F21587" w:rsidRDefault="00BF4C22">
            <w:pPr>
              <w:jc w:val="center"/>
            </w:pPr>
            <w:r>
              <w:rPr>
                <w:rFonts w:eastAsiaTheme="minorEastAsia"/>
                <w:color w:val="000000"/>
                <w:sz w:val="24"/>
              </w:rPr>
              <w:t>中国平安</w:t>
            </w:r>
          </w:p>
        </w:tc>
        <w:tc>
          <w:tcPr>
            <w:tcW w:w="1276" w:type="dxa"/>
            <w:vAlign w:val="center"/>
          </w:tcPr>
          <w:p w:rsidR="00F21587" w:rsidRDefault="00BF4C22">
            <w:pPr>
              <w:jc w:val="right"/>
            </w:pPr>
            <w:r>
              <w:rPr>
                <w:rFonts w:eastAsiaTheme="minorEastAsia"/>
                <w:color w:val="000000"/>
                <w:sz w:val="24"/>
              </w:rPr>
              <w:t>26,800</w:t>
            </w:r>
          </w:p>
        </w:tc>
        <w:tc>
          <w:tcPr>
            <w:tcW w:w="1842" w:type="dxa"/>
            <w:vAlign w:val="center"/>
          </w:tcPr>
          <w:p w:rsidR="00F21587" w:rsidRDefault="00BF4C22">
            <w:pPr>
              <w:jc w:val="right"/>
            </w:pPr>
            <w:r>
              <w:rPr>
                <w:rFonts w:eastAsiaTheme="minorEastAsia"/>
                <w:color w:val="000000"/>
                <w:sz w:val="24"/>
              </w:rPr>
              <w:t>2,290,328.00</w:t>
            </w:r>
          </w:p>
        </w:tc>
        <w:tc>
          <w:tcPr>
            <w:tcW w:w="1616" w:type="dxa"/>
            <w:vAlign w:val="center"/>
          </w:tcPr>
          <w:p w:rsidR="00F21587" w:rsidRDefault="00BF4C22">
            <w:pPr>
              <w:jc w:val="right"/>
            </w:pPr>
            <w:r>
              <w:rPr>
                <w:rFonts w:eastAsiaTheme="minorEastAsia"/>
                <w:color w:val="000000"/>
                <w:sz w:val="24"/>
              </w:rPr>
              <w:t>2.76</w:t>
            </w:r>
          </w:p>
        </w:tc>
      </w:tr>
      <w:tr w:rsidR="00F21587">
        <w:tc>
          <w:tcPr>
            <w:tcW w:w="817" w:type="dxa"/>
            <w:vAlign w:val="center"/>
          </w:tcPr>
          <w:p w:rsidR="00F21587" w:rsidRDefault="00BF4C22">
            <w:pPr>
              <w:jc w:val="center"/>
            </w:pPr>
            <w:r>
              <w:rPr>
                <w:rFonts w:eastAsiaTheme="minorEastAsia"/>
                <w:color w:val="000000"/>
                <w:sz w:val="24"/>
              </w:rPr>
              <w:t>10</w:t>
            </w:r>
          </w:p>
        </w:tc>
        <w:tc>
          <w:tcPr>
            <w:tcW w:w="1276" w:type="dxa"/>
            <w:vAlign w:val="center"/>
          </w:tcPr>
          <w:p w:rsidR="00F21587" w:rsidRDefault="00BF4C22">
            <w:pPr>
              <w:jc w:val="center"/>
            </w:pPr>
            <w:r>
              <w:rPr>
                <w:rFonts w:eastAsiaTheme="minorEastAsia"/>
                <w:color w:val="000000"/>
                <w:sz w:val="24"/>
              </w:rPr>
              <w:t>600177</w:t>
            </w:r>
          </w:p>
        </w:tc>
        <w:tc>
          <w:tcPr>
            <w:tcW w:w="1701" w:type="dxa"/>
            <w:vAlign w:val="center"/>
          </w:tcPr>
          <w:p w:rsidR="00F21587" w:rsidRDefault="00BF4C22">
            <w:pPr>
              <w:jc w:val="center"/>
            </w:pPr>
            <w:r>
              <w:rPr>
                <w:rFonts w:eastAsiaTheme="minorEastAsia"/>
                <w:color w:val="000000"/>
                <w:sz w:val="24"/>
              </w:rPr>
              <w:t>雅戈尔</w:t>
            </w:r>
          </w:p>
        </w:tc>
        <w:tc>
          <w:tcPr>
            <w:tcW w:w="1276" w:type="dxa"/>
            <w:vAlign w:val="center"/>
          </w:tcPr>
          <w:p w:rsidR="00F21587" w:rsidRDefault="00BF4C22">
            <w:pPr>
              <w:jc w:val="right"/>
            </w:pPr>
            <w:r>
              <w:rPr>
                <w:rFonts w:eastAsiaTheme="minorEastAsia"/>
                <w:color w:val="000000"/>
                <w:sz w:val="24"/>
              </w:rPr>
              <w:t>327,254</w:t>
            </w:r>
          </w:p>
        </w:tc>
        <w:tc>
          <w:tcPr>
            <w:tcW w:w="1842" w:type="dxa"/>
            <w:vAlign w:val="center"/>
          </w:tcPr>
          <w:p w:rsidR="00F21587" w:rsidRDefault="00BF4C22">
            <w:pPr>
              <w:jc w:val="right"/>
            </w:pPr>
            <w:r>
              <w:rPr>
                <w:rFonts w:eastAsiaTheme="minorEastAsia"/>
                <w:color w:val="000000"/>
                <w:sz w:val="24"/>
              </w:rPr>
              <w:t>2,280,960.38</w:t>
            </w:r>
          </w:p>
        </w:tc>
        <w:tc>
          <w:tcPr>
            <w:tcW w:w="1616" w:type="dxa"/>
            <w:vAlign w:val="center"/>
          </w:tcPr>
          <w:p w:rsidR="00F21587" w:rsidRDefault="00BF4C22">
            <w:pPr>
              <w:jc w:val="right"/>
            </w:pPr>
            <w:r>
              <w:rPr>
                <w:rFonts w:eastAsiaTheme="minorEastAsia"/>
                <w:color w:val="000000"/>
                <w:sz w:val="24"/>
              </w:rPr>
              <w:t>2.75</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BF4C22" w:rsidRPr="00BF4C22" w:rsidRDefault="00BF4C22" w:rsidP="00BF4C22">
      <w:pPr>
        <w:autoSpaceDE w:val="0"/>
        <w:autoSpaceDN w:val="0"/>
        <w:adjustRightInd w:val="0"/>
        <w:spacing w:line="360" w:lineRule="auto"/>
        <w:jc w:val="left"/>
        <w:rPr>
          <w:rFonts w:eastAsiaTheme="minorEastAsia" w:hint="eastAsia"/>
          <w:color w:val="000000"/>
          <w:sz w:val="24"/>
        </w:rPr>
      </w:pPr>
      <w:r w:rsidRPr="00BF4C22">
        <w:rPr>
          <w:rFonts w:eastAsiaTheme="minorEastAsia" w:hint="eastAsia"/>
          <w:color w:val="000000"/>
          <w:sz w:val="24"/>
        </w:rPr>
        <w:t>本基金本报告期末未持有积极投资股票。</w:t>
      </w:r>
    </w:p>
    <w:p w:rsidR="00220542"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bookmarkStart w:id="0" w:name="_GoBack"/>
      <w:bookmarkEnd w:id="0"/>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E57068">
      <w:pPr>
        <w:autoSpaceDE w:val="0"/>
        <w:autoSpaceDN w:val="0"/>
        <w:adjustRightInd w:val="0"/>
        <w:spacing w:line="360" w:lineRule="auto"/>
        <w:jc w:val="left"/>
        <w:rPr>
          <w:rFonts w:eastAsiaTheme="minorEastAsia"/>
          <w:sz w:val="24"/>
        </w:rPr>
      </w:pPr>
    </w:p>
    <w:p w:rsidR="005E0C14"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Pr="005E324A"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AD5B9B">
        <w:rPr>
          <w:rFonts w:eastAsiaTheme="minorEastAsia" w:hint="eastAsia"/>
          <w:b/>
          <w:bCs/>
          <w:color w:val="000000"/>
          <w:kern w:val="0"/>
          <w:sz w:val="24"/>
        </w:rPr>
        <w:t>期末</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p w:rsidR="00AD5B9B" w:rsidRPr="00AD5B9B" w:rsidRDefault="00AD5B9B" w:rsidP="00AD5B9B">
      <w:pPr>
        <w:autoSpaceDE w:val="0"/>
        <w:autoSpaceDN w:val="0"/>
        <w:adjustRightInd w:val="0"/>
        <w:spacing w:line="360" w:lineRule="auto"/>
        <w:jc w:val="right"/>
        <w:rPr>
          <w:rFonts w:eastAsiaTheme="minorEastAsia"/>
          <w:color w:val="000000"/>
          <w:kern w:val="0"/>
          <w:sz w:val="24"/>
        </w:rPr>
      </w:pPr>
      <w:r w:rsidRPr="00AD5B9B">
        <w:rPr>
          <w:rFonts w:eastAsiaTheme="minorEastAsia" w:hint="eastAsia"/>
          <w:color w:val="000000"/>
          <w:kern w:val="0"/>
          <w:sz w:val="24"/>
        </w:rPr>
        <w:t>金额单位：人民币元</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AD5B9B" w:rsidP="00723EC0">
            <w:pPr>
              <w:autoSpaceDE w:val="0"/>
              <w:autoSpaceDN w:val="0"/>
              <w:adjustRightInd w:val="0"/>
              <w:spacing w:line="360" w:lineRule="auto"/>
              <w:jc w:val="center"/>
              <w:rPr>
                <w:rFonts w:eastAsiaTheme="minorEastAsia"/>
                <w:color w:val="000000"/>
                <w:sz w:val="24"/>
              </w:rPr>
            </w:pPr>
            <w:r>
              <w:rPr>
                <w:rFonts w:eastAsiaTheme="minorEastAsia"/>
                <w:color w:val="000000"/>
                <w:sz w:val="24"/>
              </w:rPr>
              <w:t>金额</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2,063.64</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1,098.13</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2,227.67</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5,389.44</w:t>
            </w:r>
          </w:p>
        </w:tc>
      </w:tr>
    </w:tbl>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本基金本报告期末积极投资前五名股票中不存在流通受限情况。</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576862">
      <w:pPr>
        <w:spacing w:line="360" w:lineRule="auto"/>
        <w:ind w:firstLineChars="200" w:firstLine="480"/>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A52ACA" w:rsidP="00707017">
      <w:pPr>
        <w:pStyle w:val="1"/>
        <w:spacing w:beforeLines="100" w:before="312" w:afterLines="100" w:after="312" w:line="360"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Pr>
          <w:rFonts w:eastAsiaTheme="minorEastAsia" w:hint="eastAsia"/>
          <w:color w:val="000000"/>
          <w:kern w:val="0"/>
          <w:sz w:val="24"/>
          <w:szCs w:val="24"/>
        </w:rPr>
        <w:t xml:space="preserve"> </w:t>
      </w:r>
      <w:r w:rsidR="00740E8D">
        <w:rPr>
          <w:rFonts w:eastAsiaTheme="minorEastAsia"/>
          <w:color w:val="000000"/>
          <w:kern w:val="0"/>
          <w:sz w:val="24"/>
          <w:szCs w:val="24"/>
        </w:rPr>
        <w:t xml:space="preserve"> </w:t>
      </w:r>
      <w:r w:rsidR="00220542"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E</w:t>
            </w:r>
            <w:r w:rsidRPr="005E324A">
              <w:rPr>
                <w:rFonts w:eastAsiaTheme="minorEastAsia"/>
                <w:sz w:val="24"/>
              </w:rPr>
              <w:t>金融</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97,102,485.41</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555,659.00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555,659.00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181,650.53</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4,700,205.59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-68.00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34.00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34.00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92,583,862.35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555,693.00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555,693.00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注：拆分变动份额为本基金三级份额之间的配对转换份额及基金折算后调整份额。</w:t>
      </w:r>
    </w:p>
    <w:p w:rsidR="003D4E5A" w:rsidRPr="005E324A" w:rsidRDefault="003D4E5A" w:rsidP="0070701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5B03C0" w:rsidRDefault="005B03C0" w:rsidP="00707017">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5B03C0" w:rsidRDefault="005B03C0" w:rsidP="005B03C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影响投资者决策的其他重要信息</w:t>
      </w:r>
    </w:p>
    <w:p w:rsidR="005B03C0" w:rsidRDefault="005B03C0" w:rsidP="005B03C0">
      <w:pPr>
        <w:spacing w:line="360" w:lineRule="auto"/>
        <w:ind w:firstLineChars="200" w:firstLine="480"/>
        <w:rPr>
          <w:rFonts w:ascii="宋体" w:hAnsi="宋体"/>
          <w:color w:val="000000"/>
          <w:sz w:val="24"/>
        </w:rPr>
      </w:pPr>
      <w:r>
        <w:rPr>
          <w:rFonts w:ascii="宋体" w:hAnsi="宋体" w:hint="eastAsia"/>
          <w:color w:val="000000"/>
          <w:sz w:val="24"/>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9</w:t>
      </w:r>
      <w:r w:rsidR="00740E8D">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9</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F21587" w:rsidRDefault="00BF4C22">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、中国证监会准予交银施罗德中证互联网金融指数分级证券投资基金募集注册的文件；</w:t>
      </w:r>
      <w:r>
        <w:rPr>
          <w:rFonts w:eastAsiaTheme="minorEastAsia"/>
          <w:color w:val="000000"/>
          <w:sz w:val="24"/>
        </w:rPr>
        <w:t xml:space="preserve"> </w:t>
      </w:r>
    </w:p>
    <w:p w:rsidR="00F21587" w:rsidRDefault="00BF4C22">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、《交银施罗德中证互联网金融指数分级证券投资基金基金合同》；</w:t>
      </w:r>
    </w:p>
    <w:p w:rsidR="00F21587" w:rsidRDefault="00BF4C22">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、《交银施罗德中证互联网金融指数分级证券投资基金招募说明书》；</w:t>
      </w:r>
      <w:r>
        <w:rPr>
          <w:rFonts w:eastAsiaTheme="minorEastAsia"/>
          <w:color w:val="000000"/>
          <w:sz w:val="24"/>
        </w:rPr>
        <w:t xml:space="preserve"> </w:t>
      </w:r>
    </w:p>
    <w:p w:rsidR="00F21587" w:rsidRDefault="00BF4C22">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、《交银施罗德中证互联网金融指数分级证券投资基金托管协议》；</w:t>
      </w:r>
      <w:r>
        <w:rPr>
          <w:rFonts w:eastAsiaTheme="minorEastAsia"/>
          <w:color w:val="000000"/>
          <w:sz w:val="24"/>
        </w:rPr>
        <w:t xml:space="preserve"> </w:t>
      </w:r>
    </w:p>
    <w:p w:rsidR="00F21587" w:rsidRDefault="00BF4C22">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F21587" w:rsidRDefault="00BF4C22">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F21587" w:rsidRDefault="00BF4C22">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、关于申请募集注册交银施罗德中证互联网金融指数分级证券投资基金的法律意见书；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、报告期内交银施罗德中证互联网金融指数分级证券投资基金在指定报刊上各项公告的原稿。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9.3</w:t>
      </w:r>
      <w:r w:rsidR="00220542" w:rsidRPr="005E324A">
        <w:rPr>
          <w:rFonts w:eastAsiaTheme="minorEastAsia"/>
          <w:b/>
          <w:color w:val="000000"/>
          <w:sz w:val="24"/>
        </w:rPr>
        <w:t>查阅方式</w:t>
      </w:r>
    </w:p>
    <w:p w:rsidR="00F21587" w:rsidRDefault="00BF4C22">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4"/>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4A7" w:rsidRDefault="009F34A7">
      <w:r>
        <w:separator/>
      </w:r>
    </w:p>
  </w:endnote>
  <w:endnote w:type="continuationSeparator" w:id="0">
    <w:p w:rsidR="009F34A7" w:rsidRDefault="009F3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BC7B74">
      <w:rPr>
        <w:kern w:val="0"/>
        <w:szCs w:val="21"/>
      </w:rPr>
      <w:fldChar w:fldCharType="begin"/>
    </w:r>
    <w:r>
      <w:rPr>
        <w:kern w:val="0"/>
        <w:szCs w:val="21"/>
      </w:rPr>
      <w:instrText xml:space="preserve"> PAGE </w:instrText>
    </w:r>
    <w:r w:rsidR="00BC7B74">
      <w:rPr>
        <w:kern w:val="0"/>
        <w:szCs w:val="21"/>
      </w:rPr>
      <w:fldChar w:fldCharType="separate"/>
    </w:r>
    <w:r w:rsidR="00527866">
      <w:rPr>
        <w:noProof/>
        <w:kern w:val="0"/>
        <w:szCs w:val="21"/>
      </w:rPr>
      <w:t>1</w:t>
    </w:r>
    <w:r w:rsidR="00BC7B74">
      <w:rPr>
        <w:kern w:val="0"/>
        <w:szCs w:val="21"/>
      </w:rPr>
      <w:fldChar w:fldCharType="end"/>
    </w:r>
    <w:proofErr w:type="gramStart"/>
    <w:r>
      <w:rPr>
        <w:rFonts w:hint="eastAsia"/>
        <w:kern w:val="0"/>
        <w:szCs w:val="21"/>
      </w:rPr>
      <w:t>页共</w:t>
    </w:r>
    <w:proofErr w:type="gramEnd"/>
    <w:r w:rsidR="00BC7B74">
      <w:rPr>
        <w:kern w:val="0"/>
        <w:szCs w:val="21"/>
      </w:rPr>
      <w:fldChar w:fldCharType="begin"/>
    </w:r>
    <w:r>
      <w:rPr>
        <w:kern w:val="0"/>
        <w:szCs w:val="21"/>
      </w:rPr>
      <w:instrText xml:space="preserve"> NUMPAGES </w:instrText>
    </w:r>
    <w:r w:rsidR="00BC7B74">
      <w:rPr>
        <w:kern w:val="0"/>
        <w:szCs w:val="21"/>
      </w:rPr>
      <w:fldChar w:fldCharType="separate"/>
    </w:r>
    <w:r w:rsidR="00527866">
      <w:rPr>
        <w:noProof/>
        <w:kern w:val="0"/>
        <w:szCs w:val="21"/>
      </w:rPr>
      <w:t>31</w:t>
    </w:r>
    <w:r w:rsidR="00BC7B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BF4C22">
      <w:rPr>
        <w:rStyle w:val="a7"/>
        <w:noProof/>
      </w:rPr>
      <w:t>12</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4A7" w:rsidRDefault="009F34A7">
      <w:r>
        <w:separator/>
      </w:r>
    </w:p>
  </w:footnote>
  <w:footnote w:type="continuationSeparator" w:id="0">
    <w:p w:rsidR="009F34A7" w:rsidRDefault="009F34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527866" w:rsidRDefault="00527866" w:rsidP="00527866">
    <w:pPr>
      <w:pStyle w:val="a9"/>
      <w:pBdr>
        <w:bottom w:val="single" w:sz="6" w:space="0" w:color="auto"/>
      </w:pBdr>
      <w:ind w:firstLine="480"/>
      <w:jc w:val="right"/>
      <w:rPr>
        <w:sz w:val="24"/>
        <w:szCs w:val="24"/>
      </w:rPr>
    </w:pPr>
    <w:r w:rsidRPr="003E676C">
      <w:rPr>
        <w:sz w:val="24"/>
        <w:szCs w:val="24"/>
      </w:rPr>
      <w:t>交银施罗德中证互联网金融指数分级证券投资基金</w:t>
    </w:r>
    <w:r w:rsidRPr="003E676C">
      <w:rPr>
        <w:sz w:val="24"/>
        <w:szCs w:val="24"/>
      </w:rPr>
      <w:t>2019</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64B"/>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2E56"/>
    <w:rsid w:val="00074E9F"/>
    <w:rsid w:val="00081D05"/>
    <w:rsid w:val="00085449"/>
    <w:rsid w:val="00087CF7"/>
    <w:rsid w:val="00090B0F"/>
    <w:rsid w:val="0009101F"/>
    <w:rsid w:val="00091214"/>
    <w:rsid w:val="00094876"/>
    <w:rsid w:val="00095912"/>
    <w:rsid w:val="00095CE0"/>
    <w:rsid w:val="00096933"/>
    <w:rsid w:val="00097230"/>
    <w:rsid w:val="0009778D"/>
    <w:rsid w:val="000A44BE"/>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34E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1D0B"/>
    <w:rsid w:val="001928F7"/>
    <w:rsid w:val="00194537"/>
    <w:rsid w:val="0019563C"/>
    <w:rsid w:val="00197F50"/>
    <w:rsid w:val="001A21A9"/>
    <w:rsid w:val="001A363B"/>
    <w:rsid w:val="001A59D8"/>
    <w:rsid w:val="001A5F99"/>
    <w:rsid w:val="001A5FA6"/>
    <w:rsid w:val="001B1EC4"/>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1CD7"/>
    <w:rsid w:val="001E2A6A"/>
    <w:rsid w:val="001E3DC2"/>
    <w:rsid w:val="001E56FF"/>
    <w:rsid w:val="001E5C6B"/>
    <w:rsid w:val="001E6E4D"/>
    <w:rsid w:val="001F03E1"/>
    <w:rsid w:val="001F218E"/>
    <w:rsid w:val="001F3CC6"/>
    <w:rsid w:val="001F40BA"/>
    <w:rsid w:val="001F4530"/>
    <w:rsid w:val="001F4905"/>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3896"/>
    <w:rsid w:val="002359EB"/>
    <w:rsid w:val="002363AB"/>
    <w:rsid w:val="0024172D"/>
    <w:rsid w:val="0024260D"/>
    <w:rsid w:val="00243E40"/>
    <w:rsid w:val="00245012"/>
    <w:rsid w:val="0024504E"/>
    <w:rsid w:val="0024554B"/>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4820"/>
    <w:rsid w:val="002B6793"/>
    <w:rsid w:val="002C1726"/>
    <w:rsid w:val="002C1DF3"/>
    <w:rsid w:val="002C21A6"/>
    <w:rsid w:val="002C26D5"/>
    <w:rsid w:val="002C2C24"/>
    <w:rsid w:val="002C5777"/>
    <w:rsid w:val="002D1791"/>
    <w:rsid w:val="002D32E3"/>
    <w:rsid w:val="002E0FEB"/>
    <w:rsid w:val="002E1EBA"/>
    <w:rsid w:val="002E45F3"/>
    <w:rsid w:val="002E7966"/>
    <w:rsid w:val="002F0F79"/>
    <w:rsid w:val="002F280E"/>
    <w:rsid w:val="002F3709"/>
    <w:rsid w:val="002F3A6C"/>
    <w:rsid w:val="002F4296"/>
    <w:rsid w:val="002F74B7"/>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869"/>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A52D2"/>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A67B5"/>
    <w:rsid w:val="004B0E6D"/>
    <w:rsid w:val="004B16E8"/>
    <w:rsid w:val="004B2326"/>
    <w:rsid w:val="004B6250"/>
    <w:rsid w:val="004B76B1"/>
    <w:rsid w:val="004C0057"/>
    <w:rsid w:val="004C0541"/>
    <w:rsid w:val="004C2C46"/>
    <w:rsid w:val="004C7235"/>
    <w:rsid w:val="004C7955"/>
    <w:rsid w:val="004D047F"/>
    <w:rsid w:val="004D3249"/>
    <w:rsid w:val="004D3D96"/>
    <w:rsid w:val="004D650F"/>
    <w:rsid w:val="004E2133"/>
    <w:rsid w:val="004E32E2"/>
    <w:rsid w:val="004E5AB9"/>
    <w:rsid w:val="004E60FB"/>
    <w:rsid w:val="004F779C"/>
    <w:rsid w:val="004F7846"/>
    <w:rsid w:val="005000D4"/>
    <w:rsid w:val="005015FA"/>
    <w:rsid w:val="00505411"/>
    <w:rsid w:val="00510CAF"/>
    <w:rsid w:val="00511C1E"/>
    <w:rsid w:val="005128C5"/>
    <w:rsid w:val="00514754"/>
    <w:rsid w:val="0051478B"/>
    <w:rsid w:val="0051524D"/>
    <w:rsid w:val="0051566A"/>
    <w:rsid w:val="00515D7B"/>
    <w:rsid w:val="005166E9"/>
    <w:rsid w:val="0052009E"/>
    <w:rsid w:val="00523C1F"/>
    <w:rsid w:val="00525E59"/>
    <w:rsid w:val="00527866"/>
    <w:rsid w:val="00530D61"/>
    <w:rsid w:val="005318CC"/>
    <w:rsid w:val="00531D1B"/>
    <w:rsid w:val="005349B1"/>
    <w:rsid w:val="005359A3"/>
    <w:rsid w:val="005374BC"/>
    <w:rsid w:val="00537A4E"/>
    <w:rsid w:val="00543188"/>
    <w:rsid w:val="00543367"/>
    <w:rsid w:val="00543BFA"/>
    <w:rsid w:val="005448DA"/>
    <w:rsid w:val="00547D9C"/>
    <w:rsid w:val="00547DA1"/>
    <w:rsid w:val="005505E1"/>
    <w:rsid w:val="0055513C"/>
    <w:rsid w:val="00557A54"/>
    <w:rsid w:val="00560C94"/>
    <w:rsid w:val="0056150F"/>
    <w:rsid w:val="0056291C"/>
    <w:rsid w:val="00562C0D"/>
    <w:rsid w:val="00565A63"/>
    <w:rsid w:val="00566588"/>
    <w:rsid w:val="0057155E"/>
    <w:rsid w:val="0057275D"/>
    <w:rsid w:val="00576862"/>
    <w:rsid w:val="005800A9"/>
    <w:rsid w:val="00580488"/>
    <w:rsid w:val="0058074D"/>
    <w:rsid w:val="00580FD1"/>
    <w:rsid w:val="00582FAD"/>
    <w:rsid w:val="00583489"/>
    <w:rsid w:val="005840E4"/>
    <w:rsid w:val="00585C67"/>
    <w:rsid w:val="00590FE4"/>
    <w:rsid w:val="00591D9C"/>
    <w:rsid w:val="00597057"/>
    <w:rsid w:val="00597D8B"/>
    <w:rsid w:val="005A1C30"/>
    <w:rsid w:val="005A229D"/>
    <w:rsid w:val="005A2D75"/>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36AA"/>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5E68"/>
    <w:rsid w:val="006A72C6"/>
    <w:rsid w:val="006B02DA"/>
    <w:rsid w:val="006B10DA"/>
    <w:rsid w:val="006B2065"/>
    <w:rsid w:val="006B267A"/>
    <w:rsid w:val="006B3940"/>
    <w:rsid w:val="006B5B3E"/>
    <w:rsid w:val="006B7BC0"/>
    <w:rsid w:val="006C168D"/>
    <w:rsid w:val="006C642C"/>
    <w:rsid w:val="006C6FC6"/>
    <w:rsid w:val="006D0E4F"/>
    <w:rsid w:val="006D2BAB"/>
    <w:rsid w:val="006D676F"/>
    <w:rsid w:val="006D7693"/>
    <w:rsid w:val="006E063E"/>
    <w:rsid w:val="006E231B"/>
    <w:rsid w:val="006E346E"/>
    <w:rsid w:val="006E34B7"/>
    <w:rsid w:val="006F103E"/>
    <w:rsid w:val="006F20EC"/>
    <w:rsid w:val="006F4CD8"/>
    <w:rsid w:val="006F53D9"/>
    <w:rsid w:val="007004DC"/>
    <w:rsid w:val="007027B6"/>
    <w:rsid w:val="00703E8A"/>
    <w:rsid w:val="00707017"/>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0E8D"/>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75D23"/>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45A3"/>
    <w:rsid w:val="007C6049"/>
    <w:rsid w:val="007C7E22"/>
    <w:rsid w:val="007D1C16"/>
    <w:rsid w:val="007D28C9"/>
    <w:rsid w:val="007D3CC8"/>
    <w:rsid w:val="007D47D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0096"/>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E7E2C"/>
    <w:rsid w:val="008F2477"/>
    <w:rsid w:val="00900BC9"/>
    <w:rsid w:val="00900DD1"/>
    <w:rsid w:val="009010F0"/>
    <w:rsid w:val="00901162"/>
    <w:rsid w:val="0090223A"/>
    <w:rsid w:val="009028E2"/>
    <w:rsid w:val="00903210"/>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4753"/>
    <w:rsid w:val="00945CF5"/>
    <w:rsid w:val="00946EE4"/>
    <w:rsid w:val="009500A1"/>
    <w:rsid w:val="0095037E"/>
    <w:rsid w:val="009525EF"/>
    <w:rsid w:val="00952AAD"/>
    <w:rsid w:val="00952F4F"/>
    <w:rsid w:val="00954567"/>
    <w:rsid w:val="009547A9"/>
    <w:rsid w:val="00957466"/>
    <w:rsid w:val="0096260B"/>
    <w:rsid w:val="00963F05"/>
    <w:rsid w:val="00965469"/>
    <w:rsid w:val="009664D5"/>
    <w:rsid w:val="00970C69"/>
    <w:rsid w:val="00971F1C"/>
    <w:rsid w:val="0097211D"/>
    <w:rsid w:val="00972E10"/>
    <w:rsid w:val="009730E7"/>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44CF"/>
    <w:rsid w:val="009A5029"/>
    <w:rsid w:val="009A63AC"/>
    <w:rsid w:val="009B1584"/>
    <w:rsid w:val="009B1B32"/>
    <w:rsid w:val="009B21CA"/>
    <w:rsid w:val="009B2648"/>
    <w:rsid w:val="009C03E5"/>
    <w:rsid w:val="009C070C"/>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D7887"/>
    <w:rsid w:val="009E0F1A"/>
    <w:rsid w:val="009E140D"/>
    <w:rsid w:val="009E41E9"/>
    <w:rsid w:val="009E4465"/>
    <w:rsid w:val="009E611A"/>
    <w:rsid w:val="009E6401"/>
    <w:rsid w:val="009E6C54"/>
    <w:rsid w:val="009F2261"/>
    <w:rsid w:val="009F2A25"/>
    <w:rsid w:val="009F34A7"/>
    <w:rsid w:val="009F3EB4"/>
    <w:rsid w:val="009F5235"/>
    <w:rsid w:val="009F531A"/>
    <w:rsid w:val="009F6550"/>
    <w:rsid w:val="009F7655"/>
    <w:rsid w:val="009F786E"/>
    <w:rsid w:val="00A008DA"/>
    <w:rsid w:val="00A00902"/>
    <w:rsid w:val="00A039FF"/>
    <w:rsid w:val="00A05ACE"/>
    <w:rsid w:val="00A078CB"/>
    <w:rsid w:val="00A14AE3"/>
    <w:rsid w:val="00A16675"/>
    <w:rsid w:val="00A21501"/>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ACA"/>
    <w:rsid w:val="00A52F84"/>
    <w:rsid w:val="00A5533F"/>
    <w:rsid w:val="00A56B05"/>
    <w:rsid w:val="00A57678"/>
    <w:rsid w:val="00A60E2F"/>
    <w:rsid w:val="00A63284"/>
    <w:rsid w:val="00A643EB"/>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4065"/>
    <w:rsid w:val="00AB5B99"/>
    <w:rsid w:val="00AB688F"/>
    <w:rsid w:val="00AB75EA"/>
    <w:rsid w:val="00AB7AA2"/>
    <w:rsid w:val="00AC4BC1"/>
    <w:rsid w:val="00AD04BD"/>
    <w:rsid w:val="00AD1C72"/>
    <w:rsid w:val="00AD25F6"/>
    <w:rsid w:val="00AD5B9B"/>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37C5"/>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C7B74"/>
    <w:rsid w:val="00BD172A"/>
    <w:rsid w:val="00BD30C8"/>
    <w:rsid w:val="00BD3EB4"/>
    <w:rsid w:val="00BD40FB"/>
    <w:rsid w:val="00BD5C65"/>
    <w:rsid w:val="00BD71EE"/>
    <w:rsid w:val="00BE1074"/>
    <w:rsid w:val="00BE6018"/>
    <w:rsid w:val="00BF1F57"/>
    <w:rsid w:val="00BF4086"/>
    <w:rsid w:val="00BF426C"/>
    <w:rsid w:val="00BF4C22"/>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0D3F"/>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C12"/>
    <w:rsid w:val="00C96F5F"/>
    <w:rsid w:val="00CA5927"/>
    <w:rsid w:val="00CA79EC"/>
    <w:rsid w:val="00CB0992"/>
    <w:rsid w:val="00CB39C2"/>
    <w:rsid w:val="00CB4664"/>
    <w:rsid w:val="00CB4C8C"/>
    <w:rsid w:val="00CB6782"/>
    <w:rsid w:val="00CC080A"/>
    <w:rsid w:val="00CC0994"/>
    <w:rsid w:val="00CD04B1"/>
    <w:rsid w:val="00CD0AAD"/>
    <w:rsid w:val="00CD38A5"/>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167A4"/>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84FD2"/>
    <w:rsid w:val="00D92168"/>
    <w:rsid w:val="00D940B5"/>
    <w:rsid w:val="00D95CB0"/>
    <w:rsid w:val="00D977C0"/>
    <w:rsid w:val="00DA00A3"/>
    <w:rsid w:val="00DA13F3"/>
    <w:rsid w:val="00DA1F44"/>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5B32"/>
    <w:rsid w:val="00E067FB"/>
    <w:rsid w:val="00E104FA"/>
    <w:rsid w:val="00E1082A"/>
    <w:rsid w:val="00E11166"/>
    <w:rsid w:val="00E11B68"/>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6760B"/>
    <w:rsid w:val="00E722B7"/>
    <w:rsid w:val="00E72395"/>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1587"/>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85CF4"/>
    <w:rsid w:val="00F91F6D"/>
    <w:rsid w:val="00F966DC"/>
    <w:rsid w:val="00F97B71"/>
    <w:rsid w:val="00FA2DDA"/>
    <w:rsid w:val="00FA34CA"/>
    <w:rsid w:val="00FA4A55"/>
    <w:rsid w:val="00FA4D4F"/>
    <w:rsid w:val="00FA54E8"/>
    <w:rsid w:val="00FA7193"/>
    <w:rsid w:val="00FA72DD"/>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49A"/>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2EA5CF29-2580-442E-B86E-0CCBDF5D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uiPriority w:val="99"/>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14</Pages>
  <Words>1097</Words>
  <Characters>6253</Characters>
  <Application>Microsoft Office Word</Application>
  <DocSecurity>0</DocSecurity>
  <Lines>52</Lines>
  <Paragraphs>14</Paragraphs>
  <ScaleCrop>false</ScaleCrop>
  <Company>TRT. Ltd. Co.</Company>
  <LinksUpToDate>false</LinksUpToDate>
  <CharactersWithSpaces>7336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biz-chenkezhen</cp:lastModifiedBy>
  <cp:revision>207</cp:revision>
  <cp:lastPrinted>2007-07-19T00:46:00Z</cp:lastPrinted>
  <dcterms:created xsi:type="dcterms:W3CDTF">2012-11-28T02:28:00Z</dcterms:created>
  <dcterms:modified xsi:type="dcterms:W3CDTF">2020-01-10T07:46:00Z</dcterms:modified>
</cp:coreProperties>
</file>