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交银施罗德核心资产混合型证券投资基金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75AC8" w:rsidRDefault="0063196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交银核心资产混合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88,712,298.07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本基金主要投资于具有核心资产的上市公司，在合理控制风险并保持基金资产良好流动性的前提下，力争实现基金资产的长期稳定增值。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E75AC8" w:rsidRDefault="00631966">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31966" w:rsidRPr="00414345" w:rsidTr="0063196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31966" w:rsidRPr="00414345" w:rsidTr="0063196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13,684,694.12</w:t>
            </w:r>
          </w:p>
        </w:tc>
      </w:tr>
      <w:tr w:rsidR="00631966" w:rsidRPr="00414345" w:rsidTr="0063196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11,951,095.24</w:t>
            </w:r>
          </w:p>
        </w:tc>
      </w:tr>
      <w:tr w:rsidR="00631966" w:rsidRPr="00414345" w:rsidTr="0063196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0.1036</w:t>
            </w:r>
          </w:p>
        </w:tc>
      </w:tr>
      <w:tr w:rsidR="00631966" w:rsidRPr="00414345" w:rsidTr="0063196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110,441,556.81</w:t>
            </w:r>
          </w:p>
        </w:tc>
      </w:tr>
      <w:tr w:rsidR="00631966" w:rsidRPr="00414345" w:rsidTr="0063196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1.2449</w:t>
            </w:r>
          </w:p>
        </w:tc>
      </w:tr>
    </w:tbl>
    <w:p w:rsidR="00E75AC8" w:rsidRDefault="0063196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E75AC8" w:rsidRDefault="00631966">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75AC8">
        <w:trPr>
          <w:jc w:val="center"/>
        </w:trPr>
        <w:tc>
          <w:tcPr>
            <w:tcW w:w="1701" w:type="dxa"/>
            <w:vAlign w:val="center"/>
          </w:tcPr>
          <w:p w:rsidR="00E75AC8" w:rsidRDefault="00631966">
            <w:pPr>
              <w:jc w:val="left"/>
            </w:pPr>
            <w:r>
              <w:rPr>
                <w:color w:val="000000"/>
                <w:sz w:val="24"/>
                <w:szCs w:val="24"/>
              </w:rPr>
              <w:t>过去三个月</w:t>
            </w:r>
          </w:p>
        </w:tc>
        <w:tc>
          <w:tcPr>
            <w:tcW w:w="1045" w:type="dxa"/>
            <w:vAlign w:val="center"/>
          </w:tcPr>
          <w:p w:rsidR="00E75AC8" w:rsidRDefault="00631966">
            <w:pPr>
              <w:jc w:val="center"/>
            </w:pPr>
            <w:r>
              <w:rPr>
                <w:color w:val="000000"/>
                <w:sz w:val="24"/>
                <w:szCs w:val="24"/>
              </w:rPr>
              <w:t>8.79%</w:t>
            </w:r>
          </w:p>
        </w:tc>
        <w:tc>
          <w:tcPr>
            <w:tcW w:w="1344" w:type="dxa"/>
            <w:vAlign w:val="center"/>
          </w:tcPr>
          <w:p w:rsidR="00E75AC8" w:rsidRDefault="00631966">
            <w:pPr>
              <w:jc w:val="center"/>
            </w:pPr>
            <w:r>
              <w:rPr>
                <w:color w:val="000000"/>
                <w:sz w:val="24"/>
                <w:szCs w:val="24"/>
              </w:rPr>
              <w:t>0.77%</w:t>
            </w:r>
          </w:p>
        </w:tc>
        <w:tc>
          <w:tcPr>
            <w:tcW w:w="1194" w:type="dxa"/>
            <w:vAlign w:val="center"/>
          </w:tcPr>
          <w:p w:rsidR="00E75AC8" w:rsidRDefault="00631966">
            <w:pPr>
              <w:jc w:val="center"/>
            </w:pPr>
            <w:r>
              <w:rPr>
                <w:color w:val="000000"/>
                <w:sz w:val="24"/>
                <w:szCs w:val="24"/>
              </w:rPr>
              <w:t>6.39%</w:t>
            </w:r>
          </w:p>
        </w:tc>
        <w:tc>
          <w:tcPr>
            <w:tcW w:w="1492" w:type="dxa"/>
            <w:vAlign w:val="center"/>
          </w:tcPr>
          <w:p w:rsidR="00E75AC8" w:rsidRDefault="00631966">
            <w:pPr>
              <w:jc w:val="center"/>
            </w:pPr>
            <w:r>
              <w:rPr>
                <w:color w:val="000000"/>
                <w:sz w:val="24"/>
                <w:szCs w:val="24"/>
              </w:rPr>
              <w:t>0.59%</w:t>
            </w:r>
          </w:p>
        </w:tc>
        <w:tc>
          <w:tcPr>
            <w:tcW w:w="1194" w:type="dxa"/>
            <w:vAlign w:val="center"/>
          </w:tcPr>
          <w:p w:rsidR="00E75AC8" w:rsidRDefault="00631966">
            <w:pPr>
              <w:jc w:val="center"/>
            </w:pPr>
            <w:r>
              <w:rPr>
                <w:color w:val="000000"/>
                <w:sz w:val="24"/>
                <w:szCs w:val="24"/>
              </w:rPr>
              <w:t>2.40%</w:t>
            </w:r>
          </w:p>
        </w:tc>
        <w:tc>
          <w:tcPr>
            <w:tcW w:w="898" w:type="dxa"/>
            <w:vAlign w:val="center"/>
          </w:tcPr>
          <w:p w:rsidR="00E75AC8" w:rsidRDefault="00631966">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交银施罗德核心资产混合型证券投资基金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75AC8">
        <w:trPr>
          <w:jc w:val="center"/>
        </w:trPr>
        <w:tc>
          <w:tcPr>
            <w:tcW w:w="846" w:type="dxa"/>
            <w:vAlign w:val="center"/>
          </w:tcPr>
          <w:p w:rsidR="00E75AC8" w:rsidRDefault="00631966">
            <w:pPr>
              <w:jc w:val="center"/>
            </w:pPr>
            <w:r>
              <w:rPr>
                <w:color w:val="000000"/>
                <w:sz w:val="24"/>
                <w:szCs w:val="24"/>
              </w:rPr>
              <w:t>陈俊华</w:t>
            </w:r>
          </w:p>
        </w:tc>
        <w:tc>
          <w:tcPr>
            <w:tcW w:w="845" w:type="dxa"/>
            <w:vAlign w:val="center"/>
          </w:tcPr>
          <w:p w:rsidR="00E75AC8" w:rsidRDefault="00631966">
            <w:pPr>
              <w:jc w:val="center"/>
            </w:pPr>
            <w:r>
              <w:rPr>
                <w:color w:val="000000"/>
                <w:sz w:val="24"/>
                <w:szCs w:val="24"/>
              </w:rPr>
              <w:t>交银环球精选混合</w:t>
            </w:r>
            <w:r>
              <w:rPr>
                <w:color w:val="000000"/>
                <w:sz w:val="24"/>
                <w:szCs w:val="24"/>
              </w:rPr>
              <w:t>(QDII)</w:t>
            </w:r>
            <w:r>
              <w:rPr>
                <w:color w:val="000000"/>
                <w:sz w:val="24"/>
                <w:szCs w:val="24"/>
              </w:rPr>
              <w:t>、交银沪港深价值</w:t>
            </w:r>
            <w:r>
              <w:rPr>
                <w:color w:val="000000"/>
                <w:sz w:val="24"/>
                <w:szCs w:val="24"/>
              </w:rPr>
              <w:lastRenderedPageBreak/>
              <w:t>精选混合、交银核心资产混合的基金经理，公司跨境投资副总监</w:t>
            </w:r>
          </w:p>
        </w:tc>
        <w:tc>
          <w:tcPr>
            <w:tcW w:w="1549" w:type="dxa"/>
            <w:vAlign w:val="center"/>
          </w:tcPr>
          <w:p w:rsidR="00E75AC8" w:rsidRDefault="00631966">
            <w:pPr>
              <w:jc w:val="center"/>
            </w:pPr>
            <w:r>
              <w:rPr>
                <w:color w:val="000000"/>
                <w:sz w:val="24"/>
                <w:szCs w:val="24"/>
              </w:rPr>
              <w:lastRenderedPageBreak/>
              <w:t>2019-01-18</w:t>
            </w:r>
          </w:p>
        </w:tc>
        <w:tc>
          <w:tcPr>
            <w:tcW w:w="1548" w:type="dxa"/>
            <w:vAlign w:val="center"/>
          </w:tcPr>
          <w:p w:rsidR="00E75AC8" w:rsidRDefault="00631966">
            <w:pPr>
              <w:jc w:val="center"/>
            </w:pPr>
            <w:r>
              <w:rPr>
                <w:color w:val="000000"/>
                <w:sz w:val="24"/>
                <w:szCs w:val="24"/>
              </w:rPr>
              <w:t>-</w:t>
            </w:r>
          </w:p>
        </w:tc>
        <w:tc>
          <w:tcPr>
            <w:tcW w:w="1407" w:type="dxa"/>
            <w:vAlign w:val="center"/>
          </w:tcPr>
          <w:p w:rsidR="00E75AC8" w:rsidRDefault="00631966">
            <w:pPr>
              <w:jc w:val="center"/>
            </w:pPr>
            <w:r>
              <w:rPr>
                <w:color w:val="000000"/>
                <w:sz w:val="24"/>
                <w:szCs w:val="24"/>
              </w:rPr>
              <w:t>14</w:t>
            </w:r>
            <w:r>
              <w:rPr>
                <w:color w:val="000000"/>
                <w:sz w:val="24"/>
                <w:szCs w:val="24"/>
              </w:rPr>
              <w:t>年</w:t>
            </w:r>
          </w:p>
        </w:tc>
        <w:tc>
          <w:tcPr>
            <w:tcW w:w="2673" w:type="dxa"/>
            <w:vAlign w:val="center"/>
          </w:tcPr>
          <w:p w:rsidR="00E75AC8" w:rsidRDefault="00631966">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lastRenderedPageBreak/>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75AC8" w:rsidRDefault="0063196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75AC8" w:rsidRDefault="0063196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75AC8" w:rsidRDefault="0063196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75AC8" w:rsidRDefault="00631966">
      <w:pPr>
        <w:spacing w:before="29" w:line="288" w:lineRule="auto"/>
        <w:ind w:firstLineChars="200" w:firstLine="480"/>
        <w:rPr>
          <w:color w:val="000000"/>
          <w:sz w:val="24"/>
          <w:szCs w:val="24"/>
        </w:rPr>
      </w:pPr>
      <w:r>
        <w:rPr>
          <w:color w:val="000000"/>
          <w:sz w:val="24"/>
          <w:szCs w:val="24"/>
        </w:rPr>
        <w:t>2019</w:t>
      </w:r>
      <w:r>
        <w:rPr>
          <w:color w:val="000000"/>
          <w:sz w:val="24"/>
          <w:szCs w:val="24"/>
        </w:rPr>
        <w:t>年四季度，获益于中美贸易谈判趋缓和海外央行纷纷降息，流动性预期改善，全球股市迎来季度性上涨。发达国家股市好于发展中国家股市，科技股好于其他板块。</w:t>
      </w:r>
      <w:r>
        <w:rPr>
          <w:color w:val="000000"/>
          <w:sz w:val="24"/>
          <w:szCs w:val="24"/>
        </w:rPr>
        <w:t>A</w:t>
      </w:r>
      <w:r>
        <w:rPr>
          <w:color w:val="000000"/>
          <w:sz w:val="24"/>
          <w:szCs w:val="24"/>
        </w:rPr>
        <w:t>股和港股也纷纷取得正收益，香港股市波动大于</w:t>
      </w:r>
      <w:r>
        <w:rPr>
          <w:color w:val="000000"/>
          <w:sz w:val="24"/>
          <w:szCs w:val="24"/>
        </w:rPr>
        <w:t>A</w:t>
      </w:r>
      <w:r>
        <w:rPr>
          <w:color w:val="000000"/>
          <w:sz w:val="24"/>
          <w:szCs w:val="24"/>
        </w:rPr>
        <w:t>股市场。</w:t>
      </w:r>
    </w:p>
    <w:p w:rsidR="00E75AC8" w:rsidRDefault="00631966">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年四季度，我们维持高仓位运行，减少了科技硬件板块持仓，增加了地产、消费、软件服务类龙头。此外，我们还增加了对于港股的配置比例。我们认为港股的投资价值正在显现，港股和</w:t>
      </w:r>
      <w:r>
        <w:rPr>
          <w:color w:val="000000"/>
          <w:sz w:val="24"/>
          <w:szCs w:val="24"/>
        </w:rPr>
        <w:t>A</w:t>
      </w:r>
      <w:r>
        <w:rPr>
          <w:color w:val="000000"/>
          <w:sz w:val="24"/>
          <w:szCs w:val="24"/>
        </w:rPr>
        <w:t>股的价差在拉大。而软件服务、地产等领域的龙头个股均在港股有上市，其基本面主要受国内供需的变化影响，业绩确定性高，因此我们增加了上述板块的配置。整体来看，我们为投资者获得了正收益。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年一季度，我们谨慎乐观。目前，投资者对于未来宏观经济普遍报以谨慎预期：</w:t>
      </w:r>
      <w:r w:rsidRPr="00414345">
        <w:rPr>
          <w:color w:val="000000"/>
          <w:sz w:val="24"/>
          <w:szCs w:val="24"/>
        </w:rPr>
        <w:t>CPI</w:t>
      </w:r>
      <w:r w:rsidRPr="00414345">
        <w:rPr>
          <w:color w:val="000000"/>
          <w:sz w:val="24"/>
          <w:szCs w:val="24"/>
        </w:rPr>
        <w:t>上行、经济增速放缓、财政和货币政策潜在空间不大等等。我们认为当前的估值已经反映了一定的悲观预期。相较于上述宏观指标，我们更加关注企业新订单的落实情况以及企业的现金流改善状况，这对其</w:t>
      </w:r>
      <w:r w:rsidRPr="00414345">
        <w:rPr>
          <w:color w:val="000000"/>
          <w:sz w:val="24"/>
          <w:szCs w:val="24"/>
        </w:rPr>
        <w:t>2020</w:t>
      </w:r>
      <w:r w:rsidRPr="00414345">
        <w:rPr>
          <w:color w:val="000000"/>
          <w:sz w:val="24"/>
          <w:szCs w:val="24"/>
        </w:rPr>
        <w:t>年及今后的增长预期起到重要指引作用。分行业来说，我们关注</w:t>
      </w:r>
      <w:r w:rsidRPr="00414345">
        <w:rPr>
          <w:color w:val="000000"/>
          <w:sz w:val="24"/>
          <w:szCs w:val="24"/>
        </w:rPr>
        <w:t>5G</w:t>
      </w:r>
      <w:r w:rsidRPr="00414345">
        <w:rPr>
          <w:color w:val="000000"/>
          <w:sz w:val="24"/>
          <w:szCs w:val="24"/>
        </w:rPr>
        <w:t>落地，引发相关电子制造业的竞争格局的变动，以及新科技应用的推广；我们亦关注消费服务领域，具备更好的供应链管理、更高效的新品推出能力、更好的品牌力的企业有望带来市占率的提升；而在制造业端，我们主要选取具备全球产业地位的</w:t>
      </w:r>
      <w:r w:rsidRPr="00414345">
        <w:rPr>
          <w:color w:val="000000"/>
          <w:sz w:val="24"/>
          <w:szCs w:val="24"/>
        </w:rPr>
        <w:t>“</w:t>
      </w:r>
      <w:r w:rsidRPr="00414345">
        <w:rPr>
          <w:color w:val="000000"/>
          <w:sz w:val="24"/>
          <w:szCs w:val="24"/>
        </w:rPr>
        <w:t>配角</w:t>
      </w:r>
      <w:r w:rsidRPr="00414345">
        <w:rPr>
          <w:color w:val="000000"/>
          <w:sz w:val="24"/>
          <w:szCs w:val="24"/>
        </w:rPr>
        <w:t>”</w:t>
      </w:r>
      <w:r w:rsidRPr="00414345">
        <w:rPr>
          <w:color w:val="000000"/>
          <w:sz w:val="24"/>
          <w:szCs w:val="24"/>
        </w:rPr>
        <w:t>企业，他们应对风险能力强，扩张效率优于中小型企业，投资效率有望逐步提升。我们将继续在上述领域寻找优势公司，继续勤勉尽责地积极调研，努力为投资人赚取回报。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lastRenderedPageBreak/>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97,984,692.69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81.30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97,984,692.69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81.30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19,459,170.04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16.15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3,074,130.88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120,517,993.61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26,054,128.31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6,847,485.68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14,927,800.00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6,489,600.00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1,842,400.00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6,578.04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4,195,200.00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63,599,192.03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57.59</w:t>
            </w:r>
          </w:p>
        </w:tc>
      </w:tr>
    </w:tbl>
    <w:p w:rsidR="00631966" w:rsidRDefault="0063196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E75AC8">
        <w:trPr>
          <w:jc w:val="center"/>
        </w:trPr>
        <w:tc>
          <w:tcPr>
            <w:tcW w:w="2397" w:type="dxa"/>
            <w:vAlign w:val="center"/>
          </w:tcPr>
          <w:p w:rsidR="00E75AC8" w:rsidRDefault="00631966">
            <w:pPr>
              <w:jc w:val="center"/>
            </w:pPr>
            <w:r>
              <w:rPr>
                <w:color w:val="000000"/>
                <w:sz w:val="24"/>
              </w:rPr>
              <w:t>非日常生活消费品</w:t>
            </w:r>
          </w:p>
        </w:tc>
        <w:tc>
          <w:tcPr>
            <w:tcW w:w="3119" w:type="dxa"/>
            <w:vAlign w:val="center"/>
          </w:tcPr>
          <w:p w:rsidR="00E75AC8" w:rsidRDefault="00631966">
            <w:pPr>
              <w:jc w:val="center"/>
            </w:pPr>
            <w:r>
              <w:rPr>
                <w:color w:val="000000"/>
                <w:sz w:val="24"/>
              </w:rPr>
              <w:t>15,293,651.94</w:t>
            </w:r>
          </w:p>
        </w:tc>
        <w:tc>
          <w:tcPr>
            <w:tcW w:w="3118" w:type="dxa"/>
            <w:vAlign w:val="center"/>
          </w:tcPr>
          <w:p w:rsidR="00E75AC8" w:rsidRDefault="00631966">
            <w:pPr>
              <w:jc w:val="center"/>
            </w:pPr>
            <w:r>
              <w:rPr>
                <w:color w:val="000000"/>
                <w:sz w:val="24"/>
              </w:rPr>
              <w:t>13.85</w:t>
            </w:r>
          </w:p>
        </w:tc>
      </w:tr>
      <w:tr w:rsidR="00E75AC8">
        <w:trPr>
          <w:jc w:val="center"/>
        </w:trPr>
        <w:tc>
          <w:tcPr>
            <w:tcW w:w="2397" w:type="dxa"/>
            <w:vAlign w:val="center"/>
          </w:tcPr>
          <w:p w:rsidR="00E75AC8" w:rsidRDefault="00631966">
            <w:pPr>
              <w:jc w:val="center"/>
            </w:pPr>
            <w:r>
              <w:rPr>
                <w:color w:val="000000"/>
                <w:sz w:val="24"/>
              </w:rPr>
              <w:t>信息技术</w:t>
            </w:r>
          </w:p>
        </w:tc>
        <w:tc>
          <w:tcPr>
            <w:tcW w:w="3119" w:type="dxa"/>
            <w:vAlign w:val="center"/>
          </w:tcPr>
          <w:p w:rsidR="00E75AC8" w:rsidRDefault="00631966">
            <w:pPr>
              <w:jc w:val="center"/>
            </w:pPr>
            <w:r>
              <w:rPr>
                <w:color w:val="000000"/>
                <w:sz w:val="24"/>
              </w:rPr>
              <w:t>6,403,483.33</w:t>
            </w:r>
          </w:p>
        </w:tc>
        <w:tc>
          <w:tcPr>
            <w:tcW w:w="3118" w:type="dxa"/>
            <w:vAlign w:val="center"/>
          </w:tcPr>
          <w:p w:rsidR="00E75AC8" w:rsidRDefault="00631966">
            <w:pPr>
              <w:jc w:val="center"/>
            </w:pPr>
            <w:r>
              <w:rPr>
                <w:color w:val="000000"/>
                <w:sz w:val="24"/>
              </w:rPr>
              <w:t>5.80</w:t>
            </w:r>
          </w:p>
        </w:tc>
      </w:tr>
      <w:tr w:rsidR="00E75AC8">
        <w:trPr>
          <w:jc w:val="center"/>
        </w:trPr>
        <w:tc>
          <w:tcPr>
            <w:tcW w:w="2397" w:type="dxa"/>
            <w:vAlign w:val="center"/>
          </w:tcPr>
          <w:p w:rsidR="00E75AC8" w:rsidRDefault="00631966">
            <w:pPr>
              <w:jc w:val="center"/>
            </w:pPr>
            <w:r>
              <w:rPr>
                <w:color w:val="000000"/>
                <w:sz w:val="24"/>
              </w:rPr>
              <w:t>通讯服务</w:t>
            </w:r>
          </w:p>
        </w:tc>
        <w:tc>
          <w:tcPr>
            <w:tcW w:w="3119" w:type="dxa"/>
            <w:vAlign w:val="center"/>
          </w:tcPr>
          <w:p w:rsidR="00E75AC8" w:rsidRDefault="00631966">
            <w:pPr>
              <w:jc w:val="center"/>
            </w:pPr>
            <w:r>
              <w:rPr>
                <w:color w:val="000000"/>
                <w:sz w:val="24"/>
              </w:rPr>
              <w:t>5,383,279.49</w:t>
            </w:r>
          </w:p>
        </w:tc>
        <w:tc>
          <w:tcPr>
            <w:tcW w:w="3118" w:type="dxa"/>
            <w:vAlign w:val="center"/>
          </w:tcPr>
          <w:p w:rsidR="00E75AC8" w:rsidRDefault="00631966">
            <w:pPr>
              <w:jc w:val="center"/>
            </w:pPr>
            <w:r>
              <w:rPr>
                <w:color w:val="000000"/>
                <w:sz w:val="24"/>
              </w:rPr>
              <w:t>4.87</w:t>
            </w:r>
          </w:p>
        </w:tc>
      </w:tr>
      <w:tr w:rsidR="00E75AC8">
        <w:trPr>
          <w:jc w:val="center"/>
        </w:trPr>
        <w:tc>
          <w:tcPr>
            <w:tcW w:w="2397" w:type="dxa"/>
            <w:vAlign w:val="center"/>
          </w:tcPr>
          <w:p w:rsidR="00E75AC8" w:rsidRDefault="00631966">
            <w:pPr>
              <w:jc w:val="center"/>
            </w:pPr>
            <w:r>
              <w:rPr>
                <w:color w:val="000000"/>
                <w:sz w:val="24"/>
              </w:rPr>
              <w:t>房地产</w:t>
            </w:r>
          </w:p>
        </w:tc>
        <w:tc>
          <w:tcPr>
            <w:tcW w:w="3119" w:type="dxa"/>
            <w:vAlign w:val="center"/>
          </w:tcPr>
          <w:p w:rsidR="00E75AC8" w:rsidRDefault="00631966">
            <w:pPr>
              <w:jc w:val="center"/>
            </w:pPr>
            <w:r>
              <w:rPr>
                <w:color w:val="000000"/>
                <w:sz w:val="24"/>
              </w:rPr>
              <w:t>4,169,855.90</w:t>
            </w:r>
          </w:p>
        </w:tc>
        <w:tc>
          <w:tcPr>
            <w:tcW w:w="3118" w:type="dxa"/>
            <w:vAlign w:val="center"/>
          </w:tcPr>
          <w:p w:rsidR="00E75AC8" w:rsidRDefault="00631966">
            <w:pPr>
              <w:jc w:val="center"/>
            </w:pPr>
            <w:r>
              <w:rPr>
                <w:color w:val="000000"/>
                <w:sz w:val="24"/>
              </w:rPr>
              <w:t>3.78</w:t>
            </w:r>
          </w:p>
        </w:tc>
      </w:tr>
      <w:tr w:rsidR="00E75AC8">
        <w:trPr>
          <w:jc w:val="center"/>
        </w:trPr>
        <w:tc>
          <w:tcPr>
            <w:tcW w:w="2397" w:type="dxa"/>
            <w:vAlign w:val="center"/>
          </w:tcPr>
          <w:p w:rsidR="00E75AC8" w:rsidRDefault="00631966">
            <w:pPr>
              <w:jc w:val="center"/>
            </w:pPr>
            <w:r>
              <w:rPr>
                <w:color w:val="000000"/>
                <w:sz w:val="24"/>
              </w:rPr>
              <w:t>能源</w:t>
            </w:r>
          </w:p>
        </w:tc>
        <w:tc>
          <w:tcPr>
            <w:tcW w:w="3119" w:type="dxa"/>
            <w:vAlign w:val="center"/>
          </w:tcPr>
          <w:p w:rsidR="00E75AC8" w:rsidRDefault="00631966">
            <w:pPr>
              <w:jc w:val="center"/>
            </w:pPr>
            <w:r>
              <w:rPr>
                <w:color w:val="000000"/>
                <w:sz w:val="24"/>
              </w:rPr>
              <w:t>3,135,230.00</w:t>
            </w:r>
          </w:p>
        </w:tc>
        <w:tc>
          <w:tcPr>
            <w:tcW w:w="3118" w:type="dxa"/>
            <w:vAlign w:val="center"/>
          </w:tcPr>
          <w:p w:rsidR="00E75AC8" w:rsidRDefault="00631966">
            <w:pPr>
              <w:jc w:val="center"/>
            </w:pPr>
            <w:r>
              <w:rPr>
                <w:color w:val="000000"/>
                <w:sz w:val="24"/>
              </w:rPr>
              <w:t>2.84</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34,385,500.66</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31.13</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75AC8">
        <w:trPr>
          <w:jc w:val="center"/>
        </w:trPr>
        <w:tc>
          <w:tcPr>
            <w:tcW w:w="855" w:type="dxa"/>
            <w:vAlign w:val="center"/>
          </w:tcPr>
          <w:p w:rsidR="00E75AC8" w:rsidRDefault="00631966">
            <w:pPr>
              <w:jc w:val="center"/>
            </w:pPr>
            <w:r>
              <w:rPr>
                <w:color w:val="000000"/>
                <w:sz w:val="24"/>
                <w:szCs w:val="24"/>
              </w:rPr>
              <w:t>1</w:t>
            </w:r>
          </w:p>
        </w:tc>
        <w:tc>
          <w:tcPr>
            <w:tcW w:w="1334" w:type="dxa"/>
            <w:vAlign w:val="center"/>
          </w:tcPr>
          <w:p w:rsidR="00E75AC8" w:rsidRDefault="00631966">
            <w:pPr>
              <w:jc w:val="center"/>
            </w:pPr>
            <w:r>
              <w:rPr>
                <w:color w:val="000000"/>
                <w:sz w:val="24"/>
                <w:szCs w:val="24"/>
              </w:rPr>
              <w:t>02238.HK</w:t>
            </w:r>
          </w:p>
        </w:tc>
        <w:tc>
          <w:tcPr>
            <w:tcW w:w="1777" w:type="dxa"/>
            <w:vAlign w:val="center"/>
          </w:tcPr>
          <w:p w:rsidR="00E75AC8" w:rsidRDefault="00631966">
            <w:pPr>
              <w:jc w:val="center"/>
            </w:pPr>
            <w:r>
              <w:rPr>
                <w:color w:val="000000"/>
                <w:sz w:val="24"/>
                <w:szCs w:val="24"/>
              </w:rPr>
              <w:t>广汽集团</w:t>
            </w:r>
          </w:p>
        </w:tc>
        <w:tc>
          <w:tcPr>
            <w:tcW w:w="1334" w:type="dxa"/>
            <w:vAlign w:val="center"/>
          </w:tcPr>
          <w:p w:rsidR="00E75AC8" w:rsidRDefault="00631966">
            <w:pPr>
              <w:jc w:val="right"/>
            </w:pPr>
            <w:r>
              <w:rPr>
                <w:color w:val="000000"/>
                <w:sz w:val="24"/>
                <w:szCs w:val="24"/>
              </w:rPr>
              <w:t>1,000,000</w:t>
            </w:r>
          </w:p>
        </w:tc>
        <w:tc>
          <w:tcPr>
            <w:tcW w:w="1924" w:type="dxa"/>
            <w:vAlign w:val="center"/>
          </w:tcPr>
          <w:p w:rsidR="00E75AC8" w:rsidRDefault="00631966">
            <w:pPr>
              <w:jc w:val="right"/>
            </w:pPr>
            <w:r>
              <w:rPr>
                <w:color w:val="000000"/>
                <w:sz w:val="24"/>
                <w:szCs w:val="24"/>
              </w:rPr>
              <w:t>8,689,066.00</w:t>
            </w:r>
          </w:p>
        </w:tc>
        <w:tc>
          <w:tcPr>
            <w:tcW w:w="1644" w:type="dxa"/>
            <w:vAlign w:val="center"/>
          </w:tcPr>
          <w:p w:rsidR="00E75AC8" w:rsidRDefault="00631966">
            <w:pPr>
              <w:jc w:val="right"/>
            </w:pPr>
            <w:r>
              <w:rPr>
                <w:color w:val="000000"/>
                <w:sz w:val="24"/>
                <w:szCs w:val="24"/>
              </w:rPr>
              <w:t>7.87</w:t>
            </w:r>
          </w:p>
        </w:tc>
      </w:tr>
      <w:tr w:rsidR="00E75AC8">
        <w:trPr>
          <w:jc w:val="center"/>
        </w:trPr>
        <w:tc>
          <w:tcPr>
            <w:tcW w:w="855" w:type="dxa"/>
            <w:vAlign w:val="center"/>
          </w:tcPr>
          <w:p w:rsidR="00E75AC8" w:rsidRDefault="00631966">
            <w:pPr>
              <w:jc w:val="center"/>
            </w:pPr>
            <w:r>
              <w:rPr>
                <w:color w:val="000000"/>
                <w:sz w:val="24"/>
                <w:szCs w:val="24"/>
              </w:rPr>
              <w:t>2</w:t>
            </w:r>
          </w:p>
        </w:tc>
        <w:tc>
          <w:tcPr>
            <w:tcW w:w="1334" w:type="dxa"/>
            <w:vAlign w:val="center"/>
          </w:tcPr>
          <w:p w:rsidR="00E75AC8" w:rsidRDefault="00631966">
            <w:pPr>
              <w:jc w:val="center"/>
            </w:pPr>
            <w:r>
              <w:rPr>
                <w:color w:val="000000"/>
                <w:sz w:val="24"/>
                <w:szCs w:val="24"/>
              </w:rPr>
              <w:t>02382.HK</w:t>
            </w:r>
          </w:p>
        </w:tc>
        <w:tc>
          <w:tcPr>
            <w:tcW w:w="1777" w:type="dxa"/>
            <w:vAlign w:val="center"/>
          </w:tcPr>
          <w:p w:rsidR="00E75AC8" w:rsidRDefault="00631966">
            <w:pPr>
              <w:jc w:val="center"/>
            </w:pPr>
            <w:r>
              <w:rPr>
                <w:color w:val="000000"/>
                <w:sz w:val="24"/>
                <w:szCs w:val="24"/>
              </w:rPr>
              <w:t>舜宇光学科技</w:t>
            </w:r>
          </w:p>
        </w:tc>
        <w:tc>
          <w:tcPr>
            <w:tcW w:w="1334" w:type="dxa"/>
            <w:vAlign w:val="center"/>
          </w:tcPr>
          <w:p w:rsidR="00E75AC8" w:rsidRDefault="00631966">
            <w:pPr>
              <w:jc w:val="right"/>
            </w:pPr>
            <w:r>
              <w:rPr>
                <w:color w:val="000000"/>
                <w:sz w:val="24"/>
                <w:szCs w:val="24"/>
              </w:rPr>
              <w:t>45,000</w:t>
            </w:r>
          </w:p>
        </w:tc>
        <w:tc>
          <w:tcPr>
            <w:tcW w:w="1924" w:type="dxa"/>
            <w:vAlign w:val="center"/>
          </w:tcPr>
          <w:p w:rsidR="00E75AC8" w:rsidRDefault="00631966">
            <w:pPr>
              <w:jc w:val="right"/>
            </w:pPr>
            <w:r>
              <w:rPr>
                <w:color w:val="000000"/>
                <w:sz w:val="24"/>
                <w:szCs w:val="24"/>
              </w:rPr>
              <w:t>5,437,832.49</w:t>
            </w:r>
          </w:p>
        </w:tc>
        <w:tc>
          <w:tcPr>
            <w:tcW w:w="1644" w:type="dxa"/>
            <w:vAlign w:val="center"/>
          </w:tcPr>
          <w:p w:rsidR="00E75AC8" w:rsidRDefault="00631966">
            <w:pPr>
              <w:jc w:val="right"/>
            </w:pPr>
            <w:r>
              <w:rPr>
                <w:color w:val="000000"/>
                <w:sz w:val="24"/>
                <w:szCs w:val="24"/>
              </w:rPr>
              <w:t>4.92</w:t>
            </w:r>
          </w:p>
        </w:tc>
      </w:tr>
      <w:tr w:rsidR="00E75AC8">
        <w:trPr>
          <w:jc w:val="center"/>
        </w:trPr>
        <w:tc>
          <w:tcPr>
            <w:tcW w:w="855" w:type="dxa"/>
            <w:vAlign w:val="center"/>
          </w:tcPr>
          <w:p w:rsidR="00E75AC8" w:rsidRDefault="00631966">
            <w:pPr>
              <w:jc w:val="center"/>
            </w:pPr>
            <w:r>
              <w:rPr>
                <w:color w:val="000000"/>
                <w:sz w:val="24"/>
                <w:szCs w:val="24"/>
              </w:rPr>
              <w:lastRenderedPageBreak/>
              <w:t>3</w:t>
            </w:r>
          </w:p>
        </w:tc>
        <w:tc>
          <w:tcPr>
            <w:tcW w:w="1334" w:type="dxa"/>
            <w:vAlign w:val="center"/>
          </w:tcPr>
          <w:p w:rsidR="00E75AC8" w:rsidRDefault="00631966">
            <w:pPr>
              <w:jc w:val="center"/>
            </w:pPr>
            <w:r>
              <w:rPr>
                <w:color w:val="000000"/>
                <w:sz w:val="24"/>
                <w:szCs w:val="24"/>
              </w:rPr>
              <w:t>002555</w:t>
            </w:r>
          </w:p>
        </w:tc>
        <w:tc>
          <w:tcPr>
            <w:tcW w:w="1777" w:type="dxa"/>
            <w:vAlign w:val="center"/>
          </w:tcPr>
          <w:p w:rsidR="00E75AC8" w:rsidRDefault="00631966">
            <w:pPr>
              <w:jc w:val="center"/>
            </w:pPr>
            <w:r>
              <w:rPr>
                <w:color w:val="000000"/>
                <w:sz w:val="24"/>
                <w:szCs w:val="24"/>
              </w:rPr>
              <w:t>三七互娱</w:t>
            </w:r>
          </w:p>
        </w:tc>
        <w:tc>
          <w:tcPr>
            <w:tcW w:w="1334" w:type="dxa"/>
            <w:vAlign w:val="center"/>
          </w:tcPr>
          <w:p w:rsidR="00E75AC8" w:rsidRDefault="00631966">
            <w:pPr>
              <w:jc w:val="right"/>
            </w:pPr>
            <w:r>
              <w:rPr>
                <w:color w:val="000000"/>
                <w:sz w:val="24"/>
                <w:szCs w:val="24"/>
              </w:rPr>
              <w:t>200,000</w:t>
            </w:r>
          </w:p>
        </w:tc>
        <w:tc>
          <w:tcPr>
            <w:tcW w:w="1924" w:type="dxa"/>
            <w:vAlign w:val="center"/>
          </w:tcPr>
          <w:p w:rsidR="00E75AC8" w:rsidRDefault="00631966">
            <w:pPr>
              <w:jc w:val="right"/>
            </w:pPr>
            <w:r>
              <w:rPr>
                <w:color w:val="000000"/>
                <w:sz w:val="24"/>
                <w:szCs w:val="24"/>
              </w:rPr>
              <w:t>5,386,000.00</w:t>
            </w:r>
          </w:p>
        </w:tc>
        <w:tc>
          <w:tcPr>
            <w:tcW w:w="1644" w:type="dxa"/>
            <w:vAlign w:val="center"/>
          </w:tcPr>
          <w:p w:rsidR="00E75AC8" w:rsidRDefault="00631966">
            <w:pPr>
              <w:jc w:val="right"/>
            </w:pPr>
            <w:r>
              <w:rPr>
                <w:color w:val="000000"/>
                <w:sz w:val="24"/>
                <w:szCs w:val="24"/>
              </w:rPr>
              <w:t>4.88</w:t>
            </w:r>
          </w:p>
        </w:tc>
      </w:tr>
      <w:tr w:rsidR="00E75AC8">
        <w:trPr>
          <w:jc w:val="center"/>
        </w:trPr>
        <w:tc>
          <w:tcPr>
            <w:tcW w:w="855" w:type="dxa"/>
            <w:vAlign w:val="center"/>
          </w:tcPr>
          <w:p w:rsidR="00E75AC8" w:rsidRDefault="00631966">
            <w:pPr>
              <w:jc w:val="center"/>
            </w:pPr>
            <w:r>
              <w:rPr>
                <w:color w:val="000000"/>
                <w:sz w:val="24"/>
                <w:szCs w:val="24"/>
              </w:rPr>
              <w:t>4</w:t>
            </w:r>
          </w:p>
        </w:tc>
        <w:tc>
          <w:tcPr>
            <w:tcW w:w="1334" w:type="dxa"/>
            <w:vAlign w:val="center"/>
          </w:tcPr>
          <w:p w:rsidR="00E75AC8" w:rsidRDefault="00631966">
            <w:pPr>
              <w:jc w:val="center"/>
            </w:pPr>
            <w:r>
              <w:rPr>
                <w:color w:val="000000"/>
                <w:sz w:val="24"/>
                <w:szCs w:val="24"/>
              </w:rPr>
              <w:t>00700.HK</w:t>
            </w:r>
          </w:p>
        </w:tc>
        <w:tc>
          <w:tcPr>
            <w:tcW w:w="1777" w:type="dxa"/>
            <w:vAlign w:val="center"/>
          </w:tcPr>
          <w:p w:rsidR="00E75AC8" w:rsidRDefault="00631966">
            <w:pPr>
              <w:jc w:val="center"/>
            </w:pPr>
            <w:r>
              <w:rPr>
                <w:color w:val="000000"/>
                <w:sz w:val="24"/>
                <w:szCs w:val="24"/>
              </w:rPr>
              <w:t>腾讯控股</w:t>
            </w:r>
          </w:p>
        </w:tc>
        <w:tc>
          <w:tcPr>
            <w:tcW w:w="1334" w:type="dxa"/>
            <w:vAlign w:val="center"/>
          </w:tcPr>
          <w:p w:rsidR="00E75AC8" w:rsidRDefault="00631966">
            <w:pPr>
              <w:jc w:val="right"/>
            </w:pPr>
            <w:r>
              <w:rPr>
                <w:color w:val="000000"/>
                <w:sz w:val="24"/>
                <w:szCs w:val="24"/>
              </w:rPr>
              <w:t>16,000</w:t>
            </w:r>
          </w:p>
        </w:tc>
        <w:tc>
          <w:tcPr>
            <w:tcW w:w="1924" w:type="dxa"/>
            <w:vAlign w:val="center"/>
          </w:tcPr>
          <w:p w:rsidR="00E75AC8" w:rsidRDefault="00631966">
            <w:pPr>
              <w:jc w:val="right"/>
            </w:pPr>
            <w:r>
              <w:rPr>
                <w:color w:val="000000"/>
                <w:sz w:val="24"/>
                <w:szCs w:val="24"/>
              </w:rPr>
              <w:t>5,383,279.49</w:t>
            </w:r>
          </w:p>
        </w:tc>
        <w:tc>
          <w:tcPr>
            <w:tcW w:w="1644" w:type="dxa"/>
            <w:vAlign w:val="center"/>
          </w:tcPr>
          <w:p w:rsidR="00E75AC8" w:rsidRDefault="00631966">
            <w:pPr>
              <w:jc w:val="right"/>
            </w:pPr>
            <w:r>
              <w:rPr>
                <w:color w:val="000000"/>
                <w:sz w:val="24"/>
                <w:szCs w:val="24"/>
              </w:rPr>
              <w:t>4.87</w:t>
            </w:r>
          </w:p>
        </w:tc>
      </w:tr>
      <w:tr w:rsidR="00E75AC8">
        <w:trPr>
          <w:jc w:val="center"/>
        </w:trPr>
        <w:tc>
          <w:tcPr>
            <w:tcW w:w="855" w:type="dxa"/>
            <w:vAlign w:val="center"/>
          </w:tcPr>
          <w:p w:rsidR="00E75AC8" w:rsidRDefault="00631966">
            <w:pPr>
              <w:jc w:val="center"/>
            </w:pPr>
            <w:r>
              <w:rPr>
                <w:color w:val="000000"/>
                <w:sz w:val="24"/>
                <w:szCs w:val="24"/>
              </w:rPr>
              <w:t>5</w:t>
            </w:r>
          </w:p>
        </w:tc>
        <w:tc>
          <w:tcPr>
            <w:tcW w:w="1334" w:type="dxa"/>
            <w:vAlign w:val="center"/>
          </w:tcPr>
          <w:p w:rsidR="00E75AC8" w:rsidRDefault="00631966">
            <w:pPr>
              <w:jc w:val="center"/>
            </w:pPr>
            <w:r>
              <w:rPr>
                <w:color w:val="000000"/>
                <w:sz w:val="24"/>
                <w:szCs w:val="24"/>
              </w:rPr>
              <w:t>600570</w:t>
            </w:r>
          </w:p>
        </w:tc>
        <w:tc>
          <w:tcPr>
            <w:tcW w:w="1777" w:type="dxa"/>
            <w:vAlign w:val="center"/>
          </w:tcPr>
          <w:p w:rsidR="00E75AC8" w:rsidRDefault="00631966">
            <w:pPr>
              <w:jc w:val="center"/>
            </w:pPr>
            <w:r>
              <w:rPr>
                <w:color w:val="000000"/>
                <w:sz w:val="24"/>
                <w:szCs w:val="24"/>
              </w:rPr>
              <w:t>恒生电子</w:t>
            </w:r>
          </w:p>
        </w:tc>
        <w:tc>
          <w:tcPr>
            <w:tcW w:w="1334" w:type="dxa"/>
            <w:vAlign w:val="center"/>
          </w:tcPr>
          <w:p w:rsidR="00E75AC8" w:rsidRDefault="00631966">
            <w:pPr>
              <w:jc w:val="right"/>
            </w:pPr>
            <w:r>
              <w:rPr>
                <w:color w:val="000000"/>
                <w:sz w:val="24"/>
                <w:szCs w:val="24"/>
              </w:rPr>
              <w:t>60,000</w:t>
            </w:r>
          </w:p>
        </w:tc>
        <w:tc>
          <w:tcPr>
            <w:tcW w:w="1924" w:type="dxa"/>
            <w:vAlign w:val="center"/>
          </w:tcPr>
          <w:p w:rsidR="00E75AC8" w:rsidRDefault="00631966">
            <w:pPr>
              <w:jc w:val="right"/>
            </w:pPr>
            <w:r>
              <w:rPr>
                <w:color w:val="000000"/>
                <w:sz w:val="24"/>
                <w:szCs w:val="24"/>
              </w:rPr>
              <w:t>4,663,800.00</w:t>
            </w:r>
          </w:p>
        </w:tc>
        <w:tc>
          <w:tcPr>
            <w:tcW w:w="1644" w:type="dxa"/>
            <w:vAlign w:val="center"/>
          </w:tcPr>
          <w:p w:rsidR="00E75AC8" w:rsidRDefault="00631966">
            <w:pPr>
              <w:jc w:val="right"/>
            </w:pPr>
            <w:r>
              <w:rPr>
                <w:color w:val="000000"/>
                <w:sz w:val="24"/>
                <w:szCs w:val="24"/>
              </w:rPr>
              <w:t>4.22</w:t>
            </w:r>
          </w:p>
        </w:tc>
      </w:tr>
      <w:tr w:rsidR="00E75AC8">
        <w:trPr>
          <w:jc w:val="center"/>
        </w:trPr>
        <w:tc>
          <w:tcPr>
            <w:tcW w:w="855" w:type="dxa"/>
            <w:vAlign w:val="center"/>
          </w:tcPr>
          <w:p w:rsidR="00E75AC8" w:rsidRDefault="00631966">
            <w:pPr>
              <w:jc w:val="center"/>
            </w:pPr>
            <w:r>
              <w:rPr>
                <w:color w:val="000000"/>
                <w:sz w:val="24"/>
                <w:szCs w:val="24"/>
              </w:rPr>
              <w:t>6</w:t>
            </w:r>
          </w:p>
        </w:tc>
        <w:tc>
          <w:tcPr>
            <w:tcW w:w="1334" w:type="dxa"/>
            <w:vAlign w:val="center"/>
          </w:tcPr>
          <w:p w:rsidR="00E75AC8" w:rsidRDefault="00631966">
            <w:pPr>
              <w:jc w:val="center"/>
            </w:pPr>
            <w:r>
              <w:rPr>
                <w:color w:val="000000"/>
                <w:sz w:val="24"/>
                <w:szCs w:val="24"/>
              </w:rPr>
              <w:t>03690.HK</w:t>
            </w:r>
          </w:p>
        </w:tc>
        <w:tc>
          <w:tcPr>
            <w:tcW w:w="1777" w:type="dxa"/>
            <w:vAlign w:val="center"/>
          </w:tcPr>
          <w:p w:rsidR="00E75AC8" w:rsidRDefault="00631966">
            <w:pPr>
              <w:jc w:val="center"/>
            </w:pPr>
            <w:r>
              <w:rPr>
                <w:color w:val="000000"/>
                <w:sz w:val="24"/>
                <w:szCs w:val="24"/>
              </w:rPr>
              <w:t>美团点评－Ｗ</w:t>
            </w:r>
          </w:p>
        </w:tc>
        <w:tc>
          <w:tcPr>
            <w:tcW w:w="1334" w:type="dxa"/>
            <w:vAlign w:val="center"/>
          </w:tcPr>
          <w:p w:rsidR="00E75AC8" w:rsidRDefault="00631966">
            <w:pPr>
              <w:jc w:val="right"/>
            </w:pPr>
            <w:r>
              <w:rPr>
                <w:color w:val="000000"/>
                <w:sz w:val="24"/>
                <w:szCs w:val="24"/>
              </w:rPr>
              <w:t>50,000</w:t>
            </w:r>
          </w:p>
        </w:tc>
        <w:tc>
          <w:tcPr>
            <w:tcW w:w="1924" w:type="dxa"/>
            <w:vAlign w:val="center"/>
          </w:tcPr>
          <w:p w:rsidR="00E75AC8" w:rsidRDefault="00631966">
            <w:pPr>
              <w:jc w:val="right"/>
            </w:pPr>
            <w:r>
              <w:rPr>
                <w:color w:val="000000"/>
                <w:sz w:val="24"/>
                <w:szCs w:val="24"/>
              </w:rPr>
              <w:t>4,563,999.10</w:t>
            </w:r>
          </w:p>
        </w:tc>
        <w:tc>
          <w:tcPr>
            <w:tcW w:w="1644" w:type="dxa"/>
            <w:vAlign w:val="center"/>
          </w:tcPr>
          <w:p w:rsidR="00E75AC8" w:rsidRDefault="00631966">
            <w:pPr>
              <w:jc w:val="right"/>
            </w:pPr>
            <w:r>
              <w:rPr>
                <w:color w:val="000000"/>
                <w:sz w:val="24"/>
                <w:szCs w:val="24"/>
              </w:rPr>
              <w:t>4.13</w:t>
            </w:r>
          </w:p>
        </w:tc>
      </w:tr>
      <w:tr w:rsidR="00E75AC8">
        <w:trPr>
          <w:jc w:val="center"/>
        </w:trPr>
        <w:tc>
          <w:tcPr>
            <w:tcW w:w="855" w:type="dxa"/>
            <w:vAlign w:val="center"/>
          </w:tcPr>
          <w:p w:rsidR="00E75AC8" w:rsidRDefault="00631966">
            <w:pPr>
              <w:jc w:val="center"/>
            </w:pPr>
            <w:r>
              <w:rPr>
                <w:color w:val="000000"/>
                <w:sz w:val="24"/>
                <w:szCs w:val="24"/>
              </w:rPr>
              <w:t>7</w:t>
            </w:r>
          </w:p>
        </w:tc>
        <w:tc>
          <w:tcPr>
            <w:tcW w:w="1334" w:type="dxa"/>
            <w:vAlign w:val="center"/>
          </w:tcPr>
          <w:p w:rsidR="00E75AC8" w:rsidRDefault="00631966">
            <w:pPr>
              <w:jc w:val="center"/>
            </w:pPr>
            <w:r>
              <w:rPr>
                <w:color w:val="000000"/>
                <w:sz w:val="24"/>
                <w:szCs w:val="24"/>
              </w:rPr>
              <w:t>600036</w:t>
            </w:r>
          </w:p>
        </w:tc>
        <w:tc>
          <w:tcPr>
            <w:tcW w:w="1777" w:type="dxa"/>
            <w:vAlign w:val="center"/>
          </w:tcPr>
          <w:p w:rsidR="00E75AC8" w:rsidRDefault="00631966">
            <w:pPr>
              <w:jc w:val="center"/>
            </w:pPr>
            <w:r>
              <w:rPr>
                <w:color w:val="000000"/>
                <w:sz w:val="24"/>
                <w:szCs w:val="24"/>
              </w:rPr>
              <w:t>招商银行</w:t>
            </w:r>
          </w:p>
        </w:tc>
        <w:tc>
          <w:tcPr>
            <w:tcW w:w="1334" w:type="dxa"/>
            <w:vAlign w:val="center"/>
          </w:tcPr>
          <w:p w:rsidR="00E75AC8" w:rsidRDefault="00631966">
            <w:pPr>
              <w:jc w:val="right"/>
            </w:pPr>
            <w:r>
              <w:rPr>
                <w:color w:val="000000"/>
                <w:sz w:val="24"/>
                <w:szCs w:val="24"/>
              </w:rPr>
              <w:t>120,000</w:t>
            </w:r>
          </w:p>
        </w:tc>
        <w:tc>
          <w:tcPr>
            <w:tcW w:w="1924" w:type="dxa"/>
            <w:vAlign w:val="center"/>
          </w:tcPr>
          <w:p w:rsidR="00E75AC8" w:rsidRDefault="00631966">
            <w:pPr>
              <w:jc w:val="right"/>
            </w:pPr>
            <w:r>
              <w:rPr>
                <w:color w:val="000000"/>
                <w:sz w:val="24"/>
                <w:szCs w:val="24"/>
              </w:rPr>
              <w:t>4,509,600.00</w:t>
            </w:r>
          </w:p>
        </w:tc>
        <w:tc>
          <w:tcPr>
            <w:tcW w:w="1644" w:type="dxa"/>
            <w:vAlign w:val="center"/>
          </w:tcPr>
          <w:p w:rsidR="00E75AC8" w:rsidRDefault="00631966">
            <w:pPr>
              <w:jc w:val="right"/>
            </w:pPr>
            <w:r>
              <w:rPr>
                <w:color w:val="000000"/>
                <w:sz w:val="24"/>
                <w:szCs w:val="24"/>
              </w:rPr>
              <w:t>4.08</w:t>
            </w:r>
          </w:p>
        </w:tc>
      </w:tr>
      <w:tr w:rsidR="00E75AC8">
        <w:trPr>
          <w:jc w:val="center"/>
        </w:trPr>
        <w:tc>
          <w:tcPr>
            <w:tcW w:w="855" w:type="dxa"/>
            <w:vAlign w:val="center"/>
          </w:tcPr>
          <w:p w:rsidR="00E75AC8" w:rsidRDefault="00631966">
            <w:pPr>
              <w:jc w:val="center"/>
            </w:pPr>
            <w:r>
              <w:rPr>
                <w:color w:val="000000"/>
                <w:sz w:val="24"/>
                <w:szCs w:val="24"/>
              </w:rPr>
              <w:t>8</w:t>
            </w:r>
          </w:p>
        </w:tc>
        <w:tc>
          <w:tcPr>
            <w:tcW w:w="1334" w:type="dxa"/>
            <w:vAlign w:val="center"/>
          </w:tcPr>
          <w:p w:rsidR="00E75AC8" w:rsidRDefault="00631966">
            <w:pPr>
              <w:jc w:val="center"/>
            </w:pPr>
            <w:r>
              <w:rPr>
                <w:color w:val="000000"/>
                <w:sz w:val="24"/>
                <w:szCs w:val="24"/>
              </w:rPr>
              <w:t>300413</w:t>
            </w:r>
          </w:p>
        </w:tc>
        <w:tc>
          <w:tcPr>
            <w:tcW w:w="1777" w:type="dxa"/>
            <w:vAlign w:val="center"/>
          </w:tcPr>
          <w:p w:rsidR="00E75AC8" w:rsidRDefault="00631966">
            <w:pPr>
              <w:jc w:val="center"/>
            </w:pPr>
            <w:r>
              <w:rPr>
                <w:color w:val="000000"/>
                <w:sz w:val="24"/>
                <w:szCs w:val="24"/>
              </w:rPr>
              <w:t>芒果超媒</w:t>
            </w:r>
          </w:p>
        </w:tc>
        <w:tc>
          <w:tcPr>
            <w:tcW w:w="1334" w:type="dxa"/>
            <w:vAlign w:val="center"/>
          </w:tcPr>
          <w:p w:rsidR="00E75AC8" w:rsidRDefault="00631966">
            <w:pPr>
              <w:jc w:val="right"/>
            </w:pPr>
            <w:r>
              <w:rPr>
                <w:color w:val="000000"/>
                <w:sz w:val="24"/>
                <w:szCs w:val="24"/>
              </w:rPr>
              <w:t>120,000</w:t>
            </w:r>
          </w:p>
        </w:tc>
        <w:tc>
          <w:tcPr>
            <w:tcW w:w="1924" w:type="dxa"/>
            <w:vAlign w:val="center"/>
          </w:tcPr>
          <w:p w:rsidR="00E75AC8" w:rsidRDefault="00631966">
            <w:pPr>
              <w:jc w:val="right"/>
            </w:pPr>
            <w:r>
              <w:rPr>
                <w:color w:val="000000"/>
                <w:sz w:val="24"/>
                <w:szCs w:val="24"/>
              </w:rPr>
              <w:t>4,195,200.00</w:t>
            </w:r>
          </w:p>
        </w:tc>
        <w:tc>
          <w:tcPr>
            <w:tcW w:w="1644" w:type="dxa"/>
            <w:vAlign w:val="center"/>
          </w:tcPr>
          <w:p w:rsidR="00E75AC8" w:rsidRDefault="00631966">
            <w:pPr>
              <w:jc w:val="right"/>
            </w:pPr>
            <w:r>
              <w:rPr>
                <w:color w:val="000000"/>
                <w:sz w:val="24"/>
                <w:szCs w:val="24"/>
              </w:rPr>
              <w:t>3.80</w:t>
            </w:r>
          </w:p>
        </w:tc>
      </w:tr>
      <w:tr w:rsidR="00E75AC8">
        <w:trPr>
          <w:jc w:val="center"/>
        </w:trPr>
        <w:tc>
          <w:tcPr>
            <w:tcW w:w="855" w:type="dxa"/>
            <w:vAlign w:val="center"/>
          </w:tcPr>
          <w:p w:rsidR="00E75AC8" w:rsidRDefault="00631966">
            <w:pPr>
              <w:jc w:val="center"/>
            </w:pPr>
            <w:r>
              <w:rPr>
                <w:color w:val="000000"/>
                <w:sz w:val="24"/>
                <w:szCs w:val="24"/>
              </w:rPr>
              <w:t>9</w:t>
            </w:r>
          </w:p>
        </w:tc>
        <w:tc>
          <w:tcPr>
            <w:tcW w:w="1334" w:type="dxa"/>
            <w:vAlign w:val="center"/>
          </w:tcPr>
          <w:p w:rsidR="00E75AC8" w:rsidRDefault="00631966">
            <w:pPr>
              <w:jc w:val="center"/>
            </w:pPr>
            <w:r>
              <w:rPr>
                <w:color w:val="000000"/>
                <w:sz w:val="24"/>
                <w:szCs w:val="24"/>
              </w:rPr>
              <w:t>01918.HK</w:t>
            </w:r>
          </w:p>
        </w:tc>
        <w:tc>
          <w:tcPr>
            <w:tcW w:w="1777" w:type="dxa"/>
            <w:vAlign w:val="center"/>
          </w:tcPr>
          <w:p w:rsidR="00E75AC8" w:rsidRDefault="00631966">
            <w:pPr>
              <w:jc w:val="center"/>
            </w:pPr>
            <w:r>
              <w:rPr>
                <w:color w:val="000000"/>
                <w:sz w:val="24"/>
                <w:szCs w:val="24"/>
              </w:rPr>
              <w:t>融创中国</w:t>
            </w:r>
          </w:p>
        </w:tc>
        <w:tc>
          <w:tcPr>
            <w:tcW w:w="1334" w:type="dxa"/>
            <w:vAlign w:val="center"/>
          </w:tcPr>
          <w:p w:rsidR="00E75AC8" w:rsidRDefault="00631966">
            <w:pPr>
              <w:jc w:val="right"/>
            </w:pPr>
            <w:r>
              <w:rPr>
                <w:color w:val="000000"/>
                <w:sz w:val="24"/>
                <w:szCs w:val="24"/>
              </w:rPr>
              <w:t>100,000</w:t>
            </w:r>
          </w:p>
        </w:tc>
        <w:tc>
          <w:tcPr>
            <w:tcW w:w="1924" w:type="dxa"/>
            <w:vAlign w:val="center"/>
          </w:tcPr>
          <w:p w:rsidR="00E75AC8" w:rsidRDefault="00631966">
            <w:pPr>
              <w:jc w:val="right"/>
            </w:pPr>
            <w:r>
              <w:rPr>
                <w:color w:val="000000"/>
                <w:sz w:val="24"/>
                <w:szCs w:val="24"/>
              </w:rPr>
              <w:t>4,169,855.90</w:t>
            </w:r>
          </w:p>
        </w:tc>
        <w:tc>
          <w:tcPr>
            <w:tcW w:w="1644" w:type="dxa"/>
            <w:vAlign w:val="center"/>
          </w:tcPr>
          <w:p w:rsidR="00E75AC8" w:rsidRDefault="00631966">
            <w:pPr>
              <w:jc w:val="right"/>
            </w:pPr>
            <w:r>
              <w:rPr>
                <w:color w:val="000000"/>
                <w:sz w:val="24"/>
                <w:szCs w:val="24"/>
              </w:rPr>
              <w:t>3.78</w:t>
            </w:r>
          </w:p>
        </w:tc>
      </w:tr>
      <w:tr w:rsidR="00E75AC8">
        <w:trPr>
          <w:jc w:val="center"/>
        </w:trPr>
        <w:tc>
          <w:tcPr>
            <w:tcW w:w="855" w:type="dxa"/>
            <w:vAlign w:val="center"/>
          </w:tcPr>
          <w:p w:rsidR="00E75AC8" w:rsidRDefault="00631966">
            <w:pPr>
              <w:jc w:val="center"/>
            </w:pPr>
            <w:r>
              <w:rPr>
                <w:color w:val="000000"/>
                <w:sz w:val="24"/>
                <w:szCs w:val="24"/>
              </w:rPr>
              <w:t>10</w:t>
            </w:r>
          </w:p>
        </w:tc>
        <w:tc>
          <w:tcPr>
            <w:tcW w:w="1334" w:type="dxa"/>
            <w:vAlign w:val="center"/>
          </w:tcPr>
          <w:p w:rsidR="00E75AC8" w:rsidRDefault="00631966">
            <w:pPr>
              <w:jc w:val="center"/>
            </w:pPr>
            <w:r>
              <w:rPr>
                <w:color w:val="000000"/>
                <w:sz w:val="24"/>
                <w:szCs w:val="24"/>
              </w:rPr>
              <w:t>002475</w:t>
            </w:r>
          </w:p>
        </w:tc>
        <w:tc>
          <w:tcPr>
            <w:tcW w:w="1777" w:type="dxa"/>
            <w:vAlign w:val="center"/>
          </w:tcPr>
          <w:p w:rsidR="00E75AC8" w:rsidRDefault="00631966">
            <w:pPr>
              <w:jc w:val="center"/>
            </w:pPr>
            <w:r>
              <w:rPr>
                <w:color w:val="000000"/>
                <w:sz w:val="24"/>
                <w:szCs w:val="24"/>
              </w:rPr>
              <w:t>立讯精密</w:t>
            </w:r>
          </w:p>
        </w:tc>
        <w:tc>
          <w:tcPr>
            <w:tcW w:w="1334" w:type="dxa"/>
            <w:vAlign w:val="center"/>
          </w:tcPr>
          <w:p w:rsidR="00E75AC8" w:rsidRDefault="00631966">
            <w:pPr>
              <w:jc w:val="right"/>
            </w:pPr>
            <w:r>
              <w:rPr>
                <w:color w:val="000000"/>
                <w:sz w:val="24"/>
                <w:szCs w:val="24"/>
              </w:rPr>
              <w:t>100,000</w:t>
            </w:r>
          </w:p>
        </w:tc>
        <w:tc>
          <w:tcPr>
            <w:tcW w:w="1924" w:type="dxa"/>
            <w:vAlign w:val="center"/>
          </w:tcPr>
          <w:p w:rsidR="00E75AC8" w:rsidRDefault="00631966">
            <w:pPr>
              <w:jc w:val="right"/>
            </w:pPr>
            <w:r>
              <w:rPr>
                <w:color w:val="000000"/>
                <w:sz w:val="24"/>
                <w:szCs w:val="24"/>
              </w:rPr>
              <w:t>3,650,000.00</w:t>
            </w:r>
          </w:p>
        </w:tc>
        <w:tc>
          <w:tcPr>
            <w:tcW w:w="1644" w:type="dxa"/>
            <w:vAlign w:val="center"/>
          </w:tcPr>
          <w:p w:rsidR="00E75AC8" w:rsidRDefault="00631966">
            <w:pPr>
              <w:jc w:val="right"/>
            </w:pPr>
            <w:r>
              <w:rPr>
                <w:color w:val="000000"/>
                <w:sz w:val="24"/>
                <w:szCs w:val="24"/>
              </w:rPr>
              <w:t>3.30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631966" w:rsidRDefault="00631966"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631966" w:rsidRDefault="00631966"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631966" w:rsidRDefault="00631966"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631966" w:rsidRDefault="00631966" w:rsidP="00E40D31">
      <w:pPr>
        <w:autoSpaceDE w:val="0"/>
        <w:autoSpaceDN w:val="0"/>
        <w:adjustRightInd w:val="0"/>
        <w:spacing w:before="29" w:line="288" w:lineRule="auto"/>
        <w:jc w:val="left"/>
        <w:rPr>
          <w:bCs/>
          <w:color w:val="000000"/>
          <w:kern w:val="0"/>
          <w:sz w:val="24"/>
          <w:szCs w:val="24"/>
        </w:rPr>
      </w:pP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631966" w:rsidRDefault="00631966"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110,049.02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2,929,399.18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4,092.67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30,590.01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3,074,130.88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631966" w:rsidRDefault="00631966"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631966" w:rsidRDefault="00631966"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147,485,125.29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6,924,267.07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65,697,094.29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88,712,298.07</w:t>
            </w:r>
          </w:p>
        </w:tc>
      </w:tr>
    </w:tbl>
    <w:p w:rsidR="00E75AC8" w:rsidRDefault="0063196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xml:space="preserve"> </w:t>
      </w: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w:t>
      </w:r>
      <w:r w:rsidR="009A6790">
        <w:rPr>
          <w:rFonts w:ascii="宋体" w:hAnsi="宋体"/>
          <w:b/>
          <w:bCs/>
          <w:color w:val="000000"/>
          <w:kern w:val="0"/>
          <w:sz w:val="24"/>
          <w:szCs w:val="24"/>
        </w:rPr>
        <w:t>1</w:t>
      </w:r>
      <w:r w:rsidRPr="009A5C99">
        <w:rPr>
          <w:rFonts w:ascii="宋体" w:hAnsi="宋体" w:hint="eastAsia"/>
          <w:b/>
          <w:bCs/>
          <w:color w:val="000000"/>
          <w:kern w:val="0"/>
          <w:sz w:val="24"/>
          <w:szCs w:val="24"/>
        </w:rPr>
        <w:t xml:space="preserve">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bookmarkStart w:id="0" w:name="_GoBack"/>
      <w:bookmarkEnd w:id="0"/>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75AC8" w:rsidRDefault="0063196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、中国证监会准予交银施罗德核心资产混合型证券投资基金募集注册的文件；</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、《交银施罗德核心资产混合型证券投资基金基金合同》；</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、《交银施罗德核心资产混合型证券投资基金招募说明书》；</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、《交银施罗德核心资产混合型证券投资基金托管协议》；</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、关于申请募集注册交银施罗德核心资产混合型证券投资基金的法律意见书；</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75AC8" w:rsidRDefault="0063196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、报告期内交银施罗德核心资产混合型证券投资基金在指定报刊上各项公告的原稿。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75AC8" w:rsidRDefault="0063196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CB" w:rsidRDefault="00A726CB" w:rsidP="00876D65">
      <w:r>
        <w:separator/>
      </w:r>
    </w:p>
  </w:endnote>
  <w:endnote w:type="continuationSeparator" w:id="0">
    <w:p w:rsidR="00A726CB" w:rsidRDefault="00A726C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A6790">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A6790">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CB" w:rsidRDefault="00A726CB" w:rsidP="00876D65">
      <w:r>
        <w:separator/>
      </w:r>
    </w:p>
  </w:footnote>
  <w:footnote w:type="continuationSeparator" w:id="0">
    <w:p w:rsidR="00A726CB" w:rsidRDefault="00A726C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交银施罗德核心资产混合型证券投资基金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966"/>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A6790"/>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26CB"/>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75AC8"/>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3288-0D32-4445-885A-1CEBCC17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12</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599</cp:revision>
  <dcterms:created xsi:type="dcterms:W3CDTF">2012-10-16T06:07:00Z</dcterms:created>
  <dcterms:modified xsi:type="dcterms:W3CDTF">2020-01-16T09:49:00Z</dcterms:modified>
</cp:coreProperties>
</file>