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交银施罗德境尚收益债券型证券投资基金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招商银行股份有限公司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B6784" w:rsidRDefault="00636C7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B6784" w:rsidRDefault="00636C79">
      <w:pPr>
        <w:spacing w:before="29" w:line="288"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B6784" w:rsidRDefault="00636C7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B6784" w:rsidRDefault="00636C7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B6784" w:rsidRDefault="00636C7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交银境尚收益债券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39,169,645.35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在严格控制风险的前提下</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5B6784" w:rsidRDefault="00636C79">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rsidR="005B6784" w:rsidRDefault="005B6784">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5B6784" w:rsidRDefault="00636C79">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r>
              <w:rPr>
                <w:color w:val="000000"/>
                <w:kern w:val="0"/>
                <w:sz w:val="24"/>
              </w:rPr>
              <w:t>。</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交银境尚收益债券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交银境尚收益债券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519784</w:t>
            </w:r>
          </w:p>
        </w:tc>
        <w:tc>
          <w:tcPr>
            <w:tcW w:w="3048" w:type="dxa"/>
            <w:vAlign w:val="center"/>
          </w:tcPr>
          <w:p w:rsidR="00C23B30" w:rsidRPr="000E4C40" w:rsidRDefault="00C23B30" w:rsidP="00A52A9E">
            <w:pPr>
              <w:spacing w:before="29" w:line="288" w:lineRule="auto"/>
              <w:jc w:val="left"/>
              <w:rPr>
                <w:sz w:val="24"/>
              </w:rPr>
            </w:pPr>
            <w:r w:rsidRPr="000E4C40">
              <w:rPr>
                <w:sz w:val="24"/>
              </w:rPr>
              <w:t>519785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33,961,323.92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5,208,321.43</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5</w:t>
      </w:r>
      <w:r w:rsidRPr="007F52FA">
        <w:rPr>
          <w:rFonts w:eastAsiaTheme="minorEastAsia"/>
          <w:color w:val="000000"/>
          <w:sz w:val="24"/>
        </w:rPr>
        <w:t>日起转为开放式运作。</w:t>
      </w:r>
      <w:r w:rsidRPr="007F52FA">
        <w:rPr>
          <w:rFonts w:eastAsiaTheme="minorEastAsia"/>
          <w:color w:val="000000"/>
          <w:sz w:val="24"/>
        </w:rPr>
        <w:t xml:space="preserve"> </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交银境尚收益债券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交银境尚收益债券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308,644.37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25,882.57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501,480.47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46,116.47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636C79">
            <w:pPr>
              <w:adjustRightInd w:val="0"/>
              <w:spacing w:before="29" w:line="288" w:lineRule="auto"/>
              <w:ind w:left="17"/>
              <w:jc w:val="right"/>
              <w:rPr>
                <w:color w:val="000000"/>
                <w:sz w:val="24"/>
              </w:rPr>
            </w:pPr>
            <w:r w:rsidRPr="007F52FA">
              <w:rPr>
                <w:color w:val="000000"/>
                <w:sz w:val="24"/>
              </w:rPr>
              <w:t>0.013</w:t>
            </w:r>
            <w:r w:rsidR="00636C79">
              <w:rPr>
                <w:color w:val="000000"/>
                <w:sz w:val="24"/>
              </w:rPr>
              <w:t>3</w:t>
            </w:r>
            <w:bookmarkStart w:id="0" w:name="_GoBack"/>
            <w:bookmarkEnd w:id="0"/>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0.0189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36,064,355.32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5,488,579.24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1.0619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1.0538</w:t>
            </w:r>
          </w:p>
        </w:tc>
      </w:tr>
    </w:tbl>
    <w:p w:rsidR="005B6784" w:rsidRDefault="00636C7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交银境尚收益债券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B6784">
        <w:trPr>
          <w:jc w:val="center"/>
        </w:trPr>
        <w:tc>
          <w:tcPr>
            <w:tcW w:w="1266" w:type="dxa"/>
            <w:vAlign w:val="center"/>
          </w:tcPr>
          <w:p w:rsidR="005B6784" w:rsidRDefault="00636C79">
            <w:pPr>
              <w:jc w:val="left"/>
            </w:pPr>
            <w:r>
              <w:rPr>
                <w:color w:val="000000"/>
                <w:sz w:val="24"/>
              </w:rPr>
              <w:t>过去三个月</w:t>
            </w:r>
          </w:p>
        </w:tc>
        <w:tc>
          <w:tcPr>
            <w:tcW w:w="1267" w:type="dxa"/>
            <w:vAlign w:val="center"/>
          </w:tcPr>
          <w:p w:rsidR="005B6784" w:rsidRDefault="00636C79">
            <w:pPr>
              <w:jc w:val="center"/>
            </w:pPr>
            <w:r>
              <w:rPr>
                <w:color w:val="000000"/>
                <w:sz w:val="24"/>
              </w:rPr>
              <w:t>1.37%</w:t>
            </w:r>
          </w:p>
        </w:tc>
        <w:tc>
          <w:tcPr>
            <w:tcW w:w="1267" w:type="dxa"/>
            <w:vAlign w:val="center"/>
          </w:tcPr>
          <w:p w:rsidR="005B6784" w:rsidRDefault="00636C79">
            <w:pPr>
              <w:jc w:val="center"/>
            </w:pPr>
            <w:r>
              <w:rPr>
                <w:color w:val="000000"/>
                <w:sz w:val="24"/>
              </w:rPr>
              <w:t>0.09%</w:t>
            </w:r>
          </w:p>
        </w:tc>
        <w:tc>
          <w:tcPr>
            <w:tcW w:w="1267" w:type="dxa"/>
            <w:vAlign w:val="center"/>
          </w:tcPr>
          <w:p w:rsidR="005B6784" w:rsidRDefault="00636C79">
            <w:pPr>
              <w:jc w:val="center"/>
            </w:pPr>
            <w:r>
              <w:rPr>
                <w:color w:val="000000"/>
                <w:sz w:val="24"/>
              </w:rPr>
              <w:t>0.62%</w:t>
            </w:r>
          </w:p>
        </w:tc>
        <w:tc>
          <w:tcPr>
            <w:tcW w:w="1267" w:type="dxa"/>
            <w:vAlign w:val="center"/>
          </w:tcPr>
          <w:p w:rsidR="005B6784" w:rsidRDefault="00636C79">
            <w:pPr>
              <w:jc w:val="center"/>
            </w:pPr>
            <w:r>
              <w:rPr>
                <w:color w:val="000000"/>
                <w:sz w:val="24"/>
              </w:rPr>
              <w:t>0.04%</w:t>
            </w:r>
          </w:p>
        </w:tc>
        <w:tc>
          <w:tcPr>
            <w:tcW w:w="1267" w:type="dxa"/>
            <w:vAlign w:val="center"/>
          </w:tcPr>
          <w:p w:rsidR="005B6784" w:rsidRDefault="00636C79">
            <w:pPr>
              <w:jc w:val="center"/>
            </w:pPr>
            <w:r>
              <w:rPr>
                <w:color w:val="000000"/>
                <w:sz w:val="24"/>
              </w:rPr>
              <w:t>0.75%</w:t>
            </w:r>
          </w:p>
        </w:tc>
        <w:tc>
          <w:tcPr>
            <w:tcW w:w="1267" w:type="dxa"/>
            <w:vAlign w:val="center"/>
          </w:tcPr>
          <w:p w:rsidR="005B6784" w:rsidRDefault="00636C79">
            <w:pPr>
              <w:jc w:val="center"/>
            </w:pPr>
            <w:r>
              <w:rPr>
                <w:color w:val="000000"/>
                <w:sz w:val="24"/>
              </w:rPr>
              <w:t>0.05%</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5</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中债综合全价指数收益率</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交银境尚收益债券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B6784">
        <w:trPr>
          <w:jc w:val="center"/>
        </w:trPr>
        <w:tc>
          <w:tcPr>
            <w:tcW w:w="1266" w:type="dxa"/>
            <w:vAlign w:val="center"/>
          </w:tcPr>
          <w:p w:rsidR="005B6784" w:rsidRDefault="00636C79">
            <w:pPr>
              <w:jc w:val="left"/>
            </w:pPr>
            <w:r>
              <w:rPr>
                <w:color w:val="000000"/>
                <w:sz w:val="24"/>
              </w:rPr>
              <w:t>过去三个月</w:t>
            </w:r>
          </w:p>
        </w:tc>
        <w:tc>
          <w:tcPr>
            <w:tcW w:w="1267" w:type="dxa"/>
            <w:vAlign w:val="center"/>
          </w:tcPr>
          <w:p w:rsidR="005B6784" w:rsidRDefault="00636C79">
            <w:pPr>
              <w:jc w:val="center"/>
            </w:pPr>
            <w:r>
              <w:rPr>
                <w:color w:val="000000"/>
                <w:sz w:val="24"/>
              </w:rPr>
              <w:t>1.22%</w:t>
            </w:r>
          </w:p>
        </w:tc>
        <w:tc>
          <w:tcPr>
            <w:tcW w:w="1267" w:type="dxa"/>
            <w:vAlign w:val="center"/>
          </w:tcPr>
          <w:p w:rsidR="005B6784" w:rsidRDefault="00636C79">
            <w:pPr>
              <w:jc w:val="center"/>
            </w:pPr>
            <w:r>
              <w:rPr>
                <w:color w:val="000000"/>
                <w:sz w:val="24"/>
              </w:rPr>
              <w:t>0.09%</w:t>
            </w:r>
          </w:p>
        </w:tc>
        <w:tc>
          <w:tcPr>
            <w:tcW w:w="1267" w:type="dxa"/>
            <w:vAlign w:val="center"/>
          </w:tcPr>
          <w:p w:rsidR="005B6784" w:rsidRDefault="00636C79">
            <w:pPr>
              <w:jc w:val="center"/>
            </w:pPr>
            <w:r>
              <w:rPr>
                <w:color w:val="000000"/>
                <w:sz w:val="24"/>
              </w:rPr>
              <w:t>0.62%</w:t>
            </w:r>
          </w:p>
        </w:tc>
        <w:tc>
          <w:tcPr>
            <w:tcW w:w="1267" w:type="dxa"/>
            <w:vAlign w:val="center"/>
          </w:tcPr>
          <w:p w:rsidR="005B6784" w:rsidRDefault="00636C79">
            <w:pPr>
              <w:jc w:val="center"/>
            </w:pPr>
            <w:r>
              <w:rPr>
                <w:color w:val="000000"/>
                <w:sz w:val="24"/>
              </w:rPr>
              <w:t>0.04%</w:t>
            </w:r>
          </w:p>
        </w:tc>
        <w:tc>
          <w:tcPr>
            <w:tcW w:w="1267" w:type="dxa"/>
            <w:vAlign w:val="center"/>
          </w:tcPr>
          <w:p w:rsidR="005B6784" w:rsidRDefault="00636C79">
            <w:pPr>
              <w:jc w:val="center"/>
            </w:pPr>
            <w:r>
              <w:rPr>
                <w:color w:val="000000"/>
                <w:sz w:val="24"/>
              </w:rPr>
              <w:t>0.60%</w:t>
            </w:r>
          </w:p>
        </w:tc>
        <w:tc>
          <w:tcPr>
            <w:tcW w:w="1267" w:type="dxa"/>
            <w:vAlign w:val="center"/>
          </w:tcPr>
          <w:p w:rsidR="005B6784" w:rsidRDefault="00636C79">
            <w:pPr>
              <w:jc w:val="center"/>
            </w:pPr>
            <w:r>
              <w:rPr>
                <w:color w:val="000000"/>
                <w:sz w:val="24"/>
              </w:rPr>
              <w:t>0.05%</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2019</w:t>
      </w:r>
      <w:r w:rsidRPr="007F52FA">
        <w:rPr>
          <w:color w:val="000000"/>
          <w:sz w:val="24"/>
        </w:rPr>
        <w:t>年</w:t>
      </w:r>
      <w:r w:rsidRPr="007F52FA">
        <w:rPr>
          <w:color w:val="000000"/>
          <w:sz w:val="24"/>
        </w:rPr>
        <w:t>3</w:t>
      </w:r>
      <w:r w:rsidRPr="007F52FA">
        <w:rPr>
          <w:color w:val="000000"/>
          <w:sz w:val="24"/>
        </w:rPr>
        <w:t>月</w:t>
      </w:r>
      <w:r w:rsidRPr="007F52FA">
        <w:rPr>
          <w:color w:val="000000"/>
          <w:sz w:val="24"/>
        </w:rPr>
        <w:t>5</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中债综合全价指数收益率</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交银施罗德境尚收益债券型证券投资基金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交银境尚收益债券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交银境尚收益债券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B6784">
        <w:trPr>
          <w:jc w:val="center"/>
        </w:trPr>
        <w:tc>
          <w:tcPr>
            <w:tcW w:w="946" w:type="dxa"/>
            <w:vAlign w:val="center"/>
          </w:tcPr>
          <w:p w:rsidR="005B6784" w:rsidRDefault="00636C79">
            <w:pPr>
              <w:jc w:val="center"/>
            </w:pPr>
            <w:r>
              <w:rPr>
                <w:color w:val="000000"/>
                <w:sz w:val="24"/>
              </w:rPr>
              <w:t>黄莹洁</w:t>
            </w:r>
          </w:p>
        </w:tc>
        <w:tc>
          <w:tcPr>
            <w:tcW w:w="924" w:type="dxa"/>
            <w:vAlign w:val="center"/>
          </w:tcPr>
          <w:p w:rsidR="005B6784" w:rsidRDefault="00636C79">
            <w:pPr>
              <w:jc w:val="center"/>
            </w:pPr>
            <w:r>
              <w:rPr>
                <w:color w:val="000000"/>
                <w:sz w:val="24"/>
              </w:rPr>
              <w:t>交银理财</w:t>
            </w:r>
            <w:r>
              <w:rPr>
                <w:color w:val="000000"/>
                <w:sz w:val="24"/>
              </w:rPr>
              <w:t>21</w:t>
            </w:r>
            <w:r>
              <w:rPr>
                <w:color w:val="000000"/>
                <w:sz w:val="24"/>
              </w:rPr>
              <w:t>天债券、交银丰享收益债券、交银活期通货币、交银天利宝货币、交银裕隆纯债债券、交银天益宝货币、交银境尚收益债券、交银稳鑫短债债券、交银稳利中短债债券的基金经理</w:t>
            </w:r>
          </w:p>
        </w:tc>
        <w:tc>
          <w:tcPr>
            <w:tcW w:w="1202" w:type="dxa"/>
            <w:vAlign w:val="center"/>
          </w:tcPr>
          <w:p w:rsidR="005B6784" w:rsidRDefault="00636C79">
            <w:pPr>
              <w:jc w:val="center"/>
            </w:pPr>
            <w:r>
              <w:rPr>
                <w:color w:val="000000"/>
                <w:sz w:val="24"/>
              </w:rPr>
              <w:t>2017-03-03</w:t>
            </w:r>
          </w:p>
        </w:tc>
        <w:tc>
          <w:tcPr>
            <w:tcW w:w="1300" w:type="dxa"/>
            <w:vAlign w:val="center"/>
          </w:tcPr>
          <w:p w:rsidR="005B6784" w:rsidRDefault="00636C79">
            <w:pPr>
              <w:jc w:val="center"/>
            </w:pPr>
            <w:r>
              <w:rPr>
                <w:color w:val="000000"/>
                <w:sz w:val="24"/>
              </w:rPr>
              <w:t>-</w:t>
            </w:r>
          </w:p>
        </w:tc>
        <w:tc>
          <w:tcPr>
            <w:tcW w:w="1245" w:type="dxa"/>
            <w:vAlign w:val="center"/>
          </w:tcPr>
          <w:p w:rsidR="005B6784" w:rsidRDefault="00636C79">
            <w:pPr>
              <w:jc w:val="center"/>
            </w:pPr>
            <w:r>
              <w:rPr>
                <w:color w:val="000000"/>
                <w:sz w:val="24"/>
              </w:rPr>
              <w:t>11</w:t>
            </w:r>
            <w:r>
              <w:rPr>
                <w:color w:val="000000"/>
                <w:sz w:val="24"/>
              </w:rPr>
              <w:t>年</w:t>
            </w:r>
          </w:p>
        </w:tc>
        <w:tc>
          <w:tcPr>
            <w:tcW w:w="3251" w:type="dxa"/>
            <w:vAlign w:val="center"/>
          </w:tcPr>
          <w:p w:rsidR="005B6784" w:rsidRDefault="00636C79">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w:t>
            </w:r>
            <w:r>
              <w:rPr>
                <w:color w:val="000000"/>
                <w:sz w:val="24"/>
              </w:rPr>
              <w:t>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p>
        </w:tc>
      </w:tr>
    </w:tbl>
    <w:p w:rsidR="005B6784" w:rsidRDefault="00636C7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5B6784" w:rsidRDefault="00636C79">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5B6784" w:rsidRDefault="00636C7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B6784" w:rsidRDefault="00636C7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5B6784" w:rsidRDefault="00636C7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5B6784" w:rsidRDefault="00636C79">
      <w:pPr>
        <w:spacing w:before="29" w:line="288" w:lineRule="auto"/>
        <w:ind w:firstLineChars="200" w:firstLine="480"/>
        <w:rPr>
          <w:color w:val="000000"/>
          <w:sz w:val="24"/>
        </w:rPr>
      </w:pPr>
      <w:r>
        <w:rPr>
          <w:color w:val="000000"/>
          <w:sz w:val="24"/>
        </w:rPr>
        <w:t>本报告期内，中美贸易谈判达成第一阶段协议，海外风险偏好回升，基本面数据略超预期，通胀持续走高。总体来说，基本面数据对债券市场都相对偏空，但债市表现出较强的韧性。长端利率总体呈震荡走势，十年国债收益率从</w:t>
      </w:r>
      <w:r>
        <w:rPr>
          <w:color w:val="000000"/>
          <w:sz w:val="24"/>
        </w:rPr>
        <w:t>3.14%</w:t>
      </w:r>
      <w:r>
        <w:rPr>
          <w:color w:val="000000"/>
          <w:sz w:val="24"/>
        </w:rPr>
        <w:t>小幅下行</w:t>
      </w:r>
      <w:r>
        <w:rPr>
          <w:color w:val="000000"/>
          <w:sz w:val="24"/>
        </w:rPr>
        <w:t>1bp</w:t>
      </w:r>
      <w:r>
        <w:rPr>
          <w:color w:val="000000"/>
          <w:sz w:val="24"/>
        </w:rPr>
        <w:t>到</w:t>
      </w:r>
      <w:r>
        <w:rPr>
          <w:color w:val="000000"/>
          <w:sz w:val="24"/>
        </w:rPr>
        <w:t>3.13%</w:t>
      </w:r>
      <w:r>
        <w:rPr>
          <w:color w:val="000000"/>
          <w:sz w:val="24"/>
        </w:rPr>
        <w:t>。由于资金面总体宽松、机</w:t>
      </w:r>
      <w:r>
        <w:rPr>
          <w:color w:val="000000"/>
          <w:sz w:val="24"/>
        </w:rPr>
        <w:t>构整体配置压力较大，相对来说确定性较强的中短端债券受到资金的追捧，收益率下行明显。期限利差走阔，收益率曲线明显陡峭化。</w:t>
      </w:r>
    </w:p>
    <w:p w:rsidR="005B6784" w:rsidRDefault="00636C79">
      <w:pPr>
        <w:spacing w:before="29" w:line="288" w:lineRule="auto"/>
        <w:ind w:firstLineChars="200" w:firstLine="480"/>
        <w:rPr>
          <w:color w:val="000000"/>
          <w:sz w:val="24"/>
        </w:rPr>
      </w:pPr>
      <w:r>
        <w:rPr>
          <w:color w:val="000000"/>
          <w:sz w:val="24"/>
        </w:rPr>
        <w:t>基金操作方面，由于组合规模相对较小，组合以配置利率债为主，根据市场变化合理调整组合久期，努力为持有人创造稳健的收益。</w:t>
      </w:r>
    </w:p>
    <w:p w:rsidR="005B6784" w:rsidRDefault="00636C79">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年一季度，经济企稳预期增强、专项债供给仍会对债市构成潜在冲击，而降成本环境下货币环境延续宽松。我们预计债市延续震荡行情，票息策略将更占优势。</w:t>
      </w:r>
    </w:p>
    <w:p w:rsidR="00952A72" w:rsidRPr="007F52FA" w:rsidRDefault="00323F25" w:rsidP="007C14DF">
      <w:pPr>
        <w:spacing w:before="29" w:line="288" w:lineRule="auto"/>
        <w:ind w:firstLineChars="200" w:firstLine="480"/>
        <w:rPr>
          <w:color w:val="000000"/>
          <w:sz w:val="24"/>
        </w:rPr>
      </w:pPr>
      <w:r w:rsidRPr="007F52FA">
        <w:rPr>
          <w:color w:val="000000"/>
          <w:sz w:val="24"/>
        </w:rPr>
        <w:t>组合操作方面，本基金将维持中性久期，在保持组合流动性的前提下密切关注长端利率债的交易窗口。</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35,478,860.00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85.16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35,478,860.00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85.16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5,395,885.41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12.95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785,924.90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41,660,670.31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35,478,860.00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85.38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35,478,860.00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85.38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35,478,860.00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85.38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B6784">
        <w:trPr>
          <w:jc w:val="center"/>
        </w:trPr>
        <w:tc>
          <w:tcPr>
            <w:tcW w:w="1075" w:type="dxa"/>
            <w:vAlign w:val="center"/>
          </w:tcPr>
          <w:p w:rsidR="005B6784" w:rsidRDefault="00636C79">
            <w:pPr>
              <w:jc w:val="center"/>
            </w:pPr>
            <w:r>
              <w:rPr>
                <w:color w:val="000000"/>
                <w:sz w:val="24"/>
              </w:rPr>
              <w:t>1</w:t>
            </w:r>
          </w:p>
        </w:tc>
        <w:tc>
          <w:tcPr>
            <w:tcW w:w="1533" w:type="dxa"/>
            <w:vAlign w:val="center"/>
          </w:tcPr>
          <w:p w:rsidR="005B6784" w:rsidRDefault="00636C79">
            <w:pPr>
              <w:jc w:val="center"/>
            </w:pPr>
            <w:r>
              <w:rPr>
                <w:color w:val="000000"/>
                <w:sz w:val="24"/>
              </w:rPr>
              <w:t>018008</w:t>
            </w:r>
          </w:p>
        </w:tc>
        <w:tc>
          <w:tcPr>
            <w:tcW w:w="1533" w:type="dxa"/>
            <w:vAlign w:val="center"/>
          </w:tcPr>
          <w:p w:rsidR="005B6784" w:rsidRDefault="00636C79">
            <w:pPr>
              <w:jc w:val="center"/>
            </w:pPr>
            <w:r>
              <w:rPr>
                <w:color w:val="000000"/>
                <w:sz w:val="24"/>
              </w:rPr>
              <w:t>国开</w:t>
            </w:r>
            <w:r>
              <w:rPr>
                <w:color w:val="000000"/>
                <w:sz w:val="24"/>
              </w:rPr>
              <w:t>1802</w:t>
            </w:r>
          </w:p>
        </w:tc>
        <w:tc>
          <w:tcPr>
            <w:tcW w:w="1394" w:type="dxa"/>
            <w:vAlign w:val="center"/>
          </w:tcPr>
          <w:p w:rsidR="005B6784" w:rsidRDefault="00636C79">
            <w:pPr>
              <w:jc w:val="right"/>
            </w:pPr>
            <w:r>
              <w:rPr>
                <w:color w:val="000000"/>
                <w:sz w:val="24"/>
              </w:rPr>
              <w:t>126,000</w:t>
            </w:r>
          </w:p>
        </w:tc>
        <w:tc>
          <w:tcPr>
            <w:tcW w:w="1944" w:type="dxa"/>
            <w:vAlign w:val="center"/>
          </w:tcPr>
          <w:p w:rsidR="005B6784" w:rsidRDefault="00636C79">
            <w:pPr>
              <w:jc w:val="right"/>
            </w:pPr>
            <w:r>
              <w:rPr>
                <w:color w:val="000000"/>
                <w:sz w:val="24"/>
              </w:rPr>
              <w:t>12,960,360.00</w:t>
            </w:r>
          </w:p>
        </w:tc>
        <w:tc>
          <w:tcPr>
            <w:tcW w:w="1389" w:type="dxa"/>
            <w:vAlign w:val="center"/>
          </w:tcPr>
          <w:p w:rsidR="005B6784" w:rsidRDefault="00636C79">
            <w:pPr>
              <w:jc w:val="right"/>
            </w:pPr>
            <w:r>
              <w:rPr>
                <w:color w:val="000000"/>
                <w:sz w:val="24"/>
              </w:rPr>
              <w:t>31.19</w:t>
            </w:r>
          </w:p>
        </w:tc>
      </w:tr>
      <w:tr w:rsidR="005B6784">
        <w:trPr>
          <w:jc w:val="center"/>
        </w:trPr>
        <w:tc>
          <w:tcPr>
            <w:tcW w:w="1075" w:type="dxa"/>
            <w:vAlign w:val="center"/>
          </w:tcPr>
          <w:p w:rsidR="005B6784" w:rsidRDefault="00636C79">
            <w:pPr>
              <w:jc w:val="center"/>
            </w:pPr>
            <w:r>
              <w:rPr>
                <w:color w:val="000000"/>
                <w:sz w:val="24"/>
              </w:rPr>
              <w:t>2</w:t>
            </w:r>
          </w:p>
        </w:tc>
        <w:tc>
          <w:tcPr>
            <w:tcW w:w="1533" w:type="dxa"/>
            <w:vAlign w:val="center"/>
          </w:tcPr>
          <w:p w:rsidR="005B6784" w:rsidRDefault="00636C79">
            <w:pPr>
              <w:jc w:val="center"/>
            </w:pPr>
            <w:r>
              <w:rPr>
                <w:color w:val="000000"/>
                <w:sz w:val="24"/>
              </w:rPr>
              <w:t>180210</w:t>
            </w:r>
          </w:p>
        </w:tc>
        <w:tc>
          <w:tcPr>
            <w:tcW w:w="1533" w:type="dxa"/>
            <w:vAlign w:val="center"/>
          </w:tcPr>
          <w:p w:rsidR="005B6784" w:rsidRDefault="00636C79">
            <w:pPr>
              <w:jc w:val="center"/>
            </w:pPr>
            <w:r>
              <w:rPr>
                <w:color w:val="000000"/>
                <w:sz w:val="24"/>
              </w:rPr>
              <w:t>18</w:t>
            </w:r>
            <w:r>
              <w:rPr>
                <w:color w:val="000000"/>
                <w:sz w:val="24"/>
              </w:rPr>
              <w:t>国开</w:t>
            </w:r>
            <w:r>
              <w:rPr>
                <w:color w:val="000000"/>
                <w:sz w:val="24"/>
              </w:rPr>
              <w:t>10</w:t>
            </w:r>
          </w:p>
        </w:tc>
        <w:tc>
          <w:tcPr>
            <w:tcW w:w="1394" w:type="dxa"/>
            <w:vAlign w:val="center"/>
          </w:tcPr>
          <w:p w:rsidR="005B6784" w:rsidRDefault="00636C79">
            <w:pPr>
              <w:jc w:val="right"/>
            </w:pPr>
            <w:r>
              <w:rPr>
                <w:color w:val="000000"/>
                <w:sz w:val="24"/>
              </w:rPr>
              <w:t>100,000</w:t>
            </w:r>
          </w:p>
        </w:tc>
        <w:tc>
          <w:tcPr>
            <w:tcW w:w="1944" w:type="dxa"/>
            <w:vAlign w:val="center"/>
          </w:tcPr>
          <w:p w:rsidR="005B6784" w:rsidRDefault="00636C79">
            <w:pPr>
              <w:jc w:val="right"/>
            </w:pPr>
            <w:r>
              <w:rPr>
                <w:color w:val="000000"/>
                <w:sz w:val="24"/>
              </w:rPr>
              <w:t>10,257,000.00</w:t>
            </w:r>
          </w:p>
        </w:tc>
        <w:tc>
          <w:tcPr>
            <w:tcW w:w="1389" w:type="dxa"/>
            <w:vAlign w:val="center"/>
          </w:tcPr>
          <w:p w:rsidR="005B6784" w:rsidRDefault="00636C79">
            <w:pPr>
              <w:jc w:val="right"/>
            </w:pPr>
            <w:r>
              <w:rPr>
                <w:color w:val="000000"/>
                <w:sz w:val="24"/>
              </w:rPr>
              <w:t>24.68</w:t>
            </w:r>
          </w:p>
        </w:tc>
      </w:tr>
      <w:tr w:rsidR="005B6784">
        <w:trPr>
          <w:jc w:val="center"/>
        </w:trPr>
        <w:tc>
          <w:tcPr>
            <w:tcW w:w="1075" w:type="dxa"/>
            <w:vAlign w:val="center"/>
          </w:tcPr>
          <w:p w:rsidR="005B6784" w:rsidRDefault="00636C79">
            <w:pPr>
              <w:jc w:val="center"/>
            </w:pPr>
            <w:r>
              <w:rPr>
                <w:color w:val="000000"/>
                <w:sz w:val="24"/>
              </w:rPr>
              <w:t>3</w:t>
            </w:r>
          </w:p>
        </w:tc>
        <w:tc>
          <w:tcPr>
            <w:tcW w:w="1533" w:type="dxa"/>
            <w:vAlign w:val="center"/>
          </w:tcPr>
          <w:p w:rsidR="005B6784" w:rsidRDefault="00636C79">
            <w:pPr>
              <w:jc w:val="center"/>
            </w:pPr>
            <w:r>
              <w:rPr>
                <w:color w:val="000000"/>
                <w:sz w:val="24"/>
              </w:rPr>
              <w:t>190401</w:t>
            </w:r>
          </w:p>
        </w:tc>
        <w:tc>
          <w:tcPr>
            <w:tcW w:w="1533" w:type="dxa"/>
            <w:vAlign w:val="center"/>
          </w:tcPr>
          <w:p w:rsidR="005B6784" w:rsidRDefault="00636C79">
            <w:pPr>
              <w:jc w:val="center"/>
            </w:pPr>
            <w:r>
              <w:rPr>
                <w:color w:val="000000"/>
                <w:sz w:val="24"/>
              </w:rPr>
              <w:t>19</w:t>
            </w:r>
            <w:r>
              <w:rPr>
                <w:color w:val="000000"/>
                <w:sz w:val="24"/>
              </w:rPr>
              <w:t>农发</w:t>
            </w:r>
            <w:r>
              <w:rPr>
                <w:color w:val="000000"/>
                <w:sz w:val="24"/>
              </w:rPr>
              <w:t>01</w:t>
            </w:r>
          </w:p>
        </w:tc>
        <w:tc>
          <w:tcPr>
            <w:tcW w:w="1394" w:type="dxa"/>
            <w:vAlign w:val="center"/>
          </w:tcPr>
          <w:p w:rsidR="005B6784" w:rsidRDefault="00636C79">
            <w:pPr>
              <w:jc w:val="right"/>
            </w:pPr>
            <w:r>
              <w:rPr>
                <w:color w:val="000000"/>
                <w:sz w:val="24"/>
              </w:rPr>
              <w:t>100,000</w:t>
            </w:r>
          </w:p>
        </w:tc>
        <w:tc>
          <w:tcPr>
            <w:tcW w:w="1944" w:type="dxa"/>
            <w:vAlign w:val="center"/>
          </w:tcPr>
          <w:p w:rsidR="005B6784" w:rsidRDefault="00636C79">
            <w:pPr>
              <w:jc w:val="right"/>
            </w:pPr>
            <w:r>
              <w:rPr>
                <w:color w:val="000000"/>
                <w:sz w:val="24"/>
              </w:rPr>
              <w:t>10,045,000.00</w:t>
            </w:r>
          </w:p>
        </w:tc>
        <w:tc>
          <w:tcPr>
            <w:tcW w:w="1389" w:type="dxa"/>
            <w:vAlign w:val="center"/>
          </w:tcPr>
          <w:p w:rsidR="005B6784" w:rsidRDefault="00636C79">
            <w:pPr>
              <w:jc w:val="right"/>
            </w:pPr>
            <w:r>
              <w:rPr>
                <w:color w:val="000000"/>
                <w:sz w:val="24"/>
              </w:rPr>
              <w:t>24.17</w:t>
            </w:r>
          </w:p>
        </w:tc>
      </w:tr>
      <w:tr w:rsidR="005B6784">
        <w:trPr>
          <w:jc w:val="center"/>
        </w:trPr>
        <w:tc>
          <w:tcPr>
            <w:tcW w:w="1075" w:type="dxa"/>
            <w:vAlign w:val="center"/>
          </w:tcPr>
          <w:p w:rsidR="005B6784" w:rsidRDefault="00636C79">
            <w:pPr>
              <w:jc w:val="center"/>
            </w:pPr>
            <w:r>
              <w:rPr>
                <w:color w:val="000000"/>
                <w:sz w:val="24"/>
              </w:rPr>
              <w:t>4</w:t>
            </w:r>
          </w:p>
        </w:tc>
        <w:tc>
          <w:tcPr>
            <w:tcW w:w="1533" w:type="dxa"/>
            <w:vAlign w:val="center"/>
          </w:tcPr>
          <w:p w:rsidR="005B6784" w:rsidRDefault="00636C79">
            <w:pPr>
              <w:jc w:val="center"/>
            </w:pPr>
            <w:r>
              <w:rPr>
                <w:color w:val="000000"/>
                <w:sz w:val="24"/>
              </w:rPr>
              <w:t>018007</w:t>
            </w:r>
          </w:p>
        </w:tc>
        <w:tc>
          <w:tcPr>
            <w:tcW w:w="1533" w:type="dxa"/>
            <w:vAlign w:val="center"/>
          </w:tcPr>
          <w:p w:rsidR="005B6784" w:rsidRDefault="00636C79">
            <w:pPr>
              <w:jc w:val="center"/>
            </w:pPr>
            <w:r>
              <w:rPr>
                <w:color w:val="000000"/>
                <w:sz w:val="24"/>
              </w:rPr>
              <w:t>国开</w:t>
            </w:r>
            <w:r>
              <w:rPr>
                <w:color w:val="000000"/>
                <w:sz w:val="24"/>
              </w:rPr>
              <w:t>1801</w:t>
            </w:r>
          </w:p>
        </w:tc>
        <w:tc>
          <w:tcPr>
            <w:tcW w:w="1394" w:type="dxa"/>
            <w:vAlign w:val="center"/>
          </w:tcPr>
          <w:p w:rsidR="005B6784" w:rsidRDefault="00636C79">
            <w:pPr>
              <w:jc w:val="right"/>
            </w:pPr>
            <w:r>
              <w:rPr>
                <w:color w:val="000000"/>
                <w:sz w:val="24"/>
              </w:rPr>
              <w:t>22,000</w:t>
            </w:r>
          </w:p>
        </w:tc>
        <w:tc>
          <w:tcPr>
            <w:tcW w:w="1944" w:type="dxa"/>
            <w:vAlign w:val="center"/>
          </w:tcPr>
          <w:p w:rsidR="005B6784" w:rsidRDefault="00636C79">
            <w:pPr>
              <w:jc w:val="right"/>
            </w:pPr>
            <w:r>
              <w:rPr>
                <w:color w:val="000000"/>
                <w:sz w:val="24"/>
              </w:rPr>
              <w:t>2,216,500.00</w:t>
            </w:r>
          </w:p>
        </w:tc>
        <w:tc>
          <w:tcPr>
            <w:tcW w:w="1389" w:type="dxa"/>
            <w:vAlign w:val="center"/>
          </w:tcPr>
          <w:p w:rsidR="005B6784" w:rsidRDefault="00636C79">
            <w:pPr>
              <w:jc w:val="right"/>
            </w:pPr>
            <w:r>
              <w:rPr>
                <w:color w:val="000000"/>
                <w:sz w:val="24"/>
              </w:rPr>
              <w:t>5.33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785,814.91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109.99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785,924.90</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交银境尚收益债券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交银境尚收益债券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42,075,838.09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1,951,673.11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8,874,010.14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4,791,586.56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16,988,524.31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1,534,938.24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33,961,323.92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5,208,321.43</w:t>
            </w:r>
          </w:p>
        </w:tc>
      </w:tr>
    </w:tbl>
    <w:p w:rsidR="005B6784" w:rsidRDefault="00636C7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5B6784" w:rsidRDefault="00636C7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、中国证监会准予交银施罗德境尚收益债券型证券投资基金募集注册的文件；</w:t>
      </w:r>
      <w:r>
        <w:rPr>
          <w:rFonts w:eastAsiaTheme="minorEastAsia"/>
          <w:color w:val="000000"/>
          <w:sz w:val="24"/>
        </w:rPr>
        <w:t xml:space="preserve"> </w:t>
      </w:r>
    </w:p>
    <w:p w:rsidR="005B6784" w:rsidRDefault="00636C7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、《交银施罗德境尚收益债券型证券投资基金基金合同》；</w:t>
      </w:r>
      <w:r>
        <w:rPr>
          <w:rFonts w:eastAsiaTheme="minorEastAsia"/>
          <w:color w:val="000000"/>
          <w:sz w:val="24"/>
        </w:rPr>
        <w:t xml:space="preserve"> </w:t>
      </w:r>
    </w:p>
    <w:p w:rsidR="005B6784" w:rsidRDefault="00636C7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、《交银施罗德境尚收益债券型证券投资基金招募说明书》；</w:t>
      </w:r>
      <w:r>
        <w:rPr>
          <w:rFonts w:eastAsiaTheme="minorEastAsia"/>
          <w:color w:val="000000"/>
          <w:sz w:val="24"/>
        </w:rPr>
        <w:t xml:space="preserve"> </w:t>
      </w:r>
    </w:p>
    <w:p w:rsidR="005B6784" w:rsidRDefault="00636C7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、《交银施罗德境尚收益债券型证券投资基金托管协议》；</w:t>
      </w:r>
      <w:r>
        <w:rPr>
          <w:rFonts w:eastAsiaTheme="minorEastAsia"/>
          <w:color w:val="000000"/>
          <w:sz w:val="24"/>
        </w:rPr>
        <w:t xml:space="preserve"> </w:t>
      </w:r>
    </w:p>
    <w:p w:rsidR="005B6784" w:rsidRDefault="00636C7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、关于申请募集注册交银施罗德境尚收益债券型证券投资基金的法律意见书；</w:t>
      </w:r>
      <w:r>
        <w:rPr>
          <w:rFonts w:eastAsiaTheme="minorEastAsia"/>
          <w:color w:val="000000"/>
          <w:sz w:val="24"/>
        </w:rPr>
        <w:t xml:space="preserve"> </w:t>
      </w:r>
    </w:p>
    <w:p w:rsidR="005B6784" w:rsidRDefault="00636C7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5B6784" w:rsidRDefault="00636C7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、报告期内交银施罗德境尚收益债券型证券投资基金在指定报刊上各项公告的原稿。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5B6784" w:rsidRDefault="00636C7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3" w:rsidRDefault="006A0963">
      <w:r>
        <w:separator/>
      </w:r>
    </w:p>
  </w:endnote>
  <w:endnote w:type="continuationSeparator" w:id="0">
    <w:p w:rsidR="006A0963" w:rsidRDefault="006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636C79">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636C79">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963" w:rsidRDefault="006A0963">
      <w:r>
        <w:separator/>
      </w:r>
    </w:p>
  </w:footnote>
  <w:footnote w:type="continuationSeparator" w:id="0">
    <w:p w:rsidR="006A0963" w:rsidRDefault="006A0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交银施罗德境尚收益债券型证券投资基金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B6784"/>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C79"/>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8A704-064F-4546-9346-7B3A74A44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251</TotalTime>
  <Pages>13</Pages>
  <Words>1066</Words>
  <Characters>6078</Characters>
  <Application>Microsoft Office Word</Application>
  <DocSecurity>0</DocSecurity>
  <Lines>50</Lines>
  <Paragraphs>14</Paragraphs>
  <ScaleCrop>false</ScaleCrop>
  <Company>TRT. Ltd. Co.</Company>
  <LinksUpToDate>false</LinksUpToDate>
  <CharactersWithSpaces>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贾金勇</cp:lastModifiedBy>
  <cp:revision>404</cp:revision>
  <cp:lastPrinted>2007-07-19T00:46:00Z</cp:lastPrinted>
  <dcterms:created xsi:type="dcterms:W3CDTF">2014-01-17T06:19:00Z</dcterms:created>
  <dcterms:modified xsi:type="dcterms:W3CDTF">2020-01-13T08:20:00Z</dcterms:modified>
</cp:coreProperties>
</file>