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911,486,749.85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39,124,671.11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108,063,255.69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0.2074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1,455,966,005.35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12.62%</w:t>
            </w:r>
          </w:p>
        </w:tc>
        <w:tc>
          <w:tcPr>
            <w:vAlign w:val="center"/>
          </w:tcPr>
          <w:p>
            <w:pPr>
              <w:jc w:val="center"/>
            </w:pPr>
            <w:r>
              <w:rPr>
                <w:color w:val="000000"/>
                <w:sz w:val="24"/>
                <w:szCs w:val="24"/>
              </w:rPr>
              <w:t>0.62%</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7.70%</w:t>
            </w:r>
          </w:p>
        </w:tc>
        <w:tc>
          <w:tcPr>
            <w:vAlign w:val="center"/>
          </w:tcPr>
          <w:p>
            <w:pPr>
              <w:jc w:val="center"/>
            </w:pPr>
            <w:r>
              <w:rPr>
                <w:color w:val="000000"/>
                <w:sz w:val="24"/>
                <w:szCs w:val="24"/>
              </w:rPr>
              <w:t>0.18%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2019年四季度，国内经济有企稳迹象，中美贸易冲突也进一步缓和。猪价超预期上涨带来CPI压力凸显，但非食品CPI价格仍然保持疲软。央行进一步引导LPR利率下行，以缓解市场流动性。我们认为政策环境趋于宽松且在未来一段时间仍将维持，中期来看目前仍处于市场底部区域，下行风险不大。未来国内需求改善以及存在外需修复的可能性，因此市场仍将处于可为阶段。 </w:t>
      </w:r>
    </w:p>
    <w:p>
      <w:pPr>
        <w:spacing w:before="29" w:line="288" w:lineRule="auto"/>
        <w:ind w:firstLine="480" w:firstLineChars="200"/>
        <w:rPr>
          <w:color w:val="000000"/>
          <w:sz w:val="24"/>
          <w:szCs w:val="24"/>
        </w:rPr>
      </w:pPr>
      <w:r>
        <w:rPr>
          <w:color w:val="000000"/>
          <w:sz w:val="24"/>
          <w:szCs w:val="24"/>
        </w:rPr>
        <w:t>报告期内，本基金整体维持中性仓位，行业配置上维持了计算机、传媒以及电子等科技股的配置比例，但同时增持了先进制造、交运、食品以及金融等相关领域的布局。</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认为如果贸易争端趋于缓和，通胀压力减缓，那么预计将出现更多的投资机会，市场估值有望进一步抬升，因此我们对市场持相对乐观看法。伴随科创板及创业板中更多优质资产登陆资本市场，上市企业的分化会加大，拥有较好现金流以及商业壁垒的企业，与外部不利因素相关性低的行业公司仍是我们看好的主要方向，我们将继续关注受益于流动性宽松的金融板块，受益于进口替代的高端制造、半导体等领域，受益于技术升级的计算机、通信5G等行业，以及食品、医药等必须消费品。</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1,079,471,534.09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1,079,471,534.09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71.87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68,829,481.60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68,829,481.60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333,811,624.39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22.22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19,929,630.53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1,502,042,270.61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52,293,320.00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4,590,000.00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503,076,164.17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8,190,000.00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10,834,488.00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36,850,516.20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58,260,114.00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108,832,060.07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166,609,078.40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39,155,000.00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55,418,751.85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3,046,578.04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7,147,200.00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25,168,263.36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1,079,471,534.09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74.14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2,871,900</w:t>
            </w:r>
          </w:p>
        </w:tc>
        <w:tc>
          <w:tcPr>
            <w:vAlign w:val="center"/>
          </w:tcPr>
          <w:p>
            <w:pPr>
              <w:jc w:val="right"/>
            </w:pPr>
            <w:r>
              <w:rPr>
                <w:color w:val="000000"/>
                <w:sz w:val="24"/>
                <w:szCs w:val="24"/>
              </w:rPr>
              <w:t>56,863,620.00</w:t>
            </w:r>
          </w:p>
        </w:tc>
        <w:tc>
          <w:tcPr>
            <w:vAlign w:val="center"/>
          </w:tcPr>
          <w:p>
            <w:pPr>
              <w:jc w:val="right"/>
            </w:pPr>
            <w:r>
              <w:rPr>
                <w:color w:val="000000"/>
                <w:sz w:val="24"/>
                <w:szCs w:val="24"/>
              </w:rPr>
              <w:t>3.91</w:t>
            </w:r>
          </w:p>
        </w:tc>
      </w:tr>
      <w:tr>
        <w:tc>
          <w:tcPr>
            <w:vAlign w:val="center"/>
          </w:tcPr>
          <w:p>
            <w:pPr>
              <w:jc w:val="center"/>
            </w:pPr>
            <w:r>
              <w:rPr>
                <w:color w:val="000000"/>
                <w:sz w:val="24"/>
                <w:szCs w:val="24"/>
              </w:rPr>
              <w:t>2</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1,286,110</w:t>
            </w:r>
          </w:p>
        </w:tc>
        <w:tc>
          <w:tcPr>
            <w:vAlign w:val="center"/>
          </w:tcPr>
          <w:p>
            <w:pPr>
              <w:jc w:val="right"/>
            </w:pPr>
            <w:r>
              <w:rPr>
                <w:color w:val="000000"/>
                <w:sz w:val="24"/>
                <w:szCs w:val="24"/>
              </w:rPr>
              <w:t>48,730,707.90</w:t>
            </w:r>
          </w:p>
        </w:tc>
        <w:tc>
          <w:tcPr>
            <w:vAlign w:val="center"/>
          </w:tcPr>
          <w:p>
            <w:pPr>
              <w:jc w:val="right"/>
            </w:pPr>
            <w:r>
              <w:rPr>
                <w:color w:val="000000"/>
                <w:sz w:val="24"/>
                <w:szCs w:val="24"/>
              </w:rPr>
              <w:t>3.35</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983,077</w:t>
            </w:r>
          </w:p>
        </w:tc>
        <w:tc>
          <w:tcPr>
            <w:vAlign w:val="center"/>
          </w:tcPr>
          <w:p>
            <w:pPr>
              <w:jc w:val="right"/>
            </w:pPr>
            <w:r>
              <w:rPr>
                <w:color w:val="000000"/>
                <w:sz w:val="24"/>
                <w:szCs w:val="24"/>
              </w:rPr>
              <w:t>46,902,603.67</w:t>
            </w:r>
          </w:p>
        </w:tc>
        <w:tc>
          <w:tcPr>
            <w:vAlign w:val="center"/>
          </w:tcPr>
          <w:p>
            <w:pPr>
              <w:jc w:val="right"/>
            </w:pPr>
            <w:r>
              <w:rPr>
                <w:color w:val="000000"/>
                <w:sz w:val="24"/>
                <w:szCs w:val="24"/>
              </w:rPr>
              <w:t>3.22</w:t>
            </w:r>
          </w:p>
        </w:tc>
      </w:tr>
      <w:tr>
        <w:tc>
          <w:tcPr>
            <w:vAlign w:val="center"/>
          </w:tcPr>
          <w:p>
            <w:pPr>
              <w:jc w:val="center"/>
            </w:pPr>
            <w:r>
              <w:rPr>
                <w:color w:val="000000"/>
                <w:sz w:val="24"/>
                <w:szCs w:val="24"/>
              </w:rPr>
              <w:t>4</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973,384</w:t>
            </w:r>
          </w:p>
        </w:tc>
        <w:tc>
          <w:tcPr>
            <w:vAlign w:val="center"/>
          </w:tcPr>
          <w:p>
            <w:pPr>
              <w:jc w:val="right"/>
            </w:pPr>
            <w:r>
              <w:rPr>
                <w:color w:val="000000"/>
                <w:sz w:val="24"/>
                <w:szCs w:val="24"/>
              </w:rPr>
              <w:t>45,213,686.80</w:t>
            </w:r>
          </w:p>
        </w:tc>
        <w:tc>
          <w:tcPr>
            <w:vAlign w:val="center"/>
          </w:tcPr>
          <w:p>
            <w:pPr>
              <w:jc w:val="right"/>
            </w:pPr>
            <w:r>
              <w:rPr>
                <w:color w:val="000000"/>
                <w:sz w:val="24"/>
                <w:szCs w:val="24"/>
              </w:rPr>
              <w:t>3.11</w:t>
            </w:r>
          </w:p>
        </w:tc>
      </w:tr>
      <w:tr>
        <w:tc>
          <w:tcPr>
            <w:vAlign w:val="center"/>
          </w:tcPr>
          <w:p>
            <w:pPr>
              <w:jc w:val="center"/>
            </w:pPr>
            <w:r>
              <w:rPr>
                <w:color w:val="000000"/>
                <w:sz w:val="24"/>
                <w:szCs w:val="24"/>
              </w:rPr>
              <w:t>5</w:t>
            </w:r>
          </w:p>
        </w:tc>
        <w:tc>
          <w:tcPr>
            <w:vAlign w:val="center"/>
          </w:tcPr>
          <w:p>
            <w:pPr>
              <w:jc w:val="center"/>
            </w:pPr>
            <w:r>
              <w:rPr>
                <w:color w:val="000000"/>
                <w:sz w:val="24"/>
                <w:szCs w:val="24"/>
              </w:rPr>
              <w:t>603885</w:t>
            </w:r>
          </w:p>
        </w:tc>
        <w:tc>
          <w:tcPr>
            <w:vAlign w:val="center"/>
          </w:tcPr>
          <w:p>
            <w:pPr>
              <w:jc w:val="center"/>
            </w:pPr>
            <w:r>
              <w:rPr>
                <w:color w:val="000000"/>
                <w:sz w:val="24"/>
                <w:szCs w:val="24"/>
              </w:rPr>
              <w:t>吉祥航空</w:t>
            </w:r>
          </w:p>
        </w:tc>
        <w:tc>
          <w:tcPr>
            <w:vAlign w:val="center"/>
          </w:tcPr>
          <w:p>
            <w:pPr>
              <w:jc w:val="right"/>
            </w:pPr>
            <w:r>
              <w:rPr>
                <w:color w:val="000000"/>
                <w:sz w:val="24"/>
                <w:szCs w:val="24"/>
              </w:rPr>
              <w:t>2,952,400</w:t>
            </w:r>
          </w:p>
        </w:tc>
        <w:tc>
          <w:tcPr>
            <w:vAlign w:val="center"/>
          </w:tcPr>
          <w:p>
            <w:pPr>
              <w:jc w:val="right"/>
            </w:pPr>
            <w:r>
              <w:rPr>
                <w:color w:val="000000"/>
                <w:sz w:val="24"/>
                <w:szCs w:val="24"/>
              </w:rPr>
              <w:t>44,286,000.00</w:t>
            </w:r>
          </w:p>
        </w:tc>
        <w:tc>
          <w:tcPr>
            <w:vAlign w:val="center"/>
          </w:tcPr>
          <w:p>
            <w:pPr>
              <w:jc w:val="right"/>
            </w:pPr>
            <w:r>
              <w:rPr>
                <w:color w:val="000000"/>
                <w:sz w:val="24"/>
                <w:szCs w:val="24"/>
              </w:rPr>
              <w:t>3.04</w:t>
            </w:r>
          </w:p>
        </w:tc>
      </w:tr>
      <w:tr>
        <w:tc>
          <w:tcPr>
            <w:vAlign w:val="center"/>
          </w:tcPr>
          <w:p>
            <w:pPr>
              <w:jc w:val="center"/>
            </w:pPr>
            <w:r>
              <w:rPr>
                <w:color w:val="000000"/>
                <w:sz w:val="24"/>
                <w:szCs w:val="24"/>
              </w:rPr>
              <w:t>6</w:t>
            </w:r>
          </w:p>
        </w:tc>
        <w:tc>
          <w:tcPr>
            <w:vAlign w:val="center"/>
          </w:tcPr>
          <w:p>
            <w:pPr>
              <w:jc w:val="center"/>
            </w:pPr>
            <w:r>
              <w:rPr>
                <w:color w:val="000000"/>
                <w:sz w:val="24"/>
                <w:szCs w:val="24"/>
              </w:rPr>
              <w:t>002041</w:t>
            </w:r>
          </w:p>
        </w:tc>
        <w:tc>
          <w:tcPr>
            <w:vAlign w:val="center"/>
          </w:tcPr>
          <w:p>
            <w:pPr>
              <w:jc w:val="center"/>
            </w:pPr>
            <w:r>
              <w:rPr>
                <w:color w:val="000000"/>
                <w:sz w:val="24"/>
                <w:szCs w:val="24"/>
              </w:rPr>
              <w:t>登海种业</w:t>
            </w:r>
          </w:p>
        </w:tc>
        <w:tc>
          <w:tcPr>
            <w:vAlign w:val="center"/>
          </w:tcPr>
          <w:p>
            <w:pPr>
              <w:jc w:val="right"/>
            </w:pPr>
            <w:r>
              <w:rPr>
                <w:color w:val="000000"/>
                <w:sz w:val="24"/>
                <w:szCs w:val="24"/>
              </w:rPr>
              <w:t>3,787,100</w:t>
            </w:r>
          </w:p>
        </w:tc>
        <w:tc>
          <w:tcPr>
            <w:vAlign w:val="center"/>
          </w:tcPr>
          <w:p>
            <w:pPr>
              <w:jc w:val="right"/>
            </w:pPr>
            <w:r>
              <w:rPr>
                <w:color w:val="000000"/>
                <w:sz w:val="24"/>
                <w:szCs w:val="24"/>
              </w:rPr>
              <w:t>36,469,773.00</w:t>
            </w:r>
          </w:p>
        </w:tc>
        <w:tc>
          <w:tcPr>
            <w:vAlign w:val="center"/>
          </w:tcPr>
          <w:p>
            <w:pPr>
              <w:jc w:val="right"/>
            </w:pPr>
            <w:r>
              <w:rPr>
                <w:color w:val="000000"/>
                <w:sz w:val="24"/>
                <w:szCs w:val="24"/>
              </w:rPr>
              <w:t>2.50</w:t>
            </w:r>
          </w:p>
        </w:tc>
      </w:tr>
      <w:tr>
        <w:tc>
          <w:tcPr>
            <w:vAlign w:val="center"/>
          </w:tcPr>
          <w:p>
            <w:pPr>
              <w:jc w:val="center"/>
            </w:pPr>
            <w:r>
              <w:rPr>
                <w:color w:val="000000"/>
                <w:sz w:val="24"/>
                <w:szCs w:val="24"/>
              </w:rPr>
              <w:t>7</w:t>
            </w:r>
          </w:p>
        </w:tc>
        <w:tc>
          <w:tcPr>
            <w:vAlign w:val="center"/>
          </w:tcPr>
          <w:p>
            <w:pPr>
              <w:jc w:val="center"/>
            </w:pPr>
            <w:r>
              <w:rPr>
                <w:color w:val="000000"/>
                <w:sz w:val="24"/>
                <w:szCs w:val="24"/>
              </w:rPr>
              <w:t>002439</w:t>
            </w:r>
          </w:p>
        </w:tc>
        <w:tc>
          <w:tcPr>
            <w:vAlign w:val="center"/>
          </w:tcPr>
          <w:p>
            <w:pPr>
              <w:jc w:val="center"/>
            </w:pPr>
            <w:r>
              <w:rPr>
                <w:color w:val="000000"/>
                <w:sz w:val="24"/>
                <w:szCs w:val="24"/>
              </w:rPr>
              <w:t>启明星辰</w:t>
            </w:r>
          </w:p>
        </w:tc>
        <w:tc>
          <w:tcPr>
            <w:vAlign w:val="center"/>
          </w:tcPr>
          <w:p>
            <w:pPr>
              <w:jc w:val="right"/>
            </w:pPr>
            <w:r>
              <w:rPr>
                <w:color w:val="000000"/>
                <w:sz w:val="24"/>
                <w:szCs w:val="24"/>
              </w:rPr>
              <w:t>999,905</w:t>
            </w:r>
          </w:p>
        </w:tc>
        <w:tc>
          <w:tcPr>
            <w:vAlign w:val="center"/>
          </w:tcPr>
          <w:p>
            <w:pPr>
              <w:jc w:val="right"/>
            </w:pPr>
            <w:r>
              <w:rPr>
                <w:color w:val="000000"/>
                <w:sz w:val="24"/>
                <w:szCs w:val="24"/>
              </w:rPr>
              <w:t>33,796,789.00</w:t>
            </w:r>
          </w:p>
        </w:tc>
        <w:tc>
          <w:tcPr>
            <w:vAlign w:val="center"/>
          </w:tcPr>
          <w:p>
            <w:pPr>
              <w:jc w:val="right"/>
            </w:pPr>
            <w:r>
              <w:rPr>
                <w:color w:val="000000"/>
                <w:sz w:val="24"/>
                <w:szCs w:val="24"/>
              </w:rPr>
              <w:t>2.32</w:t>
            </w:r>
          </w:p>
        </w:tc>
      </w:tr>
      <w:tr>
        <w:tc>
          <w:tcPr>
            <w:vAlign w:val="center"/>
          </w:tcPr>
          <w:p>
            <w:pPr>
              <w:jc w:val="center"/>
            </w:pPr>
            <w:r>
              <w:rPr>
                <w:color w:val="000000"/>
                <w:sz w:val="24"/>
                <w:szCs w:val="24"/>
              </w:rPr>
              <w:t>8</w:t>
            </w:r>
          </w:p>
        </w:tc>
        <w:tc>
          <w:tcPr>
            <w:vAlign w:val="center"/>
          </w:tcPr>
          <w:p>
            <w:pPr>
              <w:jc w:val="center"/>
            </w:pPr>
            <w:r>
              <w:rPr>
                <w:color w:val="000000"/>
                <w:sz w:val="24"/>
                <w:szCs w:val="24"/>
              </w:rPr>
              <w:t>601688</w:t>
            </w:r>
          </w:p>
        </w:tc>
        <w:tc>
          <w:tcPr>
            <w:vAlign w:val="center"/>
          </w:tcPr>
          <w:p>
            <w:pPr>
              <w:jc w:val="center"/>
            </w:pPr>
            <w:r>
              <w:rPr>
                <w:color w:val="000000"/>
                <w:sz w:val="24"/>
                <w:szCs w:val="24"/>
              </w:rPr>
              <w:t>华泰证券</w:t>
            </w:r>
          </w:p>
        </w:tc>
        <w:tc>
          <w:tcPr>
            <w:vAlign w:val="center"/>
          </w:tcPr>
          <w:p>
            <w:pPr>
              <w:jc w:val="right"/>
            </w:pPr>
            <w:r>
              <w:rPr>
                <w:color w:val="000000"/>
                <w:sz w:val="24"/>
                <w:szCs w:val="24"/>
              </w:rPr>
              <w:t>1,599,972</w:t>
            </w:r>
          </w:p>
        </w:tc>
        <w:tc>
          <w:tcPr>
            <w:vAlign w:val="center"/>
          </w:tcPr>
          <w:p>
            <w:pPr>
              <w:jc w:val="right"/>
            </w:pPr>
            <w:r>
              <w:rPr>
                <w:color w:val="000000"/>
                <w:sz w:val="24"/>
                <w:szCs w:val="24"/>
              </w:rPr>
              <w:t>32,495,431.32</w:t>
            </w:r>
          </w:p>
        </w:tc>
        <w:tc>
          <w:tcPr>
            <w:vAlign w:val="center"/>
          </w:tcPr>
          <w:p>
            <w:pPr>
              <w:jc w:val="right"/>
            </w:pPr>
            <w:r>
              <w:rPr>
                <w:color w:val="000000"/>
                <w:sz w:val="24"/>
                <w:szCs w:val="24"/>
              </w:rPr>
              <w:t>2.23</w:t>
            </w:r>
          </w:p>
        </w:tc>
      </w:tr>
      <w:tr>
        <w:tc>
          <w:tcPr>
            <w:vAlign w:val="center"/>
          </w:tcPr>
          <w:p>
            <w:pPr>
              <w:jc w:val="center"/>
            </w:pPr>
            <w:r>
              <w:rPr>
                <w:color w:val="000000"/>
                <w:sz w:val="24"/>
                <w:szCs w:val="24"/>
              </w:rPr>
              <w:t>9</w:t>
            </w:r>
          </w:p>
        </w:tc>
        <w:tc>
          <w:tcPr>
            <w:vAlign w:val="center"/>
          </w:tcPr>
          <w:p>
            <w:pPr>
              <w:jc w:val="center"/>
            </w:pPr>
            <w:r>
              <w:rPr>
                <w:color w:val="000000"/>
                <w:sz w:val="24"/>
                <w:szCs w:val="24"/>
              </w:rPr>
              <w:t>002878</w:t>
            </w:r>
          </w:p>
        </w:tc>
        <w:tc>
          <w:tcPr>
            <w:vAlign w:val="center"/>
          </w:tcPr>
          <w:p>
            <w:pPr>
              <w:jc w:val="center"/>
            </w:pPr>
            <w:r>
              <w:rPr>
                <w:color w:val="000000"/>
                <w:sz w:val="24"/>
                <w:szCs w:val="24"/>
              </w:rPr>
              <w:t>元隆雅图</w:t>
            </w:r>
          </w:p>
        </w:tc>
        <w:tc>
          <w:tcPr>
            <w:vAlign w:val="center"/>
          </w:tcPr>
          <w:p>
            <w:pPr>
              <w:jc w:val="right"/>
            </w:pPr>
            <w:r>
              <w:rPr>
                <w:color w:val="000000"/>
                <w:sz w:val="24"/>
                <w:szCs w:val="24"/>
              </w:rPr>
              <w:t>1,042,129</w:t>
            </w:r>
          </w:p>
        </w:tc>
        <w:tc>
          <w:tcPr>
            <w:vAlign w:val="center"/>
          </w:tcPr>
          <w:p>
            <w:pPr>
              <w:jc w:val="right"/>
            </w:pPr>
            <w:r>
              <w:rPr>
                <w:color w:val="000000"/>
                <w:sz w:val="24"/>
                <w:szCs w:val="24"/>
              </w:rPr>
              <w:t>30,899,124.85</w:t>
            </w:r>
          </w:p>
        </w:tc>
        <w:tc>
          <w:tcPr>
            <w:vAlign w:val="center"/>
          </w:tcPr>
          <w:p>
            <w:pPr>
              <w:jc w:val="right"/>
            </w:pPr>
            <w:r>
              <w:rPr>
                <w:color w:val="000000"/>
                <w:sz w:val="24"/>
                <w:szCs w:val="24"/>
              </w:rPr>
              <w:t>2.12</w:t>
            </w:r>
          </w:p>
        </w:tc>
      </w:tr>
      <w:tr>
        <w:tc>
          <w:tcPr>
            <w:vAlign w:val="center"/>
          </w:tcPr>
          <w:p>
            <w:pPr>
              <w:jc w:val="center"/>
            </w:pPr>
            <w:r>
              <w:rPr>
                <w:color w:val="000000"/>
                <w:sz w:val="24"/>
                <w:szCs w:val="24"/>
              </w:rPr>
              <w:t>10</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1,900,000</w:t>
            </w:r>
          </w:p>
        </w:tc>
        <w:tc>
          <w:tcPr>
            <w:vAlign w:val="center"/>
          </w:tcPr>
          <w:p>
            <w:pPr>
              <w:jc w:val="right"/>
            </w:pPr>
            <w:r>
              <w:rPr>
                <w:color w:val="000000"/>
                <w:sz w:val="24"/>
                <w:szCs w:val="24"/>
              </w:rPr>
              <w:t>27,550,000.00</w:t>
            </w:r>
          </w:p>
        </w:tc>
        <w:tc>
          <w:tcPr>
            <w:vAlign w:val="center"/>
          </w:tcPr>
          <w:p>
            <w:pPr>
              <w:jc w:val="right"/>
            </w:pPr>
            <w:r>
              <w:rPr>
                <w:color w:val="000000"/>
                <w:sz w:val="24"/>
                <w:szCs w:val="24"/>
              </w:rPr>
              <w:t>1.89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60,148,000.00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60,148,000.00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4.13</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8,681,481.60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0.60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68,829,481.60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150306</w:t>
            </w:r>
          </w:p>
        </w:tc>
        <w:tc>
          <w:tcPr>
            <w:vAlign w:val="center"/>
          </w:tcPr>
          <w:p>
            <w:pPr>
              <w:jc w:val="center"/>
            </w:pPr>
            <w:r>
              <w:rPr>
                <w:color w:val="000000"/>
                <w:sz w:val="24"/>
                <w:szCs w:val="24"/>
              </w:rPr>
              <w:t>15进出06</w:t>
            </w:r>
          </w:p>
        </w:tc>
        <w:tc>
          <w:tcPr>
            <w:vAlign w:val="center"/>
          </w:tcPr>
          <w:p>
            <w:pPr>
              <w:jc w:val="right"/>
            </w:pPr>
            <w:r>
              <w:rPr>
                <w:color w:val="000000"/>
                <w:sz w:val="24"/>
                <w:szCs w:val="24"/>
              </w:rPr>
              <w:t>200,000</w:t>
            </w:r>
          </w:p>
        </w:tc>
        <w:tc>
          <w:tcPr>
            <w:vAlign w:val="center"/>
          </w:tcPr>
          <w:p>
            <w:pPr>
              <w:jc w:val="right"/>
            </w:pPr>
            <w:r>
              <w:rPr>
                <w:color w:val="000000"/>
                <w:sz w:val="24"/>
                <w:szCs w:val="24"/>
              </w:rPr>
              <w:t>20,088,000.00</w:t>
            </w:r>
          </w:p>
        </w:tc>
        <w:tc>
          <w:tcPr>
            <w:vAlign w:val="center"/>
          </w:tcPr>
          <w:p>
            <w:pPr>
              <w:jc w:val="right"/>
            </w:pPr>
            <w:r>
              <w:rPr>
                <w:color w:val="000000"/>
                <w:sz w:val="24"/>
                <w:szCs w:val="24"/>
              </w:rPr>
              <w:t>1.38</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200,000</w:t>
            </w:r>
          </w:p>
        </w:tc>
        <w:tc>
          <w:tcPr>
            <w:vAlign w:val="center"/>
          </w:tcPr>
          <w:p>
            <w:pPr>
              <w:jc w:val="right"/>
            </w:pPr>
            <w:r>
              <w:rPr>
                <w:color w:val="000000"/>
                <w:sz w:val="24"/>
                <w:szCs w:val="24"/>
              </w:rPr>
              <w:t>20,032,000.00</w:t>
            </w:r>
          </w:p>
        </w:tc>
        <w:tc>
          <w:tcPr>
            <w:vAlign w:val="center"/>
          </w:tcPr>
          <w:p>
            <w:pPr>
              <w:jc w:val="right"/>
            </w:pPr>
            <w:r>
              <w:rPr>
                <w:color w:val="000000"/>
                <w:sz w:val="24"/>
                <w:szCs w:val="24"/>
              </w:rPr>
              <w:t>1.38</w:t>
            </w:r>
          </w:p>
        </w:tc>
      </w:tr>
      <w:tr>
        <w:tc>
          <w:tcPr>
            <w:vAlign w:val="center"/>
          </w:tcPr>
          <w:p>
            <w:pPr>
              <w:jc w:val="center"/>
            </w:pPr>
            <w:r>
              <w:rPr>
                <w:color w:val="000000"/>
                <w:sz w:val="24"/>
                <w:szCs w:val="24"/>
              </w:rPr>
              <w:t>3</w:t>
            </w:r>
          </w:p>
        </w:tc>
        <w:tc>
          <w:tcPr>
            <w:vAlign w:val="center"/>
          </w:tcPr>
          <w:p>
            <w:pPr>
              <w:jc w:val="center"/>
            </w:pPr>
            <w:r>
              <w:rPr>
                <w:color w:val="000000"/>
                <w:sz w:val="24"/>
                <w:szCs w:val="24"/>
              </w:rPr>
              <w:t>190211</w:t>
            </w:r>
          </w:p>
        </w:tc>
        <w:tc>
          <w:tcPr>
            <w:vAlign w:val="center"/>
          </w:tcPr>
          <w:p>
            <w:pPr>
              <w:jc w:val="center"/>
            </w:pPr>
            <w:r>
              <w:rPr>
                <w:color w:val="000000"/>
                <w:sz w:val="24"/>
                <w:szCs w:val="24"/>
              </w:rPr>
              <w:t>19国开11</w:t>
            </w:r>
          </w:p>
        </w:tc>
        <w:tc>
          <w:tcPr>
            <w:vAlign w:val="center"/>
          </w:tcPr>
          <w:p>
            <w:pPr>
              <w:jc w:val="right"/>
            </w:pPr>
            <w:r>
              <w:rPr>
                <w:color w:val="000000"/>
                <w:sz w:val="24"/>
                <w:szCs w:val="24"/>
              </w:rPr>
              <w:t>200,000</w:t>
            </w:r>
          </w:p>
        </w:tc>
        <w:tc>
          <w:tcPr>
            <w:vAlign w:val="center"/>
          </w:tcPr>
          <w:p>
            <w:pPr>
              <w:jc w:val="right"/>
            </w:pPr>
            <w:r>
              <w:rPr>
                <w:color w:val="000000"/>
                <w:sz w:val="24"/>
                <w:szCs w:val="24"/>
              </w:rPr>
              <w:t>20,028,000.00</w:t>
            </w:r>
          </w:p>
        </w:tc>
        <w:tc>
          <w:tcPr>
            <w:vAlign w:val="center"/>
          </w:tcPr>
          <w:p>
            <w:pPr>
              <w:jc w:val="right"/>
            </w:pPr>
            <w:r>
              <w:rPr>
                <w:color w:val="000000"/>
                <w:sz w:val="24"/>
                <w:szCs w:val="24"/>
              </w:rPr>
              <w:t>1.38</w:t>
            </w:r>
          </w:p>
        </w:tc>
      </w:tr>
      <w:tr>
        <w:tc>
          <w:tcPr>
            <w:vAlign w:val="center"/>
          </w:tcPr>
          <w:p>
            <w:pPr>
              <w:jc w:val="center"/>
            </w:pPr>
            <w:r>
              <w:rPr>
                <w:color w:val="000000"/>
                <w:sz w:val="24"/>
                <w:szCs w:val="24"/>
              </w:rPr>
              <w:t>4</w:t>
            </w:r>
          </w:p>
        </w:tc>
        <w:tc>
          <w:tcPr>
            <w:vAlign w:val="center"/>
          </w:tcPr>
          <w:p>
            <w:pPr>
              <w:jc w:val="center"/>
            </w:pPr>
            <w:r>
              <w:rPr>
                <w:color w:val="000000"/>
                <w:sz w:val="24"/>
                <w:szCs w:val="24"/>
              </w:rPr>
              <w:t>128061</w:t>
            </w:r>
          </w:p>
        </w:tc>
        <w:tc>
          <w:tcPr>
            <w:vAlign w:val="center"/>
          </w:tcPr>
          <w:p>
            <w:pPr>
              <w:jc w:val="center"/>
            </w:pPr>
            <w:r>
              <w:rPr>
                <w:color w:val="000000"/>
                <w:sz w:val="24"/>
                <w:szCs w:val="24"/>
              </w:rPr>
              <w:t>启明转债</w:t>
            </w:r>
          </w:p>
        </w:tc>
        <w:tc>
          <w:tcPr>
            <w:vAlign w:val="center"/>
          </w:tcPr>
          <w:p>
            <w:pPr>
              <w:jc w:val="right"/>
            </w:pPr>
            <w:r>
              <w:rPr>
                <w:color w:val="000000"/>
                <w:sz w:val="24"/>
                <w:szCs w:val="24"/>
              </w:rPr>
              <w:t>36,400</w:t>
            </w:r>
          </w:p>
        </w:tc>
        <w:tc>
          <w:tcPr>
            <w:vAlign w:val="center"/>
          </w:tcPr>
          <w:p>
            <w:pPr>
              <w:jc w:val="right"/>
            </w:pPr>
            <w:r>
              <w:rPr>
                <w:color w:val="000000"/>
                <w:sz w:val="24"/>
                <w:szCs w:val="24"/>
              </w:rPr>
              <w:t>4,759,300.00</w:t>
            </w:r>
          </w:p>
        </w:tc>
        <w:tc>
          <w:tcPr>
            <w:vAlign w:val="center"/>
          </w:tcPr>
          <w:p>
            <w:pPr>
              <w:jc w:val="right"/>
            </w:pPr>
            <w:r>
              <w:rPr>
                <w:color w:val="000000"/>
                <w:sz w:val="24"/>
                <w:szCs w:val="24"/>
              </w:rPr>
              <w:t>0.33</w:t>
            </w:r>
          </w:p>
        </w:tc>
      </w:tr>
      <w:tr>
        <w:tc>
          <w:tcPr>
            <w:vAlign w:val="center"/>
          </w:tcPr>
          <w:p>
            <w:pPr>
              <w:jc w:val="center"/>
            </w:pPr>
            <w:r>
              <w:rPr>
                <w:color w:val="000000"/>
                <w:sz w:val="24"/>
                <w:szCs w:val="24"/>
              </w:rPr>
              <w:t>5</w:t>
            </w:r>
          </w:p>
        </w:tc>
        <w:tc>
          <w:tcPr>
            <w:vAlign w:val="center"/>
          </w:tcPr>
          <w:p>
            <w:pPr>
              <w:jc w:val="center"/>
            </w:pPr>
            <w:r>
              <w:rPr>
                <w:color w:val="000000"/>
                <w:sz w:val="24"/>
                <w:szCs w:val="24"/>
              </w:rPr>
              <w:t>128045</w:t>
            </w:r>
          </w:p>
        </w:tc>
        <w:tc>
          <w:tcPr>
            <w:vAlign w:val="center"/>
          </w:tcPr>
          <w:p>
            <w:pPr>
              <w:jc w:val="center"/>
            </w:pPr>
            <w:r>
              <w:rPr>
                <w:color w:val="000000"/>
                <w:sz w:val="24"/>
                <w:szCs w:val="24"/>
              </w:rPr>
              <w:t>机电转债</w:t>
            </w:r>
          </w:p>
        </w:tc>
        <w:tc>
          <w:tcPr>
            <w:vAlign w:val="center"/>
          </w:tcPr>
          <w:p>
            <w:pPr>
              <w:jc w:val="right"/>
            </w:pPr>
            <w:r>
              <w:rPr>
                <w:color w:val="000000"/>
                <w:sz w:val="24"/>
                <w:szCs w:val="24"/>
              </w:rPr>
              <w:t>27,999</w:t>
            </w:r>
          </w:p>
        </w:tc>
        <w:tc>
          <w:tcPr>
            <w:vAlign w:val="center"/>
          </w:tcPr>
          <w:p>
            <w:pPr>
              <w:jc w:val="right"/>
            </w:pPr>
            <w:r>
              <w:rPr>
                <w:color w:val="000000"/>
                <w:sz w:val="24"/>
                <w:szCs w:val="24"/>
              </w:rPr>
              <w:t>3,315,081.60</w:t>
            </w:r>
          </w:p>
        </w:tc>
        <w:tc>
          <w:tcPr>
            <w:vAlign w:val="center"/>
          </w:tcPr>
          <w:p>
            <w:pPr>
              <w:jc w:val="right"/>
            </w:pPr>
            <w:r>
              <w:rPr>
                <w:color w:val="000000"/>
                <w:sz w:val="24"/>
                <w:szCs w:val="24"/>
              </w:rPr>
              <w:t>0.23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362,285.47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1,222,273.10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18,345,071.96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19,929,630.53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128061</w:t>
            </w:r>
          </w:p>
        </w:tc>
        <w:tc>
          <w:tcPr>
            <w:vAlign w:val="center"/>
          </w:tcPr>
          <w:p>
            <w:pPr>
              <w:jc w:val="center"/>
            </w:pPr>
            <w:r>
              <w:rPr>
                <w:color w:val="000000"/>
                <w:sz w:val="24"/>
                <w:szCs w:val="24"/>
              </w:rPr>
              <w:t>启明转债</w:t>
            </w:r>
          </w:p>
        </w:tc>
        <w:tc>
          <w:tcPr>
            <w:vAlign w:val="center"/>
          </w:tcPr>
          <w:p>
            <w:pPr>
              <w:jc w:val="right"/>
            </w:pPr>
            <w:r>
              <w:rPr>
                <w:color w:val="000000"/>
                <w:sz w:val="24"/>
                <w:szCs w:val="24"/>
              </w:rPr>
              <w:t>4,759,300.00</w:t>
            </w:r>
          </w:p>
        </w:tc>
        <w:tc>
          <w:tcPr>
            <w:vAlign w:val="center"/>
          </w:tcPr>
          <w:p>
            <w:pPr>
              <w:jc w:val="right"/>
            </w:pPr>
            <w:r>
              <w:rPr>
                <w:color w:val="000000"/>
                <w:sz w:val="24"/>
                <w:szCs w:val="24"/>
              </w:rPr>
              <w:t>0.33</w:t>
            </w:r>
          </w:p>
        </w:tc>
      </w:tr>
      <w:tr>
        <w:tc>
          <w:tcPr>
            <w:vAlign w:val="center"/>
          </w:tcPr>
          <w:p>
            <w:pPr>
              <w:jc w:val="center"/>
            </w:pPr>
            <w:r>
              <w:rPr>
                <w:color w:val="000000"/>
                <w:sz w:val="24"/>
                <w:szCs w:val="24"/>
              </w:rPr>
              <w:t>2</w:t>
            </w:r>
          </w:p>
        </w:tc>
        <w:tc>
          <w:tcPr>
            <w:vAlign w:val="center"/>
          </w:tcPr>
          <w:p>
            <w:pPr>
              <w:jc w:val="center"/>
            </w:pPr>
            <w:r>
              <w:rPr>
                <w:color w:val="000000"/>
                <w:sz w:val="24"/>
                <w:szCs w:val="24"/>
              </w:rPr>
              <w:t>128045</w:t>
            </w:r>
          </w:p>
        </w:tc>
        <w:tc>
          <w:tcPr>
            <w:vAlign w:val="center"/>
          </w:tcPr>
          <w:p>
            <w:pPr>
              <w:jc w:val="center"/>
            </w:pPr>
            <w:r>
              <w:rPr>
                <w:color w:val="000000"/>
                <w:sz w:val="24"/>
                <w:szCs w:val="24"/>
              </w:rPr>
              <w:t>机电转债</w:t>
            </w:r>
          </w:p>
        </w:tc>
        <w:tc>
          <w:tcPr>
            <w:vAlign w:val="center"/>
          </w:tcPr>
          <w:p>
            <w:pPr>
              <w:jc w:val="right"/>
            </w:pPr>
            <w:r>
              <w:rPr>
                <w:color w:val="000000"/>
                <w:sz w:val="24"/>
                <w:szCs w:val="24"/>
              </w:rPr>
              <w:t>3,315,081.60</w:t>
            </w:r>
          </w:p>
        </w:tc>
        <w:tc>
          <w:tcPr>
            <w:vAlign w:val="center"/>
          </w:tcPr>
          <w:p>
            <w:pPr>
              <w:jc w:val="right"/>
            </w:pPr>
            <w:r>
              <w:rPr>
                <w:color w:val="000000"/>
                <w:sz w:val="24"/>
                <w:szCs w:val="24"/>
              </w:rPr>
              <w:t>0.23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421,874,433.03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551,206,000.61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61,593,683.79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911,486,749.85</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交银施罗德主题优选灵活配置混合型证券投资基金2019年第4季度报告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