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交银施罗德可转债债券型证券投资基金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交银可转债债券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007316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7</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212,837,206.09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本基金主要利用可转债品种兼具债券和股票的特性，在合理控制风险、保持适当流动性的基础上，力争取得超越基金业绩比较基准的收益。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97320" w:rsidRDefault="00067A22">
            <w:pPr>
              <w:adjustRightInd w:val="0"/>
              <w:spacing w:before="29" w:line="288" w:lineRule="auto"/>
              <w:ind w:left="17"/>
              <w:jc w:val="left"/>
              <w:rPr>
                <w:color w:val="000000"/>
                <w:sz w:val="24"/>
              </w:rPr>
            </w:pPr>
            <w:r>
              <w:rPr>
                <w:color w:val="000000"/>
                <w:kern w:val="0"/>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可转换债券（含可交换债券、可分离交易可转债）通过赋予债券投资者某种期权的形式，兼具债性与股性双重</w:t>
            </w:r>
            <w:r w:rsidRPr="007F52FA">
              <w:rPr>
                <w:color w:val="000000"/>
                <w:kern w:val="0"/>
                <w:sz w:val="24"/>
              </w:rPr>
              <w:lastRenderedPageBreak/>
              <w:t>属性，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中证可转换债券指数收益率</w:t>
            </w:r>
            <w:r w:rsidRPr="007F52FA">
              <w:rPr>
                <w:color w:val="000000"/>
                <w:kern w:val="0"/>
                <w:sz w:val="24"/>
              </w:rPr>
              <w:t>*70%+</w:t>
            </w:r>
            <w:r w:rsidRPr="007F52FA">
              <w:rPr>
                <w:color w:val="000000"/>
                <w:kern w:val="0"/>
                <w:sz w:val="24"/>
              </w:rPr>
              <w:t>中债综合全价指数收益率</w:t>
            </w:r>
            <w:r w:rsidRPr="007F52FA">
              <w:rPr>
                <w:color w:val="000000"/>
                <w:kern w:val="0"/>
                <w:sz w:val="24"/>
              </w:rPr>
              <w:t>*20%+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交银可转债债券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交银可转债债券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007316</w:t>
            </w:r>
          </w:p>
        </w:tc>
        <w:tc>
          <w:tcPr>
            <w:tcW w:w="3048" w:type="dxa"/>
            <w:vAlign w:val="center"/>
          </w:tcPr>
          <w:p w:rsidR="00C23B30" w:rsidRPr="000E4C40" w:rsidRDefault="00C23B30" w:rsidP="00A52A9E">
            <w:pPr>
              <w:spacing w:before="29" w:line="288" w:lineRule="auto"/>
              <w:jc w:val="left"/>
              <w:rPr>
                <w:sz w:val="24"/>
              </w:rPr>
            </w:pPr>
            <w:r w:rsidRPr="000E4C40">
              <w:rPr>
                <w:sz w:val="24"/>
              </w:rPr>
              <w:t>007317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211,003,108.30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1,834,097.79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交银可转债债券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交银可转债债券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3,390,105.54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16,096.31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14,540,124.46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87,282.85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0.0519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223,927,093.62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1,942,945.23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1.0593</w:t>
            </w:r>
          </w:p>
        </w:tc>
      </w:tr>
    </w:tbl>
    <w:p w:rsidR="00897320" w:rsidRDefault="00067A2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lastRenderedPageBreak/>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897320" w:rsidRDefault="00067A2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、本基金合同生效日为</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11</w:t>
      </w:r>
      <w:r w:rsidRPr="007F52FA">
        <w:rPr>
          <w:rFonts w:eastAsiaTheme="minorEastAsia"/>
          <w:color w:val="000000"/>
          <w:sz w:val="24"/>
        </w:rPr>
        <w:t>日，基金合同生效日至本报告期期末，本基金运作时间未满三个月。</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交银可转债债券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97320">
        <w:trPr>
          <w:jc w:val="center"/>
        </w:trPr>
        <w:tc>
          <w:tcPr>
            <w:tcW w:w="1266" w:type="dxa"/>
            <w:vAlign w:val="center"/>
          </w:tcPr>
          <w:p w:rsidR="00897320" w:rsidRDefault="00067A22">
            <w:pPr>
              <w:jc w:val="left"/>
            </w:pPr>
            <w:r>
              <w:rPr>
                <w:color w:val="000000"/>
                <w:sz w:val="24"/>
              </w:rPr>
              <w:t>过去三个月</w:t>
            </w:r>
          </w:p>
        </w:tc>
        <w:tc>
          <w:tcPr>
            <w:tcW w:w="1267" w:type="dxa"/>
            <w:vAlign w:val="center"/>
          </w:tcPr>
          <w:p w:rsidR="00897320" w:rsidRDefault="00067A22">
            <w:pPr>
              <w:jc w:val="center"/>
            </w:pPr>
            <w:r>
              <w:rPr>
                <w:color w:val="000000"/>
                <w:sz w:val="24"/>
              </w:rPr>
              <w:t>5.07%</w:t>
            </w:r>
          </w:p>
        </w:tc>
        <w:tc>
          <w:tcPr>
            <w:tcW w:w="1267" w:type="dxa"/>
            <w:vAlign w:val="center"/>
          </w:tcPr>
          <w:p w:rsidR="00897320" w:rsidRDefault="00067A22">
            <w:pPr>
              <w:jc w:val="center"/>
            </w:pPr>
            <w:r>
              <w:rPr>
                <w:color w:val="000000"/>
                <w:sz w:val="24"/>
              </w:rPr>
              <w:t>0.26%</w:t>
            </w:r>
          </w:p>
        </w:tc>
        <w:tc>
          <w:tcPr>
            <w:tcW w:w="1267" w:type="dxa"/>
            <w:vAlign w:val="center"/>
          </w:tcPr>
          <w:p w:rsidR="00897320" w:rsidRDefault="00067A22">
            <w:pPr>
              <w:jc w:val="center"/>
            </w:pPr>
            <w:r>
              <w:rPr>
                <w:color w:val="000000"/>
                <w:sz w:val="24"/>
              </w:rPr>
              <w:t>5.46%</w:t>
            </w:r>
          </w:p>
        </w:tc>
        <w:tc>
          <w:tcPr>
            <w:tcW w:w="1267" w:type="dxa"/>
            <w:vAlign w:val="center"/>
          </w:tcPr>
          <w:p w:rsidR="00897320" w:rsidRDefault="00067A22">
            <w:pPr>
              <w:jc w:val="center"/>
            </w:pPr>
            <w:r>
              <w:rPr>
                <w:color w:val="000000"/>
                <w:sz w:val="24"/>
              </w:rPr>
              <w:t>0.33%</w:t>
            </w:r>
          </w:p>
        </w:tc>
        <w:tc>
          <w:tcPr>
            <w:tcW w:w="1267" w:type="dxa"/>
            <w:vAlign w:val="center"/>
          </w:tcPr>
          <w:p w:rsidR="00897320" w:rsidRDefault="00067A22">
            <w:pPr>
              <w:jc w:val="center"/>
            </w:pPr>
            <w:r>
              <w:rPr>
                <w:color w:val="000000"/>
                <w:sz w:val="24"/>
              </w:rPr>
              <w:t>-0.39%</w:t>
            </w:r>
          </w:p>
        </w:tc>
        <w:tc>
          <w:tcPr>
            <w:tcW w:w="1267" w:type="dxa"/>
            <w:vAlign w:val="center"/>
          </w:tcPr>
          <w:p w:rsidR="00897320" w:rsidRDefault="00067A22">
            <w:pPr>
              <w:jc w:val="center"/>
            </w:pPr>
            <w:r>
              <w:rPr>
                <w:color w:val="000000"/>
                <w:sz w:val="24"/>
              </w:rPr>
              <w:t>-0.07%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交银可转债债券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897320">
        <w:trPr>
          <w:jc w:val="center"/>
        </w:trPr>
        <w:tc>
          <w:tcPr>
            <w:tcW w:w="1266" w:type="dxa"/>
            <w:vAlign w:val="center"/>
          </w:tcPr>
          <w:p w:rsidR="00897320" w:rsidRDefault="00067A22">
            <w:pPr>
              <w:jc w:val="left"/>
            </w:pPr>
            <w:r>
              <w:rPr>
                <w:color w:val="000000"/>
                <w:sz w:val="24"/>
              </w:rPr>
              <w:t>过去三个月</w:t>
            </w:r>
          </w:p>
        </w:tc>
        <w:tc>
          <w:tcPr>
            <w:tcW w:w="1267" w:type="dxa"/>
            <w:vAlign w:val="center"/>
          </w:tcPr>
          <w:p w:rsidR="00897320" w:rsidRDefault="00067A22">
            <w:pPr>
              <w:jc w:val="center"/>
            </w:pPr>
            <w:r>
              <w:rPr>
                <w:color w:val="000000"/>
                <w:sz w:val="24"/>
              </w:rPr>
              <w:t>4.96%</w:t>
            </w:r>
          </w:p>
        </w:tc>
        <w:tc>
          <w:tcPr>
            <w:tcW w:w="1267" w:type="dxa"/>
            <w:vAlign w:val="center"/>
          </w:tcPr>
          <w:p w:rsidR="00897320" w:rsidRDefault="00067A22">
            <w:pPr>
              <w:jc w:val="center"/>
            </w:pPr>
            <w:r>
              <w:rPr>
                <w:color w:val="000000"/>
                <w:sz w:val="24"/>
              </w:rPr>
              <w:t>0.26%</w:t>
            </w:r>
          </w:p>
        </w:tc>
        <w:tc>
          <w:tcPr>
            <w:tcW w:w="1267" w:type="dxa"/>
            <w:vAlign w:val="center"/>
          </w:tcPr>
          <w:p w:rsidR="00897320" w:rsidRDefault="00067A22">
            <w:pPr>
              <w:jc w:val="center"/>
            </w:pPr>
            <w:r>
              <w:rPr>
                <w:color w:val="000000"/>
                <w:sz w:val="24"/>
              </w:rPr>
              <w:t>5.46%</w:t>
            </w:r>
          </w:p>
        </w:tc>
        <w:tc>
          <w:tcPr>
            <w:tcW w:w="1267" w:type="dxa"/>
            <w:vAlign w:val="center"/>
          </w:tcPr>
          <w:p w:rsidR="00897320" w:rsidRDefault="00067A22">
            <w:pPr>
              <w:jc w:val="center"/>
            </w:pPr>
            <w:r>
              <w:rPr>
                <w:color w:val="000000"/>
                <w:sz w:val="24"/>
              </w:rPr>
              <w:t>0.33%</w:t>
            </w:r>
          </w:p>
        </w:tc>
        <w:tc>
          <w:tcPr>
            <w:tcW w:w="1267" w:type="dxa"/>
            <w:vAlign w:val="center"/>
          </w:tcPr>
          <w:p w:rsidR="00897320" w:rsidRDefault="00067A22">
            <w:pPr>
              <w:jc w:val="center"/>
            </w:pPr>
            <w:r>
              <w:rPr>
                <w:color w:val="000000"/>
                <w:sz w:val="24"/>
              </w:rPr>
              <w:t>-0.50%</w:t>
            </w:r>
          </w:p>
        </w:tc>
        <w:tc>
          <w:tcPr>
            <w:tcW w:w="1267" w:type="dxa"/>
            <w:vAlign w:val="center"/>
          </w:tcPr>
          <w:p w:rsidR="00897320" w:rsidRDefault="00067A22">
            <w:pPr>
              <w:jc w:val="center"/>
            </w:pPr>
            <w:r>
              <w:rPr>
                <w:color w:val="000000"/>
                <w:sz w:val="24"/>
              </w:rPr>
              <w:t>-0.07%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交银施罗德可转债债券型证券投资基金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7</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交银可转债债券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7</w:t>
      </w:r>
      <w:r w:rsidRPr="007F52FA">
        <w:rPr>
          <w:color w:val="000000"/>
          <w:sz w:val="24"/>
        </w:rPr>
        <w:t>月</w:t>
      </w:r>
      <w:r w:rsidRPr="007F52FA">
        <w:rPr>
          <w:color w:val="000000"/>
          <w:sz w:val="24"/>
        </w:rPr>
        <w:t>11</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交银可转债债券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7</w:t>
      </w:r>
      <w:r w:rsidRPr="007F52FA">
        <w:rPr>
          <w:color w:val="000000"/>
          <w:sz w:val="24"/>
        </w:rPr>
        <w:t>月</w:t>
      </w:r>
      <w:r w:rsidRPr="007F52FA">
        <w:rPr>
          <w:color w:val="000000"/>
          <w:sz w:val="24"/>
        </w:rPr>
        <w:t>11</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日，本基金尚处于建仓期。</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897320">
        <w:trPr>
          <w:jc w:val="center"/>
        </w:trPr>
        <w:tc>
          <w:tcPr>
            <w:tcW w:w="946" w:type="dxa"/>
            <w:vAlign w:val="center"/>
          </w:tcPr>
          <w:p w:rsidR="00897320" w:rsidRDefault="00067A22">
            <w:pPr>
              <w:jc w:val="center"/>
            </w:pPr>
            <w:r>
              <w:rPr>
                <w:color w:val="000000"/>
                <w:sz w:val="24"/>
              </w:rPr>
              <w:t>魏玉敏</w:t>
            </w:r>
          </w:p>
        </w:tc>
        <w:tc>
          <w:tcPr>
            <w:tcW w:w="924" w:type="dxa"/>
            <w:vAlign w:val="center"/>
          </w:tcPr>
          <w:p w:rsidR="00897320" w:rsidRDefault="00067A22">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w:t>
            </w:r>
            <w:r>
              <w:rPr>
                <w:color w:val="000000"/>
                <w:sz w:val="24"/>
              </w:rPr>
              <w:lastRenderedPageBreak/>
              <w:t>债券、交银裕泰两年定期开放债券的基金经理</w:t>
            </w:r>
          </w:p>
        </w:tc>
        <w:tc>
          <w:tcPr>
            <w:tcW w:w="1202" w:type="dxa"/>
            <w:vAlign w:val="center"/>
          </w:tcPr>
          <w:p w:rsidR="00897320" w:rsidRDefault="00067A22">
            <w:pPr>
              <w:jc w:val="center"/>
            </w:pPr>
            <w:r>
              <w:rPr>
                <w:color w:val="000000"/>
                <w:sz w:val="24"/>
              </w:rPr>
              <w:lastRenderedPageBreak/>
              <w:t>2019-07-11</w:t>
            </w:r>
          </w:p>
        </w:tc>
        <w:tc>
          <w:tcPr>
            <w:tcW w:w="1300" w:type="dxa"/>
            <w:vAlign w:val="center"/>
          </w:tcPr>
          <w:p w:rsidR="00897320" w:rsidRDefault="00067A22">
            <w:pPr>
              <w:jc w:val="center"/>
            </w:pPr>
            <w:r>
              <w:rPr>
                <w:color w:val="000000"/>
                <w:sz w:val="24"/>
              </w:rPr>
              <w:t>-</w:t>
            </w:r>
          </w:p>
        </w:tc>
        <w:tc>
          <w:tcPr>
            <w:tcW w:w="1245" w:type="dxa"/>
            <w:vAlign w:val="center"/>
          </w:tcPr>
          <w:p w:rsidR="00897320" w:rsidRDefault="00067A22">
            <w:pPr>
              <w:jc w:val="center"/>
            </w:pPr>
            <w:r>
              <w:rPr>
                <w:color w:val="000000"/>
                <w:sz w:val="24"/>
              </w:rPr>
              <w:t>7</w:t>
            </w:r>
            <w:r>
              <w:rPr>
                <w:color w:val="000000"/>
                <w:sz w:val="24"/>
              </w:rPr>
              <w:t>年</w:t>
            </w:r>
          </w:p>
        </w:tc>
        <w:tc>
          <w:tcPr>
            <w:tcW w:w="3251" w:type="dxa"/>
            <w:vAlign w:val="center"/>
          </w:tcPr>
          <w:p w:rsidR="00897320" w:rsidRDefault="00067A22">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897320" w:rsidRDefault="00067A22">
      <w:pPr>
        <w:autoSpaceDE w:val="0"/>
        <w:autoSpaceDN w:val="0"/>
        <w:adjustRightInd w:val="0"/>
        <w:spacing w:before="29" w:line="288" w:lineRule="auto"/>
        <w:jc w:val="left"/>
        <w:rPr>
          <w:color w:val="000000"/>
          <w:sz w:val="24"/>
        </w:rPr>
      </w:pPr>
      <w:r>
        <w:rPr>
          <w:color w:val="000000"/>
          <w:sz w:val="24"/>
        </w:rPr>
        <w:t>注：基金经理（或基金经理小组）期后变动（如有）敬请关注基金管理人发布的相关公告。</w:t>
      </w:r>
      <w:bookmarkStart w:id="0" w:name="_GoBack"/>
      <w:bookmarkEnd w:id="0"/>
    </w:p>
    <w:p w:rsidR="005C7D00" w:rsidRPr="00981CAB"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897320" w:rsidRDefault="00067A2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97320" w:rsidRDefault="00067A2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97320" w:rsidRDefault="00067A2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w:t>
      </w:r>
      <w:r w:rsidRPr="007F52FA">
        <w:rPr>
          <w:color w:val="000000"/>
          <w:sz w:val="24"/>
        </w:rPr>
        <w:lastRenderedPageBreak/>
        <w:t>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897320" w:rsidRDefault="00067A22">
      <w:pPr>
        <w:spacing w:before="29" w:line="288" w:lineRule="auto"/>
        <w:ind w:firstLineChars="200" w:firstLine="480"/>
        <w:rPr>
          <w:color w:val="000000"/>
          <w:sz w:val="24"/>
        </w:rPr>
      </w:pPr>
      <w:r>
        <w:rPr>
          <w:color w:val="000000"/>
          <w:sz w:val="24"/>
        </w:rPr>
        <w:t>2019</w:t>
      </w:r>
      <w:r>
        <w:rPr>
          <w:color w:val="000000"/>
          <w:sz w:val="24"/>
        </w:rPr>
        <w:t>四季度债券收益率先上后下，维持低位震荡格局。转债市场四季度整体表现强于正股，在供需结构失衡的情况下体现出较强的抗跌以及跟涨能力，转债的估值水平处于近一年来的高位，从历史来看属于中性偏高的水平。个券层面上仍然是科技成长类标的涨幅居前，其次有色、轻工等周期类个券也有所表现，整体市场情绪偏强。</w:t>
      </w:r>
    </w:p>
    <w:p w:rsidR="00897320" w:rsidRDefault="00067A22">
      <w:pPr>
        <w:spacing w:before="29" w:line="288" w:lineRule="auto"/>
        <w:ind w:firstLineChars="200" w:firstLine="480"/>
        <w:rPr>
          <w:color w:val="000000"/>
          <w:sz w:val="24"/>
        </w:rPr>
      </w:pPr>
      <w:r>
        <w:rPr>
          <w:color w:val="000000"/>
          <w:sz w:val="24"/>
        </w:rPr>
        <w:t>报告期内，组合逐渐完成建仓，主要配置了金融、科技等行业个券及部分估值较为合适的高性价比个券。</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年一季度，转债市场在纯债成本偏低的前提下，估值水平难以出现明显下行。转债自身的不对称性减弱后，对正股的判断显得尤为重要。未来仍将围绕正股基本面较好以及转债定价洼地两个方向进行配置。</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4,817,481.00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4,817,481.00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202,136,509.29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86.31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202,136,509.29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86.31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11,362,253.47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15,876,008.52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234,192,252.28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4,817,481.00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4,817,481.00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897320">
        <w:trPr>
          <w:jc w:val="center"/>
        </w:trPr>
        <w:tc>
          <w:tcPr>
            <w:tcW w:w="850" w:type="dxa"/>
            <w:vAlign w:val="center"/>
          </w:tcPr>
          <w:p w:rsidR="00897320" w:rsidRDefault="00067A22">
            <w:pPr>
              <w:jc w:val="center"/>
            </w:pPr>
            <w:r>
              <w:rPr>
                <w:color w:val="000000"/>
                <w:sz w:val="24"/>
              </w:rPr>
              <w:t>1</w:t>
            </w:r>
          </w:p>
        </w:tc>
        <w:tc>
          <w:tcPr>
            <w:tcW w:w="1327" w:type="dxa"/>
            <w:vAlign w:val="center"/>
          </w:tcPr>
          <w:p w:rsidR="00897320" w:rsidRDefault="00067A22">
            <w:pPr>
              <w:jc w:val="center"/>
            </w:pPr>
            <w:r>
              <w:rPr>
                <w:color w:val="000000"/>
                <w:sz w:val="24"/>
              </w:rPr>
              <w:t>603517</w:t>
            </w:r>
          </w:p>
        </w:tc>
        <w:tc>
          <w:tcPr>
            <w:tcW w:w="1769" w:type="dxa"/>
            <w:vAlign w:val="center"/>
          </w:tcPr>
          <w:p w:rsidR="00897320" w:rsidRDefault="00067A22">
            <w:pPr>
              <w:jc w:val="center"/>
            </w:pPr>
            <w:r>
              <w:rPr>
                <w:color w:val="000000"/>
                <w:sz w:val="24"/>
              </w:rPr>
              <w:t>绝味食品</w:t>
            </w:r>
          </w:p>
        </w:tc>
        <w:tc>
          <w:tcPr>
            <w:tcW w:w="1327" w:type="dxa"/>
            <w:vAlign w:val="center"/>
          </w:tcPr>
          <w:p w:rsidR="00897320" w:rsidRDefault="00067A22">
            <w:pPr>
              <w:jc w:val="right"/>
            </w:pPr>
            <w:r>
              <w:rPr>
                <w:color w:val="000000"/>
                <w:sz w:val="24"/>
              </w:rPr>
              <w:t>70,080</w:t>
            </w:r>
          </w:p>
        </w:tc>
        <w:tc>
          <w:tcPr>
            <w:tcW w:w="1915" w:type="dxa"/>
            <w:vAlign w:val="center"/>
          </w:tcPr>
          <w:p w:rsidR="00897320" w:rsidRDefault="00067A22">
            <w:pPr>
              <w:jc w:val="right"/>
            </w:pPr>
            <w:r>
              <w:rPr>
                <w:color w:val="000000"/>
                <w:sz w:val="24"/>
              </w:rPr>
              <w:t>3,255,216.00</w:t>
            </w:r>
          </w:p>
        </w:tc>
        <w:tc>
          <w:tcPr>
            <w:tcW w:w="1680" w:type="dxa"/>
            <w:vAlign w:val="center"/>
          </w:tcPr>
          <w:p w:rsidR="00897320" w:rsidRDefault="00067A22">
            <w:pPr>
              <w:jc w:val="right"/>
            </w:pPr>
            <w:r>
              <w:rPr>
                <w:color w:val="000000"/>
                <w:sz w:val="24"/>
              </w:rPr>
              <w:t>1.44</w:t>
            </w:r>
          </w:p>
        </w:tc>
      </w:tr>
      <w:tr w:rsidR="00897320">
        <w:trPr>
          <w:jc w:val="center"/>
        </w:trPr>
        <w:tc>
          <w:tcPr>
            <w:tcW w:w="850" w:type="dxa"/>
            <w:vAlign w:val="center"/>
          </w:tcPr>
          <w:p w:rsidR="00897320" w:rsidRDefault="00067A22">
            <w:pPr>
              <w:jc w:val="center"/>
            </w:pPr>
            <w:r>
              <w:rPr>
                <w:color w:val="000000"/>
                <w:sz w:val="24"/>
              </w:rPr>
              <w:t>2</w:t>
            </w:r>
          </w:p>
        </w:tc>
        <w:tc>
          <w:tcPr>
            <w:tcW w:w="1327" w:type="dxa"/>
            <w:vAlign w:val="center"/>
          </w:tcPr>
          <w:p w:rsidR="00897320" w:rsidRDefault="00067A22">
            <w:pPr>
              <w:jc w:val="center"/>
            </w:pPr>
            <w:r>
              <w:rPr>
                <w:color w:val="000000"/>
                <w:sz w:val="24"/>
              </w:rPr>
              <w:t>601058</w:t>
            </w:r>
          </w:p>
        </w:tc>
        <w:tc>
          <w:tcPr>
            <w:tcW w:w="1769" w:type="dxa"/>
            <w:vAlign w:val="center"/>
          </w:tcPr>
          <w:p w:rsidR="00897320" w:rsidRDefault="00067A22">
            <w:pPr>
              <w:jc w:val="center"/>
            </w:pPr>
            <w:r>
              <w:rPr>
                <w:color w:val="000000"/>
                <w:sz w:val="24"/>
              </w:rPr>
              <w:t>赛轮轮胎</w:t>
            </w:r>
          </w:p>
        </w:tc>
        <w:tc>
          <w:tcPr>
            <w:tcW w:w="1327" w:type="dxa"/>
            <w:vAlign w:val="center"/>
          </w:tcPr>
          <w:p w:rsidR="00897320" w:rsidRDefault="00067A22">
            <w:pPr>
              <w:jc w:val="right"/>
            </w:pPr>
            <w:r>
              <w:rPr>
                <w:color w:val="000000"/>
                <w:sz w:val="24"/>
              </w:rPr>
              <w:t>349,500</w:t>
            </w:r>
          </w:p>
        </w:tc>
        <w:tc>
          <w:tcPr>
            <w:tcW w:w="1915" w:type="dxa"/>
            <w:vAlign w:val="center"/>
          </w:tcPr>
          <w:p w:rsidR="00897320" w:rsidRDefault="00067A22">
            <w:pPr>
              <w:jc w:val="right"/>
            </w:pPr>
            <w:r>
              <w:rPr>
                <w:color w:val="000000"/>
                <w:sz w:val="24"/>
              </w:rPr>
              <w:t>1,562,265.00</w:t>
            </w:r>
          </w:p>
        </w:tc>
        <w:tc>
          <w:tcPr>
            <w:tcW w:w="1680" w:type="dxa"/>
            <w:vAlign w:val="center"/>
          </w:tcPr>
          <w:p w:rsidR="00897320" w:rsidRDefault="00067A22">
            <w:pPr>
              <w:jc w:val="right"/>
            </w:pPr>
            <w:r>
              <w:rPr>
                <w:color w:val="000000"/>
                <w:sz w:val="24"/>
              </w:rPr>
              <w:t>0.69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16,602,592.50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16,602,592.50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185,533,916.79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82.14</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202,136,509.29</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897320">
        <w:trPr>
          <w:jc w:val="center"/>
        </w:trPr>
        <w:tc>
          <w:tcPr>
            <w:tcW w:w="1075" w:type="dxa"/>
            <w:vAlign w:val="center"/>
          </w:tcPr>
          <w:p w:rsidR="00897320" w:rsidRDefault="00067A22">
            <w:pPr>
              <w:jc w:val="center"/>
            </w:pPr>
            <w:r>
              <w:rPr>
                <w:color w:val="000000"/>
                <w:sz w:val="24"/>
              </w:rPr>
              <w:t>1</w:t>
            </w:r>
          </w:p>
        </w:tc>
        <w:tc>
          <w:tcPr>
            <w:tcW w:w="1533" w:type="dxa"/>
            <w:vAlign w:val="center"/>
          </w:tcPr>
          <w:p w:rsidR="00897320" w:rsidRDefault="00067A22">
            <w:pPr>
              <w:jc w:val="center"/>
            </w:pPr>
            <w:r>
              <w:rPr>
                <w:color w:val="000000"/>
                <w:sz w:val="24"/>
              </w:rPr>
              <w:t>113011</w:t>
            </w:r>
          </w:p>
        </w:tc>
        <w:tc>
          <w:tcPr>
            <w:tcW w:w="1533" w:type="dxa"/>
            <w:vAlign w:val="center"/>
          </w:tcPr>
          <w:p w:rsidR="00897320" w:rsidRDefault="00067A22">
            <w:pPr>
              <w:jc w:val="center"/>
            </w:pPr>
            <w:r>
              <w:rPr>
                <w:color w:val="000000"/>
                <w:sz w:val="24"/>
              </w:rPr>
              <w:t>光大转债</w:t>
            </w:r>
          </w:p>
        </w:tc>
        <w:tc>
          <w:tcPr>
            <w:tcW w:w="1394" w:type="dxa"/>
            <w:vAlign w:val="center"/>
          </w:tcPr>
          <w:p w:rsidR="00897320" w:rsidRDefault="00067A22">
            <w:pPr>
              <w:jc w:val="right"/>
            </w:pPr>
            <w:r>
              <w:rPr>
                <w:color w:val="000000"/>
                <w:sz w:val="24"/>
              </w:rPr>
              <w:t>241,470</w:t>
            </w:r>
          </w:p>
        </w:tc>
        <w:tc>
          <w:tcPr>
            <w:tcW w:w="1944" w:type="dxa"/>
            <w:vAlign w:val="center"/>
          </w:tcPr>
          <w:p w:rsidR="00897320" w:rsidRDefault="00067A22">
            <w:pPr>
              <w:jc w:val="right"/>
            </w:pPr>
            <w:r>
              <w:rPr>
                <w:color w:val="000000"/>
                <w:sz w:val="24"/>
              </w:rPr>
              <w:t>30,101,650.20</w:t>
            </w:r>
          </w:p>
        </w:tc>
        <w:tc>
          <w:tcPr>
            <w:tcW w:w="1389" w:type="dxa"/>
            <w:vAlign w:val="center"/>
          </w:tcPr>
          <w:p w:rsidR="00897320" w:rsidRDefault="00067A22">
            <w:pPr>
              <w:jc w:val="right"/>
            </w:pPr>
            <w:r>
              <w:rPr>
                <w:color w:val="000000"/>
                <w:sz w:val="24"/>
              </w:rPr>
              <w:t>13.33</w:t>
            </w:r>
          </w:p>
        </w:tc>
      </w:tr>
      <w:tr w:rsidR="00897320">
        <w:trPr>
          <w:jc w:val="center"/>
        </w:trPr>
        <w:tc>
          <w:tcPr>
            <w:tcW w:w="1075" w:type="dxa"/>
            <w:vAlign w:val="center"/>
          </w:tcPr>
          <w:p w:rsidR="00897320" w:rsidRDefault="00067A22">
            <w:pPr>
              <w:jc w:val="center"/>
            </w:pPr>
            <w:r>
              <w:rPr>
                <w:color w:val="000000"/>
                <w:sz w:val="24"/>
              </w:rPr>
              <w:t>2</w:t>
            </w:r>
          </w:p>
        </w:tc>
        <w:tc>
          <w:tcPr>
            <w:tcW w:w="1533" w:type="dxa"/>
            <w:vAlign w:val="center"/>
          </w:tcPr>
          <w:p w:rsidR="00897320" w:rsidRDefault="00067A22">
            <w:pPr>
              <w:jc w:val="center"/>
            </w:pPr>
            <w:r>
              <w:rPr>
                <w:color w:val="000000"/>
                <w:sz w:val="24"/>
              </w:rPr>
              <w:t>113021</w:t>
            </w:r>
          </w:p>
        </w:tc>
        <w:tc>
          <w:tcPr>
            <w:tcW w:w="1533" w:type="dxa"/>
            <w:vAlign w:val="center"/>
          </w:tcPr>
          <w:p w:rsidR="00897320" w:rsidRDefault="00067A22">
            <w:pPr>
              <w:jc w:val="center"/>
            </w:pPr>
            <w:r>
              <w:rPr>
                <w:color w:val="000000"/>
                <w:sz w:val="24"/>
              </w:rPr>
              <w:t>中信转债</w:t>
            </w:r>
          </w:p>
        </w:tc>
        <w:tc>
          <w:tcPr>
            <w:tcW w:w="1394" w:type="dxa"/>
            <w:vAlign w:val="center"/>
          </w:tcPr>
          <w:p w:rsidR="00897320" w:rsidRDefault="00067A22">
            <w:pPr>
              <w:jc w:val="right"/>
            </w:pPr>
            <w:r>
              <w:rPr>
                <w:color w:val="000000"/>
                <w:sz w:val="24"/>
              </w:rPr>
              <w:t>181,030</w:t>
            </w:r>
          </w:p>
        </w:tc>
        <w:tc>
          <w:tcPr>
            <w:tcW w:w="1944" w:type="dxa"/>
            <w:vAlign w:val="center"/>
          </w:tcPr>
          <w:p w:rsidR="00897320" w:rsidRDefault="00067A22">
            <w:pPr>
              <w:jc w:val="right"/>
            </w:pPr>
            <w:r>
              <w:rPr>
                <w:color w:val="000000"/>
                <w:sz w:val="24"/>
              </w:rPr>
              <w:t>20,481,734.20</w:t>
            </w:r>
          </w:p>
        </w:tc>
        <w:tc>
          <w:tcPr>
            <w:tcW w:w="1389" w:type="dxa"/>
            <w:vAlign w:val="center"/>
          </w:tcPr>
          <w:p w:rsidR="00897320" w:rsidRDefault="00067A22">
            <w:pPr>
              <w:jc w:val="right"/>
            </w:pPr>
            <w:r>
              <w:rPr>
                <w:color w:val="000000"/>
                <w:sz w:val="24"/>
              </w:rPr>
              <w:t>9.07</w:t>
            </w:r>
          </w:p>
        </w:tc>
      </w:tr>
      <w:tr w:rsidR="00897320">
        <w:trPr>
          <w:jc w:val="center"/>
        </w:trPr>
        <w:tc>
          <w:tcPr>
            <w:tcW w:w="1075" w:type="dxa"/>
            <w:vAlign w:val="center"/>
          </w:tcPr>
          <w:p w:rsidR="00897320" w:rsidRDefault="00067A22">
            <w:pPr>
              <w:jc w:val="center"/>
            </w:pPr>
            <w:r>
              <w:rPr>
                <w:color w:val="000000"/>
                <w:sz w:val="24"/>
              </w:rPr>
              <w:t>3</w:t>
            </w:r>
          </w:p>
        </w:tc>
        <w:tc>
          <w:tcPr>
            <w:tcW w:w="1533" w:type="dxa"/>
            <w:vAlign w:val="center"/>
          </w:tcPr>
          <w:p w:rsidR="00897320" w:rsidRDefault="00067A22">
            <w:pPr>
              <w:jc w:val="center"/>
            </w:pPr>
            <w:r>
              <w:rPr>
                <w:color w:val="000000"/>
                <w:sz w:val="24"/>
              </w:rPr>
              <w:t>110059</w:t>
            </w:r>
          </w:p>
        </w:tc>
        <w:tc>
          <w:tcPr>
            <w:tcW w:w="1533" w:type="dxa"/>
            <w:vAlign w:val="center"/>
          </w:tcPr>
          <w:p w:rsidR="00897320" w:rsidRDefault="00067A22">
            <w:pPr>
              <w:jc w:val="center"/>
            </w:pPr>
            <w:r>
              <w:rPr>
                <w:color w:val="000000"/>
                <w:sz w:val="24"/>
              </w:rPr>
              <w:t>浦发转债</w:t>
            </w:r>
          </w:p>
        </w:tc>
        <w:tc>
          <w:tcPr>
            <w:tcW w:w="1394" w:type="dxa"/>
            <w:vAlign w:val="center"/>
          </w:tcPr>
          <w:p w:rsidR="00897320" w:rsidRDefault="00067A22">
            <w:pPr>
              <w:jc w:val="right"/>
            </w:pPr>
            <w:r>
              <w:rPr>
                <w:color w:val="000000"/>
                <w:sz w:val="24"/>
              </w:rPr>
              <w:t>154,950</w:t>
            </w:r>
          </w:p>
        </w:tc>
        <w:tc>
          <w:tcPr>
            <w:tcW w:w="1944" w:type="dxa"/>
            <w:vAlign w:val="center"/>
          </w:tcPr>
          <w:p w:rsidR="00897320" w:rsidRDefault="00067A22">
            <w:pPr>
              <w:jc w:val="right"/>
            </w:pPr>
            <w:r>
              <w:rPr>
                <w:color w:val="000000"/>
                <w:sz w:val="24"/>
              </w:rPr>
              <w:t>16,926,738.00</w:t>
            </w:r>
          </w:p>
        </w:tc>
        <w:tc>
          <w:tcPr>
            <w:tcW w:w="1389" w:type="dxa"/>
            <w:vAlign w:val="center"/>
          </w:tcPr>
          <w:p w:rsidR="00897320" w:rsidRDefault="00067A22">
            <w:pPr>
              <w:jc w:val="right"/>
            </w:pPr>
            <w:r>
              <w:rPr>
                <w:color w:val="000000"/>
                <w:sz w:val="24"/>
              </w:rPr>
              <w:t>7.49</w:t>
            </w:r>
          </w:p>
        </w:tc>
      </w:tr>
      <w:tr w:rsidR="00897320">
        <w:trPr>
          <w:jc w:val="center"/>
        </w:trPr>
        <w:tc>
          <w:tcPr>
            <w:tcW w:w="1075" w:type="dxa"/>
            <w:vAlign w:val="center"/>
          </w:tcPr>
          <w:p w:rsidR="00897320" w:rsidRDefault="00067A22">
            <w:pPr>
              <w:jc w:val="center"/>
            </w:pPr>
            <w:r>
              <w:rPr>
                <w:color w:val="000000"/>
                <w:sz w:val="24"/>
              </w:rPr>
              <w:t>4</w:t>
            </w:r>
          </w:p>
        </w:tc>
        <w:tc>
          <w:tcPr>
            <w:tcW w:w="1533" w:type="dxa"/>
            <w:vAlign w:val="center"/>
          </w:tcPr>
          <w:p w:rsidR="00897320" w:rsidRDefault="00067A22">
            <w:pPr>
              <w:jc w:val="center"/>
            </w:pPr>
            <w:r>
              <w:rPr>
                <w:color w:val="000000"/>
                <w:sz w:val="24"/>
              </w:rPr>
              <w:t>018007</w:t>
            </w:r>
          </w:p>
        </w:tc>
        <w:tc>
          <w:tcPr>
            <w:tcW w:w="1533" w:type="dxa"/>
            <w:vAlign w:val="center"/>
          </w:tcPr>
          <w:p w:rsidR="00897320" w:rsidRDefault="00067A22">
            <w:pPr>
              <w:jc w:val="center"/>
            </w:pPr>
            <w:r>
              <w:rPr>
                <w:color w:val="000000"/>
                <w:sz w:val="24"/>
              </w:rPr>
              <w:t>国开</w:t>
            </w:r>
            <w:r>
              <w:rPr>
                <w:color w:val="000000"/>
                <w:sz w:val="24"/>
              </w:rPr>
              <w:t>1801</w:t>
            </w:r>
          </w:p>
        </w:tc>
        <w:tc>
          <w:tcPr>
            <w:tcW w:w="1394" w:type="dxa"/>
            <w:vAlign w:val="center"/>
          </w:tcPr>
          <w:p w:rsidR="00897320" w:rsidRDefault="00067A22">
            <w:pPr>
              <w:jc w:val="right"/>
            </w:pPr>
            <w:r>
              <w:rPr>
                <w:color w:val="000000"/>
                <w:sz w:val="24"/>
              </w:rPr>
              <w:t>164,790</w:t>
            </w:r>
          </w:p>
        </w:tc>
        <w:tc>
          <w:tcPr>
            <w:tcW w:w="1944" w:type="dxa"/>
            <w:vAlign w:val="center"/>
          </w:tcPr>
          <w:p w:rsidR="00897320" w:rsidRDefault="00067A22">
            <w:pPr>
              <w:jc w:val="right"/>
            </w:pPr>
            <w:r>
              <w:rPr>
                <w:color w:val="000000"/>
                <w:sz w:val="24"/>
              </w:rPr>
              <w:t>16,602,592.50</w:t>
            </w:r>
          </w:p>
        </w:tc>
        <w:tc>
          <w:tcPr>
            <w:tcW w:w="1389" w:type="dxa"/>
            <w:vAlign w:val="center"/>
          </w:tcPr>
          <w:p w:rsidR="00897320" w:rsidRDefault="00067A22">
            <w:pPr>
              <w:jc w:val="right"/>
            </w:pPr>
            <w:r>
              <w:rPr>
                <w:color w:val="000000"/>
                <w:sz w:val="24"/>
              </w:rPr>
              <w:t>7.35</w:t>
            </w:r>
          </w:p>
        </w:tc>
      </w:tr>
      <w:tr w:rsidR="00897320">
        <w:trPr>
          <w:jc w:val="center"/>
        </w:trPr>
        <w:tc>
          <w:tcPr>
            <w:tcW w:w="1075" w:type="dxa"/>
            <w:vAlign w:val="center"/>
          </w:tcPr>
          <w:p w:rsidR="00897320" w:rsidRDefault="00067A22">
            <w:pPr>
              <w:jc w:val="center"/>
            </w:pPr>
            <w:r>
              <w:rPr>
                <w:color w:val="000000"/>
                <w:sz w:val="24"/>
              </w:rPr>
              <w:t>5</w:t>
            </w:r>
          </w:p>
        </w:tc>
        <w:tc>
          <w:tcPr>
            <w:tcW w:w="1533" w:type="dxa"/>
            <w:vAlign w:val="center"/>
          </w:tcPr>
          <w:p w:rsidR="00897320" w:rsidRDefault="00067A22">
            <w:pPr>
              <w:jc w:val="center"/>
            </w:pPr>
            <w:r>
              <w:rPr>
                <w:color w:val="000000"/>
                <w:sz w:val="24"/>
              </w:rPr>
              <w:t>128035</w:t>
            </w:r>
          </w:p>
        </w:tc>
        <w:tc>
          <w:tcPr>
            <w:tcW w:w="1533" w:type="dxa"/>
            <w:vAlign w:val="center"/>
          </w:tcPr>
          <w:p w:rsidR="00897320" w:rsidRDefault="00067A22">
            <w:pPr>
              <w:jc w:val="center"/>
            </w:pPr>
            <w:r>
              <w:rPr>
                <w:color w:val="000000"/>
                <w:sz w:val="24"/>
              </w:rPr>
              <w:t>大族转债</w:t>
            </w:r>
          </w:p>
        </w:tc>
        <w:tc>
          <w:tcPr>
            <w:tcW w:w="1394" w:type="dxa"/>
            <w:vAlign w:val="center"/>
          </w:tcPr>
          <w:p w:rsidR="00897320" w:rsidRDefault="00067A22">
            <w:pPr>
              <w:jc w:val="right"/>
            </w:pPr>
            <w:r>
              <w:rPr>
                <w:color w:val="000000"/>
                <w:sz w:val="24"/>
              </w:rPr>
              <w:t>97,389</w:t>
            </w:r>
          </w:p>
        </w:tc>
        <w:tc>
          <w:tcPr>
            <w:tcW w:w="1944" w:type="dxa"/>
            <w:vAlign w:val="center"/>
          </w:tcPr>
          <w:p w:rsidR="00897320" w:rsidRDefault="00067A22">
            <w:pPr>
              <w:jc w:val="right"/>
            </w:pPr>
            <w:r>
              <w:rPr>
                <w:color w:val="000000"/>
                <w:sz w:val="24"/>
              </w:rPr>
              <w:t>11,322,445.14</w:t>
            </w:r>
          </w:p>
        </w:tc>
        <w:tc>
          <w:tcPr>
            <w:tcW w:w="1389" w:type="dxa"/>
            <w:vAlign w:val="center"/>
          </w:tcPr>
          <w:p w:rsidR="00897320" w:rsidRDefault="00067A22">
            <w:pPr>
              <w:jc w:val="right"/>
            </w:pPr>
            <w:r>
              <w:rPr>
                <w:color w:val="000000"/>
                <w:sz w:val="24"/>
              </w:rPr>
              <w:t>5.01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44,867.95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15,002,535.62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602,347.26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226,257.69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15,876,008.52</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067A22">
        <w:trPr>
          <w:jc w:val="center"/>
        </w:trPr>
        <w:tc>
          <w:tcPr>
            <w:tcW w:w="98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67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73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9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7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897320">
        <w:trPr>
          <w:jc w:val="center"/>
        </w:trPr>
        <w:tc>
          <w:tcPr>
            <w:tcW w:w="0" w:type="auto"/>
            <w:vAlign w:val="center"/>
          </w:tcPr>
          <w:p w:rsidR="00897320" w:rsidRDefault="00067A22">
            <w:pPr>
              <w:jc w:val="center"/>
            </w:pPr>
            <w:r>
              <w:rPr>
                <w:rFonts w:eastAsiaTheme="minorEastAsia"/>
                <w:color w:val="000000"/>
                <w:sz w:val="24"/>
              </w:rPr>
              <w:t>1</w:t>
            </w:r>
          </w:p>
        </w:tc>
        <w:tc>
          <w:tcPr>
            <w:tcW w:w="0" w:type="auto"/>
            <w:vAlign w:val="center"/>
          </w:tcPr>
          <w:p w:rsidR="00897320" w:rsidRDefault="00067A22">
            <w:pPr>
              <w:jc w:val="center"/>
            </w:pPr>
            <w:r>
              <w:rPr>
                <w:rFonts w:eastAsiaTheme="minorEastAsia"/>
                <w:color w:val="000000"/>
                <w:sz w:val="24"/>
              </w:rPr>
              <w:t>113011</w:t>
            </w:r>
          </w:p>
        </w:tc>
        <w:tc>
          <w:tcPr>
            <w:tcW w:w="0" w:type="auto"/>
            <w:vAlign w:val="center"/>
          </w:tcPr>
          <w:p w:rsidR="00897320" w:rsidRDefault="00067A22">
            <w:pPr>
              <w:jc w:val="center"/>
            </w:pPr>
            <w:r>
              <w:rPr>
                <w:rFonts w:eastAsiaTheme="minorEastAsia"/>
                <w:color w:val="000000"/>
                <w:sz w:val="24"/>
              </w:rPr>
              <w:t>光大转债</w:t>
            </w:r>
          </w:p>
        </w:tc>
        <w:tc>
          <w:tcPr>
            <w:tcW w:w="0" w:type="auto"/>
            <w:vAlign w:val="center"/>
          </w:tcPr>
          <w:p w:rsidR="00897320" w:rsidRDefault="00067A22">
            <w:pPr>
              <w:jc w:val="right"/>
            </w:pPr>
            <w:r>
              <w:rPr>
                <w:rFonts w:eastAsiaTheme="minorEastAsia"/>
                <w:color w:val="000000"/>
                <w:sz w:val="24"/>
              </w:rPr>
              <w:t>30,101,650.20</w:t>
            </w:r>
          </w:p>
        </w:tc>
        <w:tc>
          <w:tcPr>
            <w:tcW w:w="0" w:type="auto"/>
            <w:vAlign w:val="center"/>
          </w:tcPr>
          <w:p w:rsidR="00897320" w:rsidRDefault="00067A22">
            <w:pPr>
              <w:jc w:val="right"/>
            </w:pPr>
            <w:r>
              <w:rPr>
                <w:rFonts w:eastAsiaTheme="minorEastAsia"/>
                <w:color w:val="000000"/>
                <w:sz w:val="24"/>
              </w:rPr>
              <w:t>13.33</w:t>
            </w:r>
          </w:p>
        </w:tc>
      </w:tr>
      <w:tr w:rsidR="00897320">
        <w:trPr>
          <w:jc w:val="center"/>
        </w:trPr>
        <w:tc>
          <w:tcPr>
            <w:tcW w:w="0" w:type="auto"/>
            <w:vAlign w:val="center"/>
          </w:tcPr>
          <w:p w:rsidR="00897320" w:rsidRDefault="00067A22">
            <w:pPr>
              <w:jc w:val="center"/>
            </w:pPr>
            <w:r>
              <w:rPr>
                <w:rFonts w:eastAsiaTheme="minorEastAsia"/>
                <w:color w:val="000000"/>
                <w:sz w:val="24"/>
              </w:rPr>
              <w:t>2</w:t>
            </w:r>
          </w:p>
        </w:tc>
        <w:tc>
          <w:tcPr>
            <w:tcW w:w="0" w:type="auto"/>
            <w:vAlign w:val="center"/>
          </w:tcPr>
          <w:p w:rsidR="00897320" w:rsidRDefault="00067A22">
            <w:pPr>
              <w:jc w:val="center"/>
            </w:pPr>
            <w:r>
              <w:rPr>
                <w:rFonts w:eastAsiaTheme="minorEastAsia"/>
                <w:color w:val="000000"/>
                <w:sz w:val="24"/>
              </w:rPr>
              <w:t>113021</w:t>
            </w:r>
          </w:p>
        </w:tc>
        <w:tc>
          <w:tcPr>
            <w:tcW w:w="0" w:type="auto"/>
            <w:vAlign w:val="center"/>
          </w:tcPr>
          <w:p w:rsidR="00897320" w:rsidRDefault="00067A22">
            <w:pPr>
              <w:jc w:val="center"/>
            </w:pPr>
            <w:r>
              <w:rPr>
                <w:rFonts w:eastAsiaTheme="minorEastAsia"/>
                <w:color w:val="000000"/>
                <w:sz w:val="24"/>
              </w:rPr>
              <w:t>中信转债</w:t>
            </w:r>
          </w:p>
        </w:tc>
        <w:tc>
          <w:tcPr>
            <w:tcW w:w="0" w:type="auto"/>
            <w:vAlign w:val="center"/>
          </w:tcPr>
          <w:p w:rsidR="00897320" w:rsidRDefault="00067A22">
            <w:pPr>
              <w:jc w:val="right"/>
            </w:pPr>
            <w:r>
              <w:rPr>
                <w:rFonts w:eastAsiaTheme="minorEastAsia"/>
                <w:color w:val="000000"/>
                <w:sz w:val="24"/>
              </w:rPr>
              <w:t>20,481,734.20</w:t>
            </w:r>
          </w:p>
        </w:tc>
        <w:tc>
          <w:tcPr>
            <w:tcW w:w="0" w:type="auto"/>
            <w:vAlign w:val="center"/>
          </w:tcPr>
          <w:p w:rsidR="00897320" w:rsidRDefault="00067A22">
            <w:pPr>
              <w:jc w:val="right"/>
            </w:pPr>
            <w:r>
              <w:rPr>
                <w:rFonts w:eastAsiaTheme="minorEastAsia"/>
                <w:color w:val="000000"/>
                <w:sz w:val="24"/>
              </w:rPr>
              <w:t>9.07</w:t>
            </w:r>
          </w:p>
        </w:tc>
      </w:tr>
      <w:tr w:rsidR="00897320">
        <w:trPr>
          <w:jc w:val="center"/>
        </w:trPr>
        <w:tc>
          <w:tcPr>
            <w:tcW w:w="0" w:type="auto"/>
            <w:vAlign w:val="center"/>
          </w:tcPr>
          <w:p w:rsidR="00897320" w:rsidRDefault="00067A22">
            <w:pPr>
              <w:jc w:val="center"/>
            </w:pPr>
            <w:r>
              <w:rPr>
                <w:rFonts w:eastAsiaTheme="minorEastAsia"/>
                <w:color w:val="000000"/>
                <w:sz w:val="24"/>
              </w:rPr>
              <w:t>3</w:t>
            </w:r>
          </w:p>
        </w:tc>
        <w:tc>
          <w:tcPr>
            <w:tcW w:w="0" w:type="auto"/>
            <w:vAlign w:val="center"/>
          </w:tcPr>
          <w:p w:rsidR="00897320" w:rsidRDefault="00067A22">
            <w:pPr>
              <w:jc w:val="center"/>
            </w:pPr>
            <w:r>
              <w:rPr>
                <w:rFonts w:eastAsiaTheme="minorEastAsia"/>
                <w:color w:val="000000"/>
                <w:sz w:val="24"/>
              </w:rPr>
              <w:t>128035</w:t>
            </w:r>
          </w:p>
        </w:tc>
        <w:tc>
          <w:tcPr>
            <w:tcW w:w="0" w:type="auto"/>
            <w:vAlign w:val="center"/>
          </w:tcPr>
          <w:p w:rsidR="00897320" w:rsidRDefault="00067A22">
            <w:pPr>
              <w:jc w:val="center"/>
            </w:pPr>
            <w:r>
              <w:rPr>
                <w:rFonts w:eastAsiaTheme="minorEastAsia"/>
                <w:color w:val="000000"/>
                <w:sz w:val="24"/>
              </w:rPr>
              <w:t>大族转债</w:t>
            </w:r>
          </w:p>
        </w:tc>
        <w:tc>
          <w:tcPr>
            <w:tcW w:w="0" w:type="auto"/>
            <w:vAlign w:val="center"/>
          </w:tcPr>
          <w:p w:rsidR="00897320" w:rsidRDefault="00067A22">
            <w:pPr>
              <w:jc w:val="right"/>
            </w:pPr>
            <w:r>
              <w:rPr>
                <w:rFonts w:eastAsiaTheme="minorEastAsia"/>
                <w:color w:val="000000"/>
                <w:sz w:val="24"/>
              </w:rPr>
              <w:t>11,322,445.14</w:t>
            </w:r>
          </w:p>
        </w:tc>
        <w:tc>
          <w:tcPr>
            <w:tcW w:w="0" w:type="auto"/>
            <w:vAlign w:val="center"/>
          </w:tcPr>
          <w:p w:rsidR="00897320" w:rsidRDefault="00067A22">
            <w:pPr>
              <w:jc w:val="right"/>
            </w:pPr>
            <w:r>
              <w:rPr>
                <w:rFonts w:eastAsiaTheme="minorEastAsia"/>
                <w:color w:val="000000"/>
                <w:sz w:val="24"/>
              </w:rPr>
              <w:t>5.01</w:t>
            </w:r>
          </w:p>
        </w:tc>
      </w:tr>
      <w:tr w:rsidR="00897320">
        <w:trPr>
          <w:jc w:val="center"/>
        </w:trPr>
        <w:tc>
          <w:tcPr>
            <w:tcW w:w="0" w:type="auto"/>
            <w:vAlign w:val="center"/>
          </w:tcPr>
          <w:p w:rsidR="00897320" w:rsidRDefault="00067A22">
            <w:pPr>
              <w:jc w:val="center"/>
            </w:pPr>
            <w:r>
              <w:rPr>
                <w:rFonts w:eastAsiaTheme="minorEastAsia"/>
                <w:color w:val="000000"/>
                <w:sz w:val="24"/>
              </w:rPr>
              <w:t>4</w:t>
            </w:r>
          </w:p>
        </w:tc>
        <w:tc>
          <w:tcPr>
            <w:tcW w:w="0" w:type="auto"/>
            <w:vAlign w:val="center"/>
          </w:tcPr>
          <w:p w:rsidR="00897320" w:rsidRDefault="00067A22">
            <w:pPr>
              <w:jc w:val="center"/>
            </w:pPr>
            <w:r>
              <w:rPr>
                <w:rFonts w:eastAsiaTheme="minorEastAsia"/>
                <w:color w:val="000000"/>
                <w:sz w:val="24"/>
              </w:rPr>
              <w:t>110053</w:t>
            </w:r>
          </w:p>
        </w:tc>
        <w:tc>
          <w:tcPr>
            <w:tcW w:w="0" w:type="auto"/>
            <w:vAlign w:val="center"/>
          </w:tcPr>
          <w:p w:rsidR="00897320" w:rsidRDefault="00067A22">
            <w:pPr>
              <w:jc w:val="center"/>
            </w:pPr>
            <w:r>
              <w:rPr>
                <w:rFonts w:eastAsiaTheme="minorEastAsia"/>
                <w:color w:val="000000"/>
                <w:sz w:val="24"/>
              </w:rPr>
              <w:t>苏银转债</w:t>
            </w:r>
          </w:p>
        </w:tc>
        <w:tc>
          <w:tcPr>
            <w:tcW w:w="0" w:type="auto"/>
            <w:vAlign w:val="center"/>
          </w:tcPr>
          <w:p w:rsidR="00897320" w:rsidRDefault="00067A22">
            <w:pPr>
              <w:jc w:val="right"/>
            </w:pPr>
            <w:r>
              <w:rPr>
                <w:rFonts w:eastAsiaTheme="minorEastAsia"/>
                <w:color w:val="000000"/>
                <w:sz w:val="24"/>
              </w:rPr>
              <w:t>10,810,445.10</w:t>
            </w:r>
          </w:p>
        </w:tc>
        <w:tc>
          <w:tcPr>
            <w:tcW w:w="0" w:type="auto"/>
            <w:vAlign w:val="center"/>
          </w:tcPr>
          <w:p w:rsidR="00897320" w:rsidRDefault="00067A22">
            <w:pPr>
              <w:jc w:val="right"/>
            </w:pPr>
            <w:r>
              <w:rPr>
                <w:rFonts w:eastAsiaTheme="minorEastAsia"/>
                <w:color w:val="000000"/>
                <w:sz w:val="24"/>
              </w:rPr>
              <w:t>4.79</w:t>
            </w:r>
          </w:p>
        </w:tc>
      </w:tr>
      <w:tr w:rsidR="00897320">
        <w:trPr>
          <w:jc w:val="center"/>
        </w:trPr>
        <w:tc>
          <w:tcPr>
            <w:tcW w:w="0" w:type="auto"/>
            <w:vAlign w:val="center"/>
          </w:tcPr>
          <w:p w:rsidR="00897320" w:rsidRDefault="00067A22">
            <w:pPr>
              <w:jc w:val="center"/>
            </w:pPr>
            <w:r>
              <w:rPr>
                <w:rFonts w:eastAsiaTheme="minorEastAsia"/>
                <w:color w:val="000000"/>
                <w:sz w:val="24"/>
              </w:rPr>
              <w:t>5</w:t>
            </w:r>
          </w:p>
        </w:tc>
        <w:tc>
          <w:tcPr>
            <w:tcW w:w="0" w:type="auto"/>
            <w:vAlign w:val="center"/>
          </w:tcPr>
          <w:p w:rsidR="00897320" w:rsidRDefault="00067A22">
            <w:pPr>
              <w:jc w:val="center"/>
            </w:pPr>
            <w:r>
              <w:rPr>
                <w:rFonts w:eastAsiaTheme="minorEastAsia"/>
                <w:color w:val="000000"/>
                <w:sz w:val="24"/>
              </w:rPr>
              <w:t>113518</w:t>
            </w:r>
          </w:p>
        </w:tc>
        <w:tc>
          <w:tcPr>
            <w:tcW w:w="0" w:type="auto"/>
            <w:vAlign w:val="center"/>
          </w:tcPr>
          <w:p w:rsidR="00897320" w:rsidRDefault="00067A22">
            <w:pPr>
              <w:jc w:val="center"/>
            </w:pPr>
            <w:r>
              <w:rPr>
                <w:rFonts w:eastAsiaTheme="minorEastAsia"/>
                <w:color w:val="000000"/>
                <w:sz w:val="24"/>
              </w:rPr>
              <w:t>顾家转债</w:t>
            </w:r>
          </w:p>
        </w:tc>
        <w:tc>
          <w:tcPr>
            <w:tcW w:w="0" w:type="auto"/>
            <w:vAlign w:val="center"/>
          </w:tcPr>
          <w:p w:rsidR="00897320" w:rsidRDefault="00067A22">
            <w:pPr>
              <w:jc w:val="right"/>
            </w:pPr>
            <w:r>
              <w:rPr>
                <w:rFonts w:eastAsiaTheme="minorEastAsia"/>
                <w:color w:val="000000"/>
                <w:sz w:val="24"/>
              </w:rPr>
              <w:t>8,378,590.00</w:t>
            </w:r>
          </w:p>
        </w:tc>
        <w:tc>
          <w:tcPr>
            <w:tcW w:w="0" w:type="auto"/>
            <w:vAlign w:val="center"/>
          </w:tcPr>
          <w:p w:rsidR="00897320" w:rsidRDefault="00067A22">
            <w:pPr>
              <w:jc w:val="right"/>
            </w:pPr>
            <w:r>
              <w:rPr>
                <w:rFonts w:eastAsiaTheme="minorEastAsia"/>
                <w:color w:val="000000"/>
                <w:sz w:val="24"/>
              </w:rPr>
              <w:t>3.71</w:t>
            </w:r>
          </w:p>
        </w:tc>
      </w:tr>
      <w:tr w:rsidR="00897320">
        <w:trPr>
          <w:jc w:val="center"/>
        </w:trPr>
        <w:tc>
          <w:tcPr>
            <w:tcW w:w="0" w:type="auto"/>
            <w:vAlign w:val="center"/>
          </w:tcPr>
          <w:p w:rsidR="00897320" w:rsidRDefault="00067A22">
            <w:pPr>
              <w:jc w:val="center"/>
            </w:pPr>
            <w:r>
              <w:rPr>
                <w:rFonts w:eastAsiaTheme="minorEastAsia"/>
                <w:color w:val="000000"/>
                <w:sz w:val="24"/>
              </w:rPr>
              <w:t>6</w:t>
            </w:r>
          </w:p>
        </w:tc>
        <w:tc>
          <w:tcPr>
            <w:tcW w:w="0" w:type="auto"/>
            <w:vAlign w:val="center"/>
          </w:tcPr>
          <w:p w:rsidR="00897320" w:rsidRDefault="00067A22">
            <w:pPr>
              <w:jc w:val="center"/>
            </w:pPr>
            <w:r>
              <w:rPr>
                <w:rFonts w:eastAsiaTheme="minorEastAsia"/>
                <w:color w:val="000000"/>
                <w:sz w:val="24"/>
              </w:rPr>
              <w:t>113020</w:t>
            </w:r>
          </w:p>
        </w:tc>
        <w:tc>
          <w:tcPr>
            <w:tcW w:w="0" w:type="auto"/>
            <w:vAlign w:val="center"/>
          </w:tcPr>
          <w:p w:rsidR="00897320" w:rsidRDefault="00067A22">
            <w:pPr>
              <w:jc w:val="center"/>
            </w:pPr>
            <w:r>
              <w:rPr>
                <w:rFonts w:eastAsiaTheme="minorEastAsia"/>
                <w:color w:val="000000"/>
                <w:sz w:val="24"/>
              </w:rPr>
              <w:t>桐昆转债</w:t>
            </w:r>
          </w:p>
        </w:tc>
        <w:tc>
          <w:tcPr>
            <w:tcW w:w="0" w:type="auto"/>
            <w:vAlign w:val="center"/>
          </w:tcPr>
          <w:p w:rsidR="00897320" w:rsidRDefault="00067A22">
            <w:pPr>
              <w:jc w:val="right"/>
            </w:pPr>
            <w:r>
              <w:rPr>
                <w:rFonts w:eastAsiaTheme="minorEastAsia"/>
                <w:color w:val="000000"/>
                <w:sz w:val="24"/>
              </w:rPr>
              <w:t>7,236,611.00</w:t>
            </w:r>
          </w:p>
        </w:tc>
        <w:tc>
          <w:tcPr>
            <w:tcW w:w="0" w:type="auto"/>
            <w:vAlign w:val="center"/>
          </w:tcPr>
          <w:p w:rsidR="00897320" w:rsidRDefault="00067A22">
            <w:pPr>
              <w:jc w:val="right"/>
            </w:pPr>
            <w:r>
              <w:rPr>
                <w:rFonts w:eastAsiaTheme="minorEastAsia"/>
                <w:color w:val="000000"/>
                <w:sz w:val="24"/>
              </w:rPr>
              <w:t>3.20</w:t>
            </w:r>
          </w:p>
        </w:tc>
      </w:tr>
      <w:tr w:rsidR="00897320">
        <w:trPr>
          <w:jc w:val="center"/>
        </w:trPr>
        <w:tc>
          <w:tcPr>
            <w:tcW w:w="0" w:type="auto"/>
            <w:vAlign w:val="center"/>
          </w:tcPr>
          <w:p w:rsidR="00897320" w:rsidRDefault="00067A22">
            <w:pPr>
              <w:jc w:val="center"/>
            </w:pPr>
            <w:r>
              <w:rPr>
                <w:rFonts w:eastAsiaTheme="minorEastAsia"/>
                <w:color w:val="000000"/>
                <w:sz w:val="24"/>
              </w:rPr>
              <w:t>7</w:t>
            </w:r>
          </w:p>
        </w:tc>
        <w:tc>
          <w:tcPr>
            <w:tcW w:w="0" w:type="auto"/>
            <w:vAlign w:val="center"/>
          </w:tcPr>
          <w:p w:rsidR="00897320" w:rsidRDefault="00067A22">
            <w:pPr>
              <w:jc w:val="center"/>
            </w:pPr>
            <w:r>
              <w:rPr>
                <w:rFonts w:eastAsiaTheme="minorEastAsia"/>
                <w:color w:val="000000"/>
                <w:sz w:val="24"/>
              </w:rPr>
              <w:t>113013</w:t>
            </w:r>
          </w:p>
        </w:tc>
        <w:tc>
          <w:tcPr>
            <w:tcW w:w="0" w:type="auto"/>
            <w:vAlign w:val="center"/>
          </w:tcPr>
          <w:p w:rsidR="00897320" w:rsidRDefault="00067A22">
            <w:pPr>
              <w:jc w:val="center"/>
            </w:pPr>
            <w:r>
              <w:rPr>
                <w:rFonts w:eastAsiaTheme="minorEastAsia"/>
                <w:color w:val="000000"/>
                <w:sz w:val="24"/>
              </w:rPr>
              <w:t>国君转债</w:t>
            </w:r>
          </w:p>
        </w:tc>
        <w:tc>
          <w:tcPr>
            <w:tcW w:w="0" w:type="auto"/>
            <w:vAlign w:val="center"/>
          </w:tcPr>
          <w:p w:rsidR="00897320" w:rsidRDefault="00067A22">
            <w:pPr>
              <w:jc w:val="right"/>
            </w:pPr>
            <w:r>
              <w:rPr>
                <w:rFonts w:eastAsiaTheme="minorEastAsia"/>
                <w:color w:val="000000"/>
                <w:sz w:val="24"/>
              </w:rPr>
              <w:t>6,511,747.20</w:t>
            </w:r>
          </w:p>
        </w:tc>
        <w:tc>
          <w:tcPr>
            <w:tcW w:w="0" w:type="auto"/>
            <w:vAlign w:val="center"/>
          </w:tcPr>
          <w:p w:rsidR="00897320" w:rsidRDefault="00067A22">
            <w:pPr>
              <w:jc w:val="right"/>
            </w:pPr>
            <w:r>
              <w:rPr>
                <w:rFonts w:eastAsiaTheme="minorEastAsia"/>
                <w:color w:val="000000"/>
                <w:sz w:val="24"/>
              </w:rPr>
              <w:t>2.88</w:t>
            </w:r>
          </w:p>
        </w:tc>
      </w:tr>
      <w:tr w:rsidR="00897320">
        <w:trPr>
          <w:jc w:val="center"/>
        </w:trPr>
        <w:tc>
          <w:tcPr>
            <w:tcW w:w="0" w:type="auto"/>
            <w:vAlign w:val="center"/>
          </w:tcPr>
          <w:p w:rsidR="00897320" w:rsidRDefault="00067A22">
            <w:pPr>
              <w:jc w:val="center"/>
            </w:pPr>
            <w:r>
              <w:rPr>
                <w:rFonts w:eastAsiaTheme="minorEastAsia"/>
                <w:color w:val="000000"/>
                <w:sz w:val="24"/>
              </w:rPr>
              <w:t>8</w:t>
            </w:r>
          </w:p>
        </w:tc>
        <w:tc>
          <w:tcPr>
            <w:tcW w:w="0" w:type="auto"/>
            <w:vAlign w:val="center"/>
          </w:tcPr>
          <w:p w:rsidR="00897320" w:rsidRDefault="00067A22">
            <w:pPr>
              <w:jc w:val="center"/>
            </w:pPr>
            <w:r>
              <w:rPr>
                <w:rFonts w:eastAsiaTheme="minorEastAsia"/>
                <w:color w:val="000000"/>
                <w:sz w:val="24"/>
              </w:rPr>
              <w:t>110054</w:t>
            </w:r>
          </w:p>
        </w:tc>
        <w:tc>
          <w:tcPr>
            <w:tcW w:w="0" w:type="auto"/>
            <w:vAlign w:val="center"/>
          </w:tcPr>
          <w:p w:rsidR="00897320" w:rsidRDefault="00067A22">
            <w:pPr>
              <w:jc w:val="center"/>
            </w:pPr>
            <w:r>
              <w:rPr>
                <w:rFonts w:eastAsiaTheme="minorEastAsia"/>
                <w:color w:val="000000"/>
                <w:sz w:val="24"/>
              </w:rPr>
              <w:t>通威转债</w:t>
            </w:r>
          </w:p>
        </w:tc>
        <w:tc>
          <w:tcPr>
            <w:tcW w:w="0" w:type="auto"/>
            <w:vAlign w:val="center"/>
          </w:tcPr>
          <w:p w:rsidR="00897320" w:rsidRDefault="00067A22">
            <w:pPr>
              <w:jc w:val="right"/>
            </w:pPr>
            <w:r>
              <w:rPr>
                <w:rFonts w:eastAsiaTheme="minorEastAsia"/>
                <w:color w:val="000000"/>
                <w:sz w:val="24"/>
              </w:rPr>
              <w:t>5,259,707.00</w:t>
            </w:r>
          </w:p>
        </w:tc>
        <w:tc>
          <w:tcPr>
            <w:tcW w:w="0" w:type="auto"/>
            <w:vAlign w:val="center"/>
          </w:tcPr>
          <w:p w:rsidR="00897320" w:rsidRDefault="00067A22">
            <w:pPr>
              <w:jc w:val="right"/>
            </w:pPr>
            <w:r>
              <w:rPr>
                <w:rFonts w:eastAsiaTheme="minorEastAsia"/>
                <w:color w:val="000000"/>
                <w:sz w:val="24"/>
              </w:rPr>
              <w:t>2.33</w:t>
            </w:r>
          </w:p>
        </w:tc>
      </w:tr>
      <w:tr w:rsidR="00897320">
        <w:trPr>
          <w:jc w:val="center"/>
        </w:trPr>
        <w:tc>
          <w:tcPr>
            <w:tcW w:w="0" w:type="auto"/>
            <w:vAlign w:val="center"/>
          </w:tcPr>
          <w:p w:rsidR="00897320" w:rsidRDefault="00067A22">
            <w:pPr>
              <w:jc w:val="center"/>
            </w:pPr>
            <w:r>
              <w:rPr>
                <w:rFonts w:eastAsiaTheme="minorEastAsia"/>
                <w:color w:val="000000"/>
                <w:sz w:val="24"/>
              </w:rPr>
              <w:t>9</w:t>
            </w:r>
          </w:p>
        </w:tc>
        <w:tc>
          <w:tcPr>
            <w:tcW w:w="0" w:type="auto"/>
            <w:vAlign w:val="center"/>
          </w:tcPr>
          <w:p w:rsidR="00897320" w:rsidRDefault="00067A22">
            <w:pPr>
              <w:jc w:val="center"/>
            </w:pPr>
            <w:r>
              <w:rPr>
                <w:rFonts w:eastAsiaTheme="minorEastAsia"/>
                <w:color w:val="000000"/>
                <w:sz w:val="24"/>
              </w:rPr>
              <w:t>113022</w:t>
            </w:r>
          </w:p>
        </w:tc>
        <w:tc>
          <w:tcPr>
            <w:tcW w:w="0" w:type="auto"/>
            <w:vAlign w:val="center"/>
          </w:tcPr>
          <w:p w:rsidR="00897320" w:rsidRDefault="00067A22">
            <w:pPr>
              <w:jc w:val="center"/>
            </w:pPr>
            <w:r>
              <w:rPr>
                <w:rFonts w:eastAsiaTheme="minorEastAsia"/>
                <w:color w:val="000000"/>
                <w:sz w:val="24"/>
              </w:rPr>
              <w:t>浙商转债</w:t>
            </w:r>
          </w:p>
        </w:tc>
        <w:tc>
          <w:tcPr>
            <w:tcW w:w="0" w:type="auto"/>
            <w:vAlign w:val="center"/>
          </w:tcPr>
          <w:p w:rsidR="00897320" w:rsidRDefault="00067A22">
            <w:pPr>
              <w:jc w:val="right"/>
            </w:pPr>
            <w:r>
              <w:rPr>
                <w:rFonts w:eastAsiaTheme="minorEastAsia"/>
                <w:color w:val="000000"/>
                <w:sz w:val="24"/>
              </w:rPr>
              <w:t>5,146,727.40</w:t>
            </w:r>
          </w:p>
        </w:tc>
        <w:tc>
          <w:tcPr>
            <w:tcW w:w="0" w:type="auto"/>
            <w:vAlign w:val="center"/>
          </w:tcPr>
          <w:p w:rsidR="00897320" w:rsidRDefault="00067A22">
            <w:pPr>
              <w:jc w:val="right"/>
            </w:pPr>
            <w:r>
              <w:rPr>
                <w:rFonts w:eastAsiaTheme="minorEastAsia"/>
                <w:color w:val="000000"/>
                <w:sz w:val="24"/>
              </w:rPr>
              <w:t>2.28</w:t>
            </w:r>
          </w:p>
        </w:tc>
      </w:tr>
      <w:tr w:rsidR="00897320">
        <w:trPr>
          <w:jc w:val="center"/>
        </w:trPr>
        <w:tc>
          <w:tcPr>
            <w:tcW w:w="0" w:type="auto"/>
            <w:vAlign w:val="center"/>
          </w:tcPr>
          <w:p w:rsidR="00897320" w:rsidRDefault="00067A22">
            <w:pPr>
              <w:jc w:val="center"/>
            </w:pPr>
            <w:r>
              <w:rPr>
                <w:rFonts w:eastAsiaTheme="minorEastAsia"/>
                <w:color w:val="000000"/>
                <w:sz w:val="24"/>
              </w:rPr>
              <w:t>10</w:t>
            </w:r>
          </w:p>
        </w:tc>
        <w:tc>
          <w:tcPr>
            <w:tcW w:w="0" w:type="auto"/>
            <w:vAlign w:val="center"/>
          </w:tcPr>
          <w:p w:rsidR="00897320" w:rsidRDefault="00067A22">
            <w:pPr>
              <w:jc w:val="center"/>
            </w:pPr>
            <w:r>
              <w:rPr>
                <w:rFonts w:eastAsiaTheme="minorEastAsia"/>
                <w:color w:val="000000"/>
                <w:sz w:val="24"/>
              </w:rPr>
              <w:t>128021</w:t>
            </w:r>
          </w:p>
        </w:tc>
        <w:tc>
          <w:tcPr>
            <w:tcW w:w="0" w:type="auto"/>
            <w:vAlign w:val="center"/>
          </w:tcPr>
          <w:p w:rsidR="00897320" w:rsidRDefault="00067A22">
            <w:pPr>
              <w:jc w:val="center"/>
            </w:pPr>
            <w:r>
              <w:rPr>
                <w:rFonts w:eastAsiaTheme="minorEastAsia"/>
                <w:color w:val="000000"/>
                <w:sz w:val="24"/>
              </w:rPr>
              <w:t>兄弟转债</w:t>
            </w:r>
          </w:p>
        </w:tc>
        <w:tc>
          <w:tcPr>
            <w:tcW w:w="0" w:type="auto"/>
            <w:vAlign w:val="center"/>
          </w:tcPr>
          <w:p w:rsidR="00897320" w:rsidRDefault="00067A22">
            <w:pPr>
              <w:jc w:val="right"/>
            </w:pPr>
            <w:r>
              <w:rPr>
                <w:rFonts w:eastAsiaTheme="minorEastAsia"/>
                <w:color w:val="000000"/>
                <w:sz w:val="24"/>
              </w:rPr>
              <w:t>4,819,773.00</w:t>
            </w:r>
          </w:p>
        </w:tc>
        <w:tc>
          <w:tcPr>
            <w:tcW w:w="0" w:type="auto"/>
            <w:vAlign w:val="center"/>
          </w:tcPr>
          <w:p w:rsidR="00897320" w:rsidRDefault="00067A22">
            <w:pPr>
              <w:jc w:val="right"/>
            </w:pPr>
            <w:r>
              <w:rPr>
                <w:rFonts w:eastAsiaTheme="minorEastAsia"/>
                <w:color w:val="000000"/>
                <w:sz w:val="24"/>
              </w:rPr>
              <w:t>2.13</w:t>
            </w:r>
          </w:p>
        </w:tc>
      </w:tr>
      <w:tr w:rsidR="00897320">
        <w:trPr>
          <w:jc w:val="center"/>
        </w:trPr>
        <w:tc>
          <w:tcPr>
            <w:tcW w:w="0" w:type="auto"/>
            <w:vAlign w:val="center"/>
          </w:tcPr>
          <w:p w:rsidR="00897320" w:rsidRDefault="00067A22">
            <w:pPr>
              <w:jc w:val="center"/>
            </w:pPr>
            <w:r>
              <w:rPr>
                <w:rFonts w:eastAsiaTheme="minorEastAsia"/>
                <w:color w:val="000000"/>
                <w:sz w:val="24"/>
              </w:rPr>
              <w:t>11</w:t>
            </w:r>
          </w:p>
        </w:tc>
        <w:tc>
          <w:tcPr>
            <w:tcW w:w="0" w:type="auto"/>
            <w:vAlign w:val="center"/>
          </w:tcPr>
          <w:p w:rsidR="00897320" w:rsidRDefault="00067A22">
            <w:pPr>
              <w:jc w:val="center"/>
            </w:pPr>
            <w:r>
              <w:rPr>
                <w:rFonts w:eastAsiaTheme="minorEastAsia"/>
                <w:color w:val="000000"/>
                <w:sz w:val="24"/>
              </w:rPr>
              <w:t>128019</w:t>
            </w:r>
          </w:p>
        </w:tc>
        <w:tc>
          <w:tcPr>
            <w:tcW w:w="0" w:type="auto"/>
            <w:vAlign w:val="center"/>
          </w:tcPr>
          <w:p w:rsidR="00897320" w:rsidRDefault="00067A22">
            <w:pPr>
              <w:jc w:val="center"/>
            </w:pPr>
            <w:r>
              <w:rPr>
                <w:rFonts w:eastAsiaTheme="minorEastAsia"/>
                <w:color w:val="000000"/>
                <w:sz w:val="24"/>
              </w:rPr>
              <w:t>久立转</w:t>
            </w:r>
            <w:r>
              <w:rPr>
                <w:rFonts w:eastAsiaTheme="minorEastAsia"/>
                <w:color w:val="000000"/>
                <w:sz w:val="24"/>
              </w:rPr>
              <w:t>2</w:t>
            </w:r>
          </w:p>
        </w:tc>
        <w:tc>
          <w:tcPr>
            <w:tcW w:w="0" w:type="auto"/>
            <w:vAlign w:val="center"/>
          </w:tcPr>
          <w:p w:rsidR="00897320" w:rsidRDefault="00067A22">
            <w:pPr>
              <w:jc w:val="right"/>
            </w:pPr>
            <w:r>
              <w:rPr>
                <w:rFonts w:eastAsiaTheme="minorEastAsia"/>
                <w:color w:val="000000"/>
                <w:sz w:val="24"/>
              </w:rPr>
              <w:t>3,442,018.08</w:t>
            </w:r>
          </w:p>
        </w:tc>
        <w:tc>
          <w:tcPr>
            <w:tcW w:w="0" w:type="auto"/>
            <w:vAlign w:val="center"/>
          </w:tcPr>
          <w:p w:rsidR="00897320" w:rsidRDefault="00067A22">
            <w:pPr>
              <w:jc w:val="right"/>
            </w:pPr>
            <w:r>
              <w:rPr>
                <w:rFonts w:eastAsiaTheme="minorEastAsia"/>
                <w:color w:val="000000"/>
                <w:sz w:val="24"/>
              </w:rPr>
              <w:t>1.52</w:t>
            </w:r>
          </w:p>
        </w:tc>
      </w:tr>
      <w:tr w:rsidR="00897320">
        <w:trPr>
          <w:jc w:val="center"/>
        </w:trPr>
        <w:tc>
          <w:tcPr>
            <w:tcW w:w="0" w:type="auto"/>
            <w:vAlign w:val="center"/>
          </w:tcPr>
          <w:p w:rsidR="00897320" w:rsidRDefault="00067A22">
            <w:pPr>
              <w:jc w:val="center"/>
            </w:pPr>
            <w:r>
              <w:rPr>
                <w:rFonts w:eastAsiaTheme="minorEastAsia"/>
                <w:color w:val="000000"/>
                <w:sz w:val="24"/>
              </w:rPr>
              <w:t>12</w:t>
            </w:r>
          </w:p>
        </w:tc>
        <w:tc>
          <w:tcPr>
            <w:tcW w:w="0" w:type="auto"/>
            <w:vAlign w:val="center"/>
          </w:tcPr>
          <w:p w:rsidR="00897320" w:rsidRDefault="00067A22">
            <w:pPr>
              <w:jc w:val="center"/>
            </w:pPr>
            <w:r>
              <w:rPr>
                <w:rFonts w:eastAsiaTheme="minorEastAsia"/>
                <w:color w:val="000000"/>
                <w:sz w:val="24"/>
              </w:rPr>
              <w:t>128059</w:t>
            </w:r>
          </w:p>
        </w:tc>
        <w:tc>
          <w:tcPr>
            <w:tcW w:w="0" w:type="auto"/>
            <w:vAlign w:val="center"/>
          </w:tcPr>
          <w:p w:rsidR="00897320" w:rsidRDefault="00067A22">
            <w:pPr>
              <w:jc w:val="center"/>
            </w:pPr>
            <w:r>
              <w:rPr>
                <w:rFonts w:eastAsiaTheme="minorEastAsia"/>
                <w:color w:val="000000"/>
                <w:sz w:val="24"/>
              </w:rPr>
              <w:t>视源转债</w:t>
            </w:r>
          </w:p>
        </w:tc>
        <w:tc>
          <w:tcPr>
            <w:tcW w:w="0" w:type="auto"/>
            <w:vAlign w:val="center"/>
          </w:tcPr>
          <w:p w:rsidR="00897320" w:rsidRDefault="00067A22">
            <w:pPr>
              <w:jc w:val="right"/>
            </w:pPr>
            <w:r>
              <w:rPr>
                <w:rFonts w:eastAsiaTheme="minorEastAsia"/>
                <w:color w:val="000000"/>
                <w:sz w:val="24"/>
              </w:rPr>
              <w:t>3,231,686.63</w:t>
            </w:r>
          </w:p>
        </w:tc>
        <w:tc>
          <w:tcPr>
            <w:tcW w:w="0" w:type="auto"/>
            <w:vAlign w:val="center"/>
          </w:tcPr>
          <w:p w:rsidR="00897320" w:rsidRDefault="00067A22">
            <w:pPr>
              <w:jc w:val="right"/>
            </w:pPr>
            <w:r>
              <w:rPr>
                <w:rFonts w:eastAsiaTheme="minorEastAsia"/>
                <w:color w:val="000000"/>
                <w:sz w:val="24"/>
              </w:rPr>
              <w:t>1.43</w:t>
            </w:r>
          </w:p>
        </w:tc>
      </w:tr>
      <w:tr w:rsidR="00897320">
        <w:trPr>
          <w:jc w:val="center"/>
        </w:trPr>
        <w:tc>
          <w:tcPr>
            <w:tcW w:w="0" w:type="auto"/>
            <w:vAlign w:val="center"/>
          </w:tcPr>
          <w:p w:rsidR="00897320" w:rsidRDefault="00067A22">
            <w:pPr>
              <w:jc w:val="center"/>
            </w:pPr>
            <w:r>
              <w:rPr>
                <w:rFonts w:eastAsiaTheme="minorEastAsia"/>
                <w:color w:val="000000"/>
                <w:sz w:val="24"/>
              </w:rPr>
              <w:t>1</w:t>
            </w:r>
            <w:r>
              <w:rPr>
                <w:rFonts w:eastAsiaTheme="minorEastAsia" w:hint="eastAsia"/>
                <w:color w:val="000000"/>
                <w:sz w:val="24"/>
              </w:rPr>
              <w:t>3</w:t>
            </w:r>
          </w:p>
        </w:tc>
        <w:tc>
          <w:tcPr>
            <w:tcW w:w="0" w:type="auto"/>
            <w:vAlign w:val="center"/>
          </w:tcPr>
          <w:p w:rsidR="00897320" w:rsidRDefault="00067A22">
            <w:pPr>
              <w:jc w:val="center"/>
            </w:pPr>
            <w:r>
              <w:rPr>
                <w:rFonts w:eastAsiaTheme="minorEastAsia"/>
                <w:color w:val="000000"/>
                <w:sz w:val="24"/>
              </w:rPr>
              <w:t>113019</w:t>
            </w:r>
          </w:p>
        </w:tc>
        <w:tc>
          <w:tcPr>
            <w:tcW w:w="0" w:type="auto"/>
            <w:vAlign w:val="center"/>
          </w:tcPr>
          <w:p w:rsidR="00897320" w:rsidRDefault="00067A22">
            <w:pPr>
              <w:jc w:val="center"/>
            </w:pPr>
            <w:r>
              <w:rPr>
                <w:rFonts w:eastAsiaTheme="minorEastAsia"/>
                <w:color w:val="000000"/>
                <w:sz w:val="24"/>
              </w:rPr>
              <w:t>玲珑转债</w:t>
            </w:r>
          </w:p>
        </w:tc>
        <w:tc>
          <w:tcPr>
            <w:tcW w:w="0" w:type="auto"/>
            <w:vAlign w:val="center"/>
          </w:tcPr>
          <w:p w:rsidR="00897320" w:rsidRDefault="00067A22">
            <w:pPr>
              <w:jc w:val="right"/>
            </w:pPr>
            <w:r>
              <w:rPr>
                <w:rFonts w:eastAsiaTheme="minorEastAsia"/>
                <w:color w:val="000000"/>
                <w:sz w:val="24"/>
              </w:rPr>
              <w:t>2,747,687.40</w:t>
            </w:r>
          </w:p>
        </w:tc>
        <w:tc>
          <w:tcPr>
            <w:tcW w:w="0" w:type="auto"/>
            <w:vAlign w:val="center"/>
          </w:tcPr>
          <w:p w:rsidR="00897320" w:rsidRDefault="00067A22">
            <w:pPr>
              <w:jc w:val="right"/>
            </w:pPr>
            <w:r>
              <w:rPr>
                <w:rFonts w:eastAsiaTheme="minorEastAsia"/>
                <w:color w:val="000000"/>
                <w:sz w:val="24"/>
              </w:rPr>
              <w:t>1.22</w:t>
            </w:r>
          </w:p>
        </w:tc>
      </w:tr>
      <w:tr w:rsidR="00897320">
        <w:trPr>
          <w:jc w:val="center"/>
        </w:trPr>
        <w:tc>
          <w:tcPr>
            <w:tcW w:w="0" w:type="auto"/>
            <w:vAlign w:val="center"/>
          </w:tcPr>
          <w:p w:rsidR="00897320" w:rsidRDefault="00067A22">
            <w:pPr>
              <w:jc w:val="center"/>
            </w:pPr>
            <w:r>
              <w:rPr>
                <w:rFonts w:eastAsiaTheme="minorEastAsia"/>
                <w:color w:val="000000"/>
                <w:sz w:val="24"/>
              </w:rPr>
              <w:t>1</w:t>
            </w:r>
            <w:r>
              <w:rPr>
                <w:rFonts w:eastAsiaTheme="minorEastAsia" w:hint="eastAsia"/>
                <w:color w:val="000000"/>
                <w:sz w:val="24"/>
              </w:rPr>
              <w:t>4</w:t>
            </w:r>
          </w:p>
        </w:tc>
        <w:tc>
          <w:tcPr>
            <w:tcW w:w="0" w:type="auto"/>
            <w:vAlign w:val="center"/>
          </w:tcPr>
          <w:p w:rsidR="00897320" w:rsidRDefault="00067A22">
            <w:pPr>
              <w:jc w:val="center"/>
            </w:pPr>
            <w:r>
              <w:rPr>
                <w:rFonts w:eastAsiaTheme="minorEastAsia"/>
                <w:color w:val="000000"/>
                <w:sz w:val="24"/>
              </w:rPr>
              <w:t>128065</w:t>
            </w:r>
          </w:p>
        </w:tc>
        <w:tc>
          <w:tcPr>
            <w:tcW w:w="0" w:type="auto"/>
            <w:vAlign w:val="center"/>
          </w:tcPr>
          <w:p w:rsidR="00897320" w:rsidRDefault="00067A22">
            <w:pPr>
              <w:jc w:val="center"/>
            </w:pPr>
            <w:r>
              <w:rPr>
                <w:rFonts w:eastAsiaTheme="minorEastAsia"/>
                <w:color w:val="000000"/>
                <w:sz w:val="24"/>
              </w:rPr>
              <w:t>雅化转债</w:t>
            </w:r>
          </w:p>
        </w:tc>
        <w:tc>
          <w:tcPr>
            <w:tcW w:w="0" w:type="auto"/>
            <w:vAlign w:val="center"/>
          </w:tcPr>
          <w:p w:rsidR="00897320" w:rsidRDefault="00067A22">
            <w:pPr>
              <w:jc w:val="right"/>
            </w:pPr>
            <w:r>
              <w:rPr>
                <w:rFonts w:eastAsiaTheme="minorEastAsia"/>
                <w:color w:val="000000"/>
                <w:sz w:val="24"/>
              </w:rPr>
              <w:t>2,216,914.92</w:t>
            </w:r>
          </w:p>
        </w:tc>
        <w:tc>
          <w:tcPr>
            <w:tcW w:w="0" w:type="auto"/>
            <w:vAlign w:val="center"/>
          </w:tcPr>
          <w:p w:rsidR="00897320" w:rsidRDefault="00067A22">
            <w:pPr>
              <w:jc w:val="right"/>
            </w:pPr>
            <w:r>
              <w:rPr>
                <w:rFonts w:eastAsiaTheme="minorEastAsia"/>
                <w:color w:val="000000"/>
                <w:sz w:val="24"/>
              </w:rPr>
              <w:t>0.98</w:t>
            </w:r>
          </w:p>
        </w:tc>
      </w:tr>
      <w:tr w:rsidR="00897320">
        <w:trPr>
          <w:jc w:val="center"/>
        </w:trPr>
        <w:tc>
          <w:tcPr>
            <w:tcW w:w="0" w:type="auto"/>
            <w:vAlign w:val="center"/>
          </w:tcPr>
          <w:p w:rsidR="00897320" w:rsidRDefault="00067A22">
            <w:pPr>
              <w:jc w:val="center"/>
            </w:pPr>
            <w:r>
              <w:rPr>
                <w:rFonts w:eastAsiaTheme="minorEastAsia"/>
                <w:color w:val="000000"/>
                <w:sz w:val="24"/>
              </w:rPr>
              <w:t>1</w:t>
            </w:r>
            <w:r>
              <w:rPr>
                <w:rFonts w:eastAsiaTheme="minorEastAsia" w:hint="eastAsia"/>
                <w:color w:val="000000"/>
                <w:sz w:val="24"/>
              </w:rPr>
              <w:t>5</w:t>
            </w:r>
          </w:p>
        </w:tc>
        <w:tc>
          <w:tcPr>
            <w:tcW w:w="0" w:type="auto"/>
            <w:vAlign w:val="center"/>
          </w:tcPr>
          <w:p w:rsidR="00897320" w:rsidRDefault="00067A22">
            <w:pPr>
              <w:jc w:val="center"/>
            </w:pPr>
            <w:r>
              <w:rPr>
                <w:rFonts w:eastAsiaTheme="minorEastAsia"/>
                <w:color w:val="000000"/>
                <w:sz w:val="24"/>
              </w:rPr>
              <w:t>113508</w:t>
            </w:r>
          </w:p>
        </w:tc>
        <w:tc>
          <w:tcPr>
            <w:tcW w:w="0" w:type="auto"/>
            <w:vAlign w:val="center"/>
          </w:tcPr>
          <w:p w:rsidR="00897320" w:rsidRDefault="00067A22">
            <w:pPr>
              <w:jc w:val="center"/>
            </w:pPr>
            <w:r>
              <w:rPr>
                <w:rFonts w:eastAsiaTheme="minorEastAsia"/>
                <w:color w:val="000000"/>
                <w:sz w:val="24"/>
              </w:rPr>
              <w:t>新凤转债</w:t>
            </w:r>
          </w:p>
        </w:tc>
        <w:tc>
          <w:tcPr>
            <w:tcW w:w="0" w:type="auto"/>
            <w:vAlign w:val="center"/>
          </w:tcPr>
          <w:p w:rsidR="00897320" w:rsidRDefault="00067A22">
            <w:pPr>
              <w:jc w:val="right"/>
            </w:pPr>
            <w:r>
              <w:rPr>
                <w:rFonts w:eastAsiaTheme="minorEastAsia"/>
                <w:color w:val="000000"/>
                <w:sz w:val="24"/>
              </w:rPr>
              <w:t>2,175,200.00</w:t>
            </w:r>
          </w:p>
        </w:tc>
        <w:tc>
          <w:tcPr>
            <w:tcW w:w="0" w:type="auto"/>
            <w:vAlign w:val="center"/>
          </w:tcPr>
          <w:p w:rsidR="00897320" w:rsidRDefault="00067A22">
            <w:pPr>
              <w:jc w:val="right"/>
            </w:pPr>
            <w:r>
              <w:rPr>
                <w:rFonts w:eastAsiaTheme="minorEastAsia"/>
                <w:color w:val="000000"/>
                <w:sz w:val="24"/>
              </w:rPr>
              <w:t>0.96</w:t>
            </w:r>
          </w:p>
        </w:tc>
      </w:tr>
      <w:tr w:rsidR="00897320">
        <w:trPr>
          <w:jc w:val="center"/>
        </w:trPr>
        <w:tc>
          <w:tcPr>
            <w:tcW w:w="0" w:type="auto"/>
            <w:vAlign w:val="center"/>
          </w:tcPr>
          <w:p w:rsidR="00897320" w:rsidRDefault="00067A22">
            <w:pPr>
              <w:jc w:val="center"/>
            </w:pPr>
            <w:r>
              <w:rPr>
                <w:rFonts w:eastAsiaTheme="minorEastAsia"/>
                <w:color w:val="000000"/>
                <w:sz w:val="24"/>
              </w:rPr>
              <w:t>1</w:t>
            </w:r>
            <w:r>
              <w:rPr>
                <w:rFonts w:eastAsiaTheme="minorEastAsia" w:hint="eastAsia"/>
                <w:color w:val="000000"/>
                <w:sz w:val="24"/>
              </w:rPr>
              <w:t>6</w:t>
            </w:r>
          </w:p>
        </w:tc>
        <w:tc>
          <w:tcPr>
            <w:tcW w:w="0" w:type="auto"/>
            <w:vAlign w:val="center"/>
          </w:tcPr>
          <w:p w:rsidR="00897320" w:rsidRDefault="00067A22">
            <w:pPr>
              <w:jc w:val="center"/>
            </w:pPr>
            <w:r>
              <w:rPr>
                <w:rFonts w:eastAsiaTheme="minorEastAsia"/>
                <w:color w:val="000000"/>
                <w:sz w:val="24"/>
              </w:rPr>
              <w:t>128066</w:t>
            </w:r>
          </w:p>
        </w:tc>
        <w:tc>
          <w:tcPr>
            <w:tcW w:w="0" w:type="auto"/>
            <w:vAlign w:val="center"/>
          </w:tcPr>
          <w:p w:rsidR="00897320" w:rsidRDefault="00067A22">
            <w:pPr>
              <w:jc w:val="center"/>
            </w:pPr>
            <w:r>
              <w:rPr>
                <w:rFonts w:eastAsiaTheme="minorEastAsia"/>
                <w:color w:val="000000"/>
                <w:sz w:val="24"/>
              </w:rPr>
              <w:t>亚泰转债</w:t>
            </w:r>
          </w:p>
        </w:tc>
        <w:tc>
          <w:tcPr>
            <w:tcW w:w="0" w:type="auto"/>
            <w:vAlign w:val="center"/>
          </w:tcPr>
          <w:p w:rsidR="00897320" w:rsidRDefault="00067A22">
            <w:pPr>
              <w:jc w:val="right"/>
            </w:pPr>
            <w:r>
              <w:rPr>
                <w:rFonts w:eastAsiaTheme="minorEastAsia"/>
                <w:color w:val="000000"/>
                <w:sz w:val="24"/>
              </w:rPr>
              <w:t>1,827,695.50</w:t>
            </w:r>
          </w:p>
        </w:tc>
        <w:tc>
          <w:tcPr>
            <w:tcW w:w="0" w:type="auto"/>
            <w:vAlign w:val="center"/>
          </w:tcPr>
          <w:p w:rsidR="00897320" w:rsidRDefault="00067A22">
            <w:pPr>
              <w:jc w:val="right"/>
            </w:pPr>
            <w:r>
              <w:rPr>
                <w:rFonts w:eastAsiaTheme="minorEastAsia"/>
                <w:color w:val="000000"/>
                <w:sz w:val="24"/>
              </w:rPr>
              <w:t>0.81</w:t>
            </w:r>
          </w:p>
        </w:tc>
      </w:tr>
      <w:tr w:rsidR="00897320">
        <w:trPr>
          <w:jc w:val="center"/>
        </w:trPr>
        <w:tc>
          <w:tcPr>
            <w:tcW w:w="0" w:type="auto"/>
            <w:vAlign w:val="center"/>
          </w:tcPr>
          <w:p w:rsidR="00897320" w:rsidRDefault="00067A22">
            <w:pPr>
              <w:jc w:val="center"/>
            </w:pPr>
            <w:r>
              <w:rPr>
                <w:rFonts w:eastAsiaTheme="minorEastAsia"/>
                <w:color w:val="000000"/>
                <w:sz w:val="24"/>
              </w:rPr>
              <w:lastRenderedPageBreak/>
              <w:t>1</w:t>
            </w:r>
            <w:r>
              <w:rPr>
                <w:rFonts w:eastAsiaTheme="minorEastAsia" w:hint="eastAsia"/>
                <w:color w:val="000000"/>
                <w:sz w:val="24"/>
              </w:rPr>
              <w:t>7</w:t>
            </w:r>
          </w:p>
        </w:tc>
        <w:tc>
          <w:tcPr>
            <w:tcW w:w="0" w:type="auto"/>
            <w:vAlign w:val="center"/>
          </w:tcPr>
          <w:p w:rsidR="00897320" w:rsidRDefault="00067A22">
            <w:pPr>
              <w:jc w:val="center"/>
            </w:pPr>
            <w:r>
              <w:rPr>
                <w:rFonts w:eastAsiaTheme="minorEastAsia"/>
                <w:color w:val="000000"/>
                <w:sz w:val="24"/>
              </w:rPr>
              <w:t>113534</w:t>
            </w:r>
          </w:p>
        </w:tc>
        <w:tc>
          <w:tcPr>
            <w:tcW w:w="0" w:type="auto"/>
            <w:vAlign w:val="center"/>
          </w:tcPr>
          <w:p w:rsidR="00897320" w:rsidRDefault="00067A22">
            <w:pPr>
              <w:jc w:val="center"/>
            </w:pPr>
            <w:r>
              <w:rPr>
                <w:rFonts w:eastAsiaTheme="minorEastAsia"/>
                <w:color w:val="000000"/>
                <w:sz w:val="24"/>
              </w:rPr>
              <w:t>鼎胜转债</w:t>
            </w:r>
          </w:p>
        </w:tc>
        <w:tc>
          <w:tcPr>
            <w:tcW w:w="0" w:type="auto"/>
            <w:vAlign w:val="center"/>
          </w:tcPr>
          <w:p w:rsidR="00897320" w:rsidRDefault="00067A22">
            <w:pPr>
              <w:jc w:val="right"/>
            </w:pPr>
            <w:r>
              <w:rPr>
                <w:rFonts w:eastAsiaTheme="minorEastAsia"/>
                <w:color w:val="000000"/>
                <w:sz w:val="24"/>
              </w:rPr>
              <w:t>1,824,688.40</w:t>
            </w:r>
          </w:p>
        </w:tc>
        <w:tc>
          <w:tcPr>
            <w:tcW w:w="0" w:type="auto"/>
            <w:vAlign w:val="center"/>
          </w:tcPr>
          <w:p w:rsidR="00897320" w:rsidRDefault="00067A22">
            <w:pPr>
              <w:jc w:val="right"/>
            </w:pPr>
            <w:r>
              <w:rPr>
                <w:rFonts w:eastAsiaTheme="minorEastAsia"/>
                <w:color w:val="000000"/>
                <w:sz w:val="24"/>
              </w:rPr>
              <w:t>0.81</w:t>
            </w:r>
          </w:p>
        </w:tc>
      </w:tr>
      <w:tr w:rsidR="00897320">
        <w:trPr>
          <w:jc w:val="center"/>
        </w:trPr>
        <w:tc>
          <w:tcPr>
            <w:tcW w:w="0" w:type="auto"/>
            <w:vAlign w:val="center"/>
          </w:tcPr>
          <w:p w:rsidR="00897320" w:rsidRDefault="00067A22">
            <w:pPr>
              <w:jc w:val="center"/>
            </w:pPr>
            <w:r>
              <w:rPr>
                <w:rFonts w:eastAsiaTheme="minorEastAsia"/>
                <w:color w:val="000000"/>
                <w:sz w:val="24"/>
              </w:rPr>
              <w:t>1</w:t>
            </w:r>
            <w:r>
              <w:rPr>
                <w:rFonts w:eastAsiaTheme="minorEastAsia" w:hint="eastAsia"/>
                <w:color w:val="000000"/>
                <w:sz w:val="24"/>
              </w:rPr>
              <w:t>8</w:t>
            </w:r>
          </w:p>
        </w:tc>
        <w:tc>
          <w:tcPr>
            <w:tcW w:w="0" w:type="auto"/>
            <w:vAlign w:val="center"/>
          </w:tcPr>
          <w:p w:rsidR="00897320" w:rsidRDefault="00067A22">
            <w:pPr>
              <w:jc w:val="center"/>
            </w:pPr>
            <w:r>
              <w:rPr>
                <w:rFonts w:eastAsiaTheme="minorEastAsia"/>
                <w:color w:val="000000"/>
                <w:sz w:val="24"/>
              </w:rPr>
              <w:t>128057</w:t>
            </w:r>
          </w:p>
        </w:tc>
        <w:tc>
          <w:tcPr>
            <w:tcW w:w="0" w:type="auto"/>
            <w:vAlign w:val="center"/>
          </w:tcPr>
          <w:p w:rsidR="00897320" w:rsidRDefault="00067A22">
            <w:pPr>
              <w:jc w:val="center"/>
            </w:pPr>
            <w:r>
              <w:rPr>
                <w:rFonts w:eastAsiaTheme="minorEastAsia"/>
                <w:color w:val="000000"/>
                <w:sz w:val="24"/>
              </w:rPr>
              <w:t>博彦转债</w:t>
            </w:r>
          </w:p>
        </w:tc>
        <w:tc>
          <w:tcPr>
            <w:tcW w:w="0" w:type="auto"/>
            <w:vAlign w:val="center"/>
          </w:tcPr>
          <w:p w:rsidR="00897320" w:rsidRDefault="00067A22">
            <w:pPr>
              <w:jc w:val="right"/>
            </w:pPr>
            <w:r>
              <w:rPr>
                <w:rFonts w:eastAsiaTheme="minorEastAsia"/>
                <w:color w:val="000000"/>
                <w:sz w:val="24"/>
              </w:rPr>
              <w:t>1,808,277.12</w:t>
            </w:r>
          </w:p>
        </w:tc>
        <w:tc>
          <w:tcPr>
            <w:tcW w:w="0" w:type="auto"/>
            <w:vAlign w:val="center"/>
          </w:tcPr>
          <w:p w:rsidR="00897320" w:rsidRDefault="00067A22">
            <w:pPr>
              <w:jc w:val="right"/>
            </w:pPr>
            <w:r>
              <w:rPr>
                <w:rFonts w:eastAsiaTheme="minorEastAsia"/>
                <w:color w:val="000000"/>
                <w:sz w:val="24"/>
              </w:rPr>
              <w:t>0.80</w:t>
            </w:r>
          </w:p>
        </w:tc>
      </w:tr>
      <w:tr w:rsidR="00897320">
        <w:trPr>
          <w:jc w:val="center"/>
        </w:trPr>
        <w:tc>
          <w:tcPr>
            <w:tcW w:w="0" w:type="auto"/>
            <w:vAlign w:val="center"/>
          </w:tcPr>
          <w:p w:rsidR="00897320" w:rsidRDefault="00067A22">
            <w:pPr>
              <w:jc w:val="center"/>
            </w:pPr>
            <w:r>
              <w:rPr>
                <w:rFonts w:eastAsiaTheme="minorEastAsia" w:hint="eastAsia"/>
                <w:color w:val="000000"/>
                <w:sz w:val="24"/>
              </w:rPr>
              <w:t>19</w:t>
            </w:r>
          </w:p>
        </w:tc>
        <w:tc>
          <w:tcPr>
            <w:tcW w:w="0" w:type="auto"/>
            <w:vAlign w:val="center"/>
          </w:tcPr>
          <w:p w:rsidR="00897320" w:rsidRDefault="00067A22">
            <w:pPr>
              <w:jc w:val="center"/>
            </w:pPr>
            <w:r>
              <w:rPr>
                <w:rFonts w:eastAsiaTheme="minorEastAsia"/>
                <w:color w:val="000000"/>
                <w:sz w:val="24"/>
              </w:rPr>
              <w:t>113517</w:t>
            </w:r>
          </w:p>
        </w:tc>
        <w:tc>
          <w:tcPr>
            <w:tcW w:w="0" w:type="auto"/>
            <w:vAlign w:val="center"/>
          </w:tcPr>
          <w:p w:rsidR="00897320" w:rsidRDefault="00067A22">
            <w:pPr>
              <w:jc w:val="center"/>
            </w:pPr>
            <w:r>
              <w:rPr>
                <w:rFonts w:eastAsiaTheme="minorEastAsia"/>
                <w:color w:val="000000"/>
                <w:sz w:val="24"/>
              </w:rPr>
              <w:t>曙光转债</w:t>
            </w:r>
          </w:p>
        </w:tc>
        <w:tc>
          <w:tcPr>
            <w:tcW w:w="0" w:type="auto"/>
            <w:vAlign w:val="center"/>
          </w:tcPr>
          <w:p w:rsidR="00897320" w:rsidRDefault="00067A22">
            <w:pPr>
              <w:jc w:val="right"/>
            </w:pPr>
            <w:r>
              <w:rPr>
                <w:rFonts w:eastAsiaTheme="minorEastAsia"/>
                <w:color w:val="000000"/>
                <w:sz w:val="24"/>
              </w:rPr>
              <w:t>1,323,209.20</w:t>
            </w:r>
          </w:p>
        </w:tc>
        <w:tc>
          <w:tcPr>
            <w:tcW w:w="0" w:type="auto"/>
            <w:vAlign w:val="center"/>
          </w:tcPr>
          <w:p w:rsidR="00897320" w:rsidRDefault="00067A22">
            <w:pPr>
              <w:jc w:val="right"/>
            </w:pPr>
            <w:r>
              <w:rPr>
                <w:rFonts w:eastAsiaTheme="minorEastAsia"/>
                <w:color w:val="000000"/>
                <w:sz w:val="24"/>
              </w:rPr>
              <w:t>0.59</w:t>
            </w:r>
          </w:p>
        </w:tc>
      </w:tr>
      <w:tr w:rsidR="00897320">
        <w:trPr>
          <w:jc w:val="center"/>
        </w:trPr>
        <w:tc>
          <w:tcPr>
            <w:tcW w:w="0" w:type="auto"/>
            <w:vAlign w:val="center"/>
          </w:tcPr>
          <w:p w:rsidR="00897320" w:rsidRDefault="00067A22">
            <w:pPr>
              <w:jc w:val="center"/>
            </w:pPr>
            <w:r>
              <w:rPr>
                <w:rFonts w:eastAsiaTheme="minorEastAsia"/>
                <w:color w:val="000000"/>
                <w:sz w:val="24"/>
              </w:rPr>
              <w:t>2</w:t>
            </w:r>
            <w:r>
              <w:rPr>
                <w:rFonts w:eastAsiaTheme="minorEastAsia" w:hint="eastAsia"/>
                <w:color w:val="000000"/>
                <w:sz w:val="24"/>
              </w:rPr>
              <w:t>0</w:t>
            </w:r>
          </w:p>
        </w:tc>
        <w:tc>
          <w:tcPr>
            <w:tcW w:w="0" w:type="auto"/>
            <w:vAlign w:val="center"/>
          </w:tcPr>
          <w:p w:rsidR="00897320" w:rsidRDefault="00067A22">
            <w:pPr>
              <w:jc w:val="center"/>
            </w:pPr>
            <w:r>
              <w:rPr>
                <w:rFonts w:eastAsiaTheme="minorEastAsia"/>
                <w:color w:val="000000"/>
                <w:sz w:val="24"/>
              </w:rPr>
              <w:t>110047</w:t>
            </w:r>
          </w:p>
        </w:tc>
        <w:tc>
          <w:tcPr>
            <w:tcW w:w="0" w:type="auto"/>
            <w:vAlign w:val="center"/>
          </w:tcPr>
          <w:p w:rsidR="00897320" w:rsidRDefault="00067A22">
            <w:pPr>
              <w:jc w:val="center"/>
            </w:pPr>
            <w:r>
              <w:rPr>
                <w:rFonts w:eastAsiaTheme="minorEastAsia"/>
                <w:color w:val="000000"/>
                <w:sz w:val="24"/>
              </w:rPr>
              <w:t>山鹰转债</w:t>
            </w:r>
          </w:p>
        </w:tc>
        <w:tc>
          <w:tcPr>
            <w:tcW w:w="0" w:type="auto"/>
            <w:vAlign w:val="center"/>
          </w:tcPr>
          <w:p w:rsidR="00897320" w:rsidRDefault="00067A22">
            <w:pPr>
              <w:jc w:val="right"/>
            </w:pPr>
            <w:r>
              <w:rPr>
                <w:rFonts w:eastAsiaTheme="minorEastAsia"/>
                <w:color w:val="000000"/>
                <w:sz w:val="24"/>
              </w:rPr>
              <w:t>1,134,712.80</w:t>
            </w:r>
          </w:p>
        </w:tc>
        <w:tc>
          <w:tcPr>
            <w:tcW w:w="0" w:type="auto"/>
            <w:vAlign w:val="center"/>
          </w:tcPr>
          <w:p w:rsidR="00897320" w:rsidRDefault="00067A22">
            <w:pPr>
              <w:jc w:val="right"/>
            </w:pPr>
            <w:r>
              <w:rPr>
                <w:rFonts w:eastAsiaTheme="minorEastAsia"/>
                <w:color w:val="000000"/>
                <w:sz w:val="24"/>
              </w:rPr>
              <w:t>0.50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897320" w:rsidRDefault="00067A22">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交银可转债债券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交银可转债债券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449,853,090.69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2,003,101.33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3,713,080.63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1,457,911.97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242,563,063.02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1,626,915.51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211,003,108.30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1,834,097.79</w:t>
            </w:r>
          </w:p>
        </w:tc>
      </w:tr>
    </w:tbl>
    <w:p w:rsidR="00897320" w:rsidRDefault="00067A2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、中国证监会准予交银施罗德可转债债券型证券投资基金募集注册的文件；</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、《交银施罗德可转债债券型证券投资基金基金合同》；</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、《交银施罗德可转债债券型证券投资基金招募说明书》；</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、《交银施罗德可转债债券型证券投资基金托管协议》；</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、关于申请募集注册交银施罗德可转债债券型证券投资基金的法律意见书；</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、报告期内交银施罗德可转债债券型证券投资基金在指定报刊上各项公告的原稿。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897320" w:rsidRDefault="00067A2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162" w:rsidRDefault="00DE3162">
      <w:r>
        <w:separator/>
      </w:r>
    </w:p>
  </w:endnote>
  <w:endnote w:type="continuationSeparator" w:id="0">
    <w:p w:rsidR="00DE3162" w:rsidRDefault="00DE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81CAB">
      <w:rPr>
        <w:noProof/>
        <w:kern w:val="0"/>
        <w:szCs w:val="21"/>
      </w:rPr>
      <w:t>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81CAB">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162" w:rsidRDefault="00DE3162">
      <w:r>
        <w:separator/>
      </w:r>
    </w:p>
  </w:footnote>
  <w:footnote w:type="continuationSeparator" w:id="0">
    <w:p w:rsidR="00DE3162" w:rsidRDefault="00DE3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交银施罗德可转债债券型证券投资基金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67A22"/>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320"/>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1CAB"/>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2448"/>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3162"/>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8F37-3579-43DB-A455-D78EA551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256</TotalTime>
  <Pages>1</Pages>
  <Words>1198</Words>
  <Characters>6832</Characters>
  <Application>Microsoft Office Word</Application>
  <DocSecurity>0</DocSecurity>
  <Lines>56</Lines>
  <Paragraphs>16</Paragraphs>
  <ScaleCrop>false</ScaleCrop>
  <Company>TRT. Ltd. Co.</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407</cp:revision>
  <cp:lastPrinted>2007-07-19T00:46:00Z</cp:lastPrinted>
  <dcterms:created xsi:type="dcterms:W3CDTF">2014-01-17T06:19:00Z</dcterms:created>
  <dcterms:modified xsi:type="dcterms:W3CDTF">2020-01-16T03:05:00Z</dcterms:modified>
</cp:coreProperties>
</file>