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41400" w:rsidRDefault="006637A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62,547,171.21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在追求本金安全、有效控制风险的基础上，力争实现基金资产的持续稳定增值。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E41400" w:rsidRDefault="006637AE">
            <w:pPr>
              <w:adjustRightInd w:val="0"/>
              <w:spacing w:before="29" w:line="288" w:lineRule="auto"/>
              <w:ind w:left="17"/>
              <w:jc w:val="left"/>
              <w:rPr>
                <w:color w:val="000000"/>
                <w:sz w:val="24"/>
                <w:szCs w:val="24"/>
              </w:rPr>
            </w:pPr>
            <w:r>
              <w:rPr>
                <w:color w:val="000000"/>
                <w:kern w:val="0"/>
                <w:sz w:val="24"/>
                <w:szCs w:val="24"/>
              </w:rPr>
              <w:t>本基金在逐期追求投资本金安全的风险控制目标下追求基金收益的稳定递增。自转型完成之日起，本基金以</w:t>
            </w:r>
            <w:r>
              <w:rPr>
                <w:color w:val="000000"/>
                <w:kern w:val="0"/>
                <w:sz w:val="24"/>
                <w:szCs w:val="24"/>
              </w:rPr>
              <w:t xml:space="preserve">3 </w:t>
            </w:r>
            <w:r>
              <w:rPr>
                <w:color w:val="000000"/>
                <w:kern w:val="0"/>
                <w:sz w:val="24"/>
                <w:szCs w:val="24"/>
              </w:rPr>
              <w:t>年为一个运作周期逐期运作，每一运作周期期满后且后一运作周期起始日前，安排不少于</w:t>
            </w:r>
            <w:r>
              <w:rPr>
                <w:color w:val="000000"/>
                <w:kern w:val="0"/>
                <w:sz w:val="24"/>
                <w:szCs w:val="24"/>
              </w:rPr>
              <w:t xml:space="preserve">5 </w:t>
            </w:r>
            <w:r>
              <w:rPr>
                <w:color w:val="000000"/>
                <w:kern w:val="0"/>
                <w:sz w:val="24"/>
                <w:szCs w:val="24"/>
              </w:rPr>
              <w:t>个工作日的运作调整期，除对持续持有期少于</w:t>
            </w:r>
            <w:r>
              <w:rPr>
                <w:color w:val="000000"/>
                <w:kern w:val="0"/>
                <w:sz w:val="24"/>
                <w:szCs w:val="24"/>
              </w:rPr>
              <w:t>7</w:t>
            </w:r>
            <w:r>
              <w:rPr>
                <w:color w:val="000000"/>
                <w:kern w:val="0"/>
                <w:sz w:val="24"/>
                <w:szCs w:val="24"/>
              </w:rPr>
              <w:t>日的基金份额持有人收取不低于</w:t>
            </w:r>
            <w:r>
              <w:rPr>
                <w:color w:val="000000"/>
                <w:kern w:val="0"/>
                <w:sz w:val="24"/>
                <w:szCs w:val="24"/>
              </w:rPr>
              <w:t>1.5%</w:t>
            </w:r>
            <w:r>
              <w:rPr>
                <w:color w:val="000000"/>
                <w:kern w:val="0"/>
                <w:sz w:val="24"/>
                <w:szCs w:val="24"/>
              </w:rPr>
              <w:t>的赎回费以外，投资者在运作调整期内办理本基金的申购和赎回业务时不收取申购、赎回费用。</w:t>
            </w:r>
          </w:p>
          <w:p w:rsidR="00E41400" w:rsidRDefault="006637AE">
            <w:pPr>
              <w:adjustRightInd w:val="0"/>
              <w:spacing w:before="29" w:line="288" w:lineRule="auto"/>
              <w:ind w:left="17"/>
              <w:jc w:val="left"/>
              <w:rPr>
                <w:color w:val="000000"/>
                <w:sz w:val="24"/>
                <w:szCs w:val="24"/>
              </w:rPr>
            </w:pPr>
            <w:r>
              <w:rPr>
                <w:color w:val="000000"/>
                <w:kern w:val="0"/>
                <w:sz w:val="24"/>
                <w:szCs w:val="24"/>
              </w:rPr>
              <w:t>本基金在每一运作周期的投资目标为力求期末基金份额净值加上该运作周期累计分红金额不低于该运作周</w:t>
            </w:r>
            <w:r>
              <w:rPr>
                <w:color w:val="000000"/>
                <w:kern w:val="0"/>
                <w:sz w:val="24"/>
                <w:szCs w:val="24"/>
              </w:rPr>
              <w:lastRenderedPageBreak/>
              <w:t>期第</w:t>
            </w:r>
            <w:r>
              <w:rPr>
                <w:color w:val="000000"/>
                <w:kern w:val="0"/>
                <w:sz w:val="24"/>
                <w:szCs w:val="24"/>
              </w:rPr>
              <w:t xml:space="preserve">1 </w:t>
            </w:r>
            <w:r>
              <w:rPr>
                <w:color w:val="000000"/>
                <w:kern w:val="0"/>
                <w:sz w:val="24"/>
                <w:szCs w:val="24"/>
              </w:rPr>
              <w:t>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本基金不设置担保人或保本义务人，不承诺基金份额持有人在本基金运作周期期满时可以获得保本金额的保证。</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注：本基金于</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日由交银施罗德荣祥保本混合型证券投资基金转型为交银施罗德稳固收益债券型证券投资基金，新基金合同及托管协议即日起生效。</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637AE" w:rsidRPr="00414345" w:rsidTr="006637A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637AE" w:rsidRPr="00414345" w:rsidTr="006637A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1,094,015.48</w:t>
            </w:r>
          </w:p>
        </w:tc>
      </w:tr>
      <w:tr w:rsidR="006637AE" w:rsidRPr="00414345" w:rsidTr="006637A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1,710,298.84</w:t>
            </w:r>
          </w:p>
        </w:tc>
      </w:tr>
      <w:tr w:rsidR="006637AE" w:rsidRPr="00414345" w:rsidTr="006637A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0.0232</w:t>
            </w:r>
          </w:p>
        </w:tc>
      </w:tr>
      <w:tr w:rsidR="006637AE" w:rsidRPr="00414345" w:rsidTr="006637A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69,541,862.14</w:t>
            </w:r>
          </w:p>
        </w:tc>
      </w:tr>
      <w:tr w:rsidR="006637AE" w:rsidRPr="00414345" w:rsidTr="006637A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1.112</w:t>
            </w:r>
          </w:p>
        </w:tc>
      </w:tr>
    </w:tbl>
    <w:p w:rsidR="00E41400" w:rsidRDefault="006637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41400">
        <w:trPr>
          <w:jc w:val="center"/>
        </w:trPr>
        <w:tc>
          <w:tcPr>
            <w:tcW w:w="1701" w:type="dxa"/>
            <w:vAlign w:val="center"/>
          </w:tcPr>
          <w:p w:rsidR="00E41400" w:rsidRDefault="006637AE">
            <w:pPr>
              <w:jc w:val="left"/>
            </w:pPr>
            <w:r>
              <w:rPr>
                <w:color w:val="000000"/>
                <w:sz w:val="24"/>
                <w:szCs w:val="24"/>
              </w:rPr>
              <w:t>过去三个月</w:t>
            </w:r>
          </w:p>
        </w:tc>
        <w:tc>
          <w:tcPr>
            <w:tcW w:w="1045" w:type="dxa"/>
            <w:vAlign w:val="center"/>
          </w:tcPr>
          <w:p w:rsidR="00E41400" w:rsidRDefault="006637AE">
            <w:pPr>
              <w:jc w:val="center"/>
            </w:pPr>
            <w:r>
              <w:rPr>
                <w:color w:val="000000"/>
                <w:sz w:val="24"/>
                <w:szCs w:val="24"/>
              </w:rPr>
              <w:t>2.30%</w:t>
            </w:r>
          </w:p>
        </w:tc>
        <w:tc>
          <w:tcPr>
            <w:tcW w:w="1344" w:type="dxa"/>
            <w:vAlign w:val="center"/>
          </w:tcPr>
          <w:p w:rsidR="00E41400" w:rsidRDefault="006637AE">
            <w:pPr>
              <w:jc w:val="center"/>
            </w:pPr>
            <w:r>
              <w:rPr>
                <w:color w:val="000000"/>
                <w:sz w:val="24"/>
                <w:szCs w:val="24"/>
              </w:rPr>
              <w:t>0.14%</w:t>
            </w:r>
          </w:p>
        </w:tc>
        <w:tc>
          <w:tcPr>
            <w:tcW w:w="1194" w:type="dxa"/>
            <w:vAlign w:val="center"/>
          </w:tcPr>
          <w:p w:rsidR="00E41400" w:rsidRDefault="006637AE">
            <w:pPr>
              <w:jc w:val="center"/>
            </w:pPr>
            <w:r>
              <w:rPr>
                <w:color w:val="000000"/>
                <w:sz w:val="24"/>
                <w:szCs w:val="24"/>
              </w:rPr>
              <w:t>0.70%</w:t>
            </w:r>
          </w:p>
        </w:tc>
        <w:tc>
          <w:tcPr>
            <w:tcW w:w="1492" w:type="dxa"/>
            <w:vAlign w:val="center"/>
          </w:tcPr>
          <w:p w:rsidR="00E41400" w:rsidRDefault="006637AE">
            <w:pPr>
              <w:jc w:val="center"/>
            </w:pPr>
            <w:r>
              <w:rPr>
                <w:color w:val="000000"/>
                <w:sz w:val="24"/>
                <w:szCs w:val="24"/>
              </w:rPr>
              <w:t>0.01%</w:t>
            </w:r>
          </w:p>
        </w:tc>
        <w:tc>
          <w:tcPr>
            <w:tcW w:w="1194" w:type="dxa"/>
            <w:vAlign w:val="center"/>
          </w:tcPr>
          <w:p w:rsidR="00E41400" w:rsidRDefault="006637AE">
            <w:pPr>
              <w:jc w:val="center"/>
            </w:pPr>
            <w:r>
              <w:rPr>
                <w:color w:val="000000"/>
                <w:sz w:val="24"/>
                <w:szCs w:val="24"/>
              </w:rPr>
              <w:t>1.60%</w:t>
            </w:r>
          </w:p>
        </w:tc>
        <w:tc>
          <w:tcPr>
            <w:tcW w:w="898" w:type="dxa"/>
            <w:vAlign w:val="center"/>
          </w:tcPr>
          <w:p w:rsidR="00E41400" w:rsidRDefault="006637AE">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注：本基金由交银施罗德荣祥保本混合型证券投资基金转型而来。基金转型日为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日，基金转型日至报告期期末，本基金转型时间未满一年。本基金的投资转型期为交银施罗德荣祥保本混合型证券投资基金保本周期到期选择期截止日次日（即</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41400">
        <w:trPr>
          <w:jc w:val="center"/>
        </w:trPr>
        <w:tc>
          <w:tcPr>
            <w:tcW w:w="846" w:type="dxa"/>
            <w:vAlign w:val="center"/>
          </w:tcPr>
          <w:p w:rsidR="00E41400" w:rsidRDefault="006637AE">
            <w:pPr>
              <w:jc w:val="center"/>
            </w:pPr>
            <w:r>
              <w:rPr>
                <w:color w:val="000000"/>
                <w:sz w:val="24"/>
                <w:szCs w:val="24"/>
              </w:rPr>
              <w:t>凌超</w:t>
            </w:r>
          </w:p>
        </w:tc>
        <w:tc>
          <w:tcPr>
            <w:tcW w:w="845" w:type="dxa"/>
            <w:vAlign w:val="center"/>
          </w:tcPr>
          <w:p w:rsidR="00E41400" w:rsidRDefault="006637AE">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w:t>
            </w:r>
            <w:r>
              <w:rPr>
                <w:color w:val="000000"/>
                <w:sz w:val="24"/>
                <w:szCs w:val="24"/>
              </w:rPr>
              <w:lastRenderedPageBreak/>
              <w:t>置混合、交银瑞鑫定期开放灵活配置混合、交银增利增强债券、交银恒益灵活配置混合、交银裕祥纯债债券、交银稳固收益债券的基金经理，公司固定收益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E41400" w:rsidRDefault="006637AE">
            <w:pPr>
              <w:jc w:val="center"/>
            </w:pPr>
            <w:r>
              <w:rPr>
                <w:color w:val="000000"/>
                <w:sz w:val="24"/>
                <w:szCs w:val="24"/>
              </w:rPr>
              <w:lastRenderedPageBreak/>
              <w:t>2019-02-28</w:t>
            </w:r>
          </w:p>
        </w:tc>
        <w:tc>
          <w:tcPr>
            <w:tcW w:w="1548" w:type="dxa"/>
            <w:vAlign w:val="center"/>
          </w:tcPr>
          <w:p w:rsidR="00E41400" w:rsidRDefault="006637AE">
            <w:pPr>
              <w:jc w:val="center"/>
            </w:pPr>
            <w:r>
              <w:rPr>
                <w:color w:val="000000"/>
                <w:sz w:val="24"/>
                <w:szCs w:val="24"/>
              </w:rPr>
              <w:t>-</w:t>
            </w:r>
          </w:p>
        </w:tc>
        <w:tc>
          <w:tcPr>
            <w:tcW w:w="1407" w:type="dxa"/>
            <w:vAlign w:val="center"/>
          </w:tcPr>
          <w:p w:rsidR="00E41400" w:rsidRDefault="006637AE">
            <w:pPr>
              <w:jc w:val="center"/>
            </w:pPr>
            <w:r>
              <w:rPr>
                <w:color w:val="000000"/>
                <w:sz w:val="24"/>
                <w:szCs w:val="24"/>
              </w:rPr>
              <w:t>13</w:t>
            </w:r>
            <w:r>
              <w:rPr>
                <w:color w:val="000000"/>
                <w:sz w:val="24"/>
                <w:szCs w:val="24"/>
              </w:rPr>
              <w:t>年</w:t>
            </w:r>
          </w:p>
        </w:tc>
        <w:tc>
          <w:tcPr>
            <w:tcW w:w="2673" w:type="dxa"/>
            <w:vAlign w:val="center"/>
          </w:tcPr>
          <w:p w:rsidR="00E41400" w:rsidRDefault="006637AE">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w:t>
            </w:r>
            <w:r>
              <w:rPr>
                <w:color w:val="000000"/>
                <w:sz w:val="24"/>
                <w:szCs w:val="24"/>
              </w:rPr>
              <w:t>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w:t>
            </w:r>
            <w:r>
              <w:rPr>
                <w:color w:val="000000"/>
                <w:sz w:val="24"/>
                <w:szCs w:val="24"/>
              </w:rPr>
              <w:lastRenderedPageBreak/>
              <w:t>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w:t>
            </w:r>
            <w:r>
              <w:rPr>
                <w:color w:val="000000"/>
                <w:sz w:val="24"/>
                <w:szCs w:val="24"/>
              </w:rPr>
              <w:t>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41400" w:rsidRDefault="006637AE">
      <w:pPr>
        <w:spacing w:before="29" w:line="288" w:lineRule="auto"/>
        <w:ind w:firstLineChars="200" w:firstLine="480"/>
        <w:rPr>
          <w:color w:val="000000"/>
          <w:sz w:val="24"/>
          <w:szCs w:val="24"/>
        </w:rPr>
      </w:pPr>
      <w:r>
        <w:rPr>
          <w:color w:val="000000"/>
          <w:sz w:val="24"/>
          <w:szCs w:val="24"/>
        </w:rPr>
        <w:t>本公司制定了严格的投资控</w:t>
      </w:r>
      <w:r>
        <w:rPr>
          <w:color w:val="000000"/>
          <w:sz w:val="24"/>
          <w:szCs w:val="24"/>
        </w:rPr>
        <w:t>制制度和公平交易监控制度来保证旗下基金运作的公平，旗下所管理的所有资产组合，包括证券投资基金和特定客户资产管理专户均严格遵循制度进行公平交易。</w:t>
      </w:r>
    </w:p>
    <w:p w:rsidR="00E41400" w:rsidRDefault="006637A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41400" w:rsidRDefault="006637A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41400" w:rsidRDefault="006637AE">
      <w:pPr>
        <w:spacing w:before="29" w:line="288" w:lineRule="auto"/>
        <w:ind w:firstLineChars="200" w:firstLine="480"/>
        <w:rPr>
          <w:color w:val="000000"/>
          <w:sz w:val="24"/>
          <w:szCs w:val="24"/>
        </w:rPr>
      </w:pPr>
      <w:r>
        <w:rPr>
          <w:color w:val="000000"/>
          <w:sz w:val="24"/>
          <w:szCs w:val="24"/>
        </w:rPr>
        <w:t>本报告期内，债券市场受通胀预期、资金面等因素影响，收益率呈现倒</w:t>
      </w:r>
      <w:r>
        <w:rPr>
          <w:color w:val="000000"/>
          <w:sz w:val="24"/>
          <w:szCs w:val="24"/>
        </w:rPr>
        <w:t>V</w:t>
      </w:r>
      <w:r>
        <w:rPr>
          <w:color w:val="000000"/>
          <w:sz w:val="24"/>
          <w:szCs w:val="24"/>
        </w:rPr>
        <w:t>走势。十月，因通胀上行压力及社融数据较强，市场恐慌资金面收紧，债市持续回调。十一月伊始，央行持续降低政策利率，市场资金面较为宽松，债市收益率不断下行。进入十二月，资金面宽松持续，但受海外市场风险因素阶段缓解、国内逆周期调控政策上行预期影响，长端债券收益率震荡走平，中短久期债券收益率持续下行。</w:t>
      </w:r>
    </w:p>
    <w:p w:rsidR="00E41400" w:rsidRDefault="006637AE">
      <w:pPr>
        <w:spacing w:before="29" w:line="288" w:lineRule="auto"/>
        <w:ind w:firstLineChars="200" w:firstLine="480"/>
        <w:rPr>
          <w:color w:val="000000"/>
          <w:sz w:val="24"/>
          <w:szCs w:val="24"/>
        </w:rPr>
      </w:pPr>
      <w:r>
        <w:rPr>
          <w:color w:val="000000"/>
          <w:sz w:val="24"/>
          <w:szCs w:val="24"/>
        </w:rPr>
        <w:t>2019</w:t>
      </w:r>
      <w:r>
        <w:rPr>
          <w:color w:val="000000"/>
          <w:sz w:val="24"/>
          <w:szCs w:val="24"/>
        </w:rPr>
        <w:t>年四季度，权益市场表现相对强势，科技主线延续强势，传媒、新</w:t>
      </w:r>
      <w:r>
        <w:rPr>
          <w:color w:val="000000"/>
          <w:sz w:val="24"/>
          <w:szCs w:val="24"/>
        </w:rPr>
        <w:t>能源车板块异军突起，地产和基建相关板块也有不错表现。指数层面看，成长优于大盘。从行业看，建筑、电子、家电以及传媒等板块领涨，军工及部分强周期板块表现相对弱势。</w:t>
      </w:r>
    </w:p>
    <w:p w:rsidR="00E41400" w:rsidRDefault="006637AE">
      <w:pPr>
        <w:spacing w:before="29" w:line="288" w:lineRule="auto"/>
        <w:ind w:firstLineChars="200" w:firstLine="480"/>
        <w:rPr>
          <w:color w:val="000000"/>
          <w:sz w:val="24"/>
          <w:szCs w:val="24"/>
        </w:rPr>
      </w:pPr>
      <w:r>
        <w:rPr>
          <w:color w:val="000000"/>
          <w:sz w:val="24"/>
          <w:szCs w:val="24"/>
        </w:rPr>
        <w:t>在基金操作中，对于债券部分我们维持中短久期利率债底仓配置。权益方面，组合在保持仓位灵活的同时，参与了科技类等主流板块的投资机会。此外，组合还积极参与权益及转债的一级市场申购，以增厚收益。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一季度，尽管经济内生企稳动力不强的情况难以扭转，中期经济承压的格局未变，但在宏观逆周期调控政策发力，资金面维持中性偏宽的格局下，短期经济增长存在改善可能。考虑到债券收益率受资金面影响下行较多，因此我们对明年一季度债券市场维持震荡观望的观点，维持中短久期利率债底仓配置，并根据市场变化动态调整组合久期。权益方面，我们持续关注景气度好转行业的投资机会，同时也关注经济逐步企稳背景下，周期板块盈利改善的机会。我们将继续积极参加权益及转债的一级市场申购，以期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6,373,841.00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6,373,841.00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64,469,243.10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64,469,243.10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2,238,186.91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1,631,153.68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74,712,424.69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1,385,076.00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2,834,413.00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1,448,160.00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706,192.00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6,373,841.00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41400">
        <w:trPr>
          <w:jc w:val="center"/>
        </w:trPr>
        <w:tc>
          <w:tcPr>
            <w:tcW w:w="855" w:type="dxa"/>
            <w:vAlign w:val="center"/>
          </w:tcPr>
          <w:p w:rsidR="00E41400" w:rsidRDefault="006637AE">
            <w:pPr>
              <w:jc w:val="center"/>
            </w:pPr>
            <w:r>
              <w:rPr>
                <w:color w:val="000000"/>
                <w:sz w:val="24"/>
                <w:szCs w:val="24"/>
              </w:rPr>
              <w:t>1</w:t>
            </w:r>
          </w:p>
        </w:tc>
        <w:tc>
          <w:tcPr>
            <w:tcW w:w="1334" w:type="dxa"/>
            <w:vAlign w:val="center"/>
          </w:tcPr>
          <w:p w:rsidR="00E41400" w:rsidRDefault="006637AE">
            <w:pPr>
              <w:jc w:val="center"/>
            </w:pPr>
            <w:r>
              <w:rPr>
                <w:color w:val="000000"/>
                <w:sz w:val="24"/>
                <w:szCs w:val="24"/>
              </w:rPr>
              <w:t>002230</w:t>
            </w:r>
          </w:p>
        </w:tc>
        <w:tc>
          <w:tcPr>
            <w:tcW w:w="1777" w:type="dxa"/>
            <w:vAlign w:val="center"/>
          </w:tcPr>
          <w:p w:rsidR="00E41400" w:rsidRDefault="006637AE">
            <w:pPr>
              <w:jc w:val="center"/>
            </w:pPr>
            <w:r>
              <w:rPr>
                <w:color w:val="000000"/>
                <w:sz w:val="24"/>
                <w:szCs w:val="24"/>
              </w:rPr>
              <w:t>科大讯飞</w:t>
            </w:r>
          </w:p>
        </w:tc>
        <w:tc>
          <w:tcPr>
            <w:tcW w:w="1334" w:type="dxa"/>
            <w:vAlign w:val="center"/>
          </w:tcPr>
          <w:p w:rsidR="00E41400" w:rsidRDefault="006637AE">
            <w:pPr>
              <w:jc w:val="right"/>
            </w:pPr>
            <w:r>
              <w:rPr>
                <w:color w:val="000000"/>
                <w:sz w:val="24"/>
                <w:szCs w:val="24"/>
              </w:rPr>
              <w:t>42,000</w:t>
            </w:r>
          </w:p>
        </w:tc>
        <w:tc>
          <w:tcPr>
            <w:tcW w:w="1924" w:type="dxa"/>
            <w:vAlign w:val="center"/>
          </w:tcPr>
          <w:p w:rsidR="00E41400" w:rsidRDefault="006637AE">
            <w:pPr>
              <w:jc w:val="right"/>
            </w:pPr>
            <w:r>
              <w:rPr>
                <w:color w:val="000000"/>
                <w:sz w:val="24"/>
                <w:szCs w:val="24"/>
              </w:rPr>
              <w:t>1,448,160.00</w:t>
            </w:r>
          </w:p>
        </w:tc>
        <w:tc>
          <w:tcPr>
            <w:tcW w:w="1644" w:type="dxa"/>
            <w:vAlign w:val="center"/>
          </w:tcPr>
          <w:p w:rsidR="00E41400" w:rsidRDefault="006637AE">
            <w:pPr>
              <w:jc w:val="right"/>
            </w:pPr>
            <w:r>
              <w:rPr>
                <w:color w:val="000000"/>
                <w:sz w:val="24"/>
                <w:szCs w:val="24"/>
              </w:rPr>
              <w:t>2.08</w:t>
            </w:r>
          </w:p>
        </w:tc>
      </w:tr>
      <w:tr w:rsidR="00E41400">
        <w:trPr>
          <w:jc w:val="center"/>
        </w:trPr>
        <w:tc>
          <w:tcPr>
            <w:tcW w:w="855" w:type="dxa"/>
            <w:vAlign w:val="center"/>
          </w:tcPr>
          <w:p w:rsidR="00E41400" w:rsidRDefault="006637AE">
            <w:pPr>
              <w:jc w:val="center"/>
            </w:pPr>
            <w:r>
              <w:rPr>
                <w:color w:val="000000"/>
                <w:sz w:val="24"/>
                <w:szCs w:val="24"/>
              </w:rPr>
              <w:t>2</w:t>
            </w:r>
          </w:p>
        </w:tc>
        <w:tc>
          <w:tcPr>
            <w:tcW w:w="1334" w:type="dxa"/>
            <w:vAlign w:val="center"/>
          </w:tcPr>
          <w:p w:rsidR="00E41400" w:rsidRDefault="006637AE">
            <w:pPr>
              <w:jc w:val="center"/>
            </w:pPr>
            <w:r>
              <w:rPr>
                <w:color w:val="000000"/>
                <w:sz w:val="24"/>
                <w:szCs w:val="24"/>
              </w:rPr>
              <w:t>002050</w:t>
            </w:r>
          </w:p>
        </w:tc>
        <w:tc>
          <w:tcPr>
            <w:tcW w:w="1777" w:type="dxa"/>
            <w:vAlign w:val="center"/>
          </w:tcPr>
          <w:p w:rsidR="00E41400" w:rsidRDefault="006637AE">
            <w:pPr>
              <w:jc w:val="center"/>
            </w:pPr>
            <w:r>
              <w:rPr>
                <w:color w:val="000000"/>
                <w:sz w:val="24"/>
                <w:szCs w:val="24"/>
              </w:rPr>
              <w:t>三花智控</w:t>
            </w:r>
          </w:p>
        </w:tc>
        <w:tc>
          <w:tcPr>
            <w:tcW w:w="1334" w:type="dxa"/>
            <w:vAlign w:val="center"/>
          </w:tcPr>
          <w:p w:rsidR="00E41400" w:rsidRDefault="006637AE">
            <w:pPr>
              <w:jc w:val="right"/>
            </w:pPr>
            <w:r>
              <w:rPr>
                <w:color w:val="000000"/>
                <w:sz w:val="24"/>
                <w:szCs w:val="24"/>
              </w:rPr>
              <w:t>83,500</w:t>
            </w:r>
          </w:p>
        </w:tc>
        <w:tc>
          <w:tcPr>
            <w:tcW w:w="1924" w:type="dxa"/>
            <w:vAlign w:val="center"/>
          </w:tcPr>
          <w:p w:rsidR="00E41400" w:rsidRDefault="006637AE">
            <w:pPr>
              <w:jc w:val="right"/>
            </w:pPr>
            <w:r>
              <w:rPr>
                <w:color w:val="000000"/>
                <w:sz w:val="24"/>
                <w:szCs w:val="24"/>
              </w:rPr>
              <w:t>1,447,055.00</w:t>
            </w:r>
          </w:p>
        </w:tc>
        <w:tc>
          <w:tcPr>
            <w:tcW w:w="1644" w:type="dxa"/>
            <w:vAlign w:val="center"/>
          </w:tcPr>
          <w:p w:rsidR="00E41400" w:rsidRDefault="006637AE">
            <w:pPr>
              <w:jc w:val="right"/>
            </w:pPr>
            <w:r>
              <w:rPr>
                <w:color w:val="000000"/>
                <w:sz w:val="24"/>
                <w:szCs w:val="24"/>
              </w:rPr>
              <w:t>2.08</w:t>
            </w:r>
          </w:p>
        </w:tc>
      </w:tr>
      <w:tr w:rsidR="00E41400">
        <w:trPr>
          <w:jc w:val="center"/>
        </w:trPr>
        <w:tc>
          <w:tcPr>
            <w:tcW w:w="855" w:type="dxa"/>
            <w:vAlign w:val="center"/>
          </w:tcPr>
          <w:p w:rsidR="00E41400" w:rsidRDefault="006637AE">
            <w:pPr>
              <w:jc w:val="center"/>
            </w:pPr>
            <w:r>
              <w:rPr>
                <w:color w:val="000000"/>
                <w:sz w:val="24"/>
                <w:szCs w:val="24"/>
              </w:rPr>
              <w:t>3</w:t>
            </w:r>
          </w:p>
        </w:tc>
        <w:tc>
          <w:tcPr>
            <w:tcW w:w="1334" w:type="dxa"/>
            <w:vAlign w:val="center"/>
          </w:tcPr>
          <w:p w:rsidR="00E41400" w:rsidRDefault="006637AE">
            <w:pPr>
              <w:jc w:val="center"/>
            </w:pPr>
            <w:r>
              <w:rPr>
                <w:color w:val="000000"/>
                <w:sz w:val="24"/>
                <w:szCs w:val="24"/>
              </w:rPr>
              <w:t>600019</w:t>
            </w:r>
          </w:p>
        </w:tc>
        <w:tc>
          <w:tcPr>
            <w:tcW w:w="1777" w:type="dxa"/>
            <w:vAlign w:val="center"/>
          </w:tcPr>
          <w:p w:rsidR="00E41400" w:rsidRDefault="006637AE">
            <w:pPr>
              <w:jc w:val="center"/>
            </w:pPr>
            <w:r>
              <w:rPr>
                <w:color w:val="000000"/>
                <w:sz w:val="24"/>
                <w:szCs w:val="24"/>
              </w:rPr>
              <w:t>宝钢股份</w:t>
            </w:r>
          </w:p>
        </w:tc>
        <w:tc>
          <w:tcPr>
            <w:tcW w:w="1334" w:type="dxa"/>
            <w:vAlign w:val="center"/>
          </w:tcPr>
          <w:p w:rsidR="00E41400" w:rsidRDefault="006637AE">
            <w:pPr>
              <w:jc w:val="right"/>
            </w:pPr>
            <w:r>
              <w:rPr>
                <w:color w:val="000000"/>
                <w:sz w:val="24"/>
                <w:szCs w:val="24"/>
              </w:rPr>
              <w:t>241,700</w:t>
            </w:r>
          </w:p>
        </w:tc>
        <w:tc>
          <w:tcPr>
            <w:tcW w:w="1924" w:type="dxa"/>
            <w:vAlign w:val="center"/>
          </w:tcPr>
          <w:p w:rsidR="00E41400" w:rsidRDefault="006637AE">
            <w:pPr>
              <w:jc w:val="right"/>
            </w:pPr>
            <w:r>
              <w:rPr>
                <w:color w:val="000000"/>
                <w:sz w:val="24"/>
                <w:szCs w:val="24"/>
              </w:rPr>
              <w:t>1,387,358.00</w:t>
            </w:r>
          </w:p>
        </w:tc>
        <w:tc>
          <w:tcPr>
            <w:tcW w:w="1644" w:type="dxa"/>
            <w:vAlign w:val="center"/>
          </w:tcPr>
          <w:p w:rsidR="00E41400" w:rsidRDefault="006637AE">
            <w:pPr>
              <w:jc w:val="right"/>
            </w:pPr>
            <w:r>
              <w:rPr>
                <w:color w:val="000000"/>
                <w:sz w:val="24"/>
                <w:szCs w:val="24"/>
              </w:rPr>
              <w:t>1.99</w:t>
            </w:r>
          </w:p>
        </w:tc>
      </w:tr>
      <w:tr w:rsidR="00E41400">
        <w:trPr>
          <w:jc w:val="center"/>
        </w:trPr>
        <w:tc>
          <w:tcPr>
            <w:tcW w:w="855" w:type="dxa"/>
            <w:vAlign w:val="center"/>
          </w:tcPr>
          <w:p w:rsidR="00E41400" w:rsidRDefault="006637AE">
            <w:pPr>
              <w:jc w:val="center"/>
            </w:pPr>
            <w:r>
              <w:rPr>
                <w:color w:val="000000"/>
                <w:sz w:val="24"/>
                <w:szCs w:val="24"/>
              </w:rPr>
              <w:t>4</w:t>
            </w:r>
          </w:p>
        </w:tc>
        <w:tc>
          <w:tcPr>
            <w:tcW w:w="1334" w:type="dxa"/>
            <w:vAlign w:val="center"/>
          </w:tcPr>
          <w:p w:rsidR="00E41400" w:rsidRDefault="006637AE">
            <w:pPr>
              <w:jc w:val="center"/>
            </w:pPr>
            <w:r>
              <w:rPr>
                <w:color w:val="000000"/>
                <w:sz w:val="24"/>
                <w:szCs w:val="24"/>
              </w:rPr>
              <w:t>000603</w:t>
            </w:r>
          </w:p>
        </w:tc>
        <w:tc>
          <w:tcPr>
            <w:tcW w:w="1777" w:type="dxa"/>
            <w:vAlign w:val="center"/>
          </w:tcPr>
          <w:p w:rsidR="00E41400" w:rsidRDefault="006637AE">
            <w:pPr>
              <w:jc w:val="center"/>
            </w:pPr>
            <w:r>
              <w:rPr>
                <w:color w:val="000000"/>
                <w:sz w:val="24"/>
                <w:szCs w:val="24"/>
              </w:rPr>
              <w:t>盛达资源</w:t>
            </w:r>
          </w:p>
        </w:tc>
        <w:tc>
          <w:tcPr>
            <w:tcW w:w="1334" w:type="dxa"/>
            <w:vAlign w:val="center"/>
          </w:tcPr>
          <w:p w:rsidR="00E41400" w:rsidRDefault="006637AE">
            <w:pPr>
              <w:jc w:val="right"/>
            </w:pPr>
            <w:r>
              <w:rPr>
                <w:color w:val="000000"/>
                <w:sz w:val="24"/>
                <w:szCs w:val="24"/>
              </w:rPr>
              <w:t>92,400</w:t>
            </w:r>
          </w:p>
        </w:tc>
        <w:tc>
          <w:tcPr>
            <w:tcW w:w="1924" w:type="dxa"/>
            <w:vAlign w:val="center"/>
          </w:tcPr>
          <w:p w:rsidR="00E41400" w:rsidRDefault="006637AE">
            <w:pPr>
              <w:jc w:val="right"/>
            </w:pPr>
            <w:r>
              <w:rPr>
                <w:color w:val="000000"/>
                <w:sz w:val="24"/>
                <w:szCs w:val="24"/>
              </w:rPr>
              <w:t>1,385,076.00</w:t>
            </w:r>
          </w:p>
        </w:tc>
        <w:tc>
          <w:tcPr>
            <w:tcW w:w="1644" w:type="dxa"/>
            <w:vAlign w:val="center"/>
          </w:tcPr>
          <w:p w:rsidR="00E41400" w:rsidRDefault="006637AE">
            <w:pPr>
              <w:jc w:val="right"/>
            </w:pPr>
            <w:r>
              <w:rPr>
                <w:color w:val="000000"/>
                <w:sz w:val="24"/>
                <w:szCs w:val="24"/>
              </w:rPr>
              <w:t>1.99</w:t>
            </w:r>
          </w:p>
        </w:tc>
      </w:tr>
      <w:tr w:rsidR="00E41400">
        <w:trPr>
          <w:jc w:val="center"/>
        </w:trPr>
        <w:tc>
          <w:tcPr>
            <w:tcW w:w="855" w:type="dxa"/>
            <w:vAlign w:val="center"/>
          </w:tcPr>
          <w:p w:rsidR="00E41400" w:rsidRDefault="006637AE">
            <w:pPr>
              <w:jc w:val="center"/>
            </w:pPr>
            <w:r>
              <w:rPr>
                <w:color w:val="000000"/>
                <w:sz w:val="24"/>
                <w:szCs w:val="24"/>
              </w:rPr>
              <w:t>5</w:t>
            </w:r>
          </w:p>
        </w:tc>
        <w:tc>
          <w:tcPr>
            <w:tcW w:w="1334" w:type="dxa"/>
            <w:vAlign w:val="center"/>
          </w:tcPr>
          <w:p w:rsidR="00E41400" w:rsidRDefault="006637AE">
            <w:pPr>
              <w:jc w:val="center"/>
            </w:pPr>
            <w:r>
              <w:rPr>
                <w:color w:val="000000"/>
                <w:sz w:val="24"/>
                <w:szCs w:val="24"/>
              </w:rPr>
              <w:t>300413</w:t>
            </w:r>
          </w:p>
        </w:tc>
        <w:tc>
          <w:tcPr>
            <w:tcW w:w="1777" w:type="dxa"/>
            <w:vAlign w:val="center"/>
          </w:tcPr>
          <w:p w:rsidR="00E41400" w:rsidRDefault="006637AE">
            <w:pPr>
              <w:jc w:val="center"/>
            </w:pPr>
            <w:r>
              <w:rPr>
                <w:color w:val="000000"/>
                <w:sz w:val="24"/>
                <w:szCs w:val="24"/>
              </w:rPr>
              <w:t>芒果超媒</w:t>
            </w:r>
          </w:p>
        </w:tc>
        <w:tc>
          <w:tcPr>
            <w:tcW w:w="1334" w:type="dxa"/>
            <w:vAlign w:val="center"/>
          </w:tcPr>
          <w:p w:rsidR="00E41400" w:rsidRDefault="006637AE">
            <w:pPr>
              <w:jc w:val="right"/>
            </w:pPr>
            <w:r>
              <w:rPr>
                <w:color w:val="000000"/>
                <w:sz w:val="24"/>
                <w:szCs w:val="24"/>
              </w:rPr>
              <w:t>20,200</w:t>
            </w:r>
          </w:p>
        </w:tc>
        <w:tc>
          <w:tcPr>
            <w:tcW w:w="1924" w:type="dxa"/>
            <w:vAlign w:val="center"/>
          </w:tcPr>
          <w:p w:rsidR="00E41400" w:rsidRDefault="006637AE">
            <w:pPr>
              <w:jc w:val="right"/>
            </w:pPr>
            <w:r>
              <w:rPr>
                <w:color w:val="000000"/>
                <w:sz w:val="24"/>
                <w:szCs w:val="24"/>
              </w:rPr>
              <w:t>706,192.00</w:t>
            </w:r>
          </w:p>
        </w:tc>
        <w:tc>
          <w:tcPr>
            <w:tcW w:w="1644" w:type="dxa"/>
            <w:vAlign w:val="center"/>
          </w:tcPr>
          <w:p w:rsidR="00E41400" w:rsidRDefault="006637AE">
            <w:pPr>
              <w:jc w:val="right"/>
            </w:pPr>
            <w:r>
              <w:rPr>
                <w:color w:val="000000"/>
                <w:sz w:val="24"/>
                <w:szCs w:val="24"/>
              </w:rPr>
              <w:t>1.02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1,424,480.00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49,597,900.44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49,597,900.44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13,446,862.66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19.34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64,469,243.10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92.71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41400">
        <w:trPr>
          <w:jc w:val="center"/>
        </w:trPr>
        <w:tc>
          <w:tcPr>
            <w:tcW w:w="850" w:type="dxa"/>
            <w:vAlign w:val="center"/>
          </w:tcPr>
          <w:p w:rsidR="00E41400" w:rsidRDefault="006637AE">
            <w:pPr>
              <w:jc w:val="center"/>
            </w:pPr>
            <w:r>
              <w:rPr>
                <w:color w:val="000000"/>
                <w:sz w:val="24"/>
                <w:szCs w:val="24"/>
              </w:rPr>
              <w:t>1</w:t>
            </w:r>
          </w:p>
        </w:tc>
        <w:tc>
          <w:tcPr>
            <w:tcW w:w="1475" w:type="dxa"/>
            <w:vAlign w:val="center"/>
          </w:tcPr>
          <w:p w:rsidR="00E41400" w:rsidRDefault="006637AE">
            <w:pPr>
              <w:jc w:val="center"/>
            </w:pPr>
            <w:r>
              <w:rPr>
                <w:color w:val="000000"/>
                <w:sz w:val="24"/>
                <w:szCs w:val="24"/>
              </w:rPr>
              <w:t>108602</w:t>
            </w:r>
          </w:p>
        </w:tc>
        <w:tc>
          <w:tcPr>
            <w:tcW w:w="1769" w:type="dxa"/>
            <w:vAlign w:val="center"/>
          </w:tcPr>
          <w:p w:rsidR="00E41400" w:rsidRDefault="006637AE">
            <w:pPr>
              <w:jc w:val="center"/>
            </w:pPr>
            <w:r>
              <w:rPr>
                <w:color w:val="000000"/>
                <w:sz w:val="24"/>
                <w:szCs w:val="24"/>
              </w:rPr>
              <w:t>国开</w:t>
            </w:r>
            <w:r>
              <w:rPr>
                <w:color w:val="000000"/>
                <w:sz w:val="24"/>
                <w:szCs w:val="24"/>
              </w:rPr>
              <w:t>1704</w:t>
            </w:r>
          </w:p>
        </w:tc>
        <w:tc>
          <w:tcPr>
            <w:tcW w:w="1387" w:type="dxa"/>
            <w:vAlign w:val="center"/>
          </w:tcPr>
          <w:p w:rsidR="00E41400" w:rsidRDefault="006637AE">
            <w:pPr>
              <w:jc w:val="right"/>
            </w:pPr>
            <w:r>
              <w:rPr>
                <w:color w:val="000000"/>
                <w:sz w:val="24"/>
                <w:szCs w:val="24"/>
              </w:rPr>
              <w:t>356,268</w:t>
            </w:r>
          </w:p>
        </w:tc>
        <w:tc>
          <w:tcPr>
            <w:tcW w:w="2150" w:type="dxa"/>
            <w:vAlign w:val="center"/>
          </w:tcPr>
          <w:p w:rsidR="00E41400" w:rsidRDefault="006637AE">
            <w:pPr>
              <w:jc w:val="right"/>
            </w:pPr>
            <w:r>
              <w:rPr>
                <w:color w:val="000000"/>
                <w:sz w:val="24"/>
                <w:szCs w:val="24"/>
              </w:rPr>
              <w:t>35,833,435.44</w:t>
            </w:r>
          </w:p>
        </w:tc>
        <w:tc>
          <w:tcPr>
            <w:tcW w:w="1237" w:type="dxa"/>
            <w:vAlign w:val="center"/>
          </w:tcPr>
          <w:p w:rsidR="00E41400" w:rsidRDefault="006637AE">
            <w:pPr>
              <w:jc w:val="right"/>
            </w:pPr>
            <w:r>
              <w:rPr>
                <w:color w:val="000000"/>
                <w:sz w:val="24"/>
                <w:szCs w:val="24"/>
              </w:rPr>
              <w:t>51.53</w:t>
            </w:r>
          </w:p>
        </w:tc>
      </w:tr>
      <w:tr w:rsidR="00E41400">
        <w:trPr>
          <w:jc w:val="center"/>
        </w:trPr>
        <w:tc>
          <w:tcPr>
            <w:tcW w:w="850" w:type="dxa"/>
            <w:vAlign w:val="center"/>
          </w:tcPr>
          <w:p w:rsidR="00E41400" w:rsidRDefault="006637AE">
            <w:pPr>
              <w:jc w:val="center"/>
            </w:pPr>
            <w:r>
              <w:rPr>
                <w:color w:val="000000"/>
                <w:sz w:val="24"/>
                <w:szCs w:val="24"/>
              </w:rPr>
              <w:t>2</w:t>
            </w:r>
          </w:p>
        </w:tc>
        <w:tc>
          <w:tcPr>
            <w:tcW w:w="1475" w:type="dxa"/>
            <w:vAlign w:val="center"/>
          </w:tcPr>
          <w:p w:rsidR="00E41400" w:rsidRDefault="006637AE">
            <w:pPr>
              <w:jc w:val="center"/>
            </w:pPr>
            <w:r>
              <w:rPr>
                <w:color w:val="000000"/>
                <w:sz w:val="24"/>
                <w:szCs w:val="24"/>
              </w:rPr>
              <w:t>018007</w:t>
            </w:r>
          </w:p>
        </w:tc>
        <w:tc>
          <w:tcPr>
            <w:tcW w:w="1769" w:type="dxa"/>
            <w:vAlign w:val="center"/>
          </w:tcPr>
          <w:p w:rsidR="00E41400" w:rsidRDefault="006637AE">
            <w:pPr>
              <w:jc w:val="center"/>
            </w:pPr>
            <w:r>
              <w:rPr>
                <w:color w:val="000000"/>
                <w:sz w:val="24"/>
                <w:szCs w:val="24"/>
              </w:rPr>
              <w:t>国开</w:t>
            </w:r>
            <w:r>
              <w:rPr>
                <w:color w:val="000000"/>
                <w:sz w:val="24"/>
                <w:szCs w:val="24"/>
              </w:rPr>
              <w:t>1801</w:t>
            </w:r>
          </w:p>
        </w:tc>
        <w:tc>
          <w:tcPr>
            <w:tcW w:w="1387" w:type="dxa"/>
            <w:vAlign w:val="center"/>
          </w:tcPr>
          <w:p w:rsidR="00E41400" w:rsidRDefault="006637AE">
            <w:pPr>
              <w:jc w:val="right"/>
            </w:pPr>
            <w:r>
              <w:rPr>
                <w:color w:val="000000"/>
                <w:sz w:val="24"/>
                <w:szCs w:val="24"/>
              </w:rPr>
              <w:t>136,620</w:t>
            </w:r>
          </w:p>
        </w:tc>
        <w:tc>
          <w:tcPr>
            <w:tcW w:w="2150" w:type="dxa"/>
            <w:vAlign w:val="center"/>
          </w:tcPr>
          <w:p w:rsidR="00E41400" w:rsidRDefault="006637AE">
            <w:pPr>
              <w:jc w:val="right"/>
            </w:pPr>
            <w:r>
              <w:rPr>
                <w:color w:val="000000"/>
                <w:sz w:val="24"/>
                <w:szCs w:val="24"/>
              </w:rPr>
              <w:t>13,764,465.00</w:t>
            </w:r>
          </w:p>
        </w:tc>
        <w:tc>
          <w:tcPr>
            <w:tcW w:w="1237" w:type="dxa"/>
            <w:vAlign w:val="center"/>
          </w:tcPr>
          <w:p w:rsidR="00E41400" w:rsidRDefault="006637AE">
            <w:pPr>
              <w:jc w:val="right"/>
            </w:pPr>
            <w:r>
              <w:rPr>
                <w:color w:val="000000"/>
                <w:sz w:val="24"/>
                <w:szCs w:val="24"/>
              </w:rPr>
              <w:t>19.79</w:t>
            </w:r>
          </w:p>
        </w:tc>
      </w:tr>
      <w:tr w:rsidR="00E41400">
        <w:trPr>
          <w:jc w:val="center"/>
        </w:trPr>
        <w:tc>
          <w:tcPr>
            <w:tcW w:w="850" w:type="dxa"/>
            <w:vAlign w:val="center"/>
          </w:tcPr>
          <w:p w:rsidR="00E41400" w:rsidRDefault="006637AE">
            <w:pPr>
              <w:jc w:val="center"/>
            </w:pPr>
            <w:r>
              <w:rPr>
                <w:color w:val="000000"/>
                <w:sz w:val="24"/>
                <w:szCs w:val="24"/>
              </w:rPr>
              <w:t>3</w:t>
            </w:r>
          </w:p>
        </w:tc>
        <w:tc>
          <w:tcPr>
            <w:tcW w:w="1475" w:type="dxa"/>
            <w:vAlign w:val="center"/>
          </w:tcPr>
          <w:p w:rsidR="00E41400" w:rsidRDefault="006637AE">
            <w:pPr>
              <w:jc w:val="center"/>
            </w:pPr>
            <w:r>
              <w:rPr>
                <w:color w:val="000000"/>
                <w:sz w:val="24"/>
                <w:szCs w:val="24"/>
              </w:rPr>
              <w:t>128035</w:t>
            </w:r>
          </w:p>
        </w:tc>
        <w:tc>
          <w:tcPr>
            <w:tcW w:w="1769" w:type="dxa"/>
            <w:vAlign w:val="center"/>
          </w:tcPr>
          <w:p w:rsidR="00E41400" w:rsidRDefault="006637AE">
            <w:pPr>
              <w:jc w:val="center"/>
            </w:pPr>
            <w:r>
              <w:rPr>
                <w:color w:val="000000"/>
                <w:sz w:val="24"/>
                <w:szCs w:val="24"/>
              </w:rPr>
              <w:t>大族转债</w:t>
            </w:r>
          </w:p>
        </w:tc>
        <w:tc>
          <w:tcPr>
            <w:tcW w:w="1387" w:type="dxa"/>
            <w:vAlign w:val="center"/>
          </w:tcPr>
          <w:p w:rsidR="00E41400" w:rsidRDefault="006637AE">
            <w:pPr>
              <w:jc w:val="right"/>
            </w:pPr>
            <w:r>
              <w:rPr>
                <w:color w:val="000000"/>
                <w:sz w:val="24"/>
                <w:szCs w:val="24"/>
              </w:rPr>
              <w:t>26,260</w:t>
            </w:r>
          </w:p>
        </w:tc>
        <w:tc>
          <w:tcPr>
            <w:tcW w:w="2150" w:type="dxa"/>
            <w:vAlign w:val="center"/>
          </w:tcPr>
          <w:p w:rsidR="00E41400" w:rsidRDefault="006637AE">
            <w:pPr>
              <w:jc w:val="right"/>
            </w:pPr>
            <w:r>
              <w:rPr>
                <w:color w:val="000000"/>
                <w:sz w:val="24"/>
                <w:szCs w:val="24"/>
              </w:rPr>
              <w:t>3,052,987.60</w:t>
            </w:r>
          </w:p>
        </w:tc>
        <w:tc>
          <w:tcPr>
            <w:tcW w:w="1237" w:type="dxa"/>
            <w:vAlign w:val="center"/>
          </w:tcPr>
          <w:p w:rsidR="00E41400" w:rsidRDefault="006637AE">
            <w:pPr>
              <w:jc w:val="right"/>
            </w:pPr>
            <w:r>
              <w:rPr>
                <w:color w:val="000000"/>
                <w:sz w:val="24"/>
                <w:szCs w:val="24"/>
              </w:rPr>
              <w:t>4.39</w:t>
            </w:r>
          </w:p>
        </w:tc>
      </w:tr>
      <w:tr w:rsidR="00E41400">
        <w:trPr>
          <w:jc w:val="center"/>
        </w:trPr>
        <w:tc>
          <w:tcPr>
            <w:tcW w:w="850" w:type="dxa"/>
            <w:vAlign w:val="center"/>
          </w:tcPr>
          <w:p w:rsidR="00E41400" w:rsidRDefault="006637AE">
            <w:pPr>
              <w:jc w:val="center"/>
            </w:pPr>
            <w:r>
              <w:rPr>
                <w:color w:val="000000"/>
                <w:sz w:val="24"/>
                <w:szCs w:val="24"/>
              </w:rPr>
              <w:t>4</w:t>
            </w:r>
          </w:p>
        </w:tc>
        <w:tc>
          <w:tcPr>
            <w:tcW w:w="1475" w:type="dxa"/>
            <w:vAlign w:val="center"/>
          </w:tcPr>
          <w:p w:rsidR="00E41400" w:rsidRDefault="006637AE">
            <w:pPr>
              <w:jc w:val="center"/>
            </w:pPr>
            <w:r>
              <w:rPr>
                <w:color w:val="000000"/>
                <w:sz w:val="24"/>
                <w:szCs w:val="24"/>
              </w:rPr>
              <w:t>110059</w:t>
            </w:r>
          </w:p>
        </w:tc>
        <w:tc>
          <w:tcPr>
            <w:tcW w:w="1769" w:type="dxa"/>
            <w:vAlign w:val="center"/>
          </w:tcPr>
          <w:p w:rsidR="00E41400" w:rsidRDefault="006637AE">
            <w:pPr>
              <w:jc w:val="center"/>
            </w:pPr>
            <w:r>
              <w:rPr>
                <w:color w:val="000000"/>
                <w:sz w:val="24"/>
                <w:szCs w:val="24"/>
              </w:rPr>
              <w:t>浦发转债</w:t>
            </w:r>
          </w:p>
        </w:tc>
        <w:tc>
          <w:tcPr>
            <w:tcW w:w="1387" w:type="dxa"/>
            <w:vAlign w:val="center"/>
          </w:tcPr>
          <w:p w:rsidR="00E41400" w:rsidRDefault="006637AE">
            <w:pPr>
              <w:jc w:val="right"/>
            </w:pPr>
            <w:r>
              <w:rPr>
                <w:color w:val="000000"/>
                <w:sz w:val="24"/>
                <w:szCs w:val="24"/>
              </w:rPr>
              <w:t>19,430</w:t>
            </w:r>
          </w:p>
        </w:tc>
        <w:tc>
          <w:tcPr>
            <w:tcW w:w="2150" w:type="dxa"/>
            <w:vAlign w:val="center"/>
          </w:tcPr>
          <w:p w:rsidR="00E41400" w:rsidRDefault="006637AE">
            <w:pPr>
              <w:jc w:val="right"/>
            </w:pPr>
            <w:r>
              <w:rPr>
                <w:color w:val="000000"/>
                <w:sz w:val="24"/>
                <w:szCs w:val="24"/>
              </w:rPr>
              <w:t>2,122,533.20</w:t>
            </w:r>
          </w:p>
        </w:tc>
        <w:tc>
          <w:tcPr>
            <w:tcW w:w="1237" w:type="dxa"/>
            <w:vAlign w:val="center"/>
          </w:tcPr>
          <w:p w:rsidR="00E41400" w:rsidRDefault="006637AE">
            <w:pPr>
              <w:jc w:val="right"/>
            </w:pPr>
            <w:r>
              <w:rPr>
                <w:color w:val="000000"/>
                <w:sz w:val="24"/>
                <w:szCs w:val="24"/>
              </w:rPr>
              <w:t>3.05</w:t>
            </w:r>
          </w:p>
        </w:tc>
      </w:tr>
      <w:tr w:rsidR="00E41400">
        <w:trPr>
          <w:jc w:val="center"/>
        </w:trPr>
        <w:tc>
          <w:tcPr>
            <w:tcW w:w="850" w:type="dxa"/>
            <w:vAlign w:val="center"/>
          </w:tcPr>
          <w:p w:rsidR="00E41400" w:rsidRDefault="006637AE">
            <w:pPr>
              <w:jc w:val="center"/>
            </w:pPr>
            <w:r>
              <w:rPr>
                <w:color w:val="000000"/>
                <w:sz w:val="24"/>
                <w:szCs w:val="24"/>
              </w:rPr>
              <w:t>5</w:t>
            </w:r>
          </w:p>
        </w:tc>
        <w:tc>
          <w:tcPr>
            <w:tcW w:w="1475" w:type="dxa"/>
            <w:vAlign w:val="center"/>
          </w:tcPr>
          <w:p w:rsidR="00E41400" w:rsidRDefault="006637AE">
            <w:pPr>
              <w:jc w:val="center"/>
            </w:pPr>
            <w:r>
              <w:rPr>
                <w:color w:val="000000"/>
                <w:sz w:val="24"/>
                <w:szCs w:val="24"/>
              </w:rPr>
              <w:t>113011</w:t>
            </w:r>
          </w:p>
        </w:tc>
        <w:tc>
          <w:tcPr>
            <w:tcW w:w="1769" w:type="dxa"/>
            <w:vAlign w:val="center"/>
          </w:tcPr>
          <w:p w:rsidR="00E41400" w:rsidRDefault="006637AE">
            <w:pPr>
              <w:jc w:val="center"/>
            </w:pPr>
            <w:r>
              <w:rPr>
                <w:color w:val="000000"/>
                <w:sz w:val="24"/>
                <w:szCs w:val="24"/>
              </w:rPr>
              <w:t>光大转债</w:t>
            </w:r>
          </w:p>
        </w:tc>
        <w:tc>
          <w:tcPr>
            <w:tcW w:w="1387" w:type="dxa"/>
            <w:vAlign w:val="center"/>
          </w:tcPr>
          <w:p w:rsidR="00E41400" w:rsidRDefault="006637AE">
            <w:pPr>
              <w:jc w:val="right"/>
            </w:pPr>
            <w:r>
              <w:rPr>
                <w:color w:val="000000"/>
                <w:sz w:val="24"/>
                <w:szCs w:val="24"/>
              </w:rPr>
              <w:t>15,610</w:t>
            </w:r>
          </w:p>
        </w:tc>
        <w:tc>
          <w:tcPr>
            <w:tcW w:w="2150" w:type="dxa"/>
            <w:vAlign w:val="center"/>
          </w:tcPr>
          <w:p w:rsidR="00E41400" w:rsidRDefault="006637AE">
            <w:pPr>
              <w:jc w:val="right"/>
            </w:pPr>
            <w:r>
              <w:rPr>
                <w:color w:val="000000"/>
                <w:sz w:val="24"/>
                <w:szCs w:val="24"/>
              </w:rPr>
              <w:t>1,945,942.60</w:t>
            </w:r>
          </w:p>
        </w:tc>
        <w:tc>
          <w:tcPr>
            <w:tcW w:w="1237" w:type="dxa"/>
            <w:vAlign w:val="center"/>
          </w:tcPr>
          <w:p w:rsidR="00E41400" w:rsidRDefault="006637AE">
            <w:pPr>
              <w:jc w:val="right"/>
            </w:pPr>
            <w:r>
              <w:rPr>
                <w:color w:val="000000"/>
                <w:sz w:val="24"/>
                <w:szCs w:val="24"/>
              </w:rPr>
              <w:t>2.80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17,725.03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385,488.26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1,225,592.35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2,348.04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1,631,153.68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E41400">
        <w:trPr>
          <w:jc w:val="center"/>
        </w:trPr>
        <w:tc>
          <w:tcPr>
            <w:tcW w:w="1883" w:type="dxa"/>
            <w:vAlign w:val="center"/>
          </w:tcPr>
          <w:p w:rsidR="00E41400" w:rsidRDefault="006637AE">
            <w:pPr>
              <w:jc w:val="center"/>
            </w:pPr>
            <w:r>
              <w:rPr>
                <w:color w:val="000000"/>
                <w:sz w:val="24"/>
                <w:szCs w:val="24"/>
              </w:rPr>
              <w:t>1</w:t>
            </w:r>
          </w:p>
        </w:tc>
        <w:tc>
          <w:tcPr>
            <w:tcW w:w="1801" w:type="dxa"/>
            <w:vAlign w:val="center"/>
          </w:tcPr>
          <w:p w:rsidR="00E41400" w:rsidRDefault="006637AE">
            <w:pPr>
              <w:jc w:val="center"/>
            </w:pPr>
            <w:r>
              <w:rPr>
                <w:color w:val="000000"/>
                <w:sz w:val="24"/>
                <w:szCs w:val="24"/>
              </w:rPr>
              <w:t>128035</w:t>
            </w:r>
          </w:p>
        </w:tc>
        <w:tc>
          <w:tcPr>
            <w:tcW w:w="1727" w:type="dxa"/>
            <w:vAlign w:val="center"/>
          </w:tcPr>
          <w:p w:rsidR="00E41400" w:rsidRDefault="006637AE">
            <w:pPr>
              <w:jc w:val="center"/>
            </w:pPr>
            <w:r>
              <w:rPr>
                <w:color w:val="000000"/>
                <w:sz w:val="24"/>
                <w:szCs w:val="24"/>
              </w:rPr>
              <w:t>大族转债</w:t>
            </w:r>
          </w:p>
        </w:tc>
        <w:tc>
          <w:tcPr>
            <w:tcW w:w="1768" w:type="dxa"/>
            <w:vAlign w:val="center"/>
          </w:tcPr>
          <w:p w:rsidR="00E41400" w:rsidRDefault="006637AE">
            <w:pPr>
              <w:jc w:val="right"/>
            </w:pPr>
            <w:r>
              <w:rPr>
                <w:color w:val="000000"/>
                <w:sz w:val="24"/>
                <w:szCs w:val="24"/>
              </w:rPr>
              <w:t>3,052,987.60</w:t>
            </w:r>
          </w:p>
        </w:tc>
        <w:tc>
          <w:tcPr>
            <w:tcW w:w="1689" w:type="dxa"/>
            <w:vAlign w:val="center"/>
          </w:tcPr>
          <w:p w:rsidR="00E41400" w:rsidRDefault="006637AE">
            <w:pPr>
              <w:jc w:val="right"/>
            </w:pPr>
            <w:r>
              <w:rPr>
                <w:color w:val="000000"/>
                <w:sz w:val="24"/>
                <w:szCs w:val="24"/>
              </w:rPr>
              <w:t>4.39</w:t>
            </w:r>
          </w:p>
        </w:tc>
      </w:tr>
      <w:tr w:rsidR="00E41400">
        <w:trPr>
          <w:jc w:val="center"/>
        </w:trPr>
        <w:tc>
          <w:tcPr>
            <w:tcW w:w="1883" w:type="dxa"/>
            <w:vAlign w:val="center"/>
          </w:tcPr>
          <w:p w:rsidR="00E41400" w:rsidRDefault="006637AE">
            <w:pPr>
              <w:jc w:val="center"/>
            </w:pPr>
            <w:r>
              <w:rPr>
                <w:color w:val="000000"/>
                <w:sz w:val="24"/>
                <w:szCs w:val="24"/>
              </w:rPr>
              <w:t>2</w:t>
            </w:r>
          </w:p>
        </w:tc>
        <w:tc>
          <w:tcPr>
            <w:tcW w:w="1801" w:type="dxa"/>
            <w:vAlign w:val="center"/>
          </w:tcPr>
          <w:p w:rsidR="00E41400" w:rsidRDefault="006637AE">
            <w:pPr>
              <w:jc w:val="center"/>
            </w:pPr>
            <w:r>
              <w:rPr>
                <w:color w:val="000000"/>
                <w:sz w:val="24"/>
                <w:szCs w:val="24"/>
              </w:rPr>
              <w:t>113011</w:t>
            </w:r>
          </w:p>
        </w:tc>
        <w:tc>
          <w:tcPr>
            <w:tcW w:w="1727" w:type="dxa"/>
            <w:vAlign w:val="center"/>
          </w:tcPr>
          <w:p w:rsidR="00E41400" w:rsidRDefault="006637AE">
            <w:pPr>
              <w:jc w:val="center"/>
            </w:pPr>
            <w:r>
              <w:rPr>
                <w:color w:val="000000"/>
                <w:sz w:val="24"/>
                <w:szCs w:val="24"/>
              </w:rPr>
              <w:t>光大转债</w:t>
            </w:r>
          </w:p>
        </w:tc>
        <w:tc>
          <w:tcPr>
            <w:tcW w:w="1768" w:type="dxa"/>
            <w:vAlign w:val="center"/>
          </w:tcPr>
          <w:p w:rsidR="00E41400" w:rsidRDefault="006637AE">
            <w:pPr>
              <w:jc w:val="right"/>
            </w:pPr>
            <w:r>
              <w:rPr>
                <w:color w:val="000000"/>
                <w:sz w:val="24"/>
                <w:szCs w:val="24"/>
              </w:rPr>
              <w:t>1,945,942.60</w:t>
            </w:r>
          </w:p>
        </w:tc>
        <w:tc>
          <w:tcPr>
            <w:tcW w:w="1689" w:type="dxa"/>
            <w:vAlign w:val="center"/>
          </w:tcPr>
          <w:p w:rsidR="00E41400" w:rsidRDefault="006637AE">
            <w:pPr>
              <w:jc w:val="right"/>
            </w:pPr>
            <w:r>
              <w:rPr>
                <w:color w:val="000000"/>
                <w:sz w:val="24"/>
                <w:szCs w:val="24"/>
              </w:rPr>
              <w:t>2.80</w:t>
            </w:r>
          </w:p>
        </w:tc>
      </w:tr>
      <w:tr w:rsidR="00E41400">
        <w:trPr>
          <w:jc w:val="center"/>
        </w:trPr>
        <w:tc>
          <w:tcPr>
            <w:tcW w:w="1883" w:type="dxa"/>
            <w:vAlign w:val="center"/>
          </w:tcPr>
          <w:p w:rsidR="00E41400" w:rsidRDefault="006637AE">
            <w:pPr>
              <w:jc w:val="center"/>
            </w:pPr>
            <w:r>
              <w:rPr>
                <w:color w:val="000000"/>
                <w:sz w:val="24"/>
                <w:szCs w:val="24"/>
              </w:rPr>
              <w:t>3</w:t>
            </w:r>
          </w:p>
        </w:tc>
        <w:tc>
          <w:tcPr>
            <w:tcW w:w="1801" w:type="dxa"/>
            <w:vAlign w:val="center"/>
          </w:tcPr>
          <w:p w:rsidR="00E41400" w:rsidRDefault="006637AE">
            <w:pPr>
              <w:jc w:val="center"/>
            </w:pPr>
            <w:r>
              <w:rPr>
                <w:color w:val="000000"/>
                <w:sz w:val="24"/>
                <w:szCs w:val="24"/>
              </w:rPr>
              <w:t>128065</w:t>
            </w:r>
          </w:p>
        </w:tc>
        <w:tc>
          <w:tcPr>
            <w:tcW w:w="1727" w:type="dxa"/>
            <w:vAlign w:val="center"/>
          </w:tcPr>
          <w:p w:rsidR="00E41400" w:rsidRDefault="006637AE">
            <w:pPr>
              <w:jc w:val="center"/>
            </w:pPr>
            <w:r>
              <w:rPr>
                <w:color w:val="000000"/>
                <w:sz w:val="24"/>
                <w:szCs w:val="24"/>
              </w:rPr>
              <w:t>雅化转债</w:t>
            </w:r>
          </w:p>
        </w:tc>
        <w:tc>
          <w:tcPr>
            <w:tcW w:w="1768" w:type="dxa"/>
            <w:vAlign w:val="center"/>
          </w:tcPr>
          <w:p w:rsidR="00E41400" w:rsidRDefault="006637AE">
            <w:pPr>
              <w:jc w:val="right"/>
            </w:pPr>
            <w:r>
              <w:rPr>
                <w:color w:val="000000"/>
                <w:sz w:val="24"/>
                <w:szCs w:val="24"/>
              </w:rPr>
              <w:t>1,440,182.40</w:t>
            </w:r>
          </w:p>
        </w:tc>
        <w:tc>
          <w:tcPr>
            <w:tcW w:w="1689" w:type="dxa"/>
            <w:vAlign w:val="center"/>
          </w:tcPr>
          <w:p w:rsidR="00E41400" w:rsidRDefault="006637AE">
            <w:pPr>
              <w:jc w:val="right"/>
            </w:pPr>
            <w:r>
              <w:rPr>
                <w:color w:val="000000"/>
                <w:sz w:val="24"/>
                <w:szCs w:val="24"/>
              </w:rPr>
              <w:t>2.07</w:t>
            </w:r>
          </w:p>
        </w:tc>
      </w:tr>
      <w:tr w:rsidR="00E41400">
        <w:trPr>
          <w:jc w:val="center"/>
        </w:trPr>
        <w:tc>
          <w:tcPr>
            <w:tcW w:w="1883" w:type="dxa"/>
            <w:vAlign w:val="center"/>
          </w:tcPr>
          <w:p w:rsidR="00E41400" w:rsidRDefault="006637AE">
            <w:pPr>
              <w:jc w:val="center"/>
            </w:pPr>
            <w:r>
              <w:rPr>
                <w:color w:val="000000"/>
                <w:sz w:val="24"/>
                <w:szCs w:val="24"/>
              </w:rPr>
              <w:t>4</w:t>
            </w:r>
          </w:p>
        </w:tc>
        <w:tc>
          <w:tcPr>
            <w:tcW w:w="1801" w:type="dxa"/>
            <w:vAlign w:val="center"/>
          </w:tcPr>
          <w:p w:rsidR="00E41400" w:rsidRDefault="006637AE">
            <w:pPr>
              <w:jc w:val="center"/>
            </w:pPr>
            <w:r>
              <w:rPr>
                <w:color w:val="000000"/>
                <w:sz w:val="24"/>
                <w:szCs w:val="24"/>
              </w:rPr>
              <w:t>113020</w:t>
            </w:r>
          </w:p>
        </w:tc>
        <w:tc>
          <w:tcPr>
            <w:tcW w:w="1727" w:type="dxa"/>
            <w:vAlign w:val="center"/>
          </w:tcPr>
          <w:p w:rsidR="00E41400" w:rsidRDefault="006637AE">
            <w:pPr>
              <w:jc w:val="center"/>
            </w:pPr>
            <w:r>
              <w:rPr>
                <w:color w:val="000000"/>
                <w:sz w:val="24"/>
                <w:szCs w:val="24"/>
              </w:rPr>
              <w:t>桐昆转债</w:t>
            </w:r>
          </w:p>
        </w:tc>
        <w:tc>
          <w:tcPr>
            <w:tcW w:w="1768" w:type="dxa"/>
            <w:vAlign w:val="center"/>
          </w:tcPr>
          <w:p w:rsidR="00E41400" w:rsidRDefault="006637AE">
            <w:pPr>
              <w:jc w:val="right"/>
            </w:pPr>
            <w:r>
              <w:rPr>
                <w:color w:val="000000"/>
                <w:sz w:val="24"/>
                <w:szCs w:val="24"/>
              </w:rPr>
              <w:t>729,014.00</w:t>
            </w:r>
          </w:p>
        </w:tc>
        <w:tc>
          <w:tcPr>
            <w:tcW w:w="1689" w:type="dxa"/>
            <w:vAlign w:val="center"/>
          </w:tcPr>
          <w:p w:rsidR="00E41400" w:rsidRDefault="006637AE">
            <w:pPr>
              <w:jc w:val="right"/>
            </w:pPr>
            <w:r>
              <w:rPr>
                <w:color w:val="000000"/>
                <w:sz w:val="24"/>
                <w:szCs w:val="24"/>
              </w:rPr>
              <w:t>1.05</w:t>
            </w:r>
          </w:p>
        </w:tc>
      </w:tr>
      <w:tr w:rsidR="00E41400">
        <w:trPr>
          <w:jc w:val="center"/>
        </w:trPr>
        <w:tc>
          <w:tcPr>
            <w:tcW w:w="1883" w:type="dxa"/>
            <w:vAlign w:val="center"/>
          </w:tcPr>
          <w:p w:rsidR="00E41400" w:rsidRDefault="006637AE">
            <w:pPr>
              <w:jc w:val="center"/>
            </w:pPr>
            <w:r>
              <w:rPr>
                <w:color w:val="000000"/>
                <w:sz w:val="24"/>
                <w:szCs w:val="24"/>
              </w:rPr>
              <w:t>5</w:t>
            </w:r>
          </w:p>
        </w:tc>
        <w:tc>
          <w:tcPr>
            <w:tcW w:w="1801" w:type="dxa"/>
            <w:vAlign w:val="center"/>
          </w:tcPr>
          <w:p w:rsidR="00E41400" w:rsidRDefault="006637AE">
            <w:pPr>
              <w:jc w:val="center"/>
            </w:pPr>
            <w:r>
              <w:rPr>
                <w:color w:val="000000"/>
                <w:sz w:val="24"/>
                <w:szCs w:val="24"/>
              </w:rPr>
              <w:t>113522</w:t>
            </w:r>
          </w:p>
        </w:tc>
        <w:tc>
          <w:tcPr>
            <w:tcW w:w="1727" w:type="dxa"/>
            <w:vAlign w:val="center"/>
          </w:tcPr>
          <w:p w:rsidR="00E41400" w:rsidRDefault="006637AE">
            <w:pPr>
              <w:jc w:val="center"/>
            </w:pPr>
            <w:r>
              <w:rPr>
                <w:color w:val="000000"/>
                <w:sz w:val="24"/>
                <w:szCs w:val="24"/>
              </w:rPr>
              <w:t>旭升转债</w:t>
            </w:r>
          </w:p>
        </w:tc>
        <w:tc>
          <w:tcPr>
            <w:tcW w:w="1768" w:type="dxa"/>
            <w:vAlign w:val="center"/>
          </w:tcPr>
          <w:p w:rsidR="00E41400" w:rsidRDefault="006637AE">
            <w:pPr>
              <w:jc w:val="right"/>
            </w:pPr>
            <w:r>
              <w:rPr>
                <w:color w:val="000000"/>
                <w:sz w:val="24"/>
                <w:szCs w:val="24"/>
              </w:rPr>
              <w:t>715,300.00</w:t>
            </w:r>
          </w:p>
        </w:tc>
        <w:tc>
          <w:tcPr>
            <w:tcW w:w="1689" w:type="dxa"/>
            <w:vAlign w:val="center"/>
          </w:tcPr>
          <w:p w:rsidR="00E41400" w:rsidRDefault="006637AE">
            <w:pPr>
              <w:jc w:val="right"/>
            </w:pPr>
            <w:r>
              <w:rPr>
                <w:color w:val="000000"/>
                <w:sz w:val="24"/>
                <w:szCs w:val="24"/>
              </w:rPr>
              <w:t>1.03</w:t>
            </w:r>
          </w:p>
        </w:tc>
      </w:tr>
      <w:tr w:rsidR="00E41400">
        <w:trPr>
          <w:jc w:val="center"/>
        </w:trPr>
        <w:tc>
          <w:tcPr>
            <w:tcW w:w="1883" w:type="dxa"/>
            <w:vAlign w:val="center"/>
          </w:tcPr>
          <w:p w:rsidR="00E41400" w:rsidRDefault="006637AE">
            <w:pPr>
              <w:jc w:val="center"/>
            </w:pPr>
            <w:r>
              <w:rPr>
                <w:color w:val="000000"/>
                <w:sz w:val="24"/>
                <w:szCs w:val="24"/>
              </w:rPr>
              <w:t>6</w:t>
            </w:r>
          </w:p>
        </w:tc>
        <w:tc>
          <w:tcPr>
            <w:tcW w:w="1801" w:type="dxa"/>
            <w:vAlign w:val="center"/>
          </w:tcPr>
          <w:p w:rsidR="00E41400" w:rsidRDefault="006637AE">
            <w:pPr>
              <w:jc w:val="center"/>
            </w:pPr>
            <w:r>
              <w:rPr>
                <w:color w:val="000000"/>
                <w:sz w:val="24"/>
                <w:szCs w:val="24"/>
              </w:rPr>
              <w:t>128019</w:t>
            </w:r>
          </w:p>
        </w:tc>
        <w:tc>
          <w:tcPr>
            <w:tcW w:w="1727" w:type="dxa"/>
            <w:vAlign w:val="center"/>
          </w:tcPr>
          <w:p w:rsidR="00E41400" w:rsidRDefault="006637AE">
            <w:pPr>
              <w:jc w:val="center"/>
            </w:pPr>
            <w:r>
              <w:rPr>
                <w:color w:val="000000"/>
                <w:sz w:val="24"/>
                <w:szCs w:val="24"/>
              </w:rPr>
              <w:t>久立转</w:t>
            </w:r>
            <w:r>
              <w:rPr>
                <w:color w:val="000000"/>
                <w:sz w:val="24"/>
                <w:szCs w:val="24"/>
              </w:rPr>
              <w:t>2</w:t>
            </w:r>
          </w:p>
        </w:tc>
        <w:tc>
          <w:tcPr>
            <w:tcW w:w="1768" w:type="dxa"/>
            <w:vAlign w:val="center"/>
          </w:tcPr>
          <w:p w:rsidR="00E41400" w:rsidRDefault="006637AE">
            <w:pPr>
              <w:jc w:val="right"/>
            </w:pPr>
            <w:r>
              <w:rPr>
                <w:color w:val="000000"/>
                <w:sz w:val="24"/>
                <w:szCs w:val="24"/>
              </w:rPr>
              <w:t>714,849.20</w:t>
            </w:r>
          </w:p>
        </w:tc>
        <w:tc>
          <w:tcPr>
            <w:tcW w:w="1689" w:type="dxa"/>
            <w:vAlign w:val="center"/>
          </w:tcPr>
          <w:p w:rsidR="00E41400" w:rsidRDefault="006637AE">
            <w:pPr>
              <w:jc w:val="right"/>
            </w:pPr>
            <w:r>
              <w:rPr>
                <w:color w:val="000000"/>
                <w:sz w:val="24"/>
                <w:szCs w:val="24"/>
              </w:rPr>
              <w:t>1.03</w:t>
            </w:r>
          </w:p>
        </w:tc>
      </w:tr>
      <w:tr w:rsidR="00E41400">
        <w:trPr>
          <w:jc w:val="center"/>
        </w:trPr>
        <w:tc>
          <w:tcPr>
            <w:tcW w:w="1883" w:type="dxa"/>
            <w:vAlign w:val="center"/>
          </w:tcPr>
          <w:p w:rsidR="00E41400" w:rsidRDefault="006637AE">
            <w:pPr>
              <w:jc w:val="center"/>
            </w:pPr>
            <w:r>
              <w:rPr>
                <w:color w:val="000000"/>
                <w:sz w:val="24"/>
                <w:szCs w:val="24"/>
              </w:rPr>
              <w:t>7</w:t>
            </w:r>
          </w:p>
        </w:tc>
        <w:tc>
          <w:tcPr>
            <w:tcW w:w="1801" w:type="dxa"/>
            <w:vAlign w:val="center"/>
          </w:tcPr>
          <w:p w:rsidR="00E41400" w:rsidRDefault="006637AE">
            <w:pPr>
              <w:jc w:val="center"/>
            </w:pPr>
            <w:r>
              <w:rPr>
                <w:color w:val="000000"/>
                <w:sz w:val="24"/>
                <w:szCs w:val="24"/>
              </w:rPr>
              <w:t>123007</w:t>
            </w:r>
          </w:p>
        </w:tc>
        <w:tc>
          <w:tcPr>
            <w:tcW w:w="1727" w:type="dxa"/>
            <w:vAlign w:val="center"/>
          </w:tcPr>
          <w:p w:rsidR="00E41400" w:rsidRDefault="006637AE">
            <w:pPr>
              <w:jc w:val="center"/>
            </w:pPr>
            <w:r>
              <w:rPr>
                <w:color w:val="000000"/>
                <w:sz w:val="24"/>
                <w:szCs w:val="24"/>
              </w:rPr>
              <w:t>道氏转债</w:t>
            </w:r>
          </w:p>
        </w:tc>
        <w:tc>
          <w:tcPr>
            <w:tcW w:w="1768" w:type="dxa"/>
            <w:vAlign w:val="center"/>
          </w:tcPr>
          <w:p w:rsidR="00E41400" w:rsidRDefault="006637AE">
            <w:pPr>
              <w:jc w:val="right"/>
            </w:pPr>
            <w:r>
              <w:rPr>
                <w:color w:val="000000"/>
                <w:sz w:val="24"/>
                <w:szCs w:val="24"/>
              </w:rPr>
              <w:t>711,379.20</w:t>
            </w:r>
          </w:p>
        </w:tc>
        <w:tc>
          <w:tcPr>
            <w:tcW w:w="1689" w:type="dxa"/>
            <w:vAlign w:val="center"/>
          </w:tcPr>
          <w:p w:rsidR="00E41400" w:rsidRDefault="006637AE">
            <w:pPr>
              <w:jc w:val="right"/>
            </w:pPr>
            <w:r>
              <w:rPr>
                <w:color w:val="000000"/>
                <w:sz w:val="24"/>
                <w:szCs w:val="24"/>
              </w:rPr>
              <w:t>1.02</w:t>
            </w:r>
          </w:p>
        </w:tc>
      </w:tr>
      <w:tr w:rsidR="00E41400">
        <w:trPr>
          <w:jc w:val="center"/>
        </w:trPr>
        <w:tc>
          <w:tcPr>
            <w:tcW w:w="1883" w:type="dxa"/>
            <w:vAlign w:val="center"/>
          </w:tcPr>
          <w:p w:rsidR="00E41400" w:rsidRDefault="006637AE">
            <w:pPr>
              <w:jc w:val="center"/>
            </w:pPr>
            <w:r>
              <w:rPr>
                <w:color w:val="000000"/>
                <w:sz w:val="24"/>
                <w:szCs w:val="24"/>
              </w:rPr>
              <w:t>8</w:t>
            </w:r>
          </w:p>
        </w:tc>
        <w:tc>
          <w:tcPr>
            <w:tcW w:w="1801" w:type="dxa"/>
            <w:vAlign w:val="center"/>
          </w:tcPr>
          <w:p w:rsidR="00E41400" w:rsidRDefault="006637AE">
            <w:pPr>
              <w:jc w:val="center"/>
            </w:pPr>
            <w:r>
              <w:rPr>
                <w:color w:val="000000"/>
                <w:sz w:val="24"/>
                <w:szCs w:val="24"/>
              </w:rPr>
              <w:t>123025</w:t>
            </w:r>
          </w:p>
        </w:tc>
        <w:tc>
          <w:tcPr>
            <w:tcW w:w="1727" w:type="dxa"/>
            <w:vAlign w:val="center"/>
          </w:tcPr>
          <w:p w:rsidR="00E41400" w:rsidRDefault="006637AE">
            <w:pPr>
              <w:jc w:val="center"/>
            </w:pPr>
            <w:r>
              <w:rPr>
                <w:color w:val="000000"/>
                <w:sz w:val="24"/>
                <w:szCs w:val="24"/>
              </w:rPr>
              <w:t>精测转债</w:t>
            </w:r>
          </w:p>
        </w:tc>
        <w:tc>
          <w:tcPr>
            <w:tcW w:w="1768" w:type="dxa"/>
            <w:vAlign w:val="center"/>
          </w:tcPr>
          <w:p w:rsidR="00E41400" w:rsidRDefault="006637AE">
            <w:pPr>
              <w:jc w:val="right"/>
            </w:pPr>
            <w:r>
              <w:rPr>
                <w:color w:val="000000"/>
                <w:sz w:val="24"/>
                <w:szCs w:val="24"/>
              </w:rPr>
              <w:t>692,760.60</w:t>
            </w:r>
          </w:p>
        </w:tc>
        <w:tc>
          <w:tcPr>
            <w:tcW w:w="1689" w:type="dxa"/>
            <w:vAlign w:val="center"/>
          </w:tcPr>
          <w:p w:rsidR="00E41400" w:rsidRDefault="006637AE">
            <w:pPr>
              <w:jc w:val="right"/>
            </w:pPr>
            <w:r>
              <w:rPr>
                <w:color w:val="000000"/>
                <w:sz w:val="24"/>
                <w:szCs w:val="24"/>
              </w:rPr>
              <w:t>1.00</w:t>
            </w:r>
          </w:p>
        </w:tc>
      </w:tr>
      <w:tr w:rsidR="00E41400">
        <w:trPr>
          <w:jc w:val="center"/>
        </w:trPr>
        <w:tc>
          <w:tcPr>
            <w:tcW w:w="1883" w:type="dxa"/>
            <w:vAlign w:val="center"/>
          </w:tcPr>
          <w:p w:rsidR="00E41400" w:rsidRDefault="006637AE">
            <w:pPr>
              <w:jc w:val="center"/>
            </w:pPr>
            <w:r>
              <w:rPr>
                <w:color w:val="000000"/>
                <w:sz w:val="24"/>
                <w:szCs w:val="24"/>
              </w:rPr>
              <w:t>9</w:t>
            </w:r>
          </w:p>
        </w:tc>
        <w:tc>
          <w:tcPr>
            <w:tcW w:w="1801" w:type="dxa"/>
            <w:vAlign w:val="center"/>
          </w:tcPr>
          <w:p w:rsidR="00E41400" w:rsidRDefault="006637AE">
            <w:pPr>
              <w:jc w:val="center"/>
            </w:pPr>
            <w:r>
              <w:rPr>
                <w:color w:val="000000"/>
                <w:sz w:val="24"/>
                <w:szCs w:val="24"/>
              </w:rPr>
              <w:t>123009</w:t>
            </w:r>
          </w:p>
        </w:tc>
        <w:tc>
          <w:tcPr>
            <w:tcW w:w="1727" w:type="dxa"/>
            <w:vAlign w:val="center"/>
          </w:tcPr>
          <w:p w:rsidR="00E41400" w:rsidRDefault="006637AE">
            <w:pPr>
              <w:jc w:val="center"/>
            </w:pPr>
            <w:r>
              <w:rPr>
                <w:color w:val="000000"/>
                <w:sz w:val="24"/>
                <w:szCs w:val="24"/>
              </w:rPr>
              <w:t>星源转债</w:t>
            </w:r>
          </w:p>
        </w:tc>
        <w:tc>
          <w:tcPr>
            <w:tcW w:w="1768" w:type="dxa"/>
            <w:vAlign w:val="center"/>
          </w:tcPr>
          <w:p w:rsidR="00E41400" w:rsidRDefault="006637AE">
            <w:pPr>
              <w:jc w:val="right"/>
            </w:pPr>
            <w:r>
              <w:rPr>
                <w:color w:val="000000"/>
                <w:sz w:val="24"/>
                <w:szCs w:val="24"/>
              </w:rPr>
              <w:t>633,887.85</w:t>
            </w:r>
          </w:p>
        </w:tc>
        <w:tc>
          <w:tcPr>
            <w:tcW w:w="1689" w:type="dxa"/>
            <w:vAlign w:val="center"/>
          </w:tcPr>
          <w:p w:rsidR="00E41400" w:rsidRDefault="006637AE">
            <w:pPr>
              <w:jc w:val="right"/>
            </w:pPr>
            <w:r>
              <w:rPr>
                <w:color w:val="000000"/>
                <w:sz w:val="24"/>
                <w:szCs w:val="24"/>
              </w:rPr>
              <w:t>0.91</w:t>
            </w:r>
          </w:p>
        </w:tc>
      </w:tr>
      <w:tr w:rsidR="00E41400">
        <w:trPr>
          <w:jc w:val="center"/>
        </w:trPr>
        <w:tc>
          <w:tcPr>
            <w:tcW w:w="1883" w:type="dxa"/>
            <w:vAlign w:val="center"/>
          </w:tcPr>
          <w:p w:rsidR="00E41400" w:rsidRDefault="006637AE">
            <w:pPr>
              <w:jc w:val="center"/>
            </w:pPr>
            <w:r>
              <w:rPr>
                <w:color w:val="000000"/>
                <w:sz w:val="24"/>
                <w:szCs w:val="24"/>
              </w:rPr>
              <w:t>10</w:t>
            </w:r>
          </w:p>
        </w:tc>
        <w:tc>
          <w:tcPr>
            <w:tcW w:w="1801" w:type="dxa"/>
            <w:vAlign w:val="center"/>
          </w:tcPr>
          <w:p w:rsidR="00E41400" w:rsidRDefault="006637AE">
            <w:pPr>
              <w:jc w:val="center"/>
            </w:pPr>
            <w:r>
              <w:rPr>
                <w:color w:val="000000"/>
                <w:sz w:val="24"/>
                <w:szCs w:val="24"/>
              </w:rPr>
              <w:t>128059</w:t>
            </w:r>
          </w:p>
        </w:tc>
        <w:tc>
          <w:tcPr>
            <w:tcW w:w="1727" w:type="dxa"/>
            <w:vAlign w:val="center"/>
          </w:tcPr>
          <w:p w:rsidR="00E41400" w:rsidRDefault="006637AE">
            <w:pPr>
              <w:jc w:val="center"/>
            </w:pPr>
            <w:r>
              <w:rPr>
                <w:color w:val="000000"/>
                <w:sz w:val="24"/>
                <w:szCs w:val="24"/>
              </w:rPr>
              <w:t>视源转债</w:t>
            </w:r>
          </w:p>
        </w:tc>
        <w:tc>
          <w:tcPr>
            <w:tcW w:w="1768" w:type="dxa"/>
            <w:vAlign w:val="center"/>
          </w:tcPr>
          <w:p w:rsidR="00E41400" w:rsidRDefault="006637AE">
            <w:pPr>
              <w:jc w:val="right"/>
            </w:pPr>
            <w:r>
              <w:rPr>
                <w:color w:val="000000"/>
                <w:sz w:val="24"/>
                <w:szCs w:val="24"/>
              </w:rPr>
              <w:t>563,926.01</w:t>
            </w:r>
          </w:p>
        </w:tc>
        <w:tc>
          <w:tcPr>
            <w:tcW w:w="1689" w:type="dxa"/>
            <w:vAlign w:val="center"/>
          </w:tcPr>
          <w:p w:rsidR="00E41400" w:rsidRDefault="006637AE">
            <w:pPr>
              <w:jc w:val="right"/>
            </w:pPr>
            <w:r>
              <w:rPr>
                <w:color w:val="000000"/>
                <w:sz w:val="24"/>
                <w:szCs w:val="24"/>
              </w:rPr>
              <w:t>0.81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6637AE" w:rsidRDefault="006637AE" w:rsidP="00C15CAC">
      <w:pPr>
        <w:autoSpaceDE w:val="0"/>
        <w:autoSpaceDN w:val="0"/>
        <w:adjustRightInd w:val="0"/>
        <w:spacing w:before="29" w:line="288" w:lineRule="auto"/>
        <w:jc w:val="left"/>
        <w:rPr>
          <w:color w:val="000000"/>
          <w:kern w:val="0"/>
          <w:sz w:val="24"/>
          <w:szCs w:val="24"/>
        </w:rPr>
      </w:pPr>
      <w:r>
        <w:rPr>
          <w:rFonts w:hint="eastAsia"/>
          <w:color w:val="000000"/>
          <w:kern w:val="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bookmarkStart w:id="0" w:name="_GoBack"/>
      <w:bookmarkEnd w:id="0"/>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84,840,076.24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4,209,624.81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26,502,529.84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62,547,171.21</w:t>
            </w:r>
          </w:p>
        </w:tc>
      </w:tr>
    </w:tbl>
    <w:p w:rsidR="00E41400" w:rsidRDefault="006637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41400" w:rsidRDefault="006637A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、《交银施罗德稳固收益债券型证券投资基金基金合同》；</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、《交银施罗德稳固收益债券型证券投资基金招募说明书》；</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、《交银施罗德稳固收益债券型证券投资基金托管协议》；</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、《交银施罗德荣祥保本混合型证券投资基金基金合同》；</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、《交银施罗德荣祥保本混合型证券投资基金招募说明书》；</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、《交银施罗德荣祥保本混合型证券投资基金托管协议》；</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E41400" w:rsidRDefault="006637AE">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、关于申请募集交银施罗德荣祥保本混合型证券投资基金之法律意见书；</w:t>
      </w:r>
      <w:r>
        <w:rPr>
          <w:color w:val="000000"/>
          <w:sz w:val="24"/>
          <w:szCs w:val="24"/>
        </w:rPr>
        <w:t xml:space="preserve"> </w:t>
      </w:r>
    </w:p>
    <w:p w:rsidR="00E41400" w:rsidRDefault="006637AE">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、关于修改《交银施罗德荣祥保本混合型证券投资基金基金合同》的法律意见书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、报告期内交银施罗德荣祥保本混合型证券投资基金、交银施罗德稳固收益债券型证券投资基金在指定报刊上各项公告的原稿。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41400" w:rsidRDefault="006637A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637AE">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637AE">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交银施罗德稳固收益债券型证券投资基金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37AE"/>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140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F3882-D1EF-4FF6-9B2D-9550A217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14</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598</cp:revision>
  <dcterms:created xsi:type="dcterms:W3CDTF">2012-10-16T06:07:00Z</dcterms:created>
  <dcterms:modified xsi:type="dcterms:W3CDTF">2020-01-10T07:39:00Z</dcterms:modified>
</cp:coreProperties>
</file>