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24"/>
        </w:rPr>
      </w:pPr>
    </w:p>
    <w:p w:rsidR="00074E9F" w:rsidRPr="0036023B" w:rsidRDefault="00074E9F" w:rsidP="0099526C">
      <w:pPr>
        <w:autoSpaceDE w:val="0"/>
        <w:autoSpaceDN w:val="0"/>
        <w:adjustRightInd w:val="0"/>
        <w:spacing w:before="29" w:line="288" w:lineRule="auto"/>
        <w:jc w:val="left"/>
        <w:rPr>
          <w:color w:val="000000"/>
          <w:kern w:val="0"/>
          <w:sz w:val="36"/>
          <w:szCs w:val="36"/>
        </w:rPr>
      </w:pPr>
    </w:p>
    <w:p w:rsidR="008D7EF7" w:rsidRPr="00BD3DFE" w:rsidRDefault="008D7EF7" w:rsidP="0099526C">
      <w:pPr>
        <w:spacing w:before="29" w:line="288" w:lineRule="auto"/>
        <w:jc w:val="center"/>
        <w:rPr>
          <w:b/>
          <w:sz w:val="36"/>
          <w:szCs w:val="36"/>
        </w:rPr>
      </w:pPr>
      <w:r w:rsidRPr="00BD3DFE">
        <w:rPr>
          <w:b/>
          <w:sz w:val="36"/>
          <w:szCs w:val="36"/>
        </w:rPr>
        <w:t>深证</w:t>
      </w:r>
      <w:r w:rsidRPr="00BD3DFE">
        <w:rPr>
          <w:b/>
          <w:sz w:val="36"/>
          <w:szCs w:val="36"/>
        </w:rPr>
        <w:t>300</w:t>
      </w:r>
      <w:r w:rsidRPr="00BD3DFE">
        <w:rPr>
          <w:b/>
          <w:sz w:val="36"/>
          <w:szCs w:val="36"/>
        </w:rPr>
        <w:t>价值交易型开放式指数证券投资基金</w:t>
      </w:r>
    </w:p>
    <w:p w:rsidR="008D7EF7" w:rsidRPr="00BD3DFE" w:rsidRDefault="008D7EF7" w:rsidP="0099526C">
      <w:pPr>
        <w:spacing w:before="29" w:line="288" w:lineRule="auto"/>
        <w:jc w:val="center"/>
        <w:rPr>
          <w:b/>
          <w:sz w:val="36"/>
          <w:szCs w:val="36"/>
        </w:rPr>
      </w:pPr>
      <w:r w:rsidRPr="00BD3DFE">
        <w:rPr>
          <w:b/>
          <w:sz w:val="36"/>
          <w:szCs w:val="36"/>
        </w:rPr>
        <w:t>2019</w:t>
      </w:r>
      <w:r w:rsidRPr="00BD3DFE">
        <w:rPr>
          <w:b/>
          <w:sz w:val="36"/>
          <w:szCs w:val="36"/>
        </w:rPr>
        <w:t>年第</w:t>
      </w:r>
      <w:r w:rsidRPr="00BD3DFE">
        <w:rPr>
          <w:b/>
          <w:sz w:val="36"/>
          <w:szCs w:val="36"/>
        </w:rPr>
        <w:t>4</w:t>
      </w:r>
      <w:r w:rsidRPr="00BD3DFE">
        <w:rPr>
          <w:b/>
          <w:sz w:val="36"/>
          <w:szCs w:val="36"/>
        </w:rPr>
        <w:t>季度报告</w:t>
      </w:r>
    </w:p>
    <w:p w:rsidR="00074E9F" w:rsidRPr="00BD3DFE" w:rsidRDefault="005C0A04" w:rsidP="0099526C">
      <w:pPr>
        <w:spacing w:before="29" w:line="288" w:lineRule="auto"/>
        <w:jc w:val="center"/>
        <w:rPr>
          <w:b/>
          <w:sz w:val="36"/>
          <w:szCs w:val="36"/>
        </w:rPr>
      </w:pPr>
      <w:r w:rsidRPr="00BD3DFE">
        <w:rPr>
          <w:b/>
          <w:sz w:val="36"/>
          <w:szCs w:val="36"/>
        </w:rPr>
        <w:t>2019</w:t>
      </w:r>
      <w:r w:rsidRPr="00BD3DFE">
        <w:rPr>
          <w:b/>
          <w:sz w:val="36"/>
          <w:szCs w:val="36"/>
        </w:rPr>
        <w:t>年</w:t>
      </w:r>
      <w:r w:rsidRPr="00BD3DFE">
        <w:rPr>
          <w:b/>
          <w:sz w:val="36"/>
          <w:szCs w:val="36"/>
        </w:rPr>
        <w:t>12</w:t>
      </w:r>
      <w:r w:rsidRPr="00BD3DFE">
        <w:rPr>
          <w:b/>
          <w:sz w:val="36"/>
          <w:szCs w:val="36"/>
        </w:rPr>
        <w:t>月</w:t>
      </w:r>
      <w:r w:rsidRPr="00BD3DFE">
        <w:rPr>
          <w:b/>
          <w:sz w:val="36"/>
          <w:szCs w:val="36"/>
        </w:rPr>
        <w:t>31</w:t>
      </w:r>
      <w:r w:rsidRPr="00BD3DFE">
        <w:rPr>
          <w:b/>
          <w:sz w:val="36"/>
          <w:szCs w:val="36"/>
        </w:rPr>
        <w:t>日</w:t>
      </w: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99526C"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jc w:val="center"/>
        <w:rPr>
          <w:b/>
          <w:color w:val="000000"/>
          <w:sz w:val="24"/>
        </w:rPr>
      </w:pPr>
    </w:p>
    <w:p w:rsidR="00074E9F" w:rsidRPr="0036023B" w:rsidRDefault="00074E9F" w:rsidP="0099526C">
      <w:pPr>
        <w:spacing w:before="29" w:line="288" w:lineRule="auto"/>
        <w:rPr>
          <w:b/>
          <w:color w:val="000000"/>
          <w:sz w:val="24"/>
        </w:rPr>
      </w:pPr>
    </w:p>
    <w:p w:rsidR="00F204CD" w:rsidRPr="00BD3DFE" w:rsidRDefault="00074E9F" w:rsidP="0099526C">
      <w:pPr>
        <w:spacing w:before="29" w:line="288" w:lineRule="auto"/>
        <w:ind w:firstLineChars="900" w:firstLine="2168"/>
        <w:rPr>
          <w:b/>
          <w:color w:val="000000"/>
          <w:sz w:val="24"/>
        </w:rPr>
      </w:pPr>
      <w:r w:rsidRPr="00BD3DFE">
        <w:rPr>
          <w:b/>
          <w:color w:val="000000"/>
          <w:sz w:val="24"/>
        </w:rPr>
        <w:t>基金管理人：</w:t>
      </w:r>
      <w:r w:rsidR="008F4AAB" w:rsidRPr="00BD3DFE">
        <w:rPr>
          <w:b/>
          <w:color w:val="000000"/>
          <w:sz w:val="24"/>
        </w:rPr>
        <w:t>交银施罗德基金管理有限公司</w:t>
      </w:r>
    </w:p>
    <w:p w:rsidR="00F204CD" w:rsidRPr="00BD3DFE" w:rsidRDefault="00074E9F" w:rsidP="0099526C">
      <w:pPr>
        <w:spacing w:before="29" w:line="288" w:lineRule="auto"/>
        <w:ind w:firstLineChars="900" w:firstLine="2168"/>
        <w:rPr>
          <w:b/>
          <w:color w:val="000000"/>
          <w:sz w:val="24"/>
        </w:rPr>
      </w:pPr>
      <w:r w:rsidRPr="00BD3DFE">
        <w:rPr>
          <w:b/>
          <w:color w:val="000000"/>
          <w:sz w:val="24"/>
        </w:rPr>
        <w:t>基金托管人：</w:t>
      </w:r>
      <w:r w:rsidR="008F4AAB" w:rsidRPr="00BD3DFE">
        <w:rPr>
          <w:b/>
          <w:color w:val="000000"/>
          <w:sz w:val="24"/>
        </w:rPr>
        <w:t>中国农业银行股份有限公司</w:t>
      </w:r>
    </w:p>
    <w:p w:rsidR="00074E9F" w:rsidRPr="00BD3DFE" w:rsidRDefault="00074E9F" w:rsidP="0099526C">
      <w:pPr>
        <w:spacing w:before="29" w:line="288" w:lineRule="auto"/>
        <w:ind w:firstLineChars="900" w:firstLine="2168"/>
        <w:rPr>
          <w:b/>
          <w:color w:val="000000"/>
          <w:sz w:val="24"/>
        </w:rPr>
        <w:sectPr w:rsidR="00074E9F" w:rsidRPr="00BD3DFE" w:rsidSect="006C6FBF">
          <w:headerReference w:type="even" r:id="rId7"/>
          <w:headerReference w:type="default" r:id="rId8"/>
          <w:footerReference w:type="even" r:id="rId9"/>
          <w:footerReference w:type="default" r:id="rId10"/>
          <w:headerReference w:type="first" r:id="rId11"/>
          <w:footerReference w:type="first" r:id="rId12"/>
          <w:pgSz w:w="11926" w:h="15840"/>
          <w:pgMar w:top="1418" w:right="1440" w:bottom="851" w:left="1440" w:header="851" w:footer="992" w:gutter="0"/>
          <w:cols w:space="720"/>
          <w:noEndnote/>
          <w:titlePg/>
          <w:docGrid w:linePitch="286"/>
        </w:sectPr>
      </w:pPr>
      <w:r w:rsidRPr="00BD3DFE">
        <w:rPr>
          <w:b/>
          <w:color w:val="000000"/>
          <w:sz w:val="24"/>
        </w:rPr>
        <w:t>报告送出日期：</w:t>
      </w:r>
      <w:r w:rsidR="00665677" w:rsidRPr="00BD3DFE">
        <w:rPr>
          <w:b/>
          <w:color w:val="000000"/>
          <w:sz w:val="24"/>
        </w:rPr>
        <w:t>二〇二〇年一月二十一日</w:t>
      </w:r>
    </w:p>
    <w:p w:rsidR="00220542" w:rsidRPr="0036023B" w:rsidRDefault="00220542" w:rsidP="00722EDF">
      <w:pPr>
        <w:pStyle w:val="1"/>
        <w:spacing w:beforeLines="100" w:before="312" w:afterLines="100" w:after="312" w:line="288" w:lineRule="auto"/>
        <w:jc w:val="center"/>
        <w:rPr>
          <w:b w:val="0"/>
          <w:color w:val="000000"/>
          <w:kern w:val="0"/>
          <w:sz w:val="24"/>
          <w:szCs w:val="24"/>
        </w:rPr>
      </w:pPr>
      <w:r w:rsidRPr="0036023B">
        <w:rPr>
          <w:color w:val="000000"/>
          <w:kern w:val="0"/>
          <w:sz w:val="24"/>
          <w:szCs w:val="24"/>
        </w:rPr>
        <w:lastRenderedPageBreak/>
        <w:t xml:space="preserve">§1  </w:t>
      </w:r>
      <w:r w:rsidRPr="0036023B">
        <w:rPr>
          <w:color w:val="000000"/>
          <w:kern w:val="0"/>
          <w:sz w:val="24"/>
          <w:szCs w:val="24"/>
        </w:rPr>
        <w:t>重要提示</w:t>
      </w:r>
    </w:p>
    <w:p w:rsidR="001A6B17" w:rsidRDefault="002D12F2">
      <w:pPr>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1A6B17" w:rsidRDefault="002D12F2">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1</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1A6B17" w:rsidRDefault="002D12F2">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1A6B17" w:rsidRDefault="002D12F2">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1A6B17" w:rsidRDefault="002D12F2">
      <w:pPr>
        <w:spacing w:before="29" w:line="288" w:lineRule="auto"/>
        <w:ind w:firstLineChars="200" w:firstLine="480"/>
        <w:rPr>
          <w:color w:val="000000"/>
          <w:sz w:val="24"/>
        </w:rPr>
      </w:pPr>
      <w:r>
        <w:rPr>
          <w:color w:val="000000"/>
          <w:sz w:val="24"/>
        </w:rPr>
        <w:t>本报告中财务资料未经审计。</w:t>
      </w:r>
    </w:p>
    <w:p w:rsidR="00220542" w:rsidRPr="0036023B" w:rsidRDefault="000820A8" w:rsidP="0099526C">
      <w:pPr>
        <w:spacing w:before="29" w:line="288" w:lineRule="auto"/>
        <w:ind w:firstLineChars="200" w:firstLine="480"/>
        <w:rPr>
          <w:color w:val="000000"/>
          <w:sz w:val="24"/>
        </w:rPr>
      </w:pPr>
      <w:r w:rsidRPr="0036023B">
        <w:rPr>
          <w:color w:val="000000"/>
          <w:sz w:val="24"/>
        </w:rPr>
        <w:t>本报告期自</w:t>
      </w:r>
      <w:r w:rsidRPr="0036023B">
        <w:rPr>
          <w:color w:val="000000"/>
          <w:sz w:val="24"/>
        </w:rPr>
        <w:t>2019</w:t>
      </w:r>
      <w:r w:rsidRPr="0036023B">
        <w:rPr>
          <w:color w:val="000000"/>
          <w:sz w:val="24"/>
        </w:rPr>
        <w:t>年</w:t>
      </w:r>
      <w:r w:rsidRPr="0036023B">
        <w:rPr>
          <w:color w:val="000000"/>
          <w:sz w:val="24"/>
        </w:rPr>
        <w:t>10</w:t>
      </w:r>
      <w:r w:rsidRPr="0036023B">
        <w:rPr>
          <w:color w:val="000000"/>
          <w:sz w:val="24"/>
        </w:rPr>
        <w:t>月</w:t>
      </w:r>
      <w:r w:rsidRPr="0036023B">
        <w:rPr>
          <w:color w:val="000000"/>
          <w:sz w:val="24"/>
        </w:rPr>
        <w:t>1</w:t>
      </w:r>
      <w:r w:rsidRPr="0036023B">
        <w:rPr>
          <w:color w:val="000000"/>
          <w:sz w:val="24"/>
        </w:rPr>
        <w:t>日起至</w:t>
      </w:r>
      <w:r w:rsidRPr="0036023B">
        <w:rPr>
          <w:color w:val="000000"/>
          <w:sz w:val="24"/>
        </w:rPr>
        <w:t>12</w:t>
      </w:r>
      <w:r w:rsidRPr="0036023B">
        <w:rPr>
          <w:color w:val="000000"/>
          <w:sz w:val="24"/>
        </w:rPr>
        <w:t>月</w:t>
      </w:r>
      <w:r w:rsidRPr="0036023B">
        <w:rPr>
          <w:color w:val="000000"/>
          <w:sz w:val="24"/>
        </w:rPr>
        <w:t>31</w:t>
      </w:r>
      <w:r w:rsidRPr="0036023B">
        <w:rPr>
          <w:color w:val="000000"/>
          <w:sz w:val="24"/>
        </w:rPr>
        <w:t>日止。</w:t>
      </w:r>
    </w:p>
    <w:p w:rsidR="008F5E2D" w:rsidRPr="0036023B" w:rsidRDefault="008F5E2D" w:rsidP="0099526C">
      <w:pPr>
        <w:spacing w:before="29" w:line="288" w:lineRule="auto"/>
        <w:ind w:firstLineChars="200" w:firstLine="480"/>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§2  </w:t>
      </w:r>
      <w:r w:rsidRPr="0036023B">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0820A8" w:rsidRPr="0036023B" w:rsidTr="00960253">
        <w:trPr>
          <w:jc w:val="center"/>
        </w:trPr>
        <w:tc>
          <w:tcPr>
            <w:tcW w:w="3023" w:type="dxa"/>
            <w:vAlign w:val="center"/>
          </w:tcPr>
          <w:p w:rsidR="000820A8" w:rsidRPr="0036023B" w:rsidRDefault="000820A8" w:rsidP="0099526C">
            <w:pPr>
              <w:adjustRightInd w:val="0"/>
              <w:spacing w:before="29" w:line="288" w:lineRule="auto"/>
              <w:ind w:left="17"/>
              <w:jc w:val="left"/>
              <w:rPr>
                <w:kern w:val="0"/>
                <w:sz w:val="24"/>
              </w:rPr>
            </w:pPr>
            <w:r w:rsidRPr="0036023B">
              <w:rPr>
                <w:kern w:val="0"/>
                <w:sz w:val="24"/>
              </w:rPr>
              <w:t>基金简称</w:t>
            </w:r>
          </w:p>
        </w:tc>
        <w:tc>
          <w:tcPr>
            <w:tcW w:w="5845" w:type="dxa"/>
            <w:vAlign w:val="center"/>
          </w:tcPr>
          <w:p w:rsidR="000820A8" w:rsidRPr="0036023B" w:rsidRDefault="000820A8" w:rsidP="0099526C">
            <w:pPr>
              <w:adjustRightInd w:val="0"/>
              <w:spacing w:before="29" w:line="288" w:lineRule="auto"/>
              <w:ind w:left="17"/>
              <w:jc w:val="left"/>
              <w:rPr>
                <w:color w:val="000000"/>
                <w:kern w:val="0"/>
                <w:sz w:val="24"/>
              </w:rPr>
            </w:pPr>
            <w:r w:rsidRPr="0036023B">
              <w:rPr>
                <w:color w:val="000000"/>
                <w:kern w:val="0"/>
                <w:sz w:val="24"/>
              </w:rPr>
              <w:t>交银深证</w:t>
            </w:r>
            <w:r w:rsidRPr="0036023B">
              <w:rPr>
                <w:color w:val="000000"/>
                <w:kern w:val="0"/>
                <w:sz w:val="24"/>
              </w:rPr>
              <w:t>300</w:t>
            </w:r>
            <w:r w:rsidRPr="0036023B">
              <w:rPr>
                <w:color w:val="000000"/>
                <w:kern w:val="0"/>
                <w:sz w:val="24"/>
              </w:rPr>
              <w:t>价值</w:t>
            </w:r>
            <w:r w:rsidRPr="0036023B">
              <w:rPr>
                <w:color w:val="000000"/>
                <w:kern w:val="0"/>
                <w:sz w:val="24"/>
              </w:rPr>
              <w:t>ETF</w:t>
            </w:r>
          </w:p>
        </w:tc>
      </w:tr>
      <w:tr w:rsidR="00960253" w:rsidRPr="0036023B" w:rsidTr="00960253">
        <w:trPr>
          <w:jc w:val="center"/>
        </w:trPr>
        <w:tc>
          <w:tcPr>
            <w:tcW w:w="3023" w:type="dxa"/>
            <w:vAlign w:val="center"/>
          </w:tcPr>
          <w:p w:rsidR="00960253" w:rsidRDefault="00960253">
            <w:pPr>
              <w:adjustRightInd w:val="0"/>
              <w:spacing w:before="29" w:line="288" w:lineRule="auto"/>
              <w:ind w:left="17"/>
              <w:jc w:val="left"/>
              <w:rPr>
                <w:kern w:val="0"/>
                <w:sz w:val="24"/>
              </w:rPr>
            </w:pPr>
            <w:r>
              <w:rPr>
                <w:rFonts w:hint="eastAsia"/>
                <w:kern w:val="0"/>
                <w:sz w:val="24"/>
              </w:rPr>
              <w:t>场内简称</w:t>
            </w:r>
          </w:p>
        </w:tc>
        <w:tc>
          <w:tcPr>
            <w:tcW w:w="5845" w:type="dxa"/>
            <w:vAlign w:val="center"/>
          </w:tcPr>
          <w:p w:rsidR="00960253" w:rsidRDefault="00960253">
            <w:pPr>
              <w:adjustRightInd w:val="0"/>
              <w:spacing w:before="29" w:line="288" w:lineRule="auto"/>
              <w:ind w:left="17"/>
              <w:jc w:val="left"/>
              <w:rPr>
                <w:color w:val="000000"/>
                <w:kern w:val="0"/>
                <w:sz w:val="24"/>
              </w:rPr>
            </w:pPr>
            <w:r>
              <w:rPr>
                <w:color w:val="000000"/>
                <w:kern w:val="0"/>
                <w:sz w:val="24"/>
              </w:rPr>
              <w:t>深价值</w:t>
            </w:r>
          </w:p>
        </w:tc>
      </w:tr>
      <w:tr w:rsidR="00CD319D" w:rsidRPr="0036023B" w:rsidTr="00960253">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CD319D" w:rsidRPr="0036023B" w:rsidRDefault="00CD319D" w:rsidP="0099526C">
            <w:pPr>
              <w:adjustRightInd w:val="0"/>
              <w:spacing w:before="29" w:line="288" w:lineRule="auto"/>
              <w:ind w:left="17"/>
              <w:jc w:val="left"/>
              <w:rPr>
                <w:kern w:val="0"/>
                <w:sz w:val="24"/>
              </w:rPr>
            </w:pPr>
            <w:r w:rsidRPr="0036023B">
              <w:rPr>
                <w:kern w:val="0"/>
                <w:sz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CD319D" w:rsidRPr="0036023B" w:rsidRDefault="00CD319D" w:rsidP="0099526C">
            <w:pPr>
              <w:adjustRightInd w:val="0"/>
              <w:spacing w:before="29" w:line="288" w:lineRule="auto"/>
              <w:ind w:left="17"/>
              <w:jc w:val="left"/>
              <w:rPr>
                <w:color w:val="000000"/>
                <w:kern w:val="0"/>
                <w:sz w:val="24"/>
              </w:rPr>
            </w:pPr>
            <w:r w:rsidRPr="0036023B">
              <w:rPr>
                <w:color w:val="000000"/>
                <w:kern w:val="0"/>
                <w:sz w:val="24"/>
              </w:rPr>
              <w:t>159913</w:t>
            </w:r>
          </w:p>
        </w:tc>
      </w:tr>
      <w:tr w:rsidR="00E57F92" w:rsidRPr="0036023B" w:rsidTr="00960253">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E57F92" w:rsidRPr="0036023B" w:rsidRDefault="00E57F92" w:rsidP="0099526C">
            <w:pPr>
              <w:adjustRightInd w:val="0"/>
              <w:spacing w:before="29" w:line="288" w:lineRule="auto"/>
              <w:ind w:left="17"/>
              <w:jc w:val="left"/>
              <w:rPr>
                <w:kern w:val="0"/>
                <w:sz w:val="24"/>
              </w:rPr>
            </w:pPr>
            <w:r w:rsidRPr="0036023B">
              <w:rPr>
                <w:kern w:val="0"/>
                <w:sz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E57F92" w:rsidRPr="0036023B" w:rsidRDefault="00072E4F" w:rsidP="0099526C">
            <w:pPr>
              <w:adjustRightInd w:val="0"/>
              <w:spacing w:before="29" w:line="288" w:lineRule="auto"/>
              <w:ind w:left="17"/>
              <w:jc w:val="left"/>
              <w:rPr>
                <w:color w:val="000000"/>
                <w:kern w:val="0"/>
                <w:sz w:val="24"/>
              </w:rPr>
            </w:pPr>
            <w:r w:rsidRPr="0036023B">
              <w:rPr>
                <w:kern w:val="0"/>
                <w:sz w:val="24"/>
              </w:rPr>
              <w:t>159913</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基金运作方式</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交易型开放式</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基金合同生效日</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2011</w:t>
            </w:r>
            <w:r w:rsidRPr="0036023B">
              <w:rPr>
                <w:color w:val="000000"/>
                <w:kern w:val="0"/>
                <w:sz w:val="24"/>
              </w:rPr>
              <w:t>年</w:t>
            </w:r>
            <w:r w:rsidRPr="0036023B">
              <w:rPr>
                <w:color w:val="000000"/>
                <w:kern w:val="0"/>
                <w:sz w:val="24"/>
              </w:rPr>
              <w:t>9</w:t>
            </w:r>
            <w:r w:rsidRPr="0036023B">
              <w:rPr>
                <w:color w:val="000000"/>
                <w:kern w:val="0"/>
                <w:sz w:val="24"/>
              </w:rPr>
              <w:t>月</w:t>
            </w:r>
            <w:r w:rsidRPr="0036023B">
              <w:rPr>
                <w:color w:val="000000"/>
                <w:kern w:val="0"/>
                <w:sz w:val="24"/>
              </w:rPr>
              <w:t>22</w:t>
            </w:r>
            <w:r w:rsidRPr="0036023B">
              <w:rPr>
                <w:color w:val="000000"/>
                <w:kern w:val="0"/>
                <w:sz w:val="24"/>
              </w:rPr>
              <w:t>日</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报告期末基金份额总额</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36,329,693</w:t>
            </w:r>
            <w:r w:rsidRPr="0036023B">
              <w:rPr>
                <w:color w:val="000000"/>
                <w:kern w:val="0"/>
                <w:sz w:val="24"/>
              </w:rPr>
              <w:t>份</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投资目标</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紧密跟踪标的指数，追求跟踪偏离度和跟踪误差最小化。</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投资策略</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本基金绝大部分资产采用完全复制法，跟踪深证</w:t>
            </w:r>
            <w:r w:rsidRPr="0036023B">
              <w:rPr>
                <w:color w:val="000000"/>
                <w:kern w:val="0"/>
                <w:sz w:val="24"/>
              </w:rPr>
              <w:t>300</w:t>
            </w:r>
            <w:r w:rsidRPr="0036023B">
              <w:rPr>
                <w:color w:val="000000"/>
                <w:kern w:val="0"/>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w:t>
            </w:r>
            <w:r w:rsidRPr="0036023B">
              <w:rPr>
                <w:color w:val="000000"/>
                <w:kern w:val="0"/>
                <w:sz w:val="24"/>
              </w:rPr>
              <w:lastRenderedPageBreak/>
              <w:t>指数时，基金管理人可以对投资组合管理进行适当变通和调整，从而使得投资组合紧密地跟踪标的指数。</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lastRenderedPageBreak/>
              <w:t>业绩比较基准</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深证</w:t>
            </w:r>
            <w:r w:rsidRPr="0036023B">
              <w:rPr>
                <w:color w:val="000000"/>
                <w:kern w:val="0"/>
                <w:sz w:val="24"/>
              </w:rPr>
              <w:t>300</w:t>
            </w:r>
            <w:r w:rsidRPr="0036023B">
              <w:rPr>
                <w:color w:val="000000"/>
                <w:kern w:val="0"/>
                <w:sz w:val="24"/>
              </w:rPr>
              <w:t>价值价格指数</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风险收益特征</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本基金属于股票基金，风险与预期收益高于混合基金、债券基金与货币市场基金。同时本基金为指数型基金，具有与标的指数、以及标的指数所代表的股票市场相似的风险收益特征。</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基金管理人</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交银施罗德基金管理有限公司</w:t>
            </w:r>
          </w:p>
        </w:tc>
      </w:tr>
      <w:tr w:rsidR="00E57F92" w:rsidRPr="0036023B" w:rsidTr="00960253">
        <w:trPr>
          <w:jc w:val="center"/>
        </w:trPr>
        <w:tc>
          <w:tcPr>
            <w:tcW w:w="3023" w:type="dxa"/>
            <w:vAlign w:val="center"/>
          </w:tcPr>
          <w:p w:rsidR="00E57F92" w:rsidRPr="0036023B" w:rsidRDefault="00E57F92" w:rsidP="0099526C">
            <w:pPr>
              <w:adjustRightInd w:val="0"/>
              <w:spacing w:before="29" w:line="288" w:lineRule="auto"/>
              <w:ind w:left="17"/>
              <w:jc w:val="left"/>
              <w:rPr>
                <w:sz w:val="24"/>
              </w:rPr>
            </w:pPr>
            <w:r w:rsidRPr="0036023B">
              <w:rPr>
                <w:kern w:val="0"/>
                <w:sz w:val="24"/>
              </w:rPr>
              <w:t>基金托管人</w:t>
            </w:r>
          </w:p>
        </w:tc>
        <w:tc>
          <w:tcPr>
            <w:tcW w:w="5845" w:type="dxa"/>
            <w:vAlign w:val="center"/>
          </w:tcPr>
          <w:p w:rsidR="00E57F92" w:rsidRPr="0036023B" w:rsidRDefault="00E57F92" w:rsidP="0099526C">
            <w:pPr>
              <w:adjustRightInd w:val="0"/>
              <w:spacing w:before="29" w:line="288" w:lineRule="auto"/>
              <w:ind w:left="17"/>
              <w:jc w:val="left"/>
              <w:rPr>
                <w:color w:val="000000"/>
                <w:sz w:val="24"/>
              </w:rPr>
            </w:pPr>
            <w:r w:rsidRPr="0036023B">
              <w:rPr>
                <w:color w:val="000000"/>
                <w:kern w:val="0"/>
                <w:sz w:val="24"/>
              </w:rPr>
              <w:t>中国农业银行股份有限公司</w:t>
            </w:r>
          </w:p>
        </w:tc>
      </w:tr>
    </w:tbl>
    <w:p w:rsidR="008F5E2D" w:rsidRPr="0036023B" w:rsidRDefault="008F5E2D" w:rsidP="0099526C">
      <w:pPr>
        <w:autoSpaceDE w:val="0"/>
        <w:autoSpaceDN w:val="0"/>
        <w:adjustRightInd w:val="0"/>
        <w:spacing w:before="29" w:line="288" w:lineRule="auto"/>
        <w:jc w:val="left"/>
        <w:rPr>
          <w:color w:val="000000"/>
          <w:kern w:val="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§3  </w:t>
      </w:r>
      <w:r w:rsidRPr="0036023B">
        <w:rPr>
          <w:color w:val="000000"/>
          <w:kern w:val="0"/>
          <w:sz w:val="24"/>
          <w:szCs w:val="24"/>
        </w:rPr>
        <w:t>主要财务指标和基金净值表现</w:t>
      </w: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3.1 </w:t>
      </w:r>
      <w:r w:rsidRPr="0036023B">
        <w:rPr>
          <w:b/>
          <w:color w:val="000000"/>
          <w:kern w:val="0"/>
          <w:sz w:val="24"/>
        </w:rPr>
        <w:t>主要财务指标</w:t>
      </w:r>
    </w:p>
    <w:p w:rsidR="00220542" w:rsidRPr="0036023B" w:rsidRDefault="00220542" w:rsidP="0099526C">
      <w:pPr>
        <w:autoSpaceDE w:val="0"/>
        <w:autoSpaceDN w:val="0"/>
        <w:adjustRightInd w:val="0"/>
        <w:spacing w:before="29" w:line="288" w:lineRule="auto"/>
        <w:ind w:left="15"/>
        <w:jc w:val="right"/>
        <w:rPr>
          <w:color w:val="000000"/>
          <w:kern w:val="0"/>
          <w:sz w:val="24"/>
        </w:rPr>
      </w:pPr>
      <w:r w:rsidRPr="0036023B">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2D12F2" w:rsidRPr="0036023B" w:rsidTr="002D12F2">
        <w:trPr>
          <w:jc w:val="center"/>
        </w:trPr>
        <w:tc>
          <w:tcPr>
            <w:tcW w:w="3402" w:type="dxa"/>
            <w:vAlign w:val="center"/>
          </w:tcPr>
          <w:p w:rsidR="000820A8" w:rsidRPr="0036023B" w:rsidRDefault="000820A8" w:rsidP="0099526C">
            <w:pPr>
              <w:adjustRightInd w:val="0"/>
              <w:spacing w:before="29" w:line="288" w:lineRule="auto"/>
              <w:ind w:left="17"/>
              <w:jc w:val="center"/>
              <w:rPr>
                <w:kern w:val="0"/>
                <w:sz w:val="24"/>
              </w:rPr>
            </w:pPr>
            <w:r w:rsidRPr="0036023B">
              <w:rPr>
                <w:kern w:val="0"/>
                <w:sz w:val="24"/>
              </w:rPr>
              <w:t>主要财务指标</w:t>
            </w:r>
          </w:p>
        </w:tc>
        <w:tc>
          <w:tcPr>
            <w:tcW w:w="4962" w:type="dxa"/>
            <w:vAlign w:val="center"/>
          </w:tcPr>
          <w:p w:rsidR="00225421" w:rsidRPr="0036023B" w:rsidRDefault="00225421" w:rsidP="0099526C">
            <w:pPr>
              <w:adjustRightInd w:val="0"/>
              <w:spacing w:before="29" w:line="288" w:lineRule="auto"/>
              <w:ind w:left="17"/>
              <w:jc w:val="center"/>
              <w:rPr>
                <w:color w:val="000000"/>
                <w:sz w:val="24"/>
              </w:rPr>
            </w:pPr>
            <w:r w:rsidRPr="0036023B">
              <w:rPr>
                <w:color w:val="000000"/>
                <w:sz w:val="24"/>
              </w:rPr>
              <w:t>报告期</w:t>
            </w:r>
          </w:p>
          <w:p w:rsidR="000820A8" w:rsidRPr="0036023B" w:rsidRDefault="00225421" w:rsidP="0099526C">
            <w:pPr>
              <w:adjustRightInd w:val="0"/>
              <w:spacing w:before="29" w:line="288" w:lineRule="auto"/>
              <w:ind w:left="17"/>
              <w:jc w:val="center"/>
              <w:rPr>
                <w:color w:val="000000"/>
                <w:sz w:val="24"/>
              </w:rPr>
            </w:pPr>
            <w:r w:rsidRPr="0036023B">
              <w:rPr>
                <w:color w:val="000000"/>
                <w:sz w:val="24"/>
              </w:rPr>
              <w:t>(2019</w:t>
            </w:r>
            <w:r w:rsidRPr="0036023B">
              <w:rPr>
                <w:color w:val="000000"/>
                <w:sz w:val="24"/>
              </w:rPr>
              <w:t>年</w:t>
            </w:r>
            <w:r w:rsidRPr="0036023B">
              <w:rPr>
                <w:color w:val="000000"/>
                <w:sz w:val="24"/>
              </w:rPr>
              <w:t>10</w:t>
            </w:r>
            <w:r w:rsidRPr="0036023B">
              <w:rPr>
                <w:color w:val="000000"/>
                <w:sz w:val="24"/>
              </w:rPr>
              <w:t>月</w:t>
            </w:r>
            <w:r w:rsidRPr="0036023B">
              <w:rPr>
                <w:color w:val="000000"/>
                <w:sz w:val="24"/>
              </w:rPr>
              <w:t>1</w:t>
            </w:r>
            <w:r w:rsidRPr="0036023B">
              <w:rPr>
                <w:color w:val="000000"/>
                <w:sz w:val="24"/>
              </w:rPr>
              <w:t>日</w:t>
            </w:r>
            <w:r w:rsidRPr="0036023B">
              <w:rPr>
                <w:color w:val="000000"/>
                <w:sz w:val="24"/>
              </w:rPr>
              <w:t>-2019</w:t>
            </w:r>
            <w:r w:rsidRPr="0036023B">
              <w:rPr>
                <w:color w:val="000000"/>
                <w:sz w:val="24"/>
              </w:rPr>
              <w:t>年</w:t>
            </w:r>
            <w:r w:rsidRPr="0036023B">
              <w:rPr>
                <w:color w:val="000000"/>
                <w:sz w:val="24"/>
              </w:rPr>
              <w:t>12</w:t>
            </w:r>
            <w:r w:rsidRPr="0036023B">
              <w:rPr>
                <w:color w:val="000000"/>
                <w:sz w:val="24"/>
              </w:rPr>
              <w:t>月</w:t>
            </w:r>
            <w:r w:rsidRPr="0036023B">
              <w:rPr>
                <w:color w:val="000000"/>
                <w:sz w:val="24"/>
              </w:rPr>
              <w:t>31</w:t>
            </w:r>
            <w:r w:rsidRPr="0036023B">
              <w:rPr>
                <w:color w:val="000000"/>
                <w:sz w:val="24"/>
              </w:rPr>
              <w:t>日</w:t>
            </w:r>
            <w:r w:rsidRPr="0036023B">
              <w:rPr>
                <w:color w:val="000000"/>
                <w:sz w:val="24"/>
              </w:rPr>
              <w:t>)</w:t>
            </w:r>
          </w:p>
        </w:tc>
      </w:tr>
      <w:tr w:rsidR="002D12F2" w:rsidRPr="0036023B" w:rsidTr="002D12F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1.</w:t>
            </w:r>
            <w:r w:rsidRPr="0036023B">
              <w:rPr>
                <w:kern w:val="0"/>
                <w:sz w:val="24"/>
              </w:rPr>
              <w:t>本期已实现收益</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4,909,013.64</w:t>
            </w:r>
          </w:p>
        </w:tc>
      </w:tr>
      <w:tr w:rsidR="002D12F2" w:rsidRPr="0036023B" w:rsidTr="002D12F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2.</w:t>
            </w:r>
            <w:r w:rsidRPr="0036023B">
              <w:rPr>
                <w:kern w:val="0"/>
                <w:sz w:val="24"/>
              </w:rPr>
              <w:t>本期利润</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7,804,106.89</w:t>
            </w:r>
          </w:p>
        </w:tc>
      </w:tr>
      <w:tr w:rsidR="002D12F2" w:rsidRPr="0036023B" w:rsidTr="002D12F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3.</w:t>
            </w:r>
            <w:r w:rsidRPr="0036023B">
              <w:rPr>
                <w:kern w:val="0"/>
                <w:sz w:val="24"/>
              </w:rPr>
              <w:t>加权平均基金份额本期利润</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0.2121</w:t>
            </w:r>
          </w:p>
        </w:tc>
      </w:tr>
      <w:tr w:rsidR="002D12F2" w:rsidRPr="0036023B" w:rsidTr="002D12F2">
        <w:trPr>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4.</w:t>
            </w:r>
            <w:r w:rsidRPr="0036023B">
              <w:rPr>
                <w:kern w:val="0"/>
                <w:sz w:val="24"/>
              </w:rPr>
              <w:t>期末基金资产净值</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75,463,103.55</w:t>
            </w:r>
          </w:p>
        </w:tc>
      </w:tr>
      <w:tr w:rsidR="002D12F2" w:rsidRPr="0036023B" w:rsidTr="002D12F2">
        <w:trPr>
          <w:trHeight w:val="158"/>
          <w:jc w:val="center"/>
        </w:trPr>
        <w:tc>
          <w:tcPr>
            <w:tcW w:w="3402" w:type="dxa"/>
            <w:vAlign w:val="center"/>
          </w:tcPr>
          <w:p w:rsidR="000820A8" w:rsidRPr="0036023B" w:rsidRDefault="000820A8" w:rsidP="0099526C">
            <w:pPr>
              <w:adjustRightInd w:val="0"/>
              <w:spacing w:before="29" w:line="288" w:lineRule="auto"/>
              <w:ind w:left="17"/>
              <w:rPr>
                <w:kern w:val="0"/>
                <w:sz w:val="24"/>
              </w:rPr>
            </w:pPr>
            <w:r w:rsidRPr="0036023B">
              <w:rPr>
                <w:kern w:val="0"/>
                <w:sz w:val="24"/>
              </w:rPr>
              <w:t>5.</w:t>
            </w:r>
            <w:r w:rsidRPr="0036023B">
              <w:rPr>
                <w:kern w:val="0"/>
                <w:sz w:val="24"/>
              </w:rPr>
              <w:t>期末基金份额净值</w:t>
            </w:r>
          </w:p>
        </w:tc>
        <w:tc>
          <w:tcPr>
            <w:tcW w:w="4962" w:type="dxa"/>
            <w:vAlign w:val="center"/>
          </w:tcPr>
          <w:p w:rsidR="000820A8" w:rsidRPr="0036023B" w:rsidRDefault="000820A8" w:rsidP="0099526C">
            <w:pPr>
              <w:adjustRightInd w:val="0"/>
              <w:spacing w:before="29" w:line="288" w:lineRule="auto"/>
              <w:ind w:left="17"/>
              <w:jc w:val="right"/>
              <w:rPr>
                <w:color w:val="000000"/>
                <w:sz w:val="24"/>
              </w:rPr>
            </w:pPr>
            <w:r w:rsidRPr="0036023B">
              <w:rPr>
                <w:color w:val="000000"/>
                <w:sz w:val="24"/>
              </w:rPr>
              <w:t>2.077</w:t>
            </w:r>
          </w:p>
        </w:tc>
      </w:tr>
    </w:tbl>
    <w:p w:rsidR="001A6B17" w:rsidRDefault="002D12F2">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 xml:space="preserve">    2</w:t>
      </w:r>
      <w:r w:rsidRPr="0036023B">
        <w:rPr>
          <w:color w:val="000000"/>
          <w:sz w:val="24"/>
        </w:rPr>
        <w:t>、本期已实现收益指基金本期利息收入、投资收益、其他收入（不含公允价值变动收益）扣除相关费用后的余额，本期利润为本期已实现收益加上本期公允价值变动收益。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3.2 </w:t>
      </w:r>
      <w:r w:rsidRPr="0036023B">
        <w:rPr>
          <w:b/>
          <w:color w:val="000000"/>
          <w:kern w:val="0"/>
          <w:sz w:val="24"/>
        </w:rPr>
        <w:t>基金净值表现</w:t>
      </w:r>
    </w:p>
    <w:p w:rsidR="00220542" w:rsidRPr="0036023B" w:rsidRDefault="00220542"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36023B">
          <w:rPr>
            <w:b/>
            <w:color w:val="000000"/>
            <w:kern w:val="0"/>
            <w:sz w:val="24"/>
          </w:rPr>
          <w:t>3.2.1</w:t>
        </w:r>
      </w:smartTag>
      <w:r w:rsidRPr="0036023B">
        <w:rPr>
          <w:b/>
          <w:color w:val="000000"/>
          <w:kern w:val="0"/>
          <w:sz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469"/>
        <w:gridCol w:w="1150"/>
        <w:gridCol w:w="1223"/>
        <w:gridCol w:w="1244"/>
        <w:gridCol w:w="1251"/>
        <w:gridCol w:w="1263"/>
        <w:gridCol w:w="1268"/>
      </w:tblGrid>
      <w:tr w:rsidR="000820A8" w:rsidRPr="0036023B" w:rsidTr="00F343C8">
        <w:trPr>
          <w:jc w:val="center"/>
        </w:trPr>
        <w:tc>
          <w:tcPr>
            <w:tcW w:w="1395"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阶段</w:t>
            </w:r>
          </w:p>
        </w:tc>
        <w:tc>
          <w:tcPr>
            <w:tcW w:w="109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净值增长率</w:t>
            </w:r>
            <w:r w:rsidRPr="0036023B">
              <w:rPr>
                <w:rFonts w:hAnsi="宋体"/>
                <w:color w:val="000000"/>
                <w:sz w:val="24"/>
              </w:rPr>
              <w:t>①</w:t>
            </w:r>
          </w:p>
        </w:tc>
        <w:tc>
          <w:tcPr>
            <w:tcW w:w="1161"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净值增长率标准差</w:t>
            </w:r>
            <w:r w:rsidRPr="0036023B">
              <w:rPr>
                <w:rFonts w:hAnsi="宋体"/>
                <w:color w:val="000000"/>
                <w:sz w:val="24"/>
              </w:rPr>
              <w:t>②</w:t>
            </w:r>
          </w:p>
        </w:tc>
        <w:tc>
          <w:tcPr>
            <w:tcW w:w="1181"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业绩比较基准收益率</w:t>
            </w:r>
            <w:r w:rsidRPr="0036023B">
              <w:rPr>
                <w:rFonts w:hAnsi="宋体"/>
                <w:color w:val="000000"/>
                <w:sz w:val="24"/>
              </w:rPr>
              <w:t>③</w:t>
            </w:r>
          </w:p>
        </w:tc>
        <w:tc>
          <w:tcPr>
            <w:tcW w:w="1188"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业绩比较基准收益率标准差</w:t>
            </w:r>
            <w:r w:rsidRPr="0036023B">
              <w:rPr>
                <w:rFonts w:hAnsi="宋体"/>
                <w:color w:val="000000"/>
                <w:sz w:val="24"/>
              </w:rPr>
              <w:t>④</w:t>
            </w:r>
          </w:p>
        </w:tc>
        <w:tc>
          <w:tcPr>
            <w:tcW w:w="1199"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rFonts w:hAnsi="宋体"/>
                <w:color w:val="000000"/>
                <w:sz w:val="24"/>
              </w:rPr>
              <w:t>①</w:t>
            </w:r>
            <w:r w:rsidRPr="0036023B">
              <w:rPr>
                <w:color w:val="000000"/>
                <w:sz w:val="24"/>
              </w:rPr>
              <w:t>-</w:t>
            </w:r>
            <w:r w:rsidRPr="0036023B">
              <w:rPr>
                <w:rFonts w:hAnsi="宋体"/>
                <w:color w:val="000000"/>
                <w:sz w:val="24"/>
              </w:rPr>
              <w:t>③</w:t>
            </w:r>
          </w:p>
        </w:tc>
        <w:tc>
          <w:tcPr>
            <w:tcW w:w="1204"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rFonts w:hAnsi="宋体"/>
                <w:color w:val="000000"/>
                <w:sz w:val="24"/>
              </w:rPr>
              <w:t>②</w:t>
            </w:r>
            <w:r w:rsidRPr="0036023B">
              <w:rPr>
                <w:color w:val="000000"/>
                <w:sz w:val="24"/>
              </w:rPr>
              <w:t>-</w:t>
            </w:r>
            <w:r w:rsidRPr="0036023B">
              <w:rPr>
                <w:rFonts w:hAnsi="宋体"/>
                <w:color w:val="000000"/>
                <w:sz w:val="24"/>
              </w:rPr>
              <w:t>④</w:t>
            </w:r>
          </w:p>
        </w:tc>
      </w:tr>
      <w:tr w:rsidR="001A6B17">
        <w:trPr>
          <w:jc w:val="center"/>
        </w:trPr>
        <w:tc>
          <w:tcPr>
            <w:tcW w:w="1469" w:type="dxa"/>
            <w:vAlign w:val="center"/>
          </w:tcPr>
          <w:p w:rsidR="001A6B17" w:rsidRDefault="002D12F2">
            <w:pPr>
              <w:jc w:val="left"/>
            </w:pPr>
            <w:r>
              <w:rPr>
                <w:color w:val="000000"/>
                <w:sz w:val="24"/>
              </w:rPr>
              <w:t>过去三个月</w:t>
            </w:r>
          </w:p>
        </w:tc>
        <w:tc>
          <w:tcPr>
            <w:tcW w:w="1150" w:type="dxa"/>
            <w:vAlign w:val="center"/>
          </w:tcPr>
          <w:p w:rsidR="001A6B17" w:rsidRDefault="002D12F2">
            <w:pPr>
              <w:jc w:val="center"/>
            </w:pPr>
            <w:r>
              <w:rPr>
                <w:color w:val="000000"/>
                <w:sz w:val="24"/>
              </w:rPr>
              <w:t>11.31%</w:t>
            </w:r>
          </w:p>
        </w:tc>
        <w:tc>
          <w:tcPr>
            <w:tcW w:w="1223" w:type="dxa"/>
            <w:vAlign w:val="center"/>
          </w:tcPr>
          <w:p w:rsidR="001A6B17" w:rsidRDefault="002D12F2">
            <w:pPr>
              <w:jc w:val="center"/>
            </w:pPr>
            <w:r>
              <w:rPr>
                <w:color w:val="000000"/>
                <w:sz w:val="24"/>
              </w:rPr>
              <w:t>0.88%</w:t>
            </w:r>
          </w:p>
        </w:tc>
        <w:tc>
          <w:tcPr>
            <w:tcW w:w="1244" w:type="dxa"/>
            <w:vAlign w:val="center"/>
          </w:tcPr>
          <w:p w:rsidR="001A6B17" w:rsidRDefault="002D12F2">
            <w:pPr>
              <w:jc w:val="center"/>
            </w:pPr>
            <w:r>
              <w:rPr>
                <w:color w:val="000000"/>
                <w:sz w:val="24"/>
              </w:rPr>
              <w:t>11.66%</w:t>
            </w:r>
          </w:p>
        </w:tc>
        <w:tc>
          <w:tcPr>
            <w:tcW w:w="1251" w:type="dxa"/>
            <w:vAlign w:val="center"/>
          </w:tcPr>
          <w:p w:rsidR="001A6B17" w:rsidRDefault="002D12F2">
            <w:pPr>
              <w:jc w:val="center"/>
            </w:pPr>
            <w:r>
              <w:rPr>
                <w:color w:val="000000"/>
                <w:sz w:val="24"/>
              </w:rPr>
              <w:t>0.89%</w:t>
            </w:r>
          </w:p>
        </w:tc>
        <w:tc>
          <w:tcPr>
            <w:tcW w:w="1263" w:type="dxa"/>
            <w:vAlign w:val="center"/>
          </w:tcPr>
          <w:p w:rsidR="001A6B17" w:rsidRDefault="002D12F2">
            <w:pPr>
              <w:jc w:val="center"/>
            </w:pPr>
            <w:r>
              <w:rPr>
                <w:color w:val="000000"/>
                <w:sz w:val="24"/>
              </w:rPr>
              <w:t>-0.35%</w:t>
            </w:r>
          </w:p>
        </w:tc>
        <w:tc>
          <w:tcPr>
            <w:tcW w:w="1268" w:type="dxa"/>
            <w:vAlign w:val="center"/>
          </w:tcPr>
          <w:p w:rsidR="001A6B17" w:rsidRDefault="002D12F2">
            <w:pPr>
              <w:jc w:val="center"/>
            </w:pPr>
            <w:r>
              <w:rPr>
                <w:color w:val="000000"/>
                <w:sz w:val="24"/>
              </w:rPr>
              <w:t>-0.01%</w:t>
            </w:r>
          </w:p>
        </w:tc>
      </w:tr>
    </w:tbl>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spacing w:before="29" w:line="288" w:lineRule="auto"/>
        <w:rPr>
          <w:b/>
          <w:color w:val="000000"/>
          <w:kern w:val="0"/>
          <w:sz w:val="24"/>
        </w:rPr>
      </w:pPr>
      <w:r w:rsidRPr="0036023B">
        <w:rPr>
          <w:b/>
          <w:color w:val="000000"/>
          <w:kern w:val="0"/>
          <w:sz w:val="24"/>
        </w:rPr>
        <w:t>3.2.</w:t>
      </w:r>
      <w:r w:rsidR="003149AB" w:rsidRPr="0036023B">
        <w:rPr>
          <w:b/>
          <w:color w:val="000000"/>
          <w:kern w:val="0"/>
          <w:sz w:val="24"/>
        </w:rPr>
        <w:t>2</w:t>
      </w:r>
      <w:r w:rsidR="00471291" w:rsidRPr="00554D95">
        <w:rPr>
          <w:rFonts w:hint="eastAsia"/>
          <w:b/>
          <w:color w:val="000000"/>
          <w:kern w:val="0"/>
          <w:sz w:val="24"/>
        </w:rPr>
        <w:t>自基金合同生效以来</w:t>
      </w:r>
      <w:r w:rsidR="00CA6E44" w:rsidRPr="0036023B">
        <w:rPr>
          <w:b/>
          <w:bCs/>
          <w:color w:val="000000"/>
          <w:sz w:val="24"/>
        </w:rPr>
        <w:t>基金份额累计净值增长率变动及其与同期业绩比较基准收益率变动的比较</w:t>
      </w:r>
    </w:p>
    <w:p w:rsidR="00CE3519" w:rsidRPr="0036023B" w:rsidRDefault="00CE3519" w:rsidP="0099526C">
      <w:pPr>
        <w:spacing w:before="29" w:line="288" w:lineRule="auto"/>
        <w:jc w:val="center"/>
        <w:rPr>
          <w:sz w:val="24"/>
        </w:rPr>
      </w:pPr>
      <w:r w:rsidRPr="0036023B">
        <w:rPr>
          <w:sz w:val="24"/>
        </w:rPr>
        <w:t>深证</w:t>
      </w:r>
      <w:r w:rsidRPr="0036023B">
        <w:rPr>
          <w:sz w:val="24"/>
        </w:rPr>
        <w:t>300</w:t>
      </w:r>
      <w:r w:rsidRPr="0036023B">
        <w:rPr>
          <w:sz w:val="24"/>
        </w:rPr>
        <w:t>价值交易型开放式指数证券投资基金</w:t>
      </w:r>
    </w:p>
    <w:p w:rsidR="00CE3519" w:rsidRPr="0036023B" w:rsidRDefault="006839B5" w:rsidP="0099526C">
      <w:pPr>
        <w:pStyle w:val="a5"/>
        <w:snapToGrid w:val="0"/>
        <w:spacing w:before="29" w:line="288" w:lineRule="auto"/>
        <w:jc w:val="center"/>
        <w:rPr>
          <w:rFonts w:ascii="Times New Roman" w:hAnsi="Times New Roman"/>
          <w:color w:val="000000"/>
          <w:sz w:val="24"/>
          <w:szCs w:val="24"/>
        </w:rPr>
      </w:pPr>
      <w:r w:rsidRPr="0036023B">
        <w:rPr>
          <w:rFonts w:ascii="Times New Roman" w:hAnsi="Times New Roman"/>
          <w:color w:val="000000"/>
          <w:sz w:val="24"/>
          <w:szCs w:val="24"/>
        </w:rPr>
        <w:t>份额累计净值增长率与业绩比较基准收益率历史走势对比图</w:t>
      </w:r>
    </w:p>
    <w:p w:rsidR="00202885" w:rsidRPr="0036023B" w:rsidRDefault="00202885" w:rsidP="0099526C">
      <w:pPr>
        <w:spacing w:before="29" w:line="288" w:lineRule="auto"/>
        <w:jc w:val="center"/>
        <w:rPr>
          <w:sz w:val="24"/>
        </w:rPr>
      </w:pPr>
      <w:r w:rsidRPr="0036023B">
        <w:rPr>
          <w:color w:val="000000"/>
          <w:kern w:val="0"/>
          <w:sz w:val="24"/>
        </w:rPr>
        <w:t>（</w:t>
      </w:r>
      <w:r w:rsidR="005C0A04" w:rsidRPr="0036023B">
        <w:rPr>
          <w:color w:val="000000"/>
          <w:kern w:val="0"/>
          <w:sz w:val="24"/>
        </w:rPr>
        <w:t>2011</w:t>
      </w:r>
      <w:r w:rsidR="005C0A04" w:rsidRPr="0036023B">
        <w:rPr>
          <w:color w:val="000000"/>
          <w:kern w:val="0"/>
          <w:sz w:val="24"/>
        </w:rPr>
        <w:t>年</w:t>
      </w:r>
      <w:r w:rsidR="005C0A04" w:rsidRPr="0036023B">
        <w:rPr>
          <w:color w:val="000000"/>
          <w:kern w:val="0"/>
          <w:sz w:val="24"/>
        </w:rPr>
        <w:t>9</w:t>
      </w:r>
      <w:r w:rsidR="005C0A04" w:rsidRPr="0036023B">
        <w:rPr>
          <w:color w:val="000000"/>
          <w:kern w:val="0"/>
          <w:sz w:val="24"/>
        </w:rPr>
        <w:t>月</w:t>
      </w:r>
      <w:r w:rsidR="005C0A04" w:rsidRPr="0036023B">
        <w:rPr>
          <w:color w:val="000000"/>
          <w:kern w:val="0"/>
          <w:sz w:val="24"/>
        </w:rPr>
        <w:t>22</w:t>
      </w:r>
      <w:r w:rsidR="005C0A04" w:rsidRPr="0036023B">
        <w:rPr>
          <w:color w:val="000000"/>
          <w:kern w:val="0"/>
          <w:sz w:val="24"/>
        </w:rPr>
        <w:t>日</w:t>
      </w:r>
      <w:r w:rsidRPr="0036023B">
        <w:rPr>
          <w:color w:val="000000"/>
          <w:kern w:val="0"/>
          <w:sz w:val="24"/>
        </w:rPr>
        <w:t>至</w:t>
      </w:r>
      <w:r w:rsidRPr="0036023B">
        <w:rPr>
          <w:color w:val="000000"/>
          <w:kern w:val="0"/>
          <w:sz w:val="24"/>
        </w:rPr>
        <w:t>2019</w:t>
      </w:r>
      <w:r w:rsidRPr="0036023B">
        <w:rPr>
          <w:color w:val="000000"/>
          <w:kern w:val="0"/>
          <w:sz w:val="24"/>
        </w:rPr>
        <w:t>年</w:t>
      </w:r>
      <w:r w:rsidRPr="0036023B">
        <w:rPr>
          <w:color w:val="000000"/>
          <w:kern w:val="0"/>
          <w:sz w:val="24"/>
        </w:rPr>
        <w:t>12</w:t>
      </w:r>
      <w:r w:rsidRPr="0036023B">
        <w:rPr>
          <w:color w:val="000000"/>
          <w:kern w:val="0"/>
          <w:sz w:val="24"/>
        </w:rPr>
        <w:t>月</w:t>
      </w:r>
      <w:r w:rsidRPr="0036023B">
        <w:rPr>
          <w:color w:val="000000"/>
          <w:kern w:val="0"/>
          <w:sz w:val="24"/>
        </w:rPr>
        <w:t>31</w:t>
      </w:r>
      <w:r w:rsidRPr="0036023B">
        <w:rPr>
          <w:color w:val="000000"/>
          <w:kern w:val="0"/>
          <w:sz w:val="24"/>
        </w:rPr>
        <w:t>日）</w:t>
      </w:r>
    </w:p>
    <w:p w:rsidR="00CE3519" w:rsidRPr="0036023B" w:rsidRDefault="00740469" w:rsidP="0099526C">
      <w:pPr>
        <w:tabs>
          <w:tab w:val="left" w:pos="1800"/>
        </w:tabs>
        <w:spacing w:before="29" w:line="288" w:lineRule="auto"/>
        <w:jc w:val="center"/>
        <w:rPr>
          <w:color w:val="000000"/>
          <w:sz w:val="24"/>
        </w:rPr>
      </w:pPr>
      <w:r w:rsidRPr="0036023B">
        <w:rPr>
          <w:noProof/>
          <w:color w:val="000000"/>
          <w:sz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3" cstate="print"/>
                    <a:stretch>
                      <a:fillRect/>
                    </a:stretch>
                  </pic:blipFill>
                  <pic:spPr>
                    <a:xfrm>
                      <a:off x="0" y="0"/>
                      <a:ext cx="5731510" cy="3356610"/>
                    </a:xfrm>
                    <a:prstGeom prst="rect">
                      <a:avLst/>
                    </a:prstGeom>
                  </pic:spPr>
                </pic:pic>
              </a:graphicData>
            </a:graphic>
          </wp:inline>
        </w:drawing>
      </w:r>
    </w:p>
    <w:p w:rsidR="00CE3519" w:rsidRPr="0036023B" w:rsidRDefault="00CE3519" w:rsidP="0099526C">
      <w:pPr>
        <w:autoSpaceDE w:val="0"/>
        <w:autoSpaceDN w:val="0"/>
        <w:adjustRightInd w:val="0"/>
        <w:spacing w:before="29" w:line="288" w:lineRule="auto"/>
        <w:jc w:val="left"/>
        <w:rPr>
          <w:color w:val="000000"/>
          <w:sz w:val="24"/>
        </w:rPr>
      </w:pPr>
      <w:r w:rsidRPr="0036023B">
        <w:rPr>
          <w:color w:val="000000"/>
          <w:sz w:val="24"/>
        </w:rPr>
        <w:t>注：本基金建仓期为自基金合同生效日起的</w:t>
      </w:r>
      <w:r w:rsidRPr="0036023B">
        <w:rPr>
          <w:color w:val="000000"/>
          <w:sz w:val="24"/>
        </w:rPr>
        <w:t>3</w:t>
      </w:r>
      <w:r w:rsidRPr="0036023B">
        <w:rPr>
          <w:color w:val="000000"/>
          <w:sz w:val="24"/>
        </w:rPr>
        <w:t>个月。截至建仓期结束，本基金各项资产配置比例符合基金合同及招募说明书有关投资比例的约定。</w:t>
      </w:r>
    </w:p>
    <w:p w:rsidR="00CE3519" w:rsidRPr="0036023B" w:rsidRDefault="00CE3519" w:rsidP="0099526C">
      <w:pPr>
        <w:pStyle w:val="a5"/>
        <w:snapToGrid w:val="0"/>
        <w:spacing w:before="29" w:line="288" w:lineRule="auto"/>
        <w:rPr>
          <w:rFonts w:ascii="Times New Roman" w:hAnsi="Times New Roman"/>
          <w:color w:val="000000"/>
          <w:sz w:val="24"/>
          <w:szCs w:val="24"/>
        </w:rPr>
      </w:pPr>
    </w:p>
    <w:p w:rsidR="006C1D5C" w:rsidRPr="0036023B" w:rsidRDefault="006C1D5C" w:rsidP="0099526C">
      <w:pPr>
        <w:tabs>
          <w:tab w:val="left" w:pos="1800"/>
        </w:tabs>
        <w:spacing w:before="29" w:line="288" w:lineRule="auto"/>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§4  </w:t>
      </w:r>
      <w:r w:rsidRPr="0036023B">
        <w:rPr>
          <w:color w:val="000000"/>
          <w:kern w:val="0"/>
          <w:sz w:val="24"/>
          <w:szCs w:val="24"/>
        </w:rPr>
        <w:t>管理人报告</w:t>
      </w: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4.1 </w:t>
      </w:r>
      <w:r w:rsidRPr="0036023B">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46"/>
        <w:gridCol w:w="845"/>
        <w:gridCol w:w="1549"/>
        <w:gridCol w:w="1548"/>
        <w:gridCol w:w="1407"/>
        <w:gridCol w:w="2673"/>
      </w:tblGrid>
      <w:tr w:rsidR="000820A8" w:rsidRPr="0036023B" w:rsidTr="00E73ABA">
        <w:trPr>
          <w:trHeight w:val="292"/>
          <w:jc w:val="center"/>
        </w:trPr>
        <w:tc>
          <w:tcPr>
            <w:tcW w:w="851"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姓名</w:t>
            </w:r>
          </w:p>
        </w:tc>
        <w:tc>
          <w:tcPr>
            <w:tcW w:w="850"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职务</w:t>
            </w:r>
          </w:p>
        </w:tc>
        <w:tc>
          <w:tcPr>
            <w:tcW w:w="3119" w:type="dxa"/>
            <w:gridSpan w:val="2"/>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任本基金的基金经理期限</w:t>
            </w:r>
          </w:p>
        </w:tc>
        <w:tc>
          <w:tcPr>
            <w:tcW w:w="1417" w:type="dxa"/>
            <w:vMerge w:val="restart"/>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证券从业年限</w:t>
            </w:r>
          </w:p>
        </w:tc>
        <w:tc>
          <w:tcPr>
            <w:tcW w:w="2694" w:type="dxa"/>
            <w:vMerge w:val="restart"/>
            <w:vAlign w:val="center"/>
          </w:tcPr>
          <w:p w:rsidR="000820A8" w:rsidRPr="0036023B" w:rsidRDefault="000820A8" w:rsidP="0099526C">
            <w:pPr>
              <w:widowControl/>
              <w:spacing w:before="29" w:line="288" w:lineRule="auto"/>
              <w:ind w:left="17"/>
              <w:jc w:val="center"/>
              <w:rPr>
                <w:color w:val="000000"/>
                <w:kern w:val="0"/>
                <w:sz w:val="24"/>
              </w:rPr>
            </w:pPr>
            <w:r w:rsidRPr="0036023B">
              <w:rPr>
                <w:color w:val="000000"/>
                <w:kern w:val="0"/>
                <w:sz w:val="24"/>
              </w:rPr>
              <w:t>说明</w:t>
            </w:r>
          </w:p>
        </w:tc>
      </w:tr>
      <w:tr w:rsidR="000820A8" w:rsidRPr="0036023B" w:rsidTr="00E73ABA">
        <w:trPr>
          <w:jc w:val="center"/>
        </w:trPr>
        <w:tc>
          <w:tcPr>
            <w:tcW w:w="851" w:type="dxa"/>
            <w:vMerge/>
            <w:vAlign w:val="center"/>
          </w:tcPr>
          <w:p w:rsidR="000820A8" w:rsidRPr="0036023B" w:rsidRDefault="000820A8" w:rsidP="0099526C">
            <w:pPr>
              <w:widowControl/>
              <w:spacing w:before="29" w:line="288" w:lineRule="auto"/>
              <w:jc w:val="left"/>
              <w:rPr>
                <w:color w:val="000000"/>
                <w:kern w:val="0"/>
                <w:sz w:val="24"/>
              </w:rPr>
            </w:pPr>
          </w:p>
        </w:tc>
        <w:tc>
          <w:tcPr>
            <w:tcW w:w="850" w:type="dxa"/>
            <w:vMerge/>
            <w:vAlign w:val="center"/>
          </w:tcPr>
          <w:p w:rsidR="000820A8" w:rsidRPr="0036023B" w:rsidRDefault="000820A8" w:rsidP="0099526C">
            <w:pPr>
              <w:widowControl/>
              <w:spacing w:before="29" w:line="288" w:lineRule="auto"/>
              <w:jc w:val="left"/>
              <w:rPr>
                <w:color w:val="000000"/>
                <w:kern w:val="0"/>
                <w:sz w:val="24"/>
              </w:rPr>
            </w:pPr>
          </w:p>
        </w:tc>
        <w:tc>
          <w:tcPr>
            <w:tcW w:w="1560" w:type="dxa"/>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任职日期</w:t>
            </w:r>
          </w:p>
        </w:tc>
        <w:tc>
          <w:tcPr>
            <w:tcW w:w="1559" w:type="dxa"/>
            <w:vAlign w:val="center"/>
          </w:tcPr>
          <w:p w:rsidR="000820A8" w:rsidRPr="0036023B" w:rsidRDefault="000820A8"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离任日期</w:t>
            </w:r>
          </w:p>
        </w:tc>
        <w:tc>
          <w:tcPr>
            <w:tcW w:w="1417" w:type="dxa"/>
            <w:vMerge/>
            <w:vAlign w:val="center"/>
          </w:tcPr>
          <w:p w:rsidR="000820A8" w:rsidRPr="0036023B" w:rsidRDefault="000820A8" w:rsidP="0099526C">
            <w:pPr>
              <w:widowControl/>
              <w:spacing w:before="29" w:line="288" w:lineRule="auto"/>
              <w:jc w:val="left"/>
              <w:rPr>
                <w:color w:val="000000"/>
                <w:kern w:val="0"/>
                <w:sz w:val="24"/>
              </w:rPr>
            </w:pPr>
          </w:p>
        </w:tc>
        <w:tc>
          <w:tcPr>
            <w:tcW w:w="2694" w:type="dxa"/>
            <w:vMerge/>
            <w:vAlign w:val="center"/>
          </w:tcPr>
          <w:p w:rsidR="000820A8" w:rsidRPr="0036023B" w:rsidRDefault="000820A8" w:rsidP="0099526C">
            <w:pPr>
              <w:widowControl/>
              <w:spacing w:before="29" w:line="288" w:lineRule="auto"/>
              <w:jc w:val="left"/>
              <w:rPr>
                <w:color w:val="000000"/>
                <w:kern w:val="0"/>
                <w:sz w:val="24"/>
              </w:rPr>
            </w:pPr>
          </w:p>
        </w:tc>
      </w:tr>
      <w:tr w:rsidR="001A6B17">
        <w:trPr>
          <w:jc w:val="center"/>
        </w:trPr>
        <w:tc>
          <w:tcPr>
            <w:tcW w:w="846" w:type="dxa"/>
            <w:vAlign w:val="center"/>
          </w:tcPr>
          <w:p w:rsidR="001A6B17" w:rsidRDefault="002D12F2">
            <w:pPr>
              <w:jc w:val="center"/>
            </w:pPr>
            <w:r>
              <w:rPr>
                <w:color w:val="000000"/>
                <w:sz w:val="24"/>
              </w:rPr>
              <w:t>蔡铮</w:t>
            </w:r>
          </w:p>
        </w:tc>
        <w:tc>
          <w:tcPr>
            <w:tcW w:w="845" w:type="dxa"/>
            <w:vAlign w:val="center"/>
          </w:tcPr>
          <w:p w:rsidR="001A6B17" w:rsidRDefault="002D12F2">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lastRenderedPageBreak/>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）、交银致远智投混合、交银创业板</w:t>
            </w:r>
            <w:r>
              <w:rPr>
                <w:color w:val="000000"/>
                <w:sz w:val="24"/>
              </w:rPr>
              <w:t>50</w:t>
            </w:r>
            <w:r>
              <w:rPr>
                <w:color w:val="000000"/>
                <w:sz w:val="24"/>
              </w:rPr>
              <w:t>指数的基金经理，公司量化投资副总监兼多元资产管理副总监</w:t>
            </w:r>
          </w:p>
        </w:tc>
        <w:tc>
          <w:tcPr>
            <w:tcW w:w="1549" w:type="dxa"/>
            <w:vAlign w:val="center"/>
          </w:tcPr>
          <w:p w:rsidR="001A6B17" w:rsidRDefault="002D12F2">
            <w:pPr>
              <w:jc w:val="center"/>
            </w:pPr>
            <w:r>
              <w:rPr>
                <w:color w:val="000000"/>
                <w:sz w:val="24"/>
              </w:rPr>
              <w:lastRenderedPageBreak/>
              <w:t>2012-12-27</w:t>
            </w:r>
          </w:p>
        </w:tc>
        <w:tc>
          <w:tcPr>
            <w:tcW w:w="1548" w:type="dxa"/>
            <w:vAlign w:val="center"/>
          </w:tcPr>
          <w:p w:rsidR="001A6B17" w:rsidRDefault="002D12F2">
            <w:pPr>
              <w:jc w:val="center"/>
            </w:pPr>
            <w:r>
              <w:rPr>
                <w:color w:val="000000"/>
                <w:sz w:val="24"/>
              </w:rPr>
              <w:t>-</w:t>
            </w:r>
          </w:p>
        </w:tc>
        <w:tc>
          <w:tcPr>
            <w:tcW w:w="1407" w:type="dxa"/>
            <w:vAlign w:val="center"/>
          </w:tcPr>
          <w:p w:rsidR="001A6B17" w:rsidRDefault="002D12F2">
            <w:pPr>
              <w:jc w:val="center"/>
            </w:pPr>
            <w:r>
              <w:rPr>
                <w:color w:val="000000"/>
                <w:sz w:val="24"/>
              </w:rPr>
              <w:t>10</w:t>
            </w:r>
            <w:r>
              <w:rPr>
                <w:color w:val="000000"/>
                <w:sz w:val="24"/>
              </w:rPr>
              <w:t>年</w:t>
            </w:r>
          </w:p>
        </w:tc>
        <w:tc>
          <w:tcPr>
            <w:tcW w:w="2673" w:type="dxa"/>
            <w:vAlign w:val="center"/>
          </w:tcPr>
          <w:p w:rsidR="001A6B17" w:rsidRDefault="002D12F2">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w:t>
            </w:r>
            <w:r>
              <w:rPr>
                <w:color w:val="000000"/>
                <w:sz w:val="24"/>
              </w:rPr>
              <w:lastRenderedPageBreak/>
              <w:t>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lastRenderedPageBreak/>
        <w:t>注：基金经理（或基金经理小组）期后变动（如有）敬请关注基金管理人发布的相关公告。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4.2</w:t>
      </w:r>
      <w:r w:rsidR="00BA4BD3" w:rsidRPr="0036023B">
        <w:rPr>
          <w:b/>
          <w:bCs/>
          <w:color w:val="000000"/>
          <w:sz w:val="24"/>
        </w:rPr>
        <w:t>管理人对报告期内本基金运作遵规守信情况的说明</w:t>
      </w:r>
    </w:p>
    <w:p w:rsidR="00220542" w:rsidRPr="0036023B" w:rsidRDefault="000820A8" w:rsidP="0099526C">
      <w:pPr>
        <w:spacing w:before="29" w:line="288" w:lineRule="auto"/>
        <w:ind w:firstLineChars="200" w:firstLine="480"/>
        <w:rPr>
          <w:color w:val="000000"/>
          <w:sz w:val="24"/>
        </w:rPr>
      </w:pPr>
      <w:r w:rsidRPr="0036023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4.3 </w:t>
      </w:r>
      <w:r w:rsidRPr="0036023B">
        <w:rPr>
          <w:b/>
          <w:color w:val="000000"/>
          <w:kern w:val="0"/>
          <w:sz w:val="24"/>
        </w:rPr>
        <w:t>公平交易专项说明</w:t>
      </w:r>
    </w:p>
    <w:p w:rsidR="00EB0BF5" w:rsidRPr="0036023B" w:rsidRDefault="00EB0BF5" w:rsidP="0099526C">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6023B">
          <w:rPr>
            <w:sz w:val="24"/>
          </w:rPr>
          <w:t>4.3.1</w:t>
        </w:r>
      </w:smartTag>
      <w:r w:rsidRPr="0036023B">
        <w:rPr>
          <w:sz w:val="24"/>
        </w:rPr>
        <w:t>公平交易制度的执行情况</w:t>
      </w:r>
    </w:p>
    <w:p w:rsidR="001A6B17" w:rsidRDefault="002D12F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A6B17" w:rsidRDefault="002D12F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1A6B17" w:rsidRDefault="002D12F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36023B" w:rsidRDefault="000820A8" w:rsidP="0099526C">
      <w:pPr>
        <w:spacing w:before="29" w:line="288" w:lineRule="auto"/>
        <w:ind w:firstLineChars="200" w:firstLine="480"/>
        <w:rPr>
          <w:color w:val="000000"/>
          <w:sz w:val="24"/>
        </w:rPr>
      </w:pPr>
      <w:r w:rsidRPr="0036023B">
        <w:rPr>
          <w:color w:val="000000"/>
          <w:sz w:val="24"/>
        </w:rPr>
        <w:t>报告期内本公司严格执行公平交易制度，公平对待旗下各投资组合，未发现任何违反公平交易的行为。</w:t>
      </w:r>
    </w:p>
    <w:p w:rsidR="00EB0BF5" w:rsidRPr="0036023B" w:rsidRDefault="00EB0BF5" w:rsidP="0099526C">
      <w:pPr>
        <w:spacing w:before="29" w:line="288" w:lineRule="auto"/>
        <w:rPr>
          <w:sz w:val="24"/>
        </w:rPr>
      </w:pPr>
      <w:r w:rsidRPr="0036023B">
        <w:rPr>
          <w:sz w:val="24"/>
        </w:rPr>
        <w:t>4.3.</w:t>
      </w:r>
      <w:r w:rsidR="003347EF" w:rsidRPr="0036023B">
        <w:rPr>
          <w:sz w:val="24"/>
        </w:rPr>
        <w:t>2</w:t>
      </w:r>
      <w:r w:rsidRPr="0036023B">
        <w:rPr>
          <w:sz w:val="24"/>
        </w:rPr>
        <w:t>异常交易行为的专项说明</w:t>
      </w:r>
    </w:p>
    <w:p w:rsidR="00EB0BF5" w:rsidRPr="0036023B" w:rsidRDefault="000820A8" w:rsidP="0099526C">
      <w:pPr>
        <w:spacing w:before="29" w:line="288" w:lineRule="auto"/>
        <w:ind w:firstLineChars="200" w:firstLine="480"/>
        <w:rPr>
          <w:color w:val="000000"/>
          <w:sz w:val="24"/>
        </w:rPr>
      </w:pPr>
      <w:r w:rsidRPr="0036023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36023B">
        <w:rPr>
          <w:color w:val="000000"/>
          <w:sz w:val="24"/>
        </w:rPr>
        <w:t>5%</w:t>
      </w:r>
      <w:r w:rsidRPr="0036023B">
        <w:rPr>
          <w:color w:val="000000"/>
          <w:sz w:val="24"/>
        </w:rPr>
        <w:t>的情形，本基金与本公司管理的其他投资组合在不同时间窗下（如日内、</w:t>
      </w:r>
      <w:r w:rsidRPr="0036023B">
        <w:rPr>
          <w:color w:val="000000"/>
          <w:sz w:val="24"/>
        </w:rPr>
        <w:t>3</w:t>
      </w:r>
      <w:r w:rsidRPr="0036023B">
        <w:rPr>
          <w:color w:val="000000"/>
          <w:sz w:val="24"/>
        </w:rPr>
        <w:t>日内、</w:t>
      </w:r>
      <w:r w:rsidRPr="0036023B">
        <w:rPr>
          <w:color w:val="000000"/>
          <w:sz w:val="24"/>
        </w:rPr>
        <w:t>5</w:t>
      </w:r>
      <w:r w:rsidRPr="0036023B">
        <w:rPr>
          <w:color w:val="000000"/>
          <w:sz w:val="24"/>
        </w:rPr>
        <w:t>日内）同向交易的交易价差未出现异常。</w:t>
      </w:r>
    </w:p>
    <w:p w:rsidR="00220542" w:rsidRPr="0036023B" w:rsidRDefault="00220542" w:rsidP="0099526C">
      <w:pPr>
        <w:spacing w:before="29" w:line="288" w:lineRule="auto"/>
        <w:ind w:firstLineChars="200" w:firstLine="480"/>
        <w:rPr>
          <w:color w:val="000000"/>
          <w:sz w:val="24"/>
        </w:rPr>
      </w:pPr>
    </w:p>
    <w:p w:rsidR="00D33924" w:rsidRPr="0036023B" w:rsidRDefault="00324373" w:rsidP="0099526C">
      <w:pPr>
        <w:spacing w:before="29" w:line="288" w:lineRule="auto"/>
        <w:rPr>
          <w:sz w:val="24"/>
        </w:rPr>
      </w:pPr>
      <w:r w:rsidRPr="0036023B">
        <w:rPr>
          <w:b/>
          <w:color w:val="000000"/>
          <w:kern w:val="0"/>
          <w:sz w:val="24"/>
        </w:rPr>
        <w:t xml:space="preserve">4.4 </w:t>
      </w:r>
      <w:r w:rsidRPr="0036023B">
        <w:rPr>
          <w:rFonts w:hAnsi="宋体"/>
          <w:b/>
          <w:bCs/>
          <w:color w:val="000000"/>
          <w:sz w:val="24"/>
        </w:rPr>
        <w:t>报告期内基金的投资策略和运作分析</w:t>
      </w:r>
    </w:p>
    <w:p w:rsidR="001A6B17" w:rsidRDefault="002D12F2">
      <w:pPr>
        <w:spacing w:before="29" w:line="288" w:lineRule="auto"/>
        <w:ind w:firstLineChars="200" w:firstLine="480"/>
        <w:rPr>
          <w:color w:val="000000"/>
          <w:sz w:val="24"/>
        </w:rPr>
      </w:pPr>
      <w:r>
        <w:rPr>
          <w:color w:val="000000"/>
          <w:sz w:val="24"/>
        </w:rPr>
        <w:t>2019</w:t>
      </w:r>
      <w:r>
        <w:rPr>
          <w:color w:val="000000"/>
          <w:sz w:val="24"/>
        </w:rPr>
        <w:t>年四季度国内经济走势稳中偏弱，消费增速有所改善，地产、制造业小幅下行，整体投资相对稳定。受猪肉价格及中美贸易摩擦缓和影响，</w:t>
      </w:r>
      <w:r>
        <w:rPr>
          <w:color w:val="000000"/>
          <w:sz w:val="24"/>
        </w:rPr>
        <w:t>CPI</w:t>
      </w:r>
      <w:r>
        <w:rPr>
          <w:color w:val="000000"/>
          <w:sz w:val="24"/>
        </w:rPr>
        <w:t>延续走高，出口增速反弹。在此经济背景下，四季度</w:t>
      </w:r>
      <w:r>
        <w:rPr>
          <w:color w:val="000000"/>
          <w:sz w:val="24"/>
        </w:rPr>
        <w:t>A</w:t>
      </w:r>
      <w:r>
        <w:rPr>
          <w:color w:val="000000"/>
          <w:sz w:val="24"/>
        </w:rPr>
        <w:t>股市场延续震荡上行态势，市场风险偏好有所上升，科技类品种受到较强关注。作为跟踪基准指数的指数基金，四季度基金总体呈现震荡上行走势。</w:t>
      </w:r>
    </w:p>
    <w:p w:rsidR="00D33924" w:rsidRPr="0036023B" w:rsidRDefault="000820A8" w:rsidP="0099526C">
      <w:pPr>
        <w:spacing w:before="29" w:line="288" w:lineRule="auto"/>
        <w:ind w:firstLineChars="200" w:firstLine="480"/>
        <w:rPr>
          <w:color w:val="000000"/>
          <w:sz w:val="24"/>
        </w:rPr>
      </w:pPr>
      <w:r w:rsidRPr="0036023B">
        <w:rPr>
          <w:color w:val="000000"/>
          <w:sz w:val="24"/>
        </w:rPr>
        <w:t>展望</w:t>
      </w:r>
      <w:r w:rsidRPr="0036023B">
        <w:rPr>
          <w:color w:val="000000"/>
          <w:sz w:val="24"/>
        </w:rPr>
        <w:t>2020</w:t>
      </w:r>
      <w:r w:rsidRPr="0036023B">
        <w:rPr>
          <w:color w:val="000000"/>
          <w:sz w:val="24"/>
        </w:rPr>
        <w:t>年一季度，我们认为通胀压力较大，货币政策或将维持</w:t>
      </w:r>
      <w:r w:rsidRPr="0036023B">
        <w:rPr>
          <w:color w:val="000000"/>
          <w:sz w:val="24"/>
        </w:rPr>
        <w:t>“</w:t>
      </w:r>
      <w:r w:rsidRPr="0036023B">
        <w:rPr>
          <w:color w:val="000000"/>
          <w:sz w:val="24"/>
        </w:rPr>
        <w:t>中性偏结构性宽松</w:t>
      </w:r>
      <w:r w:rsidRPr="0036023B">
        <w:rPr>
          <w:color w:val="000000"/>
          <w:sz w:val="24"/>
        </w:rPr>
        <w:t>”</w:t>
      </w:r>
      <w:r w:rsidRPr="0036023B">
        <w:rPr>
          <w:color w:val="000000"/>
          <w:sz w:val="24"/>
        </w:rPr>
        <w:t>。经济下行压力下，稳增长政策或陆续推进实施。中美贸易摩擦达成第一阶段协议，市场情绪回归理性。总体而言，从中长期来看我们对</w:t>
      </w:r>
      <w:r w:rsidRPr="0036023B">
        <w:rPr>
          <w:color w:val="000000"/>
          <w:sz w:val="24"/>
        </w:rPr>
        <w:t>A</w:t>
      </w:r>
      <w:r w:rsidRPr="0036023B">
        <w:rPr>
          <w:color w:val="000000"/>
          <w:sz w:val="24"/>
        </w:rPr>
        <w:t>股市场仍维持谨慎乐观的看法。</w:t>
      </w:r>
    </w:p>
    <w:p w:rsidR="008F5E2D" w:rsidRPr="0036023B" w:rsidRDefault="008F5E2D" w:rsidP="0099526C">
      <w:pPr>
        <w:spacing w:before="29" w:line="288" w:lineRule="auto"/>
        <w:ind w:firstLineChars="200" w:firstLine="480"/>
        <w:rPr>
          <w:color w:val="000000"/>
          <w:sz w:val="24"/>
        </w:rPr>
      </w:pPr>
    </w:p>
    <w:p w:rsidR="00D33924" w:rsidRPr="0036023B" w:rsidRDefault="00324373" w:rsidP="0099526C">
      <w:pPr>
        <w:spacing w:before="29" w:line="288" w:lineRule="auto"/>
        <w:rPr>
          <w:sz w:val="24"/>
        </w:rPr>
      </w:pPr>
      <w:r w:rsidRPr="0036023B">
        <w:rPr>
          <w:b/>
          <w:color w:val="000000"/>
          <w:kern w:val="0"/>
          <w:sz w:val="24"/>
        </w:rPr>
        <w:t>4.5</w:t>
      </w:r>
      <w:r w:rsidRPr="0036023B">
        <w:rPr>
          <w:b/>
          <w:color w:val="000000"/>
          <w:kern w:val="0"/>
          <w:sz w:val="24"/>
        </w:rPr>
        <w:t>报告期内基金的业绩表现</w:t>
      </w:r>
    </w:p>
    <w:p w:rsidR="00D33924" w:rsidRPr="0036023B" w:rsidRDefault="000820A8" w:rsidP="0099526C">
      <w:pPr>
        <w:spacing w:before="29" w:line="288" w:lineRule="auto"/>
        <w:ind w:firstLineChars="200" w:firstLine="480"/>
        <w:rPr>
          <w:color w:val="000000"/>
          <w:sz w:val="24"/>
        </w:rPr>
      </w:pPr>
      <w:r w:rsidRPr="0036023B">
        <w:rPr>
          <w:color w:val="000000"/>
          <w:sz w:val="24"/>
        </w:rPr>
        <w:t>本基金（各类）份额净值及业绩表现请见</w:t>
      </w:r>
      <w:r w:rsidRPr="0036023B">
        <w:rPr>
          <w:color w:val="000000"/>
          <w:sz w:val="24"/>
        </w:rPr>
        <w:t>“3.1</w:t>
      </w:r>
      <w:r w:rsidRPr="0036023B">
        <w:rPr>
          <w:color w:val="000000"/>
          <w:sz w:val="24"/>
        </w:rPr>
        <w:t>主要财务指标</w:t>
      </w:r>
      <w:r w:rsidRPr="0036023B">
        <w:rPr>
          <w:color w:val="000000"/>
          <w:sz w:val="24"/>
        </w:rPr>
        <w:t xml:space="preserve">” </w:t>
      </w:r>
      <w:r w:rsidRPr="0036023B">
        <w:rPr>
          <w:color w:val="000000"/>
          <w:sz w:val="24"/>
        </w:rPr>
        <w:t>及</w:t>
      </w:r>
      <w:r w:rsidRPr="0036023B">
        <w:rPr>
          <w:color w:val="000000"/>
          <w:sz w:val="24"/>
        </w:rPr>
        <w:t xml:space="preserve">“3.2.1 </w:t>
      </w:r>
      <w:r w:rsidRPr="0036023B">
        <w:rPr>
          <w:color w:val="000000"/>
          <w:sz w:val="24"/>
        </w:rPr>
        <w:t>本报告期基金份额净值增长率及其与同期业绩比较基准收益率的比较</w:t>
      </w:r>
      <w:r w:rsidRPr="0036023B">
        <w:rPr>
          <w:color w:val="000000"/>
          <w:sz w:val="24"/>
        </w:rPr>
        <w:t>”</w:t>
      </w:r>
      <w:r w:rsidRPr="0036023B">
        <w:rPr>
          <w:color w:val="000000"/>
          <w:sz w:val="24"/>
        </w:rPr>
        <w:t>部分披露。</w:t>
      </w:r>
    </w:p>
    <w:p w:rsidR="00511B6A" w:rsidRPr="0036023B" w:rsidRDefault="00511B6A" w:rsidP="0099526C">
      <w:pPr>
        <w:spacing w:before="29" w:line="288" w:lineRule="auto"/>
        <w:ind w:firstLineChars="200" w:firstLine="480"/>
        <w:rPr>
          <w:color w:val="000000"/>
          <w:sz w:val="24"/>
        </w:rPr>
      </w:pPr>
    </w:p>
    <w:p w:rsidR="00842C93" w:rsidRPr="002070B4" w:rsidRDefault="00842C93" w:rsidP="00842C93">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842C93" w:rsidRDefault="00842C93" w:rsidP="00842C93">
      <w:pPr>
        <w:spacing w:before="29" w:line="288" w:lineRule="auto"/>
        <w:ind w:firstLineChars="200" w:firstLine="480"/>
        <w:rPr>
          <w:color w:val="000000"/>
          <w:sz w:val="24"/>
        </w:rPr>
      </w:pPr>
      <w:r w:rsidRPr="002070B4">
        <w:rPr>
          <w:color w:val="000000"/>
          <w:sz w:val="24"/>
        </w:rPr>
        <w:t>本基金本报告期内无需预警说明。</w:t>
      </w:r>
    </w:p>
    <w:p w:rsidR="008F5E2D" w:rsidRPr="0036023B" w:rsidRDefault="008F5E2D" w:rsidP="0099526C">
      <w:pPr>
        <w:spacing w:before="29" w:line="288" w:lineRule="auto"/>
        <w:ind w:firstLineChars="200" w:firstLine="480"/>
        <w:rPr>
          <w:color w:val="000000"/>
          <w:sz w:val="24"/>
        </w:rPr>
      </w:pPr>
    </w:p>
    <w:p w:rsidR="00220542" w:rsidRPr="0036023B"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 xml:space="preserve">§5  </w:t>
      </w:r>
      <w:r w:rsidRPr="0036023B">
        <w:rPr>
          <w:color w:val="000000"/>
          <w:kern w:val="0"/>
          <w:sz w:val="24"/>
          <w:szCs w:val="24"/>
        </w:rPr>
        <w:t>投资组合报告</w:t>
      </w:r>
    </w:p>
    <w:p w:rsidR="00AF2C17" w:rsidRDefault="00AF2C17" w:rsidP="00AF2C17">
      <w:pPr>
        <w:autoSpaceDE w:val="0"/>
        <w:autoSpaceDN w:val="0"/>
        <w:adjustRightInd w:val="0"/>
        <w:spacing w:line="360" w:lineRule="auto"/>
        <w:jc w:val="left"/>
        <w:rPr>
          <w:rFonts w:eastAsiaTheme="minorEastAsia"/>
          <w:b/>
          <w:color w:val="000000" w:themeColor="text1"/>
          <w:kern w:val="0"/>
          <w:sz w:val="24"/>
        </w:rPr>
      </w:pPr>
      <w:r w:rsidRPr="006D2F4A">
        <w:rPr>
          <w:rFonts w:eastAsiaTheme="minorEastAsia"/>
          <w:b/>
          <w:color w:val="000000" w:themeColor="text1"/>
          <w:kern w:val="0"/>
          <w:sz w:val="24"/>
        </w:rPr>
        <w:t xml:space="preserve">5.1 </w:t>
      </w:r>
      <w:r w:rsidRPr="006D2F4A">
        <w:rPr>
          <w:rFonts w:eastAsiaTheme="minorEastAsia"/>
          <w:b/>
          <w:color w:val="000000" w:themeColor="text1"/>
          <w:kern w:val="0"/>
          <w:sz w:val="24"/>
        </w:rPr>
        <w:t>报告期末基金资产组合情况</w:t>
      </w:r>
    </w:p>
    <w:p w:rsidR="00DE2AB9" w:rsidRPr="00DE2AB9" w:rsidRDefault="00CC1C8D" w:rsidP="00CC1C8D">
      <w:pPr>
        <w:autoSpaceDE w:val="0"/>
        <w:autoSpaceDN w:val="0"/>
        <w:adjustRightInd w:val="0"/>
        <w:spacing w:line="360" w:lineRule="auto"/>
        <w:jc w:val="right"/>
        <w:rPr>
          <w:rFonts w:eastAsiaTheme="minorEastAsia"/>
          <w:b/>
          <w:color w:val="000000" w:themeColor="text1"/>
          <w:kern w:val="0"/>
          <w:sz w:val="24"/>
        </w:rPr>
      </w:pPr>
      <w:r w:rsidRPr="00CC1C8D">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序号</w:t>
            </w:r>
          </w:p>
        </w:tc>
        <w:tc>
          <w:tcPr>
            <w:tcW w:w="2824"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项目</w:t>
            </w:r>
          </w:p>
        </w:tc>
        <w:tc>
          <w:tcPr>
            <w:tcW w:w="2552"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金额</w:t>
            </w:r>
          </w:p>
        </w:tc>
        <w:tc>
          <w:tcPr>
            <w:tcW w:w="2801"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占基金总资产的比例</w:t>
            </w: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1</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权益投资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74,783,555.02</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98.78</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其中：股票</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74,783,555.02</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98.78</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2</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ascii="宋体" w:hAnsi="宋体" w:hint="eastAsia"/>
                <w:sz w:val="24"/>
              </w:rPr>
              <w:t>基金投资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hint="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hint="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3</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固定收益投资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其中：债券</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6D2F4A">
            <w:pPr>
              <w:autoSpaceDE w:val="0"/>
              <w:autoSpaceDN w:val="0"/>
              <w:adjustRightInd w:val="0"/>
              <w:spacing w:before="29" w:line="360" w:lineRule="auto"/>
              <w:ind w:left="17" w:firstLineChars="300" w:firstLine="720"/>
              <w:jc w:val="left"/>
              <w:rPr>
                <w:rFonts w:eastAsiaTheme="minorEastAsia"/>
                <w:color w:val="000000" w:themeColor="text1"/>
                <w:sz w:val="24"/>
              </w:rPr>
            </w:pPr>
            <w:r w:rsidRPr="006D2F4A">
              <w:rPr>
                <w:rFonts w:eastAsiaTheme="minorEastAsia"/>
                <w:color w:val="000000" w:themeColor="text1"/>
                <w:sz w:val="24"/>
              </w:rPr>
              <w:t>资产支持证券</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4</w:t>
            </w:r>
          </w:p>
        </w:tc>
        <w:tc>
          <w:tcPr>
            <w:tcW w:w="2824" w:type="dxa"/>
            <w:vAlign w:val="center"/>
          </w:tcPr>
          <w:p w:rsidR="00AF2C17" w:rsidRPr="006D2F4A" w:rsidRDefault="00AF2C17" w:rsidP="002D2971">
            <w:pPr>
              <w:spacing w:before="29" w:line="360" w:lineRule="auto"/>
              <w:ind w:leftChars="50" w:left="105"/>
              <w:rPr>
                <w:rFonts w:eastAsiaTheme="minorEastAsia"/>
                <w:color w:val="000000" w:themeColor="text1"/>
                <w:sz w:val="24"/>
              </w:rPr>
            </w:pPr>
            <w:r w:rsidRPr="006D2F4A">
              <w:rPr>
                <w:rFonts w:eastAsiaTheme="minorEastAsia"/>
                <w:color w:val="000000" w:themeColor="text1"/>
                <w:sz w:val="24"/>
              </w:rPr>
              <w:t>贵金属投资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5</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金融衍生品投资</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6</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买入返售金融资产</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其中：买断式回购的买入返售金融资产</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hint="eastAsia"/>
                <w:color w:val="000000" w:themeColor="text1"/>
                <w:sz w:val="24"/>
              </w:rPr>
              <w:t>7</w:t>
            </w:r>
          </w:p>
        </w:tc>
        <w:tc>
          <w:tcPr>
            <w:tcW w:w="2824" w:type="dxa"/>
            <w:vAlign w:val="center"/>
          </w:tcPr>
          <w:p w:rsidR="00AF2C17" w:rsidRPr="006D2F4A" w:rsidRDefault="00AF2C17" w:rsidP="002D2971">
            <w:pPr>
              <w:spacing w:before="29" w:line="360" w:lineRule="auto"/>
              <w:ind w:left="17"/>
              <w:jc w:val="left"/>
              <w:rPr>
                <w:rFonts w:eastAsiaTheme="minorEastAsia"/>
                <w:color w:val="000000" w:themeColor="text1"/>
                <w:sz w:val="24"/>
              </w:rPr>
            </w:pPr>
            <w:r w:rsidRPr="006D2F4A">
              <w:rPr>
                <w:rFonts w:eastAsiaTheme="minorEastAsia"/>
                <w:color w:val="000000" w:themeColor="text1"/>
                <w:sz w:val="24"/>
              </w:rPr>
              <w:t>银行存款和结算备付金合计</w:t>
            </w:r>
          </w:p>
        </w:tc>
        <w:tc>
          <w:tcPr>
            <w:tcW w:w="2552"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919,132.57</w:t>
            </w:r>
          </w:p>
        </w:tc>
        <w:tc>
          <w:tcPr>
            <w:tcW w:w="2801" w:type="dxa"/>
            <w:vAlign w:val="center"/>
          </w:tcPr>
          <w:p w:rsidR="00AF2C17" w:rsidRPr="006D2F4A" w:rsidRDefault="00AF2C17" w:rsidP="002D2971">
            <w:pPr>
              <w:spacing w:before="29" w:line="360" w:lineRule="auto"/>
              <w:ind w:left="17"/>
              <w:jc w:val="right"/>
              <w:rPr>
                <w:rFonts w:eastAsiaTheme="minorEastAsia"/>
                <w:color w:val="000000" w:themeColor="text1"/>
                <w:sz w:val="24"/>
              </w:rPr>
            </w:pPr>
            <w:r w:rsidRPr="006D2F4A">
              <w:rPr>
                <w:rFonts w:eastAsiaTheme="minorEastAsia"/>
                <w:color w:val="000000" w:themeColor="text1"/>
                <w:sz w:val="24"/>
              </w:rPr>
              <w:t>1.21</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8</w:t>
            </w:r>
          </w:p>
        </w:tc>
        <w:tc>
          <w:tcPr>
            <w:tcW w:w="2824" w:type="dxa"/>
            <w:vAlign w:val="center"/>
          </w:tcPr>
          <w:p w:rsidR="00AF2C17" w:rsidRPr="006D2F4A" w:rsidRDefault="00AF2C17" w:rsidP="002D2971">
            <w:pPr>
              <w:spacing w:line="360" w:lineRule="auto"/>
              <w:rPr>
                <w:rFonts w:eastAsiaTheme="minorEastAsia"/>
                <w:color w:val="000000" w:themeColor="text1"/>
                <w:sz w:val="24"/>
              </w:rPr>
            </w:pPr>
            <w:r w:rsidRPr="006D2F4A">
              <w:rPr>
                <w:rFonts w:eastAsiaTheme="minorEastAsia"/>
                <w:color w:val="000000" w:themeColor="text1"/>
                <w:sz w:val="24"/>
              </w:rPr>
              <w:t>其他各项资产</w:t>
            </w:r>
          </w:p>
        </w:tc>
        <w:tc>
          <w:tcPr>
            <w:tcW w:w="2552"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1,398.27</w:t>
            </w:r>
          </w:p>
        </w:tc>
        <w:tc>
          <w:tcPr>
            <w:tcW w:w="2801"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0.00</w:t>
            </w:r>
          </w:p>
        </w:tc>
      </w:tr>
      <w:tr w:rsidR="00AF2C17" w:rsidRPr="006D2F4A" w:rsidTr="002D2971">
        <w:tc>
          <w:tcPr>
            <w:tcW w:w="720" w:type="dxa"/>
            <w:vAlign w:val="center"/>
          </w:tcPr>
          <w:p w:rsidR="00AF2C17" w:rsidRPr="006D2F4A" w:rsidRDefault="00AF2C17" w:rsidP="002D2971">
            <w:pPr>
              <w:spacing w:before="29" w:line="360" w:lineRule="auto"/>
              <w:ind w:left="17"/>
              <w:jc w:val="center"/>
              <w:rPr>
                <w:rFonts w:eastAsiaTheme="minorEastAsia"/>
                <w:color w:val="000000" w:themeColor="text1"/>
                <w:sz w:val="24"/>
              </w:rPr>
            </w:pPr>
            <w:r w:rsidRPr="006D2F4A">
              <w:rPr>
                <w:rFonts w:eastAsiaTheme="minorEastAsia"/>
                <w:color w:val="000000" w:themeColor="text1"/>
                <w:sz w:val="24"/>
              </w:rPr>
              <w:t>9</w:t>
            </w:r>
          </w:p>
        </w:tc>
        <w:tc>
          <w:tcPr>
            <w:tcW w:w="2824" w:type="dxa"/>
            <w:vAlign w:val="center"/>
          </w:tcPr>
          <w:p w:rsidR="00AF2C17" w:rsidRPr="006D2F4A" w:rsidRDefault="00AF2C17" w:rsidP="002D2971">
            <w:pPr>
              <w:spacing w:line="360" w:lineRule="auto"/>
              <w:rPr>
                <w:rFonts w:eastAsiaTheme="minorEastAsia"/>
                <w:color w:val="000000" w:themeColor="text1"/>
                <w:sz w:val="24"/>
              </w:rPr>
            </w:pPr>
            <w:r w:rsidRPr="006D2F4A">
              <w:rPr>
                <w:rFonts w:eastAsiaTheme="minorEastAsia"/>
                <w:color w:val="000000" w:themeColor="text1"/>
                <w:sz w:val="24"/>
              </w:rPr>
              <w:t>合计</w:t>
            </w:r>
          </w:p>
        </w:tc>
        <w:tc>
          <w:tcPr>
            <w:tcW w:w="2552"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75,704,085.86</w:t>
            </w:r>
          </w:p>
        </w:tc>
        <w:tc>
          <w:tcPr>
            <w:tcW w:w="2801" w:type="dxa"/>
            <w:vAlign w:val="center"/>
          </w:tcPr>
          <w:p w:rsidR="00AF2C17" w:rsidRPr="006D2F4A" w:rsidRDefault="00AF2C17" w:rsidP="002D2971">
            <w:pPr>
              <w:spacing w:line="360" w:lineRule="auto"/>
              <w:jc w:val="right"/>
              <w:rPr>
                <w:rFonts w:eastAsiaTheme="minorEastAsia"/>
                <w:color w:val="000000" w:themeColor="text1"/>
                <w:sz w:val="24"/>
              </w:rPr>
            </w:pPr>
            <w:r w:rsidRPr="006D2F4A">
              <w:rPr>
                <w:rFonts w:eastAsiaTheme="minorEastAsia"/>
                <w:color w:val="000000" w:themeColor="text1"/>
                <w:sz w:val="24"/>
              </w:rPr>
              <w:t>100.00</w:t>
            </w:r>
          </w:p>
        </w:tc>
      </w:tr>
    </w:tbl>
    <w:p w:rsidR="00220542" w:rsidRPr="0036023B" w:rsidRDefault="00220542" w:rsidP="0099526C">
      <w:pPr>
        <w:autoSpaceDE w:val="0"/>
        <w:autoSpaceDN w:val="0"/>
        <w:adjustRightInd w:val="0"/>
        <w:spacing w:before="29" w:line="288" w:lineRule="auto"/>
        <w:jc w:val="left"/>
        <w:rPr>
          <w:color w:val="000000"/>
          <w:kern w:val="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5.2 </w:t>
      </w:r>
      <w:r w:rsidRPr="0036023B">
        <w:rPr>
          <w:b/>
          <w:color w:val="000000"/>
          <w:kern w:val="0"/>
          <w:sz w:val="24"/>
        </w:rPr>
        <w:t>报告期末按行业分类的股票投资组合</w:t>
      </w:r>
    </w:p>
    <w:p w:rsidR="004318F0" w:rsidRDefault="004318F0"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36023B">
          <w:rPr>
            <w:b/>
            <w:color w:val="000000"/>
            <w:kern w:val="0"/>
            <w:sz w:val="24"/>
          </w:rPr>
          <w:t>5.2.1</w:t>
        </w:r>
      </w:smartTag>
      <w:r w:rsidRPr="0036023B">
        <w:rPr>
          <w:b/>
          <w:color w:val="000000"/>
          <w:kern w:val="0"/>
          <w:sz w:val="24"/>
        </w:rPr>
        <w:t>积极投资按行业分类的股票投资组合</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本基金本报告期末未持有积极投资的股票。</w:t>
      </w:r>
    </w:p>
    <w:p w:rsidR="004318F0" w:rsidRDefault="004318F0" w:rsidP="0099526C">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36023B">
          <w:rPr>
            <w:b/>
            <w:color w:val="000000"/>
            <w:kern w:val="0"/>
            <w:sz w:val="24"/>
          </w:rPr>
          <w:t>5.2.2</w:t>
        </w:r>
      </w:smartTag>
      <w:r w:rsidRPr="0036023B">
        <w:rPr>
          <w:b/>
          <w:color w:val="000000"/>
          <w:kern w:val="0"/>
          <w:sz w:val="24"/>
        </w:rPr>
        <w:t>指数投资按行业分类的股票投资组合</w:t>
      </w:r>
    </w:p>
    <w:p w:rsidR="00732048" w:rsidRPr="00DF2629" w:rsidRDefault="00732048" w:rsidP="00732048">
      <w:pPr>
        <w:autoSpaceDE w:val="0"/>
        <w:autoSpaceDN w:val="0"/>
        <w:adjustRightInd w:val="0"/>
        <w:spacing w:before="29" w:line="288" w:lineRule="auto"/>
        <w:jc w:val="right"/>
        <w:rPr>
          <w:b/>
          <w:color w:val="000000"/>
          <w:kern w:val="0"/>
          <w:sz w:val="24"/>
        </w:rPr>
      </w:pPr>
      <w:r w:rsidRPr="005312D8">
        <w:rPr>
          <w:color w:val="00000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452"/>
        <w:gridCol w:w="2897"/>
        <w:gridCol w:w="1674"/>
      </w:tblGrid>
      <w:tr w:rsidR="00091560" w:rsidRPr="0036023B" w:rsidTr="00A93D16">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rsidR="00091560" w:rsidRPr="0036023B" w:rsidRDefault="00091560" w:rsidP="0099526C">
            <w:pPr>
              <w:adjustRightInd w:val="0"/>
              <w:snapToGrid w:val="0"/>
              <w:spacing w:before="29" w:line="288" w:lineRule="auto"/>
              <w:jc w:val="center"/>
              <w:rPr>
                <w:sz w:val="24"/>
              </w:rPr>
            </w:pPr>
            <w:r w:rsidRPr="0036023B">
              <w:rPr>
                <w:sz w:val="24"/>
              </w:rPr>
              <w:t>代码</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adjustRightInd w:val="0"/>
              <w:snapToGrid w:val="0"/>
              <w:spacing w:before="29" w:line="288" w:lineRule="auto"/>
              <w:jc w:val="center"/>
              <w:rPr>
                <w:sz w:val="24"/>
              </w:rPr>
            </w:pPr>
            <w:r w:rsidRPr="0036023B">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F0255A" w:rsidP="0099526C">
            <w:pPr>
              <w:adjustRightInd w:val="0"/>
              <w:snapToGrid w:val="0"/>
              <w:spacing w:before="29" w:line="288" w:lineRule="auto"/>
              <w:jc w:val="center"/>
              <w:rPr>
                <w:sz w:val="24"/>
              </w:rPr>
            </w:pPr>
            <w:r>
              <w:rPr>
                <w:sz w:val="24"/>
              </w:rPr>
              <w:t>占基金资产净值比例</w:t>
            </w:r>
            <w:r>
              <w:rPr>
                <w:rFonts w:hint="eastAsia"/>
                <w:sz w:val="24"/>
              </w:rPr>
              <w:t>(</w:t>
            </w:r>
            <w:r>
              <w:rPr>
                <w:sz w:val="24"/>
              </w:rPr>
              <w:t>%</w:t>
            </w:r>
            <w:r>
              <w:rPr>
                <w:rFonts w:hint="eastAsia"/>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A</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284,144.00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utoSpaceDE w:val="0"/>
              <w:autoSpaceDN w:val="0"/>
              <w:adjustRightInd w:val="0"/>
              <w:spacing w:before="29" w:line="288" w:lineRule="auto"/>
              <w:ind w:left="15"/>
              <w:jc w:val="right"/>
              <w:rPr>
                <w:sz w:val="24"/>
              </w:rPr>
            </w:pPr>
            <w:r w:rsidRPr="0036023B">
              <w:rPr>
                <w:sz w:val="24"/>
              </w:rPr>
              <w:t>0.38</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B</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E75942">
            <w:pPr>
              <w:spacing w:before="29" w:line="288" w:lineRule="auto"/>
              <w:jc w:val="right"/>
              <w:rPr>
                <w:sz w:val="24"/>
              </w:rPr>
            </w:pPr>
            <w:r w:rsidRPr="0036023B">
              <w:rPr>
                <w:sz w:val="24"/>
              </w:rPr>
              <w:t>456,401.56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E75942">
            <w:pPr>
              <w:spacing w:before="29" w:line="288" w:lineRule="auto"/>
              <w:jc w:val="right"/>
              <w:rPr>
                <w:sz w:val="24"/>
              </w:rPr>
            </w:pPr>
            <w:r w:rsidRPr="0036023B">
              <w:rPr>
                <w:sz w:val="24"/>
              </w:rPr>
              <w:t>0.60</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C</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50,214,438.13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66.54</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D</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882,297.01</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1.17</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E</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716,440.56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0.95</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F</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1,507,404.00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2.00</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G</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479,894.00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0.64</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H</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sz w:val="24"/>
              </w:rPr>
            </w:pPr>
            <w:r w:rsidRPr="0036023B">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D0685A">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sz w:val="24"/>
              </w:rPr>
            </w:pPr>
            <w:r w:rsidRPr="0036023B">
              <w:rPr>
                <w:sz w:val="24"/>
              </w:rPr>
              <w:t>I</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D0685A">
            <w:pPr>
              <w:adjustRightInd w:val="0"/>
              <w:snapToGrid w:val="0"/>
              <w:spacing w:before="29" w:line="288" w:lineRule="auto"/>
              <w:rPr>
                <w:sz w:val="24"/>
              </w:rPr>
            </w:pPr>
            <w:r w:rsidRPr="0036023B">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492,034.00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0.65</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J</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8,349,587.80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11.06</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K</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10,761,130.76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14.26</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L</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230,143.20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0.30</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M</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N</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409,640.00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0.54</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O</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P</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Q</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R</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r w:rsidRPr="0036023B">
              <w:rPr>
                <w:color w:val="000000"/>
                <w:sz w:val="24"/>
              </w:rPr>
              <w:t>S</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w:t>
            </w:r>
          </w:p>
        </w:tc>
      </w:tr>
      <w:tr w:rsidR="00091560" w:rsidRPr="0036023B" w:rsidTr="00A93D16">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adjustRightInd w:val="0"/>
              <w:snapToGrid w:val="0"/>
              <w:spacing w:before="29" w:line="288" w:lineRule="auto"/>
              <w:jc w:val="center"/>
              <w:rPr>
                <w:color w:val="000000"/>
                <w:sz w:val="24"/>
              </w:rPr>
            </w:pP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091560" w:rsidRPr="0036023B" w:rsidRDefault="00091560" w:rsidP="0099526C">
            <w:pPr>
              <w:adjustRightInd w:val="0"/>
              <w:snapToGrid w:val="0"/>
              <w:spacing w:before="29" w:line="288" w:lineRule="auto"/>
              <w:rPr>
                <w:color w:val="000000"/>
                <w:sz w:val="24"/>
              </w:rPr>
            </w:pPr>
            <w:r w:rsidRPr="0036023B">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091560" w:rsidRPr="0036023B" w:rsidRDefault="00091560" w:rsidP="0099526C">
            <w:pPr>
              <w:spacing w:before="29" w:line="288" w:lineRule="auto"/>
              <w:jc w:val="right"/>
              <w:rPr>
                <w:sz w:val="24"/>
              </w:rPr>
            </w:pPr>
            <w:r w:rsidRPr="0036023B">
              <w:rPr>
                <w:sz w:val="24"/>
              </w:rPr>
              <w:t>74,783,555.02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091560" w:rsidRPr="0036023B" w:rsidRDefault="00091560" w:rsidP="0099526C">
            <w:pPr>
              <w:spacing w:before="29" w:line="288" w:lineRule="auto"/>
              <w:jc w:val="right"/>
              <w:rPr>
                <w:sz w:val="24"/>
              </w:rPr>
            </w:pPr>
            <w:r w:rsidRPr="0036023B">
              <w:rPr>
                <w:sz w:val="24"/>
              </w:rPr>
              <w:t>99.10</w:t>
            </w:r>
          </w:p>
        </w:tc>
      </w:tr>
    </w:tbl>
    <w:p w:rsidR="00BC47D5" w:rsidRPr="00BC47D5" w:rsidRDefault="00BC47D5" w:rsidP="00BC47D5">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410CF9">
        <w:rPr>
          <w:rFonts w:hint="eastAsia"/>
          <w:b/>
          <w:color w:val="000000"/>
          <w:kern w:val="0"/>
          <w:sz w:val="24"/>
        </w:rPr>
        <w:t>港股通</w:t>
      </w:r>
      <w:r w:rsidRPr="00BC47D5">
        <w:rPr>
          <w:rFonts w:hint="eastAsia"/>
          <w:b/>
          <w:color w:val="000000"/>
          <w:kern w:val="0"/>
          <w:sz w:val="24"/>
        </w:rPr>
        <w:t>投资股票投资组合</w:t>
      </w:r>
    </w:p>
    <w:p w:rsidR="00BC47D5" w:rsidRPr="00497448" w:rsidRDefault="00BC47D5" w:rsidP="00BC47D5">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4318F0" w:rsidRPr="00BC47D5" w:rsidRDefault="004318F0" w:rsidP="0099526C">
      <w:pPr>
        <w:autoSpaceDE w:val="0"/>
        <w:autoSpaceDN w:val="0"/>
        <w:adjustRightInd w:val="0"/>
        <w:spacing w:before="29" w:line="288" w:lineRule="auto"/>
        <w:jc w:val="left"/>
        <w:rPr>
          <w:color w:val="000000"/>
          <w:sz w:val="24"/>
        </w:rPr>
      </w:pPr>
    </w:p>
    <w:p w:rsidR="00220542" w:rsidRPr="0036023B"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5.3</w:t>
      </w:r>
      <w:r w:rsidR="009D585F" w:rsidRPr="0036023B">
        <w:rPr>
          <w:b/>
          <w:color w:val="000000"/>
          <w:kern w:val="0"/>
          <w:sz w:val="24"/>
        </w:rPr>
        <w:t>报告期末按公允价值占基金资产净值比例大小的股票投资明细</w:t>
      </w:r>
    </w:p>
    <w:p w:rsidR="00C22C7D" w:rsidRPr="0036023B" w:rsidRDefault="000625A6" w:rsidP="0099526C">
      <w:pPr>
        <w:spacing w:before="29" w:line="288" w:lineRule="auto"/>
        <w:rPr>
          <w:b/>
          <w:sz w:val="24"/>
        </w:rPr>
      </w:pPr>
      <w:r w:rsidRPr="0036023B">
        <w:rPr>
          <w:b/>
          <w:color w:val="000000"/>
          <w:kern w:val="0"/>
          <w:sz w:val="24"/>
        </w:rPr>
        <w:t>5.3.1</w:t>
      </w:r>
      <w:r w:rsidR="009D585F" w:rsidRPr="0036023B">
        <w:rPr>
          <w:b/>
          <w:color w:val="000000"/>
          <w:kern w:val="0"/>
          <w:sz w:val="24"/>
        </w:rPr>
        <w:t>报告期末指数投资按公允价值占基金资产净值比例大小排序的前十名股票投资明细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20A8" w:rsidRPr="0036023B" w:rsidTr="00792CEB">
        <w:trPr>
          <w:jc w:val="center"/>
        </w:trPr>
        <w:tc>
          <w:tcPr>
            <w:tcW w:w="817"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序号</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股票代码</w:t>
            </w:r>
          </w:p>
        </w:tc>
        <w:tc>
          <w:tcPr>
            <w:tcW w:w="1701"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股票名称</w:t>
            </w:r>
          </w:p>
        </w:tc>
        <w:tc>
          <w:tcPr>
            <w:tcW w:w="127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数量</w:t>
            </w:r>
            <w:r w:rsidR="009C6D27" w:rsidRPr="0036023B">
              <w:rPr>
                <w:color w:val="000000"/>
                <w:kern w:val="0"/>
                <w:sz w:val="24"/>
              </w:rPr>
              <w:t>（股）</w:t>
            </w:r>
          </w:p>
        </w:tc>
        <w:tc>
          <w:tcPr>
            <w:tcW w:w="1842" w:type="dxa"/>
            <w:vAlign w:val="center"/>
          </w:tcPr>
          <w:p w:rsidR="000820A8" w:rsidRPr="0036023B" w:rsidRDefault="000820A8" w:rsidP="0099526C">
            <w:pPr>
              <w:autoSpaceDE w:val="0"/>
              <w:autoSpaceDN w:val="0"/>
              <w:adjustRightInd w:val="0"/>
              <w:spacing w:before="29" w:line="288" w:lineRule="auto"/>
              <w:ind w:left="17"/>
              <w:jc w:val="center"/>
              <w:rPr>
                <w:color w:val="000000"/>
                <w:sz w:val="24"/>
              </w:rPr>
            </w:pPr>
            <w:r w:rsidRPr="0036023B">
              <w:rPr>
                <w:color w:val="000000"/>
                <w:sz w:val="24"/>
              </w:rPr>
              <w:t>公允价值</w:t>
            </w:r>
            <w:r w:rsidRPr="0036023B">
              <w:rPr>
                <w:color w:val="000000"/>
                <w:sz w:val="24"/>
              </w:rPr>
              <w:t>(</w:t>
            </w:r>
            <w:r w:rsidRPr="0036023B">
              <w:rPr>
                <w:color w:val="000000"/>
                <w:sz w:val="24"/>
              </w:rPr>
              <w:t>元</w:t>
            </w:r>
            <w:r w:rsidRPr="0036023B">
              <w:rPr>
                <w:color w:val="000000"/>
                <w:sz w:val="24"/>
              </w:rPr>
              <w:t>)</w:t>
            </w:r>
          </w:p>
        </w:tc>
        <w:tc>
          <w:tcPr>
            <w:tcW w:w="1616" w:type="dxa"/>
            <w:vAlign w:val="center"/>
          </w:tcPr>
          <w:p w:rsidR="000820A8" w:rsidRPr="0036023B" w:rsidRDefault="000820A8" w:rsidP="0099526C">
            <w:pPr>
              <w:spacing w:before="29" w:line="288" w:lineRule="auto"/>
              <w:ind w:left="17"/>
              <w:jc w:val="center"/>
              <w:rPr>
                <w:color w:val="000000"/>
                <w:sz w:val="24"/>
              </w:rPr>
            </w:pPr>
            <w:r w:rsidRPr="0036023B">
              <w:rPr>
                <w:color w:val="000000"/>
                <w:sz w:val="24"/>
              </w:rPr>
              <w:t>占基金资产净值比例</w:t>
            </w:r>
            <w:r w:rsidR="009C6D27" w:rsidRPr="0036023B">
              <w:rPr>
                <w:color w:val="000000"/>
                <w:kern w:val="0"/>
                <w:sz w:val="24"/>
              </w:rPr>
              <w:t>（％）</w:t>
            </w:r>
          </w:p>
        </w:tc>
      </w:tr>
      <w:tr w:rsidR="001A6B17">
        <w:trPr>
          <w:jc w:val="center"/>
        </w:trPr>
        <w:tc>
          <w:tcPr>
            <w:tcW w:w="850" w:type="dxa"/>
            <w:vAlign w:val="center"/>
          </w:tcPr>
          <w:p w:rsidR="001A6B17" w:rsidRDefault="002D12F2">
            <w:pPr>
              <w:jc w:val="center"/>
            </w:pPr>
            <w:r>
              <w:rPr>
                <w:color w:val="000000"/>
                <w:sz w:val="24"/>
              </w:rPr>
              <w:t>1</w:t>
            </w:r>
          </w:p>
        </w:tc>
        <w:tc>
          <w:tcPr>
            <w:tcW w:w="1327" w:type="dxa"/>
            <w:vAlign w:val="center"/>
          </w:tcPr>
          <w:p w:rsidR="001A6B17" w:rsidRDefault="002D12F2">
            <w:pPr>
              <w:jc w:val="center"/>
            </w:pPr>
            <w:r>
              <w:rPr>
                <w:color w:val="000000"/>
                <w:sz w:val="24"/>
              </w:rPr>
              <w:t>000651</w:t>
            </w:r>
          </w:p>
        </w:tc>
        <w:tc>
          <w:tcPr>
            <w:tcW w:w="1769" w:type="dxa"/>
            <w:vAlign w:val="center"/>
          </w:tcPr>
          <w:p w:rsidR="001A6B17" w:rsidRDefault="002D12F2">
            <w:pPr>
              <w:jc w:val="center"/>
            </w:pPr>
            <w:r>
              <w:rPr>
                <w:color w:val="000000"/>
                <w:sz w:val="24"/>
              </w:rPr>
              <w:t>格力电器</w:t>
            </w:r>
          </w:p>
        </w:tc>
        <w:tc>
          <w:tcPr>
            <w:tcW w:w="1327" w:type="dxa"/>
            <w:vAlign w:val="center"/>
          </w:tcPr>
          <w:p w:rsidR="001A6B17" w:rsidRDefault="002D12F2">
            <w:pPr>
              <w:jc w:val="right"/>
            </w:pPr>
            <w:r>
              <w:rPr>
                <w:color w:val="000000"/>
                <w:sz w:val="24"/>
              </w:rPr>
              <w:t>143,674</w:t>
            </w:r>
          </w:p>
        </w:tc>
        <w:tc>
          <w:tcPr>
            <w:tcW w:w="1915" w:type="dxa"/>
            <w:vAlign w:val="center"/>
          </w:tcPr>
          <w:p w:rsidR="001A6B17" w:rsidRDefault="002D12F2">
            <w:pPr>
              <w:jc w:val="right"/>
            </w:pPr>
            <w:r>
              <w:rPr>
                <w:color w:val="000000"/>
                <w:sz w:val="24"/>
              </w:rPr>
              <w:t>9,422,140.92</w:t>
            </w:r>
          </w:p>
        </w:tc>
        <w:tc>
          <w:tcPr>
            <w:tcW w:w="1680" w:type="dxa"/>
            <w:vAlign w:val="center"/>
          </w:tcPr>
          <w:p w:rsidR="001A6B17" w:rsidRDefault="002D12F2">
            <w:pPr>
              <w:jc w:val="right"/>
            </w:pPr>
            <w:r>
              <w:rPr>
                <w:color w:val="000000"/>
                <w:sz w:val="24"/>
              </w:rPr>
              <w:t>12.49</w:t>
            </w:r>
          </w:p>
        </w:tc>
      </w:tr>
      <w:tr w:rsidR="001A6B17">
        <w:trPr>
          <w:jc w:val="center"/>
        </w:trPr>
        <w:tc>
          <w:tcPr>
            <w:tcW w:w="850" w:type="dxa"/>
            <w:vAlign w:val="center"/>
          </w:tcPr>
          <w:p w:rsidR="001A6B17" w:rsidRDefault="002D12F2">
            <w:pPr>
              <w:jc w:val="center"/>
            </w:pPr>
            <w:r>
              <w:rPr>
                <w:color w:val="000000"/>
                <w:sz w:val="24"/>
              </w:rPr>
              <w:t>2</w:t>
            </w:r>
          </w:p>
        </w:tc>
        <w:tc>
          <w:tcPr>
            <w:tcW w:w="1327" w:type="dxa"/>
            <w:vAlign w:val="center"/>
          </w:tcPr>
          <w:p w:rsidR="001A6B17" w:rsidRDefault="002D12F2">
            <w:pPr>
              <w:jc w:val="center"/>
            </w:pPr>
            <w:r>
              <w:rPr>
                <w:color w:val="000000"/>
                <w:sz w:val="24"/>
              </w:rPr>
              <w:t>000333</w:t>
            </w:r>
          </w:p>
        </w:tc>
        <w:tc>
          <w:tcPr>
            <w:tcW w:w="1769" w:type="dxa"/>
            <w:vAlign w:val="center"/>
          </w:tcPr>
          <w:p w:rsidR="001A6B17" w:rsidRDefault="002D12F2">
            <w:pPr>
              <w:jc w:val="center"/>
            </w:pPr>
            <w:r>
              <w:rPr>
                <w:color w:val="000000"/>
                <w:sz w:val="24"/>
              </w:rPr>
              <w:t>美的集团</w:t>
            </w:r>
          </w:p>
        </w:tc>
        <w:tc>
          <w:tcPr>
            <w:tcW w:w="1327" w:type="dxa"/>
            <w:vAlign w:val="center"/>
          </w:tcPr>
          <w:p w:rsidR="001A6B17" w:rsidRDefault="002D12F2">
            <w:pPr>
              <w:jc w:val="right"/>
            </w:pPr>
            <w:r>
              <w:rPr>
                <w:color w:val="000000"/>
                <w:sz w:val="24"/>
              </w:rPr>
              <w:t>151,998</w:t>
            </w:r>
          </w:p>
        </w:tc>
        <w:tc>
          <w:tcPr>
            <w:tcW w:w="1915" w:type="dxa"/>
            <w:vAlign w:val="center"/>
          </w:tcPr>
          <w:p w:rsidR="001A6B17" w:rsidRDefault="002D12F2">
            <w:pPr>
              <w:jc w:val="right"/>
            </w:pPr>
            <w:r>
              <w:rPr>
                <w:color w:val="000000"/>
                <w:sz w:val="24"/>
              </w:rPr>
              <w:t>8,853,883.50</w:t>
            </w:r>
          </w:p>
        </w:tc>
        <w:tc>
          <w:tcPr>
            <w:tcW w:w="1680" w:type="dxa"/>
            <w:vAlign w:val="center"/>
          </w:tcPr>
          <w:p w:rsidR="001A6B17" w:rsidRDefault="002D12F2">
            <w:pPr>
              <w:jc w:val="right"/>
            </w:pPr>
            <w:r>
              <w:rPr>
                <w:color w:val="000000"/>
                <w:sz w:val="24"/>
              </w:rPr>
              <w:t>11.73</w:t>
            </w:r>
          </w:p>
        </w:tc>
      </w:tr>
      <w:tr w:rsidR="001A6B17">
        <w:trPr>
          <w:jc w:val="center"/>
        </w:trPr>
        <w:tc>
          <w:tcPr>
            <w:tcW w:w="850" w:type="dxa"/>
            <w:vAlign w:val="center"/>
          </w:tcPr>
          <w:p w:rsidR="001A6B17" w:rsidRDefault="002D12F2">
            <w:pPr>
              <w:jc w:val="center"/>
            </w:pPr>
            <w:r>
              <w:rPr>
                <w:color w:val="000000"/>
                <w:sz w:val="24"/>
              </w:rPr>
              <w:t>3</w:t>
            </w:r>
          </w:p>
        </w:tc>
        <w:tc>
          <w:tcPr>
            <w:tcW w:w="1327" w:type="dxa"/>
            <w:vAlign w:val="center"/>
          </w:tcPr>
          <w:p w:rsidR="001A6B17" w:rsidRDefault="002D12F2">
            <w:pPr>
              <w:jc w:val="center"/>
            </w:pPr>
            <w:r>
              <w:rPr>
                <w:color w:val="000000"/>
                <w:sz w:val="24"/>
              </w:rPr>
              <w:t>000002</w:t>
            </w:r>
          </w:p>
        </w:tc>
        <w:tc>
          <w:tcPr>
            <w:tcW w:w="1769" w:type="dxa"/>
            <w:vAlign w:val="center"/>
          </w:tcPr>
          <w:p w:rsidR="001A6B17" w:rsidRDefault="002D12F2">
            <w:pPr>
              <w:jc w:val="center"/>
            </w:pPr>
            <w:r>
              <w:rPr>
                <w:color w:val="000000"/>
                <w:sz w:val="24"/>
              </w:rPr>
              <w:t>万科</w:t>
            </w:r>
            <w:r>
              <w:rPr>
                <w:color w:val="000000"/>
                <w:sz w:val="24"/>
              </w:rPr>
              <w:t>A</w:t>
            </w:r>
          </w:p>
        </w:tc>
        <w:tc>
          <w:tcPr>
            <w:tcW w:w="1327" w:type="dxa"/>
            <w:vAlign w:val="center"/>
          </w:tcPr>
          <w:p w:rsidR="001A6B17" w:rsidRDefault="002D12F2">
            <w:pPr>
              <w:jc w:val="right"/>
            </w:pPr>
            <w:r>
              <w:rPr>
                <w:color w:val="000000"/>
                <w:sz w:val="24"/>
              </w:rPr>
              <w:t>177,100</w:t>
            </w:r>
          </w:p>
        </w:tc>
        <w:tc>
          <w:tcPr>
            <w:tcW w:w="1915" w:type="dxa"/>
            <w:vAlign w:val="center"/>
          </w:tcPr>
          <w:p w:rsidR="001A6B17" w:rsidRDefault="002D12F2">
            <w:pPr>
              <w:jc w:val="right"/>
            </w:pPr>
            <w:r>
              <w:rPr>
                <w:color w:val="000000"/>
                <w:sz w:val="24"/>
              </w:rPr>
              <w:t>5,699,078.00</w:t>
            </w:r>
          </w:p>
        </w:tc>
        <w:tc>
          <w:tcPr>
            <w:tcW w:w="1680" w:type="dxa"/>
            <w:vAlign w:val="center"/>
          </w:tcPr>
          <w:p w:rsidR="001A6B17" w:rsidRDefault="002D12F2">
            <w:pPr>
              <w:jc w:val="right"/>
            </w:pPr>
            <w:r>
              <w:rPr>
                <w:color w:val="000000"/>
                <w:sz w:val="24"/>
              </w:rPr>
              <w:t>7.55</w:t>
            </w:r>
          </w:p>
        </w:tc>
      </w:tr>
      <w:tr w:rsidR="001A6B17">
        <w:trPr>
          <w:jc w:val="center"/>
        </w:trPr>
        <w:tc>
          <w:tcPr>
            <w:tcW w:w="850" w:type="dxa"/>
            <w:vAlign w:val="center"/>
          </w:tcPr>
          <w:p w:rsidR="001A6B17" w:rsidRDefault="002D12F2">
            <w:pPr>
              <w:jc w:val="center"/>
            </w:pPr>
            <w:r>
              <w:rPr>
                <w:color w:val="000000"/>
                <w:sz w:val="24"/>
              </w:rPr>
              <w:t>4</w:t>
            </w:r>
          </w:p>
        </w:tc>
        <w:tc>
          <w:tcPr>
            <w:tcW w:w="1327" w:type="dxa"/>
            <w:vAlign w:val="center"/>
          </w:tcPr>
          <w:p w:rsidR="001A6B17" w:rsidRDefault="002D12F2">
            <w:pPr>
              <w:jc w:val="center"/>
            </w:pPr>
            <w:r>
              <w:rPr>
                <w:color w:val="000000"/>
                <w:sz w:val="24"/>
              </w:rPr>
              <w:t>000001</w:t>
            </w:r>
          </w:p>
        </w:tc>
        <w:tc>
          <w:tcPr>
            <w:tcW w:w="1769" w:type="dxa"/>
            <w:vAlign w:val="center"/>
          </w:tcPr>
          <w:p w:rsidR="001A6B17" w:rsidRDefault="002D12F2">
            <w:pPr>
              <w:jc w:val="center"/>
            </w:pPr>
            <w:r>
              <w:rPr>
                <w:color w:val="000000"/>
                <w:sz w:val="24"/>
              </w:rPr>
              <w:t>平安银行</w:t>
            </w:r>
          </w:p>
        </w:tc>
        <w:tc>
          <w:tcPr>
            <w:tcW w:w="1327" w:type="dxa"/>
            <w:vAlign w:val="center"/>
          </w:tcPr>
          <w:p w:rsidR="001A6B17" w:rsidRDefault="002D12F2">
            <w:pPr>
              <w:jc w:val="right"/>
            </w:pPr>
            <w:r>
              <w:rPr>
                <w:color w:val="000000"/>
                <w:sz w:val="24"/>
              </w:rPr>
              <w:t>284,794</w:t>
            </w:r>
          </w:p>
        </w:tc>
        <w:tc>
          <w:tcPr>
            <w:tcW w:w="1915" w:type="dxa"/>
            <w:vAlign w:val="center"/>
          </w:tcPr>
          <w:p w:rsidR="001A6B17" w:rsidRDefault="002D12F2">
            <w:pPr>
              <w:jc w:val="right"/>
            </w:pPr>
            <w:r>
              <w:rPr>
                <w:color w:val="000000"/>
                <w:sz w:val="24"/>
              </w:rPr>
              <w:t>4,684,861.30</w:t>
            </w:r>
          </w:p>
        </w:tc>
        <w:tc>
          <w:tcPr>
            <w:tcW w:w="1680" w:type="dxa"/>
            <w:vAlign w:val="center"/>
          </w:tcPr>
          <w:p w:rsidR="001A6B17" w:rsidRDefault="002D12F2">
            <w:pPr>
              <w:jc w:val="right"/>
            </w:pPr>
            <w:r>
              <w:rPr>
                <w:color w:val="000000"/>
                <w:sz w:val="24"/>
              </w:rPr>
              <w:t>6.21</w:t>
            </w:r>
          </w:p>
        </w:tc>
      </w:tr>
      <w:tr w:rsidR="001A6B17">
        <w:trPr>
          <w:jc w:val="center"/>
        </w:trPr>
        <w:tc>
          <w:tcPr>
            <w:tcW w:w="850" w:type="dxa"/>
            <w:vAlign w:val="center"/>
          </w:tcPr>
          <w:p w:rsidR="001A6B17" w:rsidRDefault="002D12F2">
            <w:pPr>
              <w:jc w:val="center"/>
            </w:pPr>
            <w:r>
              <w:rPr>
                <w:color w:val="000000"/>
                <w:sz w:val="24"/>
              </w:rPr>
              <w:t>5</w:t>
            </w:r>
          </w:p>
        </w:tc>
        <w:tc>
          <w:tcPr>
            <w:tcW w:w="1327" w:type="dxa"/>
            <w:vAlign w:val="center"/>
          </w:tcPr>
          <w:p w:rsidR="001A6B17" w:rsidRDefault="002D12F2">
            <w:pPr>
              <w:jc w:val="center"/>
            </w:pPr>
            <w:r>
              <w:rPr>
                <w:color w:val="000000"/>
                <w:sz w:val="24"/>
              </w:rPr>
              <w:t>000725</w:t>
            </w:r>
          </w:p>
        </w:tc>
        <w:tc>
          <w:tcPr>
            <w:tcW w:w="1769" w:type="dxa"/>
            <w:vAlign w:val="center"/>
          </w:tcPr>
          <w:p w:rsidR="001A6B17" w:rsidRDefault="002D12F2">
            <w:pPr>
              <w:jc w:val="center"/>
            </w:pPr>
            <w:r>
              <w:rPr>
                <w:color w:val="000000"/>
                <w:sz w:val="24"/>
              </w:rPr>
              <w:t>京东方</w:t>
            </w:r>
            <w:r>
              <w:rPr>
                <w:color w:val="000000"/>
                <w:sz w:val="24"/>
              </w:rPr>
              <w:t>A</w:t>
            </w:r>
          </w:p>
        </w:tc>
        <w:tc>
          <w:tcPr>
            <w:tcW w:w="1327" w:type="dxa"/>
            <w:vAlign w:val="center"/>
          </w:tcPr>
          <w:p w:rsidR="001A6B17" w:rsidRDefault="002D12F2">
            <w:pPr>
              <w:jc w:val="right"/>
            </w:pPr>
            <w:r>
              <w:rPr>
                <w:color w:val="000000"/>
                <w:sz w:val="24"/>
              </w:rPr>
              <w:t>779,685</w:t>
            </w:r>
          </w:p>
        </w:tc>
        <w:tc>
          <w:tcPr>
            <w:tcW w:w="1915" w:type="dxa"/>
            <w:vAlign w:val="center"/>
          </w:tcPr>
          <w:p w:rsidR="001A6B17" w:rsidRDefault="002D12F2">
            <w:pPr>
              <w:jc w:val="right"/>
            </w:pPr>
            <w:r>
              <w:rPr>
                <w:color w:val="000000"/>
                <w:sz w:val="24"/>
              </w:rPr>
              <w:t>3,539,769.90</w:t>
            </w:r>
          </w:p>
        </w:tc>
        <w:tc>
          <w:tcPr>
            <w:tcW w:w="1680" w:type="dxa"/>
            <w:vAlign w:val="center"/>
          </w:tcPr>
          <w:p w:rsidR="001A6B17" w:rsidRDefault="002D12F2">
            <w:pPr>
              <w:jc w:val="right"/>
            </w:pPr>
            <w:r>
              <w:rPr>
                <w:color w:val="000000"/>
                <w:sz w:val="24"/>
              </w:rPr>
              <w:t>4.69</w:t>
            </w:r>
          </w:p>
        </w:tc>
      </w:tr>
      <w:tr w:rsidR="001A6B17">
        <w:trPr>
          <w:jc w:val="center"/>
        </w:trPr>
        <w:tc>
          <w:tcPr>
            <w:tcW w:w="850" w:type="dxa"/>
            <w:vAlign w:val="center"/>
          </w:tcPr>
          <w:p w:rsidR="001A6B17" w:rsidRDefault="002D12F2">
            <w:pPr>
              <w:jc w:val="center"/>
            </w:pPr>
            <w:r>
              <w:rPr>
                <w:color w:val="000000"/>
                <w:sz w:val="24"/>
              </w:rPr>
              <w:t>6</w:t>
            </w:r>
          </w:p>
        </w:tc>
        <w:tc>
          <w:tcPr>
            <w:tcW w:w="1327" w:type="dxa"/>
            <w:vAlign w:val="center"/>
          </w:tcPr>
          <w:p w:rsidR="001A6B17" w:rsidRDefault="002D12F2">
            <w:pPr>
              <w:jc w:val="center"/>
            </w:pPr>
            <w:r>
              <w:rPr>
                <w:color w:val="000000"/>
                <w:sz w:val="24"/>
              </w:rPr>
              <w:t>000338</w:t>
            </w:r>
          </w:p>
        </w:tc>
        <w:tc>
          <w:tcPr>
            <w:tcW w:w="1769" w:type="dxa"/>
            <w:vAlign w:val="center"/>
          </w:tcPr>
          <w:p w:rsidR="001A6B17" w:rsidRDefault="002D12F2">
            <w:pPr>
              <w:jc w:val="center"/>
            </w:pPr>
            <w:r>
              <w:rPr>
                <w:color w:val="000000"/>
                <w:sz w:val="24"/>
              </w:rPr>
              <w:t>潍柴动力</w:t>
            </w:r>
          </w:p>
        </w:tc>
        <w:tc>
          <w:tcPr>
            <w:tcW w:w="1327" w:type="dxa"/>
            <w:vAlign w:val="center"/>
          </w:tcPr>
          <w:p w:rsidR="001A6B17" w:rsidRDefault="002D12F2">
            <w:pPr>
              <w:jc w:val="right"/>
            </w:pPr>
            <w:r>
              <w:rPr>
                <w:color w:val="000000"/>
                <w:sz w:val="24"/>
              </w:rPr>
              <w:t>138,056</w:t>
            </w:r>
          </w:p>
        </w:tc>
        <w:tc>
          <w:tcPr>
            <w:tcW w:w="1915" w:type="dxa"/>
            <w:vAlign w:val="center"/>
          </w:tcPr>
          <w:p w:rsidR="001A6B17" w:rsidRDefault="002D12F2">
            <w:pPr>
              <w:jc w:val="right"/>
            </w:pPr>
            <w:r>
              <w:rPr>
                <w:color w:val="000000"/>
                <w:sz w:val="24"/>
              </w:rPr>
              <w:t>2,192,329.28</w:t>
            </w:r>
          </w:p>
        </w:tc>
        <w:tc>
          <w:tcPr>
            <w:tcW w:w="1680" w:type="dxa"/>
            <w:vAlign w:val="center"/>
          </w:tcPr>
          <w:p w:rsidR="001A6B17" w:rsidRDefault="002D12F2">
            <w:pPr>
              <w:jc w:val="right"/>
            </w:pPr>
            <w:r>
              <w:rPr>
                <w:color w:val="000000"/>
                <w:sz w:val="24"/>
              </w:rPr>
              <w:t>2.91</w:t>
            </w:r>
          </w:p>
        </w:tc>
      </w:tr>
      <w:tr w:rsidR="001A6B17">
        <w:trPr>
          <w:jc w:val="center"/>
        </w:trPr>
        <w:tc>
          <w:tcPr>
            <w:tcW w:w="850" w:type="dxa"/>
            <w:vAlign w:val="center"/>
          </w:tcPr>
          <w:p w:rsidR="001A6B17" w:rsidRDefault="002D12F2">
            <w:pPr>
              <w:jc w:val="center"/>
            </w:pPr>
            <w:r>
              <w:rPr>
                <w:color w:val="000000"/>
                <w:sz w:val="24"/>
              </w:rPr>
              <w:t>7</w:t>
            </w:r>
          </w:p>
        </w:tc>
        <w:tc>
          <w:tcPr>
            <w:tcW w:w="1327" w:type="dxa"/>
            <w:vAlign w:val="center"/>
          </w:tcPr>
          <w:p w:rsidR="001A6B17" w:rsidRDefault="002D12F2">
            <w:pPr>
              <w:jc w:val="center"/>
            </w:pPr>
            <w:r>
              <w:rPr>
                <w:color w:val="000000"/>
                <w:sz w:val="24"/>
              </w:rPr>
              <w:t>000568</w:t>
            </w:r>
          </w:p>
        </w:tc>
        <w:tc>
          <w:tcPr>
            <w:tcW w:w="1769" w:type="dxa"/>
            <w:vAlign w:val="center"/>
          </w:tcPr>
          <w:p w:rsidR="001A6B17" w:rsidRDefault="002D12F2">
            <w:pPr>
              <w:jc w:val="center"/>
            </w:pPr>
            <w:r>
              <w:rPr>
                <w:color w:val="000000"/>
                <w:sz w:val="24"/>
              </w:rPr>
              <w:t>泸州老窖</w:t>
            </w:r>
          </w:p>
        </w:tc>
        <w:tc>
          <w:tcPr>
            <w:tcW w:w="1327" w:type="dxa"/>
            <w:vAlign w:val="center"/>
          </w:tcPr>
          <w:p w:rsidR="001A6B17" w:rsidRDefault="002D12F2">
            <w:pPr>
              <w:jc w:val="right"/>
            </w:pPr>
            <w:r>
              <w:rPr>
                <w:color w:val="000000"/>
                <w:sz w:val="24"/>
              </w:rPr>
              <w:t>23,623</w:t>
            </w:r>
          </w:p>
        </w:tc>
        <w:tc>
          <w:tcPr>
            <w:tcW w:w="1915" w:type="dxa"/>
            <w:vAlign w:val="center"/>
          </w:tcPr>
          <w:p w:rsidR="001A6B17" w:rsidRDefault="002D12F2">
            <w:pPr>
              <w:jc w:val="right"/>
            </w:pPr>
            <w:r>
              <w:rPr>
                <w:color w:val="000000"/>
                <w:sz w:val="24"/>
              </w:rPr>
              <w:t>2,047,641.64</w:t>
            </w:r>
          </w:p>
        </w:tc>
        <w:tc>
          <w:tcPr>
            <w:tcW w:w="1680" w:type="dxa"/>
            <w:vAlign w:val="center"/>
          </w:tcPr>
          <w:p w:rsidR="001A6B17" w:rsidRDefault="002D12F2">
            <w:pPr>
              <w:jc w:val="right"/>
            </w:pPr>
            <w:r>
              <w:rPr>
                <w:color w:val="000000"/>
                <w:sz w:val="24"/>
              </w:rPr>
              <w:t>2.71</w:t>
            </w:r>
          </w:p>
        </w:tc>
      </w:tr>
      <w:tr w:rsidR="001A6B17">
        <w:trPr>
          <w:jc w:val="center"/>
        </w:trPr>
        <w:tc>
          <w:tcPr>
            <w:tcW w:w="850" w:type="dxa"/>
            <w:vAlign w:val="center"/>
          </w:tcPr>
          <w:p w:rsidR="001A6B17" w:rsidRDefault="002D12F2">
            <w:pPr>
              <w:jc w:val="center"/>
            </w:pPr>
            <w:r>
              <w:rPr>
                <w:color w:val="000000"/>
                <w:sz w:val="24"/>
              </w:rPr>
              <w:t>8</w:t>
            </w:r>
          </w:p>
        </w:tc>
        <w:tc>
          <w:tcPr>
            <w:tcW w:w="1327" w:type="dxa"/>
            <w:vAlign w:val="center"/>
          </w:tcPr>
          <w:p w:rsidR="001A6B17" w:rsidRDefault="002D12F2">
            <w:pPr>
              <w:jc w:val="center"/>
            </w:pPr>
            <w:r>
              <w:rPr>
                <w:color w:val="000000"/>
                <w:sz w:val="24"/>
              </w:rPr>
              <w:t>002304</w:t>
            </w:r>
          </w:p>
        </w:tc>
        <w:tc>
          <w:tcPr>
            <w:tcW w:w="1769" w:type="dxa"/>
            <w:vAlign w:val="center"/>
          </w:tcPr>
          <w:p w:rsidR="001A6B17" w:rsidRDefault="002D12F2">
            <w:pPr>
              <w:jc w:val="center"/>
            </w:pPr>
            <w:r>
              <w:rPr>
                <w:color w:val="000000"/>
                <w:sz w:val="24"/>
              </w:rPr>
              <w:t>洋河股份</w:t>
            </w:r>
          </w:p>
        </w:tc>
        <w:tc>
          <w:tcPr>
            <w:tcW w:w="1327" w:type="dxa"/>
            <w:vAlign w:val="center"/>
          </w:tcPr>
          <w:p w:rsidR="001A6B17" w:rsidRDefault="002D12F2">
            <w:pPr>
              <w:jc w:val="right"/>
            </w:pPr>
            <w:r>
              <w:rPr>
                <w:color w:val="000000"/>
                <w:sz w:val="24"/>
              </w:rPr>
              <w:t>16,998</w:t>
            </w:r>
          </w:p>
        </w:tc>
        <w:tc>
          <w:tcPr>
            <w:tcW w:w="1915" w:type="dxa"/>
            <w:vAlign w:val="center"/>
          </w:tcPr>
          <w:p w:rsidR="001A6B17" w:rsidRDefault="002D12F2">
            <w:pPr>
              <w:jc w:val="right"/>
            </w:pPr>
            <w:r>
              <w:rPr>
                <w:color w:val="000000"/>
                <w:sz w:val="24"/>
              </w:rPr>
              <w:t>1,878,279.00</w:t>
            </w:r>
          </w:p>
        </w:tc>
        <w:tc>
          <w:tcPr>
            <w:tcW w:w="1680" w:type="dxa"/>
            <w:vAlign w:val="center"/>
          </w:tcPr>
          <w:p w:rsidR="001A6B17" w:rsidRDefault="002D12F2">
            <w:pPr>
              <w:jc w:val="right"/>
            </w:pPr>
            <w:r>
              <w:rPr>
                <w:color w:val="000000"/>
                <w:sz w:val="24"/>
              </w:rPr>
              <w:t>2.49</w:t>
            </w:r>
          </w:p>
        </w:tc>
      </w:tr>
      <w:tr w:rsidR="001A6B17">
        <w:trPr>
          <w:jc w:val="center"/>
        </w:trPr>
        <w:tc>
          <w:tcPr>
            <w:tcW w:w="850" w:type="dxa"/>
            <w:vAlign w:val="center"/>
          </w:tcPr>
          <w:p w:rsidR="001A6B17" w:rsidRDefault="002D12F2">
            <w:pPr>
              <w:jc w:val="center"/>
            </w:pPr>
            <w:r>
              <w:rPr>
                <w:color w:val="000000"/>
                <w:sz w:val="24"/>
              </w:rPr>
              <w:t>9</w:t>
            </w:r>
          </w:p>
        </w:tc>
        <w:tc>
          <w:tcPr>
            <w:tcW w:w="1327" w:type="dxa"/>
            <w:vAlign w:val="center"/>
          </w:tcPr>
          <w:p w:rsidR="001A6B17" w:rsidRDefault="002D12F2">
            <w:pPr>
              <w:jc w:val="center"/>
            </w:pPr>
            <w:r>
              <w:rPr>
                <w:color w:val="000000"/>
                <w:sz w:val="24"/>
              </w:rPr>
              <w:t>001979</w:t>
            </w:r>
          </w:p>
        </w:tc>
        <w:tc>
          <w:tcPr>
            <w:tcW w:w="1769" w:type="dxa"/>
            <w:vAlign w:val="center"/>
          </w:tcPr>
          <w:p w:rsidR="001A6B17" w:rsidRDefault="002D12F2">
            <w:pPr>
              <w:jc w:val="center"/>
            </w:pPr>
            <w:r>
              <w:rPr>
                <w:color w:val="000000"/>
                <w:sz w:val="24"/>
              </w:rPr>
              <w:t>招商蛇口</w:t>
            </w:r>
          </w:p>
        </w:tc>
        <w:tc>
          <w:tcPr>
            <w:tcW w:w="1327" w:type="dxa"/>
            <w:vAlign w:val="center"/>
          </w:tcPr>
          <w:p w:rsidR="001A6B17" w:rsidRDefault="002D12F2">
            <w:pPr>
              <w:jc w:val="right"/>
            </w:pPr>
            <w:r>
              <w:rPr>
                <w:color w:val="000000"/>
                <w:sz w:val="24"/>
              </w:rPr>
              <w:t>93,086</w:t>
            </w:r>
          </w:p>
        </w:tc>
        <w:tc>
          <w:tcPr>
            <w:tcW w:w="1915" w:type="dxa"/>
            <w:vAlign w:val="center"/>
          </w:tcPr>
          <w:p w:rsidR="001A6B17" w:rsidRDefault="002D12F2">
            <w:pPr>
              <w:jc w:val="right"/>
            </w:pPr>
            <w:r>
              <w:rPr>
                <w:color w:val="000000"/>
                <w:sz w:val="24"/>
              </w:rPr>
              <w:t>1,849,618.82</w:t>
            </w:r>
          </w:p>
        </w:tc>
        <w:tc>
          <w:tcPr>
            <w:tcW w:w="1680" w:type="dxa"/>
            <w:vAlign w:val="center"/>
          </w:tcPr>
          <w:p w:rsidR="001A6B17" w:rsidRDefault="002D12F2">
            <w:pPr>
              <w:jc w:val="right"/>
            </w:pPr>
            <w:r>
              <w:rPr>
                <w:color w:val="000000"/>
                <w:sz w:val="24"/>
              </w:rPr>
              <w:t>2.45</w:t>
            </w:r>
          </w:p>
        </w:tc>
      </w:tr>
      <w:tr w:rsidR="001A6B17">
        <w:trPr>
          <w:jc w:val="center"/>
        </w:trPr>
        <w:tc>
          <w:tcPr>
            <w:tcW w:w="850" w:type="dxa"/>
            <w:vAlign w:val="center"/>
          </w:tcPr>
          <w:p w:rsidR="001A6B17" w:rsidRDefault="002D12F2">
            <w:pPr>
              <w:jc w:val="center"/>
            </w:pPr>
            <w:r>
              <w:rPr>
                <w:color w:val="000000"/>
                <w:sz w:val="24"/>
              </w:rPr>
              <w:t>10</w:t>
            </w:r>
          </w:p>
        </w:tc>
        <w:tc>
          <w:tcPr>
            <w:tcW w:w="1327" w:type="dxa"/>
            <w:vAlign w:val="center"/>
          </w:tcPr>
          <w:p w:rsidR="001A6B17" w:rsidRDefault="002D12F2">
            <w:pPr>
              <w:jc w:val="center"/>
            </w:pPr>
            <w:r>
              <w:rPr>
                <w:color w:val="000000"/>
                <w:sz w:val="24"/>
              </w:rPr>
              <w:t>000100</w:t>
            </w:r>
          </w:p>
        </w:tc>
        <w:tc>
          <w:tcPr>
            <w:tcW w:w="1769" w:type="dxa"/>
            <w:vAlign w:val="center"/>
          </w:tcPr>
          <w:p w:rsidR="001A6B17" w:rsidRDefault="002D12F2">
            <w:pPr>
              <w:jc w:val="center"/>
            </w:pPr>
            <w:r>
              <w:rPr>
                <w:color w:val="000000"/>
                <w:sz w:val="24"/>
              </w:rPr>
              <w:t>TCL</w:t>
            </w:r>
            <w:r>
              <w:rPr>
                <w:color w:val="000000"/>
                <w:sz w:val="24"/>
              </w:rPr>
              <w:t>集团</w:t>
            </w:r>
          </w:p>
        </w:tc>
        <w:tc>
          <w:tcPr>
            <w:tcW w:w="1327" w:type="dxa"/>
            <w:vAlign w:val="center"/>
          </w:tcPr>
          <w:p w:rsidR="001A6B17" w:rsidRDefault="002D12F2">
            <w:pPr>
              <w:jc w:val="right"/>
            </w:pPr>
            <w:r>
              <w:rPr>
                <w:color w:val="000000"/>
                <w:sz w:val="24"/>
              </w:rPr>
              <w:t>373,900</w:t>
            </w:r>
          </w:p>
        </w:tc>
        <w:tc>
          <w:tcPr>
            <w:tcW w:w="1915" w:type="dxa"/>
            <w:vAlign w:val="center"/>
          </w:tcPr>
          <w:p w:rsidR="001A6B17" w:rsidRDefault="002D12F2">
            <w:pPr>
              <w:jc w:val="right"/>
            </w:pPr>
            <w:r>
              <w:rPr>
                <w:color w:val="000000"/>
                <w:sz w:val="24"/>
              </w:rPr>
              <w:t>1,671,333.00</w:t>
            </w:r>
          </w:p>
        </w:tc>
        <w:tc>
          <w:tcPr>
            <w:tcW w:w="1680" w:type="dxa"/>
            <w:vAlign w:val="center"/>
          </w:tcPr>
          <w:p w:rsidR="001A6B17" w:rsidRDefault="002D12F2">
            <w:pPr>
              <w:jc w:val="right"/>
            </w:pPr>
            <w:r>
              <w:rPr>
                <w:color w:val="000000"/>
                <w:sz w:val="24"/>
              </w:rPr>
              <w:t>2.21</w:t>
            </w:r>
          </w:p>
        </w:tc>
      </w:tr>
    </w:tbl>
    <w:p w:rsidR="003C606C" w:rsidRPr="0036023B" w:rsidRDefault="003C606C" w:rsidP="0099526C">
      <w:pPr>
        <w:autoSpaceDE w:val="0"/>
        <w:autoSpaceDN w:val="0"/>
        <w:adjustRightInd w:val="0"/>
        <w:spacing w:before="29" w:line="288" w:lineRule="auto"/>
        <w:jc w:val="left"/>
        <w:rPr>
          <w:color w:val="000000"/>
          <w:sz w:val="24"/>
        </w:rPr>
      </w:pPr>
    </w:p>
    <w:p w:rsidR="000625A6" w:rsidRDefault="000625A6" w:rsidP="0099526C">
      <w:pPr>
        <w:spacing w:before="29" w:line="288" w:lineRule="auto"/>
        <w:rPr>
          <w:b/>
          <w:sz w:val="24"/>
        </w:rPr>
      </w:pPr>
      <w:r w:rsidRPr="0036023B">
        <w:rPr>
          <w:b/>
          <w:color w:val="000000"/>
          <w:kern w:val="0"/>
          <w:sz w:val="24"/>
        </w:rPr>
        <w:t>5.3.2</w:t>
      </w:r>
      <w:r w:rsidR="00693629" w:rsidRPr="0036023B">
        <w:rPr>
          <w:b/>
          <w:color w:val="000000"/>
          <w:kern w:val="0"/>
          <w:sz w:val="24"/>
        </w:rPr>
        <w:t>报告</w:t>
      </w:r>
      <w:r w:rsidR="005D44E4" w:rsidRPr="0036023B">
        <w:rPr>
          <w:b/>
          <w:color w:val="000000"/>
          <w:kern w:val="0"/>
          <w:sz w:val="24"/>
        </w:rPr>
        <w:t>期末</w:t>
      </w:r>
      <w:r w:rsidR="005D44E4" w:rsidRPr="0036023B">
        <w:rPr>
          <w:b/>
          <w:sz w:val="24"/>
        </w:rPr>
        <w:t>积极</w:t>
      </w:r>
      <w:r w:rsidRPr="0036023B">
        <w:rPr>
          <w:b/>
          <w:sz w:val="24"/>
        </w:rPr>
        <w:t>投资按公允价值占基金资产净值比例大小排序的前五名股票投资明细</w:t>
      </w:r>
    </w:p>
    <w:p w:rsidR="002D12F2" w:rsidRPr="002D12F2" w:rsidRDefault="002D12F2" w:rsidP="002D12F2">
      <w:pPr>
        <w:autoSpaceDE w:val="0"/>
        <w:autoSpaceDN w:val="0"/>
        <w:adjustRightInd w:val="0"/>
        <w:spacing w:before="29" w:line="288" w:lineRule="auto"/>
        <w:jc w:val="left"/>
        <w:rPr>
          <w:rFonts w:hint="eastAsia"/>
          <w:color w:val="000000"/>
          <w:sz w:val="24"/>
        </w:rPr>
      </w:pPr>
      <w:r w:rsidRPr="002D12F2">
        <w:rPr>
          <w:rFonts w:hint="eastAsia"/>
          <w:color w:val="000000"/>
          <w:sz w:val="24"/>
        </w:rPr>
        <w:t>本基金本报告期末未持有积极投资的股票。</w:t>
      </w: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5.4 </w:t>
      </w:r>
      <w:r w:rsidRPr="0036023B">
        <w:rPr>
          <w:b/>
          <w:color w:val="000000"/>
          <w:kern w:val="0"/>
          <w:sz w:val="24"/>
        </w:rPr>
        <w:t>报告期末按债券品种分类的债券投资组合</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本基金本报告期末未持有债券。</w:t>
      </w:r>
      <w:bookmarkStart w:id="0" w:name="_GoBack"/>
      <w:bookmarkEnd w:id="0"/>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 xml:space="preserve">5.5 </w:t>
      </w:r>
      <w:r w:rsidR="009D3C04" w:rsidRPr="0036023B">
        <w:rPr>
          <w:b/>
          <w:color w:val="000000"/>
          <w:kern w:val="0"/>
          <w:sz w:val="24"/>
        </w:rPr>
        <w:t>报告期末按公允价值占基金资产净值比例大小排序</w:t>
      </w:r>
      <w:r w:rsidRPr="0036023B">
        <w:rPr>
          <w:b/>
          <w:color w:val="000000"/>
          <w:kern w:val="0"/>
          <w:sz w:val="24"/>
        </w:rPr>
        <w:t>的前五名债券投资明细</w:t>
      </w:r>
    </w:p>
    <w:p w:rsidR="00220542" w:rsidRPr="0036023B" w:rsidRDefault="000820A8" w:rsidP="0099526C">
      <w:pPr>
        <w:autoSpaceDE w:val="0"/>
        <w:autoSpaceDN w:val="0"/>
        <w:adjustRightInd w:val="0"/>
        <w:spacing w:before="29" w:line="288" w:lineRule="auto"/>
        <w:jc w:val="left"/>
        <w:rPr>
          <w:color w:val="000000"/>
          <w:sz w:val="24"/>
        </w:rPr>
      </w:pPr>
      <w:r w:rsidRPr="0036023B">
        <w:rPr>
          <w:color w:val="000000"/>
          <w:sz w:val="24"/>
        </w:rPr>
        <w:t>本基金本报告期末未持有债券。</w:t>
      </w:r>
    </w:p>
    <w:p w:rsidR="00220542" w:rsidRDefault="00220542" w:rsidP="0099526C">
      <w:pPr>
        <w:autoSpaceDE w:val="0"/>
        <w:autoSpaceDN w:val="0"/>
        <w:adjustRightInd w:val="0"/>
        <w:spacing w:before="29" w:line="288" w:lineRule="auto"/>
        <w:jc w:val="left"/>
        <w:rPr>
          <w:b/>
          <w:color w:val="000000"/>
          <w:kern w:val="0"/>
          <w:sz w:val="24"/>
        </w:rPr>
      </w:pPr>
      <w:r w:rsidRPr="0036023B">
        <w:rPr>
          <w:b/>
          <w:color w:val="000000"/>
          <w:kern w:val="0"/>
          <w:sz w:val="24"/>
        </w:rPr>
        <w:t>5.6</w:t>
      </w:r>
      <w:r w:rsidRPr="0036023B">
        <w:rPr>
          <w:b/>
          <w:color w:val="000000"/>
          <w:kern w:val="0"/>
          <w:sz w:val="24"/>
        </w:rPr>
        <w:t>报告期末按公允价值占基金资产净值比例大小排</w:t>
      </w:r>
      <w:r w:rsidR="009D3C04" w:rsidRPr="0036023B">
        <w:rPr>
          <w:b/>
          <w:color w:val="000000"/>
          <w:kern w:val="0"/>
          <w:sz w:val="24"/>
        </w:rPr>
        <w:t>序</w:t>
      </w:r>
      <w:r w:rsidRPr="0036023B">
        <w:rPr>
          <w:b/>
          <w:color w:val="000000"/>
          <w:kern w:val="0"/>
          <w:sz w:val="24"/>
        </w:rPr>
        <w:t>的前十名资产支持证券投资明细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本基金本报告期末未持有资产支持证券。</w:t>
      </w:r>
    </w:p>
    <w:p w:rsidR="00144D45" w:rsidRPr="0036023B" w:rsidRDefault="00144D45" w:rsidP="0099526C">
      <w:pPr>
        <w:autoSpaceDE w:val="0"/>
        <w:autoSpaceDN w:val="0"/>
        <w:adjustRightInd w:val="0"/>
        <w:spacing w:before="29" w:line="288" w:lineRule="auto"/>
        <w:jc w:val="left"/>
        <w:rPr>
          <w:color w:val="000000"/>
          <w:kern w:val="0"/>
          <w:sz w:val="24"/>
        </w:rPr>
      </w:pPr>
      <w:r w:rsidRPr="0036023B">
        <w:rPr>
          <w:b/>
          <w:bCs/>
          <w:color w:val="000000"/>
          <w:kern w:val="0"/>
          <w:sz w:val="24"/>
        </w:rPr>
        <w:t xml:space="preserve">5.7 </w:t>
      </w:r>
      <w:r w:rsidRPr="0036023B">
        <w:rPr>
          <w:rFonts w:hAnsi="宋体"/>
          <w:b/>
          <w:bCs/>
          <w:color w:val="000000"/>
          <w:kern w:val="0"/>
          <w:sz w:val="24"/>
        </w:rPr>
        <w:t>报告期末按公允价值占基金资产净值比例大小排序的前五名贵金属投资明细</w:t>
      </w:r>
    </w:p>
    <w:p w:rsidR="00144D45" w:rsidRPr="0036023B" w:rsidRDefault="004525C2" w:rsidP="0099526C">
      <w:pPr>
        <w:autoSpaceDE w:val="0"/>
        <w:autoSpaceDN w:val="0"/>
        <w:adjustRightInd w:val="0"/>
        <w:spacing w:before="29" w:line="288" w:lineRule="auto"/>
        <w:jc w:val="left"/>
        <w:rPr>
          <w:sz w:val="24"/>
        </w:rPr>
      </w:pPr>
      <w:r w:rsidRPr="0036023B">
        <w:rPr>
          <w:sz w:val="24"/>
        </w:rPr>
        <w:t>本基金本报告期末未持有贵金属。</w:t>
      </w:r>
    </w:p>
    <w:p w:rsidR="00000F0F" w:rsidRPr="0036023B" w:rsidRDefault="00000F0F" w:rsidP="0099526C">
      <w:pPr>
        <w:autoSpaceDE w:val="0"/>
        <w:autoSpaceDN w:val="0"/>
        <w:adjustRightInd w:val="0"/>
        <w:spacing w:before="29" w:line="288" w:lineRule="auto"/>
        <w:jc w:val="left"/>
        <w:rPr>
          <w:color w:val="000000"/>
          <w:kern w:val="0"/>
          <w:sz w:val="24"/>
        </w:rPr>
      </w:pPr>
    </w:p>
    <w:p w:rsidR="00220542" w:rsidRPr="0036023B" w:rsidRDefault="00BE1A80" w:rsidP="0099526C">
      <w:pPr>
        <w:autoSpaceDE w:val="0"/>
        <w:autoSpaceDN w:val="0"/>
        <w:adjustRightInd w:val="0"/>
        <w:spacing w:before="29" w:line="288" w:lineRule="auto"/>
        <w:jc w:val="left"/>
        <w:rPr>
          <w:b/>
          <w:color w:val="000000"/>
          <w:kern w:val="0"/>
          <w:sz w:val="24"/>
        </w:rPr>
      </w:pPr>
      <w:r w:rsidRPr="0036023B">
        <w:rPr>
          <w:b/>
          <w:color w:val="000000"/>
          <w:kern w:val="0"/>
          <w:sz w:val="24"/>
        </w:rPr>
        <w:t>5</w:t>
      </w:r>
      <w:r w:rsidR="00220542" w:rsidRPr="0036023B">
        <w:rPr>
          <w:b/>
          <w:color w:val="000000"/>
          <w:kern w:val="0"/>
          <w:sz w:val="24"/>
        </w:rPr>
        <w:t>.</w:t>
      </w:r>
      <w:r w:rsidR="008F60C5" w:rsidRPr="0036023B">
        <w:rPr>
          <w:b/>
          <w:color w:val="000000"/>
          <w:kern w:val="0"/>
          <w:sz w:val="24"/>
        </w:rPr>
        <w:t>8</w:t>
      </w:r>
      <w:r w:rsidR="00220542" w:rsidRPr="0036023B">
        <w:rPr>
          <w:b/>
          <w:bCs/>
          <w:color w:val="000000"/>
          <w:sz w:val="24"/>
        </w:rPr>
        <w:t>报告期末按公允价值占基金资产净值比例大小排</w:t>
      </w:r>
      <w:r w:rsidR="009D3C04" w:rsidRPr="0036023B">
        <w:rPr>
          <w:b/>
          <w:color w:val="000000"/>
          <w:kern w:val="0"/>
          <w:sz w:val="24"/>
        </w:rPr>
        <w:t>序</w:t>
      </w:r>
      <w:r w:rsidR="00220542" w:rsidRPr="0036023B">
        <w:rPr>
          <w:b/>
          <w:bCs/>
          <w:color w:val="000000"/>
          <w:sz w:val="24"/>
        </w:rPr>
        <w:t>的前五名权证投资明细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本基金本报告期末未持有权证。</w:t>
      </w:r>
    </w:p>
    <w:p w:rsidR="00220542" w:rsidRPr="0036023B" w:rsidRDefault="00220542" w:rsidP="0099526C">
      <w:pPr>
        <w:autoSpaceDE w:val="0"/>
        <w:autoSpaceDN w:val="0"/>
        <w:adjustRightInd w:val="0"/>
        <w:spacing w:before="29" w:line="288" w:lineRule="auto"/>
        <w:jc w:val="left"/>
        <w:rPr>
          <w:color w:val="000000"/>
          <w:kern w:val="0"/>
          <w:sz w:val="24"/>
        </w:rPr>
      </w:pPr>
    </w:p>
    <w:p w:rsidR="00295C5D" w:rsidRPr="0036023B" w:rsidRDefault="008F60C5" w:rsidP="0099526C">
      <w:pPr>
        <w:adjustRightInd w:val="0"/>
        <w:snapToGrid w:val="0"/>
        <w:spacing w:before="29" w:line="288" w:lineRule="auto"/>
        <w:rPr>
          <w:b/>
          <w:sz w:val="24"/>
        </w:rPr>
      </w:pPr>
      <w:r w:rsidRPr="0036023B">
        <w:rPr>
          <w:b/>
          <w:sz w:val="24"/>
        </w:rPr>
        <w:t>5.</w:t>
      </w:r>
      <w:r w:rsidR="004C5189" w:rsidRPr="0036023B">
        <w:rPr>
          <w:b/>
          <w:sz w:val="24"/>
        </w:rPr>
        <w:t>9</w:t>
      </w:r>
      <w:r w:rsidR="00295C5D" w:rsidRPr="0036023B">
        <w:rPr>
          <w:b/>
          <w:sz w:val="24"/>
        </w:rPr>
        <w:t>报告期末本基金投资的股指期货交易情况说明</w:t>
      </w:r>
    </w:p>
    <w:p w:rsidR="00295C5D" w:rsidRPr="0036023B" w:rsidRDefault="00BD7DB4" w:rsidP="0099526C">
      <w:pPr>
        <w:autoSpaceDE w:val="0"/>
        <w:autoSpaceDN w:val="0"/>
        <w:adjustRightInd w:val="0"/>
        <w:spacing w:before="29" w:line="288" w:lineRule="auto"/>
        <w:jc w:val="left"/>
        <w:rPr>
          <w:color w:val="000000"/>
          <w:sz w:val="24"/>
        </w:rPr>
      </w:pPr>
      <w:r w:rsidRPr="0036023B">
        <w:rPr>
          <w:color w:val="000000"/>
          <w:sz w:val="24"/>
        </w:rPr>
        <w:t>本基金本报告期末未持有股指期货。</w:t>
      </w:r>
    </w:p>
    <w:p w:rsidR="00BD7DB4" w:rsidRPr="0036023B" w:rsidRDefault="00BD7DB4" w:rsidP="0099526C">
      <w:pPr>
        <w:adjustRightInd w:val="0"/>
        <w:snapToGrid w:val="0"/>
        <w:spacing w:before="29" w:line="288" w:lineRule="auto"/>
        <w:rPr>
          <w:sz w:val="24"/>
        </w:rPr>
      </w:pPr>
    </w:p>
    <w:p w:rsidR="00076B5E" w:rsidRPr="0036023B" w:rsidRDefault="00B60D38" w:rsidP="0099526C">
      <w:pPr>
        <w:adjustRightInd w:val="0"/>
        <w:snapToGrid w:val="0"/>
        <w:spacing w:before="29" w:line="288" w:lineRule="auto"/>
        <w:rPr>
          <w:b/>
          <w:sz w:val="24"/>
        </w:rPr>
      </w:pPr>
      <w:r w:rsidRPr="0036023B">
        <w:rPr>
          <w:b/>
          <w:sz w:val="24"/>
        </w:rPr>
        <w:t>5.10</w:t>
      </w:r>
      <w:r w:rsidRPr="0036023B">
        <w:rPr>
          <w:b/>
          <w:sz w:val="24"/>
        </w:rPr>
        <w:t>报告期末本基金投资的国债期货交易情况说明</w:t>
      </w:r>
    </w:p>
    <w:p w:rsidR="00B60D38" w:rsidRPr="0036023B" w:rsidRDefault="00B60D38" w:rsidP="0099526C">
      <w:pPr>
        <w:autoSpaceDE w:val="0"/>
        <w:autoSpaceDN w:val="0"/>
        <w:adjustRightInd w:val="0"/>
        <w:spacing w:before="29" w:line="288" w:lineRule="auto"/>
        <w:jc w:val="left"/>
        <w:rPr>
          <w:color w:val="000000"/>
          <w:sz w:val="24"/>
        </w:rPr>
      </w:pPr>
      <w:r w:rsidRPr="0036023B">
        <w:rPr>
          <w:color w:val="000000"/>
          <w:sz w:val="24"/>
        </w:rPr>
        <w:t>本基金本报告期末未持有国债期货。</w:t>
      </w:r>
    </w:p>
    <w:p w:rsidR="005E5D80" w:rsidRPr="0036023B" w:rsidRDefault="005E5D80" w:rsidP="0099526C">
      <w:pPr>
        <w:autoSpaceDE w:val="0"/>
        <w:autoSpaceDN w:val="0"/>
        <w:adjustRightInd w:val="0"/>
        <w:spacing w:before="29" w:line="288" w:lineRule="auto"/>
        <w:jc w:val="left"/>
        <w:rPr>
          <w:color w:val="000000"/>
          <w:sz w:val="24"/>
        </w:rPr>
      </w:pPr>
    </w:p>
    <w:p w:rsidR="00220542" w:rsidRPr="0036023B" w:rsidRDefault="004C5189" w:rsidP="0099526C">
      <w:pPr>
        <w:autoSpaceDE w:val="0"/>
        <w:autoSpaceDN w:val="0"/>
        <w:adjustRightInd w:val="0"/>
        <w:spacing w:before="29" w:line="288" w:lineRule="auto"/>
        <w:jc w:val="left"/>
        <w:rPr>
          <w:b/>
          <w:color w:val="000000"/>
          <w:kern w:val="0"/>
          <w:sz w:val="24"/>
        </w:rPr>
      </w:pPr>
      <w:r w:rsidRPr="0036023B">
        <w:rPr>
          <w:b/>
          <w:color w:val="000000"/>
          <w:kern w:val="0"/>
          <w:sz w:val="24"/>
        </w:rPr>
        <w:t>5.11</w:t>
      </w:r>
      <w:r w:rsidR="00220542" w:rsidRPr="0036023B">
        <w:rPr>
          <w:b/>
          <w:color w:val="000000"/>
          <w:kern w:val="0"/>
          <w:sz w:val="24"/>
        </w:rPr>
        <w:t>投资组合报告附注</w:t>
      </w:r>
    </w:p>
    <w:p w:rsidR="008119CB" w:rsidRPr="008119CB" w:rsidRDefault="008119CB" w:rsidP="00806B3B">
      <w:pPr>
        <w:autoSpaceDE w:val="0"/>
        <w:autoSpaceDN w:val="0"/>
        <w:adjustRightInd w:val="0"/>
        <w:spacing w:before="29" w:line="288" w:lineRule="auto"/>
        <w:jc w:val="left"/>
        <w:rPr>
          <w:color w:val="000000"/>
          <w:kern w:val="0"/>
          <w:sz w:val="24"/>
        </w:rPr>
      </w:pPr>
      <w:r w:rsidRPr="008119CB">
        <w:rPr>
          <w:color w:val="000000"/>
          <w:kern w:val="0"/>
          <w:sz w:val="24"/>
        </w:rPr>
        <w:t>5.11.1</w:t>
      </w:r>
      <w:r w:rsidRPr="008119CB">
        <w:rPr>
          <w:color w:val="000000"/>
          <w:kern w:val="0"/>
          <w:sz w:val="24"/>
        </w:rPr>
        <w:t>报告期内本基金投资的前十名证券的发行主体未被监管部门立案调查，在本报告编制日前一年内本基金投资的前十名证券的发行主体未受到公开谴责和处罚。</w:t>
      </w:r>
    </w:p>
    <w:p w:rsidR="008119CB" w:rsidRPr="008119CB" w:rsidRDefault="008119CB" w:rsidP="00806B3B">
      <w:pPr>
        <w:autoSpaceDE w:val="0"/>
        <w:autoSpaceDN w:val="0"/>
        <w:adjustRightInd w:val="0"/>
        <w:spacing w:before="29" w:line="288" w:lineRule="auto"/>
        <w:jc w:val="left"/>
        <w:rPr>
          <w:color w:val="000000"/>
          <w:kern w:val="0"/>
          <w:sz w:val="24"/>
        </w:rPr>
      </w:pPr>
      <w:r w:rsidRPr="008119CB">
        <w:rPr>
          <w:color w:val="000000"/>
          <w:kern w:val="0"/>
          <w:sz w:val="24"/>
        </w:rPr>
        <w:t>5.11.2</w:t>
      </w:r>
      <w:r w:rsidRPr="008119CB">
        <w:rPr>
          <w:color w:val="000000"/>
          <w:kern w:val="0"/>
          <w:sz w:val="24"/>
        </w:rPr>
        <w:t>本基金投资的前十名股票中，没有超出基金合同规定的备选股票库之外的股票。</w:t>
      </w:r>
    </w:p>
    <w:p w:rsidR="00220542" w:rsidRDefault="004C5189" w:rsidP="0099526C">
      <w:pPr>
        <w:autoSpaceDE w:val="0"/>
        <w:autoSpaceDN w:val="0"/>
        <w:adjustRightInd w:val="0"/>
        <w:spacing w:before="29" w:line="288" w:lineRule="auto"/>
        <w:jc w:val="left"/>
        <w:rPr>
          <w:color w:val="000000"/>
          <w:kern w:val="0"/>
          <w:sz w:val="24"/>
        </w:rPr>
      </w:pPr>
      <w:r w:rsidRPr="0036023B">
        <w:rPr>
          <w:color w:val="000000"/>
          <w:kern w:val="0"/>
          <w:sz w:val="24"/>
        </w:rPr>
        <w:t>5.11.3</w:t>
      </w:r>
      <w:r w:rsidR="00220542" w:rsidRPr="0036023B">
        <w:rPr>
          <w:color w:val="000000"/>
          <w:kern w:val="0"/>
          <w:sz w:val="24"/>
        </w:rPr>
        <w:t>其他资产构成</w:t>
      </w:r>
    </w:p>
    <w:p w:rsidR="00144652" w:rsidRPr="0036023B" w:rsidRDefault="00144652" w:rsidP="00144652">
      <w:pPr>
        <w:autoSpaceDE w:val="0"/>
        <w:autoSpaceDN w:val="0"/>
        <w:adjustRightInd w:val="0"/>
        <w:spacing w:before="29" w:line="288" w:lineRule="auto"/>
        <w:jc w:val="right"/>
        <w:rPr>
          <w:color w:val="000000"/>
          <w:kern w:val="0"/>
          <w:sz w:val="24"/>
        </w:rPr>
      </w:pPr>
      <w:r w:rsidRPr="00144652">
        <w:rPr>
          <w:rFonts w:hint="eastAsia"/>
          <w:color w:val="000000"/>
          <w:kern w:val="0"/>
          <w:sz w:val="24"/>
        </w:rPr>
        <w:t>金额单位：人民币元</w:t>
      </w:r>
    </w:p>
    <w:tbl>
      <w:tblPr>
        <w:tblStyle w:val="af7"/>
        <w:tblW w:w="8868" w:type="dxa"/>
        <w:jc w:val="center"/>
        <w:tblLayout w:type="fixed"/>
        <w:tblLook w:val="04A0" w:firstRow="1" w:lastRow="0" w:firstColumn="1" w:lastColumn="0" w:noHBand="0" w:noVBand="1"/>
      </w:tblPr>
      <w:tblGrid>
        <w:gridCol w:w="984"/>
        <w:gridCol w:w="2876"/>
        <w:gridCol w:w="5008"/>
      </w:tblGrid>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序号</w:t>
            </w:r>
          </w:p>
        </w:tc>
        <w:tc>
          <w:tcPr>
            <w:tcW w:w="2761"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名称</w:t>
            </w:r>
          </w:p>
        </w:tc>
        <w:tc>
          <w:tcPr>
            <w:tcW w:w="4808" w:type="dxa"/>
            <w:vAlign w:val="center"/>
          </w:tcPr>
          <w:p w:rsidR="0044398D" w:rsidRPr="0036023B" w:rsidRDefault="0044398D" w:rsidP="0099526C">
            <w:pPr>
              <w:autoSpaceDE w:val="0"/>
              <w:autoSpaceDN w:val="0"/>
              <w:adjustRightInd w:val="0"/>
              <w:spacing w:before="29" w:line="288" w:lineRule="auto"/>
              <w:ind w:left="17"/>
              <w:jc w:val="center"/>
              <w:rPr>
                <w:color w:val="000000"/>
                <w:kern w:val="0"/>
                <w:sz w:val="24"/>
              </w:rPr>
            </w:pPr>
            <w:r w:rsidRPr="0036023B">
              <w:rPr>
                <w:color w:val="000000"/>
                <w:kern w:val="0"/>
                <w:sz w:val="24"/>
              </w:rPr>
              <w:t>金额</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kern w:val="0"/>
                <w:sz w:val="24"/>
              </w:rPr>
            </w:pPr>
            <w:r w:rsidRPr="0036023B">
              <w:rPr>
                <w:color w:val="000000"/>
                <w:sz w:val="24"/>
              </w:rPr>
              <w:t>1</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存出保证金</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1,192.80</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2</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应收证券清算款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3</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应收股利</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4</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应收利息</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205.47</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5</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应收申购款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4398D" w:rsidRPr="0036023B" w:rsidTr="00E1304C">
        <w:trPr>
          <w:jc w:val="center"/>
        </w:trPr>
        <w:tc>
          <w:tcPr>
            <w:tcW w:w="944" w:type="dxa"/>
            <w:vAlign w:val="center"/>
          </w:tcPr>
          <w:p w:rsidR="0044398D" w:rsidRPr="0036023B" w:rsidRDefault="0044398D" w:rsidP="0099526C">
            <w:pPr>
              <w:autoSpaceDE w:val="0"/>
              <w:autoSpaceDN w:val="0"/>
              <w:adjustRightInd w:val="0"/>
              <w:spacing w:before="29" w:line="288" w:lineRule="auto"/>
              <w:ind w:left="15"/>
              <w:jc w:val="center"/>
              <w:rPr>
                <w:color w:val="000000"/>
                <w:sz w:val="24"/>
              </w:rPr>
            </w:pPr>
            <w:r w:rsidRPr="0036023B">
              <w:rPr>
                <w:color w:val="000000"/>
                <w:sz w:val="24"/>
              </w:rPr>
              <w:t>6</w:t>
            </w:r>
          </w:p>
        </w:tc>
        <w:tc>
          <w:tcPr>
            <w:tcW w:w="2761" w:type="dxa"/>
            <w:vAlign w:val="center"/>
          </w:tcPr>
          <w:p w:rsidR="0044398D" w:rsidRPr="0036023B" w:rsidRDefault="0044398D" w:rsidP="0099526C">
            <w:pPr>
              <w:autoSpaceDE w:val="0"/>
              <w:autoSpaceDN w:val="0"/>
              <w:adjustRightInd w:val="0"/>
              <w:spacing w:before="29" w:line="288" w:lineRule="auto"/>
              <w:ind w:left="15"/>
              <w:jc w:val="left"/>
              <w:rPr>
                <w:color w:val="000000"/>
                <w:kern w:val="0"/>
                <w:sz w:val="24"/>
              </w:rPr>
            </w:pPr>
            <w:r w:rsidRPr="0036023B">
              <w:rPr>
                <w:color w:val="000000"/>
                <w:kern w:val="0"/>
                <w:sz w:val="24"/>
              </w:rPr>
              <w:t>其他应收款</w:t>
            </w:r>
          </w:p>
        </w:tc>
        <w:tc>
          <w:tcPr>
            <w:tcW w:w="4808" w:type="dxa"/>
            <w:vAlign w:val="center"/>
          </w:tcPr>
          <w:p w:rsidR="0044398D" w:rsidRPr="0036023B" w:rsidRDefault="0044398D"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7</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待摊费用</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sz w:val="24"/>
              </w:rPr>
            </w:pPr>
            <w:r w:rsidRPr="0036023B">
              <w:rPr>
                <w:color w:val="00000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8</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其他</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35368" w:rsidRPr="0036023B" w:rsidTr="00E1304C">
        <w:trPr>
          <w:jc w:val="center"/>
        </w:trPr>
        <w:tc>
          <w:tcPr>
            <w:tcW w:w="944" w:type="dxa"/>
            <w:vAlign w:val="center"/>
          </w:tcPr>
          <w:p w:rsidR="00435368" w:rsidRPr="0036023B" w:rsidRDefault="00435368" w:rsidP="0099526C">
            <w:pPr>
              <w:autoSpaceDE w:val="0"/>
              <w:autoSpaceDN w:val="0"/>
              <w:adjustRightInd w:val="0"/>
              <w:spacing w:before="29" w:line="288" w:lineRule="auto"/>
              <w:ind w:left="15"/>
              <w:jc w:val="center"/>
              <w:rPr>
                <w:color w:val="000000"/>
                <w:sz w:val="24"/>
              </w:rPr>
            </w:pPr>
            <w:r w:rsidRPr="0036023B">
              <w:rPr>
                <w:color w:val="000000"/>
                <w:sz w:val="24"/>
              </w:rPr>
              <w:t>9</w:t>
            </w:r>
          </w:p>
        </w:tc>
        <w:tc>
          <w:tcPr>
            <w:tcW w:w="2761" w:type="dxa"/>
            <w:vAlign w:val="center"/>
          </w:tcPr>
          <w:p w:rsidR="00435368" w:rsidRPr="0036023B" w:rsidRDefault="00435368" w:rsidP="0099526C">
            <w:pPr>
              <w:autoSpaceDE w:val="0"/>
              <w:autoSpaceDN w:val="0"/>
              <w:adjustRightInd w:val="0"/>
              <w:spacing w:before="29" w:line="288" w:lineRule="auto"/>
              <w:ind w:left="15"/>
              <w:jc w:val="left"/>
              <w:rPr>
                <w:color w:val="000000"/>
                <w:kern w:val="0"/>
                <w:sz w:val="24"/>
              </w:rPr>
            </w:pPr>
            <w:r w:rsidRPr="0036023B">
              <w:rPr>
                <w:color w:val="000000"/>
                <w:kern w:val="0"/>
                <w:sz w:val="24"/>
              </w:rPr>
              <w:t>合计</w:t>
            </w:r>
          </w:p>
        </w:tc>
        <w:tc>
          <w:tcPr>
            <w:tcW w:w="4808" w:type="dxa"/>
            <w:vAlign w:val="center"/>
          </w:tcPr>
          <w:p w:rsidR="00435368" w:rsidRPr="0036023B" w:rsidRDefault="00435368" w:rsidP="0099526C">
            <w:pPr>
              <w:autoSpaceDE w:val="0"/>
              <w:autoSpaceDN w:val="0"/>
              <w:adjustRightInd w:val="0"/>
              <w:spacing w:before="29" w:line="288" w:lineRule="auto"/>
              <w:ind w:left="15"/>
              <w:jc w:val="right"/>
              <w:rPr>
                <w:color w:val="000000"/>
                <w:kern w:val="0"/>
                <w:sz w:val="24"/>
              </w:rPr>
            </w:pPr>
            <w:r w:rsidRPr="0036023B">
              <w:rPr>
                <w:color w:val="000000"/>
                <w:kern w:val="0"/>
                <w:sz w:val="24"/>
              </w:rPr>
              <w:t>1,398.27</w:t>
            </w:r>
          </w:p>
        </w:tc>
      </w:tr>
    </w:tbl>
    <w:p w:rsidR="00EC32B2" w:rsidRPr="0036023B" w:rsidRDefault="00EC32B2" w:rsidP="0099526C">
      <w:pPr>
        <w:autoSpaceDE w:val="0"/>
        <w:autoSpaceDN w:val="0"/>
        <w:adjustRightInd w:val="0"/>
        <w:spacing w:before="29" w:line="288" w:lineRule="auto"/>
        <w:jc w:val="left"/>
        <w:rPr>
          <w:color w:val="000000"/>
          <w:sz w:val="24"/>
        </w:rPr>
      </w:pPr>
    </w:p>
    <w:p w:rsidR="00220542" w:rsidRPr="00F379E1" w:rsidRDefault="004C5189" w:rsidP="0099526C">
      <w:pPr>
        <w:autoSpaceDE w:val="0"/>
        <w:autoSpaceDN w:val="0"/>
        <w:adjustRightInd w:val="0"/>
        <w:spacing w:before="29" w:line="288" w:lineRule="auto"/>
        <w:jc w:val="left"/>
        <w:rPr>
          <w:b/>
          <w:color w:val="000000"/>
          <w:kern w:val="0"/>
          <w:sz w:val="24"/>
        </w:rPr>
      </w:pPr>
      <w:r w:rsidRPr="00F379E1">
        <w:rPr>
          <w:b/>
          <w:color w:val="000000"/>
          <w:kern w:val="0"/>
          <w:sz w:val="24"/>
        </w:rPr>
        <w:t>5.11.4</w:t>
      </w:r>
      <w:r w:rsidR="00220542" w:rsidRPr="00F379E1">
        <w:rPr>
          <w:b/>
          <w:color w:val="000000"/>
          <w:kern w:val="0"/>
          <w:sz w:val="24"/>
        </w:rPr>
        <w:t>报告期末持有的处于转股期的可转换债券明细</w:t>
      </w:r>
    </w:p>
    <w:p w:rsidR="00220542"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本基金本报告期末未持有处于转股期的可转换债券。</w:t>
      </w:r>
    </w:p>
    <w:p w:rsidR="00CF3CDE" w:rsidRPr="00F379E1" w:rsidRDefault="00CF3CDE" w:rsidP="0099526C">
      <w:pPr>
        <w:spacing w:before="29" w:line="288" w:lineRule="auto"/>
        <w:rPr>
          <w:b/>
          <w:color w:val="000000"/>
          <w:kern w:val="0"/>
          <w:sz w:val="24"/>
        </w:rPr>
      </w:pPr>
      <w:r w:rsidRPr="00F379E1">
        <w:rPr>
          <w:b/>
          <w:color w:val="000000"/>
          <w:kern w:val="0"/>
          <w:sz w:val="24"/>
        </w:rPr>
        <w:t>5.11.5</w:t>
      </w:r>
      <w:r w:rsidR="004917B4" w:rsidRPr="00F379E1">
        <w:rPr>
          <w:b/>
          <w:color w:val="000000"/>
          <w:kern w:val="0"/>
          <w:sz w:val="24"/>
        </w:rPr>
        <w:t>报告期末投资的股票存在流通受限情况的说明</w:t>
      </w:r>
    </w:p>
    <w:p w:rsidR="005D44E4" w:rsidRPr="00F379E1" w:rsidRDefault="00CF3CDE" w:rsidP="0099526C">
      <w:pPr>
        <w:spacing w:before="29" w:line="288" w:lineRule="auto"/>
        <w:rPr>
          <w:b/>
          <w:color w:val="000000"/>
          <w:kern w:val="0"/>
          <w:sz w:val="24"/>
        </w:rPr>
      </w:pPr>
      <w:r w:rsidRPr="00F379E1">
        <w:rPr>
          <w:b/>
          <w:color w:val="000000"/>
          <w:kern w:val="0"/>
          <w:sz w:val="24"/>
        </w:rPr>
        <w:t>5.11.</w:t>
      </w:r>
      <w:r w:rsidR="004C5189" w:rsidRPr="00F379E1">
        <w:rPr>
          <w:b/>
          <w:color w:val="000000"/>
          <w:kern w:val="0"/>
          <w:sz w:val="24"/>
        </w:rPr>
        <w:t>5</w:t>
      </w:r>
      <w:r w:rsidR="005D44E4" w:rsidRPr="00F379E1">
        <w:rPr>
          <w:b/>
          <w:color w:val="000000"/>
          <w:kern w:val="0"/>
          <w:sz w:val="24"/>
        </w:rPr>
        <w:t>.</w:t>
      </w:r>
      <w:r w:rsidR="004C5189" w:rsidRPr="00F379E1">
        <w:rPr>
          <w:b/>
          <w:color w:val="000000"/>
          <w:kern w:val="0"/>
          <w:sz w:val="24"/>
        </w:rPr>
        <w:t>1</w:t>
      </w:r>
      <w:r w:rsidR="00C51C36" w:rsidRPr="00F379E1">
        <w:rPr>
          <w:b/>
          <w:bCs/>
          <w:color w:val="000000"/>
          <w:sz w:val="24"/>
        </w:rPr>
        <w:t>报告</w:t>
      </w:r>
      <w:r w:rsidR="00874F4B" w:rsidRPr="00F379E1">
        <w:rPr>
          <w:b/>
          <w:sz w:val="24"/>
        </w:rPr>
        <w:t>期末指数投资前十名股票中存在流通受限情况的说明</w:t>
      </w:r>
    </w:p>
    <w:p w:rsidR="005D44E4"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本基金本报告期末指数投资前十名股票中不存在流通受限情况。</w:t>
      </w:r>
    </w:p>
    <w:p w:rsidR="00EC32B2" w:rsidRPr="0036023B" w:rsidRDefault="00EC32B2" w:rsidP="0099526C">
      <w:pPr>
        <w:autoSpaceDE w:val="0"/>
        <w:autoSpaceDN w:val="0"/>
        <w:adjustRightInd w:val="0"/>
        <w:spacing w:before="29" w:line="288" w:lineRule="auto"/>
        <w:jc w:val="left"/>
        <w:rPr>
          <w:color w:val="000000"/>
          <w:sz w:val="24"/>
        </w:rPr>
      </w:pPr>
    </w:p>
    <w:p w:rsidR="005D44E4" w:rsidRPr="00F379E1" w:rsidRDefault="00CF3CDE" w:rsidP="0099526C">
      <w:pPr>
        <w:spacing w:before="29" w:line="288" w:lineRule="auto"/>
        <w:rPr>
          <w:b/>
          <w:sz w:val="24"/>
        </w:rPr>
      </w:pPr>
      <w:r w:rsidRPr="00F379E1">
        <w:rPr>
          <w:b/>
          <w:color w:val="000000"/>
          <w:kern w:val="0"/>
          <w:sz w:val="24"/>
        </w:rPr>
        <w:t>5.11.</w:t>
      </w:r>
      <w:r w:rsidR="004C5189" w:rsidRPr="00F379E1">
        <w:rPr>
          <w:b/>
          <w:color w:val="000000"/>
          <w:kern w:val="0"/>
          <w:sz w:val="24"/>
        </w:rPr>
        <w:t>5.2</w:t>
      </w:r>
      <w:r w:rsidR="000F191F" w:rsidRPr="00F379E1">
        <w:rPr>
          <w:b/>
          <w:bCs/>
          <w:color w:val="000000"/>
          <w:sz w:val="24"/>
        </w:rPr>
        <w:t>报告</w:t>
      </w:r>
      <w:r w:rsidR="005D44E4" w:rsidRPr="00F379E1">
        <w:rPr>
          <w:b/>
          <w:sz w:val="24"/>
        </w:rPr>
        <w:t>期末积极投资前五名股票中存在流通受限情况的说明</w:t>
      </w:r>
    </w:p>
    <w:p w:rsidR="005D44E4" w:rsidRPr="0036023B" w:rsidRDefault="007C1A93" w:rsidP="0099526C">
      <w:pPr>
        <w:autoSpaceDE w:val="0"/>
        <w:autoSpaceDN w:val="0"/>
        <w:adjustRightInd w:val="0"/>
        <w:spacing w:before="29" w:line="288" w:lineRule="auto"/>
        <w:jc w:val="left"/>
        <w:rPr>
          <w:color w:val="000000"/>
          <w:sz w:val="24"/>
        </w:rPr>
      </w:pPr>
      <w:r w:rsidRPr="0036023B">
        <w:rPr>
          <w:color w:val="000000"/>
          <w:sz w:val="24"/>
        </w:rPr>
        <w:t>本基金本报告期末未持有积极投资的股票。</w:t>
      </w:r>
    </w:p>
    <w:p w:rsidR="004D1A45" w:rsidRPr="0036023B" w:rsidRDefault="004D1A45" w:rsidP="0099526C">
      <w:pPr>
        <w:spacing w:before="29" w:line="288" w:lineRule="auto"/>
        <w:rPr>
          <w:bCs/>
          <w:color w:val="000000"/>
          <w:sz w:val="24"/>
        </w:rPr>
      </w:pPr>
    </w:p>
    <w:p w:rsidR="00220542" w:rsidRPr="00F379E1" w:rsidRDefault="004C5189" w:rsidP="0099526C">
      <w:pPr>
        <w:spacing w:before="29" w:line="288" w:lineRule="auto"/>
        <w:rPr>
          <w:b/>
          <w:color w:val="000000"/>
          <w:sz w:val="24"/>
        </w:rPr>
      </w:pPr>
      <w:r w:rsidRPr="00F379E1">
        <w:rPr>
          <w:b/>
          <w:color w:val="000000"/>
          <w:sz w:val="24"/>
        </w:rPr>
        <w:t>5.11</w:t>
      </w:r>
      <w:r w:rsidR="00220542" w:rsidRPr="00F379E1">
        <w:rPr>
          <w:b/>
          <w:color w:val="000000"/>
          <w:sz w:val="24"/>
        </w:rPr>
        <w:t>.</w:t>
      </w:r>
      <w:r w:rsidRPr="00F379E1">
        <w:rPr>
          <w:b/>
          <w:bCs/>
          <w:color w:val="000000"/>
          <w:sz w:val="24"/>
        </w:rPr>
        <w:t>6</w:t>
      </w:r>
      <w:r w:rsidR="00504285" w:rsidRPr="00F379E1">
        <w:rPr>
          <w:b/>
          <w:bCs/>
          <w:color w:val="000000"/>
          <w:kern w:val="0"/>
          <w:sz w:val="24"/>
        </w:rPr>
        <w:t>投资组合报告附注的其他文字描述部分</w:t>
      </w:r>
    </w:p>
    <w:p w:rsidR="00220542" w:rsidRPr="0036023B" w:rsidRDefault="007C1A93" w:rsidP="00806B3B">
      <w:pPr>
        <w:spacing w:before="29" w:line="288" w:lineRule="auto"/>
        <w:rPr>
          <w:color w:val="000000"/>
          <w:sz w:val="24"/>
        </w:rPr>
      </w:pPr>
      <w:r w:rsidRPr="0036023B">
        <w:rPr>
          <w:color w:val="000000"/>
          <w:sz w:val="24"/>
        </w:rPr>
        <w:t>由于四舍五入的原因，分项之和与合计项之间可能存在尾差。</w:t>
      </w:r>
    </w:p>
    <w:p w:rsidR="003A0A94" w:rsidRPr="0036023B" w:rsidRDefault="003A0A94" w:rsidP="0099526C">
      <w:pPr>
        <w:spacing w:before="29" w:line="288" w:lineRule="auto"/>
        <w:ind w:firstLineChars="200" w:firstLine="480"/>
        <w:rPr>
          <w:color w:val="000000"/>
          <w:sz w:val="24"/>
        </w:rPr>
      </w:pPr>
    </w:p>
    <w:p w:rsidR="00220542" w:rsidRPr="0036023B" w:rsidRDefault="0055680B" w:rsidP="00722EDF">
      <w:pPr>
        <w:pStyle w:val="1"/>
        <w:spacing w:beforeLines="100" w:before="312" w:afterLines="100" w:after="312" w:line="288" w:lineRule="auto"/>
        <w:jc w:val="center"/>
        <w:rPr>
          <w:color w:val="000000"/>
          <w:kern w:val="0"/>
          <w:sz w:val="24"/>
          <w:szCs w:val="24"/>
        </w:rPr>
      </w:pPr>
      <w:r w:rsidRPr="00C51B4E">
        <w:rPr>
          <w:rFonts w:eastAsiaTheme="minorEastAsia"/>
          <w:color w:val="000000" w:themeColor="text1"/>
          <w:kern w:val="0"/>
          <w:sz w:val="21"/>
          <w:szCs w:val="21"/>
        </w:rPr>
        <w:t>§6</w:t>
      </w:r>
      <w:r w:rsidR="00220542" w:rsidRPr="0036023B">
        <w:rPr>
          <w:color w:val="000000"/>
          <w:kern w:val="0"/>
          <w:sz w:val="24"/>
          <w:szCs w:val="24"/>
        </w:rPr>
        <w:t xml:space="preserve">  </w:t>
      </w:r>
      <w:r w:rsidR="00220542" w:rsidRPr="0036023B">
        <w:rPr>
          <w:color w:val="000000"/>
          <w:kern w:val="0"/>
          <w:sz w:val="24"/>
          <w:szCs w:val="24"/>
        </w:rPr>
        <w:t>开放式基金份额变动</w:t>
      </w:r>
    </w:p>
    <w:p w:rsidR="00220542" w:rsidRPr="0036023B" w:rsidRDefault="00220542" w:rsidP="0099526C">
      <w:pPr>
        <w:autoSpaceDE w:val="0"/>
        <w:autoSpaceDN w:val="0"/>
        <w:adjustRightInd w:val="0"/>
        <w:spacing w:before="29" w:line="288" w:lineRule="auto"/>
        <w:ind w:left="15"/>
        <w:jc w:val="right"/>
        <w:rPr>
          <w:color w:val="000000"/>
          <w:kern w:val="0"/>
          <w:sz w:val="24"/>
        </w:rPr>
      </w:pPr>
      <w:r w:rsidRPr="0036023B">
        <w:rPr>
          <w:color w:val="000000"/>
          <w:kern w:val="0"/>
          <w:sz w:val="24"/>
        </w:rPr>
        <w:t>单位：份</w:t>
      </w:r>
    </w:p>
    <w:tbl>
      <w:tblPr>
        <w:tblW w:w="8868" w:type="dxa"/>
        <w:jc w:val="center"/>
        <w:tblLayout w:type="fixed"/>
        <w:tblLook w:val="0000" w:firstRow="0" w:lastRow="0" w:firstColumn="0" w:lastColumn="0" w:noHBand="0" w:noVBand="0"/>
      </w:tblPr>
      <w:tblGrid>
        <w:gridCol w:w="4734"/>
        <w:gridCol w:w="4134"/>
      </w:tblGrid>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38,329,693</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267B74" w:rsidP="0099526C">
            <w:pPr>
              <w:autoSpaceDE w:val="0"/>
              <w:autoSpaceDN w:val="0"/>
              <w:adjustRightInd w:val="0"/>
              <w:spacing w:before="29" w:line="288" w:lineRule="auto"/>
              <w:ind w:left="17"/>
              <w:jc w:val="left"/>
              <w:rPr>
                <w:color w:val="000000"/>
                <w:kern w:val="0"/>
                <w:sz w:val="24"/>
              </w:rPr>
            </w:pPr>
            <w:r w:rsidRPr="0036023B">
              <w:rPr>
                <w:color w:val="000000"/>
                <w:kern w:val="0"/>
                <w:sz w:val="24"/>
              </w:rPr>
              <w:t>本报告期</w:t>
            </w:r>
            <w:r w:rsidR="00321C2C">
              <w:rPr>
                <w:rFonts w:hint="eastAsia"/>
                <w:color w:val="000000"/>
                <w:kern w:val="0"/>
                <w:sz w:val="24"/>
              </w:rPr>
              <w:t>期间</w:t>
            </w:r>
            <w:r w:rsidR="007C1A93" w:rsidRPr="0036023B">
              <w:rPr>
                <w:color w:val="000000"/>
                <w:kern w:val="0"/>
                <w:sz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1,000,000</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减：</w:t>
            </w:r>
            <w:r w:rsidR="00267B74" w:rsidRPr="0036023B">
              <w:rPr>
                <w:color w:val="000000"/>
                <w:kern w:val="0"/>
                <w:sz w:val="24"/>
              </w:rPr>
              <w:t>本报告期</w:t>
            </w:r>
            <w:r w:rsidR="00321C2C">
              <w:rPr>
                <w:rFonts w:hint="eastAsia"/>
                <w:color w:val="000000"/>
                <w:kern w:val="0"/>
                <w:sz w:val="24"/>
              </w:rPr>
              <w:t>期间</w:t>
            </w:r>
            <w:r w:rsidRPr="0036023B">
              <w:rPr>
                <w:color w:val="000000"/>
                <w:kern w:val="0"/>
                <w:sz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3,000,000</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267B74" w:rsidP="000D475F">
            <w:pPr>
              <w:autoSpaceDE w:val="0"/>
              <w:autoSpaceDN w:val="0"/>
              <w:adjustRightInd w:val="0"/>
              <w:spacing w:before="29" w:line="288" w:lineRule="auto"/>
              <w:ind w:left="17"/>
              <w:jc w:val="left"/>
              <w:rPr>
                <w:color w:val="000000"/>
                <w:kern w:val="0"/>
                <w:sz w:val="24"/>
              </w:rPr>
            </w:pPr>
            <w:r w:rsidRPr="0036023B">
              <w:rPr>
                <w:color w:val="000000"/>
                <w:kern w:val="0"/>
                <w:sz w:val="24"/>
              </w:rPr>
              <w:t>本报告期</w:t>
            </w:r>
            <w:r w:rsidR="00321C2C">
              <w:rPr>
                <w:rFonts w:hint="eastAsia"/>
                <w:color w:val="000000"/>
                <w:kern w:val="0"/>
                <w:sz w:val="24"/>
              </w:rPr>
              <w:t>期间</w:t>
            </w:r>
            <w:r w:rsidR="007C1A93" w:rsidRPr="0036023B">
              <w:rPr>
                <w:color w:val="000000"/>
                <w:kern w:val="0"/>
                <w:sz w:val="24"/>
              </w:rPr>
              <w:t>基金拆分变动份额</w:t>
            </w:r>
            <w:r w:rsidR="00321C2C" w:rsidRPr="006664D2">
              <w:rPr>
                <w:rFonts w:hint="eastAsia"/>
                <w:color w:val="000000"/>
                <w:kern w:val="0"/>
                <w:sz w:val="24"/>
              </w:rPr>
              <w:t>（份额减少以</w:t>
            </w:r>
            <w:r w:rsidR="00321C2C" w:rsidRPr="004D5D71">
              <w:rPr>
                <w:color w:val="000000"/>
              </w:rPr>
              <w:t>“-”</w:t>
            </w:r>
            <w:r w:rsidR="00321C2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w:t>
            </w:r>
          </w:p>
        </w:tc>
      </w:tr>
      <w:tr w:rsidR="007C1A93" w:rsidRPr="0036023B" w:rsidTr="004A47AC">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left"/>
              <w:rPr>
                <w:color w:val="000000"/>
                <w:kern w:val="0"/>
                <w:sz w:val="24"/>
              </w:rPr>
            </w:pPr>
            <w:r w:rsidRPr="0036023B">
              <w:rPr>
                <w:color w:val="000000"/>
                <w:kern w:val="0"/>
                <w:sz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36023B" w:rsidRDefault="007C1A93" w:rsidP="0099526C">
            <w:pPr>
              <w:autoSpaceDE w:val="0"/>
              <w:autoSpaceDN w:val="0"/>
              <w:adjustRightInd w:val="0"/>
              <w:spacing w:before="29" w:line="288" w:lineRule="auto"/>
              <w:ind w:left="17"/>
              <w:jc w:val="right"/>
              <w:rPr>
                <w:color w:val="000000"/>
                <w:sz w:val="24"/>
              </w:rPr>
            </w:pPr>
            <w:r w:rsidRPr="0036023B">
              <w:rPr>
                <w:color w:val="000000"/>
                <w:sz w:val="24"/>
              </w:rPr>
              <w:t>36,329,693</w:t>
            </w:r>
          </w:p>
        </w:tc>
      </w:tr>
    </w:tbl>
    <w:p w:rsidR="00AA1D9A" w:rsidRDefault="00AA1D9A" w:rsidP="0099526C">
      <w:pPr>
        <w:autoSpaceDE w:val="0"/>
        <w:autoSpaceDN w:val="0"/>
        <w:adjustRightInd w:val="0"/>
        <w:spacing w:before="29" w:line="288" w:lineRule="auto"/>
        <w:jc w:val="left"/>
        <w:rPr>
          <w:color w:val="000000"/>
          <w:sz w:val="24"/>
        </w:rPr>
      </w:pPr>
    </w:p>
    <w:p w:rsidR="00FC2DA1" w:rsidRPr="00306E46" w:rsidRDefault="0055680B" w:rsidP="00722EDF">
      <w:pPr>
        <w:pStyle w:val="1"/>
        <w:tabs>
          <w:tab w:val="center" w:pos="4156"/>
          <w:tab w:val="right" w:pos="8312"/>
        </w:tabs>
        <w:spacing w:beforeLines="100" w:before="312" w:afterLines="100" w:after="312" w:line="288" w:lineRule="auto"/>
        <w:jc w:val="center"/>
        <w:rPr>
          <w:sz w:val="24"/>
          <w:szCs w:val="24"/>
        </w:rPr>
      </w:pPr>
      <w:r>
        <w:rPr>
          <w:rFonts w:eastAsiaTheme="minorEastAsia"/>
          <w:color w:val="000000"/>
          <w:kern w:val="0"/>
          <w:sz w:val="24"/>
          <w:szCs w:val="24"/>
        </w:rPr>
        <w:t>§</w:t>
      </w:r>
      <w:r w:rsidR="00FC2DA1" w:rsidRPr="00306E46">
        <w:rPr>
          <w:rFonts w:eastAsiaTheme="minorEastAsia"/>
          <w:color w:val="000000"/>
          <w:kern w:val="0"/>
          <w:sz w:val="24"/>
          <w:szCs w:val="24"/>
        </w:rPr>
        <w:t xml:space="preserve">7  </w:t>
      </w:r>
      <w:r w:rsidR="00FC2DA1" w:rsidRPr="00306E46">
        <w:rPr>
          <w:sz w:val="24"/>
          <w:szCs w:val="24"/>
        </w:rPr>
        <w:t>基金管理人运用固有资金投资本基金情况</w:t>
      </w:r>
    </w:p>
    <w:p w:rsidR="00FC2DA1" w:rsidRPr="00306E46" w:rsidRDefault="00FC2DA1" w:rsidP="0099526C">
      <w:pPr>
        <w:spacing w:line="288" w:lineRule="auto"/>
        <w:jc w:val="left"/>
        <w:rPr>
          <w:sz w:val="24"/>
        </w:rPr>
      </w:pPr>
      <w:r w:rsidRPr="00306E46">
        <w:rPr>
          <w:b/>
          <w:sz w:val="24"/>
        </w:rPr>
        <w:t xml:space="preserve">7.1 </w:t>
      </w:r>
      <w:r w:rsidRPr="00306E46">
        <w:rPr>
          <w:b/>
          <w:sz w:val="24"/>
        </w:rPr>
        <w:t>基金管理人持有本基金份额变动情况</w:t>
      </w:r>
    </w:p>
    <w:p w:rsidR="00CE2DC0" w:rsidRDefault="00FC2DA1" w:rsidP="0099526C">
      <w:pPr>
        <w:autoSpaceDE w:val="0"/>
        <w:autoSpaceDN w:val="0"/>
        <w:adjustRightInd w:val="0"/>
        <w:spacing w:before="29" w:line="288" w:lineRule="auto"/>
        <w:jc w:val="left"/>
        <w:rPr>
          <w:rFonts w:eastAsiaTheme="minorEastAsia"/>
          <w:color w:val="000000"/>
          <w:sz w:val="24"/>
        </w:rPr>
      </w:pPr>
      <w:r w:rsidRPr="00306E46">
        <w:rPr>
          <w:rFonts w:eastAsiaTheme="minorEastAsia"/>
          <w:color w:val="000000"/>
          <w:sz w:val="24"/>
        </w:rPr>
        <w:t>本报告期内未发生基金管理人运用固有资金投资本基金的情况。</w:t>
      </w:r>
    </w:p>
    <w:p w:rsidR="00CE2DC0" w:rsidRDefault="00CE2DC0" w:rsidP="0099526C">
      <w:pPr>
        <w:autoSpaceDE w:val="0"/>
        <w:autoSpaceDN w:val="0"/>
        <w:adjustRightInd w:val="0"/>
        <w:spacing w:before="29" w:line="288" w:lineRule="auto"/>
        <w:jc w:val="left"/>
        <w:rPr>
          <w:rFonts w:eastAsiaTheme="minorEastAsia"/>
          <w:color w:val="000000"/>
          <w:sz w:val="24"/>
        </w:rPr>
      </w:pPr>
    </w:p>
    <w:p w:rsidR="00CE2DC0" w:rsidRPr="00CE2DC0" w:rsidRDefault="00FC2DA1" w:rsidP="004D4E22">
      <w:pPr>
        <w:autoSpaceDE w:val="0"/>
        <w:autoSpaceDN w:val="0"/>
        <w:adjustRightInd w:val="0"/>
        <w:spacing w:before="29" w:line="288" w:lineRule="auto"/>
        <w:jc w:val="left"/>
        <w:rPr>
          <w:rFonts w:eastAsiaTheme="minorEastAsia"/>
          <w:color w:val="000000"/>
          <w:sz w:val="24"/>
        </w:rPr>
      </w:pPr>
      <w:r w:rsidRPr="00CE2DC0">
        <w:rPr>
          <w:b/>
          <w:sz w:val="24"/>
        </w:rPr>
        <w:t xml:space="preserve">7.2 </w:t>
      </w:r>
      <w:r w:rsidRPr="00CE2DC0">
        <w:rPr>
          <w:rFonts w:hint="eastAsia"/>
          <w:b/>
          <w:sz w:val="24"/>
        </w:rPr>
        <w:t>基金管理人运用固有资金投资本基金交易明细</w:t>
      </w:r>
    </w:p>
    <w:p w:rsidR="00764DC3" w:rsidRPr="0036023B" w:rsidRDefault="00764DC3" w:rsidP="0099526C">
      <w:pPr>
        <w:autoSpaceDE w:val="0"/>
        <w:autoSpaceDN w:val="0"/>
        <w:adjustRightInd w:val="0"/>
        <w:spacing w:before="29" w:line="288" w:lineRule="auto"/>
        <w:jc w:val="left"/>
        <w:rPr>
          <w:color w:val="000000"/>
          <w:sz w:val="24"/>
        </w:rPr>
      </w:pPr>
      <w:r w:rsidRPr="0036023B">
        <w:rPr>
          <w:color w:val="000000"/>
          <w:sz w:val="24"/>
        </w:rPr>
        <w:t>本基金管理人本报告期内未进行本基金的申购、赎回、红利再投等。</w:t>
      </w:r>
    </w:p>
    <w:p w:rsidR="000E1CB6" w:rsidRPr="0036023B" w:rsidRDefault="000E1CB6" w:rsidP="0099526C">
      <w:pPr>
        <w:autoSpaceDE w:val="0"/>
        <w:autoSpaceDN w:val="0"/>
        <w:adjustRightInd w:val="0"/>
        <w:spacing w:before="29" w:line="288" w:lineRule="auto"/>
        <w:jc w:val="left"/>
        <w:rPr>
          <w:color w:val="000000"/>
          <w:sz w:val="24"/>
        </w:rPr>
      </w:pPr>
    </w:p>
    <w:p w:rsidR="00BF00F0" w:rsidRDefault="00BF00F0" w:rsidP="00722EDF">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BF00F0" w:rsidRDefault="00BF00F0" w:rsidP="00BF00F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BF00F0" w:rsidTr="00BF00F0">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BF00F0" w:rsidTr="00BF00F0">
        <w:tc>
          <w:tcPr>
            <w:tcW w:w="993" w:type="dxa"/>
            <w:vMerge/>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0F0" w:rsidRDefault="00BF00F0">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1A6B17">
        <w:tc>
          <w:tcPr>
            <w:tcW w:w="992" w:type="dxa"/>
            <w:vMerge w:val="restart"/>
          </w:tcPr>
          <w:p w:rsidR="001A6B17" w:rsidRDefault="001A6B17"/>
          <w:p w:rsidR="001A6B17" w:rsidRDefault="002D12F2">
            <w:r>
              <w:rPr>
                <w:rFonts w:ascii="宋体" w:hAnsi="宋体" w:hint="eastAsia"/>
                <w:kern w:val="0"/>
                <w:szCs w:val="21"/>
              </w:rPr>
              <w:t>交银施罗德深证</w:t>
            </w:r>
            <w:r>
              <w:rPr>
                <w:rFonts w:ascii="宋体" w:hAnsi="宋体" w:hint="eastAsia"/>
                <w:kern w:val="0"/>
                <w:szCs w:val="21"/>
              </w:rPr>
              <w:t>300</w:t>
            </w:r>
            <w:r>
              <w:rPr>
                <w:rFonts w:ascii="宋体" w:hAnsi="宋体" w:hint="eastAsia"/>
                <w:kern w:val="0"/>
                <w:szCs w:val="21"/>
              </w:rPr>
              <w:t>价值交易型开放式指数证券投资基金联接基金</w:t>
            </w:r>
          </w:p>
        </w:tc>
        <w:tc>
          <w:tcPr>
            <w:tcW w:w="991" w:type="dxa"/>
            <w:vAlign w:val="center"/>
          </w:tcPr>
          <w:p w:rsidR="001A6B17" w:rsidRDefault="002D12F2">
            <w:pPr>
              <w:jc w:val="center"/>
            </w:pPr>
            <w:r>
              <w:rPr>
                <w:rFonts w:ascii="宋体" w:hAnsi="宋体" w:hint="eastAsia"/>
                <w:bCs/>
                <w:color w:val="000000"/>
                <w:kern w:val="0"/>
                <w:szCs w:val="21"/>
              </w:rPr>
              <w:t>1</w:t>
            </w:r>
          </w:p>
        </w:tc>
        <w:tc>
          <w:tcPr>
            <w:tcW w:w="1843" w:type="dxa"/>
            <w:vAlign w:val="center"/>
          </w:tcPr>
          <w:p w:rsidR="001A6B17" w:rsidRDefault="002D12F2">
            <w:pPr>
              <w:jc w:val="center"/>
            </w:pPr>
            <w:r>
              <w:rPr>
                <w:rFonts w:ascii="宋体" w:hAnsi="宋体" w:hint="eastAsia"/>
                <w:bCs/>
                <w:color w:val="000000"/>
                <w:kern w:val="0"/>
                <w:szCs w:val="21"/>
              </w:rPr>
              <w:t>2019/10/1-2019/12/31</w:t>
            </w:r>
          </w:p>
        </w:tc>
        <w:tc>
          <w:tcPr>
            <w:tcW w:w="851" w:type="dxa"/>
            <w:vAlign w:val="center"/>
          </w:tcPr>
          <w:p w:rsidR="001A6B17" w:rsidRDefault="002D12F2">
            <w:pPr>
              <w:jc w:val="center"/>
            </w:pPr>
            <w:r>
              <w:rPr>
                <w:rFonts w:ascii="宋体" w:hAnsi="宋体" w:hint="eastAsia"/>
                <w:bCs/>
                <w:color w:val="000000"/>
                <w:kern w:val="0"/>
                <w:szCs w:val="21"/>
              </w:rPr>
              <w:t>35,802,500.00</w:t>
            </w:r>
          </w:p>
        </w:tc>
        <w:tc>
          <w:tcPr>
            <w:tcW w:w="850" w:type="dxa"/>
            <w:vAlign w:val="center"/>
          </w:tcPr>
          <w:p w:rsidR="001A6B17" w:rsidRDefault="002D12F2">
            <w:pPr>
              <w:jc w:val="center"/>
            </w:pPr>
            <w:r>
              <w:rPr>
                <w:rFonts w:ascii="宋体" w:hAnsi="宋体" w:hint="eastAsia"/>
                <w:bCs/>
                <w:color w:val="000000"/>
                <w:kern w:val="0"/>
                <w:szCs w:val="21"/>
              </w:rPr>
              <w:t>1,000,000.00</w:t>
            </w:r>
          </w:p>
        </w:tc>
        <w:tc>
          <w:tcPr>
            <w:tcW w:w="1134" w:type="dxa"/>
            <w:vAlign w:val="center"/>
          </w:tcPr>
          <w:p w:rsidR="001A6B17" w:rsidRDefault="002D12F2">
            <w:pPr>
              <w:jc w:val="center"/>
            </w:pPr>
            <w:r>
              <w:rPr>
                <w:rFonts w:ascii="宋体" w:hAnsi="宋体" w:hint="eastAsia"/>
                <w:bCs/>
                <w:color w:val="000000"/>
                <w:kern w:val="0"/>
                <w:szCs w:val="21"/>
              </w:rPr>
              <w:t>3,000,000.00</w:t>
            </w:r>
          </w:p>
        </w:tc>
        <w:tc>
          <w:tcPr>
            <w:tcW w:w="1419" w:type="dxa"/>
            <w:vAlign w:val="center"/>
          </w:tcPr>
          <w:p w:rsidR="001A6B17" w:rsidRDefault="002D12F2">
            <w:pPr>
              <w:jc w:val="center"/>
            </w:pPr>
            <w:r>
              <w:rPr>
                <w:rFonts w:ascii="宋体" w:hAnsi="宋体" w:hint="eastAsia"/>
                <w:bCs/>
                <w:color w:val="000000"/>
                <w:kern w:val="0"/>
                <w:szCs w:val="21"/>
              </w:rPr>
              <w:t>33,802,500.00</w:t>
            </w:r>
          </w:p>
        </w:tc>
        <w:tc>
          <w:tcPr>
            <w:tcW w:w="1130" w:type="dxa"/>
            <w:vAlign w:val="center"/>
          </w:tcPr>
          <w:p w:rsidR="001A6B17" w:rsidRDefault="002D12F2">
            <w:pPr>
              <w:jc w:val="center"/>
            </w:pPr>
            <w:r>
              <w:rPr>
                <w:rFonts w:ascii="宋体" w:hAnsi="宋体" w:hint="eastAsia"/>
                <w:bCs/>
                <w:color w:val="000000"/>
                <w:kern w:val="0"/>
                <w:szCs w:val="21"/>
              </w:rPr>
              <w:t>93.04%</w:t>
            </w:r>
          </w:p>
        </w:tc>
      </w:tr>
      <w:tr w:rsidR="00BF00F0" w:rsidTr="00BF00F0">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BF00F0" w:rsidTr="00BF00F0">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BF00F0" w:rsidRDefault="00BF00F0">
            <w:pPr>
              <w:autoSpaceDE w:val="0"/>
              <w:autoSpaceDN w:val="0"/>
              <w:adjustRightInd w:val="0"/>
              <w:jc w:val="left"/>
              <w:rPr>
                <w:rFonts w:ascii="宋体" w:hAnsi="宋体"/>
                <w:kern w:val="0"/>
                <w:szCs w:val="21"/>
              </w:rPr>
            </w:pPr>
            <w:r>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BF00F0" w:rsidRDefault="00BF00F0" w:rsidP="00BF00F0">
      <w:pPr>
        <w:autoSpaceDE w:val="0"/>
        <w:autoSpaceDN w:val="0"/>
        <w:adjustRightInd w:val="0"/>
        <w:spacing w:line="360" w:lineRule="auto"/>
        <w:jc w:val="left"/>
        <w:rPr>
          <w:rFonts w:ascii="宋体" w:hAnsi="宋体"/>
          <w:b/>
          <w:bCs/>
          <w:color w:val="000000"/>
          <w:kern w:val="0"/>
          <w:sz w:val="24"/>
        </w:rPr>
      </w:pPr>
      <w:r>
        <w:rPr>
          <w:rFonts w:ascii="宋体" w:hAnsi="宋体" w:hint="eastAsia"/>
          <w:b/>
          <w:bCs/>
          <w:color w:val="000000"/>
          <w:kern w:val="0"/>
          <w:sz w:val="24"/>
        </w:rPr>
        <w:t>8.2 影响投资者决策的其他重要信息</w:t>
      </w:r>
    </w:p>
    <w:p w:rsidR="001A6B17" w:rsidRDefault="002D12F2">
      <w:pPr>
        <w:spacing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F00F0" w:rsidRDefault="00BF00F0" w:rsidP="00BF00F0">
      <w:pPr>
        <w:spacing w:line="360" w:lineRule="auto"/>
        <w:ind w:firstLineChars="200" w:firstLine="420"/>
        <w:rPr>
          <w:rFonts w:ascii="宋体" w:hAnsi="宋体"/>
          <w:color w:val="000000"/>
          <w:szCs w:val="21"/>
        </w:rPr>
      </w:pPr>
      <w:r>
        <w:rPr>
          <w:rFonts w:ascii="宋体" w:hAnsi="宋体" w:hint="eastAsia"/>
          <w:color w:val="000000"/>
          <w:szCs w:val="21"/>
        </w:rPr>
        <w:t>2、根据深圳证券交易所调整深市ETF交易结算模式的有关通知及规定，本基金管理人经与基金托管人中国农业银行股份有限公司协商一致，并报中国证券监督管理委员会备案，对本基金基金合同中的清算交收规则作相应修改，自2019年10月19日起生效。详情请查阅本基金管理人于2019年10月19日发布的《交银施罗德基金管理有限公司关于深证300价值交易型开放式指数证券投资基金修改基金合同的公告》。</w:t>
      </w:r>
    </w:p>
    <w:p w:rsidR="00BF5A17" w:rsidRPr="0036023B" w:rsidRDefault="00BF5A17" w:rsidP="0099526C">
      <w:pPr>
        <w:spacing w:before="29" w:line="288" w:lineRule="auto"/>
        <w:ind w:firstLineChars="200" w:firstLine="480"/>
        <w:rPr>
          <w:color w:val="000000"/>
          <w:sz w:val="24"/>
        </w:rPr>
      </w:pPr>
    </w:p>
    <w:p w:rsidR="00981CE6" w:rsidRPr="00405A85" w:rsidRDefault="00220542" w:rsidP="00722EDF">
      <w:pPr>
        <w:pStyle w:val="1"/>
        <w:spacing w:beforeLines="100" w:before="312" w:afterLines="100" w:after="312" w:line="288" w:lineRule="auto"/>
        <w:jc w:val="center"/>
        <w:rPr>
          <w:color w:val="000000"/>
          <w:kern w:val="0"/>
          <w:sz w:val="24"/>
          <w:szCs w:val="24"/>
        </w:rPr>
      </w:pPr>
      <w:r w:rsidRPr="0036023B">
        <w:rPr>
          <w:color w:val="000000"/>
          <w:kern w:val="0"/>
          <w:sz w:val="24"/>
          <w:szCs w:val="24"/>
        </w:rPr>
        <w:t>§</w:t>
      </w:r>
      <w:r w:rsidR="00122A26" w:rsidRPr="0036023B">
        <w:rPr>
          <w:color w:val="000000"/>
          <w:kern w:val="0"/>
          <w:sz w:val="24"/>
          <w:szCs w:val="24"/>
        </w:rPr>
        <w:t>9</w:t>
      </w:r>
      <w:r w:rsidR="00871325">
        <w:rPr>
          <w:color w:val="000000"/>
          <w:kern w:val="0"/>
          <w:sz w:val="24"/>
          <w:szCs w:val="24"/>
        </w:rPr>
        <w:t xml:space="preserve">  </w:t>
      </w:r>
      <w:r w:rsidRPr="0036023B">
        <w:rPr>
          <w:color w:val="000000"/>
          <w:kern w:val="0"/>
          <w:sz w:val="24"/>
          <w:szCs w:val="24"/>
        </w:rPr>
        <w:t>备查文件目录</w:t>
      </w: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1</w:t>
      </w:r>
      <w:r w:rsidR="00220542" w:rsidRPr="0036023B">
        <w:rPr>
          <w:b/>
          <w:color w:val="000000"/>
          <w:sz w:val="24"/>
        </w:rPr>
        <w:t>备查文件目录</w:t>
      </w:r>
    </w:p>
    <w:p w:rsidR="001A6B17" w:rsidRDefault="002D12F2">
      <w:pPr>
        <w:spacing w:before="29" w:line="288" w:lineRule="auto"/>
        <w:ind w:firstLineChars="200" w:firstLine="480"/>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1A6B17" w:rsidRDefault="002D12F2">
      <w:pPr>
        <w:spacing w:before="29" w:line="288" w:lineRule="auto"/>
        <w:ind w:firstLineChars="200" w:firstLine="480"/>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1A6B17" w:rsidRDefault="002D12F2">
      <w:pPr>
        <w:spacing w:before="29" w:line="288" w:lineRule="auto"/>
        <w:ind w:firstLineChars="200" w:firstLine="480"/>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1A6B17" w:rsidRDefault="002D12F2">
      <w:pPr>
        <w:spacing w:before="29" w:line="288" w:lineRule="auto"/>
        <w:ind w:firstLineChars="200" w:firstLine="480"/>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1A6B17" w:rsidRDefault="002D12F2">
      <w:pPr>
        <w:spacing w:before="29" w:line="288" w:lineRule="auto"/>
        <w:ind w:firstLineChars="200" w:firstLine="480"/>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1A6B17" w:rsidRDefault="002D12F2">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rsidR="001A6B17" w:rsidRDefault="002D12F2">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rsidR="00220542" w:rsidRPr="0036023B" w:rsidRDefault="007C1A93" w:rsidP="0099526C">
      <w:pPr>
        <w:spacing w:before="29" w:line="288" w:lineRule="auto"/>
        <w:ind w:firstLineChars="200" w:firstLine="480"/>
        <w:rPr>
          <w:color w:val="000000"/>
          <w:sz w:val="24"/>
        </w:rPr>
      </w:pPr>
      <w:r w:rsidRPr="0036023B">
        <w:rPr>
          <w:color w:val="000000"/>
          <w:sz w:val="24"/>
        </w:rPr>
        <w:t>8</w:t>
      </w:r>
      <w:r w:rsidRPr="0036023B">
        <w:rPr>
          <w:color w:val="000000"/>
          <w:sz w:val="24"/>
        </w:rPr>
        <w:t>、报告期内深证</w:t>
      </w:r>
      <w:r w:rsidRPr="0036023B">
        <w:rPr>
          <w:color w:val="000000"/>
          <w:sz w:val="24"/>
        </w:rPr>
        <w:t>300</w:t>
      </w:r>
      <w:r w:rsidRPr="0036023B">
        <w:rPr>
          <w:color w:val="000000"/>
          <w:sz w:val="24"/>
        </w:rPr>
        <w:t>价值交易型开放式指数证券投资基金在指定报刊上各项公告的原稿。</w:t>
      </w:r>
    </w:p>
    <w:p w:rsidR="00220542" w:rsidRPr="0036023B" w:rsidRDefault="00220542" w:rsidP="0099526C">
      <w:pPr>
        <w:spacing w:before="29" w:line="288" w:lineRule="auto"/>
        <w:ind w:firstLineChars="200" w:firstLine="480"/>
        <w:rPr>
          <w:color w:val="000000"/>
          <w:sz w:val="24"/>
        </w:rPr>
      </w:pP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2</w:t>
      </w:r>
      <w:r w:rsidR="00220542" w:rsidRPr="0036023B">
        <w:rPr>
          <w:b/>
          <w:color w:val="000000"/>
          <w:sz w:val="24"/>
        </w:rPr>
        <w:t>存放地点</w:t>
      </w:r>
    </w:p>
    <w:p w:rsidR="00220542" w:rsidRPr="0036023B" w:rsidRDefault="007C1A93" w:rsidP="0099526C">
      <w:pPr>
        <w:spacing w:before="29" w:line="288" w:lineRule="auto"/>
        <w:ind w:firstLineChars="200" w:firstLine="480"/>
        <w:rPr>
          <w:color w:val="000000"/>
          <w:sz w:val="24"/>
        </w:rPr>
      </w:pPr>
      <w:r w:rsidRPr="0036023B">
        <w:rPr>
          <w:color w:val="000000"/>
          <w:sz w:val="24"/>
        </w:rPr>
        <w:t>备查文件存放于基金管理人的办公场所。</w:t>
      </w:r>
    </w:p>
    <w:p w:rsidR="00220542" w:rsidRPr="0036023B" w:rsidRDefault="00220542" w:rsidP="0099526C">
      <w:pPr>
        <w:spacing w:before="29" w:line="288" w:lineRule="auto"/>
        <w:ind w:firstLineChars="200" w:firstLine="480"/>
        <w:rPr>
          <w:color w:val="000000"/>
          <w:sz w:val="24"/>
        </w:rPr>
      </w:pPr>
    </w:p>
    <w:p w:rsidR="00220542" w:rsidRPr="0036023B" w:rsidRDefault="00122A26" w:rsidP="0099526C">
      <w:pPr>
        <w:spacing w:before="29" w:line="288" w:lineRule="auto"/>
        <w:rPr>
          <w:b/>
          <w:color w:val="000000"/>
          <w:sz w:val="24"/>
        </w:rPr>
      </w:pPr>
      <w:r w:rsidRPr="0036023B">
        <w:rPr>
          <w:b/>
          <w:color w:val="000000"/>
          <w:sz w:val="24"/>
        </w:rPr>
        <w:t>9</w:t>
      </w:r>
      <w:r w:rsidR="00220542" w:rsidRPr="0036023B">
        <w:rPr>
          <w:b/>
          <w:color w:val="000000"/>
          <w:sz w:val="24"/>
        </w:rPr>
        <w:t>.</w:t>
      </w:r>
      <w:r w:rsidR="00504432" w:rsidRPr="0036023B">
        <w:rPr>
          <w:b/>
          <w:color w:val="000000"/>
          <w:sz w:val="24"/>
        </w:rPr>
        <w:t>3</w:t>
      </w:r>
      <w:r w:rsidR="00220542" w:rsidRPr="0036023B">
        <w:rPr>
          <w:b/>
          <w:color w:val="000000"/>
          <w:sz w:val="24"/>
        </w:rPr>
        <w:t>查阅方式</w:t>
      </w:r>
    </w:p>
    <w:p w:rsidR="001A6B17" w:rsidRDefault="002D12F2">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9B1B32" w:rsidRPr="0036023B" w:rsidRDefault="007C1A93" w:rsidP="0099526C">
      <w:pPr>
        <w:spacing w:before="29" w:line="288" w:lineRule="auto"/>
        <w:ind w:firstLineChars="200" w:firstLine="480"/>
        <w:rPr>
          <w:color w:val="000000"/>
          <w:sz w:val="24"/>
        </w:rPr>
      </w:pPr>
      <w:r w:rsidRPr="0036023B">
        <w:rPr>
          <w:color w:val="000000"/>
          <w:sz w:val="24"/>
        </w:rPr>
        <w:t>投资者对本报告书如有疑问，可咨询本基金管理人交银施罗德基金管理有限公司。本公司客户服务中心电话：</w:t>
      </w:r>
      <w:r w:rsidRPr="0036023B">
        <w:rPr>
          <w:color w:val="000000"/>
          <w:sz w:val="24"/>
        </w:rPr>
        <w:t>400-700-5000</w:t>
      </w:r>
      <w:r w:rsidRPr="0036023B">
        <w:rPr>
          <w:color w:val="000000"/>
          <w:sz w:val="24"/>
        </w:rPr>
        <w:t>（免长途话费），</w:t>
      </w:r>
      <w:r w:rsidRPr="0036023B">
        <w:rPr>
          <w:color w:val="000000"/>
          <w:sz w:val="24"/>
        </w:rPr>
        <w:t>021-61055000</w:t>
      </w:r>
      <w:r w:rsidRPr="0036023B">
        <w:rPr>
          <w:color w:val="000000"/>
          <w:sz w:val="24"/>
        </w:rPr>
        <w:t>，电子邮件：</w:t>
      </w:r>
      <w:r w:rsidRPr="0036023B">
        <w:rPr>
          <w:color w:val="000000"/>
          <w:sz w:val="24"/>
        </w:rPr>
        <w:t>services@jysld.com</w:t>
      </w:r>
      <w:r w:rsidRPr="0036023B">
        <w:rPr>
          <w:color w:val="000000"/>
          <w:sz w:val="24"/>
        </w:rPr>
        <w:t>。</w:t>
      </w:r>
    </w:p>
    <w:p w:rsidR="001E29D5" w:rsidRPr="0036023B" w:rsidRDefault="001E29D5" w:rsidP="0099526C">
      <w:pPr>
        <w:spacing w:before="29" w:line="288" w:lineRule="auto"/>
        <w:ind w:firstLineChars="200" w:firstLine="480"/>
        <w:rPr>
          <w:color w:val="000000"/>
          <w:sz w:val="24"/>
        </w:rPr>
      </w:pPr>
    </w:p>
    <w:sectPr w:rsidR="001E29D5" w:rsidRPr="0036023B" w:rsidSect="00385786">
      <w:footerReference w:type="even" r:id="rId14"/>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FA" w:rsidRDefault="007C45FA">
      <w:r>
        <w:separator/>
      </w:r>
    </w:p>
  </w:endnote>
  <w:endnote w:type="continuationSeparator" w:id="0">
    <w:p w:rsidR="007C45FA" w:rsidRDefault="007C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Pr="001D0DB0" w:rsidRDefault="00E57F92" w:rsidP="00230A66">
    <w:pPr>
      <w:pStyle w:val="a6"/>
      <w:jc w:val="center"/>
    </w:pPr>
    <w:r>
      <w:rPr>
        <w:rFonts w:hint="eastAsia"/>
        <w:kern w:val="0"/>
        <w:szCs w:val="21"/>
      </w:rPr>
      <w:t>第</w:t>
    </w:r>
    <w:r w:rsidR="00F9387F">
      <w:rPr>
        <w:kern w:val="0"/>
        <w:szCs w:val="21"/>
      </w:rPr>
      <w:fldChar w:fldCharType="begin"/>
    </w:r>
    <w:r>
      <w:rPr>
        <w:kern w:val="0"/>
        <w:szCs w:val="21"/>
      </w:rPr>
      <w:instrText xml:space="preserve"> PAGE </w:instrText>
    </w:r>
    <w:r w:rsidR="00F9387F">
      <w:rPr>
        <w:kern w:val="0"/>
        <w:szCs w:val="21"/>
      </w:rPr>
      <w:fldChar w:fldCharType="separate"/>
    </w:r>
    <w:r w:rsidR="002D12F2">
      <w:rPr>
        <w:noProof/>
        <w:kern w:val="0"/>
        <w:szCs w:val="21"/>
      </w:rPr>
      <w:t>9</w:t>
    </w:r>
    <w:r w:rsidR="00F9387F">
      <w:rPr>
        <w:kern w:val="0"/>
        <w:szCs w:val="21"/>
      </w:rPr>
      <w:fldChar w:fldCharType="end"/>
    </w:r>
    <w:r>
      <w:rPr>
        <w:rFonts w:hint="eastAsia"/>
        <w:kern w:val="0"/>
        <w:szCs w:val="21"/>
      </w:rPr>
      <w:t>页共</w:t>
    </w:r>
    <w:r w:rsidR="00F9387F">
      <w:rPr>
        <w:kern w:val="0"/>
        <w:szCs w:val="21"/>
      </w:rPr>
      <w:fldChar w:fldCharType="begin"/>
    </w:r>
    <w:r>
      <w:rPr>
        <w:kern w:val="0"/>
        <w:szCs w:val="21"/>
      </w:rPr>
      <w:instrText xml:space="preserve"> NUMPAGES </w:instrText>
    </w:r>
    <w:r w:rsidR="00F9387F">
      <w:rPr>
        <w:kern w:val="0"/>
        <w:szCs w:val="21"/>
      </w:rPr>
      <w:fldChar w:fldCharType="separate"/>
    </w:r>
    <w:r w:rsidR="002D12F2">
      <w:rPr>
        <w:noProof/>
        <w:kern w:val="0"/>
        <w:szCs w:val="21"/>
      </w:rPr>
      <w:t>13</w:t>
    </w:r>
    <w:r w:rsidR="00F9387F">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Default="00F9387F">
    <w:pPr>
      <w:pStyle w:val="a6"/>
      <w:framePr w:wrap="around" w:vAnchor="text" w:hAnchor="margin" w:xAlign="center" w:y="1"/>
      <w:rPr>
        <w:rStyle w:val="a7"/>
      </w:rPr>
    </w:pPr>
    <w:r>
      <w:rPr>
        <w:rStyle w:val="a7"/>
      </w:rPr>
      <w:fldChar w:fldCharType="begin"/>
    </w:r>
    <w:r w:rsidR="00E57F92">
      <w:rPr>
        <w:rStyle w:val="a7"/>
      </w:rPr>
      <w:instrText xml:space="preserve">PAGE  </w:instrText>
    </w:r>
    <w:r>
      <w:rPr>
        <w:rStyle w:val="a7"/>
      </w:rPr>
      <w:fldChar w:fldCharType="end"/>
    </w:r>
  </w:p>
  <w:p w:rsidR="00E57F92" w:rsidRDefault="00E57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FA" w:rsidRDefault="007C45FA">
      <w:r>
        <w:separator/>
      </w:r>
    </w:p>
  </w:footnote>
  <w:footnote w:type="continuationSeparator" w:id="0">
    <w:p w:rsidR="007C45FA" w:rsidRDefault="007C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92" w:rsidRPr="006C6FBF" w:rsidRDefault="006C6FBF" w:rsidP="006C6FBF">
    <w:pPr>
      <w:pStyle w:val="a9"/>
      <w:pBdr>
        <w:bottom w:val="single" w:sz="6" w:space="0" w:color="auto"/>
      </w:pBdr>
      <w:ind w:firstLine="480"/>
      <w:jc w:val="right"/>
      <w:rPr>
        <w:sz w:val="24"/>
        <w:szCs w:val="24"/>
      </w:rPr>
    </w:pPr>
    <w:r w:rsidRPr="003E676C">
      <w:rPr>
        <w:sz w:val="24"/>
        <w:szCs w:val="24"/>
      </w:rPr>
      <w:t>深证</w:t>
    </w:r>
    <w:r w:rsidRPr="003E676C">
      <w:rPr>
        <w:sz w:val="24"/>
        <w:szCs w:val="24"/>
      </w:rPr>
      <w:t>300</w:t>
    </w:r>
    <w:r w:rsidRPr="003E676C">
      <w:rPr>
        <w:sz w:val="24"/>
        <w:szCs w:val="24"/>
      </w:rPr>
      <w:t>价值交易型开放式指数证券投资基金</w:t>
    </w:r>
    <w:r w:rsidRPr="003E676C">
      <w:rPr>
        <w:sz w:val="24"/>
        <w:szCs w:val="24"/>
      </w:rPr>
      <w:t>2019</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82" w:rsidRDefault="003C54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F0F"/>
    <w:rsid w:val="000020BB"/>
    <w:rsid w:val="0000403B"/>
    <w:rsid w:val="00005911"/>
    <w:rsid w:val="00010A83"/>
    <w:rsid w:val="00010A8E"/>
    <w:rsid w:val="00010AC3"/>
    <w:rsid w:val="000115A7"/>
    <w:rsid w:val="00011EB5"/>
    <w:rsid w:val="0001280C"/>
    <w:rsid w:val="00012973"/>
    <w:rsid w:val="00015373"/>
    <w:rsid w:val="00017581"/>
    <w:rsid w:val="00020583"/>
    <w:rsid w:val="00021DD4"/>
    <w:rsid w:val="00023BE7"/>
    <w:rsid w:val="000366D7"/>
    <w:rsid w:val="00037FCF"/>
    <w:rsid w:val="000421B8"/>
    <w:rsid w:val="00043ABF"/>
    <w:rsid w:val="00043B12"/>
    <w:rsid w:val="000445E4"/>
    <w:rsid w:val="00045BEC"/>
    <w:rsid w:val="000510AB"/>
    <w:rsid w:val="000538C1"/>
    <w:rsid w:val="00055AF1"/>
    <w:rsid w:val="000625A6"/>
    <w:rsid w:val="00064AE3"/>
    <w:rsid w:val="00066524"/>
    <w:rsid w:val="00070CD1"/>
    <w:rsid w:val="0007159D"/>
    <w:rsid w:val="0007171B"/>
    <w:rsid w:val="00072E4F"/>
    <w:rsid w:val="00074E9F"/>
    <w:rsid w:val="00076B5E"/>
    <w:rsid w:val="00081D05"/>
    <w:rsid w:val="00082088"/>
    <w:rsid w:val="000820A8"/>
    <w:rsid w:val="000821B1"/>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0C8C"/>
    <w:rsid w:val="000B0CB4"/>
    <w:rsid w:val="000B3E43"/>
    <w:rsid w:val="000B5072"/>
    <w:rsid w:val="000B5CC0"/>
    <w:rsid w:val="000B77D2"/>
    <w:rsid w:val="000C1723"/>
    <w:rsid w:val="000C1B20"/>
    <w:rsid w:val="000C4107"/>
    <w:rsid w:val="000C45E7"/>
    <w:rsid w:val="000D01F4"/>
    <w:rsid w:val="000D0572"/>
    <w:rsid w:val="000D1519"/>
    <w:rsid w:val="000D1C87"/>
    <w:rsid w:val="000D475F"/>
    <w:rsid w:val="000D606F"/>
    <w:rsid w:val="000D76C9"/>
    <w:rsid w:val="000E1CB6"/>
    <w:rsid w:val="000E4456"/>
    <w:rsid w:val="000E7FAC"/>
    <w:rsid w:val="000F175F"/>
    <w:rsid w:val="000F17D1"/>
    <w:rsid w:val="000F191F"/>
    <w:rsid w:val="000F591C"/>
    <w:rsid w:val="000F60FF"/>
    <w:rsid w:val="000F635F"/>
    <w:rsid w:val="000F6C61"/>
    <w:rsid w:val="001005BC"/>
    <w:rsid w:val="00100C12"/>
    <w:rsid w:val="00101DBA"/>
    <w:rsid w:val="001049B6"/>
    <w:rsid w:val="001051C6"/>
    <w:rsid w:val="0011177A"/>
    <w:rsid w:val="00116E31"/>
    <w:rsid w:val="00120183"/>
    <w:rsid w:val="00122A26"/>
    <w:rsid w:val="0012304E"/>
    <w:rsid w:val="001248EF"/>
    <w:rsid w:val="001257C7"/>
    <w:rsid w:val="00126DDF"/>
    <w:rsid w:val="001270BF"/>
    <w:rsid w:val="00127BAC"/>
    <w:rsid w:val="0013360F"/>
    <w:rsid w:val="00141121"/>
    <w:rsid w:val="00142627"/>
    <w:rsid w:val="00142A56"/>
    <w:rsid w:val="00144652"/>
    <w:rsid w:val="00144D45"/>
    <w:rsid w:val="00144DF5"/>
    <w:rsid w:val="00145A97"/>
    <w:rsid w:val="00146485"/>
    <w:rsid w:val="00150AD6"/>
    <w:rsid w:val="00153629"/>
    <w:rsid w:val="00153791"/>
    <w:rsid w:val="00153B40"/>
    <w:rsid w:val="00154ADA"/>
    <w:rsid w:val="0015531A"/>
    <w:rsid w:val="001570A7"/>
    <w:rsid w:val="001600E8"/>
    <w:rsid w:val="00161496"/>
    <w:rsid w:val="00162238"/>
    <w:rsid w:val="00163B27"/>
    <w:rsid w:val="00165317"/>
    <w:rsid w:val="001660A1"/>
    <w:rsid w:val="00171BAD"/>
    <w:rsid w:val="00171F85"/>
    <w:rsid w:val="001744B4"/>
    <w:rsid w:val="001756A1"/>
    <w:rsid w:val="001761EE"/>
    <w:rsid w:val="00176EAA"/>
    <w:rsid w:val="0017725A"/>
    <w:rsid w:val="0017779C"/>
    <w:rsid w:val="001779ED"/>
    <w:rsid w:val="00177C4B"/>
    <w:rsid w:val="0018325A"/>
    <w:rsid w:val="00184096"/>
    <w:rsid w:val="0018546F"/>
    <w:rsid w:val="00186199"/>
    <w:rsid w:val="001928F7"/>
    <w:rsid w:val="00194537"/>
    <w:rsid w:val="0019563C"/>
    <w:rsid w:val="00195F18"/>
    <w:rsid w:val="001A21A9"/>
    <w:rsid w:val="001A59D8"/>
    <w:rsid w:val="001A5FA6"/>
    <w:rsid w:val="001A6B17"/>
    <w:rsid w:val="001A6F8A"/>
    <w:rsid w:val="001B2F0C"/>
    <w:rsid w:val="001C27F0"/>
    <w:rsid w:val="001C37F6"/>
    <w:rsid w:val="001C6288"/>
    <w:rsid w:val="001D0F6A"/>
    <w:rsid w:val="001D1CDD"/>
    <w:rsid w:val="001D21BC"/>
    <w:rsid w:val="001D2FA5"/>
    <w:rsid w:val="001D35E0"/>
    <w:rsid w:val="001D36B2"/>
    <w:rsid w:val="001D3711"/>
    <w:rsid w:val="001D3CDF"/>
    <w:rsid w:val="001D5045"/>
    <w:rsid w:val="001D5A44"/>
    <w:rsid w:val="001D724B"/>
    <w:rsid w:val="001E11D3"/>
    <w:rsid w:val="001E29D5"/>
    <w:rsid w:val="001E2A6A"/>
    <w:rsid w:val="001E3DC2"/>
    <w:rsid w:val="001E56FF"/>
    <w:rsid w:val="001E5C6B"/>
    <w:rsid w:val="001F03E1"/>
    <w:rsid w:val="001F0FDD"/>
    <w:rsid w:val="001F3CC6"/>
    <w:rsid w:val="001F4530"/>
    <w:rsid w:val="001F5265"/>
    <w:rsid w:val="002005EC"/>
    <w:rsid w:val="002010DE"/>
    <w:rsid w:val="00202885"/>
    <w:rsid w:val="00202968"/>
    <w:rsid w:val="00202C32"/>
    <w:rsid w:val="00203AEF"/>
    <w:rsid w:val="002077D8"/>
    <w:rsid w:val="00210FEC"/>
    <w:rsid w:val="00211A26"/>
    <w:rsid w:val="002125F7"/>
    <w:rsid w:val="00214463"/>
    <w:rsid w:val="00214756"/>
    <w:rsid w:val="00215CF2"/>
    <w:rsid w:val="00217171"/>
    <w:rsid w:val="00217DC2"/>
    <w:rsid w:val="00220006"/>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2A3"/>
    <w:rsid w:val="00250405"/>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42A1"/>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C6BEB"/>
    <w:rsid w:val="002D12F2"/>
    <w:rsid w:val="002D32E3"/>
    <w:rsid w:val="002D4236"/>
    <w:rsid w:val="002E0FEB"/>
    <w:rsid w:val="002E300D"/>
    <w:rsid w:val="002F0F79"/>
    <w:rsid w:val="002F18BE"/>
    <w:rsid w:val="002F1CC8"/>
    <w:rsid w:val="002F280E"/>
    <w:rsid w:val="002F3709"/>
    <w:rsid w:val="002F3A6C"/>
    <w:rsid w:val="002F4296"/>
    <w:rsid w:val="00300951"/>
    <w:rsid w:val="003023C9"/>
    <w:rsid w:val="00302CA8"/>
    <w:rsid w:val="00302DE9"/>
    <w:rsid w:val="0030424E"/>
    <w:rsid w:val="00304D11"/>
    <w:rsid w:val="00305084"/>
    <w:rsid w:val="00306E46"/>
    <w:rsid w:val="00310086"/>
    <w:rsid w:val="00311FC0"/>
    <w:rsid w:val="00312A19"/>
    <w:rsid w:val="00312FE8"/>
    <w:rsid w:val="0031358C"/>
    <w:rsid w:val="00313AE2"/>
    <w:rsid w:val="00313E2A"/>
    <w:rsid w:val="003149AB"/>
    <w:rsid w:val="0031630D"/>
    <w:rsid w:val="003204E9"/>
    <w:rsid w:val="00321C2C"/>
    <w:rsid w:val="00321E8C"/>
    <w:rsid w:val="00322A86"/>
    <w:rsid w:val="00323AE8"/>
    <w:rsid w:val="00324373"/>
    <w:rsid w:val="00324548"/>
    <w:rsid w:val="003251F4"/>
    <w:rsid w:val="003303E3"/>
    <w:rsid w:val="00331FA4"/>
    <w:rsid w:val="003329EA"/>
    <w:rsid w:val="00332E47"/>
    <w:rsid w:val="003347EF"/>
    <w:rsid w:val="00337293"/>
    <w:rsid w:val="00337CC4"/>
    <w:rsid w:val="003407A5"/>
    <w:rsid w:val="00341188"/>
    <w:rsid w:val="0034147B"/>
    <w:rsid w:val="00345AA8"/>
    <w:rsid w:val="00350238"/>
    <w:rsid w:val="0035109C"/>
    <w:rsid w:val="00351F0A"/>
    <w:rsid w:val="0035432B"/>
    <w:rsid w:val="00357172"/>
    <w:rsid w:val="0036023B"/>
    <w:rsid w:val="003613A8"/>
    <w:rsid w:val="00361E7E"/>
    <w:rsid w:val="0036360E"/>
    <w:rsid w:val="00364504"/>
    <w:rsid w:val="00370AA4"/>
    <w:rsid w:val="00371FF4"/>
    <w:rsid w:val="00376B0E"/>
    <w:rsid w:val="00376C39"/>
    <w:rsid w:val="00377520"/>
    <w:rsid w:val="00380D36"/>
    <w:rsid w:val="003822D3"/>
    <w:rsid w:val="003834E0"/>
    <w:rsid w:val="00385786"/>
    <w:rsid w:val="00386630"/>
    <w:rsid w:val="00390B25"/>
    <w:rsid w:val="00397156"/>
    <w:rsid w:val="00397960"/>
    <w:rsid w:val="003A0A94"/>
    <w:rsid w:val="003A1A57"/>
    <w:rsid w:val="003A3BC4"/>
    <w:rsid w:val="003A458A"/>
    <w:rsid w:val="003B2DA8"/>
    <w:rsid w:val="003B2F13"/>
    <w:rsid w:val="003B405E"/>
    <w:rsid w:val="003B4B45"/>
    <w:rsid w:val="003B5465"/>
    <w:rsid w:val="003B57D3"/>
    <w:rsid w:val="003C11EC"/>
    <w:rsid w:val="003C1F58"/>
    <w:rsid w:val="003C5482"/>
    <w:rsid w:val="003C606C"/>
    <w:rsid w:val="003C6C58"/>
    <w:rsid w:val="003C792F"/>
    <w:rsid w:val="003D124B"/>
    <w:rsid w:val="003D18F3"/>
    <w:rsid w:val="003D78B5"/>
    <w:rsid w:val="003E0E56"/>
    <w:rsid w:val="003E244F"/>
    <w:rsid w:val="003E4B22"/>
    <w:rsid w:val="003E62A6"/>
    <w:rsid w:val="003E695F"/>
    <w:rsid w:val="003E6C9B"/>
    <w:rsid w:val="003E709C"/>
    <w:rsid w:val="003E7B89"/>
    <w:rsid w:val="003F4241"/>
    <w:rsid w:val="003F7040"/>
    <w:rsid w:val="003F7C45"/>
    <w:rsid w:val="00401222"/>
    <w:rsid w:val="0040132C"/>
    <w:rsid w:val="00405085"/>
    <w:rsid w:val="00405A85"/>
    <w:rsid w:val="004066FC"/>
    <w:rsid w:val="00407C10"/>
    <w:rsid w:val="00410CF9"/>
    <w:rsid w:val="004113B4"/>
    <w:rsid w:val="004143D6"/>
    <w:rsid w:val="00414827"/>
    <w:rsid w:val="00414ECB"/>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25C2"/>
    <w:rsid w:val="004532FE"/>
    <w:rsid w:val="00453DFA"/>
    <w:rsid w:val="004575E9"/>
    <w:rsid w:val="004576F2"/>
    <w:rsid w:val="00457804"/>
    <w:rsid w:val="004646BF"/>
    <w:rsid w:val="00464744"/>
    <w:rsid w:val="004665E3"/>
    <w:rsid w:val="00471291"/>
    <w:rsid w:val="004731F1"/>
    <w:rsid w:val="00480BC8"/>
    <w:rsid w:val="00481265"/>
    <w:rsid w:val="004814BF"/>
    <w:rsid w:val="0048587E"/>
    <w:rsid w:val="00487C2B"/>
    <w:rsid w:val="004917B4"/>
    <w:rsid w:val="0049297D"/>
    <w:rsid w:val="004929F2"/>
    <w:rsid w:val="00495A03"/>
    <w:rsid w:val="004967FC"/>
    <w:rsid w:val="00497079"/>
    <w:rsid w:val="004A00BD"/>
    <w:rsid w:val="004A1BBA"/>
    <w:rsid w:val="004A1D53"/>
    <w:rsid w:val="004A3E3C"/>
    <w:rsid w:val="004A47AC"/>
    <w:rsid w:val="004B0E6D"/>
    <w:rsid w:val="004B16E8"/>
    <w:rsid w:val="004B2DB9"/>
    <w:rsid w:val="004B50CA"/>
    <w:rsid w:val="004B5E54"/>
    <w:rsid w:val="004B6250"/>
    <w:rsid w:val="004B76B1"/>
    <w:rsid w:val="004C0057"/>
    <w:rsid w:val="004C03A7"/>
    <w:rsid w:val="004C0541"/>
    <w:rsid w:val="004C1946"/>
    <w:rsid w:val="004C2C46"/>
    <w:rsid w:val="004C5189"/>
    <w:rsid w:val="004C7235"/>
    <w:rsid w:val="004C7955"/>
    <w:rsid w:val="004D047F"/>
    <w:rsid w:val="004D1A45"/>
    <w:rsid w:val="004D3253"/>
    <w:rsid w:val="004D3D96"/>
    <w:rsid w:val="004D4E22"/>
    <w:rsid w:val="004D650F"/>
    <w:rsid w:val="004E2133"/>
    <w:rsid w:val="004E5AB9"/>
    <w:rsid w:val="004E60FB"/>
    <w:rsid w:val="004E7821"/>
    <w:rsid w:val="004F1EBD"/>
    <w:rsid w:val="004F41EA"/>
    <w:rsid w:val="004F4EA9"/>
    <w:rsid w:val="004F779C"/>
    <w:rsid w:val="004F7846"/>
    <w:rsid w:val="005000D4"/>
    <w:rsid w:val="00500F1D"/>
    <w:rsid w:val="00504285"/>
    <w:rsid w:val="00504432"/>
    <w:rsid w:val="00505EE0"/>
    <w:rsid w:val="0050638D"/>
    <w:rsid w:val="00510CAF"/>
    <w:rsid w:val="00511B6A"/>
    <w:rsid w:val="005128C5"/>
    <w:rsid w:val="0051311E"/>
    <w:rsid w:val="00514754"/>
    <w:rsid w:val="0051478B"/>
    <w:rsid w:val="00514C9A"/>
    <w:rsid w:val="0051566A"/>
    <w:rsid w:val="00515D7B"/>
    <w:rsid w:val="005166E9"/>
    <w:rsid w:val="005177A0"/>
    <w:rsid w:val="0052009E"/>
    <w:rsid w:val="00520765"/>
    <w:rsid w:val="00521065"/>
    <w:rsid w:val="00525E59"/>
    <w:rsid w:val="005318CC"/>
    <w:rsid w:val="00531D1B"/>
    <w:rsid w:val="00532F26"/>
    <w:rsid w:val="005349B1"/>
    <w:rsid w:val="005353E1"/>
    <w:rsid w:val="005374BC"/>
    <w:rsid w:val="005420C5"/>
    <w:rsid w:val="00543188"/>
    <w:rsid w:val="00543367"/>
    <w:rsid w:val="00543BFA"/>
    <w:rsid w:val="00547D9C"/>
    <w:rsid w:val="00547DA1"/>
    <w:rsid w:val="00551CED"/>
    <w:rsid w:val="00553D61"/>
    <w:rsid w:val="00554D95"/>
    <w:rsid w:val="00554EAB"/>
    <w:rsid w:val="0055513C"/>
    <w:rsid w:val="0055680B"/>
    <w:rsid w:val="00560C94"/>
    <w:rsid w:val="0056291C"/>
    <w:rsid w:val="00565A63"/>
    <w:rsid w:val="00565DD9"/>
    <w:rsid w:val="00566588"/>
    <w:rsid w:val="00570B1A"/>
    <w:rsid w:val="00572736"/>
    <w:rsid w:val="0057275D"/>
    <w:rsid w:val="00576E9F"/>
    <w:rsid w:val="00577BC9"/>
    <w:rsid w:val="005800A9"/>
    <w:rsid w:val="00580488"/>
    <w:rsid w:val="0058074D"/>
    <w:rsid w:val="00580FD1"/>
    <w:rsid w:val="00582FAD"/>
    <w:rsid w:val="00583489"/>
    <w:rsid w:val="00583A98"/>
    <w:rsid w:val="005858C4"/>
    <w:rsid w:val="00590FE4"/>
    <w:rsid w:val="00591D9C"/>
    <w:rsid w:val="00597057"/>
    <w:rsid w:val="00597CDD"/>
    <w:rsid w:val="00597D8B"/>
    <w:rsid w:val="005A1C30"/>
    <w:rsid w:val="005A2DCB"/>
    <w:rsid w:val="005A3295"/>
    <w:rsid w:val="005A37D0"/>
    <w:rsid w:val="005A46FF"/>
    <w:rsid w:val="005B011E"/>
    <w:rsid w:val="005B1C7D"/>
    <w:rsid w:val="005B1DEC"/>
    <w:rsid w:val="005B2E84"/>
    <w:rsid w:val="005B7B0E"/>
    <w:rsid w:val="005C0A04"/>
    <w:rsid w:val="005C200C"/>
    <w:rsid w:val="005C5409"/>
    <w:rsid w:val="005C69AC"/>
    <w:rsid w:val="005C722E"/>
    <w:rsid w:val="005D01A4"/>
    <w:rsid w:val="005D05D4"/>
    <w:rsid w:val="005D142B"/>
    <w:rsid w:val="005D14DE"/>
    <w:rsid w:val="005D3F12"/>
    <w:rsid w:val="005D44E4"/>
    <w:rsid w:val="005D45B3"/>
    <w:rsid w:val="005D4CEB"/>
    <w:rsid w:val="005E1105"/>
    <w:rsid w:val="005E491F"/>
    <w:rsid w:val="005E58CE"/>
    <w:rsid w:val="005E59E9"/>
    <w:rsid w:val="005E5D80"/>
    <w:rsid w:val="005E6248"/>
    <w:rsid w:val="005F04E6"/>
    <w:rsid w:val="005F43B9"/>
    <w:rsid w:val="005F68CB"/>
    <w:rsid w:val="005F6A4A"/>
    <w:rsid w:val="00602154"/>
    <w:rsid w:val="006033E3"/>
    <w:rsid w:val="006063E7"/>
    <w:rsid w:val="00607CE4"/>
    <w:rsid w:val="0061321C"/>
    <w:rsid w:val="00616568"/>
    <w:rsid w:val="00616C17"/>
    <w:rsid w:val="00620DB0"/>
    <w:rsid w:val="0062386E"/>
    <w:rsid w:val="00623D9A"/>
    <w:rsid w:val="00623F01"/>
    <w:rsid w:val="006240B1"/>
    <w:rsid w:val="006242FB"/>
    <w:rsid w:val="00626E2D"/>
    <w:rsid w:val="00627D94"/>
    <w:rsid w:val="00630B42"/>
    <w:rsid w:val="00636CDE"/>
    <w:rsid w:val="00637BA7"/>
    <w:rsid w:val="00642072"/>
    <w:rsid w:val="00643330"/>
    <w:rsid w:val="00643ABD"/>
    <w:rsid w:val="006440ED"/>
    <w:rsid w:val="00645293"/>
    <w:rsid w:val="00651B78"/>
    <w:rsid w:val="00652263"/>
    <w:rsid w:val="00652881"/>
    <w:rsid w:val="00652976"/>
    <w:rsid w:val="006561E4"/>
    <w:rsid w:val="00661974"/>
    <w:rsid w:val="00664551"/>
    <w:rsid w:val="00664949"/>
    <w:rsid w:val="00664E44"/>
    <w:rsid w:val="00665677"/>
    <w:rsid w:val="0066704D"/>
    <w:rsid w:val="006676A0"/>
    <w:rsid w:val="00667A8A"/>
    <w:rsid w:val="00670857"/>
    <w:rsid w:val="00671124"/>
    <w:rsid w:val="006727B0"/>
    <w:rsid w:val="0067307E"/>
    <w:rsid w:val="00675CCC"/>
    <w:rsid w:val="00677AC6"/>
    <w:rsid w:val="006839B5"/>
    <w:rsid w:val="0068545B"/>
    <w:rsid w:val="006866AC"/>
    <w:rsid w:val="00687AD5"/>
    <w:rsid w:val="00691AFA"/>
    <w:rsid w:val="006926EE"/>
    <w:rsid w:val="00693629"/>
    <w:rsid w:val="00693D86"/>
    <w:rsid w:val="00695251"/>
    <w:rsid w:val="00695ADE"/>
    <w:rsid w:val="00695C0D"/>
    <w:rsid w:val="00696356"/>
    <w:rsid w:val="006A72C6"/>
    <w:rsid w:val="006A7E2D"/>
    <w:rsid w:val="006B02DA"/>
    <w:rsid w:val="006B2065"/>
    <w:rsid w:val="006B3940"/>
    <w:rsid w:val="006B5EAF"/>
    <w:rsid w:val="006B7EE6"/>
    <w:rsid w:val="006C168D"/>
    <w:rsid w:val="006C1D5C"/>
    <w:rsid w:val="006C3C80"/>
    <w:rsid w:val="006C3F43"/>
    <w:rsid w:val="006C642C"/>
    <w:rsid w:val="006C6FBF"/>
    <w:rsid w:val="006C6FC6"/>
    <w:rsid w:val="006D2F4A"/>
    <w:rsid w:val="006D32CA"/>
    <w:rsid w:val="006D6A40"/>
    <w:rsid w:val="006D7693"/>
    <w:rsid w:val="006E231B"/>
    <w:rsid w:val="006E254B"/>
    <w:rsid w:val="006E346E"/>
    <w:rsid w:val="006E34B7"/>
    <w:rsid w:val="006E61F9"/>
    <w:rsid w:val="006F0F87"/>
    <w:rsid w:val="006F4CD8"/>
    <w:rsid w:val="006F53D9"/>
    <w:rsid w:val="006F6A94"/>
    <w:rsid w:val="007004DC"/>
    <w:rsid w:val="00701575"/>
    <w:rsid w:val="00702409"/>
    <w:rsid w:val="00702622"/>
    <w:rsid w:val="00703E8A"/>
    <w:rsid w:val="00711522"/>
    <w:rsid w:val="007124FE"/>
    <w:rsid w:val="00712ABC"/>
    <w:rsid w:val="00713186"/>
    <w:rsid w:val="00713757"/>
    <w:rsid w:val="0071379B"/>
    <w:rsid w:val="0071497D"/>
    <w:rsid w:val="00717772"/>
    <w:rsid w:val="00721AF1"/>
    <w:rsid w:val="0072280F"/>
    <w:rsid w:val="00722B5E"/>
    <w:rsid w:val="00722EDF"/>
    <w:rsid w:val="00723845"/>
    <w:rsid w:val="0072708F"/>
    <w:rsid w:val="0073174A"/>
    <w:rsid w:val="00732048"/>
    <w:rsid w:val="00732D1D"/>
    <w:rsid w:val="00736034"/>
    <w:rsid w:val="0073681C"/>
    <w:rsid w:val="00740469"/>
    <w:rsid w:val="00741EBE"/>
    <w:rsid w:val="00742ADC"/>
    <w:rsid w:val="00746130"/>
    <w:rsid w:val="00746A40"/>
    <w:rsid w:val="007479DC"/>
    <w:rsid w:val="00750358"/>
    <w:rsid w:val="007547F1"/>
    <w:rsid w:val="00755CDF"/>
    <w:rsid w:val="00757A4C"/>
    <w:rsid w:val="00764A94"/>
    <w:rsid w:val="00764DC3"/>
    <w:rsid w:val="007651E5"/>
    <w:rsid w:val="00765A70"/>
    <w:rsid w:val="0076688D"/>
    <w:rsid w:val="007670DC"/>
    <w:rsid w:val="00767239"/>
    <w:rsid w:val="0077111A"/>
    <w:rsid w:val="00772272"/>
    <w:rsid w:val="007756ED"/>
    <w:rsid w:val="007869A0"/>
    <w:rsid w:val="007870FC"/>
    <w:rsid w:val="00787CD0"/>
    <w:rsid w:val="00791053"/>
    <w:rsid w:val="00791A3A"/>
    <w:rsid w:val="00792CEB"/>
    <w:rsid w:val="00794196"/>
    <w:rsid w:val="00797637"/>
    <w:rsid w:val="007A2E54"/>
    <w:rsid w:val="007A3680"/>
    <w:rsid w:val="007A59B8"/>
    <w:rsid w:val="007A5F56"/>
    <w:rsid w:val="007B20D1"/>
    <w:rsid w:val="007B2862"/>
    <w:rsid w:val="007B662A"/>
    <w:rsid w:val="007C1A93"/>
    <w:rsid w:val="007C45FA"/>
    <w:rsid w:val="007C751E"/>
    <w:rsid w:val="007D021A"/>
    <w:rsid w:val="007D0E53"/>
    <w:rsid w:val="007D28C9"/>
    <w:rsid w:val="007D3CC8"/>
    <w:rsid w:val="007D62F9"/>
    <w:rsid w:val="007D63A4"/>
    <w:rsid w:val="007E1AA2"/>
    <w:rsid w:val="007E4C1F"/>
    <w:rsid w:val="007E4C29"/>
    <w:rsid w:val="007F0746"/>
    <w:rsid w:val="007F0759"/>
    <w:rsid w:val="007F25C0"/>
    <w:rsid w:val="007F43FD"/>
    <w:rsid w:val="007F456A"/>
    <w:rsid w:val="007F4C9B"/>
    <w:rsid w:val="007F5F52"/>
    <w:rsid w:val="007F6D0F"/>
    <w:rsid w:val="007F77C6"/>
    <w:rsid w:val="007F7C3F"/>
    <w:rsid w:val="008003A1"/>
    <w:rsid w:val="008006B7"/>
    <w:rsid w:val="00800FDB"/>
    <w:rsid w:val="00802081"/>
    <w:rsid w:val="008020B5"/>
    <w:rsid w:val="008034CF"/>
    <w:rsid w:val="008063D8"/>
    <w:rsid w:val="00806461"/>
    <w:rsid w:val="00806722"/>
    <w:rsid w:val="00806B3B"/>
    <w:rsid w:val="0081096D"/>
    <w:rsid w:val="00810EAD"/>
    <w:rsid w:val="00811833"/>
    <w:rsid w:val="008119CB"/>
    <w:rsid w:val="00813F72"/>
    <w:rsid w:val="008174D4"/>
    <w:rsid w:val="00820FE6"/>
    <w:rsid w:val="00821A66"/>
    <w:rsid w:val="00822476"/>
    <w:rsid w:val="00822882"/>
    <w:rsid w:val="00824CB2"/>
    <w:rsid w:val="00825F68"/>
    <w:rsid w:val="008340E1"/>
    <w:rsid w:val="00835408"/>
    <w:rsid w:val="008359DA"/>
    <w:rsid w:val="00837CEF"/>
    <w:rsid w:val="00840035"/>
    <w:rsid w:val="00840220"/>
    <w:rsid w:val="008428A9"/>
    <w:rsid w:val="00842C93"/>
    <w:rsid w:val="00843069"/>
    <w:rsid w:val="00844112"/>
    <w:rsid w:val="008456C9"/>
    <w:rsid w:val="0084611D"/>
    <w:rsid w:val="00846E4A"/>
    <w:rsid w:val="00847BEF"/>
    <w:rsid w:val="00850C62"/>
    <w:rsid w:val="00853DB0"/>
    <w:rsid w:val="00862022"/>
    <w:rsid w:val="00862ECC"/>
    <w:rsid w:val="00863011"/>
    <w:rsid w:val="00865075"/>
    <w:rsid w:val="0086748F"/>
    <w:rsid w:val="008704AB"/>
    <w:rsid w:val="00871325"/>
    <w:rsid w:val="00872CE4"/>
    <w:rsid w:val="00872EDC"/>
    <w:rsid w:val="00873E36"/>
    <w:rsid w:val="00874F4B"/>
    <w:rsid w:val="0087539B"/>
    <w:rsid w:val="00877B62"/>
    <w:rsid w:val="00880199"/>
    <w:rsid w:val="00881015"/>
    <w:rsid w:val="008810B0"/>
    <w:rsid w:val="008813D6"/>
    <w:rsid w:val="008819B6"/>
    <w:rsid w:val="00881AAC"/>
    <w:rsid w:val="008836B7"/>
    <w:rsid w:val="00883D97"/>
    <w:rsid w:val="008841D3"/>
    <w:rsid w:val="0088709F"/>
    <w:rsid w:val="00887DE6"/>
    <w:rsid w:val="00894C2A"/>
    <w:rsid w:val="00897708"/>
    <w:rsid w:val="008978D6"/>
    <w:rsid w:val="00897D88"/>
    <w:rsid w:val="008A12CB"/>
    <w:rsid w:val="008A1B92"/>
    <w:rsid w:val="008A2F16"/>
    <w:rsid w:val="008A2F59"/>
    <w:rsid w:val="008B1823"/>
    <w:rsid w:val="008B1B29"/>
    <w:rsid w:val="008B203C"/>
    <w:rsid w:val="008B6E16"/>
    <w:rsid w:val="008B7110"/>
    <w:rsid w:val="008B7A1F"/>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5ACF"/>
    <w:rsid w:val="008F5E2D"/>
    <w:rsid w:val="008F60C5"/>
    <w:rsid w:val="009010F0"/>
    <w:rsid w:val="00901162"/>
    <w:rsid w:val="0090223A"/>
    <w:rsid w:val="009028E2"/>
    <w:rsid w:val="00914EAB"/>
    <w:rsid w:val="00916597"/>
    <w:rsid w:val="00916F02"/>
    <w:rsid w:val="00922D49"/>
    <w:rsid w:val="009259CF"/>
    <w:rsid w:val="00925A53"/>
    <w:rsid w:val="00925E37"/>
    <w:rsid w:val="00925EDD"/>
    <w:rsid w:val="00927D0E"/>
    <w:rsid w:val="009309DA"/>
    <w:rsid w:val="00936688"/>
    <w:rsid w:val="00937CFA"/>
    <w:rsid w:val="009406B3"/>
    <w:rsid w:val="00945CF5"/>
    <w:rsid w:val="009500A1"/>
    <w:rsid w:val="0095037E"/>
    <w:rsid w:val="009522BD"/>
    <w:rsid w:val="00952AAD"/>
    <w:rsid w:val="00953315"/>
    <w:rsid w:val="00954567"/>
    <w:rsid w:val="009547A9"/>
    <w:rsid w:val="009548FE"/>
    <w:rsid w:val="00956F0B"/>
    <w:rsid w:val="00957466"/>
    <w:rsid w:val="00960253"/>
    <w:rsid w:val="0096260B"/>
    <w:rsid w:val="00964ADB"/>
    <w:rsid w:val="009664D5"/>
    <w:rsid w:val="00970C69"/>
    <w:rsid w:val="00971DF7"/>
    <w:rsid w:val="00971F1C"/>
    <w:rsid w:val="0097211D"/>
    <w:rsid w:val="00972E10"/>
    <w:rsid w:val="009746CA"/>
    <w:rsid w:val="00974975"/>
    <w:rsid w:val="00974EA8"/>
    <w:rsid w:val="00981963"/>
    <w:rsid w:val="00981CE6"/>
    <w:rsid w:val="00983C82"/>
    <w:rsid w:val="00984520"/>
    <w:rsid w:val="0098545C"/>
    <w:rsid w:val="009922CE"/>
    <w:rsid w:val="00992BA2"/>
    <w:rsid w:val="00992F83"/>
    <w:rsid w:val="0099508A"/>
    <w:rsid w:val="0099526C"/>
    <w:rsid w:val="009974EB"/>
    <w:rsid w:val="009A037F"/>
    <w:rsid w:val="009A1126"/>
    <w:rsid w:val="009A257E"/>
    <w:rsid w:val="009A63AC"/>
    <w:rsid w:val="009A7168"/>
    <w:rsid w:val="009B1584"/>
    <w:rsid w:val="009B1B32"/>
    <w:rsid w:val="009B21CA"/>
    <w:rsid w:val="009B2648"/>
    <w:rsid w:val="009B2D8E"/>
    <w:rsid w:val="009C03E5"/>
    <w:rsid w:val="009C09E6"/>
    <w:rsid w:val="009C0C11"/>
    <w:rsid w:val="009C3730"/>
    <w:rsid w:val="009C37BD"/>
    <w:rsid w:val="009C3AAC"/>
    <w:rsid w:val="009C4D19"/>
    <w:rsid w:val="009C5C77"/>
    <w:rsid w:val="009C5FDB"/>
    <w:rsid w:val="009C6493"/>
    <w:rsid w:val="009C693E"/>
    <w:rsid w:val="009C6D27"/>
    <w:rsid w:val="009C70CB"/>
    <w:rsid w:val="009D1EA4"/>
    <w:rsid w:val="009D27AA"/>
    <w:rsid w:val="009D38BA"/>
    <w:rsid w:val="009D3C04"/>
    <w:rsid w:val="009D4991"/>
    <w:rsid w:val="009D585F"/>
    <w:rsid w:val="009D5BB5"/>
    <w:rsid w:val="009D696D"/>
    <w:rsid w:val="009D6ED2"/>
    <w:rsid w:val="009E0F1A"/>
    <w:rsid w:val="009E140D"/>
    <w:rsid w:val="009E4465"/>
    <w:rsid w:val="009E6401"/>
    <w:rsid w:val="009E6C54"/>
    <w:rsid w:val="009F12BA"/>
    <w:rsid w:val="009F2261"/>
    <w:rsid w:val="009F2A25"/>
    <w:rsid w:val="009F5235"/>
    <w:rsid w:val="009F531A"/>
    <w:rsid w:val="009F6550"/>
    <w:rsid w:val="009F786E"/>
    <w:rsid w:val="00A00902"/>
    <w:rsid w:val="00A039FF"/>
    <w:rsid w:val="00A04879"/>
    <w:rsid w:val="00A05ACE"/>
    <w:rsid w:val="00A078CB"/>
    <w:rsid w:val="00A14AE3"/>
    <w:rsid w:val="00A16675"/>
    <w:rsid w:val="00A2034F"/>
    <w:rsid w:val="00A22CD6"/>
    <w:rsid w:val="00A234EC"/>
    <w:rsid w:val="00A2417A"/>
    <w:rsid w:val="00A26668"/>
    <w:rsid w:val="00A27043"/>
    <w:rsid w:val="00A27804"/>
    <w:rsid w:val="00A348F0"/>
    <w:rsid w:val="00A34B04"/>
    <w:rsid w:val="00A36822"/>
    <w:rsid w:val="00A36AB5"/>
    <w:rsid w:val="00A411D1"/>
    <w:rsid w:val="00A428A4"/>
    <w:rsid w:val="00A42CE1"/>
    <w:rsid w:val="00A43389"/>
    <w:rsid w:val="00A43B12"/>
    <w:rsid w:val="00A43E71"/>
    <w:rsid w:val="00A45753"/>
    <w:rsid w:val="00A47B15"/>
    <w:rsid w:val="00A47CF4"/>
    <w:rsid w:val="00A52F84"/>
    <w:rsid w:val="00A56B05"/>
    <w:rsid w:val="00A57678"/>
    <w:rsid w:val="00A60E2F"/>
    <w:rsid w:val="00A618F3"/>
    <w:rsid w:val="00A63284"/>
    <w:rsid w:val="00A64CB8"/>
    <w:rsid w:val="00A65D6A"/>
    <w:rsid w:val="00A67018"/>
    <w:rsid w:val="00A672F3"/>
    <w:rsid w:val="00A673DC"/>
    <w:rsid w:val="00A7076E"/>
    <w:rsid w:val="00A709BE"/>
    <w:rsid w:val="00A7162E"/>
    <w:rsid w:val="00A7195A"/>
    <w:rsid w:val="00A72D71"/>
    <w:rsid w:val="00A75705"/>
    <w:rsid w:val="00A76ACE"/>
    <w:rsid w:val="00A76DFA"/>
    <w:rsid w:val="00A77C69"/>
    <w:rsid w:val="00A829DE"/>
    <w:rsid w:val="00A83953"/>
    <w:rsid w:val="00A85AF5"/>
    <w:rsid w:val="00A86C7C"/>
    <w:rsid w:val="00A87791"/>
    <w:rsid w:val="00A903B6"/>
    <w:rsid w:val="00A90E7C"/>
    <w:rsid w:val="00A90F4F"/>
    <w:rsid w:val="00A92C40"/>
    <w:rsid w:val="00A93D16"/>
    <w:rsid w:val="00A947AA"/>
    <w:rsid w:val="00AA0AC5"/>
    <w:rsid w:val="00AA19FE"/>
    <w:rsid w:val="00AA1B53"/>
    <w:rsid w:val="00AA1D9A"/>
    <w:rsid w:val="00AA3556"/>
    <w:rsid w:val="00AA35FD"/>
    <w:rsid w:val="00AA3DB7"/>
    <w:rsid w:val="00AB3012"/>
    <w:rsid w:val="00AB321C"/>
    <w:rsid w:val="00AB5B99"/>
    <w:rsid w:val="00AB5D78"/>
    <w:rsid w:val="00AB688F"/>
    <w:rsid w:val="00AB75EA"/>
    <w:rsid w:val="00AB7AA2"/>
    <w:rsid w:val="00AC44D9"/>
    <w:rsid w:val="00AC4BC1"/>
    <w:rsid w:val="00AD04BD"/>
    <w:rsid w:val="00AD25F6"/>
    <w:rsid w:val="00AD29F0"/>
    <w:rsid w:val="00AD67CB"/>
    <w:rsid w:val="00AD683B"/>
    <w:rsid w:val="00AD7214"/>
    <w:rsid w:val="00AE1066"/>
    <w:rsid w:val="00AE4518"/>
    <w:rsid w:val="00AE5D7F"/>
    <w:rsid w:val="00AE79F0"/>
    <w:rsid w:val="00AF2C17"/>
    <w:rsid w:val="00AF5585"/>
    <w:rsid w:val="00AF6EC1"/>
    <w:rsid w:val="00B00331"/>
    <w:rsid w:val="00B01A80"/>
    <w:rsid w:val="00B07C27"/>
    <w:rsid w:val="00B10017"/>
    <w:rsid w:val="00B10DE1"/>
    <w:rsid w:val="00B10FF8"/>
    <w:rsid w:val="00B1637F"/>
    <w:rsid w:val="00B203C4"/>
    <w:rsid w:val="00B22E81"/>
    <w:rsid w:val="00B23996"/>
    <w:rsid w:val="00B23CB2"/>
    <w:rsid w:val="00B2561A"/>
    <w:rsid w:val="00B25A64"/>
    <w:rsid w:val="00B261F7"/>
    <w:rsid w:val="00B32AB3"/>
    <w:rsid w:val="00B34E7C"/>
    <w:rsid w:val="00B368EA"/>
    <w:rsid w:val="00B37EEF"/>
    <w:rsid w:val="00B47B6D"/>
    <w:rsid w:val="00B513D5"/>
    <w:rsid w:val="00B51D20"/>
    <w:rsid w:val="00B5298E"/>
    <w:rsid w:val="00B54370"/>
    <w:rsid w:val="00B54B5F"/>
    <w:rsid w:val="00B55185"/>
    <w:rsid w:val="00B60D38"/>
    <w:rsid w:val="00B61923"/>
    <w:rsid w:val="00B621D6"/>
    <w:rsid w:val="00B63283"/>
    <w:rsid w:val="00B63EF5"/>
    <w:rsid w:val="00B65BB5"/>
    <w:rsid w:val="00B65D6F"/>
    <w:rsid w:val="00B66642"/>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1E4"/>
    <w:rsid w:val="00B9240D"/>
    <w:rsid w:val="00B950C8"/>
    <w:rsid w:val="00BA18F2"/>
    <w:rsid w:val="00BA22A8"/>
    <w:rsid w:val="00BA285B"/>
    <w:rsid w:val="00BA3E48"/>
    <w:rsid w:val="00BA4BD3"/>
    <w:rsid w:val="00BA5E72"/>
    <w:rsid w:val="00BA5E98"/>
    <w:rsid w:val="00BA7473"/>
    <w:rsid w:val="00BB0187"/>
    <w:rsid w:val="00BB1EB3"/>
    <w:rsid w:val="00BB22CA"/>
    <w:rsid w:val="00BB2678"/>
    <w:rsid w:val="00BB4CBB"/>
    <w:rsid w:val="00BB7C7E"/>
    <w:rsid w:val="00BC013A"/>
    <w:rsid w:val="00BC2343"/>
    <w:rsid w:val="00BC23F8"/>
    <w:rsid w:val="00BC47D5"/>
    <w:rsid w:val="00BC5DFD"/>
    <w:rsid w:val="00BD30C8"/>
    <w:rsid w:val="00BD3DFE"/>
    <w:rsid w:val="00BD3EB4"/>
    <w:rsid w:val="00BD596C"/>
    <w:rsid w:val="00BD5C65"/>
    <w:rsid w:val="00BD7DB4"/>
    <w:rsid w:val="00BE1A80"/>
    <w:rsid w:val="00BE2F07"/>
    <w:rsid w:val="00BE6018"/>
    <w:rsid w:val="00BF00F0"/>
    <w:rsid w:val="00BF0F8F"/>
    <w:rsid w:val="00BF13DF"/>
    <w:rsid w:val="00BF1F57"/>
    <w:rsid w:val="00BF4086"/>
    <w:rsid w:val="00BF41D5"/>
    <w:rsid w:val="00BF426C"/>
    <w:rsid w:val="00BF47C9"/>
    <w:rsid w:val="00BF58D0"/>
    <w:rsid w:val="00BF5A17"/>
    <w:rsid w:val="00BF7D6A"/>
    <w:rsid w:val="00C013E1"/>
    <w:rsid w:val="00C01611"/>
    <w:rsid w:val="00C016A5"/>
    <w:rsid w:val="00C02D59"/>
    <w:rsid w:val="00C030B6"/>
    <w:rsid w:val="00C03284"/>
    <w:rsid w:val="00C050D7"/>
    <w:rsid w:val="00C05B5F"/>
    <w:rsid w:val="00C104CC"/>
    <w:rsid w:val="00C1258A"/>
    <w:rsid w:val="00C152FE"/>
    <w:rsid w:val="00C16739"/>
    <w:rsid w:val="00C17304"/>
    <w:rsid w:val="00C21C43"/>
    <w:rsid w:val="00C22C7D"/>
    <w:rsid w:val="00C22CCE"/>
    <w:rsid w:val="00C230DF"/>
    <w:rsid w:val="00C231D6"/>
    <w:rsid w:val="00C23BA2"/>
    <w:rsid w:val="00C3031C"/>
    <w:rsid w:val="00C31C56"/>
    <w:rsid w:val="00C32AF2"/>
    <w:rsid w:val="00C33204"/>
    <w:rsid w:val="00C338EB"/>
    <w:rsid w:val="00C3465D"/>
    <w:rsid w:val="00C349D5"/>
    <w:rsid w:val="00C379E9"/>
    <w:rsid w:val="00C439FB"/>
    <w:rsid w:val="00C43F23"/>
    <w:rsid w:val="00C468C8"/>
    <w:rsid w:val="00C47790"/>
    <w:rsid w:val="00C50011"/>
    <w:rsid w:val="00C51C36"/>
    <w:rsid w:val="00C5274B"/>
    <w:rsid w:val="00C55A77"/>
    <w:rsid w:val="00C566D5"/>
    <w:rsid w:val="00C57137"/>
    <w:rsid w:val="00C645E6"/>
    <w:rsid w:val="00C64D82"/>
    <w:rsid w:val="00C64FBC"/>
    <w:rsid w:val="00C65A83"/>
    <w:rsid w:val="00C72C6F"/>
    <w:rsid w:val="00C74112"/>
    <w:rsid w:val="00C76CBD"/>
    <w:rsid w:val="00C76CF1"/>
    <w:rsid w:val="00C80F23"/>
    <w:rsid w:val="00C81151"/>
    <w:rsid w:val="00C82CC6"/>
    <w:rsid w:val="00C850A3"/>
    <w:rsid w:val="00C85C32"/>
    <w:rsid w:val="00C87568"/>
    <w:rsid w:val="00C90DB6"/>
    <w:rsid w:val="00C90E8E"/>
    <w:rsid w:val="00C9394F"/>
    <w:rsid w:val="00C93B1A"/>
    <w:rsid w:val="00C96A14"/>
    <w:rsid w:val="00C96F5F"/>
    <w:rsid w:val="00CA21B5"/>
    <w:rsid w:val="00CA5927"/>
    <w:rsid w:val="00CA6E44"/>
    <w:rsid w:val="00CA79EC"/>
    <w:rsid w:val="00CB26A5"/>
    <w:rsid w:val="00CB39C2"/>
    <w:rsid w:val="00CB4664"/>
    <w:rsid w:val="00CB4C8C"/>
    <w:rsid w:val="00CB6782"/>
    <w:rsid w:val="00CC080A"/>
    <w:rsid w:val="00CC1C8D"/>
    <w:rsid w:val="00CC2526"/>
    <w:rsid w:val="00CC52E1"/>
    <w:rsid w:val="00CD319D"/>
    <w:rsid w:val="00CD6BC3"/>
    <w:rsid w:val="00CD72D0"/>
    <w:rsid w:val="00CE184F"/>
    <w:rsid w:val="00CE2DC0"/>
    <w:rsid w:val="00CE3519"/>
    <w:rsid w:val="00CE5277"/>
    <w:rsid w:val="00CE6358"/>
    <w:rsid w:val="00CF2D54"/>
    <w:rsid w:val="00CF3CDE"/>
    <w:rsid w:val="00CF4AC1"/>
    <w:rsid w:val="00CF5CF0"/>
    <w:rsid w:val="00CF6570"/>
    <w:rsid w:val="00CF6AF1"/>
    <w:rsid w:val="00D03538"/>
    <w:rsid w:val="00D049B8"/>
    <w:rsid w:val="00D0516C"/>
    <w:rsid w:val="00D05AF3"/>
    <w:rsid w:val="00D05EE7"/>
    <w:rsid w:val="00D0685A"/>
    <w:rsid w:val="00D068D0"/>
    <w:rsid w:val="00D078D1"/>
    <w:rsid w:val="00D07F09"/>
    <w:rsid w:val="00D129A8"/>
    <w:rsid w:val="00D12FB9"/>
    <w:rsid w:val="00D15BD3"/>
    <w:rsid w:val="00D200BD"/>
    <w:rsid w:val="00D22399"/>
    <w:rsid w:val="00D26460"/>
    <w:rsid w:val="00D33751"/>
    <w:rsid w:val="00D33924"/>
    <w:rsid w:val="00D36F6E"/>
    <w:rsid w:val="00D37343"/>
    <w:rsid w:val="00D37657"/>
    <w:rsid w:val="00D4205E"/>
    <w:rsid w:val="00D42507"/>
    <w:rsid w:val="00D4252B"/>
    <w:rsid w:val="00D5574C"/>
    <w:rsid w:val="00D55E99"/>
    <w:rsid w:val="00D61982"/>
    <w:rsid w:val="00D6267A"/>
    <w:rsid w:val="00D62B35"/>
    <w:rsid w:val="00D67D12"/>
    <w:rsid w:val="00D75085"/>
    <w:rsid w:val="00D7585A"/>
    <w:rsid w:val="00D80618"/>
    <w:rsid w:val="00D81A17"/>
    <w:rsid w:val="00D823F2"/>
    <w:rsid w:val="00D82494"/>
    <w:rsid w:val="00D84A4B"/>
    <w:rsid w:val="00D86E07"/>
    <w:rsid w:val="00D874B6"/>
    <w:rsid w:val="00D92168"/>
    <w:rsid w:val="00D940A9"/>
    <w:rsid w:val="00D940B5"/>
    <w:rsid w:val="00D94289"/>
    <w:rsid w:val="00D95CB0"/>
    <w:rsid w:val="00D977C0"/>
    <w:rsid w:val="00DA00A3"/>
    <w:rsid w:val="00DA13F3"/>
    <w:rsid w:val="00DA2DE3"/>
    <w:rsid w:val="00DA7146"/>
    <w:rsid w:val="00DA716A"/>
    <w:rsid w:val="00DB1F4F"/>
    <w:rsid w:val="00DB37EE"/>
    <w:rsid w:val="00DB4450"/>
    <w:rsid w:val="00DB6E9A"/>
    <w:rsid w:val="00DB769A"/>
    <w:rsid w:val="00DB7B69"/>
    <w:rsid w:val="00DC01A8"/>
    <w:rsid w:val="00DC02EC"/>
    <w:rsid w:val="00DC0B9E"/>
    <w:rsid w:val="00DC234A"/>
    <w:rsid w:val="00DC41E4"/>
    <w:rsid w:val="00DC5116"/>
    <w:rsid w:val="00DC77DD"/>
    <w:rsid w:val="00DC7C77"/>
    <w:rsid w:val="00DD2417"/>
    <w:rsid w:val="00DD34F1"/>
    <w:rsid w:val="00DD4C12"/>
    <w:rsid w:val="00DD7EA2"/>
    <w:rsid w:val="00DE00F2"/>
    <w:rsid w:val="00DE117F"/>
    <w:rsid w:val="00DE2AB9"/>
    <w:rsid w:val="00DE401C"/>
    <w:rsid w:val="00DF1ED6"/>
    <w:rsid w:val="00DF2629"/>
    <w:rsid w:val="00DF5357"/>
    <w:rsid w:val="00DF5794"/>
    <w:rsid w:val="00DF63FA"/>
    <w:rsid w:val="00DF7927"/>
    <w:rsid w:val="00E00A1C"/>
    <w:rsid w:val="00E012CC"/>
    <w:rsid w:val="00E02B71"/>
    <w:rsid w:val="00E02DEB"/>
    <w:rsid w:val="00E042A1"/>
    <w:rsid w:val="00E04CE6"/>
    <w:rsid w:val="00E0528A"/>
    <w:rsid w:val="00E10272"/>
    <w:rsid w:val="00E104FA"/>
    <w:rsid w:val="00E1082A"/>
    <w:rsid w:val="00E11166"/>
    <w:rsid w:val="00E1304C"/>
    <w:rsid w:val="00E13182"/>
    <w:rsid w:val="00E15383"/>
    <w:rsid w:val="00E1738C"/>
    <w:rsid w:val="00E22D28"/>
    <w:rsid w:val="00E230E3"/>
    <w:rsid w:val="00E23611"/>
    <w:rsid w:val="00E25852"/>
    <w:rsid w:val="00E30EDF"/>
    <w:rsid w:val="00E31FBA"/>
    <w:rsid w:val="00E359AE"/>
    <w:rsid w:val="00E36AAE"/>
    <w:rsid w:val="00E41773"/>
    <w:rsid w:val="00E427F2"/>
    <w:rsid w:val="00E43CB9"/>
    <w:rsid w:val="00E50520"/>
    <w:rsid w:val="00E513F6"/>
    <w:rsid w:val="00E523B3"/>
    <w:rsid w:val="00E52403"/>
    <w:rsid w:val="00E52F3B"/>
    <w:rsid w:val="00E53D94"/>
    <w:rsid w:val="00E53DEA"/>
    <w:rsid w:val="00E55984"/>
    <w:rsid w:val="00E57F92"/>
    <w:rsid w:val="00E616DB"/>
    <w:rsid w:val="00E627A4"/>
    <w:rsid w:val="00E630ED"/>
    <w:rsid w:val="00E70C95"/>
    <w:rsid w:val="00E71C6B"/>
    <w:rsid w:val="00E72980"/>
    <w:rsid w:val="00E73ABA"/>
    <w:rsid w:val="00E74EC5"/>
    <w:rsid w:val="00E75942"/>
    <w:rsid w:val="00E75FDC"/>
    <w:rsid w:val="00E76B86"/>
    <w:rsid w:val="00E7760F"/>
    <w:rsid w:val="00E80B05"/>
    <w:rsid w:val="00E812F2"/>
    <w:rsid w:val="00E82AB3"/>
    <w:rsid w:val="00E82DAC"/>
    <w:rsid w:val="00E8342F"/>
    <w:rsid w:val="00E839DB"/>
    <w:rsid w:val="00E847A7"/>
    <w:rsid w:val="00E85F25"/>
    <w:rsid w:val="00E86E79"/>
    <w:rsid w:val="00E906B4"/>
    <w:rsid w:val="00E9095B"/>
    <w:rsid w:val="00E926B8"/>
    <w:rsid w:val="00E92E98"/>
    <w:rsid w:val="00E9399B"/>
    <w:rsid w:val="00E94008"/>
    <w:rsid w:val="00E94762"/>
    <w:rsid w:val="00E96B52"/>
    <w:rsid w:val="00EA0017"/>
    <w:rsid w:val="00EA1AA4"/>
    <w:rsid w:val="00EA2244"/>
    <w:rsid w:val="00EA3FF7"/>
    <w:rsid w:val="00EA4C93"/>
    <w:rsid w:val="00EA6FA7"/>
    <w:rsid w:val="00EB067F"/>
    <w:rsid w:val="00EB0BF5"/>
    <w:rsid w:val="00EB1F02"/>
    <w:rsid w:val="00EB5BC5"/>
    <w:rsid w:val="00EC086C"/>
    <w:rsid w:val="00EC32B2"/>
    <w:rsid w:val="00EC42D0"/>
    <w:rsid w:val="00EC5CE0"/>
    <w:rsid w:val="00EC638F"/>
    <w:rsid w:val="00ED48AC"/>
    <w:rsid w:val="00EE224C"/>
    <w:rsid w:val="00EE4874"/>
    <w:rsid w:val="00EE4A8C"/>
    <w:rsid w:val="00EE674E"/>
    <w:rsid w:val="00EE79A6"/>
    <w:rsid w:val="00EF2689"/>
    <w:rsid w:val="00EF6111"/>
    <w:rsid w:val="00F005A0"/>
    <w:rsid w:val="00F0255A"/>
    <w:rsid w:val="00F06616"/>
    <w:rsid w:val="00F11352"/>
    <w:rsid w:val="00F1498D"/>
    <w:rsid w:val="00F14DDF"/>
    <w:rsid w:val="00F152AD"/>
    <w:rsid w:val="00F204CD"/>
    <w:rsid w:val="00F20DFE"/>
    <w:rsid w:val="00F2285F"/>
    <w:rsid w:val="00F23155"/>
    <w:rsid w:val="00F24236"/>
    <w:rsid w:val="00F24E0E"/>
    <w:rsid w:val="00F26693"/>
    <w:rsid w:val="00F32D8E"/>
    <w:rsid w:val="00F33911"/>
    <w:rsid w:val="00F343C8"/>
    <w:rsid w:val="00F350A9"/>
    <w:rsid w:val="00F36130"/>
    <w:rsid w:val="00F36DF3"/>
    <w:rsid w:val="00F379E1"/>
    <w:rsid w:val="00F40444"/>
    <w:rsid w:val="00F423BD"/>
    <w:rsid w:val="00F432FF"/>
    <w:rsid w:val="00F4715C"/>
    <w:rsid w:val="00F54869"/>
    <w:rsid w:val="00F556B2"/>
    <w:rsid w:val="00F5707B"/>
    <w:rsid w:val="00F5754B"/>
    <w:rsid w:val="00F576DE"/>
    <w:rsid w:val="00F61244"/>
    <w:rsid w:val="00F63BF7"/>
    <w:rsid w:val="00F65617"/>
    <w:rsid w:val="00F710BE"/>
    <w:rsid w:val="00F736D2"/>
    <w:rsid w:val="00F7564C"/>
    <w:rsid w:val="00F76220"/>
    <w:rsid w:val="00F769BE"/>
    <w:rsid w:val="00F82E6B"/>
    <w:rsid w:val="00F84013"/>
    <w:rsid w:val="00F87AA5"/>
    <w:rsid w:val="00F92373"/>
    <w:rsid w:val="00F9387F"/>
    <w:rsid w:val="00F93D49"/>
    <w:rsid w:val="00F953AA"/>
    <w:rsid w:val="00F954D9"/>
    <w:rsid w:val="00F97B71"/>
    <w:rsid w:val="00FA1444"/>
    <w:rsid w:val="00FA1EC5"/>
    <w:rsid w:val="00FA2DDA"/>
    <w:rsid w:val="00FA34CA"/>
    <w:rsid w:val="00FA4684"/>
    <w:rsid w:val="00FA4A55"/>
    <w:rsid w:val="00FA4D4F"/>
    <w:rsid w:val="00FA54E8"/>
    <w:rsid w:val="00FA7193"/>
    <w:rsid w:val="00FB2D17"/>
    <w:rsid w:val="00FB2F69"/>
    <w:rsid w:val="00FB368B"/>
    <w:rsid w:val="00FB45FF"/>
    <w:rsid w:val="00FB5D97"/>
    <w:rsid w:val="00FC1CA5"/>
    <w:rsid w:val="00FC2979"/>
    <w:rsid w:val="00FC2DA1"/>
    <w:rsid w:val="00FD1C3C"/>
    <w:rsid w:val="00FD38A8"/>
    <w:rsid w:val="00FD520E"/>
    <w:rsid w:val="00FD5477"/>
    <w:rsid w:val="00FD5BD1"/>
    <w:rsid w:val="00FD6AC8"/>
    <w:rsid w:val="00FE3EA1"/>
    <w:rsid w:val="00FE4818"/>
    <w:rsid w:val="00FE5D80"/>
    <w:rsid w:val="00FF1577"/>
    <w:rsid w:val="00FF603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F34EC24E-838A-491A-A28A-E663BF7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qFormat/>
    <w:rsid w:val="00337293"/>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37293"/>
    <w:pPr>
      <w:ind w:firstLineChars="200" w:firstLine="420"/>
    </w:pPr>
  </w:style>
  <w:style w:type="paragraph" w:styleId="a4">
    <w:name w:val="Body Text Indent"/>
    <w:basedOn w:val="a"/>
    <w:rsid w:val="00337293"/>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337293"/>
    <w:rPr>
      <w:rFonts w:ascii="宋体" w:hAnsi="Courier New"/>
      <w:szCs w:val="21"/>
    </w:rPr>
  </w:style>
  <w:style w:type="paragraph" w:styleId="20">
    <w:name w:val="Body Text Indent 2"/>
    <w:basedOn w:val="a"/>
    <w:rsid w:val="00337293"/>
    <w:pPr>
      <w:spacing w:line="560" w:lineRule="exact"/>
      <w:ind w:firstLineChars="200" w:firstLine="480"/>
    </w:pPr>
    <w:rPr>
      <w:rFonts w:ascii="宋体" w:hAnsi="宋体"/>
      <w:color w:val="FF0000"/>
      <w:sz w:val="24"/>
    </w:rPr>
  </w:style>
  <w:style w:type="paragraph" w:styleId="a6">
    <w:name w:val="footer"/>
    <w:basedOn w:val="a"/>
    <w:rsid w:val="00337293"/>
    <w:pPr>
      <w:tabs>
        <w:tab w:val="center" w:pos="4153"/>
        <w:tab w:val="right" w:pos="8306"/>
      </w:tabs>
      <w:snapToGrid w:val="0"/>
      <w:jc w:val="left"/>
    </w:pPr>
    <w:rPr>
      <w:sz w:val="18"/>
      <w:szCs w:val="18"/>
    </w:rPr>
  </w:style>
  <w:style w:type="character" w:styleId="a7">
    <w:name w:val="page number"/>
    <w:basedOn w:val="a1"/>
    <w:rsid w:val="00337293"/>
  </w:style>
  <w:style w:type="character" w:styleId="a8">
    <w:name w:val="Hyperlink"/>
    <w:basedOn w:val="a1"/>
    <w:rsid w:val="00337293"/>
    <w:rPr>
      <w:color w:val="0000FF"/>
      <w:u w:val="single"/>
    </w:rPr>
  </w:style>
  <w:style w:type="paragraph" w:styleId="3">
    <w:name w:val="Body Text Indent 3"/>
    <w:basedOn w:val="a"/>
    <w:rsid w:val="00337293"/>
    <w:pPr>
      <w:spacing w:line="560" w:lineRule="exact"/>
      <w:ind w:firstLineChars="200" w:firstLine="420"/>
    </w:pPr>
    <w:rPr>
      <w:rFonts w:ascii="Arial" w:hAnsi="Arial" w:cs="Arial"/>
      <w:color w:val="FF0000"/>
    </w:rPr>
  </w:style>
  <w:style w:type="paragraph" w:styleId="a9">
    <w:name w:val="header"/>
    <w:basedOn w:val="a"/>
    <w:link w:val="Char0"/>
    <w:uiPriority w:val="99"/>
    <w:rsid w:val="00337293"/>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337293"/>
    <w:rPr>
      <w:color w:val="800080"/>
      <w:u w:val="single"/>
    </w:rPr>
  </w:style>
  <w:style w:type="paragraph" w:styleId="ab">
    <w:name w:val="List"/>
    <w:basedOn w:val="ac"/>
    <w:rsid w:val="00337293"/>
    <w:pPr>
      <w:spacing w:after="220" w:line="220" w:lineRule="atLeast"/>
      <w:ind w:left="1440" w:hanging="360"/>
    </w:pPr>
    <w:rPr>
      <w:szCs w:val="20"/>
    </w:rPr>
  </w:style>
  <w:style w:type="paragraph" w:styleId="ac">
    <w:name w:val="Body Text"/>
    <w:basedOn w:val="a"/>
    <w:rsid w:val="00337293"/>
    <w:pPr>
      <w:spacing w:after="120"/>
    </w:pPr>
  </w:style>
  <w:style w:type="paragraph" w:styleId="ad">
    <w:name w:val="Date"/>
    <w:basedOn w:val="a"/>
    <w:next w:val="a"/>
    <w:link w:val="Char1"/>
    <w:rsid w:val="00337293"/>
    <w:rPr>
      <w:sz w:val="24"/>
      <w:szCs w:val="20"/>
    </w:rPr>
  </w:style>
  <w:style w:type="character" w:customStyle="1" w:styleId="c1">
    <w:name w:val="c1"/>
    <w:basedOn w:val="a1"/>
    <w:rsid w:val="00337293"/>
    <w:rPr>
      <w:color w:val="000000"/>
      <w:sz w:val="18"/>
      <w:szCs w:val="18"/>
    </w:rPr>
  </w:style>
  <w:style w:type="paragraph" w:styleId="10">
    <w:name w:val="index 1"/>
    <w:basedOn w:val="a"/>
    <w:next w:val="a"/>
    <w:autoRedefine/>
    <w:semiHidden/>
    <w:rsid w:val="00337293"/>
    <w:pPr>
      <w:jc w:val="right"/>
    </w:pPr>
    <w:rPr>
      <w:color w:val="008000"/>
    </w:rPr>
  </w:style>
  <w:style w:type="paragraph" w:customStyle="1" w:styleId="font5">
    <w:name w:val="font5"/>
    <w:basedOn w:val="a"/>
    <w:rsid w:val="00337293"/>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337293"/>
    <w:rPr>
      <w:sz w:val="18"/>
      <w:szCs w:val="18"/>
    </w:rPr>
  </w:style>
  <w:style w:type="character" w:styleId="af">
    <w:name w:val="annotation reference"/>
    <w:basedOn w:val="a1"/>
    <w:semiHidden/>
    <w:rsid w:val="00337293"/>
    <w:rPr>
      <w:sz w:val="21"/>
      <w:szCs w:val="21"/>
    </w:rPr>
  </w:style>
  <w:style w:type="paragraph" w:styleId="af0">
    <w:name w:val="annotation text"/>
    <w:basedOn w:val="a"/>
    <w:semiHidden/>
    <w:rsid w:val="00337293"/>
    <w:pPr>
      <w:jc w:val="left"/>
    </w:pPr>
  </w:style>
  <w:style w:type="paragraph" w:styleId="af1">
    <w:name w:val="annotation subject"/>
    <w:basedOn w:val="af0"/>
    <w:next w:val="af0"/>
    <w:semiHidden/>
    <w:rsid w:val="00337293"/>
    <w:rPr>
      <w:b/>
      <w:bCs/>
    </w:rPr>
  </w:style>
  <w:style w:type="paragraph" w:customStyle="1" w:styleId="Char2">
    <w:name w:val="Char"/>
    <w:basedOn w:val="a"/>
    <w:rsid w:val="00337293"/>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CE3519"/>
    <w:rPr>
      <w:rFonts w:ascii="宋体" w:hAnsi="Courier New"/>
      <w:kern w:val="2"/>
      <w:sz w:val="21"/>
      <w:szCs w:val="21"/>
    </w:rPr>
  </w:style>
  <w:style w:type="paragraph" w:customStyle="1" w:styleId="Default">
    <w:name w:val="Default"/>
    <w:rsid w:val="00295C5D"/>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5E491F"/>
    <w:rPr>
      <w:kern w:val="2"/>
      <w:sz w:val="18"/>
      <w:szCs w:val="18"/>
    </w:rPr>
  </w:style>
  <w:style w:type="character" w:customStyle="1" w:styleId="1Char">
    <w:name w:val="标题 1 Char"/>
    <w:basedOn w:val="a1"/>
    <w:link w:val="1"/>
    <w:uiPriority w:val="99"/>
    <w:rsid w:val="004F4EA9"/>
    <w:rPr>
      <w:b/>
      <w:bCs/>
      <w:kern w:val="44"/>
      <w:sz w:val="44"/>
      <w:szCs w:val="44"/>
    </w:rPr>
  </w:style>
  <w:style w:type="character" w:customStyle="1" w:styleId="Char1">
    <w:name w:val="日期 Char"/>
    <w:basedOn w:val="a1"/>
    <w:link w:val="ad"/>
    <w:rsid w:val="005B1DEC"/>
    <w:rPr>
      <w:kern w:val="2"/>
      <w:sz w:val="24"/>
    </w:rPr>
  </w:style>
  <w:style w:type="character" w:styleId="af8">
    <w:name w:val="Strong"/>
    <w:basedOn w:val="a1"/>
    <w:uiPriority w:val="22"/>
    <w:qFormat/>
    <w:rsid w:val="00471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05023465">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2653160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674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13</Pages>
  <Words>1109</Words>
  <Characters>6324</Characters>
  <Application>Microsoft Office Word</Application>
  <DocSecurity>0</DocSecurity>
  <Lines>52</Lines>
  <Paragraphs>14</Paragraphs>
  <ScaleCrop>false</ScaleCrop>
  <Company>TRT. Ltd. Co.</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biz-panqiang</cp:lastModifiedBy>
  <cp:revision>411</cp:revision>
  <cp:lastPrinted>2007-07-19T00:46:00Z</cp:lastPrinted>
  <dcterms:created xsi:type="dcterms:W3CDTF">2012-11-21T04:46:00Z</dcterms:created>
  <dcterms:modified xsi:type="dcterms:W3CDTF">2020-01-14T07:08:00Z</dcterms:modified>
</cp:coreProperties>
</file>