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281564" w:rsidR="00902E3F" w:rsidRDefault="00902E3F" w:rsidRPr="000E4C40">
      <w:pPr>
        <w:autoSpaceDE w:val="0"/>
        <w:autoSpaceDN w:val="0"/>
        <w:adjustRightInd w:val="0"/>
        <w:spacing w:before="29" w:line="288" w:lineRule="auto"/>
        <w:jc w:val="left"/>
        <w:rPr>
          <w:color w:val="000000"/>
          <w:kern w:val="0"/>
          <w:sz w:val="24"/>
        </w:rPr>
      </w:pPr>
    </w:p>
    <w:p w:rsidP="00281564" w:rsidR="002B45A4" w:rsidRDefault="002B45A4" w:rsidRPr="000E4C40">
      <w:pPr>
        <w:autoSpaceDE w:val="0"/>
        <w:autoSpaceDN w:val="0"/>
        <w:adjustRightInd w:val="0"/>
        <w:spacing w:before="29" w:line="288" w:lineRule="auto"/>
        <w:jc w:val="left"/>
        <w:rPr>
          <w:color w:val="000000"/>
          <w:kern w:val="0"/>
          <w:sz w:val="24"/>
        </w:rPr>
      </w:pPr>
    </w:p>
    <w:p w:rsidP="00281564" w:rsidR="00575970" w:rsidRDefault="00575970" w:rsidRPr="000E4C40">
      <w:pPr>
        <w:autoSpaceDE w:val="0"/>
        <w:autoSpaceDN w:val="0"/>
        <w:adjustRightInd w:val="0"/>
        <w:spacing w:before="29" w:line="288" w:lineRule="auto"/>
        <w:jc w:val="left"/>
        <w:rPr>
          <w:color w:val="000000"/>
          <w:kern w:val="0"/>
          <w:sz w:val="24"/>
        </w:rPr>
      </w:pPr>
    </w:p>
    <w:p w:rsidP="00281564" w:rsidR="00B60E27" w:rsidRDefault="00B60E27" w:rsidRPr="000E4C40">
      <w:pPr>
        <w:autoSpaceDE w:val="0"/>
        <w:autoSpaceDN w:val="0"/>
        <w:adjustRightInd w:val="0"/>
        <w:spacing w:before="29" w:line="288" w:lineRule="auto"/>
        <w:jc w:val="left"/>
        <w:rPr>
          <w:color w:val="000000"/>
          <w:kern w:val="0"/>
          <w:sz w:val="24"/>
        </w:rPr>
      </w:pPr>
    </w:p>
    <w:p w:rsidP="00281564" w:rsidR="00B60E27" w:rsidRDefault="00B60E27" w:rsidRPr="001E1B20">
      <w:pPr>
        <w:spacing w:before="29" w:line="288" w:lineRule="auto"/>
        <w:jc w:val="center"/>
        <w:rPr>
          <w:b/>
          <w:sz w:val="36"/>
          <w:szCs w:val="36"/>
        </w:rPr>
      </w:pPr>
      <w:r w:rsidRPr="001E1B20">
        <w:rPr>
          <w:b/>
          <w:sz w:val="36"/>
          <w:szCs w:val="36"/>
        </w:rPr>
        <w:t>交银施罗德活期通货币市场基金</w:t>
      </w:r>
    </w:p>
    <w:p w:rsidP="00281564" w:rsidR="00B60E27" w:rsidRDefault="00B60E27" w:rsidRPr="001E1B20">
      <w:pPr>
        <w:spacing w:before="29" w:line="288" w:lineRule="auto"/>
        <w:jc w:val="center"/>
        <w:rPr>
          <w:b/>
          <w:sz w:val="36"/>
          <w:szCs w:val="36"/>
        </w:rPr>
      </w:pPr>
      <w:r w:rsidRPr="001E1B20">
        <w:rPr>
          <w:b/>
          <w:sz w:val="36"/>
          <w:szCs w:val="36"/>
        </w:rPr>
        <w:t>2019年第4季度报告</w:t>
      </w:r>
    </w:p>
    <w:p w:rsidP="00281564" w:rsidR="002B45A4" w:rsidRDefault="00D87D00" w:rsidRPr="001E1B20">
      <w:pPr>
        <w:spacing w:before="29" w:line="288" w:lineRule="auto"/>
        <w:jc w:val="center"/>
        <w:rPr>
          <w:b/>
          <w:sz w:val="36"/>
          <w:szCs w:val="36"/>
        </w:rPr>
      </w:pPr>
      <w:r w:rsidRPr="001E1B20">
        <w:rPr>
          <w:b/>
          <w:sz w:val="36"/>
          <w:szCs w:val="36"/>
        </w:rPr>
        <w:t>2019年12月31日</w:t>
      </w: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rPr>
          <w:color w:val="000000"/>
          <w:sz w:val="24"/>
        </w:rPr>
      </w:pP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基金管理人：</w:t>
      </w:r>
      <w:r w:rsidRPr="001E1B20">
        <w:rPr>
          <w:b/>
          <w:color w:val="000000"/>
          <w:sz w:val="24"/>
        </w:rPr>
        <w:t>交银施罗德基金管理有限公司</w:t>
      </w: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基金托管人：</w:t>
      </w:r>
      <w:r w:rsidRPr="001E1B20">
        <w:rPr>
          <w:b/>
          <w:color w:val="000000"/>
          <w:sz w:val="24"/>
        </w:rPr>
        <w:t>中信建投证券股份有限公司</w:t>
      </w:r>
    </w:p>
    <w:p w:rsidP="00281564" w:rsidR="00902E3F" w:rsidRDefault="00F77131" w:rsidRPr="001E1B20">
      <w:pPr>
        <w:spacing w:before="29" w:line="288" w:lineRule="auto"/>
        <w:ind w:firstLine="2168" w:firstLineChars="900"/>
        <w:rPr>
          <w:b/>
          <w:color w:val="000000"/>
          <w:sz w:val="24"/>
        </w:rPr>
        <w:sectPr w:rsidR="00902E3F" w:rsidRPr="001E1B20" w:rsidSect="00841EB4">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18" w:right="1418" w:top="1418"/>
          <w:cols w:space="720"/>
          <w:noEndnote/>
          <w:titlePg/>
          <w:docGrid w:linePitch="286"/>
        </w:sectPr>
      </w:pPr>
      <w:r w:rsidRPr="001E1B20">
        <w:rPr>
          <w:rFonts w:hAnsi="宋体"/>
          <w:b/>
          <w:color w:val="000000"/>
          <w:sz w:val="24"/>
        </w:rPr>
        <w:t>报告送出日期：</w:t>
      </w:r>
      <w:r w:rsidR="00EF56FA" w:rsidRPr="001E1B20">
        <w:rPr>
          <w:b/>
          <w:color w:val="000000"/>
          <w:sz w:val="24"/>
        </w:rPr>
        <w:t/>
      </w:r>
      <w:r w:rsidR="00D87D00" w:rsidRPr="001E1B20">
        <w:rPr>
          <w:b/>
          <w:color w:val="000000"/>
          <w:sz w:val="24"/>
        </w:rPr>
        <w:t/>
      </w:r>
      <w:r w:rsidR="00EF56FA" w:rsidRPr="001E1B20">
        <w:rPr>
          <w:b/>
          <w:color w:val="000000"/>
          <w:sz w:val="24"/>
        </w:rPr>
        <w:t>二〇二〇年一月二十一日</w:t>
      </w:r>
    </w:p>
    <w:p w:rsidP="00841EB4" w:rsidR="00902E3F" w:rsidRDefault="00902E3F" w:rsidRPr="000E4C40">
      <w:pPr>
        <w:pStyle w:val="1"/>
        <w:spacing w:after="312" w:afterLines="100" w:before="312" w:beforeLines="100"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pPr>
        <w:adjustRightInd w:val="0"/>
        <w:spacing w:before="29" w:line="288"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adjustRightInd w:val="0"/>
        <w:spacing w:before="29" w:line="288" w:lineRule="auto"/>
        <w:ind w:firstLine="480" w:firstLineChars="200"/>
        <w:rPr>
          <w:color w:val="000000"/>
          <w:sz w:val="24"/>
        </w:rPr>
      </w:pPr>
      <w:r>
        <w:rPr>
          <w:color w:val="000000"/>
          <w:sz w:val="24"/>
        </w:rPr>
        <w:t xml:space="preserve">基金托管人中信建投证券股份有限公司根据本基金合同规定，于2020年1月20日复核了本报告中的财务指标、净值表现和投资组合报告等内容，保证复核内容不存在虚假记载、误导性陈述或者重大遗漏。 </w:t>
      </w:r>
    </w:p>
    <w:p>
      <w:pPr>
        <w:adjustRightInd w:val="0"/>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adjustRightInd w:val="0"/>
        <w:spacing w:before="29" w:line="288"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adjustRightInd w:val="0"/>
        <w:spacing w:before="29" w:line="288" w:lineRule="auto"/>
        <w:ind w:firstLine="480" w:firstLineChars="200"/>
        <w:rPr>
          <w:color w:val="000000"/>
          <w:sz w:val="24"/>
        </w:rPr>
      </w:pPr>
      <w:r>
        <w:rPr>
          <w:color w:val="000000"/>
          <w:sz w:val="24"/>
        </w:rPr>
        <w:t>本报告中财务资料未经审计。</w:t>
      </w:r>
    </w:p>
    <w:p w:rsidP="00281564" w:rsidR="00186667" w:rsidRDefault="00A805BC" w:rsidRPr="000E4C40">
      <w:pPr>
        <w:adjustRightInd w:val="0"/>
        <w:spacing w:before="29" w:line="288" w:lineRule="auto"/>
        <w:ind w:firstLine="480" w:firstLineChars="200"/>
        <w:rPr>
          <w:color w:val="000000"/>
          <w:sz w:val="24"/>
        </w:rPr>
      </w:pPr>
      <w:r w:rsidRPr="000E4C40">
        <w:rPr>
          <w:color w:val="000000"/>
          <w:sz w:val="24"/>
        </w:rPr>
        <w:t>本报告期自2019年10月1日起至12月31日止。</w:t>
      </w:r>
    </w:p>
    <w:p w:rsidP="00281564" w:rsidR="00DF2D90" w:rsidRDefault="00DF2D90" w:rsidRPr="000E4C40">
      <w:pPr>
        <w:adjustRightInd w:val="0"/>
        <w:spacing w:before="29" w:line="288" w:lineRule="auto"/>
        <w:ind w:firstLine="480" w:firstLineChars="200"/>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kern w:val="0"/>
                <w:sz w:val="24"/>
              </w:rPr>
              <w:t>基金简称</w:t>
            </w:r>
          </w:p>
        </w:tc>
        <w:tc>
          <w:tcPr>
            <w:tcW w:type="dxa" w:w="5845"/>
            <w:gridSpan w:val="2"/>
            <w:vAlign w:val="center"/>
          </w:tcPr>
          <w:p w:rsidP="00281564" w:rsidR="00A805BC" w:rsidRDefault="00A805BC" w:rsidRPr="000E4C40">
            <w:pPr>
              <w:adjustRightInd w:val="0"/>
              <w:spacing w:before="29" w:line="288" w:lineRule="auto"/>
              <w:ind w:left="17"/>
              <w:jc w:val="left"/>
              <w:rPr>
                <w:color w:val="000000"/>
                <w:kern w:val="0"/>
                <w:sz w:val="24"/>
              </w:rPr>
            </w:pPr>
            <w:r w:rsidRPr="000E4C40">
              <w:rPr>
                <w:color w:val="000000"/>
                <w:kern w:val="0"/>
                <w:sz w:val="24"/>
              </w:rPr>
              <w:t>交银活期通货币</w:t>
            </w:r>
          </w:p>
        </w:tc>
      </w:tr>
      <w:tr w:rsidR="00D06255" w:rsidRPr="000E4C40" w:rsidTr="00EA4C82">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kern w:val="0"/>
                <w:sz w:val="24"/>
              </w:rPr>
            </w:pPr>
            <w:r w:rsidRPr="000E4C40">
              <w:rPr>
                <w:rFonts w:hAnsi="宋体"/>
                <w:kern w:val="0"/>
                <w:sz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color w:val="000000"/>
                <w:kern w:val="0"/>
                <w:sz w:val="24"/>
              </w:rPr>
            </w:pPr>
            <w:r w:rsidRPr="000E4C40">
              <w:rPr>
                <w:color w:val="000000"/>
                <w:kern w:val="0"/>
                <w:sz w:val="24"/>
              </w:rPr>
              <w:t>003042</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基金运作方式</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基金合同生效日</w:t>
            </w:r>
          </w:p>
        </w:tc>
        <w:tc>
          <w:tcPr>
            <w:tcW w:type="dxa" w:w="5845"/>
            <w:gridSpan w:val="2"/>
            <w:vAlign w:val="center"/>
          </w:tcPr>
          <w:p w:rsidP="00281564" w:rsidR="00A805BC" w:rsidRDefault="002507FE" w:rsidRPr="000E4C40">
            <w:pPr>
              <w:adjustRightInd w:val="0"/>
              <w:spacing w:before="29" w:line="288" w:lineRule="auto"/>
              <w:ind w:left="17"/>
              <w:jc w:val="left"/>
              <w:rPr>
                <w:color w:val="000000"/>
                <w:sz w:val="24"/>
              </w:rPr>
            </w:pPr>
            <w:r w:rsidRPr="000E4C40">
              <w:rPr>
                <w:color w:val="000000"/>
                <w:kern w:val="0"/>
                <w:sz w:val="24"/>
              </w:rPr>
              <w:t>2016年7月27日</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报告期末基金份额总额</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34,869,253,794.19</w:t>
            </w:r>
            <w:r w:rsidR="00C2005E" w:rsidRPr="000E4C40">
              <w:rPr>
                <w:rFonts w:hAnsi="宋体"/>
                <w:color w:val="000000"/>
                <w:kern w:val="0"/>
                <w:sz w:val="24"/>
              </w:rPr>
              <w:t>份</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投资目标</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投资策略</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业绩比较基准</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type="dxa" w:w="3023"/>
            <w:vAlign w:val="center"/>
          </w:tcPr>
          <w:p w:rsidP="00281564" w:rsidR="00A01505" w:rsidRDefault="00A01505" w:rsidRPr="000E4C40">
            <w:pPr>
              <w:adjustRightInd w:val="0"/>
              <w:spacing w:before="29" w:line="288" w:lineRule="auto"/>
              <w:ind w:left="17"/>
              <w:jc w:val="left"/>
              <w:rPr>
                <w:kern w:val="0"/>
                <w:sz w:val="24"/>
              </w:rPr>
            </w:pPr>
            <w:r w:rsidRPr="000E4C40">
              <w:rPr>
                <w:rFonts w:hAnsi="宋体"/>
                <w:kern w:val="0"/>
                <w:sz w:val="24"/>
              </w:rPr>
              <w:t>风险收益特征</w:t>
            </w:r>
          </w:p>
        </w:tc>
        <w:tc>
          <w:tcPr>
            <w:tcW w:type="dxa" w:w="5845"/>
            <w:gridSpan w:val="2"/>
            <w:vAlign w:val="center"/>
          </w:tcPr>
          <w:p w:rsidP="00281564" w:rsidR="00A01505" w:rsidRDefault="00A01505" w:rsidRPr="000E4C40">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基金管理人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基金托管人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中信建投证券股份有限公司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color w:val="000000"/>
                <w:sz w:val="24"/>
              </w:rPr>
              <w:t>下属两级基金的基金简称</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Pr="000E4C40">
              <w:rPr>
                <w:sz w:val="24"/>
              </w:rPr>
              <w:t>交银活期通货币A</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交银活期通货币E</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Pr="000E4C40">
              <w:rPr>
                <w:sz w:val="24"/>
              </w:rPr>
              <w:t>003042</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003043</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r w:rsidRPr="000E4C40">
              <w:rPr>
                <w:sz w:val="24"/>
              </w:rPr>
              <w:t/>
            </w:r>
            <w:r w:rsidR="007B082A" w:rsidRPr="000E4C40">
              <w:rPr>
                <w:sz w:val="24"/>
              </w:rPr>
              <w:t/>
            </w:r>
            <w:r w:rsidRPr="000E4C40">
              <w:rPr>
                <w:sz w:val="24"/>
              </w:rPr>
              <w:t>15,697,243,072.19</w:t>
            </w:r>
            <w:r w:rsidR="00764CF7" w:rsidRPr="000E4C40">
              <w:rPr>
                <w:rFonts w:hAnsi="宋体"/>
                <w:sz w:val="24"/>
              </w:rPr>
              <w:t>份</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r w:rsidR="007B082A" w:rsidRPr="000E4C40">
              <w:rPr>
                <w:sz w:val="24"/>
              </w:rPr>
              <w:t/>
            </w:r>
            <w:r w:rsidR="000F78F3">
              <w:rPr>
                <w:sz w:val="24"/>
              </w:rPr>
              <w:t/>
            </w:r>
            <w:r w:rsidR="000F78F3">
              <w:rPr>
                <w:rFonts w:hint="eastAsia"/>
                <w:sz w:val="24"/>
              </w:rPr>
              <w:t/>
            </w:r>
            <w:r w:rsidRPr="000E4C40">
              <w:rPr>
                <w:sz w:val="24"/>
              </w:rPr>
              <w:t>19,172,010,722.00</w:t>
            </w:r>
            <w:r w:rsidR="004A6E66" w:rsidRPr="000E4C40">
              <w:rPr>
                <w:rFonts w:hAnsi="宋体"/>
                <w:sz w:val="24"/>
              </w:rPr>
              <w:t>份</w:t>
            </w:r>
          </w:p>
        </w:tc>
      </w:tr>
    </w:tbl>
    <w:p w:rsidP="00281564" w:rsidR="00DF2D90" w:rsidRDefault="00DF2D90" w:rsidRPr="000E4C40">
      <w:pPr>
        <w:autoSpaceDE w:val="0"/>
        <w:autoSpaceDN w:val="0"/>
        <w:adjustRightInd w:val="0"/>
        <w:spacing w:before="29" w:line="288" w:lineRule="auto"/>
        <w:jc w:val="left"/>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F31380" w:rsidRPr="000E4C40" w:rsidTr="00AD2F16">
        <w:trPr>
          <w:jc w:val="center"/>
        </w:trPr>
        <w:tc>
          <w:tcPr>
            <w:tcW w:type="dxa" w:w="3402"/>
            <w:vMerge w:val="restart"/>
            <w:vAlign w:val="center"/>
          </w:tcPr>
          <w:p w:rsidP="00281564" w:rsidR="00F31380" w:rsidRDefault="00F31380" w:rsidRPr="000E4C40">
            <w:pPr>
              <w:adjustRightInd w:val="0"/>
              <w:spacing w:before="29" w:line="288" w:lineRule="auto"/>
              <w:ind w:left="17"/>
              <w:jc w:val="center"/>
              <w:rPr>
                <w:kern w:val="0"/>
                <w:sz w:val="24"/>
              </w:rPr>
            </w:pPr>
            <w:r w:rsidRPr="000E4C40">
              <w:rPr>
                <w:rFonts w:hAnsi="宋体"/>
                <w:kern w:val="0"/>
                <w:sz w:val="24"/>
              </w:rPr>
              <w:t>主要财务指标</w:t>
            </w:r>
          </w:p>
        </w:tc>
        <w:tc>
          <w:tcPr>
            <w:tcW w:type="dxa" w:w="4962"/>
            <w:gridSpan w:val="2"/>
            <w:vAlign w:val="center"/>
          </w:tcPr>
          <w:p w:rsidP="00281564" w:rsidR="00F31380" w:rsidRDefault="00F31380" w:rsidRPr="000E4C40">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(2019年10月1日-2019年12月31日)</w:t>
            </w:r>
          </w:p>
        </w:tc>
      </w:tr>
      <w:tr w:rsidR="00F31380" w:rsidRPr="000E4C40" w:rsidTr="00AD2F16">
        <w:trPr>
          <w:jc w:val="center"/>
        </w:trPr>
        <w:tc>
          <w:tcPr>
            <w:tcW w:type="dxa" w:w="3402"/>
            <w:vMerge/>
            <w:vAlign w:val="center"/>
          </w:tcPr>
          <w:p w:rsidP="00281564" w:rsidR="00F31380" w:rsidRDefault="00F31380" w:rsidRPr="000E4C40">
            <w:pPr>
              <w:adjustRightInd w:val="0"/>
              <w:spacing w:before="29" w:line="288" w:lineRule="auto"/>
              <w:ind w:left="17"/>
              <w:jc w:val="center"/>
              <w:rPr>
                <w:kern w:val="0"/>
                <w:sz w:val="24"/>
              </w:rPr>
            </w:pP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r w:rsidRPr="000E4C40">
              <w:rPr>
                <w:sz w:val="24"/>
              </w:rPr>
              <w:t>交银活期通货币A</w:t>
            </w: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r w:rsidR="000F78F3">
              <w:rPr>
                <w:sz w:val="24"/>
              </w:rPr>
              <w:t/>
            </w:r>
            <w:r w:rsidR="000F78F3">
              <w:rPr>
                <w:rFonts w:hint="eastAsia"/>
                <w:sz w:val="24"/>
              </w:rPr>
              <w:t/>
            </w:r>
            <w:r w:rsidRPr="000E4C40">
              <w:rPr>
                <w:sz w:val="24"/>
              </w:rPr>
              <w:t>交银活期通货币E</w:t>
            </w:r>
          </w:p>
        </w:tc>
      </w:tr>
      <w:tr w:rsidR="00E8309D" w:rsidRPr="000E4C40" w:rsidTr="00AD2F16">
        <w:trPr>
          <w:trHeight w:val="840"/>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98,382,337.87</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128,119,801.72</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98,382,337.87</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128,119,801.72</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15,697,243,072.19</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19,172,010,722.00</w:t>
            </w:r>
          </w:p>
        </w:tc>
      </w:tr>
    </w:tbl>
    <w:p>
      <w:pPr>
        <w:autoSpaceDE w:val="0"/>
        <w:autoSpaceDN w:val="0"/>
        <w:adjustRightInd w:val="0"/>
        <w:spacing w:before="29" w:line="288" w:lineRule="auto"/>
        <w:jc w:val="left"/>
        <w:rPr>
          <w:color w:val="000000"/>
          <w:sz w:val="24"/>
        </w:rPr>
      </w:pPr>
      <w:r>
        <w:rPr>
          <w:color w:val="000000"/>
          <w:sz w:val="24"/>
        </w:rPr>
        <w:t>注：1、本基金实行销售服务费分类收费方式，分设两类基金份额：A类基金份额和E类基金份额。A类基金份额与E类基金份额的管理费、托管费相同，A类基金份额按照0.25%的年费率计提销售服务费，E类基金份额按照0.01%的年费率计提销售服务费。</w:t>
      </w:r>
    </w:p>
    <w:p w:rsidP="00281564" w:rsidR="00893021" w:rsidRDefault="00893021" w:rsidRPr="000E4C40">
      <w:pPr>
        <w:autoSpaceDE w:val="0"/>
        <w:autoSpaceDN w:val="0"/>
        <w:adjustRightInd w:val="0"/>
        <w:spacing w:before="29" w:line="288" w:lineRule="auto"/>
        <w:jc w:val="left"/>
        <w:rPr>
          <w:color w:val="000000"/>
          <w:sz w:val="24"/>
        </w:rPr>
      </w:pPr>
      <w:r w:rsidRPr="000E4C40">
        <w:rPr>
          <w:color w:val="000000"/>
          <w:sz w:val="24"/>
        </w:rPr>
        <w:t/>
      </w:r>
      <w:r w:rsidR="002507FE" w:rsidRPr="000E4C40">
        <w:rPr>
          <w:color w:val="000000"/>
          <w:sz w:val="24"/>
        </w:rPr>
        <w:t/>
      </w:r>
      <w:r w:rsidRPr="000E4C40">
        <w:rPr>
          <w:color w:val="000000"/>
          <w:sz w:val="24"/>
        </w:rPr>
        <w:t xml:space="preserve">   2、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lastRenderedPageBreak/>
        <w:t xml:space="preserve">3.2.1 </w:t>
      </w:r>
      <w:r w:rsidRPr="000E4C40">
        <w:rPr>
          <w:rFonts w:hAnsi="宋体"/>
          <w:b/>
          <w:color w:val="000000"/>
          <w:kern w:val="0"/>
          <w:sz w:val="24"/>
        </w:rPr>
        <w:t>本报告期基金份额净值收益率及其与同期业绩比较基准收益率的比较</w:t>
      </w:r>
    </w:p>
    <w:p w:rsidP="00281564" w:rsidR="00DA1983"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24424F" w:rsidRPr="000E4C40">
        <w:rPr>
          <w:rFonts w:ascii="Times New Roman" w:hAnsi="Times New Roman"/>
          <w:b/>
          <w:color w:val="000000"/>
        </w:rPr>
        <w:t/>
      </w:r>
      <w:r w:rsidR="00063BA4" w:rsidRPr="000E4C40">
        <w:rPr>
          <w:rFonts w:ascii="Times New Roman" w:hAnsi="Times New Roman"/>
          <w:b/>
          <w:color w:val="000000"/>
          <w:kern w:val="0"/>
        </w:rPr>
        <w:t/>
      </w:r>
      <w:r w:rsidR="0024424F" w:rsidRPr="000E4C40">
        <w:rPr>
          <w:rFonts w:ascii="Times New Roman" w:hAnsi="Times New Roman"/>
          <w:b/>
          <w:color w:val="000000"/>
        </w:rPr>
        <w:t/>
      </w:r>
      <w:r w:rsidR="0024424F" w:rsidRPr="000E4C40">
        <w:rPr>
          <w:rFonts w:ascii="Times New Roman" w:hAnsi="Times New Roman"/>
          <w:b/>
          <w:color w:val="auto"/>
        </w:rPr>
        <w:t/>
      </w:r>
      <w:r w:rsidR="00E63B3D" w:rsidRPr="000E4C40">
        <w:rPr>
          <w:rFonts w:ascii="Times New Roman" w:hAnsi="Times New Roman"/>
          <w:b/>
          <w:color w:val="auto"/>
        </w:rPr>
        <w:t/>
      </w:r>
      <w:r w:rsidR="00834F7F" w:rsidRPr="000E4C40">
        <w:rPr>
          <w:rFonts w:ascii="Times New Roman" w:hAnsi="Times New Roman"/>
          <w:b/>
          <w:color w:val="auto"/>
        </w:rPr>
        <w:t>交银活期通货币A</w:t>
      </w:r>
      <w:r w:rsidR="00834F7F" w:rsidRPr="000E4C40">
        <w:rPr>
          <w:rFonts w:ascii="Times New Roman"/>
          <w:b/>
          <w:color w:val="auto"/>
        </w:rPr>
        <w:t>：</w:t>
      </w:r>
    </w:p>
    <w:tbl>
      <w:tblPr>
        <w:tblStyle w:val="aa"/>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8B23BD" w:rsidRPr="000E4C40" w:rsidTr="0071688D">
        <w:trPr>
          <w:jc w:val="center"/>
        </w:trPr>
        <w:tc>
          <w:tcPr>
            <w:tcW w:type="dxa" w:w="1328"/>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00636B17" w:rsidRPr="000E4C40">
              <w:rPr>
                <w:rFonts w:ascii="Times New Roman" w:hAnsi="Times New Roman"/>
                <w:color w:val="000000"/>
                <w:szCs w:val="24"/>
              </w:rPr>
              <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0.6151%</w:t>
            </w:r>
          </w:p>
        </w:tc>
        <w:tc>
          <w:tcPr>
            <w:vAlign w:val="center"/>
          </w:tcPr>
          <w:p>
            <w:pPr>
              <w:jc w:val="center"/>
            </w:pPr>
            <w:r>
              <w:rPr>
                <w:rFonts w:ascii="Times New Roman" w:hAnsi="Times New Roman"/>
                <w:color w:val="000000"/>
              </w:rPr>
              <w:t>0.0010%</w:t>
            </w:r>
          </w:p>
        </w:tc>
        <w:tc>
          <w:tcPr>
            <w:vAlign w:val="center"/>
          </w:tcPr>
          <w:p>
            <w:pPr>
              <w:jc w:val="center"/>
            </w:pPr>
            <w:r>
              <w:rPr>
                <w:rFonts w:ascii="Times New Roman" w:hAnsi="Times New Roman"/>
                <w:color w:val="000000"/>
              </w:rPr>
              <w:t>0.0882%</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0.5269%</w:t>
            </w:r>
          </w:p>
        </w:tc>
        <w:tc>
          <w:tcPr>
            <w:vAlign w:val="center"/>
          </w:tcPr>
          <w:p>
            <w:pPr>
              <w:jc w:val="center"/>
            </w:pPr>
            <w:r>
              <w:rPr>
                <w:rFonts w:ascii="Times New Roman" w:hAnsi="Times New Roman"/>
                <w:color w:val="000000"/>
              </w:rPr>
              <w:t>0.0010%</w:t>
            </w:r>
          </w:p>
        </w:tc>
      </w:tr>
    </w:tbl>
    <w:p w:rsidP="00281564" w:rsidR="00A50D92" w:rsidRDefault="00A50D92" w:rsidRPr="000E4C40">
      <w:pPr>
        <w:autoSpaceDE w:val="0"/>
        <w:autoSpaceDN w:val="0"/>
        <w:adjustRightInd w:val="0"/>
        <w:spacing w:before="29" w:line="288" w:lineRule="auto"/>
        <w:jc w:val="left"/>
        <w:rPr>
          <w:color w:val="000000"/>
          <w:sz w:val="24"/>
        </w:rPr>
      </w:pPr>
      <w:r w:rsidRPr="000E4C40">
        <w:rPr>
          <w:color w:val="000000"/>
          <w:sz w:val="24"/>
        </w:rPr>
        <w:t/>
      </w:r>
      <w:r w:rsidR="00ED5511" w:rsidRPr="000E4C40">
        <w:rPr>
          <w:color w:val="000000"/>
          <w:sz w:val="24"/>
        </w:rPr>
        <w:t/>
      </w:r>
      <w:r w:rsidRPr="000E4C40">
        <w:rPr>
          <w:color w:val="000000"/>
          <w:sz w:val="24"/>
        </w:rPr>
        <w:t>注：本基金收益分配按日结转份额。</w:t>
      </w:r>
    </w:p>
    <w:p w:rsidP="00281564" w:rsidR="00186667" w:rsidRDefault="00186667" w:rsidRPr="000E4C40">
      <w:pPr>
        <w:tabs>
          <w:tab w:pos="1800" w:val="left"/>
        </w:tabs>
        <w:adjustRightInd w:val="0"/>
        <w:spacing w:before="29" w:line="288" w:lineRule="auto"/>
        <w:rPr>
          <w:sz w:val="24"/>
        </w:rPr>
      </w:pPr>
    </w:p>
    <w:p w:rsidP="00281564" w:rsidR="00186667"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
      </w:r>
      <w:r w:rsidR="00063BA4" w:rsidRPr="000E4C40">
        <w:rPr>
          <w:rFonts w:ascii="Times New Roman" w:hAnsi="Times New Roman"/>
          <w:b/>
          <w:color w:val="000000"/>
          <w:kern w:val="0"/>
        </w:rPr>
        <w:t/>
      </w:r>
      <w:r w:rsidR="000B2044" w:rsidRPr="000E4C40">
        <w:rPr>
          <w:rFonts w:ascii="Times New Roman" w:hAnsi="Times New Roman"/>
          <w:b/>
          <w:color w:val="000000"/>
        </w:rPr>
        <w:t/>
      </w:r>
      <w:r w:rsidR="00E63B3D" w:rsidRPr="000E4C40">
        <w:rPr>
          <w:rFonts w:ascii="Times New Roman" w:hAnsi="Times New Roman"/>
          <w:b/>
          <w:color w:val="000000"/>
        </w:rPr>
        <w:t/>
      </w:r>
      <w:r w:rsidR="000F78F3">
        <w:rPr>
          <w:rFonts w:ascii="Times New Roman" w:hAnsi="Times New Roman" w:hint="eastAsia"/>
          <w:b/>
          <w:color w:val="000000"/>
        </w:rPr>
        <w:t/>
      </w:r>
      <w:r w:rsidR="000B2044" w:rsidRPr="000E4C40">
        <w:rPr>
          <w:rFonts w:ascii="Times New Roman" w:hAnsi="Times New Roman"/>
          <w:b/>
          <w:color w:val="000000"/>
        </w:rPr>
        <w:t>交银活期通货币E</w:t>
      </w:r>
      <w:r w:rsidR="000B2044" w:rsidRPr="000E4C40">
        <w:rPr>
          <w:rFonts w:ascii="Times New Roman"/>
          <w:b/>
          <w:color w:val="auto"/>
        </w:rPr>
        <w:t>：</w:t>
      </w:r>
    </w:p>
    <w:tbl>
      <w:tblPr>
        <w:tblStyle w:val="aa"/>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113777" w:rsidRPr="000E4C40" w:rsidTr="00064E6F">
        <w:trPr>
          <w:jc w:val="center"/>
        </w:trPr>
        <w:tc>
          <w:tcPr>
            <w:tcW w:type="dxa" w:w="1328"/>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Pr="000E4C40">
              <w:rPr>
                <w:rFonts w:ascii="Times New Roman" w:hAnsi="Times New Roman"/>
                <w:color w:val="000000"/>
                <w:szCs w:val="24"/>
              </w:rPr>
              <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0.6761%</w:t>
            </w:r>
          </w:p>
        </w:tc>
        <w:tc>
          <w:tcPr>
            <w:vAlign w:val="center"/>
          </w:tcPr>
          <w:p>
            <w:pPr>
              <w:jc w:val="center"/>
            </w:pPr>
            <w:r>
              <w:rPr>
                <w:rFonts w:ascii="Times New Roman" w:hAnsi="Times New Roman"/>
                <w:color w:val="000000"/>
              </w:rPr>
              <w:t>0.0010%</w:t>
            </w:r>
          </w:p>
        </w:tc>
        <w:tc>
          <w:tcPr>
            <w:vAlign w:val="center"/>
          </w:tcPr>
          <w:p>
            <w:pPr>
              <w:jc w:val="center"/>
            </w:pPr>
            <w:r>
              <w:rPr>
                <w:rFonts w:ascii="Times New Roman" w:hAnsi="Times New Roman"/>
                <w:color w:val="000000"/>
              </w:rPr>
              <w:t>0.0882%</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0.5879%</w:t>
            </w:r>
          </w:p>
        </w:tc>
        <w:tc>
          <w:tcPr>
            <w:vAlign w:val="center"/>
          </w:tcPr>
          <w:p>
            <w:pPr>
              <w:jc w:val="center"/>
            </w:pPr>
            <w:r>
              <w:rPr>
                <w:rFonts w:ascii="Times New Roman" w:hAnsi="Times New Roman"/>
                <w:color w:val="000000"/>
              </w:rPr>
              <w:t>0.0010%</w:t>
            </w:r>
          </w:p>
        </w:tc>
      </w:tr>
    </w:tbl>
    <w:p w:rsidP="00281564" w:rsidR="000B2044" w:rsidRDefault="000B2044" w:rsidRPr="000E4C40">
      <w:pPr>
        <w:autoSpaceDE w:val="0"/>
        <w:autoSpaceDN w:val="0"/>
        <w:adjustRightInd w:val="0"/>
        <w:spacing w:before="29" w:line="288" w:lineRule="auto"/>
        <w:jc w:val="left"/>
        <w:rPr>
          <w:color w:val="000000"/>
          <w:sz w:val="24"/>
        </w:rPr>
      </w:pPr>
      <w:r w:rsidRPr="000E4C40">
        <w:rPr>
          <w:color w:val="000000"/>
          <w:sz w:val="24"/>
        </w:rPr>
        <w:t/>
      </w:r>
      <w:r w:rsidR="00327FB0" w:rsidRPr="000E4C40">
        <w:rPr>
          <w:color w:val="000000"/>
          <w:sz w:val="24"/>
        </w:rPr>
        <w:t/>
      </w:r>
      <w:r w:rsidR="000F78F3">
        <w:rPr>
          <w:rFonts w:hint="eastAsia"/>
          <w:color w:val="000000"/>
          <w:sz w:val="24"/>
        </w:rPr>
        <w:t/>
      </w:r>
      <w:r w:rsidRPr="000E4C40">
        <w:rPr>
          <w:color w:val="000000"/>
          <w:sz w:val="24"/>
        </w:rPr>
        <w:t>注：本基金收益分配按日结转份额。</w:t>
      </w:r>
    </w:p>
    <w:p w:rsidP="00281564" w:rsidR="001F0286" w:rsidRDefault="001F0286" w:rsidRPr="000E4C40">
      <w:pPr>
        <w:tabs>
          <w:tab w:pos="1800" w:val="left"/>
        </w:tabs>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w:t>
      </w:r>
      <w:r w:rsidR="001B1302" w:rsidRPr="000E4C40">
        <w:rPr>
          <w:rFonts w:hAnsi="宋体"/>
          <w:b/>
          <w:color w:val="000000"/>
          <w:kern w:val="0"/>
          <w:sz w:val="24"/>
        </w:rPr>
        <w:lastRenderedPageBreak/>
        <w:t>较</w:t>
      </w:r>
    </w:p>
    <w:p w:rsidP="00281564" w:rsidR="00E63B3D" w:rsidRDefault="00E63B3D" w:rsidRPr="000E4C40">
      <w:pPr>
        <w:spacing w:before="29" w:line="288" w:lineRule="auto"/>
        <w:jc w:val="center"/>
        <w:rPr>
          <w:sz w:val="24"/>
        </w:rPr>
      </w:pPr>
      <w:r w:rsidRPr="000E4C40">
        <w:rPr>
          <w:sz w:val="24"/>
        </w:rPr>
        <w:t>交银施罗德活期通货币市场基金</w:t>
      </w:r>
    </w:p>
    <w:p w:rsidP="00281564" w:rsidR="00E63B3D" w:rsidRDefault="00E27752" w:rsidRPr="000E4C40">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P="00281564" w:rsidR="00A7219D" w:rsidRDefault="00FF7214" w:rsidRPr="000E4C40">
      <w:pPr>
        <w:spacing w:before="29" w:line="288" w:lineRule="auto"/>
        <w:jc w:val="center"/>
        <w:rPr>
          <w:sz w:val="24"/>
        </w:rPr>
      </w:pPr>
      <w:r w:rsidRPr="000E4C40">
        <w:rPr>
          <w:rFonts w:hAnsi="宋体"/>
          <w:color w:val="000000"/>
          <w:sz w:val="24"/>
        </w:rPr>
        <w:t>（</w:t>
      </w:r>
      <w:r w:rsidR="00D87D00" w:rsidRPr="000E4C40">
        <w:rPr>
          <w:color w:val="000000"/>
          <w:kern w:val="0"/>
          <w:sz w:val="24"/>
        </w:rPr>
        <w:t>2016年7月27日</w:t>
      </w:r>
      <w:r w:rsidR="00A7219D" w:rsidRPr="000E4C40">
        <w:rPr>
          <w:rFonts w:hAnsi="宋体"/>
          <w:color w:val="000000"/>
          <w:kern w:val="0"/>
          <w:sz w:val="24"/>
        </w:rPr>
        <w:t>至</w:t>
      </w:r>
      <w:r w:rsidR="00A7219D" w:rsidRPr="000E4C40">
        <w:rPr>
          <w:color w:val="000000"/>
          <w:kern w:val="0"/>
          <w:sz w:val="24"/>
        </w:rPr>
        <w:t>2019年12月31日</w:t>
      </w:r>
      <w:r w:rsidRPr="000E4C40">
        <w:rPr>
          <w:rFonts w:hAnsi="宋体"/>
          <w:color w:val="000000"/>
          <w:sz w:val="24"/>
        </w:rPr>
        <w:t>）</w:t>
      </w:r>
    </w:p>
    <w:p w:rsidP="00281564" w:rsidR="00825EA5" w:rsidRDefault="00E63B3D" w:rsidRPr="000E4C40">
      <w:pPr>
        <w:numPr>
          <w:ilvl w:val="0"/>
          <w:numId w:val="1"/>
        </w:numPr>
        <w:snapToGrid w:val="0"/>
        <w:spacing w:before="29" w:line="288" w:lineRule="auto"/>
        <w:rPr>
          <w:color w:val="000000"/>
          <w:sz w:val="24"/>
        </w:rPr>
      </w:pPr>
      <w:r w:rsidRPr="000E4C40">
        <w:rPr>
          <w:color w:val="000000"/>
          <w:kern w:val="0"/>
          <w:sz w:val="24"/>
        </w:rPr>
        <w:t>交银活期通货币A</w:t>
      </w:r>
    </w:p>
    <w:p w:rsidP="00281564" w:rsidR="00E63B3D" w:rsidRDefault="00F14672" w:rsidRPr="000E4C40">
      <w:pPr>
        <w:tabs>
          <w:tab w:pos="0" w:val="left"/>
        </w:tabs>
        <w:spacing w:before="29" w:line="288" w:lineRule="auto"/>
        <w:jc w:val="center"/>
        <w:rPr>
          <w:color w:val="000000"/>
          <w:sz w:val="24"/>
        </w:rPr>
      </w:pPr>
      <w:r w:rsidRPr="000E4C40">
        <w:rPr>
          <w:noProof/>
          <w:color w:val="000000"/>
          <w:sz w:val="24"/>
        </w:rPr>
        <w:drawing>
          <wp:inline distB="0" distL="0" distR="0" distT="0">
            <wp:extent cx="5769610" cy="3378835"/>
            <wp:effectExtent b="0" l="19050" r="2540" t="0"/>
            <wp:docPr descr="走势图1.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69610" cy="3378835"/>
                    </a:xfrm>
                    <a:prstGeom prst="rect">
                      <a:avLst/>
                    </a:prstGeom>
                  </pic:spPr>
                </pic:pic>
              </a:graphicData>
            </a:graphic>
          </wp:inline>
        </w:drawing>
      </w:r>
    </w:p>
    <w:p w:rsidP="00281564" w:rsidR="00E63B3D" w:rsidRDefault="00E63B3D"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注：本基金建仓期为自基金合同生效日起的6个月。截至建仓期结束，本基金各项资产配置比例符合基金合同及招募说明书有关投资比例的约定。</w:t>
      </w:r>
    </w:p>
    <w:p w:rsidP="00281564" w:rsidR="00825EA5" w:rsidRDefault="00825EA5" w:rsidRPr="000E4C40">
      <w:pPr>
        <w:adjustRightInd w:val="0"/>
        <w:snapToGrid w:val="0"/>
        <w:spacing w:before="29" w:line="288" w:lineRule="auto"/>
        <w:rPr>
          <w:color w:val="000000"/>
          <w:sz w:val="24"/>
        </w:rPr>
      </w:pPr>
    </w:p>
    <w:p w:rsidP="00281564" w:rsidR="00825EA5" w:rsidRDefault="00580560" w:rsidRPr="000E4C40">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0F78F3">
        <w:rPr>
          <w:color w:val="000000"/>
          <w:kern w:val="0"/>
          <w:sz w:val="24"/>
        </w:rPr>
        <w:t/>
      </w:r>
      <w:r w:rsidR="000F78F3">
        <w:rPr>
          <w:rFonts w:hint="eastAsia"/>
          <w:color w:val="000000"/>
          <w:kern w:val="0"/>
          <w:sz w:val="24"/>
        </w:rPr>
        <w:t/>
      </w:r>
      <w:r w:rsidR="005F668B" w:rsidRPr="000E4C40">
        <w:rPr>
          <w:color w:val="000000"/>
          <w:kern w:val="0"/>
          <w:sz w:val="24"/>
        </w:rPr>
        <w:t>交银活期通货币E</w:t>
      </w:r>
    </w:p>
    <w:p w:rsidP="00281564" w:rsidR="005F668B" w:rsidRDefault="00F14672" w:rsidRPr="000E4C40">
      <w:pPr>
        <w:snapToGrid w:val="0"/>
        <w:spacing w:before="29" w:line="288" w:lineRule="auto"/>
        <w:jc w:val="center"/>
        <w:rPr>
          <w:color w:val="000000"/>
          <w:sz w:val="24"/>
        </w:rPr>
      </w:pPr>
      <w:r w:rsidRPr="000E4C40">
        <w:rPr>
          <w:noProof/>
          <w:color w:val="000000"/>
          <w:sz w:val="24"/>
        </w:rPr>
        <w:lastRenderedPageBreak/>
        <w:drawing>
          <wp:inline distB="0" distL="0" distR="0" distT="0">
            <wp:extent cx="5769610" cy="3378835"/>
            <wp:effectExtent b="0" l="19050" r="2540" t="0"/>
            <wp:docPr descr="走势图2.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69610" cy="3378835"/>
                    </a:xfrm>
                    <a:prstGeom prst="rect">
                      <a:avLst/>
                    </a:prstGeom>
                  </pic:spPr>
                </pic:pic>
              </a:graphicData>
            </a:graphic>
          </wp:inline>
        </w:drawing>
      </w:r>
    </w:p>
    <w:p w:rsidP="00281564" w:rsidR="00902E3F" w:rsidRDefault="005F668B"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
      </w:r>
      <w:r w:rsidR="000F78F3">
        <w:rPr>
          <w:color w:val="000000"/>
          <w:sz w:val="24"/>
        </w:rPr>
        <w:t/>
      </w:r>
      <w:r w:rsidR="000F78F3">
        <w:rPr>
          <w:rFonts w:hint="eastAsia"/>
          <w:color w:val="000000"/>
          <w:sz w:val="24"/>
        </w:rPr>
        <w:t/>
      </w:r>
      <w:r w:rsidRPr="000E4C40">
        <w:rPr>
          <w:color w:val="000000"/>
          <w:sz w:val="24"/>
        </w:rPr>
        <w:t>注：本基金建仓期为自基金合同生效日起的6个月。截至建仓期结束，本基金各项资产配置比例符合基金合同及招募说明书有关投资比例的约定。</w:t>
      </w:r>
    </w:p>
    <w:p w:rsidP="00281564" w:rsidR="00CA65DD" w:rsidRDefault="00CA65DD" w:rsidRPr="000E4C40">
      <w:pPr>
        <w:tabs>
          <w:tab w:pos="1800" w:val="left"/>
        </w:tabs>
        <w:spacing w:before="29" w:line="288" w:lineRule="auto"/>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P="00281564" w:rsidR="00902E3F" w:rsidRDefault="00902E3F" w:rsidRPr="000E4C40">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5"/>
        <w:gridCol w:w="1589"/>
        <w:gridCol w:w="1478"/>
        <w:gridCol w:w="1478"/>
        <w:gridCol w:w="986"/>
        <w:gridCol w:w="2392"/>
      </w:tblGrid>
      <w:tr w:rsidR="00C4627A" w:rsidRPr="000E4C40" w:rsidTr="00951A65">
        <w:trPr>
          <w:jc w:val="center"/>
        </w:trPr>
        <w:tc>
          <w:tcPr>
            <w:tcW w:type="dxa" w:w="95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type="dxa" w:w="160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type="dxa" w:w="2977"/>
            <w:gridSpan w:val="2"/>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type="dxa" w:w="99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type="dxa" w:w="241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type="dxa" w:w="95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60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488"/>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type="dxa" w:w="1489"/>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type="dxa" w:w="99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241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黄莹洁</w:t>
            </w:r>
          </w:p>
        </w:tc>
        <w:tc>
          <w:tcPr>
            <w:vAlign w:val="center"/>
          </w:tcPr>
          <w:p>
            <w:pPr>
              <w:jc w:val="center"/>
            </w:pPr>
            <w:r>
              <w:rPr>
                <w:color w:val="000000"/>
                <w:sz w:val="24"/>
              </w:rPr>
              <w:t>交银理财21天债券、交银丰享收益债券、交银活期通货币、交银天利宝货币、交银裕隆纯债债券、交银天益宝货币、交银境尚收益债券、交银稳鑫短债债券、交银稳利中短债债券的基金经理</w:t>
            </w:r>
          </w:p>
        </w:tc>
        <w:tc>
          <w:tcPr>
            <w:vAlign w:val="center"/>
          </w:tcPr>
          <w:p>
            <w:pPr>
              <w:jc w:val="center"/>
            </w:pPr>
            <w:r>
              <w:rPr>
                <w:color w:val="000000"/>
                <w:sz w:val="24"/>
              </w:rPr>
              <w:t>2016-07-27</w:t>
            </w:r>
          </w:p>
        </w:tc>
        <w:tc>
          <w:tcPr>
            <w:vAlign w:val="center"/>
          </w:tcPr>
          <w:p>
            <w:pPr>
              <w:jc w:val="center"/>
            </w:pPr>
            <w:r>
              <w:rPr>
                <w:color w:val="000000"/>
                <w:sz w:val="24"/>
              </w:rPr>
              <w:t>-</w:t>
            </w:r>
          </w:p>
        </w:tc>
        <w:tc>
          <w:tcPr>
            <w:vAlign w:val="center"/>
          </w:tcPr>
          <w:p>
            <w:pPr>
              <w:jc w:val="center"/>
            </w:pPr>
            <w:r>
              <w:rPr>
                <w:color w:val="000000"/>
                <w:sz w:val="24"/>
              </w:rPr>
              <w:t>11年</w:t>
            </w:r>
          </w:p>
        </w:tc>
        <w:tc>
          <w:tcPr>
            <w:vAlign w:val="center"/>
          </w:tcPr>
          <w:p>
            <w:pPr>
              <w:jc w:val="both"/>
            </w:pPr>
            <w:r>
              <w:rPr>
                <w:color w:val="000000"/>
                <w:sz w:val="24"/>
              </w:rPr>
              <w:t>黄莹洁女士，香港大学工商管理硕士、北京大学经济学、管理学双学士。历任中海基金管理有限公司交易员。2012年加入交银施罗德基金管理有限公司，历任中央交易室交易员。2015年7月25日至2018年3月18日担任交银施罗德丰泽收益债券型证券投资基金的基金经理。2015年5月27日至2019年8月2日担任交银施罗德货币市场证券投资基金、交银施罗德现金宝货币市场基金的基金经理。2016年12月7日至2019年8月2日担任交银施罗德天鑫宝货币市场基金的基金经理。2015年12月29日至2019年10月23日担任交银施罗德裕通纯债债券型证券投资基金的基金经理。</w:t>
            </w:r>
          </w:p>
        </w:tc>
      </w:tr>
      <w:tr>
        <w:tc>
          <w:tcPr>
            <w:vAlign w:val="center"/>
          </w:tcPr>
          <w:p>
            <w:pPr>
              <w:jc w:val="center"/>
            </w:pPr>
            <w:r>
              <w:rPr>
                <w:color w:val="000000"/>
                <w:sz w:val="24"/>
              </w:rPr>
              <w:t>连端清</w:t>
            </w:r>
          </w:p>
        </w:tc>
        <w:tc>
          <w:tcPr>
            <w:vAlign w:val="center"/>
          </w:tcPr>
          <w:p>
            <w:pPr>
              <w:jc w:val="center"/>
            </w:pPr>
            <w:r>
              <w:rPr>
                <w:color w:val="000000"/>
                <w:sz w:val="24"/>
              </w:rPr>
              <w:t>交银理财60天债券、交银丰盈收益债券、交银丰润收益债券、交银活期通货币、交银裕盈纯债债券、交银裕利纯债债券的基金经理</w:t>
            </w:r>
          </w:p>
        </w:tc>
        <w:tc>
          <w:tcPr>
            <w:vAlign w:val="center"/>
          </w:tcPr>
          <w:p>
            <w:pPr>
              <w:jc w:val="center"/>
            </w:pPr>
            <w:r>
              <w:rPr>
                <w:color w:val="000000"/>
                <w:sz w:val="24"/>
              </w:rPr>
              <w:t>2016-07-27</w:t>
            </w:r>
          </w:p>
        </w:tc>
        <w:tc>
          <w:tcPr>
            <w:vAlign w:val="center"/>
          </w:tcPr>
          <w:p>
            <w:pPr>
              <w:jc w:val="center"/>
            </w:pPr>
            <w:r>
              <w:rPr>
                <w:color w:val="000000"/>
                <w:sz w:val="24"/>
              </w:rPr>
              <w:t>-</w:t>
            </w:r>
          </w:p>
        </w:tc>
        <w:tc>
          <w:tcPr>
            <w:vAlign w:val="center"/>
          </w:tcPr>
          <w:p>
            <w:pPr>
              <w:jc w:val="center"/>
            </w:pPr>
            <w:r>
              <w:rPr>
                <w:color w:val="000000"/>
                <w:sz w:val="24"/>
              </w:rPr>
              <w:t>6年</w:t>
            </w:r>
          </w:p>
        </w:tc>
        <w:tc>
          <w:tcPr>
            <w:vAlign w:val="center"/>
          </w:tcPr>
          <w:p>
            <w:pPr>
              <w:jc w:val="both"/>
            </w:pPr>
            <w:r>
              <w:rPr>
                <w:color w:val="000000"/>
                <w:sz w:val="24"/>
              </w:rPr>
              <w:t>连端清先生，复旦大学经济学博士。历任交通银行总行金融市场部、湘财证券研究所研究员、中航信托资产管理部投资经理。2015年加入交银施罗德基金管理有限公司。2017年3月31日至2018年8月23日担任交银施罗德裕兴纯债债券型证券投资基金的基金经理。2015年8月4日至2019年8月2日担任交银施罗德现金宝货币市场基金的基金经理。2015年10月16日至2019年8月2日担任交银施罗德货币市场证券投资基金的基金经理。2016年12月7日至2019年8月2日担任交银施罗德天鑫宝货币市场基金的基金经理。2017年12月29日至2019年8月2日担任交银施罗德天运宝货币市场基金的基金经理。2016年10月19日至2019年9月29日担任交银施罗德天利宝货币市场基金的基金经理。2016年11月28日至2019年9月29日担任交银施罗德裕隆纯债债券型证券投资基金的基金经理。2016年12月20日至2019年9月29日担任交银施罗德天益宝货币市场基金的基金经理。2017年3月3日至2019年9月29日担任交银施罗德境尚收益债券型证券投资基金的基金经理。</w:t>
            </w:r>
          </w:p>
        </w:tc>
      </w:tr>
    </w:tbl>
    <w:p>
      <w:pPr>
        <w:autoSpaceDE w:val="0"/>
        <w:autoSpaceDN w:val="0"/>
        <w:adjustRightInd w:val="0"/>
        <w:spacing w:before="29" w:line="288" w:lineRule="auto"/>
        <w:jc w:val="left"/>
        <w:rPr>
          <w:color w:val="000000"/>
          <w:sz w:val="24"/>
        </w:rPr>
      </w:pPr>
      <w:r>
        <w:rPr>
          <w:color w:val="000000"/>
          <w:sz w:val="24"/>
        </w:rPr>
        <w:t>注：1、本表所列基金经理（助理）任职日期和离职日期均以基金合同生效日或公司作出决定并公告(如适用)之日为准；</w:t>
      </w:r>
    </w:p>
    <w:p>
      <w:pPr>
        <w:autoSpaceDE w:val="0"/>
        <w:autoSpaceDN w:val="0"/>
        <w:adjustRightInd w:val="0"/>
        <w:spacing w:before="29" w:line="288" w:lineRule="auto"/>
        <w:jc w:val="left"/>
        <w:rPr>
          <w:color w:val="000000"/>
          <w:sz w:val="24"/>
        </w:rPr>
      </w:pPr>
      <w:r>
        <w:rPr>
          <w:color w:val="000000"/>
          <w:sz w:val="24"/>
        </w:rPr>
        <w:t xml:space="preserve">2、本表所列基金经理（助理）证券从业年限中的“证券从业”的含义遵从中国证券业协会《证券业从业人员资格管理办法》的相关规定； </w:t>
      </w:r>
    </w:p>
    <w:p w:rsidP="00281564" w:rsidR="00C4627A" w:rsidRDefault="00C4627A" w:rsidRPr="000E4C40">
      <w:pPr>
        <w:autoSpaceDE w:val="0"/>
        <w:autoSpaceDN w:val="0"/>
        <w:adjustRightInd w:val="0"/>
        <w:spacing w:before="29" w:line="288" w:lineRule="auto"/>
        <w:jc w:val="left"/>
        <w:rPr>
          <w:color w:val="000000"/>
          <w:sz w:val="24"/>
        </w:rPr>
      </w:pPr>
      <w:r w:rsidRPr="000E4C40">
        <w:rPr>
          <w:color w:val="000000"/>
          <w:sz w:val="24"/>
        </w:rPr>
        <w:t>3、基金经理（或基金经理小组）期后变动（如有）敬请关注基金管理人发布的相关公告。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P="00281564" w:rsidR="00C4627A" w:rsidRDefault="00C4627A" w:rsidRPr="000E4C40">
      <w:pPr>
        <w:spacing w:before="29" w:line="288" w:lineRule="auto"/>
        <w:ind w:firstLine="480" w:firstLineChars="20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P="00281564" w:rsidR="003F43EB" w:rsidRDefault="003F43EB" w:rsidRPr="000E4C40">
      <w:pPr>
        <w:spacing w:before="29" w:line="288" w:lineRule="auto"/>
        <w:rPr>
          <w:sz w:val="24"/>
        </w:rPr>
      </w:pPr>
      <w:r w:rsidRPr="000E4C40">
        <w:rPr>
          <w:sz w:val="24"/>
        </w:rPr>
        <w:t xml:space="preserve">4.3.1 </w:t>
      </w:r>
      <w:r w:rsidRPr="000E4C40">
        <w:rPr>
          <w:rFonts w:hAnsi="宋体"/>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281564" w:rsidR="00C4627A" w:rsidRDefault="00C4627A" w:rsidRPr="000E4C40">
      <w:pPr>
        <w:spacing w:before="29" w:line="288" w:lineRule="auto"/>
        <w:ind w:firstLine="480" w:firstLineChars="200"/>
        <w:rPr>
          <w:color w:val="000000"/>
          <w:sz w:val="24"/>
        </w:rPr>
      </w:pPr>
      <w:r w:rsidRPr="000E4C40">
        <w:rPr>
          <w:color w:val="000000"/>
          <w:sz w:val="24"/>
        </w:rPr>
        <w:t>报告期内本公司严格执行公平交易制度，公平对待旗下各投资组合，未发现任何违反公平交易的行为。</w:t>
      </w:r>
    </w:p>
    <w:p w:rsidP="00281564" w:rsidR="003F43EB" w:rsidRDefault="003F43EB" w:rsidRPr="000E4C40">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P="00281564" w:rsidR="00902E3F" w:rsidRDefault="00C4627A" w:rsidRPr="000E4C40">
      <w:pPr>
        <w:spacing w:before="29" w:line="288" w:lineRule="auto"/>
        <w:ind w:firstLine="480" w:firstLineChars="20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281564" w:rsidR="00BE5584" w:rsidRDefault="00BE5584" w:rsidRPr="000E4C40">
      <w:pPr>
        <w:autoSpaceDE w:val="0"/>
        <w:autoSpaceDN w:val="0"/>
        <w:adjustRightInd w:val="0"/>
        <w:spacing w:before="29" w:line="288" w:lineRule="auto"/>
        <w:jc w:val="left"/>
        <w:rPr>
          <w:color w:val="000000"/>
          <w:kern w:val="0"/>
          <w:sz w:val="24"/>
        </w:rPr>
      </w:pPr>
    </w:p>
    <w:p w:rsidP="00281564" w:rsidR="00323377" w:rsidRDefault="00B86A3F" w:rsidRPr="000E4C40">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2019年四季度，国内部分经济数据有所企稳，但整体上经济依然有下行压力。国内制造业景气度有低位回升迹象，十一月中采制造业PMI重返荣枯线以上，财新PMI自八月至十一月持续企稳回升。十月至十一月PPI同比降幅收窄，工业增加值同比增速上升，但FAI同比增速依然处于下行通道之中。四季度，中美贸易谈判取得重要进展，十二月中美宣布就第一阶段经贸协议文本达成一致，贸易战暂时缓和。受猪肉价格大幅上涨等因素影响，四季度CPI大幅上升至4%以上。货币政策上，受经济下行与贷款利率居高等影响，四季度央行加强逆周期调节力度。2019年11月5日央行小幅下调MLF利率5个BP，并于当月18日同等幅度下调七天逆回购利率，释放了温和降息的信号。四季度央行加大力度呵护市场流动性，在公开市场净投放8000亿以上。</w:t>
      </w:r>
    </w:p>
    <w:p>
      <w:pPr>
        <w:spacing w:before="29" w:line="288" w:lineRule="auto"/>
        <w:ind w:firstLine="480" w:firstLineChars="200"/>
        <w:rPr>
          <w:color w:val="000000"/>
          <w:sz w:val="24"/>
        </w:rPr>
      </w:pPr>
      <w:r>
        <w:rPr>
          <w:color w:val="000000"/>
          <w:sz w:val="24"/>
        </w:rPr>
        <w:t>资金面上，四季度银行间货币市场资金面从紧平衡转向偏宽松，资金价格中枢呈前高后低走势。十月受央行公开市场净回笼及缴税等因素影响，银行间市场资金面曾一度趋紧，资金价格攀升。但在十一月央行小幅降息，尤其在十二月为了呵护市场平稳跨年，央行加大公开市场净投放力度，资金面比较宽松，资金价格大幅下行。四季度存单与存款收益率中枢自十月至十一月中上旬曾持续继续走高。但是受央行公开市场降息及宽松资金面的影响，十一月下旬后存单存款收益率已呈回落走势，十二月中下旬更是显著下降。四季度，债市整体上呈先跌后涨走势。受央行宽松不及预期，中美贸易谈判进展向好以及CPI显著走高等影响，十月至十一月上旬债市继续调整。但在2019年11月5日央行公开市场超预期降息后，债市止跌回暖。十一月下旬至十二月中旬，曾有所回调，但十二月下旬在宽松的资金面及摊余成本债基买盘等推动下，债市再次上涨。</w:t>
      </w:r>
    </w:p>
    <w:p>
      <w:pPr>
        <w:spacing w:before="29" w:line="288" w:lineRule="auto"/>
        <w:ind w:firstLine="480" w:firstLineChars="200"/>
        <w:rPr>
          <w:color w:val="000000"/>
          <w:sz w:val="24"/>
        </w:rPr>
      </w:pPr>
      <w:r>
        <w:rPr>
          <w:color w:val="000000"/>
          <w:sz w:val="24"/>
        </w:rPr>
        <w:t>基金操作方面，报告期内本基金提升流动性以期满足基金份额持有人潜在赎回需求，同时管控信用风险，择机调整组合杠杆与久期。根据市场情况灵活调整存款存单与短融等投资品种的配置比例，择机加大存款存单、以及短融等的配置力度，为持有人创造了稳健的回报。</w:t>
      </w:r>
    </w:p>
    <w:p w:rsidP="00281564" w:rsidR="00C4627A" w:rsidRDefault="00C4627A" w:rsidRPr="000E4C40">
      <w:pPr>
        <w:spacing w:before="29" w:line="288" w:lineRule="auto"/>
        <w:ind w:firstLine="480" w:firstLineChars="200"/>
        <w:rPr>
          <w:color w:val="000000"/>
          <w:sz w:val="24"/>
        </w:rPr>
      </w:pPr>
      <w:r w:rsidRPr="000E4C40">
        <w:rPr>
          <w:color w:val="000000"/>
          <w:sz w:val="24"/>
        </w:rPr>
        <w:t>展望2020年一季度，国内经济继续放缓风险依然存在。但考虑到中美贸易谈判取得进展、政府稳增长与逆周期调节政策力度加强等因素，边际放缓幅度可能继续收敛。我们预计一季度CPI同比可能继续走高，同时短期内央行货币政策将维持中性偏松，保持逆周期调节作用。我们将密切关注银保监会关于银行理财监管政策的推进情况、专项债等逆周期财政政策进展、以及中美贸易谈判后续进展情况等。组合管理方面，本基金将跟踪研判宏观经济走势与央行货币政策操作，保持较好的流动性，把握市场波动机会，控制风险，努力为投资者创造稳健的回报。</w:t>
      </w:r>
    </w:p>
    <w:p w:rsidP="00281564" w:rsidR="00FE3301" w:rsidRDefault="00FE3301" w:rsidRPr="000E4C40">
      <w:pPr>
        <w:spacing w:before="29" w:line="288" w:lineRule="auto"/>
        <w:ind w:firstLine="480" w:firstLineChars="200"/>
        <w:rPr>
          <w:color w:val="000000"/>
          <w:sz w:val="24"/>
        </w:rPr>
      </w:pPr>
    </w:p>
    <w:p w:rsidP="00281564" w:rsidR="00323377" w:rsidRDefault="00B86A3F" w:rsidRPr="000E4C40">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P="00281564" w:rsidR="00C4627A" w:rsidRDefault="00C4627A" w:rsidRPr="000E4C40">
      <w:pPr>
        <w:spacing w:before="29" w:line="288" w:lineRule="auto"/>
        <w:ind w:firstLine="480" w:firstLineChars="200"/>
        <w:rPr>
          <w:color w:val="000000"/>
          <w:sz w:val="24"/>
        </w:rPr>
      </w:pPr>
      <w:bookmarkStart w:id="0" w:name="_Toc255486598"/>
      <w:bookmarkStart w:id="1" w:name="_Toc245193825"/>
      <w:r w:rsidRPr="000E4C40">
        <w:rPr>
          <w:color w:val="000000"/>
          <w:sz w:val="24"/>
        </w:rPr>
        <w:t>本基金（各类）份额净值及业绩表现请见“3.1主要财务指标” 及“3.2.1 本报告期基金份额净值增长率及其与同期业绩比较基准收益率的比较”部分披露。</w:t>
      </w:r>
    </w:p>
    <w:p w:rsidP="00281564" w:rsidR="00BE5584" w:rsidRDefault="00BE5584" w:rsidRPr="000E4C40">
      <w:pPr>
        <w:autoSpaceDE w:val="0"/>
        <w:autoSpaceDN w:val="0"/>
        <w:adjustRightInd w:val="0"/>
        <w:spacing w:before="29" w:line="288" w:lineRule="auto"/>
        <w:jc w:val="left"/>
        <w:rPr>
          <w:kern w:val="0"/>
          <w:sz w:val="24"/>
        </w:rPr>
      </w:pPr>
    </w:p>
    <w:bookmarkEnd w:id="0"/>
    <w:bookmarkEnd w:id="1"/>
    <w:p w:rsidP="0010236C" w:rsidR="0010236C" w:rsidRDefault="0010236C"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10236C" w:rsidR="0010236C" w:rsidRDefault="0010236C">
      <w:pPr>
        <w:spacing w:before="29" w:line="288" w:lineRule="auto"/>
        <w:ind w:firstLine="480" w:firstLineChars="200"/>
        <w:rPr>
          <w:color w:val="000000"/>
          <w:sz w:val="24"/>
        </w:rPr>
      </w:pPr>
      <w:r w:rsidRPr="002070B4">
        <w:rPr>
          <w:color w:val="000000"/>
          <w:sz w:val="24"/>
        </w:rPr>
        <w:t>本基金本报告期内无需预警说明。</w:t>
      </w:r>
    </w:p>
    <w:p w:rsidP="0010236C" w:rsidR="0010236C" w:rsidRDefault="0010236C">
      <w:pPr>
        <w:spacing w:before="29" w:line="288" w:lineRule="auto"/>
        <w:ind w:firstLine="480" w:firstLineChars="200"/>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P="00281564" w:rsidR="00902E3F" w:rsidRDefault="00902E3F">
      <w:pPr>
        <w:spacing w:before="29" w:line="288" w:lineRule="auto"/>
        <w:rPr>
          <w:rFonts w:hAnsi="宋体"/>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p w:rsidP="000F4B69" w:rsidR="000F4B69" w:rsidRDefault="000F4B69" w:rsidRPr="000F4B69">
      <w:pPr>
        <w:spacing w:before="29" w:line="288" w:lineRule="auto"/>
        <w:jc w:val="right"/>
        <w:rPr>
          <w:color w:val="000000"/>
          <w:kern w:val="0"/>
          <w:sz w:val="24"/>
        </w:rPr>
      </w:pPr>
      <w:r w:rsidRPr="000F4B69">
        <w:rPr>
          <w:rFonts w:hint="eastAsia"/>
          <w:color w:val="000000"/>
          <w:kern w:val="0"/>
          <w:sz w:val="24"/>
        </w:rPr>
        <w:t/>
      </w:r>
      <w:r w:rsidRPr="000F4B69">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84"/>
        <w:gridCol w:w="3117"/>
        <w:gridCol w:w="3058"/>
        <w:gridCol w:w="1809"/>
      </w:tblGrid>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序号</w:t>
            </w:r>
          </w:p>
        </w:tc>
        <w:tc>
          <w:tcPr>
            <w:tcW w:type="dxa" w:w="3117"/>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项目</w:t>
            </w:r>
          </w:p>
        </w:tc>
        <w:tc>
          <w:tcPr>
            <w:tcW w:type="dxa" w:w="3058"/>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金额</w:t>
            </w:r>
          </w:p>
        </w:tc>
        <w:tc>
          <w:tcPr>
            <w:tcW w:type="dxa" w:w="1809"/>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1</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固定收益投资</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21,296,996,968.31</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61.05</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其中：债券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21,226,996,968.31</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lastRenderedPageBreak/>
              <w:t/>
            </w:r>
            <w:r w:rsidRPr="000E4C40">
              <w:rPr>
                <w:color w:val="000000"/>
                <w:sz w:val="24"/>
              </w:rPr>
              <w:lastRenderedPageBreak/>
              <w:t>60.84</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autoSpaceDE w:val="0"/>
              <w:autoSpaceDN w:val="0"/>
              <w:adjustRightInd w:val="0"/>
              <w:spacing w:before="29" w:line="288" w:lineRule="auto"/>
              <w:ind w:firstLine="720" w:firstLineChars="300" w:left="17" w:leftChars="8"/>
              <w:jc w:val="left"/>
              <w:rPr>
                <w:color w:val="000000"/>
                <w:sz w:val="24"/>
              </w:rPr>
            </w:pPr>
            <w:r w:rsidRPr="000E4C40">
              <w:rPr>
                <w:rFonts w:hAnsi="宋体"/>
                <w:color w:val="000000"/>
                <w:sz w:val="24"/>
              </w:rPr>
              <w:t>资产支持证券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70,000,000.00</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0.20</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2</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2,566,815,210.23</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7.36</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其中：买断式回购的买入返售金融资产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3</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银行存款和结算备付金合计</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10,902,962,946.53</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31.25</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4</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其他</w:t>
            </w:r>
            <w:r w:rsidR="006D1D53">
              <w:rPr>
                <w:rFonts w:hAnsi="宋体" w:hint="eastAsia"/>
                <w:color w:val="000000"/>
                <w:sz w:val="24"/>
              </w:rPr>
              <w:t>各项</w:t>
            </w:r>
            <w:r w:rsidRPr="000E4C40">
              <w:rPr>
                <w:rFonts w:hAnsi="宋体"/>
                <w:color w:val="000000"/>
                <w:sz w:val="24"/>
              </w:rPr>
              <w:t>资产</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120,295,562.94</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0.34</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5</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合计</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34,887,070,688.01</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100.00</w:t>
            </w:r>
          </w:p>
        </w:tc>
      </w:tr>
    </w:tbl>
    <w:p w:rsidP="00281564" w:rsidR="004771B9" w:rsidRDefault="004771B9"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type="dxa" w:w="8868"/>
        <w:jc w:val="center"/>
        <w:tblLayout w:type="fixed"/>
        <w:tblLook w:firstColumn="0" w:firstRow="0" w:lastColumn="0" w:lastRow="0" w:noHBand="0" w:noVBand="0" w:val="0000"/>
      </w:tblPr>
      <w:tblGrid>
        <w:gridCol w:w="845"/>
        <w:gridCol w:w="3157"/>
        <w:gridCol w:w="2787"/>
        <w:gridCol w:w="2079"/>
      </w:tblGrid>
      <w:tr w:rsidR="007521F9" w:rsidRPr="000E4C40" w:rsidTr="00EF568A">
        <w:trPr>
          <w:jc w:val="center"/>
        </w:trPr>
        <w:tc>
          <w:tcPr>
            <w:tcW w:type="dxa" w:w="845"/>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项目</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901503" w:rsidRDefault="00901503" w:rsidRPr="000E4C40">
            <w:pPr>
              <w:spacing w:before="29" w:line="288" w:lineRule="auto"/>
              <w:jc w:val="center"/>
              <w:rPr>
                <w:color w:val="000000"/>
                <w:kern w:val="0"/>
                <w:sz w:val="24"/>
              </w:rPr>
            </w:pPr>
            <w:r w:rsidRPr="000E4C40">
              <w:rPr>
                <w:color w:val="000000"/>
                <w:kern w:val="0"/>
                <w:sz w:val="24"/>
              </w:rPr>
              <w:t>1</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报告期内债券回购融资余额</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7.77</w:t>
            </w:r>
          </w:p>
        </w:tc>
      </w:tr>
      <w:tr w:rsidR="00901503" w:rsidRPr="000E4C40" w:rsidTr="00EF568A">
        <w:trPr>
          <w:trHeight w:val="712"/>
          <w:jc w:val="center"/>
        </w:trPr>
        <w:tc>
          <w:tcPr>
            <w:tcW w:type="dxa" w:w="845"/>
            <w:vMerge/>
            <w:tcBorders>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其中：买断式回购融资</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w:t>
            </w:r>
          </w:p>
        </w:tc>
      </w:tr>
      <w:tr w:rsidR="007521F9" w:rsidRPr="000E4C40" w:rsidTr="00EF568A">
        <w:trPr>
          <w:jc w:val="center"/>
        </w:trPr>
        <w:tc>
          <w:tcPr>
            <w:tcW w:type="dxa" w:w="845"/>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sz w:val="24"/>
              </w:rPr>
              <w:t>项目</w:t>
            </w:r>
          </w:p>
        </w:tc>
        <w:tc>
          <w:tcPr>
            <w:tcW w:type="dxa" w:w="2787"/>
            <w:tcBorders>
              <w:top w:color="000000" w:space="0" w:sz="8" w:val="single"/>
              <w:left w:color="000000" w:space="0" w:sz="8" w:val="single"/>
              <w:bottom w:color="000000" w:space="0" w:sz="8" w:val="single"/>
              <w:right w:color="000000" w:space="0" w:sz="8" w:val="single"/>
            </w:tcBorders>
            <w:vAlign w:val="center"/>
          </w:tcPr>
          <w:p w:rsidP="008E3415" w:rsidR="007521F9" w:rsidRDefault="007521F9" w:rsidRPr="000E4C40">
            <w:pPr>
              <w:spacing w:before="29" w:line="288" w:lineRule="auto"/>
              <w:jc w:val="center"/>
              <w:rPr>
                <w:sz w:val="24"/>
              </w:rPr>
            </w:pPr>
            <w:r w:rsidRPr="000E4C40">
              <w:rPr>
                <w:rFonts w:hAnsi="宋体"/>
                <w:sz w:val="24"/>
              </w:rPr>
              <w:t>金额</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color w:val="000000"/>
                <w:sz w:val="24"/>
              </w:rPr>
              <w:t>2</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报告期末债券回购融资余额</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r>
      <w:tr w:rsidR="007521F9" w:rsidRPr="000E4C40" w:rsidTr="00EF568A">
        <w:trPr>
          <w:jc w:val="center"/>
        </w:trPr>
        <w:tc>
          <w:tcPr>
            <w:tcW w:type="dxa" w:w="845"/>
            <w:vMerge/>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其中：买断式回购融资</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r>
    </w:tbl>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lastRenderedPageBreak/>
        <w:t>注：报告期内债券回购融资余额占基金资产净值的比例为报告期内每个银行间市场交易日融资余额占资产净值比例的简单平均值。</w:t>
      </w:r>
    </w:p>
    <w:p w:rsidP="00281564" w:rsidR="00DB2873" w:rsidRDefault="00DB2873" w:rsidRPr="000E4C40">
      <w:pPr>
        <w:spacing w:before="29" w:line="288" w:lineRule="auto"/>
        <w:rPr>
          <w:sz w:val="24"/>
        </w:rPr>
      </w:pPr>
    </w:p>
    <w:p w:rsidP="00281564" w:rsidR="004771B9" w:rsidRDefault="000D6294" w:rsidRPr="000E4C40">
      <w:pPr>
        <w:spacing w:before="29" w:line="288" w:lineRule="auto"/>
        <w:rPr>
          <w:b/>
          <w:color w:val="000000"/>
          <w:kern w:val="0"/>
          <w:sz w:val="24"/>
        </w:rPr>
      </w:pPr>
      <w:r w:rsidRPr="000E4C40">
        <w:rPr>
          <w:b/>
          <w:color w:val="000000"/>
          <w:kern w:val="0"/>
          <w:sz w:val="24"/>
        </w:rPr>
        <w:t/>
      </w:r>
      <w:r w:rsidR="004771B9" w:rsidRPr="000E4C40">
        <w:rPr>
          <w:rFonts w:hAnsi="宋体"/>
          <w:b/>
          <w:color w:val="000000"/>
          <w:kern w:val="0"/>
          <w:sz w:val="24"/>
        </w:rPr>
        <w:t>债券正回购的资金余额超过基金资产净值的</w:t>
      </w:r>
      <w:r w:rsidR="004771B9" w:rsidRPr="000E4C40">
        <w:rPr>
          <w:b/>
          <w:color w:val="000000"/>
          <w:kern w:val="0"/>
          <w:sz w:val="24"/>
        </w:rPr>
        <w:t>20</w:t>
      </w:r>
      <w:r w:rsidR="004771B9" w:rsidRPr="000E4C40">
        <w:rPr>
          <w:rFonts w:hAnsi="宋体"/>
          <w:b/>
          <w:color w:val="000000"/>
          <w:kern w:val="0"/>
          <w:sz w:val="24"/>
        </w:rPr>
        <w:t>％的说明</w:t>
      </w:r>
    </w:p>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本基金本报告期内债券正回购的资金余额未超过资产净值的20%。</w:t>
      </w:r>
    </w:p>
    <w:p w:rsidP="00281564" w:rsidR="00902E3F" w:rsidRDefault="00902E3F" w:rsidRPr="000E4C40">
      <w:pPr>
        <w:spacing w:before="29" w:line="288" w:lineRule="auto"/>
        <w:rPr>
          <w:b/>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type="dxa" w:w="8868"/>
        <w:jc w:val="center"/>
        <w:tblLayout w:type="fixed"/>
        <w:tblLook w:firstColumn="0" w:firstRow="0" w:lastColumn="0" w:lastRow="0" w:noHBand="0" w:noVBand="0" w:val="0000"/>
      </w:tblPr>
      <w:tblGrid>
        <w:gridCol w:w="4427"/>
        <w:gridCol w:w="4441"/>
      </w:tblGrid>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114C97" w:rsidRPr="000E4C40">
              <w:rPr>
                <w:color w:val="000000"/>
                <w:kern w:val="0"/>
                <w:sz w:val="24"/>
              </w:rPr>
              <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r w:rsidR="002E040C" w:rsidRPr="000E4C40">
              <w:rPr>
                <w:color w:val="000000"/>
                <w:sz w:val="24"/>
              </w:rPr>
              <w:t/>
            </w:r>
            <w:r w:rsidRPr="000E4C40">
              <w:rPr>
                <w:color w:val="000000"/>
                <w:sz w:val="24"/>
              </w:rPr>
              <w:t/>
            </w:r>
            <w:r w:rsidRPr="000E4C40">
              <w:rPr>
                <w:sz w:val="24"/>
              </w:rPr>
              <w:t>88</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color w:val="000000"/>
                <w:sz w:val="24"/>
              </w:rPr>
            </w:pPr>
            <w:r w:rsidRPr="000E4C40">
              <w:rPr>
                <w:color w:val="000000"/>
                <w:sz w:val="24"/>
              </w:rPr>
              <w:t/>
            </w:r>
            <w:r w:rsidR="002E040C" w:rsidRPr="000E4C40">
              <w:rPr>
                <w:color w:val="000000"/>
                <w:sz w:val="24"/>
              </w:rPr>
              <w:t/>
            </w:r>
            <w:r w:rsidRPr="000E4C40">
              <w:rPr>
                <w:color w:val="000000"/>
                <w:sz w:val="24"/>
              </w:rPr>
              <w:t>88</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r w:rsidR="002E040C" w:rsidRPr="000E4C40">
              <w:rPr>
                <w:color w:val="000000"/>
                <w:sz w:val="24"/>
              </w:rPr>
              <w:t/>
            </w:r>
            <w:r w:rsidRPr="000E4C40">
              <w:rPr>
                <w:color w:val="000000"/>
                <w:sz w:val="24"/>
              </w:rPr>
              <w:t/>
            </w:r>
            <w:r w:rsidRPr="000E4C40">
              <w:rPr>
                <w:sz w:val="24"/>
              </w:rPr>
              <w:t>56</w:t>
            </w:r>
          </w:p>
        </w:tc>
      </w:tr>
    </w:tbl>
    <w:p w:rsidP="00281564" w:rsidR="007521F9" w:rsidRDefault="007521F9" w:rsidRPr="000E4C40">
      <w:pPr>
        <w:spacing w:before="29" w:line="288" w:lineRule="auto"/>
        <w:rPr>
          <w:b/>
          <w:sz w:val="24"/>
        </w:rPr>
      </w:pPr>
    </w:p>
    <w:p w:rsidP="00281564" w:rsidR="007277D1" w:rsidRDefault="000D6294" w:rsidRPr="000E4C40">
      <w:pPr>
        <w:spacing w:before="29" w:line="288" w:lineRule="auto"/>
        <w:rPr>
          <w:b/>
          <w:color w:val="000000"/>
          <w:kern w:val="0"/>
          <w:sz w:val="24"/>
        </w:rPr>
      </w:pPr>
      <w:r w:rsidRPr="000E4C40">
        <w:rPr>
          <w:b/>
          <w:color w:val="000000"/>
          <w:kern w:val="0"/>
          <w:sz w:val="24"/>
        </w:rPr>
        <w:t/>
      </w:r>
      <w:r w:rsidR="007277D1" w:rsidRPr="000E4C40">
        <w:rPr>
          <w:rFonts w:hAnsi="宋体"/>
          <w:b/>
          <w:color w:val="000000"/>
          <w:kern w:val="0"/>
          <w:sz w:val="24"/>
        </w:rPr>
        <w:t>报告期内投资组合平均剩余期限超过</w:t>
      </w:r>
      <w:r w:rsidR="00F046FB">
        <w:rPr>
          <w:b/>
          <w:color w:val="000000"/>
          <w:kern w:val="0"/>
          <w:sz w:val="24"/>
        </w:rPr>
        <w:t>12</w:t>
      </w:r>
      <w:r w:rsidR="007277D1" w:rsidRPr="000E4C40">
        <w:rPr>
          <w:b/>
          <w:color w:val="000000"/>
          <w:kern w:val="0"/>
          <w:sz w:val="24"/>
        </w:rPr>
        <w:t>0</w:t>
      </w:r>
      <w:r w:rsidR="007277D1" w:rsidRPr="000E4C40">
        <w:rPr>
          <w:rFonts w:hAnsi="宋体"/>
          <w:b/>
          <w:color w:val="000000"/>
          <w:kern w:val="0"/>
          <w:sz w:val="24"/>
        </w:rPr>
        <w:t>天情况说明</w:t>
      </w:r>
    </w:p>
    <w:p w:rsidP="00281564" w:rsidR="007521F9" w:rsidRDefault="000E5695">
      <w:pPr>
        <w:adjustRightInd w:val="0"/>
        <w:spacing w:before="29" w:line="288" w:lineRule="auto"/>
        <w:rPr>
          <w:kern w:val="0"/>
          <w:sz w:val="24"/>
        </w:rPr>
      </w:pPr>
      <w:r w:rsidRPr="000E5695">
        <w:rPr>
          <w:kern w:val="0"/>
          <w:sz w:val="24"/>
        </w:rPr>
        <w:lastRenderedPageBreak/>
        <w:t>本基金本报告期内投资组合平均剩余期限未超过120天。</w:t>
      </w:r>
    </w:p>
    <w:p w:rsidP="00281564" w:rsidR="000E5695" w:rsidRDefault="000E5695" w:rsidRPr="000E5695">
      <w:pPr>
        <w:adjustRightInd w:val="0"/>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type="dxa" w:w="8868"/>
        <w:jc w:val="center"/>
        <w:tblLayout w:type="fixed"/>
        <w:tblLook w:firstColumn="0" w:firstRow="0" w:lastColumn="0" w:lastRow="0" w:noHBand="0" w:noVBand="0" w:val="0000"/>
      </w:tblPr>
      <w:tblGrid>
        <w:gridCol w:w="829"/>
        <w:gridCol w:w="3240"/>
        <w:gridCol w:w="2447"/>
        <w:gridCol w:w="2352"/>
      </w:tblGrid>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r w:rsidR="00114C97" w:rsidRPr="000E4C40">
              <w:rPr>
                <w:color w:val="000000"/>
                <w:kern w:val="0"/>
                <w:sz w:val="24"/>
              </w:rPr>
              <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13.36</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14.91</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48.98</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w:t>
            </w:r>
            <w:r w:rsidRPr="000E4C40">
              <w:rPr>
                <w:rFonts w:hAnsi="宋体"/>
                <w:color w:val="000000"/>
                <w:sz w:val="24"/>
              </w:rPr>
              <w:lastRenderedPageBreak/>
              <w:t>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lastRenderedPageBreak/>
              <w:t>4</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1.92</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20.53</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672D25"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4C40">
            <w:pPr>
              <w:autoSpaceDE w:val="0"/>
              <w:autoSpaceDN w:val="0"/>
              <w:adjustRightInd w:val="0"/>
              <w:spacing w:before="29" w:line="288" w:lineRule="auto"/>
              <w:ind w:left="15"/>
              <w:jc w:val="center"/>
              <w:rPr>
                <w:color w:val="000000"/>
                <w:sz w:val="24"/>
              </w:rPr>
            </w:pPr>
            <w:r>
              <w:rPr>
                <w:rFonts w:hint="eastAsia"/>
                <w:color w:val="000000"/>
                <w:sz w:val="24"/>
              </w:rPr>
              <w:t>6</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4C40">
            <w:pPr>
              <w:autoSpaceDE w:val="0"/>
              <w:autoSpaceDN w:val="0"/>
              <w:adjustRightInd w:val="0"/>
              <w:spacing w:before="29" w:line="288" w:lineRule="auto"/>
              <w:ind w:left="15"/>
              <w:jc w:val="left"/>
              <w:rPr>
                <w:rFonts w:hAnsi="宋体"/>
                <w:color w:val="000000"/>
                <w:sz w:val="24"/>
              </w:rPr>
            </w:pPr>
            <w:r w:rsidRPr="00672D25">
              <w:rPr>
                <w:color w:val="000000"/>
                <w:sz w:val="24"/>
              </w:rPr>
              <w:t>合计</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5695">
            <w:pPr>
              <w:autoSpaceDE w:val="0"/>
              <w:autoSpaceDN w:val="0"/>
              <w:adjustRightInd w:val="0"/>
              <w:spacing w:before="29" w:line="288" w:lineRule="auto"/>
              <w:ind w:left="15"/>
              <w:jc w:val="right"/>
              <w:rPr>
                <w:color w:val="000000"/>
                <w:sz w:val="24"/>
              </w:rPr>
            </w:pPr>
            <w:r w:rsidRPr="000E4C40">
              <w:rPr>
                <w:color w:val="000000"/>
                <w:sz w:val="24"/>
              </w:rPr>
              <w:t>99.71</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5695">
            <w:pPr>
              <w:autoSpaceDE w:val="0"/>
              <w:autoSpaceDN w:val="0"/>
              <w:adjustRightInd w:val="0"/>
              <w:spacing w:before="29" w:line="288" w:lineRule="auto"/>
              <w:ind w:left="15"/>
              <w:jc w:val="right"/>
              <w:rPr>
                <w:color w:val="000000"/>
                <w:sz w:val="24"/>
              </w:rPr>
            </w:pPr>
            <w:r w:rsidRPr="000E4C40">
              <w:rPr>
                <w:color w:val="000000"/>
                <w:sz w:val="24"/>
              </w:rPr>
              <w:t>-</w:t>
            </w:r>
          </w:p>
        </w:tc>
      </w:tr>
    </w:tbl>
    <w:p w:rsidP="00281564" w:rsidR="00F046FB" w:rsidRDefault="00F046FB">
      <w:pPr>
        <w:spacing w:before="29" w:line="288" w:lineRule="auto"/>
        <w:rPr>
          <w:color w:val="000000"/>
          <w:kern w:val="0"/>
          <w:sz w:val="24"/>
        </w:rPr>
      </w:pPr>
    </w:p>
    <w:p w:rsidP="00F046FB" w:rsidR="00F046FB" w:rsidRDefault="00F046FB" w:rsidRPr="00F046FB">
      <w:pPr>
        <w:spacing w:line="360" w:lineRule="auto"/>
        <w:rPr>
          <w:rFonts w:ascii="宋体" w:cs="Arial" w:hAnsi="宋体"/>
          <w:b/>
          <w:bCs/>
          <w:color w:val="000000"/>
          <w:kern w:val="0"/>
          <w:sz w:val="24"/>
        </w:rPr>
      </w:pPr>
      <w:r w:rsidRPr="00F046FB">
        <w:rPr>
          <w:rFonts w:ascii="宋体" w:cs="Arial" w:hAnsi="宋体"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P="00F046FB" w:rsidR="00F046FB" w:rsidRDefault="00F046FB" w:rsidRPr="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P="00281564" w:rsidR="00F046FB" w:rsidRDefault="00F046FB" w:rsidRPr="00F046FB">
      <w:pPr>
        <w:spacing w:before="29" w:line="288" w:lineRule="auto"/>
        <w:rPr>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p w:rsidP="00FE3EEE" w:rsidR="00FE3EEE" w:rsidRDefault="00FE3EEE" w:rsidRPr="00FE3EEE">
      <w:pPr>
        <w:spacing w:before="29" w:line="288" w:lineRule="auto"/>
        <w:jc w:val="right"/>
        <w:rPr>
          <w:color w:val="000000"/>
          <w:kern w:val="0"/>
          <w:sz w:val="24"/>
        </w:rPr>
      </w:pPr>
      <w:r w:rsidRPr="00FE3EEE">
        <w:rPr>
          <w:rFonts w:hint="eastAsia"/>
          <w:color w:val="000000"/>
          <w:kern w:val="0"/>
          <w:sz w:val="24"/>
        </w:rPr>
        <w:t/>
      </w:r>
      <w:r w:rsidRPr="00FE3EEE">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786"/>
        <w:gridCol w:w="3096"/>
        <w:gridCol w:w="3097"/>
        <w:gridCol w:w="1889"/>
      </w:tblGrid>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序号</w:t>
            </w:r>
          </w:p>
        </w:tc>
        <w:tc>
          <w:tcPr>
            <w:tcW w:type="dxa" w:w="309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债券品种</w:t>
            </w:r>
            <w:r w:rsidR="006214E4" w:rsidRPr="000E4C40">
              <w:rPr>
                <w:color w:val="000000"/>
                <w:sz w:val="24"/>
              </w:rPr>
              <w:t/>
            </w:r>
          </w:p>
        </w:tc>
        <w:tc>
          <w:tcPr>
            <w:tcW w:type="dxa" w:w="3097"/>
            <w:vAlign w:val="center"/>
          </w:tcPr>
          <w:p w:rsidP="00281564" w:rsidR="007521F9" w:rsidRDefault="00FE3EEE" w:rsidRPr="000E4C40">
            <w:pPr>
              <w:spacing w:before="29" w:line="288" w:lineRule="auto"/>
              <w:ind w:left="17"/>
              <w:jc w:val="center"/>
              <w:rPr>
                <w:color w:val="000000"/>
                <w:sz w:val="24"/>
              </w:rPr>
            </w:pPr>
            <w:r>
              <w:rPr>
                <w:rFonts w:hAnsi="宋体"/>
                <w:sz w:val="24"/>
              </w:rPr>
              <w:t>摊余成本</w:t>
            </w:r>
          </w:p>
        </w:tc>
        <w:tc>
          <w:tcPr>
            <w:tcW w:type="dxa" w:w="1889"/>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1</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国家债券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886,862,346.28</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2.54</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2</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央行票据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3</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金融债券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1,011,058,160.36</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2.90</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其中：政策性金融债</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1,011,058,160.36</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2.90</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lastRenderedPageBreak/>
              <w:t>4</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5</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5,346,104,064.45</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15.33</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6</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中期票据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747,004,654.63</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00D30BD3" w:rsidRPr="000E4C40">
              <w:rPr>
                <w:color w:val="000000"/>
                <w:sz w:val="24"/>
              </w:rPr>
              <w:t/>
            </w:r>
            <w:r w:rsidRPr="000E4C40">
              <w:rPr>
                <w:color w:val="000000"/>
                <w:sz w:val="24"/>
              </w:rPr>
              <w:t>2.14</w:t>
            </w:r>
          </w:p>
        </w:tc>
      </w:tr>
      <w:tr w:rsidR="00F41AA6" w:rsidRPr="000E4C40" w:rsidTr="00FE3EEE">
        <w:trPr>
          <w:jc w:val="center"/>
        </w:trPr>
        <w:tc>
          <w:tcPr>
            <w:tcW w:type="dxa" w:w="786"/>
            <w:vAlign w:val="center"/>
          </w:tcPr>
          <w:p w:rsidP="00FE3EEE" w:rsidR="00F41AA6" w:rsidRDefault="00F41AA6" w:rsidRPr="00432A2C">
            <w:pPr>
              <w:spacing w:before="29" w:line="288" w:lineRule="auto"/>
              <w:ind w:left="17"/>
              <w:jc w:val="center"/>
              <w:rPr>
                <w:color w:val="000000"/>
                <w:sz w:val="24"/>
              </w:rPr>
            </w:pPr>
            <w:r w:rsidRPr="00432A2C">
              <w:rPr>
                <w:rFonts w:hint="eastAsia"/>
                <w:color w:val="000000"/>
                <w:sz w:val="24"/>
              </w:rPr>
              <w:t>7</w:t>
            </w:r>
          </w:p>
        </w:tc>
        <w:tc>
          <w:tcPr>
            <w:tcW w:type="dxa" w:w="3096"/>
            <w:vAlign w:val="center"/>
          </w:tcPr>
          <w:p w:rsidP="00FE3EEE" w:rsidR="00F41AA6" w:rsidRDefault="00F41AA6" w:rsidRPr="00432A2C">
            <w:pPr>
              <w:spacing w:before="29" w:line="288" w:lineRule="auto"/>
              <w:ind w:left="17"/>
              <w:jc w:val="left"/>
              <w:rPr>
                <w:color w:val="000000"/>
                <w:sz w:val="24"/>
              </w:rPr>
            </w:pPr>
            <w:r w:rsidRPr="00432A2C">
              <w:rPr>
                <w:rFonts w:hint="eastAsia"/>
                <w:color w:val="000000"/>
                <w:sz w:val="24"/>
              </w:rPr>
              <w:t>同业存单</w:t>
            </w:r>
          </w:p>
        </w:tc>
        <w:tc>
          <w:tcPr>
            <w:tcW w:type="dxa" w:w="3097"/>
            <w:vAlign w:val="center"/>
          </w:tcPr>
          <w:p w:rsidP="00FE3EEE" w:rsidR="00F41AA6" w:rsidRDefault="00F41AA6" w:rsidRPr="00432A2C">
            <w:pPr>
              <w:spacing w:before="29" w:line="288" w:lineRule="auto"/>
              <w:ind w:left="17"/>
              <w:jc w:val="right"/>
              <w:rPr>
                <w:color w:val="000000"/>
                <w:sz w:val="24"/>
              </w:rPr>
            </w:pPr>
            <w:r w:rsidRPr="00432A2C">
              <w:rPr>
                <w:rFonts w:hint="eastAsia"/>
                <w:color w:val="000000"/>
                <w:sz w:val="24"/>
              </w:rPr>
              <w:t/>
            </w:r>
            <w:r w:rsidRPr="00432A2C">
              <w:rPr>
                <w:color w:val="000000"/>
                <w:sz w:val="24"/>
              </w:rPr>
              <w:t/>
            </w:r>
            <w:r w:rsidRPr="00432A2C">
              <w:rPr>
                <w:rFonts w:hint="eastAsia"/>
                <w:color w:val="000000"/>
                <w:sz w:val="24"/>
              </w:rPr>
              <w:t>13,235,967,742.59</w:t>
            </w:r>
          </w:p>
        </w:tc>
        <w:tc>
          <w:tcPr>
            <w:tcW w:type="dxa" w:w="1889"/>
            <w:vAlign w:val="center"/>
          </w:tcPr>
          <w:p w:rsidP="00FE3EEE" w:rsidR="00F41AA6" w:rsidRDefault="00F41AA6" w:rsidRPr="00432A2C">
            <w:pPr>
              <w:spacing w:before="29" w:line="288" w:lineRule="auto"/>
              <w:ind w:left="17"/>
              <w:jc w:val="right"/>
              <w:rPr>
                <w:color w:val="000000"/>
                <w:sz w:val="24"/>
              </w:rPr>
            </w:pPr>
            <w:r w:rsidRPr="00432A2C">
              <w:rPr>
                <w:rFonts w:hint="eastAsia"/>
                <w:color w:val="000000"/>
                <w:sz w:val="24"/>
              </w:rPr>
              <w:t/>
            </w:r>
            <w:r w:rsidRPr="00432A2C">
              <w:rPr>
                <w:color w:val="000000"/>
                <w:sz w:val="24"/>
              </w:rPr>
              <w:t/>
            </w:r>
            <w:r w:rsidRPr="00432A2C">
              <w:rPr>
                <w:rFonts w:hint="eastAsia"/>
                <w:color w:val="000000"/>
                <w:sz w:val="24"/>
              </w:rPr>
              <w:t>37.96</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00855BA5">
              <w:rPr>
                <w:rFonts w:hint="eastAsia"/>
                <w:color w:val="000000"/>
                <w:sz w:val="24"/>
              </w:rPr>
              <w:t/>
            </w:r>
            <w:r w:rsidRPr="000E4C40">
              <w:rPr>
                <w:color w:val="000000"/>
                <w:sz w:val="24"/>
              </w:rPr>
              <w:t>8</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其他</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Pr="000E4C40">
              <w:rPr>
                <w:color w:val="000000"/>
                <w:sz w:val="24"/>
              </w:rPr>
              <w:lastRenderedPageBreak/>
              <w:t/>
            </w:r>
            <w:r w:rsidR="00855BA5">
              <w:rPr>
                <w:rFonts w:hint="eastAsia"/>
                <w:color w:val="000000"/>
                <w:sz w:val="24"/>
              </w:rPr>
              <w:t/>
            </w:r>
            <w:r w:rsidRPr="000E4C40">
              <w:rPr>
                <w:color w:val="000000"/>
                <w:sz w:val="24"/>
              </w:rPr>
              <w:t>9</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lastRenderedPageBreak/>
              <w:t>合计</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21,226,996,968.31</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lastRenderedPageBreak/>
              <w:t/>
            </w:r>
            <w:r w:rsidRPr="000E4C40">
              <w:rPr>
                <w:color w:val="000000"/>
                <w:sz w:val="24"/>
              </w:rPr>
              <w:lastRenderedPageBreak/>
              <w:t>60.88</w:t>
            </w:r>
          </w:p>
        </w:tc>
      </w:tr>
      <w:tr w:rsidR="00813897" w:rsidRPr="000E4C40" w:rsidTr="00F41AA6">
        <w:trPr>
          <w:jc w:val="center"/>
        </w:trPr>
        <w:tc>
          <w:tcPr>
            <w:tcW w:type="dxa" w:w="786"/>
            <w:vAlign w:val="center"/>
          </w:tcPr>
          <w:p w:rsidP="00855BA5" w:rsidR="00813897" w:rsidRDefault="00813897" w:rsidRPr="000E4C40">
            <w:pPr>
              <w:spacing w:before="29" w:line="288" w:lineRule="auto"/>
              <w:ind w:left="17"/>
              <w:jc w:val="center"/>
              <w:rPr>
                <w:color w:val="000000"/>
                <w:sz w:val="24"/>
              </w:rPr>
            </w:pPr>
            <w:r w:rsidRPr="000E4C40">
              <w:rPr>
                <w:color w:val="000000"/>
                <w:sz w:val="24"/>
              </w:rPr>
              <w:lastRenderedPageBreak/>
              <w:t/>
            </w:r>
            <w:r w:rsidR="00855BA5">
              <w:rPr>
                <w:rFonts w:hint="eastAsia"/>
                <w:color w:val="000000"/>
                <w:sz w:val="24"/>
              </w:rPr>
              <w:t/>
            </w:r>
            <w:r w:rsidRPr="000E4C40">
              <w:rPr>
                <w:color w:val="000000"/>
                <w:sz w:val="24"/>
              </w:rPr>
              <w:t>10</w:t>
            </w:r>
          </w:p>
        </w:tc>
        <w:tc>
          <w:tcPr>
            <w:tcW w:type="dxa" w:w="3096"/>
            <w:vAlign w:val="center"/>
          </w:tcPr>
          <w:p w:rsidP="00281564" w:rsidR="00813897" w:rsidRDefault="00813897" w:rsidRPr="000E4C40">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type="dxa" w:w="3097"/>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r>
    </w:tbl>
    <w:p w:rsidP="00281564" w:rsidR="007521F9" w:rsidRDefault="007521F9" w:rsidRPr="000E4C40">
      <w:pPr>
        <w:spacing w:before="29" w:line="288" w:lineRule="auto"/>
        <w:rPr>
          <w:b/>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p w:rsidP="00E5775C" w:rsidR="00E5775C" w:rsidRDefault="00E5775C" w:rsidRPr="00E5775C">
      <w:pPr>
        <w:spacing w:before="29" w:line="288" w:lineRule="auto"/>
        <w:jc w:val="right"/>
        <w:rPr>
          <w:color w:val="000000"/>
          <w:kern w:val="0"/>
          <w:sz w:val="24"/>
        </w:rPr>
      </w:pPr>
      <w:r w:rsidRPr="00E5775C">
        <w:rPr>
          <w:rFonts w:hint="eastAsia"/>
          <w:color w:val="000000"/>
          <w:kern w:val="0"/>
          <w:sz w:val="24"/>
        </w:rPr>
        <w:t/>
      </w:r>
      <w:r w:rsidRPr="00E5775C">
        <w:rPr>
          <w:rFonts w:hint="eastAsia"/>
          <w:color w:val="000000"/>
          <w:kern w:val="0"/>
          <w:sz w:val="24"/>
        </w:rPr>
        <w:t>金额单位：人民币元</w:t>
      </w:r>
    </w:p>
    <w:tbl>
      <w:tblPr>
        <w:tblStyle w:val="aa"/>
        <w:tblW w:type="dxa" w:w="9302"/>
        <w:jc w:val="center"/>
        <w:tblCellMar>
          <w:top w:type="dxa" w:w="57"/>
          <w:bottom w:type="dxa" w:w="57"/>
        </w:tblCellMar>
        <w:tblLook w:firstColumn="1" w:firstRow="1" w:lastColumn="0" w:lastRow="0" w:noHBand="0" w:noVBand="1" w:val="04A0"/>
      </w:tblPr>
      <w:tblGrid>
        <w:gridCol w:w="1240"/>
        <w:gridCol w:w="1381"/>
        <w:gridCol w:w="1353"/>
        <w:gridCol w:w="1713"/>
        <w:gridCol w:w="1405"/>
        <w:gridCol w:w="2210"/>
      </w:tblGrid>
      <w:tr w:rsidR="00FC3236" w:rsidRPr="000E4C40" w:rsidTr="00FC3236">
        <w:trPr>
          <w:jc w:val="center"/>
        </w:trPr>
        <w:tc>
          <w:tcPr>
            <w:tcW w:type="dxa" w:w="1183"/>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398"/>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type="dxa" w:w="1355"/>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type="dxa" w:w="1745"/>
            <w:vAlign w:val="center"/>
          </w:tcPr>
          <w:p w:rsidP="00FC3236"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r w:rsidR="00FC3236">
              <w:rPr>
                <w:rFonts w:hint="eastAsia"/>
                <w:color w:val="000000"/>
                <w:kern w:val="0"/>
                <w:sz w:val="24"/>
              </w:rPr>
              <w:t>(</w:t>
            </w:r>
            <w:r w:rsidR="00FC3236">
              <w:rPr>
                <w:rFonts w:hint="eastAsia"/>
                <w:color w:val="000000"/>
                <w:kern w:val="0"/>
                <w:sz w:val="24"/>
              </w:rPr>
              <w:t>张</w:t>
            </w:r>
            <w:r w:rsidR="00FC3236">
              <w:rPr>
                <w:rFonts w:hint="eastAsia"/>
                <w:color w:val="000000"/>
                <w:kern w:val="0"/>
                <w:sz w:val="24"/>
              </w:rPr>
              <w:t>)</w:t>
            </w:r>
          </w:p>
        </w:tc>
        <w:tc>
          <w:tcPr>
            <w:tcW w:type="dxa" w:w="1435"/>
            <w:vAlign w:val="center"/>
          </w:tcPr>
          <w:p w:rsidP="00281564" w:rsidR="00343648" w:rsidRDefault="00501830" w:rsidRPr="000E4C40">
            <w:pPr>
              <w:autoSpaceDE w:val="0"/>
              <w:autoSpaceDN w:val="0"/>
              <w:adjustRightInd w:val="0"/>
              <w:spacing w:before="29" w:line="288" w:lineRule="auto"/>
              <w:ind w:left="15"/>
              <w:jc w:val="center"/>
              <w:rPr>
                <w:color w:val="000000"/>
                <w:kern w:val="0"/>
                <w:sz w:val="24"/>
              </w:rPr>
            </w:pPr>
            <w:r>
              <w:rPr>
                <w:rFonts w:hAnsi="宋体"/>
                <w:color w:val="000000"/>
                <w:kern w:val="0"/>
                <w:sz w:val="24"/>
              </w:rPr>
              <w:t>摊余成本</w:t>
            </w:r>
          </w:p>
        </w:tc>
        <w:tc>
          <w:tcPr>
            <w:tcW w:type="dxa" w:w="2186"/>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170302</w:t>
            </w:r>
          </w:p>
        </w:tc>
        <w:tc>
          <w:tcPr>
            <w:vAlign w:val="center"/>
          </w:tcPr>
          <w:p>
            <w:pPr>
              <w:jc w:val="center"/>
            </w:pPr>
            <w:r>
              <w:rPr>
                <w:color w:val="000000"/>
                <w:sz w:val="24"/>
              </w:rPr>
              <w:t>17进出02</w:t>
            </w:r>
          </w:p>
        </w:tc>
        <w:tc>
          <w:tcPr>
            <w:vAlign w:val="center"/>
          </w:tcPr>
          <w:p>
            <w:pPr>
              <w:jc w:val="right"/>
            </w:pPr>
            <w:r>
              <w:rPr>
                <w:color w:val="000000"/>
                <w:sz w:val="24"/>
              </w:rPr>
              <w:t>4,700,000</w:t>
            </w:r>
          </w:p>
        </w:tc>
        <w:tc>
          <w:tcPr>
            <w:vAlign w:val="center"/>
          </w:tcPr>
          <w:p>
            <w:pPr>
              <w:jc w:val="right"/>
            </w:pPr>
            <w:r>
              <w:rPr>
                <w:color w:val="000000"/>
                <w:sz w:val="24"/>
              </w:rPr>
              <w:t>470,899,587.95</w:t>
            </w:r>
          </w:p>
        </w:tc>
        <w:tc>
          <w:tcPr>
            <w:vAlign w:val="center"/>
          </w:tcPr>
          <w:p>
            <w:pPr>
              <w:jc w:val="right"/>
            </w:pPr>
            <w:r>
              <w:rPr>
                <w:color w:val="000000"/>
                <w:sz w:val="24"/>
              </w:rPr>
              <w:t>1.35</w:t>
            </w:r>
          </w:p>
        </w:tc>
      </w:tr>
      <w:tr>
        <w:tc>
          <w:tcPr>
            <w:vAlign w:val="center"/>
          </w:tcPr>
          <w:p>
            <w:pPr>
              <w:jc w:val="center"/>
            </w:pPr>
            <w:r>
              <w:rPr>
                <w:color w:val="000000"/>
                <w:sz w:val="24"/>
              </w:rPr>
              <w:t>2</w:t>
            </w:r>
          </w:p>
        </w:tc>
        <w:tc>
          <w:tcPr>
            <w:vAlign w:val="center"/>
          </w:tcPr>
          <w:p>
            <w:pPr>
              <w:jc w:val="center"/>
            </w:pPr>
            <w:r>
              <w:rPr>
                <w:color w:val="000000"/>
                <w:sz w:val="24"/>
              </w:rPr>
              <w:t>111977570</w:t>
            </w:r>
          </w:p>
        </w:tc>
        <w:tc>
          <w:tcPr>
            <w:vAlign w:val="center"/>
          </w:tcPr>
          <w:p>
            <w:pPr>
              <w:jc w:val="center"/>
            </w:pPr>
            <w:r>
              <w:rPr>
                <w:color w:val="000000"/>
                <w:sz w:val="24"/>
              </w:rPr>
              <w:t>19江西银行CD105</w:t>
            </w:r>
          </w:p>
        </w:tc>
        <w:tc>
          <w:tcPr>
            <w:vAlign w:val="center"/>
          </w:tcPr>
          <w:p>
            <w:pPr>
              <w:jc w:val="right"/>
            </w:pPr>
            <w:r>
              <w:rPr>
                <w:color w:val="000000"/>
                <w:sz w:val="24"/>
              </w:rPr>
              <w:t>4,500,000</w:t>
            </w:r>
          </w:p>
        </w:tc>
        <w:tc>
          <w:tcPr>
            <w:vAlign w:val="center"/>
          </w:tcPr>
          <w:p>
            <w:pPr>
              <w:jc w:val="right"/>
            </w:pPr>
            <w:r>
              <w:rPr>
                <w:color w:val="000000"/>
                <w:sz w:val="24"/>
              </w:rPr>
              <w:t>439,857,382.93</w:t>
            </w:r>
          </w:p>
        </w:tc>
        <w:tc>
          <w:tcPr>
            <w:vAlign w:val="center"/>
          </w:tcPr>
          <w:p>
            <w:pPr>
              <w:jc w:val="right"/>
            </w:pPr>
            <w:r>
              <w:rPr>
                <w:color w:val="000000"/>
                <w:sz w:val="24"/>
              </w:rPr>
              <w:t>1.26</w:t>
            </w:r>
          </w:p>
        </w:tc>
      </w:tr>
      <w:tr>
        <w:tc>
          <w:tcPr>
            <w:vAlign w:val="center"/>
          </w:tcPr>
          <w:p>
            <w:pPr>
              <w:jc w:val="center"/>
            </w:pPr>
            <w:r>
              <w:rPr>
                <w:color w:val="000000"/>
                <w:sz w:val="24"/>
              </w:rPr>
              <w:t>3</w:t>
            </w:r>
          </w:p>
        </w:tc>
        <w:tc>
          <w:tcPr>
            <w:vAlign w:val="center"/>
          </w:tcPr>
          <w:p>
            <w:pPr>
              <w:jc w:val="center"/>
            </w:pPr>
            <w:r>
              <w:rPr>
                <w:color w:val="000000"/>
                <w:sz w:val="24"/>
              </w:rPr>
              <w:t>011902126</w:t>
            </w:r>
          </w:p>
        </w:tc>
        <w:tc>
          <w:tcPr>
            <w:vAlign w:val="center"/>
          </w:tcPr>
          <w:p>
            <w:pPr>
              <w:jc w:val="center"/>
            </w:pPr>
            <w:r>
              <w:rPr>
                <w:color w:val="000000"/>
                <w:sz w:val="24"/>
              </w:rPr>
              <w:t>19铁塔股份SCP004</w:t>
            </w:r>
          </w:p>
        </w:tc>
        <w:tc>
          <w:tcPr>
            <w:vAlign w:val="center"/>
          </w:tcPr>
          <w:p>
            <w:pPr>
              <w:jc w:val="right"/>
            </w:pPr>
            <w:r>
              <w:rPr>
                <w:color w:val="000000"/>
                <w:sz w:val="24"/>
              </w:rPr>
              <w:t>4,000,000</w:t>
            </w:r>
          </w:p>
        </w:tc>
        <w:tc>
          <w:tcPr>
            <w:vAlign w:val="center"/>
          </w:tcPr>
          <w:p>
            <w:pPr>
              <w:jc w:val="right"/>
            </w:pPr>
            <w:r>
              <w:rPr>
                <w:color w:val="000000"/>
                <w:sz w:val="24"/>
              </w:rPr>
              <w:t>399,519,826.13</w:t>
            </w:r>
          </w:p>
        </w:tc>
        <w:tc>
          <w:tcPr>
            <w:vAlign w:val="center"/>
          </w:tcPr>
          <w:p>
            <w:pPr>
              <w:jc w:val="right"/>
            </w:pPr>
            <w:r>
              <w:rPr>
                <w:color w:val="000000"/>
                <w:sz w:val="24"/>
              </w:rPr>
              <w:t>1.15</w:t>
            </w:r>
          </w:p>
        </w:tc>
      </w:tr>
      <w:tr>
        <w:tc>
          <w:tcPr>
            <w:vAlign w:val="center"/>
          </w:tcPr>
          <w:p>
            <w:pPr>
              <w:jc w:val="center"/>
            </w:pPr>
            <w:r>
              <w:rPr>
                <w:color w:val="000000"/>
                <w:sz w:val="24"/>
              </w:rPr>
              <w:t>4</w:t>
            </w:r>
          </w:p>
        </w:tc>
        <w:tc>
          <w:tcPr>
            <w:vAlign w:val="center"/>
          </w:tcPr>
          <w:p>
            <w:pPr>
              <w:jc w:val="center"/>
            </w:pPr>
            <w:r>
              <w:rPr>
                <w:color w:val="000000"/>
                <w:sz w:val="24"/>
              </w:rPr>
              <w:t>011901385</w:t>
            </w:r>
          </w:p>
        </w:tc>
        <w:tc>
          <w:tcPr>
            <w:vAlign w:val="center"/>
          </w:tcPr>
          <w:p>
            <w:pPr>
              <w:jc w:val="center"/>
            </w:pPr>
            <w:r>
              <w:rPr>
                <w:color w:val="000000"/>
                <w:sz w:val="24"/>
              </w:rPr>
              <w:t>19电网SCP005</w:t>
            </w:r>
          </w:p>
        </w:tc>
        <w:tc>
          <w:tcPr>
            <w:vAlign w:val="center"/>
          </w:tcPr>
          <w:p>
            <w:pPr>
              <w:jc w:val="right"/>
            </w:pPr>
            <w:r>
              <w:rPr>
                <w:color w:val="000000"/>
                <w:sz w:val="24"/>
              </w:rPr>
              <w:t>3,500,000</w:t>
            </w:r>
          </w:p>
        </w:tc>
        <w:tc>
          <w:tcPr>
            <w:vAlign w:val="center"/>
          </w:tcPr>
          <w:p>
            <w:pPr>
              <w:jc w:val="right"/>
            </w:pPr>
            <w:r>
              <w:rPr>
                <w:color w:val="000000"/>
                <w:sz w:val="24"/>
              </w:rPr>
              <w:t>350,006,700.28</w:t>
            </w:r>
          </w:p>
        </w:tc>
        <w:tc>
          <w:tcPr>
            <w:vAlign w:val="center"/>
          </w:tcPr>
          <w:p>
            <w:pPr>
              <w:jc w:val="right"/>
            </w:pPr>
            <w:r>
              <w:rPr>
                <w:color w:val="000000"/>
                <w:sz w:val="24"/>
              </w:rPr>
              <w:t>1.00</w:t>
            </w:r>
          </w:p>
        </w:tc>
      </w:tr>
      <w:tr>
        <w:tc>
          <w:tcPr>
            <w:vAlign w:val="center"/>
          </w:tcPr>
          <w:p>
            <w:pPr>
              <w:jc w:val="center"/>
            </w:pPr>
            <w:r>
              <w:rPr>
                <w:color w:val="000000"/>
                <w:sz w:val="24"/>
              </w:rPr>
              <w:t>5</w:t>
            </w:r>
          </w:p>
        </w:tc>
        <w:tc>
          <w:tcPr>
            <w:vAlign w:val="center"/>
          </w:tcPr>
          <w:p>
            <w:pPr>
              <w:jc w:val="center"/>
            </w:pPr>
            <w:r>
              <w:rPr>
                <w:color w:val="000000"/>
                <w:sz w:val="24"/>
              </w:rPr>
              <w:t>111988462</w:t>
            </w:r>
          </w:p>
        </w:tc>
        <w:tc>
          <w:tcPr>
            <w:vAlign w:val="center"/>
          </w:tcPr>
          <w:p>
            <w:pPr>
              <w:jc w:val="center"/>
            </w:pPr>
            <w:r>
              <w:rPr>
                <w:color w:val="000000"/>
                <w:sz w:val="24"/>
              </w:rPr>
              <w:t>19郑州银行CD205</w:t>
            </w:r>
          </w:p>
        </w:tc>
        <w:tc>
          <w:tcPr>
            <w:vAlign w:val="center"/>
          </w:tcPr>
          <w:p>
            <w:pPr>
              <w:jc w:val="right"/>
            </w:pPr>
            <w:r>
              <w:rPr>
                <w:color w:val="000000"/>
                <w:sz w:val="24"/>
              </w:rPr>
              <w:t>3,500,000</w:t>
            </w:r>
          </w:p>
        </w:tc>
        <w:tc>
          <w:tcPr>
            <w:vAlign w:val="center"/>
          </w:tcPr>
          <w:p>
            <w:pPr>
              <w:jc w:val="right"/>
            </w:pPr>
            <w:r>
              <w:rPr>
                <w:color w:val="000000"/>
                <w:sz w:val="24"/>
              </w:rPr>
              <w:t>347,816,804.94</w:t>
            </w:r>
          </w:p>
        </w:tc>
        <w:tc>
          <w:tcPr>
            <w:vAlign w:val="center"/>
          </w:tcPr>
          <w:p>
            <w:pPr>
              <w:jc w:val="right"/>
            </w:pPr>
            <w:r>
              <w:rPr>
                <w:color w:val="000000"/>
                <w:sz w:val="24"/>
              </w:rPr>
              <w:t>1.00</w:t>
            </w:r>
          </w:p>
        </w:tc>
      </w:tr>
      <w:tr>
        <w:tc>
          <w:tcPr>
            <w:vAlign w:val="center"/>
          </w:tcPr>
          <w:p>
            <w:pPr>
              <w:jc w:val="center"/>
            </w:pPr>
            <w:r>
              <w:rPr>
                <w:color w:val="000000"/>
                <w:sz w:val="24"/>
              </w:rPr>
              <w:t>6</w:t>
            </w:r>
          </w:p>
        </w:tc>
        <w:tc>
          <w:tcPr>
            <w:vAlign w:val="center"/>
          </w:tcPr>
          <w:p>
            <w:pPr>
              <w:jc w:val="center"/>
            </w:pPr>
            <w:r>
              <w:rPr>
                <w:color w:val="000000"/>
                <w:sz w:val="24"/>
              </w:rPr>
              <w:t>111909327</w:t>
            </w:r>
          </w:p>
        </w:tc>
        <w:tc>
          <w:tcPr>
            <w:vAlign w:val="center"/>
          </w:tcPr>
          <w:p>
            <w:pPr>
              <w:jc w:val="center"/>
            </w:pPr>
            <w:r>
              <w:rPr>
                <w:color w:val="000000"/>
                <w:sz w:val="24"/>
              </w:rPr>
              <w:t>19浦发银行CD327</w:t>
            </w:r>
          </w:p>
        </w:tc>
        <w:tc>
          <w:tcPr>
            <w:vAlign w:val="center"/>
          </w:tcPr>
          <w:p>
            <w:pPr>
              <w:jc w:val="right"/>
            </w:pPr>
            <w:r>
              <w:rPr>
                <w:color w:val="000000"/>
                <w:sz w:val="24"/>
              </w:rPr>
              <w:t>3,500,000</w:t>
            </w:r>
          </w:p>
        </w:tc>
        <w:tc>
          <w:tcPr>
            <w:vAlign w:val="center"/>
          </w:tcPr>
          <w:p>
            <w:pPr>
              <w:jc w:val="right"/>
            </w:pPr>
            <w:r>
              <w:rPr>
                <w:color w:val="000000"/>
                <w:sz w:val="24"/>
              </w:rPr>
              <w:t>342,781,414.90</w:t>
            </w:r>
          </w:p>
        </w:tc>
        <w:tc>
          <w:tcPr>
            <w:vAlign w:val="center"/>
          </w:tcPr>
          <w:p>
            <w:pPr>
              <w:jc w:val="right"/>
            </w:pPr>
            <w:r>
              <w:rPr>
                <w:color w:val="000000"/>
                <w:sz w:val="24"/>
              </w:rPr>
              <w:t>0.98</w:t>
            </w:r>
          </w:p>
        </w:tc>
      </w:tr>
      <w:tr>
        <w:tc>
          <w:tcPr>
            <w:vAlign w:val="center"/>
          </w:tcPr>
          <w:p>
            <w:pPr>
              <w:jc w:val="center"/>
            </w:pPr>
            <w:r>
              <w:rPr>
                <w:color w:val="000000"/>
                <w:sz w:val="24"/>
              </w:rPr>
              <w:t>7</w:t>
            </w:r>
          </w:p>
        </w:tc>
        <w:tc>
          <w:tcPr>
            <w:vAlign w:val="center"/>
          </w:tcPr>
          <w:p>
            <w:pPr>
              <w:jc w:val="center"/>
            </w:pPr>
            <w:r>
              <w:rPr>
                <w:color w:val="000000"/>
                <w:sz w:val="24"/>
              </w:rPr>
              <w:t>111977507</w:t>
            </w:r>
          </w:p>
        </w:tc>
        <w:tc>
          <w:tcPr>
            <w:vAlign w:val="center"/>
          </w:tcPr>
          <w:p>
            <w:pPr>
              <w:jc w:val="center"/>
            </w:pPr>
            <w:r>
              <w:rPr>
                <w:color w:val="000000"/>
                <w:sz w:val="24"/>
              </w:rPr>
              <w:t>19贵阳银行CD182</w:t>
            </w:r>
          </w:p>
        </w:tc>
        <w:tc>
          <w:tcPr>
            <w:vAlign w:val="center"/>
          </w:tcPr>
          <w:p>
            <w:pPr>
              <w:jc w:val="right"/>
            </w:pPr>
            <w:r>
              <w:rPr>
                <w:color w:val="000000"/>
                <w:sz w:val="24"/>
              </w:rPr>
              <w:t>3,500,000</w:t>
            </w:r>
          </w:p>
        </w:tc>
        <w:tc>
          <w:tcPr>
            <w:vAlign w:val="center"/>
          </w:tcPr>
          <w:p>
            <w:pPr>
              <w:jc w:val="right"/>
            </w:pPr>
            <w:r>
              <w:rPr>
                <w:color w:val="000000"/>
                <w:sz w:val="24"/>
              </w:rPr>
              <w:t>342,111,297.83</w:t>
            </w:r>
          </w:p>
        </w:tc>
        <w:tc>
          <w:tcPr>
            <w:vAlign w:val="center"/>
          </w:tcPr>
          <w:p>
            <w:pPr>
              <w:jc w:val="right"/>
            </w:pPr>
            <w:r>
              <w:rPr>
                <w:color w:val="000000"/>
                <w:sz w:val="24"/>
              </w:rPr>
              <w:t>0.98</w:t>
            </w:r>
          </w:p>
        </w:tc>
      </w:tr>
      <w:tr>
        <w:tc>
          <w:tcPr>
            <w:vAlign w:val="center"/>
          </w:tcPr>
          <w:p>
            <w:pPr>
              <w:jc w:val="center"/>
            </w:pPr>
            <w:r>
              <w:rPr>
                <w:color w:val="000000"/>
                <w:sz w:val="24"/>
              </w:rPr>
              <w:t>8</w:t>
            </w:r>
          </w:p>
        </w:tc>
        <w:tc>
          <w:tcPr>
            <w:vAlign w:val="center"/>
          </w:tcPr>
          <w:p>
            <w:pPr>
              <w:jc w:val="center"/>
            </w:pPr>
            <w:r>
              <w:rPr>
                <w:color w:val="000000"/>
                <w:sz w:val="24"/>
              </w:rPr>
              <w:t>111913075</w:t>
            </w:r>
          </w:p>
        </w:tc>
        <w:tc>
          <w:tcPr>
            <w:vAlign w:val="center"/>
          </w:tcPr>
          <w:p>
            <w:pPr>
              <w:jc w:val="center"/>
            </w:pPr>
            <w:r>
              <w:rPr>
                <w:color w:val="000000"/>
                <w:sz w:val="24"/>
              </w:rPr>
              <w:t>19浙商银行CD075</w:t>
            </w:r>
          </w:p>
        </w:tc>
        <w:tc>
          <w:tcPr>
            <w:vAlign w:val="center"/>
          </w:tcPr>
          <w:p>
            <w:pPr>
              <w:jc w:val="right"/>
            </w:pPr>
            <w:r>
              <w:rPr>
                <w:color w:val="000000"/>
                <w:sz w:val="24"/>
              </w:rPr>
              <w:t>3,300,000</w:t>
            </w:r>
          </w:p>
        </w:tc>
        <w:tc>
          <w:tcPr>
            <w:vAlign w:val="center"/>
          </w:tcPr>
          <w:p>
            <w:pPr>
              <w:jc w:val="right"/>
            </w:pPr>
            <w:r>
              <w:rPr>
                <w:color w:val="000000"/>
                <w:sz w:val="24"/>
              </w:rPr>
              <w:t>328,032,832.68</w:t>
            </w:r>
          </w:p>
        </w:tc>
        <w:tc>
          <w:tcPr>
            <w:vAlign w:val="center"/>
          </w:tcPr>
          <w:p>
            <w:pPr>
              <w:jc w:val="right"/>
            </w:pPr>
            <w:r>
              <w:rPr>
                <w:color w:val="000000"/>
                <w:sz w:val="24"/>
              </w:rPr>
              <w:t>0.94</w:t>
            </w:r>
          </w:p>
        </w:tc>
      </w:tr>
      <w:tr>
        <w:tc>
          <w:tcPr>
            <w:vAlign w:val="center"/>
          </w:tcPr>
          <w:p>
            <w:pPr>
              <w:jc w:val="center"/>
            </w:pPr>
            <w:r>
              <w:rPr>
                <w:color w:val="000000"/>
                <w:sz w:val="24"/>
              </w:rPr>
              <w:t>9</w:t>
            </w:r>
          </w:p>
        </w:tc>
        <w:tc>
          <w:tcPr>
            <w:vAlign w:val="center"/>
          </w:tcPr>
          <w:p>
            <w:pPr>
              <w:jc w:val="center"/>
            </w:pPr>
            <w:r>
              <w:rPr>
                <w:color w:val="000000"/>
                <w:sz w:val="24"/>
              </w:rPr>
              <w:t>111988009</w:t>
            </w:r>
          </w:p>
        </w:tc>
        <w:tc>
          <w:tcPr>
            <w:vAlign w:val="center"/>
          </w:tcPr>
          <w:p>
            <w:pPr>
              <w:jc w:val="center"/>
            </w:pPr>
            <w:r>
              <w:rPr>
                <w:color w:val="000000"/>
                <w:sz w:val="24"/>
              </w:rPr>
              <w:t>19东莞农村商业银行CD071</w:t>
            </w:r>
          </w:p>
        </w:tc>
        <w:tc>
          <w:tcPr>
            <w:vAlign w:val="center"/>
          </w:tcPr>
          <w:p>
            <w:pPr>
              <w:jc w:val="right"/>
            </w:pPr>
            <w:r>
              <w:rPr>
                <w:color w:val="000000"/>
                <w:sz w:val="24"/>
              </w:rPr>
              <w:t>3,300,000</w:t>
            </w:r>
          </w:p>
        </w:tc>
        <w:tc>
          <w:tcPr>
            <w:vAlign w:val="center"/>
          </w:tcPr>
          <w:p>
            <w:pPr>
              <w:jc w:val="right"/>
            </w:pPr>
            <w:r>
              <w:rPr>
                <w:color w:val="000000"/>
                <w:sz w:val="24"/>
              </w:rPr>
              <w:t>327,979,189.54</w:t>
            </w:r>
          </w:p>
        </w:tc>
        <w:tc>
          <w:tcPr>
            <w:vAlign w:val="center"/>
          </w:tcPr>
          <w:p>
            <w:pPr>
              <w:jc w:val="right"/>
            </w:pPr>
            <w:r>
              <w:rPr>
                <w:color w:val="000000"/>
                <w:sz w:val="24"/>
              </w:rPr>
              <w:t>0.94</w:t>
            </w:r>
          </w:p>
        </w:tc>
      </w:tr>
      <w:tr>
        <w:tc>
          <w:tcPr>
            <w:vAlign w:val="center"/>
          </w:tcPr>
          <w:p>
            <w:pPr>
              <w:jc w:val="center"/>
            </w:pPr>
            <w:r>
              <w:rPr>
                <w:color w:val="000000"/>
                <w:sz w:val="24"/>
              </w:rPr>
              <w:t>10</w:t>
            </w:r>
          </w:p>
        </w:tc>
        <w:tc>
          <w:tcPr>
            <w:vAlign w:val="center"/>
          </w:tcPr>
          <w:p>
            <w:pPr>
              <w:jc w:val="center"/>
            </w:pPr>
            <w:r>
              <w:rPr>
                <w:color w:val="000000"/>
                <w:sz w:val="24"/>
              </w:rPr>
              <w:t>111988014</w:t>
            </w:r>
          </w:p>
        </w:tc>
        <w:tc>
          <w:tcPr>
            <w:vAlign w:val="center"/>
          </w:tcPr>
          <w:p>
            <w:pPr>
              <w:jc w:val="center"/>
            </w:pPr>
            <w:r>
              <w:rPr>
                <w:color w:val="000000"/>
                <w:sz w:val="24"/>
              </w:rPr>
              <w:t>19华融湘江银行CD129</w:t>
            </w:r>
          </w:p>
        </w:tc>
        <w:tc>
          <w:tcPr>
            <w:vAlign w:val="center"/>
          </w:tcPr>
          <w:p>
            <w:pPr>
              <w:jc w:val="right"/>
            </w:pPr>
            <w:r>
              <w:rPr>
                <w:color w:val="000000"/>
                <w:sz w:val="24"/>
              </w:rPr>
              <w:t>3,300,000</w:t>
            </w:r>
          </w:p>
        </w:tc>
        <w:tc>
          <w:tcPr>
            <w:vAlign w:val="center"/>
          </w:tcPr>
          <w:p>
            <w:pPr>
              <w:jc w:val="right"/>
            </w:pPr>
            <w:r>
              <w:rPr>
                <w:color w:val="000000"/>
                <w:sz w:val="24"/>
              </w:rPr>
              <w:t>325,361,282.07</w:t>
            </w:r>
          </w:p>
        </w:tc>
        <w:tc>
          <w:tcPr>
            <w:vAlign w:val="center"/>
          </w:tcPr>
          <w:p>
            <w:pPr>
              <w:jc w:val="right"/>
            </w:pPr>
            <w:r>
              <w:rPr>
                <w:color w:val="000000"/>
                <w:sz w:val="24"/>
              </w:rPr>
              <w:t>0.93</w:t>
            </w:r>
          </w:p>
        </w:tc>
      </w:tr>
    </w:tbl>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type="dxa" w:w="8868"/>
        <w:jc w:val="center"/>
        <w:tblLayout w:type="fixed"/>
        <w:tblLook w:firstColumn="0" w:firstRow="0" w:lastColumn="0" w:lastRow="0" w:noHBand="0" w:noVBand="0" w:val="0000"/>
      </w:tblPr>
      <w:tblGrid>
        <w:gridCol w:w="5604"/>
        <w:gridCol w:w="3264"/>
      </w:tblGrid>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6D4647" w:rsidRPr="000E4C40">
              <w:rPr>
                <w:color w:val="000000"/>
                <w:kern w:val="0"/>
                <w:sz w:val="24"/>
              </w:rPr>
              <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r w:rsidRPr="000E4C40">
              <w:rPr>
                <w:color w:val="000000"/>
                <w:sz w:val="24"/>
              </w:rPr>
              <w:lastRenderedPageBreak/>
              <w:t>0</w:t>
            </w:r>
            <w:r w:rsidR="006D4647" w:rsidRPr="000E4C40">
              <w:rPr>
                <w:rFonts w:hAnsi="宋体"/>
                <w:color w:val="000000"/>
                <w:sz w:val="24"/>
              </w:rPr>
              <w:t>次</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报告期内偏离度的最高值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0.0473%</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0.0069%</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0.0189%</w:t>
            </w:r>
          </w:p>
        </w:tc>
      </w:tr>
    </w:tbl>
    <w:p w:rsidP="00281564" w:rsidR="00BE5584" w:rsidRDefault="00BE5584">
      <w:pPr>
        <w:autoSpaceDE w:val="0"/>
        <w:autoSpaceDN w:val="0"/>
        <w:adjustRightInd w:val="0"/>
        <w:spacing w:before="29" w:line="288" w:lineRule="auto"/>
        <w:jc w:val="left"/>
        <w:rPr>
          <w:color w:val="000000"/>
          <w:kern w:val="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报告期内负偏离度的绝对值达到0.25%情况说明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本基金本报告期内未存在负偏离度的绝对值达到0.25%情况。</w:t>
      </w:r>
    </w:p>
    <w:p w:rsidP="002304D5" w:rsidR="002304D5" w:rsidRDefault="002304D5" w:rsidRPr="002304D5">
      <w:pPr>
        <w:autoSpaceDE w:val="0"/>
        <w:autoSpaceDN w:val="0"/>
        <w:adjustRightInd w:val="0"/>
        <w:spacing w:line="360" w:lineRule="auto"/>
        <w:jc w:val="left"/>
        <w:rPr>
          <w:rFonts w:ascii="宋体" w:hAnsi="宋体"/>
          <w:color w:val="00000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报告期内正偏离度的绝对值达到0.5%情况说明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本基金本报告期内未存在正偏离度的绝对值达到0.50%情况。</w:t>
      </w:r>
    </w:p>
    <w:p w:rsidP="00281564" w:rsidR="002304D5" w:rsidRDefault="002304D5" w:rsidRPr="002304D5">
      <w:pPr>
        <w:autoSpaceDE w:val="0"/>
        <w:autoSpaceDN w:val="0"/>
        <w:adjustRightInd w:val="0"/>
        <w:spacing w:before="29" w:line="288" w:lineRule="auto"/>
        <w:jc w:val="left"/>
        <w:rPr>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P="00E97D49" w:rsidR="00E97D49" w:rsidRDefault="00E97D49" w:rsidRPr="00E97D49">
      <w:pPr>
        <w:spacing w:before="29" w:line="288" w:lineRule="auto"/>
        <w:jc w:val="right"/>
        <w:rPr>
          <w:color w:val="000000"/>
          <w:kern w:val="0"/>
          <w:sz w:val="24"/>
        </w:rPr>
      </w:pPr>
      <w:r w:rsidRPr="00E97D49">
        <w:rPr>
          <w:rFonts w:hint="eastAsia"/>
          <w:color w:val="000000"/>
          <w:kern w:val="0"/>
          <w:sz w:val="24"/>
        </w:rPr>
        <w:t/>
      </w:r>
      <w:r w:rsidRPr="00E97D49">
        <w:rPr>
          <w:rFonts w:hint="eastAsia"/>
          <w:color w:val="000000"/>
          <w:kern w:val="0"/>
          <w:sz w:val="24"/>
        </w:rPr>
        <w:t>金额单位：人民币元</w:t>
      </w:r>
    </w:p>
    <w:tbl>
      <w:tblPr>
        <w:tblStyle w:val="aa"/>
        <w:tblW w:type="dxa" w:w="8868"/>
        <w:jc w:val="center"/>
        <w:tblCellMar>
          <w:top w:type="dxa" w:w="57"/>
          <w:bottom w:type="dxa" w:w="57"/>
        </w:tblCellMar>
        <w:tblLook w:firstColumn="1" w:firstRow="1" w:lastColumn="0" w:lastRow="0" w:noHBand="0" w:noVBand="1" w:val="04A0"/>
      </w:tblPr>
      <w:tblGrid>
        <w:gridCol w:w="1519"/>
        <w:gridCol w:w="1519"/>
        <w:gridCol w:w="1519"/>
        <w:gridCol w:w="1626"/>
        <w:gridCol w:w="1519"/>
        <w:gridCol w:w="1600"/>
      </w:tblGrid>
      <w:tr w:rsidR="00BF1111" w:rsidRPr="000E4C40" w:rsidTr="00B13F60">
        <w:trPr>
          <w:jc w:val="center"/>
        </w:trPr>
        <w:tc>
          <w:tcPr>
            <w:tcW w:type="dxa" w:w="1547"/>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548"/>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type="dxa" w:w="1548"/>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type="dxa" w:w="1548"/>
            <w:vAlign w:val="center"/>
          </w:tcPr>
          <w:p w:rsidP="00187BE0" w:rsidR="00BF1111" w:rsidRDefault="00E269C1" w:rsidRPr="00187BE0">
            <w:pPr>
              <w:autoSpaceDE w:val="0"/>
              <w:autoSpaceDN w:val="0"/>
              <w:adjustRightInd w:val="0"/>
              <w:spacing w:before="29" w:line="288" w:lineRule="auto"/>
              <w:ind w:left="15"/>
              <w:jc w:val="center"/>
              <w:rPr>
                <w:rFonts w:hAnsi="宋体"/>
                <w:color w:val="000000"/>
                <w:kern w:val="0"/>
                <w:sz w:val="24"/>
              </w:rPr>
            </w:pPr>
            <w:r w:rsidRPr="00356FA6">
              <w:rPr>
                <w:sz w:val="24"/>
              </w:rPr>
              <w:t>数量</w:t>
            </w:r>
            <w:r>
              <w:rPr>
                <w:rFonts w:hint="eastAsia"/>
                <w:color w:val="000000"/>
                <w:kern w:val="0"/>
                <w:sz w:val="24"/>
              </w:rPr>
              <w:t>(</w:t>
            </w:r>
            <w:r>
              <w:rPr>
                <w:rFonts w:hint="eastAsia"/>
                <w:color w:val="000000"/>
                <w:kern w:val="0"/>
                <w:sz w:val="24"/>
              </w:rPr>
              <w:t>份</w:t>
            </w:r>
            <w:r>
              <w:rPr>
                <w:rFonts w:hint="eastAsia"/>
                <w:color w:val="000000"/>
                <w:kern w:val="0"/>
                <w:sz w:val="24"/>
              </w:rPr>
              <w:t>)</w:t>
            </w:r>
          </w:p>
        </w:tc>
        <w:tc>
          <w:tcPr>
            <w:tcW w:type="dxa" w:w="1548"/>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公允价值</w:t>
            </w:r>
          </w:p>
        </w:tc>
        <w:tc>
          <w:tcPr>
            <w:tcW w:type="dxa" w:w="1548"/>
            <w:vAlign w:val="center"/>
          </w:tcPr>
          <w:p w:rsidP="00281564" w:rsidR="00BF1111" w:rsidRDefault="00F6042F" w:rsidRPr="000E4C40">
            <w:pPr>
              <w:autoSpaceDE w:val="0"/>
              <w:autoSpaceDN w:val="0"/>
              <w:adjustRightInd w:val="0"/>
              <w:spacing w:before="29" w:line="288" w:lineRule="auto"/>
              <w:ind w:left="15"/>
              <w:jc w:val="center"/>
              <w:rPr>
                <w:color w:val="000000"/>
                <w:kern w:val="0"/>
                <w:sz w:val="24"/>
              </w:rPr>
            </w:pPr>
            <w:r>
              <w:rPr>
                <w:rFonts w:hAnsi="宋体"/>
                <w:color w:val="000000"/>
                <w:kern w:val="0"/>
                <w:sz w:val="24"/>
              </w:rPr>
              <w:t>占基金资产净值比例</w:t>
            </w:r>
            <w:r>
              <w:rPr>
                <w:rFonts w:hAnsi="宋体" w:hint="eastAsia"/>
                <w:color w:val="000000"/>
                <w:kern w:val="0"/>
                <w:sz w:val="24"/>
              </w:rPr>
              <w:t>(</w:t>
            </w:r>
            <w:r>
              <w:rPr>
                <w:rFonts w:hAnsi="宋体"/>
                <w:color w:val="000000"/>
                <w:kern w:val="0"/>
                <w:sz w:val="24"/>
              </w:rPr>
              <w:t>%</w:t>
            </w:r>
            <w:r>
              <w:rPr>
                <w:rFonts w:hAnsi="宋体" w:hint="eastAsia"/>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165334</w:t>
            </w:r>
          </w:p>
        </w:tc>
        <w:tc>
          <w:tcPr>
            <w:vAlign w:val="center"/>
          </w:tcPr>
          <w:p>
            <w:pPr>
              <w:jc w:val="center"/>
            </w:pPr>
            <w:r>
              <w:rPr>
                <w:color w:val="000000"/>
                <w:sz w:val="24"/>
              </w:rPr>
              <w:t>信泽06A1</w:t>
            </w:r>
          </w:p>
        </w:tc>
        <w:tc>
          <w:tcPr>
            <w:vAlign w:val="center"/>
          </w:tcPr>
          <w:p>
            <w:pPr>
              <w:jc w:val="right"/>
            </w:pPr>
            <w:r>
              <w:rPr>
                <w:color w:val="000000"/>
                <w:sz w:val="24"/>
              </w:rPr>
              <w:t>500,000</w:t>
            </w:r>
          </w:p>
        </w:tc>
        <w:tc>
          <w:tcPr>
            <w:vAlign w:val="center"/>
          </w:tcPr>
          <w:p>
            <w:pPr>
              <w:jc w:val="right"/>
            </w:pPr>
            <w:r>
              <w:rPr>
                <w:color w:val="000000"/>
                <w:sz w:val="24"/>
              </w:rPr>
              <w:t>50,030,000.00</w:t>
            </w:r>
          </w:p>
        </w:tc>
        <w:tc>
          <w:tcPr>
            <w:vAlign w:val="center"/>
          </w:tcPr>
          <w:p>
            <w:pPr>
              <w:jc w:val="right"/>
            </w:pPr>
            <w:r>
              <w:rPr>
                <w:color w:val="000000"/>
                <w:sz w:val="24"/>
              </w:rPr>
              <w:t>0.14</w:t>
            </w:r>
          </w:p>
        </w:tc>
      </w:tr>
      <w:tr>
        <w:tc>
          <w:tcPr>
            <w:vAlign w:val="center"/>
          </w:tcPr>
          <w:p>
            <w:pPr>
              <w:jc w:val="center"/>
            </w:pPr>
            <w:r>
              <w:rPr>
                <w:color w:val="000000"/>
                <w:sz w:val="24"/>
              </w:rPr>
              <w:t>2</w:t>
            </w:r>
          </w:p>
        </w:tc>
        <w:tc>
          <w:tcPr>
            <w:vAlign w:val="center"/>
          </w:tcPr>
          <w:p>
            <w:pPr>
              <w:jc w:val="center"/>
            </w:pPr>
            <w:r>
              <w:rPr>
                <w:color w:val="000000"/>
                <w:sz w:val="24"/>
              </w:rPr>
              <w:t>138222</w:t>
            </w:r>
          </w:p>
        </w:tc>
        <w:tc>
          <w:tcPr>
            <w:vAlign w:val="center"/>
          </w:tcPr>
          <w:p>
            <w:pPr>
              <w:jc w:val="center"/>
            </w:pPr>
            <w:r>
              <w:rPr>
                <w:color w:val="000000"/>
                <w:sz w:val="24"/>
              </w:rPr>
              <w:t>煦日03A1</w:t>
            </w:r>
          </w:p>
        </w:tc>
        <w:tc>
          <w:tcPr>
            <w:vAlign w:val="center"/>
          </w:tcPr>
          <w:p>
            <w:pPr>
              <w:jc w:val="right"/>
            </w:pPr>
            <w:r>
              <w:rPr>
                <w:color w:val="000000"/>
                <w:sz w:val="24"/>
              </w:rPr>
              <w:t>200,000</w:t>
            </w:r>
          </w:p>
        </w:tc>
        <w:tc>
          <w:tcPr>
            <w:vAlign w:val="center"/>
          </w:tcPr>
          <w:p>
            <w:pPr>
              <w:jc w:val="right"/>
            </w:pPr>
            <w:r>
              <w:rPr>
                <w:color w:val="000000"/>
                <w:sz w:val="24"/>
              </w:rPr>
              <w:t>20,018,000.00</w:t>
            </w:r>
          </w:p>
        </w:tc>
        <w:tc>
          <w:tcPr>
            <w:vAlign w:val="center"/>
          </w:tcPr>
          <w:p>
            <w:pPr>
              <w:jc w:val="right"/>
            </w:pPr>
            <w:r>
              <w:rPr>
                <w:color w:val="000000"/>
                <w:sz w:val="24"/>
              </w:rPr>
              <w:t>0.06</w:t>
            </w:r>
          </w:p>
        </w:tc>
      </w:tr>
    </w:tbl>
    <w:p w:rsidP="00281564" w:rsidR="00D40363" w:rsidRDefault="00D40363"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P="00281564" w:rsidR="009D74FC" w:rsidRDefault="002304D5" w:rsidRPr="00346DC3">
      <w:pPr>
        <w:spacing w:before="29" w:line="288" w:lineRule="auto"/>
        <w:rPr>
          <w:b/>
          <w:sz w:val="24"/>
        </w:rPr>
      </w:pPr>
      <w:r w:rsidRPr="00346DC3">
        <w:rPr>
          <w:b/>
          <w:sz w:val="24"/>
        </w:rPr>
        <w:t>5.9</w:t>
      </w:r>
      <w:r w:rsidR="00902E3F" w:rsidRPr="00346DC3">
        <w:rPr>
          <w:b/>
          <w:sz w:val="24"/>
        </w:rPr>
        <w:t>.1</w:t>
      </w:r>
      <w:r w:rsidR="009D74FC" w:rsidRPr="00346DC3">
        <w:rPr>
          <w:rFonts w:hAnsi="宋体"/>
          <w:b/>
          <w:sz w:val="24"/>
        </w:rPr>
        <w:t>基金计价方法说明</w:t>
      </w:r>
    </w:p>
    <w:p w:rsidP="00930856" w:rsidR="00D40363" w:rsidRDefault="00D40363" w:rsidRPr="000E4C40">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P="00281564" w:rsidR="00EB25E4" w:rsidRDefault="002304D5">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P="00281564" w:rsidR="00623E3A" w:rsidRDefault="00623E3A" w:rsidRPr="000E4C40">
      <w:pPr>
        <w:adjustRightInd w:val="0"/>
        <w:spacing w:before="29" w:line="288" w:lineRule="auto"/>
        <w:ind w:left="17"/>
        <w:rPr>
          <w:color w:val="000000"/>
          <w:sz w:val="24"/>
        </w:rPr>
      </w:pPr>
    </w:p>
    <w:p w:rsidP="00281564" w:rsidR="009D74FC" w:rsidRDefault="002304D5" w:rsidRPr="00346DC3">
      <w:pPr>
        <w:spacing w:before="29" w:line="288" w:lineRule="auto"/>
        <w:rPr>
          <w:rFonts w:hAnsi="宋体"/>
          <w:b/>
          <w:color w:val="000000"/>
          <w:kern w:val="0"/>
          <w:sz w:val="24"/>
        </w:rPr>
      </w:pPr>
      <w:r w:rsidRPr="00346DC3">
        <w:rPr>
          <w:b/>
          <w:color w:val="000000"/>
          <w:kern w:val="0"/>
          <w:sz w:val="24"/>
        </w:rPr>
        <w:t>5.9</w:t>
      </w:r>
      <w:r w:rsidR="009D74FC" w:rsidRPr="00346DC3">
        <w:rPr>
          <w:b/>
          <w:color w:val="000000"/>
          <w:kern w:val="0"/>
          <w:sz w:val="24"/>
        </w:rPr>
        <w:t>.</w:t>
      </w:r>
      <w:r w:rsidRPr="00346DC3">
        <w:rPr>
          <w:b/>
          <w:color w:val="000000"/>
          <w:kern w:val="0"/>
          <w:sz w:val="24"/>
        </w:rPr>
        <w:t>3</w:t>
      </w:r>
      <w:r w:rsidR="00B6632C" w:rsidRPr="00346DC3">
        <w:rPr>
          <w:rFonts w:hint="eastAsia"/>
          <w:b/>
          <w:color w:val="000000"/>
          <w:kern w:val="0"/>
          <w:sz w:val="24"/>
        </w:rPr>
        <w:t>期末</w:t>
      </w:r>
      <w:r w:rsidR="003B36B4" w:rsidRPr="00346DC3">
        <w:rPr>
          <w:rFonts w:hAnsi="宋体"/>
          <w:b/>
          <w:color w:val="000000"/>
          <w:kern w:val="0"/>
          <w:sz w:val="24"/>
        </w:rPr>
        <w:t>其他各项资产构成</w:t>
      </w:r>
    </w:p>
    <w:p w:rsidP="00A53C6C" w:rsidR="00B6632C" w:rsidRDefault="00A53C6C" w:rsidRPr="00A53C6C">
      <w:pPr>
        <w:spacing w:before="29" w:line="288" w:lineRule="auto"/>
        <w:jc w:val="right"/>
        <w:rPr>
          <w:color w:val="000000"/>
          <w:kern w:val="0"/>
          <w:sz w:val="24"/>
        </w:rPr>
      </w:pPr>
      <w:r w:rsidRPr="00A53C6C">
        <w:rPr>
          <w:rFonts w:hint="eastAsia"/>
          <w:color w:val="000000"/>
          <w:kern w:val="0"/>
          <w:sz w:val="24"/>
        </w:rPr>
        <w:t/>
      </w:r>
      <w:r w:rsidRPr="00A53C6C">
        <w:rPr>
          <w:rFonts w:hint="eastAsia"/>
          <w:color w:val="000000"/>
          <w:kern w:val="0"/>
          <w:sz w:val="24"/>
        </w:rPr>
        <w:t>金额单位：人民币元</w:t>
      </w:r>
    </w:p>
    <w:tbl>
      <w:tblPr>
        <w:tblStyle w:val="aa"/>
        <w:tblW w:type="dxa" w:w="8868"/>
        <w:jc w:val="center"/>
        <w:tblLayout w:type="fixed"/>
        <w:tblLook w:firstColumn="1" w:firstRow="1" w:lastColumn="0" w:lastRow="0" w:noHBand="0" w:noVBand="1" w:val="04A0"/>
      </w:tblPr>
      <w:tblGrid>
        <w:gridCol w:w="907"/>
        <w:gridCol w:w="3375"/>
        <w:gridCol w:w="4586"/>
      </w:tblGrid>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type="dxa" w:w="3535"/>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type="dxa" w:w="4808"/>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120,282,235.47</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4</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13,327.47</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6</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7</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8</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120,295,562.94</w:t>
            </w:r>
          </w:p>
        </w:tc>
      </w:tr>
    </w:tbl>
    <w:p w:rsidP="00281564" w:rsidR="00D1705E" w:rsidRDefault="00D1705E" w:rsidRPr="000E4C40">
      <w:pPr>
        <w:autoSpaceDE w:val="0"/>
        <w:autoSpaceDN w:val="0"/>
        <w:adjustRightInd w:val="0"/>
        <w:spacing w:before="29" w:line="288" w:lineRule="auto"/>
        <w:jc w:val="left"/>
        <w:rPr>
          <w:color w:val="000000"/>
          <w:sz w:val="24"/>
        </w:rPr>
      </w:pPr>
    </w:p>
    <w:p w:rsidP="00281564" w:rsidR="00452D31" w:rsidRDefault="00DA5831" w:rsidRPr="00346DC3">
      <w:pPr>
        <w:spacing w:before="29" w:line="288" w:lineRule="auto"/>
        <w:rPr>
          <w:b/>
          <w:color w:val="000000"/>
          <w:kern w:val="0"/>
          <w:sz w:val="24"/>
        </w:rPr>
      </w:pPr>
      <w:bookmarkStart w:id="2" w:name="_GoBack"/>
      <w:r w:rsidRPr="00346DC3">
        <w:rPr>
          <w:b/>
          <w:color w:val="000000"/>
          <w:kern w:val="0"/>
          <w:sz w:val="24"/>
        </w:rPr>
        <w:t/>
      </w:r>
      <w:r w:rsidR="002304D5" w:rsidRPr="00346DC3">
        <w:rPr>
          <w:b/>
          <w:color w:val="000000"/>
          <w:kern w:val="0"/>
          <w:sz w:val="24"/>
        </w:rPr>
        <w:t>5.9.4</w:t>
      </w:r>
      <w:r w:rsidR="00DE7C60" w:rsidRPr="00346DC3">
        <w:rPr>
          <w:rFonts w:hAnsi="宋体"/>
          <w:b/>
          <w:color w:val="000000"/>
          <w:kern w:val="0"/>
          <w:sz w:val="24"/>
        </w:rPr>
        <w:t>投资组合报告附注的其他文字描述部分</w:t>
      </w:r>
    </w:p>
    <w:bookmarkEnd w:id="2"/>
    <w:p w:rsidP="00930856" w:rsidR="00452D31" w:rsidRDefault="00452D31" w:rsidRPr="000E4C40">
      <w:pPr>
        <w:spacing w:before="29" w:line="288" w:lineRule="auto"/>
        <w:rPr>
          <w:color w:val="000000"/>
          <w:sz w:val="24"/>
        </w:rPr>
      </w:pPr>
      <w:r w:rsidRPr="000E4C40">
        <w:rPr>
          <w:color w:val="000000"/>
          <w:sz w:val="24"/>
        </w:rPr>
        <w:t/>
      </w:r>
      <w:r w:rsidR="000C469F" w:rsidRPr="000E4C40">
        <w:rPr>
          <w:color w:val="000000"/>
          <w:sz w:val="24"/>
        </w:rPr>
        <w:t/>
      </w:r>
      <w:r w:rsidRPr="000E4C40">
        <w:rPr>
          <w:color w:val="000000"/>
          <w:sz w:val="24"/>
        </w:rPr>
        <w:t>由于四舍五入的原因，分项之和与合计项之间可能存在尾差。</w:t>
      </w:r>
    </w:p>
    <w:p w:rsidP="00281564" w:rsidR="00504B75" w:rsidRDefault="00504B75" w:rsidRPr="000E4C40">
      <w:pPr>
        <w:spacing w:before="29" w:line="288" w:lineRule="auto"/>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668"/>
        <w:gridCol w:w="2600"/>
        <w:gridCol w:w="2600"/>
      </w:tblGrid>
      <w:tr w:rsidR="006F1C55" w:rsidRPr="000E4C40" w:rsidTr="009D1870">
        <w:trPr>
          <w:jc w:val="center"/>
        </w:trPr>
        <w:tc>
          <w:tcPr>
            <w:tcW w:type="dxa" w:w="4134"/>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t/>
            </w:r>
            <w:r w:rsidRPr="000E4C40">
              <w:rPr>
                <w:sz w:val="24"/>
              </w:rPr>
              <w:t/>
            </w:r>
            <w:r w:rsidRPr="000E4C40">
              <w:rPr>
                <w:sz w:val="24"/>
              </w:rPr>
              <w:lastRenderedPageBreak/>
              <w:t/>
            </w:r>
            <w:r w:rsidR="00327FB0" w:rsidRPr="000E4C40">
              <w:rPr>
                <w:sz w:val="24"/>
              </w:rPr>
              <w:t/>
            </w:r>
            <w:r w:rsidRPr="000E4C40">
              <w:rPr>
                <w:sz w:val="24"/>
              </w:rPr>
              <w:t>交银活期通货币A</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lastRenderedPageBreak/>
              <w:t/>
            </w:r>
            <w:r w:rsidRPr="000E4C40">
              <w:rPr>
                <w:sz w:val="24"/>
              </w:rPr>
              <w:t/>
            </w:r>
            <w:r w:rsidRPr="000E4C40">
              <w:rPr>
                <w:sz w:val="24"/>
              </w:rPr>
              <w:lastRenderedPageBreak/>
              <w:t/>
            </w:r>
            <w:r w:rsidR="00327FB0" w:rsidRPr="000E4C40">
              <w:rPr>
                <w:sz w:val="24"/>
              </w:rPr>
              <w:t/>
            </w:r>
            <w:r w:rsidR="000F78F3">
              <w:rPr>
                <w:sz w:val="24"/>
              </w:rPr>
              <w:t/>
            </w:r>
            <w:r w:rsidR="000F78F3">
              <w:rPr>
                <w:rFonts w:hint="eastAsia"/>
                <w:sz w:val="24"/>
              </w:rPr>
              <w:t/>
            </w:r>
            <w:r w:rsidRPr="000E4C40">
              <w:rPr>
                <w:sz w:val="24"/>
              </w:rPr>
              <w:t>交银活期通货币E</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报告期期初基金份额总额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Pr="000E4C40">
              <w:rPr>
                <w:color w:val="000000"/>
                <w:kern w:val="0"/>
                <w:sz w:val="24"/>
              </w:rPr>
              <w:t>16,748,613,999.98</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19,434,613,883.13</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Pr="000E4C40">
              <w:rPr>
                <w:color w:val="000000"/>
                <w:kern w:val="0"/>
                <w:sz w:val="24"/>
              </w:rPr>
              <w:t>14,113,857,863.81</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6,536,077,534.02</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Pr="000E4C40">
              <w:rPr>
                <w:color w:val="000000"/>
                <w:kern w:val="0"/>
                <w:sz w:val="24"/>
              </w:rPr>
              <w:t>15,165,228,791.60</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6,798,680,695.15</w:t>
            </w:r>
          </w:p>
        </w:tc>
      </w:tr>
      <w:tr w:rsidR="000417E0" w:rsidRPr="000E4C40" w:rsidTr="009D1870">
        <w:trPr>
          <w:jc w:val="center"/>
        </w:trPr>
        <w:tc>
          <w:tcPr>
            <w:tcW w:type="dxa" w:w="4134"/>
            <w:vAlign w:val="center"/>
          </w:tcPr>
          <w:p w:rsidP="00281564" w:rsidR="000417E0" w:rsidRDefault="0078687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Pr="000E4C40">
              <w:rPr>
                <w:color w:val="000000"/>
                <w:kern w:val="0"/>
                <w:sz w:val="24"/>
              </w:rPr>
              <w:t>15,697,243,072.19</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19,172,010,722.00</w:t>
            </w:r>
          </w:p>
        </w:tc>
      </w:tr>
    </w:tbl>
    <w:p>
      <w:pPr>
        <w:autoSpaceDE w:val="0"/>
        <w:autoSpaceDN w:val="0"/>
        <w:adjustRightInd w:val="0"/>
        <w:spacing w:before="29" w:line="288" w:lineRule="auto"/>
        <w:jc w:val="left"/>
        <w:rPr>
          <w:color w:val="000000"/>
          <w:sz w:val="24"/>
        </w:rPr>
      </w:pPr>
      <w:r>
        <w:rPr>
          <w:color w:val="000000"/>
          <w:sz w:val="24"/>
        </w:rPr>
        <w:t xml:space="preserve">注：1、如果本报告期间发生转换入、份额类别调整、红利再投业务，则总申购份额中包含该业务；     </w:t>
      </w:r>
    </w:p>
    <w:p w:rsidP="00281564" w:rsidR="00AA5B03" w:rsidRDefault="00BE5584" w:rsidRPr="000E4C40">
      <w:pPr>
        <w:autoSpaceDE w:val="0"/>
        <w:autoSpaceDN w:val="0"/>
        <w:adjustRightInd w:val="0"/>
        <w:spacing w:before="29" w:line="288" w:lineRule="auto"/>
        <w:jc w:val="left"/>
        <w:rPr>
          <w:color w:val="000000"/>
          <w:sz w:val="24"/>
        </w:rPr>
      </w:pPr>
      <w:r w:rsidRPr="000E4C40">
        <w:rPr>
          <w:color w:val="000000"/>
          <w:sz w:val="24"/>
        </w:rPr>
        <w:t/>
      </w:r>
      <w:r w:rsidR="00AA5B03" w:rsidRPr="000E4C40">
        <w:rPr>
          <w:color w:val="000000"/>
          <w:sz w:val="24"/>
        </w:rPr>
        <w:t xml:space="preserve">    2、如果本报告期间发生转换出、份额类别调整业务，则总赎回份额中包含该业务。</w:t>
      </w:r>
    </w:p>
    <w:p w:rsidP="00281564" w:rsidR="006E2890" w:rsidRDefault="006E2890" w:rsidRPr="000E4C40">
      <w:pPr>
        <w:autoSpaceDE w:val="0"/>
        <w:autoSpaceDN w:val="0"/>
        <w:adjustRightInd w:val="0"/>
        <w:spacing w:before="29" w:line="288" w:lineRule="auto"/>
        <w:jc w:val="left"/>
        <w:rPr>
          <w:color w:val="000000"/>
          <w:sz w:val="24"/>
        </w:rPr>
      </w:pPr>
    </w:p>
    <w:p w:rsidP="00841EB4" w:rsidR="000F2DA3" w:rsidRDefault="000F2DA3"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108"/>
          <w:bottom w:type="dxa" w:w="108"/>
        </w:tblCellMar>
        <w:tblLook w:firstColumn="0" w:firstRow="0" w:lastColumn="0" w:lastRow="0" w:noHBand="0" w:noVBand="0" w:val="0000"/>
      </w:tblPr>
      <w:tblGrid>
        <w:gridCol w:w="1454"/>
        <w:gridCol w:w="1678"/>
        <w:gridCol w:w="1249"/>
        <w:gridCol w:w="1544"/>
        <w:gridCol w:w="1670"/>
        <w:gridCol w:w="1273"/>
      </w:tblGrid>
      <w:tr w:rsidR="000F2DA3" w:rsidRPr="000E4C40" w:rsidTr="009D1870">
        <w:trPr>
          <w:trHeight w:val="340"/>
          <w:jc w:val="center"/>
        </w:trPr>
        <w:tc>
          <w:tcPr>
            <w:tcW w:type="dxa" w:w="1600"/>
            <w:vAlign w:val="center"/>
          </w:tcPr>
          <w:p w:rsidP="00281564" w:rsidR="000F2DA3" w:rsidRDefault="000F2DA3" w:rsidRPr="000E4C40">
            <w:pPr>
              <w:pStyle w:val="ac"/>
              <w:adjustRightInd w:val="0"/>
              <w:snapToGrid w:val="0"/>
              <w:spacing w:before="29" w:line="288" w:lineRule="auto"/>
              <w:jc w:val="center"/>
              <w:rPr>
                <w:color w:val="000000"/>
                <w:kern w:val="0"/>
              </w:rPr>
            </w:pPr>
            <w:r w:rsidRPr="000E4C40">
              <w:rPr>
                <w:rFonts w:hAnsi="宋体"/>
                <w:color w:val="000000"/>
                <w:kern w:val="0"/>
              </w:rPr>
              <w:t>序号</w:t>
            </w:r>
            <w:r w:rsidRPr="000E4C40">
              <w:rPr>
                <w:color w:val="000000"/>
                <w:kern w:val="0"/>
              </w:rPr>
              <w:t/>
            </w:r>
          </w:p>
        </w:tc>
        <w:tc>
          <w:tcPr>
            <w:tcW w:type="dxa" w:w="1851"/>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交易方式</w:t>
            </w:r>
          </w:p>
        </w:tc>
        <w:tc>
          <w:tcPr>
            <w:tcW w:type="dxa" w:w="1370"/>
            <w:vAlign w:val="center"/>
          </w:tcPr>
          <w:p w:rsidP="00281564" w:rsidR="000F2DA3" w:rsidRDefault="000F2DA3" w:rsidRPr="000E4C40">
            <w:pPr>
              <w:adjustRightInd w:val="0"/>
              <w:snapToGrid w:val="0"/>
              <w:spacing w:before="29" w:line="288" w:lineRule="auto"/>
              <w:rPr>
                <w:color w:val="000000"/>
                <w:kern w:val="0"/>
                <w:sz w:val="24"/>
              </w:rPr>
            </w:pPr>
            <w:r w:rsidRPr="000E4C40">
              <w:rPr>
                <w:rFonts w:hAnsi="宋体"/>
                <w:color w:val="000000"/>
                <w:kern w:val="0"/>
                <w:sz w:val="24"/>
              </w:rPr>
              <w:t>交易日期</w:t>
            </w:r>
          </w:p>
        </w:tc>
        <w:tc>
          <w:tcPr>
            <w:tcW w:type="dxa" w:w="1701"/>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交易份额（份）</w:t>
            </w:r>
          </w:p>
        </w:tc>
        <w:tc>
          <w:tcPr>
            <w:tcW w:type="dxa" w:w="1842"/>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交易金额（元）</w:t>
            </w:r>
          </w:p>
        </w:tc>
        <w:tc>
          <w:tcPr>
            <w:tcW w:type="dxa" w:w="1397"/>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适用费率</w:t>
            </w:r>
          </w:p>
        </w:tc>
      </w:tr>
      <w:tr>
        <w:tc>
          <w:tcPr>
            <w:vAlign w:val="center"/>
          </w:tcPr>
          <w:p>
            <w:pPr>
              <w:jc w:val="center"/>
            </w:pPr>
            <w:r>
              <w:rPr>
                <w:color w:val="000000"/>
                <w:sz w:val="24"/>
              </w:rPr>
              <w:t>1</w:t>
            </w:r>
          </w:p>
        </w:tc>
        <w:tc>
          <w:tcPr>
            <w:vAlign w:val="center"/>
          </w:tcPr>
          <w:p>
            <w:pPr>
              <w:jc w:val="center"/>
            </w:pPr>
            <w:r>
              <w:rPr>
                <w:color w:val="000000"/>
                <w:sz w:val="24"/>
              </w:rPr>
              <w:t>E类份额红利再投</w:t>
            </w:r>
          </w:p>
        </w:tc>
        <w:tc>
          <w:tcPr>
            <w:vAlign w:val="center"/>
          </w:tcPr>
          <w:p>
            <w:pPr>
              <w:jc w:val="center"/>
            </w:pPr>
            <w:r>
              <w:rPr>
                <w:color w:val="000000"/>
                <w:sz w:val="24"/>
              </w:rPr>
              <w:t>-</w:t>
            </w:r>
          </w:p>
        </w:tc>
        <w:tc>
          <w:tcPr>
            <w:vAlign w:val="center"/>
          </w:tcPr>
          <w:p>
            <w:pPr>
              <w:jc w:val="right"/>
            </w:pPr>
            <w:r>
              <w:rPr>
                <w:color w:val="000000"/>
                <w:sz w:val="24"/>
              </w:rPr>
              <w:t>1,374,654.12</w:t>
            </w:r>
          </w:p>
        </w:tc>
        <w:tc>
          <w:tcPr>
            <w:vAlign w:val="center"/>
          </w:tcPr>
          <w:p>
            <w:pPr>
              <w:jc w:val="right"/>
            </w:pPr>
            <w:r>
              <w:rPr>
                <w:color w:val="000000"/>
                <w:sz w:val="24"/>
              </w:rPr>
              <w:t>1,374,654.12</w:t>
            </w:r>
          </w:p>
        </w:tc>
        <w:tc>
          <w:tcPr>
            <w:vAlign w:val="center"/>
          </w:tcPr>
          <w:p>
            <w:pPr>
              <w:jc w:val="center"/>
            </w:pPr>
            <w:r>
              <w:rPr>
                <w:color w:val="000000"/>
                <w:sz w:val="24"/>
              </w:rPr>
              <w:t>-</w:t>
            </w:r>
          </w:p>
        </w:tc>
      </w:tr>
      <w:tr w:rsidR="000F2DA3" w:rsidRPr="000E4C40" w:rsidTr="009D1870">
        <w:trPr>
          <w:trHeight w:val="340"/>
          <w:jc w:val="center"/>
        </w:trPr>
        <w:tc>
          <w:tcPr>
            <w:tcW w:type="dxa" w:w="1600"/>
            <w:vAlign w:val="center"/>
          </w:tcPr>
          <w:p w:rsidP="00281564" w:rsidR="000F2DA3" w:rsidRDefault="000F2DA3" w:rsidRPr="000E4C40">
            <w:pPr>
              <w:pStyle w:val="ac"/>
              <w:adjustRightInd w:val="0"/>
              <w:snapToGrid w:val="0"/>
              <w:spacing w:before="29" w:line="288" w:lineRule="auto"/>
              <w:jc w:val="center"/>
              <w:rPr>
                <w:color w:val="000000"/>
                <w:kern w:val="0"/>
              </w:rPr>
            </w:pPr>
            <w:r w:rsidRPr="000E4C40">
              <w:rPr>
                <w:rFonts w:hAnsi="宋体"/>
                <w:color w:val="000000"/>
                <w:kern w:val="0"/>
              </w:rPr>
              <w:t>合计</w:t>
            </w:r>
          </w:p>
        </w:tc>
        <w:tc>
          <w:tcPr>
            <w:tcW w:type="dxa" w:w="1851"/>
            <w:vAlign w:val="center"/>
          </w:tcPr>
          <w:p w:rsidP="00281564" w:rsidR="000F2DA3" w:rsidRDefault="000F2DA3" w:rsidRPr="000E4C40">
            <w:pPr>
              <w:adjustRightInd w:val="0"/>
              <w:snapToGrid w:val="0"/>
              <w:spacing w:before="29" w:line="288" w:lineRule="auto"/>
              <w:jc w:val="right"/>
              <w:rPr>
                <w:color w:val="0000FF"/>
                <w:kern w:val="0"/>
                <w:sz w:val="18"/>
              </w:rPr>
            </w:pPr>
          </w:p>
        </w:tc>
        <w:tc>
          <w:tcPr>
            <w:tcW w:type="dxa" w:w="1370"/>
            <w:vAlign w:val="center"/>
          </w:tcPr>
          <w:p w:rsidP="00281564" w:rsidR="000F2DA3" w:rsidRDefault="000F2DA3" w:rsidRPr="000E4C40">
            <w:pPr>
              <w:adjustRightInd w:val="0"/>
              <w:snapToGrid w:val="0"/>
              <w:spacing w:before="29" w:line="288" w:lineRule="auto"/>
              <w:jc w:val="right"/>
              <w:rPr>
                <w:color w:val="0000FF"/>
                <w:kern w:val="0"/>
                <w:sz w:val="18"/>
              </w:rPr>
            </w:pPr>
          </w:p>
        </w:tc>
        <w:tc>
          <w:tcPr>
            <w:tcW w:type="dxa" w:w="1701"/>
            <w:vAlign w:val="center"/>
          </w:tcPr>
          <w:p w:rsidP="00281564" w:rsidR="000F2DA3" w:rsidRDefault="000F2DA3" w:rsidRPr="000E4C40">
            <w:pPr>
              <w:adjustRightInd w:val="0"/>
              <w:snapToGrid w:val="0"/>
              <w:spacing w:before="29" w:line="288" w:lineRule="auto"/>
              <w:jc w:val="right"/>
              <w:rPr>
                <w:color w:val="000000"/>
                <w:sz w:val="24"/>
              </w:rPr>
            </w:pPr>
            <w:r w:rsidRPr="000E4C40">
              <w:rPr>
                <w:color w:val="000000"/>
                <w:sz w:val="24"/>
              </w:rPr>
              <w:t>1,374,654.12</w:t>
            </w:r>
          </w:p>
        </w:tc>
        <w:tc>
          <w:tcPr>
            <w:tcW w:type="dxa" w:w="1842"/>
            <w:vAlign w:val="center"/>
          </w:tcPr>
          <w:p w:rsidP="00281564" w:rsidR="000F2DA3" w:rsidRDefault="000F2DA3" w:rsidRPr="000E4C40">
            <w:pPr>
              <w:adjustRightInd w:val="0"/>
              <w:snapToGrid w:val="0"/>
              <w:spacing w:before="29" w:line="288" w:lineRule="auto"/>
              <w:jc w:val="right"/>
              <w:rPr>
                <w:color w:val="000000"/>
                <w:sz w:val="24"/>
              </w:rPr>
            </w:pPr>
            <w:r w:rsidRPr="000E4C40">
              <w:rPr>
                <w:color w:val="000000"/>
                <w:sz w:val="24"/>
              </w:rPr>
              <w:t>1,374,654.12</w:t>
            </w:r>
          </w:p>
        </w:tc>
        <w:tc>
          <w:tcPr>
            <w:tcW w:type="dxa" w:w="1397"/>
            <w:vAlign w:val="center"/>
          </w:tcPr>
          <w:p w:rsidP="00281564" w:rsidR="000F2DA3" w:rsidRDefault="000F2DA3" w:rsidRPr="000E4C40">
            <w:pPr>
              <w:adjustRightInd w:val="0"/>
              <w:snapToGrid w:val="0"/>
              <w:spacing w:before="29" w:line="288" w:lineRule="auto"/>
              <w:jc w:val="right"/>
              <w:rPr>
                <w:color w:val="0000FF"/>
                <w:kern w:val="0"/>
                <w:sz w:val="18"/>
              </w:rPr>
            </w:pPr>
          </w:p>
        </w:tc>
      </w:tr>
    </w:tbl>
    <w:p>
      <w:pPr>
        <w:autoSpaceDE w:val="0"/>
        <w:autoSpaceDN w:val="0"/>
        <w:adjustRightInd w:val="0"/>
        <w:spacing w:before="29" w:line="288" w:lineRule="auto"/>
        <w:jc w:val="left"/>
        <w:rPr>
          <w:color w:val="000000"/>
          <w:sz w:val="24"/>
        </w:rPr>
      </w:pPr>
      <w:r>
        <w:rPr>
          <w:color w:val="000000"/>
          <w:sz w:val="24"/>
        </w:rPr>
        <w:t>注：1、本基金管理人本报告期末持有本基金E类份额204,848,123.89份，占本基金期末E类基金总份额的1.07%，本基金管理人本报告期末持有本基金A类份额0.00份，占本基金期末A类基金总份额的0.00%。</w:t>
      </w:r>
    </w:p>
    <w:p w:rsidP="00281564" w:rsidR="000F2DA3" w:rsidRDefault="000F2DA3" w:rsidRPr="000E4C40">
      <w:pPr>
        <w:autoSpaceDE w:val="0"/>
        <w:autoSpaceDN w:val="0"/>
        <w:adjustRightInd w:val="0"/>
        <w:spacing w:before="29" w:line="288" w:lineRule="auto"/>
        <w:jc w:val="left"/>
        <w:rPr>
          <w:color w:val="000000"/>
          <w:sz w:val="24"/>
        </w:rPr>
      </w:pPr>
      <w:r w:rsidRPr="000E4C40">
        <w:rPr>
          <w:color w:val="000000"/>
          <w:sz w:val="24"/>
        </w:rPr>
        <w:t>2、本基金收益分配按日结转份额。</w:t>
      </w:r>
    </w:p>
    <w:p w:rsidP="00281564" w:rsidR="0018245B" w:rsidRDefault="0018245B" w:rsidRPr="000E4C40">
      <w:pPr>
        <w:autoSpaceDE w:val="0"/>
        <w:autoSpaceDN w:val="0"/>
        <w:adjustRightInd w:val="0"/>
        <w:spacing w:before="29" w:line="288" w:lineRule="auto"/>
        <w:jc w:val="left"/>
        <w:rPr>
          <w:color w:val="000000"/>
          <w:sz w:val="24"/>
        </w:rPr>
      </w:pPr>
    </w:p>
    <w:p w:rsidP="00841EB4" w:rsidR="003D1E1A" w:rsidRDefault="003D1E1A">
      <w:pPr>
        <w:pStyle w:val="1"/>
        <w:spacing w:after="312" w:afterLines="100" w:before="312" w:beforeLines="100" w:line="360" w:lineRule="auto"/>
        <w:jc w:val="center"/>
        <w:rPr>
          <w:rFonts w:asciiTheme="minorEastAsia" w:cs="Arial" w:eastAsiaTheme="minorEastAsia" w:hAnsiTheme="minorEastAsia"/>
          <w:color w:themeColor="text1" w:val="000000"/>
          <w:kern w:val="0"/>
          <w:sz w:val="24"/>
          <w:szCs w:val="24"/>
        </w:rPr>
      </w:pPr>
      <w:r>
        <w:rPr>
          <w:rFonts w:asciiTheme="minorEastAsia" w:cs="Arial" w:eastAsiaTheme="minorEastAsia" w:hAnsiTheme="minorEastAsia" w:hint="eastAsia"/>
          <w:color w:themeColor="text1" w:val="000000"/>
          <w:kern w:val="0"/>
          <w:sz w:val="24"/>
          <w:szCs w:val="24"/>
        </w:rPr>
        <w:lastRenderedPageBreak/>
        <w:t>§8  影响投资者决策的其他重要信息</w:t>
      </w:r>
    </w:p>
    <w:p w:rsidP="003D1E1A" w:rsidR="003D1E1A" w:rsidRDefault="003D1E1A">
      <w:pPr>
        <w:autoSpaceDE w:val="0"/>
        <w:autoSpaceDN w:val="0"/>
        <w:adjustRightInd w:val="0"/>
        <w:spacing w:line="360" w:lineRule="auto"/>
        <w:jc w:val="left"/>
        <w:rPr>
          <w:rFonts w:ascii="宋体" w:hAnsi="宋体"/>
          <w:b/>
          <w:bCs/>
          <w:color w:val="000000"/>
          <w:kern w:val="0"/>
          <w:sz w:val="24"/>
        </w:rPr>
      </w:pPr>
      <w:r>
        <w:rPr>
          <w:rFonts w:ascii="宋体" w:hAnsi="宋体" w:hint="eastAsia"/>
          <w:b/>
          <w:color w:val="000000"/>
          <w:kern w:val="0"/>
          <w:sz w:val="24"/>
        </w:rPr>
        <w:t/>
      </w:r>
      <w:r>
        <w:rPr>
          <w:rFonts w:ascii="宋体" w:hAnsi="宋体" w:hint="eastAsia"/>
          <w:b/>
          <w:bCs/>
          <w:color w:val="000000"/>
          <w:kern w:val="0"/>
          <w:sz w:val="24"/>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3D1E1A" w:rsidTr="003D1E1A">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type="dxa" w:w="993"/>
            <w:vMerge/>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2019/10/1-2019/12/31</w:t>
            </w:r>
          </w:p>
        </w:tc>
        <w:tc>
          <w:tcPr>
            <w:vAlign w:val="center"/>
          </w:tcPr>
          <w:p>
            <w:pPr>
              <w:jc w:val="center"/>
            </w:pPr>
            <w:r>
              <w:rPr>
                <w:rFonts w:ascii="宋体" w:hAnsi="宋体" w:hint="eastAsia"/>
                <w:color w:val="000000"/>
                <w:kern w:val="0"/>
                <w:szCs w:val="21"/>
              </w:rPr>
              <w:t>7,510,650,354.53</w:t>
            </w:r>
          </w:p>
        </w:tc>
        <w:tc>
          <w:tcPr>
            <w:vAlign w:val="center"/>
          </w:tcPr>
          <w:p>
            <w:pPr>
              <w:jc w:val="center"/>
            </w:pPr>
            <w:r>
              <w:rPr>
                <w:rFonts w:ascii="宋体" w:hAnsi="宋体" w:hint="eastAsia"/>
                <w:color w:val="000000"/>
                <w:kern w:val="0"/>
                <w:szCs w:val="21"/>
              </w:rPr>
              <w:t>43,754,962.66</w:t>
            </w:r>
          </w:p>
        </w:tc>
        <w:tc>
          <w:tcPr>
            <w:vAlign w:val="center"/>
          </w:tcPr>
          <w:p>
            <w:pPr>
              <w:jc w:val="center"/>
            </w:pPr>
            <w:r>
              <w:rPr>
                <w:rFonts w:ascii="宋体" w:hAnsi="宋体" w:hint="eastAsia"/>
                <w:color w:val="000000"/>
                <w:kern w:val="0"/>
                <w:szCs w:val="21"/>
              </w:rPr>
              <w:t>1,500,000,000.00</w:t>
            </w:r>
          </w:p>
        </w:tc>
        <w:tc>
          <w:tcPr>
            <w:vAlign w:val="center"/>
          </w:tcPr>
          <w:p>
            <w:pPr>
              <w:jc w:val="center"/>
            </w:pPr>
            <w:r>
              <w:rPr>
                <w:rFonts w:ascii="宋体" w:hAnsi="宋体" w:hint="eastAsia"/>
                <w:color w:val="000000"/>
                <w:kern w:val="0"/>
                <w:szCs w:val="21"/>
              </w:rPr>
              <w:t>6,054,405,317.19</w:t>
            </w:r>
          </w:p>
        </w:tc>
        <w:tc>
          <w:tcPr>
            <w:vAlign w:val="center"/>
          </w:tcPr>
          <w:p>
            <w:pPr>
              <w:jc w:val="center"/>
            </w:pPr>
            <w:r>
              <w:rPr>
                <w:rFonts w:ascii="宋体" w:hAnsi="宋体" w:hint="eastAsia"/>
                <w:color w:val="000000"/>
                <w:kern w:val="0"/>
                <w:szCs w:val="21"/>
              </w:rPr>
              <w:t>17.36%</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3D1E1A" w:rsidTr="003D1E1A">
        <w:tc>
          <w:tcPr>
            <w:tcW w:type="dxa" w:w="921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3D1E1A" w:rsidTr="003D1E1A">
        <w:tc>
          <w:tcPr>
            <w:tcW w:type="dxa" w:w="921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3D1E1A" w:rsidR="003D1E1A" w:rsidRDefault="003D1E1A">
      <w:pPr>
        <w:autoSpaceDE w:val="0"/>
        <w:autoSpaceDN w:val="0"/>
        <w:adjustRightInd w:val="0"/>
        <w:spacing w:line="360" w:lineRule="auto"/>
        <w:jc w:val="left"/>
        <w:rPr>
          <w:rFonts w:ascii="宋体" w:hAnsi="宋体"/>
          <w:b/>
          <w:bCs/>
          <w:color w:val="000000"/>
          <w:kern w:val="0"/>
          <w:sz w:val="24"/>
        </w:rPr>
      </w:pPr>
      <w:r>
        <w:rPr>
          <w:rFonts w:ascii="宋体" w:hAnsi="宋体" w:hint="eastAsia"/>
          <w:b/>
          <w:color w:val="000000"/>
          <w:kern w:val="0"/>
          <w:sz w:val="24"/>
        </w:rPr>
        <w:t/>
      </w:r>
      <w:r>
        <w:rPr>
          <w:rFonts w:ascii="宋体" w:hAnsi="宋体" w:hint="eastAsia"/>
          <w:b/>
          <w:bCs/>
          <w:color w:val="000000"/>
          <w:kern w:val="0"/>
          <w:sz w:val="24"/>
        </w:rPr>
        <w:t>8.2 影响投资者决策的其他重要信息</w:t>
      </w:r>
    </w:p>
    <w:p w:rsidP="003D1E1A" w:rsidR="003D1E1A" w:rsidRDefault="003D1E1A">
      <w:pPr>
        <w:spacing w:line="360" w:lineRule="auto"/>
        <w:ind w:firstLine="420" w:firstLineChars="200"/>
        <w:rPr>
          <w:rFonts w:ascii="宋体" w:hAnsi="宋体"/>
          <w:color w:val="000000"/>
          <w:szCs w:val="21"/>
        </w:rPr>
      </w:pPr>
      <w:r>
        <w:rPr>
          <w:rFonts w:ascii="宋体" w:hAnsi="宋体" w:hint="eastAsia"/>
          <w:color w:val="000000"/>
          <w:szCs w:val="21"/>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P="00281564" w:rsidR="001B3FBF" w:rsidRDefault="001B3FBF" w:rsidRPr="000E4C40">
      <w:pPr>
        <w:spacing w:before="29" w:line="288" w:lineRule="auto"/>
        <w:ind w:firstLine="480" w:firstLineChars="200"/>
        <w:rPr>
          <w:color w:val="000000"/>
          <w:sz w:val="24"/>
        </w:rPr>
      </w:pPr>
    </w:p>
    <w:p w:rsidP="00841EB4" w:rsidR="00C03EF8" w:rsidRDefault="009D74FC" w:rsidRPr="009268A2">
      <w:pPr>
        <w:pStyle w:val="1"/>
        <w:spacing w:after="312" w:afterLines="100" w:before="312" w:beforeLines="100"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
      </w:r>
      <w:r w:rsidR="00F1658B" w:rsidRPr="000E4C40">
        <w:rPr>
          <w:color w:val="000000"/>
          <w:kern w:val="0"/>
          <w:sz w:val="24"/>
          <w:szCs w:val="24"/>
        </w:rPr>
        <w:t/>
      </w:r>
      <w:r w:rsidR="00AF3D19" w:rsidRPr="000E4C40">
        <w:rPr>
          <w:color w:val="000000"/>
          <w:kern w:val="0"/>
          <w:sz w:val="24"/>
          <w:szCs w:val="24"/>
        </w:rPr>
        <w:t/>
      </w:r>
      <w:r w:rsidR="00DA5831" w:rsidRPr="000E4C40">
        <w:rPr>
          <w:color w:val="000000"/>
          <w:kern w:val="0"/>
          <w:sz w:val="24"/>
          <w:szCs w:val="24"/>
        </w:rPr>
        <w:t>9</w:t>
      </w:r>
      <w:r w:rsidRPr="000E4C40">
        <w:rPr>
          <w:rFonts w:hAnsi="宋体"/>
          <w:color w:val="000000"/>
          <w:kern w:val="0"/>
          <w:sz w:val="24"/>
          <w:szCs w:val="24"/>
        </w:rPr>
        <w:t>备查文件目录</w:t>
      </w: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pPr>
        <w:spacing w:before="29" w:line="288" w:lineRule="auto"/>
        <w:ind w:firstLine="480" w:firstLineChars="200"/>
        <w:rPr>
          <w:color w:val="000000"/>
          <w:sz w:val="24"/>
        </w:rPr>
      </w:pPr>
      <w:r>
        <w:rPr>
          <w:color w:val="000000"/>
          <w:sz w:val="24"/>
        </w:rPr>
        <w:t xml:space="preserve">1、中国证监会准予交银施罗德活期通货币市场基金募集注册的文件； </w:t>
      </w:r>
    </w:p>
    <w:p>
      <w:pPr>
        <w:spacing w:before="29" w:line="288" w:lineRule="auto"/>
        <w:ind w:firstLine="480" w:firstLineChars="200"/>
        <w:rPr>
          <w:color w:val="000000"/>
          <w:sz w:val="24"/>
        </w:rPr>
      </w:pPr>
      <w:r>
        <w:rPr>
          <w:color w:val="000000"/>
          <w:sz w:val="24"/>
        </w:rPr>
        <w:t xml:space="preserve">2、《交银施罗德活期通货币市场基金基金合同》； </w:t>
      </w:r>
    </w:p>
    <w:p>
      <w:pPr>
        <w:spacing w:before="29" w:line="288" w:lineRule="auto"/>
        <w:ind w:firstLine="480" w:firstLineChars="200"/>
        <w:rPr>
          <w:color w:val="000000"/>
          <w:sz w:val="24"/>
        </w:rPr>
      </w:pPr>
      <w:r>
        <w:rPr>
          <w:color w:val="000000"/>
          <w:sz w:val="24"/>
        </w:rPr>
        <w:t xml:space="preserve">3、《交银施罗德活期通货币市场基金招募说明书》； </w:t>
      </w:r>
    </w:p>
    <w:p>
      <w:pPr>
        <w:spacing w:before="29" w:line="288" w:lineRule="auto"/>
        <w:ind w:firstLine="480" w:firstLineChars="200"/>
        <w:rPr>
          <w:color w:val="000000"/>
          <w:sz w:val="24"/>
        </w:rPr>
      </w:pPr>
      <w:r>
        <w:rPr>
          <w:color w:val="000000"/>
          <w:sz w:val="24"/>
        </w:rPr>
        <w:t xml:space="preserve">4、《交银施罗德活期通货币市场基金托管协议》； </w:t>
      </w:r>
    </w:p>
    <w:p>
      <w:pPr>
        <w:spacing w:before="29" w:line="288" w:lineRule="auto"/>
        <w:ind w:firstLine="480" w:firstLineChars="200"/>
        <w:rPr>
          <w:color w:val="000000"/>
          <w:sz w:val="24"/>
        </w:rPr>
      </w:pPr>
      <w:r>
        <w:rPr>
          <w:color w:val="000000"/>
          <w:sz w:val="24"/>
        </w:rPr>
        <w:t xml:space="preserve">5、关于申请募集注册交银施罗德活期通货币市场基金的法律意见书； </w:t>
      </w:r>
    </w:p>
    <w:p>
      <w:pPr>
        <w:spacing w:before="29" w:line="288" w:lineRule="auto"/>
        <w:ind w:firstLine="480" w:firstLineChars="200"/>
        <w:rPr>
          <w:color w:val="000000"/>
          <w:sz w:val="24"/>
        </w:rPr>
      </w:pPr>
      <w:r>
        <w:rPr>
          <w:color w:val="000000"/>
          <w:sz w:val="24"/>
        </w:rPr>
        <w:t xml:space="preserve">6、基金管理人业务资格批件、营业执照； </w:t>
      </w:r>
    </w:p>
    <w:p>
      <w:pPr>
        <w:spacing w:before="29" w:line="288" w:lineRule="auto"/>
        <w:ind w:firstLine="480" w:firstLineChars="200"/>
        <w:rPr>
          <w:color w:val="000000"/>
          <w:sz w:val="24"/>
        </w:rPr>
      </w:pPr>
      <w:r>
        <w:rPr>
          <w:color w:val="000000"/>
          <w:sz w:val="24"/>
        </w:rPr>
        <w:t xml:space="preserve">7、基金托管人业务资格批件、营业执照； </w:t>
      </w:r>
    </w:p>
    <w:p w:rsidP="00281564" w:rsidR="00AB373C" w:rsidRDefault="00AB373C" w:rsidRPr="000E4C40">
      <w:pPr>
        <w:spacing w:before="29" w:line="288" w:lineRule="auto"/>
        <w:ind w:firstLine="480" w:firstLineChars="200"/>
        <w:rPr>
          <w:color w:val="000000"/>
          <w:sz w:val="24"/>
        </w:rPr>
      </w:pPr>
      <w:r w:rsidRPr="000E4C40">
        <w:rPr>
          <w:color w:val="000000"/>
          <w:sz w:val="24"/>
        </w:rPr>
        <w:t>8、报告期内交银施罗德活期通货币市场基金在指定报刊上各项公告的原稿。</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P="00281564" w:rsidR="00AB373C" w:rsidRDefault="00AB373C" w:rsidRPr="000E4C40">
      <w:pPr>
        <w:spacing w:before="29" w:line="288" w:lineRule="auto"/>
        <w:ind w:firstLine="480" w:firstLineChars="200"/>
        <w:rPr>
          <w:color w:val="000000"/>
          <w:sz w:val="24"/>
        </w:rPr>
      </w:pPr>
      <w:r w:rsidRPr="000E4C40">
        <w:rPr>
          <w:color w:val="000000"/>
          <w:sz w:val="24"/>
        </w:rPr>
        <w:t>备查文件存放于基金管理人的办公场所。</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pPr>
        <w:spacing w:before="29" w:line="288" w:lineRule="auto"/>
        <w:ind w:firstLine="480" w:firstLineChars="200"/>
        <w:rPr>
          <w:color w:val="000000"/>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281564" w:rsidR="009D74FC" w:rsidRDefault="00AB373C" w:rsidRPr="000E4C40">
      <w:pPr>
        <w:spacing w:before="29" w:line="288" w:lineRule="auto"/>
        <w:ind w:firstLine="480" w:firstLineChars="200"/>
        <w:rPr>
          <w:color w:val="000000"/>
          <w:sz w:val="24"/>
        </w:rPr>
      </w:pPr>
      <w:r w:rsidRPr="000E4C40">
        <w:rPr>
          <w:color w:val="000000"/>
          <w:sz w:val="24"/>
        </w:rPr>
        <w:t>投资者对本报告书如有疑问，可咨询本基金管理人交银施罗德基金管理有限公司。本公司客户服务中心电话：400-700-5000（免长途话费），021-61055000，电子邮件：services@jysld.com。</w:t>
      </w:r>
    </w:p>
    <w:p w:rsidP="00281564" w:rsidR="003B6DC6" w:rsidRDefault="003B6DC6" w:rsidRPr="000E4C40">
      <w:pPr>
        <w:spacing w:before="29" w:line="288" w:lineRule="auto"/>
        <w:ind w:right="480"/>
        <w:rPr>
          <w:b/>
          <w:bCs/>
          <w:sz w:val="24"/>
        </w:rPr>
      </w:pPr>
    </w:p>
    <w:sectPr w:rsidR="003B6DC6" w:rsidRPr="000E4C40" w:rsidSect="00075BBB">
      <w:pgSz w:h="15840" w:w="11926"/>
      <w:pgMar w:bottom="852" w:footer="992" w:gutter="0" w:header="851" w:left="1420" w:right="1420" w:top="1420"/>
      <w:cols w:space="720"/>
      <w:noEndnote/>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130" w:rsidRDefault="00EE2130">
      <w:r>
        <w:separator/>
      </w:r>
    </w:p>
  </w:endnote>
  <w:endnote w:type="continuationSeparator" w:id="0">
    <w:p w:rsidR="00EE2130" w:rsidRDefault="00EE2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5"/>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1D0DB0" w:rsidR="00FE3EEE" w:rsidRDefault="00FE3EEE" w:rsidRPr="001D0DB0">
    <w:pPr>
      <w:pStyle w:val="a5"/>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46DC3">
      <w:rPr>
        <w:noProof/>
        <w:kern w:val="0"/>
        <w:szCs w:val="21"/>
      </w:rPr>
      <w:t>18</w:t>
    </w:r>
    <w:r>
      <w:rPr>
        <w:kern w:val="0"/>
        <w:szCs w:val="21"/>
      </w:rPr>
      <w:fldChar w:fldCharType="end"/>
    </w:r>
    <w:r>
      <w:rPr>
        <w:rFonts w:hint="eastAsia"/>
        <w:kern w:val="0"/>
        <w:szCs w:val="21"/>
      </w:rPr>
      <w:t>页共</w:t>
    </w:r>
    <w:r>
      <w:rPr>
        <w:rFonts w:hint="eastAsia"/>
        <w:kern w:val="0"/>
        <w:szCs w:val="21"/>
      </w:rPr>
      <w:fldChar w:fldCharType="begin"/>
    </w:r>
    <w:r>
      <w:rPr>
        <w:kern w:val="0"/>
        <w:szCs w:val="21"/>
      </w:rPr>
      <w:instrText xml:space="preserve"> NUMPAGES </w:instrText>
    </w:r>
    <w:r>
      <w:rPr>
        <w:rFonts w:hint="eastAsia"/>
        <w:kern w:val="0"/>
        <w:szCs w:val="21"/>
      </w:rPr>
      <w:fldChar w:fldCharType="separate"/>
    </w:r>
    <w:r w:rsidR="00346DC3">
      <w:rPr>
        <w:noProof/>
        <w:kern w:val="0"/>
        <w:szCs w:val="21"/>
      </w:rPr>
      <w:t>23</w:t>
    </w:r>
    <w:r>
      <w:rPr>
        <w:rFonts w:hint="eastAsia"/>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5"/>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EE2130" w:rsidRDefault="00EE2130">
      <w:r>
        <w:separator/>
      </w:r>
    </w:p>
  </w:footnote>
  <w:footnote w:id="0" w:type="continuationSeparator">
    <w:p w:rsidR="00EE2130" w:rsidRDefault="00EE213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4"/>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8379E2" w:rsidR="00FE3EEE" w:rsidRDefault="00FE3EEE" w:rsidRPr="00841EB4">
    <w:pPr>
      <w:pStyle w:val="a4"/>
      <w:pBdr>
        <w:bottom w:color="auto" w:space="0" w:sz="6" w:val="single"/>
      </w:pBdr>
      <w:jc w:val="right"/>
      <w:rPr>
        <w:sz w:val="24"/>
        <w:szCs w:val="24"/>
      </w:rPr>
    </w:pPr>
    <w:r w:rsidRPr="003E676C">
      <w:rPr>
        <w:sz w:val="24"/>
        <w:szCs w:val="24"/>
      </w:rPr>
      <w:t>交银施罗德活期通货币市场基金2019年第4季度报告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4"/>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E125ACF"/>
    <w:multiLevelType w:val="hybridMultilevel"/>
    <w:tmpl w:val="A1BADB72"/>
    <w:lvl w:ilvl="0" w:tplc="1694A2F2">
      <w:start w:val="1"/>
      <w:numFmt w:val="decimal"/>
      <w:lvlText w:val="%1、"/>
      <w:lvlJc w:val="left"/>
      <w:pPr>
        <w:tabs>
          <w:tab w:pos="830" w:val="num"/>
        </w:tabs>
        <w:ind w:hanging="360" w:left="830"/>
      </w:pPr>
      <w:rPr>
        <w:rFonts w:ascii="宋体" w:hint="default"/>
        <w:color w:val="auto"/>
      </w:rPr>
    </w:lvl>
    <w:lvl w:ilvl="1" w:tentative="1" w:tplc="04090019">
      <w:start w:val="1"/>
      <w:numFmt w:val="lowerLetter"/>
      <w:lvlText w:val="%2)"/>
      <w:lvlJc w:val="left"/>
      <w:pPr>
        <w:tabs>
          <w:tab w:pos="1310" w:val="num"/>
        </w:tabs>
        <w:ind w:hanging="420" w:left="1310"/>
      </w:pPr>
    </w:lvl>
    <w:lvl w:ilvl="2" w:tentative="1" w:tplc="0409001B">
      <w:start w:val="1"/>
      <w:numFmt w:val="lowerRoman"/>
      <w:lvlText w:val="%3."/>
      <w:lvlJc w:val="right"/>
      <w:pPr>
        <w:tabs>
          <w:tab w:pos="1730" w:val="num"/>
        </w:tabs>
        <w:ind w:hanging="420" w:left="1730"/>
      </w:pPr>
    </w:lvl>
    <w:lvl w:ilvl="3" w:tentative="1" w:tplc="0409000F">
      <w:start w:val="1"/>
      <w:numFmt w:val="decimal"/>
      <w:lvlText w:val="%4."/>
      <w:lvlJc w:val="left"/>
      <w:pPr>
        <w:tabs>
          <w:tab w:pos="2150" w:val="num"/>
        </w:tabs>
        <w:ind w:hanging="420" w:left="2150"/>
      </w:pPr>
    </w:lvl>
    <w:lvl w:ilvl="4" w:tentative="1" w:tplc="04090019">
      <w:start w:val="1"/>
      <w:numFmt w:val="lowerLetter"/>
      <w:lvlText w:val="%5)"/>
      <w:lvlJc w:val="left"/>
      <w:pPr>
        <w:tabs>
          <w:tab w:pos="2570" w:val="num"/>
        </w:tabs>
        <w:ind w:hanging="420" w:left="2570"/>
      </w:pPr>
    </w:lvl>
    <w:lvl w:ilvl="5" w:tentative="1" w:tplc="0409001B">
      <w:start w:val="1"/>
      <w:numFmt w:val="lowerRoman"/>
      <w:lvlText w:val="%6."/>
      <w:lvlJc w:val="right"/>
      <w:pPr>
        <w:tabs>
          <w:tab w:pos="2990" w:val="num"/>
        </w:tabs>
        <w:ind w:hanging="420" w:left="2990"/>
      </w:pPr>
    </w:lvl>
    <w:lvl w:ilvl="6" w:tentative="1" w:tplc="0409000F">
      <w:start w:val="1"/>
      <w:numFmt w:val="decimal"/>
      <w:lvlText w:val="%7."/>
      <w:lvlJc w:val="left"/>
      <w:pPr>
        <w:tabs>
          <w:tab w:pos="3410" w:val="num"/>
        </w:tabs>
        <w:ind w:hanging="420" w:left="3410"/>
      </w:pPr>
    </w:lvl>
    <w:lvl w:ilvl="7" w:tentative="1" w:tplc="04090019">
      <w:start w:val="1"/>
      <w:numFmt w:val="lowerLetter"/>
      <w:lvlText w:val="%8)"/>
      <w:lvlJc w:val="left"/>
      <w:pPr>
        <w:tabs>
          <w:tab w:pos="3830" w:val="num"/>
        </w:tabs>
        <w:ind w:hanging="420" w:left="3830"/>
      </w:pPr>
    </w:lvl>
    <w:lvl w:ilvl="8" w:tentative="1" w:tplc="0409001B">
      <w:start w:val="1"/>
      <w:numFmt w:val="lowerRoman"/>
      <w:lvlText w:val="%9."/>
      <w:lvlJc w:val="right"/>
      <w:pPr>
        <w:tabs>
          <w:tab w:pos="4250" w:val="num"/>
        </w:tabs>
        <w:ind w:hanging="420" w:left="4250"/>
      </w:pPr>
    </w:lvl>
  </w:abstractNum>
  <w:num w:numId="1">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embedSystemFonts/>
  <w:bordersDoNotSurroundHeader/>
  <w:bordersDoNotSurroundFooter/>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1E90"/>
    <w:rsid w:val="000A2D74"/>
    <w:rsid w:val="000A6084"/>
    <w:rsid w:val="000A6B57"/>
    <w:rsid w:val="000A7480"/>
    <w:rsid w:val="000B2044"/>
    <w:rsid w:val="000B2266"/>
    <w:rsid w:val="000B6615"/>
    <w:rsid w:val="000C469F"/>
    <w:rsid w:val="000D0F44"/>
    <w:rsid w:val="000D6294"/>
    <w:rsid w:val="000D66F0"/>
    <w:rsid w:val="000E0F6E"/>
    <w:rsid w:val="000E4C40"/>
    <w:rsid w:val="000E5695"/>
    <w:rsid w:val="000F1795"/>
    <w:rsid w:val="000F2D88"/>
    <w:rsid w:val="000F2DA3"/>
    <w:rsid w:val="000F3C21"/>
    <w:rsid w:val="000F4826"/>
    <w:rsid w:val="000F4B69"/>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87BE0"/>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46DC3"/>
    <w:rsid w:val="0035022C"/>
    <w:rsid w:val="0035215C"/>
    <w:rsid w:val="00362E2A"/>
    <w:rsid w:val="00363ED1"/>
    <w:rsid w:val="00371E26"/>
    <w:rsid w:val="00373AAB"/>
    <w:rsid w:val="00380B76"/>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1830"/>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560C"/>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2D25"/>
    <w:rsid w:val="00673BA5"/>
    <w:rsid w:val="006767A8"/>
    <w:rsid w:val="00684A5A"/>
    <w:rsid w:val="0069018A"/>
    <w:rsid w:val="006911A1"/>
    <w:rsid w:val="00693EE6"/>
    <w:rsid w:val="006A1E40"/>
    <w:rsid w:val="006A2D00"/>
    <w:rsid w:val="006B4C67"/>
    <w:rsid w:val="006C671E"/>
    <w:rsid w:val="006C7553"/>
    <w:rsid w:val="006D1D53"/>
    <w:rsid w:val="006D27DD"/>
    <w:rsid w:val="006D4647"/>
    <w:rsid w:val="006D4C22"/>
    <w:rsid w:val="006E13AB"/>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341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5453F"/>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3C6C"/>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1578"/>
    <w:rsid w:val="00B12EB2"/>
    <w:rsid w:val="00B13F60"/>
    <w:rsid w:val="00B2239A"/>
    <w:rsid w:val="00B25119"/>
    <w:rsid w:val="00B26FE5"/>
    <w:rsid w:val="00B27004"/>
    <w:rsid w:val="00B33F45"/>
    <w:rsid w:val="00B33FA5"/>
    <w:rsid w:val="00B40443"/>
    <w:rsid w:val="00B415B8"/>
    <w:rsid w:val="00B420AC"/>
    <w:rsid w:val="00B4354A"/>
    <w:rsid w:val="00B54CC5"/>
    <w:rsid w:val="00B60E27"/>
    <w:rsid w:val="00B64D62"/>
    <w:rsid w:val="00B6632C"/>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1F37"/>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69C1"/>
    <w:rsid w:val="00E2722E"/>
    <w:rsid w:val="00E27752"/>
    <w:rsid w:val="00E3447D"/>
    <w:rsid w:val="00E428F6"/>
    <w:rsid w:val="00E431CE"/>
    <w:rsid w:val="00E445F8"/>
    <w:rsid w:val="00E503E4"/>
    <w:rsid w:val="00E5134D"/>
    <w:rsid w:val="00E55E02"/>
    <w:rsid w:val="00E571C4"/>
    <w:rsid w:val="00E5775C"/>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97D49"/>
    <w:rsid w:val="00EA3D96"/>
    <w:rsid w:val="00EA4C82"/>
    <w:rsid w:val="00EA6B69"/>
    <w:rsid w:val="00EA6B7B"/>
    <w:rsid w:val="00EB25E4"/>
    <w:rsid w:val="00EB3D8B"/>
    <w:rsid w:val="00ED1B77"/>
    <w:rsid w:val="00ED1E31"/>
    <w:rsid w:val="00ED5511"/>
    <w:rsid w:val="00ED57D1"/>
    <w:rsid w:val="00EE2130"/>
    <w:rsid w:val="00EE7A0B"/>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365C9"/>
    <w:rsid w:val="00F406E3"/>
    <w:rsid w:val="00F40C82"/>
    <w:rsid w:val="00F41AA6"/>
    <w:rsid w:val="00F5114E"/>
    <w:rsid w:val="00F53B1A"/>
    <w:rsid w:val="00F54568"/>
    <w:rsid w:val="00F57249"/>
    <w:rsid w:val="00F60094"/>
    <w:rsid w:val="00F6042F"/>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3236"/>
    <w:rsid w:val="00FC57A1"/>
    <w:rsid w:val="00FD3820"/>
    <w:rsid w:val="00FE2508"/>
    <w:rsid w:val="00FE3301"/>
    <w:rsid w:val="00FE3EEE"/>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49" v:ext="edit"/>
    <o:shapelayout v:ext="edit">
      <o:idmap data="1" v:ext="edit"/>
    </o:shapelayout>
  </w:shapeDefaults>
  <w:doNotEmbedSmartTags/>
  <w:decimalSymbol w:val="."/>
  <w:listSeparator w:val=","/>
  <w15:docId w15:val="{9CE9F10A-D266-40C6-AA50-04DD1132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075BBB"/>
    <w:pPr>
      <w:widowControl w:val="0"/>
      <w:jc w:val="both"/>
    </w:pPr>
    <w:rPr>
      <w:kern w:val="2"/>
      <w:sz w:val="21"/>
      <w:szCs w:val="24"/>
    </w:rPr>
  </w:style>
  <w:style w:styleId="1" w:type="paragraph">
    <w:name w:val="heading 1"/>
    <w:basedOn w:val="a"/>
    <w:next w:val="a"/>
    <w:link w:val="1Char"/>
    <w:qFormat/>
    <w:rsid w:val="00CA65DD"/>
    <w:pPr>
      <w:keepNext/>
      <w:keepLines/>
      <w:spacing w:after="330" w:before="340" w:line="578" w:lineRule="auto"/>
      <w:outlineLvl w:val="0"/>
    </w:pPr>
    <w:rPr>
      <w:b/>
      <w:bCs/>
      <w:kern w:val="44"/>
      <w:sz w:val="44"/>
      <w:szCs w:val="44"/>
    </w:rPr>
  </w:style>
  <w:style w:styleId="2" w:type="paragraph">
    <w:name w:val="heading 2"/>
    <w:basedOn w:val="a"/>
    <w:next w:val="a0"/>
    <w:qFormat/>
    <w:rsid w:val="009D74FC"/>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4" w:type="paragraph">
    <w:name w:val="header"/>
    <w:basedOn w:val="a"/>
    <w:link w:val="Char"/>
    <w:uiPriority w:val="99"/>
    <w:rsid w:val="00613327"/>
    <w:pPr>
      <w:pBdr>
        <w:bottom w:color="auto" w:space="1" w:sz="6" w:val="single"/>
      </w:pBdr>
      <w:tabs>
        <w:tab w:pos="4153" w:val="center"/>
        <w:tab w:pos="8306" w:val="right"/>
      </w:tabs>
      <w:snapToGrid w:val="0"/>
      <w:jc w:val="center"/>
    </w:pPr>
    <w:rPr>
      <w:sz w:val="18"/>
      <w:szCs w:val="18"/>
    </w:rPr>
  </w:style>
  <w:style w:styleId="a5" w:type="paragraph">
    <w:name w:val="footer"/>
    <w:basedOn w:val="a"/>
    <w:rsid w:val="00613327"/>
    <w:pPr>
      <w:tabs>
        <w:tab w:pos="4153" w:val="center"/>
        <w:tab w:pos="8306" w:val="right"/>
      </w:tabs>
      <w:snapToGrid w:val="0"/>
      <w:jc w:val="left"/>
    </w:pPr>
    <w:rPr>
      <w:sz w:val="18"/>
      <w:szCs w:val="18"/>
    </w:rPr>
  </w:style>
  <w:style w:customStyle="1" w:styleId="Char0" w:type="paragraph">
    <w:name w:val="Char"/>
    <w:basedOn w:val="a"/>
    <w:rsid w:val="00186667"/>
  </w:style>
  <w:style w:styleId="20" w:type="paragraph">
    <w:name w:val="Body Text Indent 2"/>
    <w:basedOn w:val="a"/>
    <w:rsid w:val="00186667"/>
    <w:pPr>
      <w:spacing w:line="560" w:lineRule="exact"/>
      <w:ind w:firstLine="480" w:firstLineChars="200"/>
    </w:pPr>
    <w:rPr>
      <w:rFonts w:ascii="宋体" w:hAnsi="宋体"/>
      <w:color w:val="FF0000"/>
      <w:sz w:val="24"/>
    </w:rPr>
  </w:style>
  <w:style w:styleId="a6" w:type="paragraph">
    <w:name w:val="Plain Text"/>
    <w:basedOn w:val="a"/>
    <w:link w:val="Char1"/>
    <w:uiPriority w:val="99"/>
    <w:rsid w:val="004771B9"/>
    <w:rPr>
      <w:rFonts w:ascii="宋体" w:hAnsi="Courier New"/>
      <w:szCs w:val="21"/>
    </w:rPr>
  </w:style>
  <w:style w:styleId="3" w:type="paragraph">
    <w:name w:val="Body Text Indent 3"/>
    <w:basedOn w:val="a"/>
    <w:rsid w:val="004771B9"/>
    <w:pPr>
      <w:spacing w:after="120"/>
      <w:ind w:left="420" w:leftChars="200"/>
    </w:pPr>
    <w:rPr>
      <w:sz w:val="16"/>
      <w:szCs w:val="16"/>
    </w:rPr>
  </w:style>
  <w:style w:styleId="a0" w:type="paragraph">
    <w:name w:val="Normal Indent"/>
    <w:basedOn w:val="a"/>
    <w:rsid w:val="009D74FC"/>
    <w:pPr>
      <w:ind w:firstLine="420" w:firstLineChars="200"/>
    </w:pPr>
  </w:style>
  <w:style w:styleId="a7" w:type="paragraph">
    <w:name w:val="Document Map"/>
    <w:basedOn w:val="a"/>
    <w:semiHidden/>
    <w:rsid w:val="005212AE"/>
    <w:pPr>
      <w:shd w:color="auto" w:fill="000080" w:val="clear"/>
    </w:pPr>
  </w:style>
  <w:style w:customStyle="1" w:styleId="Char1" w:type="character">
    <w:name w:val="纯文本 Char"/>
    <w:link w:val="a6"/>
    <w:uiPriority w:val="99"/>
    <w:rsid w:val="00E63B3D"/>
    <w:rPr>
      <w:rFonts w:ascii="宋体" w:hAnsi="Courier New"/>
      <w:kern w:val="2"/>
      <w:sz w:val="21"/>
      <w:szCs w:val="21"/>
    </w:rPr>
  </w:style>
  <w:style w:styleId="a8" w:type="paragraph">
    <w:name w:val="Balloon Text"/>
    <w:basedOn w:val="a"/>
    <w:link w:val="Char2"/>
    <w:rsid w:val="00E63B3D"/>
    <w:rPr>
      <w:sz w:val="18"/>
      <w:szCs w:val="18"/>
    </w:rPr>
  </w:style>
  <w:style w:customStyle="1" w:styleId="Char2" w:type="character">
    <w:name w:val="批注框文本 Char"/>
    <w:basedOn w:val="a1"/>
    <w:link w:val="a8"/>
    <w:rsid w:val="00E63B3D"/>
    <w:rPr>
      <w:kern w:val="2"/>
      <w:sz w:val="18"/>
      <w:szCs w:val="18"/>
    </w:rPr>
  </w:style>
  <w:style w:styleId="a9" w:type="paragraph">
    <w:name w:val="List Paragraph"/>
    <w:basedOn w:val="a"/>
    <w:uiPriority w:val="34"/>
    <w:qFormat/>
    <w:rsid w:val="005F668B"/>
    <w:pPr>
      <w:ind w:firstLine="420" w:firstLineChars="200"/>
    </w:pPr>
  </w:style>
  <w:style w:styleId="aa" w:type="table">
    <w:name w:val="Table Grid"/>
    <w:basedOn w:val="a2"/>
    <w:qFormat/>
    <w:rsid w:val="005A60B7"/>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styleId="ab" w:type="paragraph">
    <w:name w:val="Normal (Web)"/>
    <w:basedOn w:val="a"/>
    <w:rsid w:val="008B23BD"/>
    <w:pPr>
      <w:widowControl/>
      <w:spacing w:after="100" w:afterAutospacing="1" w:before="100" w:beforeAutospacing="1"/>
    </w:pPr>
    <w:rPr>
      <w:rFonts w:ascii="宋体" w:hAnsi="宋体"/>
      <w:kern w:val="0"/>
      <w:sz w:val="24"/>
      <w:szCs w:val="20"/>
    </w:rPr>
  </w:style>
  <w:style w:customStyle="1" w:styleId="Char" w:type="character">
    <w:name w:val="页眉 Char"/>
    <w:basedOn w:val="a1"/>
    <w:link w:val="a4"/>
    <w:uiPriority w:val="99"/>
    <w:rsid w:val="008379E2"/>
    <w:rPr>
      <w:kern w:val="2"/>
      <w:sz w:val="18"/>
      <w:szCs w:val="18"/>
    </w:rPr>
  </w:style>
  <w:style w:customStyle="1" w:styleId="1Char" w:type="character">
    <w:name w:val="标题 1 Char"/>
    <w:basedOn w:val="a1"/>
    <w:link w:val="1"/>
    <w:rsid w:val="00CA65DD"/>
    <w:rPr>
      <w:b/>
      <w:bCs/>
      <w:kern w:val="44"/>
      <w:sz w:val="44"/>
      <w:szCs w:val="44"/>
    </w:rPr>
  </w:style>
  <w:style w:styleId="ac" w:type="paragraph">
    <w:name w:val="Date"/>
    <w:basedOn w:val="a"/>
    <w:next w:val="a"/>
    <w:link w:val="Char3"/>
    <w:rsid w:val="00D66016"/>
    <w:rPr>
      <w:sz w:val="24"/>
      <w:szCs w:val="20"/>
    </w:rPr>
  </w:style>
  <w:style w:customStyle="1" w:styleId="Char3" w:type="character">
    <w:name w:val="日期 Char"/>
    <w:basedOn w:val="a1"/>
    <w:link w:val="ac"/>
    <w:rsid w:val="00D66016"/>
    <w:rPr>
      <w:kern w:val="2"/>
      <w:sz w:val="24"/>
    </w:rPr>
  </w:style>
  <w:style w:styleId="ad" w:type="character">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ntTable.xml" Type="http://schemas.openxmlformats.org/officeDocument/2006/relationships/fontTable"/>
<Relationship Id="rId17"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15C4DA2-A388-404C-A21B-6B2BD1FD8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23</Pages>
  <Words>3613</Words>
  <Characters>20597</Characters>
  <Application>Microsoft Office Word</Application>
  <DocSecurity>0</DocSecurity>
  <Lines>171</Lines>
  <Paragraphs>48</Paragraphs>
  <ScaleCrop>false</ScaleCrop>
  <Company>jysld</Company>
  <LinksUpToDate>false</LinksUpToDate>
  <CharactersWithSpaces>24162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2012-11-21T05:49:00Z</dcterms:created>
  <cp:lastModifiedBy>业务系统</cp:lastModifiedBy>
  <cp:lastPrinted>2009-01-22T10:11:00Z</cp:lastPrinted>
  <dcterms:modified xsi:type="dcterms:W3CDTF">2019-08-22T08:33:00Z</dcterms:modified>
  <cp:revision>331</cp:revision>
</cp:coreProperties>
</file>