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上证</w:t>
      </w:r>
      <w:r w:rsidRPr="00BD3DFE">
        <w:rPr>
          <w:b/>
          <w:sz w:val="36"/>
          <w:szCs w:val="36"/>
        </w:rPr>
        <w:t>180</w:t>
      </w:r>
      <w:r w:rsidRPr="00BD3DFE">
        <w:rPr>
          <w:b/>
          <w:sz w:val="36"/>
          <w:szCs w:val="36"/>
        </w:rPr>
        <w:t>公司治理交易型开放式指数证券投资基金</w:t>
      </w:r>
    </w:p>
    <w:p w:rsidR="008D7EF7" w:rsidRPr="00BD3DFE" w:rsidRDefault="008D7EF7" w:rsidP="0099526C">
      <w:pPr>
        <w:spacing w:before="29" w:line="288" w:lineRule="auto"/>
        <w:jc w:val="center"/>
        <w:rPr>
          <w:b/>
          <w:sz w:val="36"/>
          <w:szCs w:val="36"/>
        </w:rPr>
      </w:pPr>
      <w:r w:rsidRPr="00BD3DFE">
        <w:rPr>
          <w:b/>
          <w:sz w:val="36"/>
          <w:szCs w:val="36"/>
        </w:rPr>
        <w:t>2019</w:t>
      </w:r>
      <w:r w:rsidRPr="00BD3DFE">
        <w:rPr>
          <w:b/>
          <w:sz w:val="36"/>
          <w:szCs w:val="36"/>
        </w:rPr>
        <w:t>年第</w:t>
      </w:r>
      <w:r w:rsidRPr="00BD3DFE">
        <w:rPr>
          <w:b/>
          <w:sz w:val="36"/>
          <w:szCs w:val="36"/>
        </w:rPr>
        <w:t>4</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2019</w:t>
      </w:r>
      <w:r w:rsidRPr="00BD3DFE">
        <w:rPr>
          <w:b/>
          <w:sz w:val="36"/>
          <w:szCs w:val="36"/>
        </w:rPr>
        <w:t>年</w:t>
      </w:r>
      <w:r w:rsidRPr="00BD3DFE">
        <w:rPr>
          <w:b/>
          <w:sz w:val="36"/>
          <w:szCs w:val="36"/>
        </w:rPr>
        <w:t>12</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中国农业银行股份有限公司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6C6FBF">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r w:rsidRPr="00BD3DFE">
        <w:rPr>
          <w:b/>
          <w:color w:val="000000"/>
          <w:sz w:val="24"/>
        </w:rPr>
        <w:t>报告送出日期：</w:t>
      </w:r>
      <w:r w:rsidR="00665677" w:rsidRPr="00BD3DFE">
        <w:rPr>
          <w:b/>
          <w:color w:val="000000"/>
          <w:sz w:val="24"/>
        </w:rPr>
        <w:t>二〇二〇年一月二十一日</w:t>
      </w:r>
    </w:p>
    <w:p w:rsidR="00220542" w:rsidRPr="0036023B" w:rsidRDefault="00220542" w:rsidP="00722EDF">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712DA7" w:rsidRDefault="000025E1">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712DA7" w:rsidRDefault="000025E1">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1</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712DA7" w:rsidRDefault="000025E1">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12DA7" w:rsidRDefault="000025E1">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712DA7" w:rsidRDefault="000025E1">
      <w:pPr>
        <w:spacing w:before="29" w:line="288" w:lineRule="auto"/>
        <w:ind w:firstLineChars="200" w:firstLine="480"/>
        <w:rPr>
          <w:color w:val="000000"/>
          <w:sz w:val="24"/>
        </w:rPr>
      </w:pPr>
      <w:r>
        <w:rPr>
          <w:color w:val="000000"/>
          <w:sz w:val="24"/>
        </w:rPr>
        <w:t>本报告中财务资料未经审计。</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2019</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12</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交银上证</w:t>
            </w:r>
            <w:r w:rsidRPr="0036023B">
              <w:rPr>
                <w:color w:val="000000"/>
                <w:kern w:val="0"/>
                <w:sz w:val="24"/>
              </w:rPr>
              <w:t>180</w:t>
            </w:r>
            <w:r w:rsidRPr="0036023B">
              <w:rPr>
                <w:color w:val="000000"/>
                <w:kern w:val="0"/>
                <w:sz w:val="24"/>
              </w:rPr>
              <w:t>公司治理</w:t>
            </w:r>
            <w:r w:rsidRPr="0036023B">
              <w:rPr>
                <w:color w:val="000000"/>
                <w:kern w:val="0"/>
                <w:sz w:val="24"/>
              </w:rPr>
              <w:t>ETF</w:t>
            </w:r>
          </w:p>
        </w:tc>
      </w:tr>
      <w:tr w:rsidR="00960253" w:rsidRPr="0036023B" w:rsidTr="00960253">
        <w:trPr>
          <w:jc w:val="center"/>
        </w:trPr>
        <w:tc>
          <w:tcPr>
            <w:tcW w:w="3023" w:type="dxa"/>
            <w:vAlign w:val="center"/>
          </w:tcPr>
          <w:p w:rsidR="00960253" w:rsidRDefault="00960253">
            <w:pPr>
              <w:adjustRightInd w:val="0"/>
              <w:spacing w:before="29" w:line="288" w:lineRule="auto"/>
              <w:ind w:left="17"/>
              <w:jc w:val="left"/>
              <w:rPr>
                <w:kern w:val="0"/>
                <w:sz w:val="24"/>
              </w:rPr>
            </w:pPr>
            <w:r>
              <w:rPr>
                <w:rFonts w:hint="eastAsia"/>
                <w:kern w:val="0"/>
                <w:sz w:val="24"/>
              </w:rPr>
              <w:t>场内简称</w:t>
            </w:r>
          </w:p>
        </w:tc>
        <w:tc>
          <w:tcPr>
            <w:tcW w:w="5845" w:type="dxa"/>
            <w:vAlign w:val="center"/>
          </w:tcPr>
          <w:p w:rsidR="00960253" w:rsidRDefault="00960253">
            <w:pPr>
              <w:adjustRightInd w:val="0"/>
              <w:spacing w:before="29" w:line="288" w:lineRule="auto"/>
              <w:ind w:left="17"/>
              <w:jc w:val="left"/>
              <w:rPr>
                <w:color w:val="000000"/>
                <w:kern w:val="0"/>
                <w:sz w:val="24"/>
              </w:rPr>
            </w:pPr>
            <w:r>
              <w:rPr>
                <w:color w:val="000000"/>
                <w:kern w:val="0"/>
                <w:sz w:val="24"/>
              </w:rPr>
              <w:t>治理</w:t>
            </w:r>
            <w:r>
              <w:rPr>
                <w:color w:val="000000"/>
                <w:kern w:val="0"/>
                <w:sz w:val="24"/>
              </w:rPr>
              <w:t>ETF</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510010</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E57F92" w:rsidRPr="0036023B" w:rsidRDefault="00072E4F" w:rsidP="0099526C">
            <w:pPr>
              <w:adjustRightInd w:val="0"/>
              <w:spacing w:before="29" w:line="288" w:lineRule="auto"/>
              <w:ind w:left="17"/>
              <w:jc w:val="left"/>
              <w:rPr>
                <w:color w:val="000000"/>
                <w:kern w:val="0"/>
                <w:sz w:val="24"/>
              </w:rPr>
            </w:pPr>
            <w:r w:rsidRPr="0036023B">
              <w:rPr>
                <w:kern w:val="0"/>
                <w:sz w:val="24"/>
              </w:rPr>
              <w:t>510010</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交易型开放式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2009</w:t>
            </w:r>
            <w:r w:rsidRPr="0036023B">
              <w:rPr>
                <w:color w:val="000000"/>
                <w:kern w:val="0"/>
                <w:sz w:val="24"/>
              </w:rPr>
              <w:t>年</w:t>
            </w:r>
            <w:r w:rsidRPr="0036023B">
              <w:rPr>
                <w:color w:val="000000"/>
                <w:kern w:val="0"/>
                <w:sz w:val="24"/>
              </w:rPr>
              <w:t>9</w:t>
            </w:r>
            <w:r w:rsidRPr="0036023B">
              <w:rPr>
                <w:color w:val="000000"/>
                <w:kern w:val="0"/>
                <w:sz w:val="24"/>
              </w:rPr>
              <w:t>月</w:t>
            </w:r>
            <w:r w:rsidRPr="0036023B">
              <w:rPr>
                <w:color w:val="000000"/>
                <w:kern w:val="0"/>
                <w:sz w:val="24"/>
              </w:rPr>
              <w:t>25</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289,524,362</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本基金采用完全复制法，跟踪上证</w:t>
            </w:r>
            <w:r w:rsidRPr="0036023B">
              <w:rPr>
                <w:color w:val="000000"/>
                <w:kern w:val="0"/>
                <w:sz w:val="24"/>
              </w:rPr>
              <w:t>180</w:t>
            </w:r>
            <w:r w:rsidRPr="0036023B">
              <w:rPr>
                <w:color w:val="000000"/>
                <w:kern w:val="0"/>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业绩比较基准</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上证</w:t>
            </w:r>
            <w:r w:rsidRPr="0036023B">
              <w:rPr>
                <w:color w:val="000000"/>
                <w:kern w:val="0"/>
                <w:sz w:val="24"/>
              </w:rPr>
              <w:t>180</w:t>
            </w:r>
            <w:r w:rsidRPr="0036023B">
              <w:rPr>
                <w:color w:val="000000"/>
                <w:kern w:val="0"/>
                <w:sz w:val="24"/>
              </w:rPr>
              <w:t>公司治理指数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本基金属股票基金，风险与收益高于混合基金、债券</w:t>
            </w:r>
            <w:r w:rsidRPr="0036023B">
              <w:rPr>
                <w:color w:val="000000"/>
                <w:kern w:val="0"/>
                <w:sz w:val="24"/>
              </w:rPr>
              <w:lastRenderedPageBreak/>
              <w:t>基金与货币市场基金。本基金为指数型基金，紧密跟踪标的指数，具有和标的指数所代表的股票市场相似的风险收益特征，属于证券投资基金中风险较高、收益较高的品种。</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基金管理人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中国农业银行股份有限公司</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注：本表所列的基金主代码</w:t>
      </w:r>
      <w:r w:rsidRPr="0036023B">
        <w:rPr>
          <w:color w:val="000000"/>
          <w:sz w:val="24"/>
        </w:rPr>
        <w:t>510010</w:t>
      </w:r>
      <w:r w:rsidRPr="0036023B">
        <w:rPr>
          <w:color w:val="000000"/>
          <w:sz w:val="24"/>
        </w:rPr>
        <w:t>为本基金二级市场交易代码，本基金一级市场申购赎回代码为</w:t>
      </w:r>
      <w:r w:rsidRPr="0036023B">
        <w:rPr>
          <w:color w:val="000000"/>
          <w:sz w:val="24"/>
        </w:rPr>
        <w:t>510011</w:t>
      </w:r>
      <w:r w:rsidRPr="0036023B">
        <w:rPr>
          <w:color w:val="000000"/>
          <w:sz w:val="24"/>
        </w:rPr>
        <w:t>。</w:t>
      </w:r>
    </w:p>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025E1" w:rsidRPr="0036023B" w:rsidTr="000025E1">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(2019</w:t>
            </w:r>
            <w:r w:rsidRPr="0036023B">
              <w:rPr>
                <w:color w:val="000000"/>
                <w:sz w:val="24"/>
              </w:rPr>
              <w:t>年</w:t>
            </w:r>
            <w:r w:rsidRPr="0036023B">
              <w:rPr>
                <w:color w:val="000000"/>
                <w:sz w:val="24"/>
              </w:rPr>
              <w:t>10</w:t>
            </w:r>
            <w:r w:rsidRPr="0036023B">
              <w:rPr>
                <w:color w:val="000000"/>
                <w:sz w:val="24"/>
              </w:rPr>
              <w:t>月</w:t>
            </w:r>
            <w:r w:rsidRPr="0036023B">
              <w:rPr>
                <w:color w:val="000000"/>
                <w:sz w:val="24"/>
              </w:rPr>
              <w:t>1</w:t>
            </w:r>
            <w:r w:rsidRPr="0036023B">
              <w:rPr>
                <w:color w:val="000000"/>
                <w:sz w:val="24"/>
              </w:rPr>
              <w:t>日</w:t>
            </w:r>
            <w:r w:rsidRPr="0036023B">
              <w:rPr>
                <w:color w:val="000000"/>
                <w:sz w:val="24"/>
              </w:rPr>
              <w:t>-2019</w:t>
            </w:r>
            <w:r w:rsidRPr="0036023B">
              <w:rPr>
                <w:color w:val="000000"/>
                <w:sz w:val="24"/>
              </w:rPr>
              <w:t>年</w:t>
            </w:r>
            <w:r w:rsidRPr="0036023B">
              <w:rPr>
                <w:color w:val="000000"/>
                <w:sz w:val="24"/>
              </w:rPr>
              <w:t>12</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0025E1" w:rsidRPr="0036023B" w:rsidTr="000025E1">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8,021,313.18</w:t>
            </w:r>
          </w:p>
        </w:tc>
      </w:tr>
      <w:tr w:rsidR="000025E1" w:rsidRPr="0036023B" w:rsidTr="000025E1">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20,632,397.98</w:t>
            </w:r>
          </w:p>
        </w:tc>
      </w:tr>
      <w:tr w:rsidR="000025E1" w:rsidRPr="0036023B" w:rsidTr="000025E1">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0.0652</w:t>
            </w:r>
          </w:p>
        </w:tc>
      </w:tr>
      <w:tr w:rsidR="000025E1" w:rsidRPr="0036023B" w:rsidTr="000025E1">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351,662,807.98</w:t>
            </w:r>
          </w:p>
        </w:tc>
      </w:tr>
      <w:tr w:rsidR="000025E1" w:rsidRPr="0036023B" w:rsidTr="000025E1">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1.215</w:t>
            </w:r>
          </w:p>
        </w:tc>
      </w:tr>
    </w:tbl>
    <w:p w:rsidR="00712DA7" w:rsidRDefault="000025E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712DA7">
        <w:trPr>
          <w:jc w:val="center"/>
        </w:trPr>
        <w:tc>
          <w:tcPr>
            <w:tcW w:w="1469" w:type="dxa"/>
            <w:vAlign w:val="center"/>
          </w:tcPr>
          <w:p w:rsidR="00712DA7" w:rsidRDefault="000025E1">
            <w:pPr>
              <w:jc w:val="left"/>
            </w:pPr>
            <w:r>
              <w:rPr>
                <w:color w:val="000000"/>
                <w:sz w:val="24"/>
              </w:rPr>
              <w:t>过去三个月</w:t>
            </w:r>
          </w:p>
        </w:tc>
        <w:tc>
          <w:tcPr>
            <w:tcW w:w="1150" w:type="dxa"/>
            <w:vAlign w:val="center"/>
          </w:tcPr>
          <w:p w:rsidR="00712DA7" w:rsidRDefault="000025E1">
            <w:pPr>
              <w:jc w:val="center"/>
            </w:pPr>
            <w:r>
              <w:rPr>
                <w:color w:val="000000"/>
                <w:sz w:val="24"/>
              </w:rPr>
              <w:t>5.74%</w:t>
            </w:r>
          </w:p>
        </w:tc>
        <w:tc>
          <w:tcPr>
            <w:tcW w:w="1223" w:type="dxa"/>
            <w:vAlign w:val="center"/>
          </w:tcPr>
          <w:p w:rsidR="00712DA7" w:rsidRDefault="000025E1">
            <w:pPr>
              <w:jc w:val="center"/>
            </w:pPr>
            <w:r>
              <w:rPr>
                <w:color w:val="000000"/>
                <w:sz w:val="24"/>
              </w:rPr>
              <w:t>0.71%</w:t>
            </w:r>
          </w:p>
        </w:tc>
        <w:tc>
          <w:tcPr>
            <w:tcW w:w="1244" w:type="dxa"/>
            <w:vAlign w:val="center"/>
          </w:tcPr>
          <w:p w:rsidR="00712DA7" w:rsidRDefault="000025E1">
            <w:pPr>
              <w:jc w:val="center"/>
            </w:pPr>
            <w:r>
              <w:rPr>
                <w:color w:val="000000"/>
                <w:sz w:val="24"/>
              </w:rPr>
              <w:t>4.92%</w:t>
            </w:r>
          </w:p>
        </w:tc>
        <w:tc>
          <w:tcPr>
            <w:tcW w:w="1251" w:type="dxa"/>
            <w:vAlign w:val="center"/>
          </w:tcPr>
          <w:p w:rsidR="00712DA7" w:rsidRDefault="000025E1">
            <w:pPr>
              <w:jc w:val="center"/>
            </w:pPr>
            <w:r>
              <w:rPr>
                <w:color w:val="000000"/>
                <w:sz w:val="24"/>
              </w:rPr>
              <w:t>0.71%</w:t>
            </w:r>
          </w:p>
        </w:tc>
        <w:tc>
          <w:tcPr>
            <w:tcW w:w="1263" w:type="dxa"/>
            <w:vAlign w:val="center"/>
          </w:tcPr>
          <w:p w:rsidR="00712DA7" w:rsidRDefault="000025E1">
            <w:pPr>
              <w:jc w:val="center"/>
            </w:pPr>
            <w:r>
              <w:rPr>
                <w:color w:val="000000"/>
                <w:sz w:val="24"/>
              </w:rPr>
              <w:t>0.82%</w:t>
            </w:r>
          </w:p>
        </w:tc>
        <w:tc>
          <w:tcPr>
            <w:tcW w:w="1268" w:type="dxa"/>
            <w:vAlign w:val="center"/>
          </w:tcPr>
          <w:p w:rsidR="00712DA7" w:rsidRDefault="000025E1">
            <w:pPr>
              <w:jc w:val="center"/>
            </w:pPr>
            <w:r>
              <w:rPr>
                <w:color w:val="000000"/>
                <w:sz w:val="24"/>
              </w:rPr>
              <w:t>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lastRenderedPageBreak/>
        <w:t>3.2.</w:t>
      </w:r>
      <w:r w:rsidR="003149AB" w:rsidRPr="0036023B">
        <w:rPr>
          <w:b/>
          <w:color w:val="000000"/>
          <w:kern w:val="0"/>
          <w:sz w:val="24"/>
        </w:rPr>
        <w:t>2</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上证</w:t>
      </w:r>
      <w:r w:rsidRPr="0036023B">
        <w:rPr>
          <w:sz w:val="24"/>
        </w:rPr>
        <w:t>180</w:t>
      </w:r>
      <w:r w:rsidRPr="0036023B">
        <w:rPr>
          <w:sz w:val="24"/>
        </w:rPr>
        <w:t>公司治理交易型开放式指数证券投资基金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2009</w:t>
      </w:r>
      <w:r w:rsidR="005C0A04" w:rsidRPr="0036023B">
        <w:rPr>
          <w:color w:val="000000"/>
          <w:kern w:val="0"/>
          <w:sz w:val="24"/>
        </w:rPr>
        <w:t>年</w:t>
      </w:r>
      <w:r w:rsidR="005C0A04" w:rsidRPr="0036023B">
        <w:rPr>
          <w:color w:val="000000"/>
          <w:kern w:val="0"/>
          <w:sz w:val="24"/>
        </w:rPr>
        <w:t>9</w:t>
      </w:r>
      <w:r w:rsidR="005C0A04" w:rsidRPr="0036023B">
        <w:rPr>
          <w:color w:val="000000"/>
          <w:kern w:val="0"/>
          <w:sz w:val="24"/>
        </w:rPr>
        <w:t>月</w:t>
      </w:r>
      <w:r w:rsidR="005C0A04" w:rsidRPr="0036023B">
        <w:rPr>
          <w:color w:val="000000"/>
          <w:kern w:val="0"/>
          <w:sz w:val="24"/>
        </w:rPr>
        <w:t>25</w:t>
      </w:r>
      <w:r w:rsidR="005C0A04" w:rsidRPr="0036023B">
        <w:rPr>
          <w:color w:val="000000"/>
          <w:kern w:val="0"/>
          <w:sz w:val="24"/>
        </w:rPr>
        <w:t>日</w:t>
      </w:r>
      <w:r w:rsidRPr="0036023B">
        <w:rPr>
          <w:color w:val="000000"/>
          <w:kern w:val="0"/>
          <w:sz w:val="24"/>
        </w:rPr>
        <w:t>至</w:t>
      </w:r>
      <w:r w:rsidRPr="0036023B">
        <w:rPr>
          <w:color w:val="000000"/>
          <w:kern w:val="0"/>
          <w:sz w:val="24"/>
        </w:rPr>
        <w:t>2019</w:t>
      </w:r>
      <w:r w:rsidRPr="0036023B">
        <w:rPr>
          <w:color w:val="000000"/>
          <w:kern w:val="0"/>
          <w:sz w:val="24"/>
        </w:rPr>
        <w:t>年</w:t>
      </w:r>
      <w:r w:rsidRPr="0036023B">
        <w:rPr>
          <w:color w:val="000000"/>
          <w:kern w:val="0"/>
          <w:sz w:val="24"/>
        </w:rPr>
        <w:t>12</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CE3519" w:rsidRPr="0036023B" w:rsidRDefault="00CE3519" w:rsidP="0099526C">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3</w:t>
      </w:r>
      <w:r w:rsidRPr="0036023B">
        <w:rPr>
          <w:color w:val="000000"/>
          <w:sz w:val="24"/>
        </w:rPr>
        <w:t>个月。截至建仓期结束，本基金各项资产配置比例符合基金合同及招募说明书有关投资比例的约定。</w:t>
      </w:r>
    </w:p>
    <w:p w:rsidR="00CE3519" w:rsidRPr="0036023B" w:rsidRDefault="00CE3519" w:rsidP="0099526C">
      <w:pPr>
        <w:pStyle w:val="a5"/>
        <w:snapToGrid w:val="0"/>
        <w:spacing w:before="29" w:line="288" w:lineRule="auto"/>
        <w:rPr>
          <w:rFonts w:ascii="Times New Roman" w:hAnsi="Times New Roman"/>
          <w:color w:val="000000"/>
          <w:sz w:val="24"/>
          <w:szCs w:val="24"/>
        </w:rPr>
      </w:pPr>
    </w:p>
    <w:p w:rsidR="006C1D5C" w:rsidRPr="0036023B" w:rsidRDefault="006C1D5C" w:rsidP="0099526C">
      <w:pPr>
        <w:tabs>
          <w:tab w:val="left" w:pos="1800"/>
        </w:tabs>
        <w:spacing w:before="29" w:line="288" w:lineRule="auto"/>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712DA7">
        <w:trPr>
          <w:jc w:val="center"/>
        </w:trPr>
        <w:tc>
          <w:tcPr>
            <w:tcW w:w="846" w:type="dxa"/>
            <w:vAlign w:val="center"/>
          </w:tcPr>
          <w:p w:rsidR="00712DA7" w:rsidRDefault="000025E1">
            <w:pPr>
              <w:jc w:val="center"/>
            </w:pPr>
            <w:r>
              <w:rPr>
                <w:color w:val="000000"/>
                <w:sz w:val="24"/>
              </w:rPr>
              <w:t>蔡铮</w:t>
            </w:r>
          </w:p>
        </w:tc>
        <w:tc>
          <w:tcPr>
            <w:tcW w:w="845" w:type="dxa"/>
            <w:vAlign w:val="center"/>
          </w:tcPr>
          <w:p w:rsidR="00712DA7" w:rsidRDefault="000025E1">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）、交银致远智投混合、交银创业板</w:t>
            </w:r>
            <w:r>
              <w:rPr>
                <w:color w:val="000000"/>
                <w:sz w:val="24"/>
              </w:rPr>
              <w:t>50</w:t>
            </w:r>
            <w:r>
              <w:rPr>
                <w:color w:val="000000"/>
                <w:sz w:val="24"/>
              </w:rPr>
              <w:t>指数的基金经理，公司量化投资副总监兼多元资产管理副总监</w:t>
            </w:r>
          </w:p>
        </w:tc>
        <w:tc>
          <w:tcPr>
            <w:tcW w:w="1549" w:type="dxa"/>
            <w:vAlign w:val="center"/>
          </w:tcPr>
          <w:p w:rsidR="00712DA7" w:rsidRDefault="000025E1">
            <w:pPr>
              <w:jc w:val="center"/>
            </w:pPr>
            <w:r>
              <w:rPr>
                <w:color w:val="000000"/>
                <w:sz w:val="24"/>
              </w:rPr>
              <w:t>2012-12-27</w:t>
            </w:r>
          </w:p>
        </w:tc>
        <w:tc>
          <w:tcPr>
            <w:tcW w:w="1548" w:type="dxa"/>
            <w:vAlign w:val="center"/>
          </w:tcPr>
          <w:p w:rsidR="00712DA7" w:rsidRDefault="000025E1">
            <w:pPr>
              <w:jc w:val="center"/>
            </w:pPr>
            <w:r>
              <w:rPr>
                <w:color w:val="000000"/>
                <w:sz w:val="24"/>
              </w:rPr>
              <w:t>-</w:t>
            </w:r>
          </w:p>
        </w:tc>
        <w:tc>
          <w:tcPr>
            <w:tcW w:w="1407" w:type="dxa"/>
            <w:vAlign w:val="center"/>
          </w:tcPr>
          <w:p w:rsidR="00712DA7" w:rsidRDefault="000025E1">
            <w:pPr>
              <w:jc w:val="center"/>
            </w:pPr>
            <w:r>
              <w:rPr>
                <w:color w:val="000000"/>
                <w:sz w:val="24"/>
              </w:rPr>
              <w:t>10</w:t>
            </w:r>
            <w:r>
              <w:rPr>
                <w:color w:val="000000"/>
                <w:sz w:val="24"/>
              </w:rPr>
              <w:t>年</w:t>
            </w:r>
          </w:p>
        </w:tc>
        <w:tc>
          <w:tcPr>
            <w:tcW w:w="2673" w:type="dxa"/>
            <w:vAlign w:val="center"/>
          </w:tcPr>
          <w:p w:rsidR="00712DA7" w:rsidRDefault="000025E1">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6023B">
          <w:rPr>
            <w:sz w:val="24"/>
          </w:rPr>
          <w:t>4.3.1</w:t>
        </w:r>
      </w:smartTag>
      <w:r w:rsidRPr="0036023B">
        <w:rPr>
          <w:sz w:val="24"/>
        </w:rPr>
        <w:t>公平交易制度的执行情况</w:t>
      </w:r>
    </w:p>
    <w:p w:rsidR="00712DA7" w:rsidRDefault="000025E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12DA7" w:rsidRDefault="000025E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712DA7" w:rsidRDefault="000025E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712DA7" w:rsidRDefault="000025E1">
      <w:pPr>
        <w:spacing w:before="29" w:line="288" w:lineRule="auto"/>
        <w:ind w:firstLineChars="200" w:firstLine="480"/>
        <w:rPr>
          <w:color w:val="000000"/>
          <w:sz w:val="24"/>
        </w:rPr>
      </w:pPr>
      <w:r>
        <w:rPr>
          <w:color w:val="000000"/>
          <w:sz w:val="24"/>
        </w:rPr>
        <w:t>2019</w:t>
      </w:r>
      <w:r>
        <w:rPr>
          <w:color w:val="000000"/>
          <w:sz w:val="24"/>
        </w:rPr>
        <w:t>年四季度国内经济走势稳中偏弱，消费增速有所改善，地产、制造业小幅下行，整体投资相对稳定。受猪肉价格及中美贸易摩擦缓和影响，</w:t>
      </w:r>
      <w:r>
        <w:rPr>
          <w:color w:val="000000"/>
          <w:sz w:val="24"/>
        </w:rPr>
        <w:t>CPI</w:t>
      </w:r>
      <w:r>
        <w:rPr>
          <w:color w:val="000000"/>
          <w:sz w:val="24"/>
        </w:rPr>
        <w:t>延续走高，出口增速反弹。在此经济背景下，四季度</w:t>
      </w:r>
      <w:r>
        <w:rPr>
          <w:color w:val="000000"/>
          <w:sz w:val="24"/>
        </w:rPr>
        <w:t>A</w:t>
      </w:r>
      <w:r>
        <w:rPr>
          <w:color w:val="000000"/>
          <w:sz w:val="24"/>
        </w:rPr>
        <w:t>股市场延续震荡上行态势，市场风险偏好有所上升，科技类品种受到较强关注。作为跟踪基准指数的指数基金，四季度基金总体呈现震荡上行走势。</w:t>
      </w:r>
    </w:p>
    <w:p w:rsidR="00D33924" w:rsidRPr="0036023B" w:rsidRDefault="000820A8" w:rsidP="0099526C">
      <w:pPr>
        <w:spacing w:before="29" w:line="288" w:lineRule="auto"/>
        <w:ind w:firstLineChars="200" w:firstLine="480"/>
        <w:rPr>
          <w:color w:val="000000"/>
          <w:sz w:val="24"/>
        </w:rPr>
      </w:pPr>
      <w:r w:rsidRPr="0036023B">
        <w:rPr>
          <w:color w:val="000000"/>
          <w:sz w:val="24"/>
        </w:rPr>
        <w:t>展望</w:t>
      </w:r>
      <w:r w:rsidRPr="0036023B">
        <w:rPr>
          <w:color w:val="000000"/>
          <w:sz w:val="24"/>
        </w:rPr>
        <w:t>2020</w:t>
      </w:r>
      <w:r w:rsidRPr="0036023B">
        <w:rPr>
          <w:color w:val="000000"/>
          <w:sz w:val="24"/>
        </w:rPr>
        <w:t>年一季度，我们认为通胀压力较大，货币政策或将维持</w:t>
      </w:r>
      <w:r w:rsidRPr="0036023B">
        <w:rPr>
          <w:color w:val="000000"/>
          <w:sz w:val="24"/>
        </w:rPr>
        <w:t>“</w:t>
      </w:r>
      <w:r w:rsidRPr="0036023B">
        <w:rPr>
          <w:color w:val="000000"/>
          <w:sz w:val="24"/>
        </w:rPr>
        <w:t>中性偏结构性宽松</w:t>
      </w:r>
      <w:r w:rsidRPr="0036023B">
        <w:rPr>
          <w:color w:val="000000"/>
          <w:sz w:val="24"/>
        </w:rPr>
        <w:t>”</w:t>
      </w:r>
      <w:r w:rsidRPr="0036023B">
        <w:rPr>
          <w:color w:val="000000"/>
          <w:sz w:val="24"/>
        </w:rPr>
        <w:t>。经济下行压力下，稳增长政策或陆续推进实施。中美贸易摩擦达成第一阶段协议，市场情绪回归理性。总体而言，从中长期来看我们对</w:t>
      </w:r>
      <w:r w:rsidRPr="0036023B">
        <w:rPr>
          <w:color w:val="000000"/>
          <w:sz w:val="24"/>
        </w:rPr>
        <w:t>A</w:t>
      </w:r>
      <w:r w:rsidRPr="0036023B">
        <w:rPr>
          <w:color w:val="000000"/>
          <w:sz w:val="24"/>
        </w:rPr>
        <w:t>股市场仍维持谨慎乐观的看法。</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本基金（各类）份额净值及业绩表现请见</w:t>
      </w:r>
      <w:r w:rsidRPr="0036023B">
        <w:rPr>
          <w:color w:val="000000"/>
          <w:sz w:val="24"/>
        </w:rPr>
        <w:t>“3.1</w:t>
      </w:r>
      <w:r w:rsidRPr="0036023B">
        <w:rPr>
          <w:color w:val="000000"/>
          <w:sz w:val="24"/>
        </w:rPr>
        <w:t>主要财务指标</w:t>
      </w:r>
      <w:r w:rsidRPr="0036023B">
        <w:rPr>
          <w:color w:val="000000"/>
          <w:sz w:val="24"/>
        </w:rPr>
        <w:t xml:space="preserve">” </w:t>
      </w:r>
      <w:r w:rsidRPr="0036023B">
        <w:rPr>
          <w:color w:val="000000"/>
          <w:sz w:val="24"/>
        </w:rPr>
        <w:t>及</w:t>
      </w:r>
      <w:r w:rsidRPr="0036023B">
        <w:rPr>
          <w:color w:val="000000"/>
          <w:sz w:val="24"/>
        </w:rPr>
        <w:t xml:space="preserve">“3.2.1 </w:t>
      </w:r>
      <w:r w:rsidRPr="0036023B">
        <w:rPr>
          <w:color w:val="000000"/>
          <w:sz w:val="24"/>
        </w:rPr>
        <w:t>本报告期基金份额净值增长率及其与同期业绩比较基准收益率的比较</w:t>
      </w:r>
      <w:r w:rsidRPr="0036023B">
        <w:rPr>
          <w:color w:val="000000"/>
          <w:sz w:val="24"/>
        </w:rPr>
        <w:t>”</w:t>
      </w:r>
      <w:r w:rsidRPr="0036023B">
        <w:rPr>
          <w:color w:val="000000"/>
          <w:sz w:val="24"/>
        </w:rPr>
        <w:t>部分披露。</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本基金本报告期内无需预警说明。</w:t>
      </w:r>
    </w:p>
    <w:p w:rsidR="008F5E2D" w:rsidRPr="0036023B" w:rsidRDefault="008F5E2D" w:rsidP="0099526C">
      <w:pPr>
        <w:spacing w:before="29" w:line="288" w:lineRule="auto"/>
        <w:ind w:firstLineChars="200" w:firstLine="480"/>
        <w:rPr>
          <w:color w:val="000000"/>
          <w:sz w:val="24"/>
        </w:rPr>
      </w:pPr>
    </w:p>
    <w:p w:rsidR="00220542" w:rsidRPr="0036023B"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AF2C17" w:rsidRDefault="00AF2C17" w:rsidP="00AF2C17">
      <w:pPr>
        <w:autoSpaceDE w:val="0"/>
        <w:autoSpaceDN w:val="0"/>
        <w:adjustRightInd w:val="0"/>
        <w:spacing w:line="360" w:lineRule="auto"/>
        <w:jc w:val="left"/>
        <w:rPr>
          <w:rFonts w:eastAsiaTheme="minorEastAsia"/>
          <w:b/>
          <w:color w:val="000000" w:themeColor="text1"/>
          <w:kern w:val="0"/>
          <w:sz w:val="24"/>
        </w:rPr>
      </w:pPr>
      <w:r w:rsidRPr="006D2F4A">
        <w:rPr>
          <w:rFonts w:eastAsiaTheme="minorEastAsia"/>
          <w:b/>
          <w:color w:val="000000" w:themeColor="text1"/>
          <w:kern w:val="0"/>
          <w:sz w:val="24"/>
        </w:rPr>
        <w:t xml:space="preserve">5.1 </w:t>
      </w:r>
      <w:r w:rsidRPr="006D2F4A">
        <w:rPr>
          <w:rFonts w:eastAsiaTheme="minorEastAsia"/>
          <w:b/>
          <w:color w:val="000000" w:themeColor="text1"/>
          <w:kern w:val="0"/>
          <w:sz w:val="24"/>
        </w:rPr>
        <w:t>报告期末基金资产组合情况</w:t>
      </w:r>
    </w:p>
    <w:p w:rsidR="00DE2AB9" w:rsidRPr="00DE2AB9" w:rsidRDefault="00CC1C8D" w:rsidP="00CC1C8D">
      <w:pPr>
        <w:autoSpaceDE w:val="0"/>
        <w:autoSpaceDN w:val="0"/>
        <w:adjustRightInd w:val="0"/>
        <w:spacing w:line="360" w:lineRule="auto"/>
        <w:jc w:val="right"/>
        <w:rPr>
          <w:rFonts w:eastAsiaTheme="minorEastAsia"/>
          <w:b/>
          <w:color w:val="000000" w:themeColor="text1"/>
          <w:kern w:val="0"/>
          <w:sz w:val="24"/>
        </w:rPr>
      </w:pPr>
      <w:r w:rsidRPr="00CC1C8D">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序号</w:t>
            </w:r>
          </w:p>
        </w:tc>
        <w:tc>
          <w:tcPr>
            <w:tcW w:w="2824"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项目</w:t>
            </w:r>
          </w:p>
        </w:tc>
        <w:tc>
          <w:tcPr>
            <w:tcW w:w="2552"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金额</w:t>
            </w:r>
          </w:p>
        </w:tc>
        <w:tc>
          <w:tcPr>
            <w:tcW w:w="2801"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占基金总资产的比例</w:t>
            </w: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1</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权益投资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349,841,505.43</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99.35</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其中：股票</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349,841,505.43</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99.35</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2</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ascii="宋体" w:hAnsi="宋体" w:hint="eastAsia"/>
                <w:sz w:val="24"/>
              </w:rPr>
              <w:t>基金投资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hint="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3</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固定收益投资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其中：债券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6D2F4A">
            <w:pPr>
              <w:autoSpaceDE w:val="0"/>
              <w:autoSpaceDN w:val="0"/>
              <w:adjustRightInd w:val="0"/>
              <w:spacing w:before="29" w:line="360" w:lineRule="auto"/>
              <w:ind w:left="17" w:firstLineChars="300" w:firstLine="720"/>
              <w:jc w:val="left"/>
              <w:rPr>
                <w:rFonts w:eastAsiaTheme="minorEastAsia"/>
                <w:color w:val="000000" w:themeColor="text1"/>
                <w:sz w:val="24"/>
              </w:rPr>
            </w:pPr>
            <w:r w:rsidRPr="006D2F4A">
              <w:rPr>
                <w:rFonts w:eastAsiaTheme="minorEastAsia"/>
                <w:color w:val="000000" w:themeColor="text1"/>
                <w:sz w:val="24"/>
              </w:rPr>
              <w:t>资产支持证券</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4</w:t>
            </w:r>
          </w:p>
        </w:tc>
        <w:tc>
          <w:tcPr>
            <w:tcW w:w="2824" w:type="dxa"/>
            <w:vAlign w:val="center"/>
          </w:tcPr>
          <w:p w:rsidR="00AF2C17" w:rsidRPr="006D2F4A" w:rsidRDefault="00AF2C17" w:rsidP="002D2971">
            <w:pPr>
              <w:spacing w:before="29" w:line="360" w:lineRule="auto"/>
              <w:ind w:leftChars="50" w:left="105"/>
              <w:rPr>
                <w:rFonts w:eastAsiaTheme="minorEastAsia"/>
                <w:color w:val="000000" w:themeColor="text1"/>
                <w:sz w:val="24"/>
              </w:rPr>
            </w:pPr>
            <w:r w:rsidRPr="006D2F4A">
              <w:rPr>
                <w:rFonts w:eastAsiaTheme="minorEastAsia"/>
                <w:color w:val="000000" w:themeColor="text1"/>
                <w:sz w:val="24"/>
              </w:rPr>
              <w:t>贵金属投资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5</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金融衍生品投资</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6</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其中：买断式回购的买入返售金融资产</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hint="eastAsia"/>
                <w:color w:val="000000" w:themeColor="text1"/>
                <w:sz w:val="24"/>
              </w:rPr>
              <w:t>7</w:t>
            </w:r>
          </w:p>
        </w:tc>
        <w:tc>
          <w:tcPr>
            <w:tcW w:w="2824" w:type="dxa"/>
            <w:vAlign w:val="center"/>
          </w:tcPr>
          <w:p w:rsidR="00AF2C17" w:rsidRPr="006D2F4A" w:rsidRDefault="00AF2C17" w:rsidP="002D2971">
            <w:pPr>
              <w:spacing w:before="29" w:line="360" w:lineRule="auto"/>
              <w:ind w:left="17"/>
              <w:jc w:val="left"/>
              <w:rPr>
                <w:rFonts w:eastAsiaTheme="minorEastAsia"/>
                <w:color w:val="000000" w:themeColor="text1"/>
                <w:sz w:val="24"/>
              </w:rPr>
            </w:pPr>
            <w:r w:rsidRPr="006D2F4A">
              <w:rPr>
                <w:rFonts w:eastAsiaTheme="minorEastAsia"/>
                <w:color w:val="000000" w:themeColor="text1"/>
                <w:sz w:val="24"/>
              </w:rPr>
              <w:t>银行存款和结算备付金合计</w:t>
            </w:r>
          </w:p>
        </w:tc>
        <w:tc>
          <w:tcPr>
            <w:tcW w:w="2552"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2,269,796.81</w:t>
            </w:r>
          </w:p>
        </w:tc>
        <w:tc>
          <w:tcPr>
            <w:tcW w:w="2801" w:type="dxa"/>
            <w:vAlign w:val="center"/>
          </w:tcPr>
          <w:p w:rsidR="00AF2C17" w:rsidRPr="006D2F4A" w:rsidRDefault="00AF2C17" w:rsidP="002D2971">
            <w:pPr>
              <w:spacing w:before="29" w:line="360" w:lineRule="auto"/>
              <w:ind w:left="17"/>
              <w:jc w:val="right"/>
              <w:rPr>
                <w:rFonts w:eastAsiaTheme="minorEastAsia"/>
                <w:color w:val="000000" w:themeColor="text1"/>
                <w:sz w:val="24"/>
              </w:rPr>
            </w:pPr>
            <w:r w:rsidRPr="006D2F4A">
              <w:rPr>
                <w:rFonts w:eastAsiaTheme="minorEastAsia"/>
                <w:color w:val="000000" w:themeColor="text1"/>
                <w:sz w:val="24"/>
              </w:rPr>
              <w:t>0.64</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8</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其他各项资产</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4,258.29</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0.00</w:t>
            </w:r>
          </w:p>
        </w:tc>
      </w:tr>
      <w:tr w:rsidR="00AF2C17" w:rsidRPr="006D2F4A" w:rsidTr="002D2971">
        <w:tc>
          <w:tcPr>
            <w:tcW w:w="720" w:type="dxa"/>
            <w:vAlign w:val="center"/>
          </w:tcPr>
          <w:p w:rsidR="00AF2C17" w:rsidRPr="006D2F4A" w:rsidRDefault="00AF2C17" w:rsidP="002D2971">
            <w:pPr>
              <w:spacing w:before="29" w:line="360" w:lineRule="auto"/>
              <w:ind w:left="17"/>
              <w:jc w:val="center"/>
              <w:rPr>
                <w:rFonts w:eastAsiaTheme="minorEastAsia"/>
                <w:color w:val="000000" w:themeColor="text1"/>
                <w:sz w:val="24"/>
              </w:rPr>
            </w:pPr>
            <w:r w:rsidRPr="006D2F4A">
              <w:rPr>
                <w:rFonts w:eastAsiaTheme="minorEastAsia"/>
                <w:color w:val="000000" w:themeColor="text1"/>
                <w:sz w:val="24"/>
              </w:rPr>
              <w:t>9</w:t>
            </w:r>
          </w:p>
        </w:tc>
        <w:tc>
          <w:tcPr>
            <w:tcW w:w="2824" w:type="dxa"/>
            <w:vAlign w:val="center"/>
          </w:tcPr>
          <w:p w:rsidR="00AF2C17" w:rsidRPr="006D2F4A" w:rsidRDefault="00AF2C17" w:rsidP="002D2971">
            <w:pPr>
              <w:spacing w:line="360" w:lineRule="auto"/>
              <w:rPr>
                <w:rFonts w:eastAsiaTheme="minorEastAsia"/>
                <w:color w:val="000000" w:themeColor="text1"/>
                <w:sz w:val="24"/>
              </w:rPr>
            </w:pPr>
            <w:r w:rsidRPr="006D2F4A">
              <w:rPr>
                <w:rFonts w:eastAsiaTheme="minorEastAsia"/>
                <w:color w:val="000000" w:themeColor="text1"/>
                <w:sz w:val="24"/>
              </w:rPr>
              <w:t>合计</w:t>
            </w:r>
          </w:p>
        </w:tc>
        <w:tc>
          <w:tcPr>
            <w:tcW w:w="2552"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352,115,560.53</w:t>
            </w:r>
          </w:p>
        </w:tc>
        <w:tc>
          <w:tcPr>
            <w:tcW w:w="2801" w:type="dxa"/>
            <w:vAlign w:val="center"/>
          </w:tcPr>
          <w:p w:rsidR="00AF2C17" w:rsidRPr="006D2F4A" w:rsidRDefault="00AF2C17" w:rsidP="002D2971">
            <w:pPr>
              <w:spacing w:line="360" w:lineRule="auto"/>
              <w:jc w:val="right"/>
              <w:rPr>
                <w:rFonts w:eastAsiaTheme="minorEastAsia"/>
                <w:color w:val="000000" w:themeColor="text1"/>
                <w:sz w:val="24"/>
              </w:rPr>
            </w:pPr>
            <w:r w:rsidRPr="006D2F4A">
              <w:rPr>
                <w:rFonts w:eastAsiaTheme="minorEastAsia"/>
                <w:color w:val="000000" w:themeColor="text1"/>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5.2.1</w:t>
        </w:r>
      </w:smartTag>
      <w:r w:rsidRPr="0036023B">
        <w:rPr>
          <w:b/>
          <w:color w:val="000000"/>
          <w:kern w:val="0"/>
          <w:sz w:val="24"/>
        </w:rPr>
        <w:t>积极投资按行业分类的股票投资组合</w:t>
      </w:r>
    </w:p>
    <w:p w:rsidR="00DF2629" w:rsidRPr="00DF2629" w:rsidRDefault="00DF2629" w:rsidP="00DF2629">
      <w:pPr>
        <w:autoSpaceDE w:val="0"/>
        <w:autoSpaceDN w:val="0"/>
        <w:adjustRightInd w:val="0"/>
        <w:spacing w:before="29" w:line="288" w:lineRule="auto"/>
        <w:jc w:val="right"/>
        <w:rPr>
          <w:b/>
          <w:color w:val="000000"/>
          <w:kern w:val="0"/>
          <w:sz w:val="24"/>
        </w:rPr>
      </w:pPr>
      <w:r w:rsidRPr="005312D8">
        <w:rPr>
          <w:color w:val="00000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3582"/>
        <w:gridCol w:w="2897"/>
        <w:gridCol w:w="1674"/>
      </w:tblGrid>
      <w:tr w:rsidR="00091560" w:rsidRPr="0036023B" w:rsidTr="00C17304">
        <w:trPr>
          <w:trHeight w:val="390"/>
          <w:jc w:val="center"/>
        </w:trPr>
        <w:tc>
          <w:tcPr>
            <w:tcW w:w="704" w:type="dxa"/>
            <w:tcBorders>
              <w:top w:val="single" w:sz="4" w:space="0" w:color="000000"/>
              <w:left w:val="single" w:sz="4" w:space="0" w:color="000000"/>
              <w:bottom w:val="single" w:sz="4" w:space="0" w:color="000000"/>
              <w:right w:val="single" w:sz="4" w:space="0" w:color="000000"/>
            </w:tcBorders>
            <w:noWrap/>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行业类别</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DF2629" w:rsidP="0099526C">
            <w:pPr>
              <w:adjustRightInd w:val="0"/>
              <w:snapToGrid w:val="0"/>
              <w:spacing w:before="29" w:line="288" w:lineRule="auto"/>
              <w:jc w:val="center"/>
              <w:rPr>
                <w:sz w:val="24"/>
              </w:rPr>
            </w:pPr>
            <w:r>
              <w:rPr>
                <w:sz w:val="24"/>
              </w:rPr>
              <w:t>公允价值</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E52403" w:rsidP="0099526C">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5D142B">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5D142B">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1,532,042.83</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0.44</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86C7C">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A86C7C">
            <w:pPr>
              <w:adjustRightInd w:val="0"/>
              <w:snapToGrid w:val="0"/>
              <w:spacing w:before="29" w:line="288" w:lineRule="auto"/>
              <w:rPr>
                <w:sz w:val="24"/>
              </w:rPr>
            </w:pPr>
            <w:r w:rsidRPr="0036023B">
              <w:rPr>
                <w:sz w:val="24"/>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117,921.45</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0.03</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C17304">
        <w:trPr>
          <w:trHeight w:val="285"/>
          <w:jc w:val="center"/>
        </w:trPr>
        <w:tc>
          <w:tcPr>
            <w:tcW w:w="704"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527" w:type="dxa"/>
            <w:tcBorders>
              <w:top w:val="single" w:sz="4" w:space="0" w:color="000000"/>
              <w:left w:val="single" w:sz="4" w:space="0" w:color="000000"/>
              <w:bottom w:val="single" w:sz="4" w:space="0" w:color="000000"/>
              <w:right w:val="single" w:sz="4" w:space="0" w:color="auto"/>
            </w:tcBorders>
            <w:noWrap/>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52" w:type="dxa"/>
            <w:tcBorders>
              <w:top w:val="single" w:sz="4" w:space="0" w:color="000000"/>
              <w:left w:val="single" w:sz="4" w:space="0" w:color="auto"/>
              <w:bottom w:val="single" w:sz="4" w:space="0" w:color="000000"/>
              <w:right w:val="single" w:sz="4" w:space="0" w:color="000000"/>
            </w:tcBorders>
            <w:noWrap/>
            <w:vAlign w:val="center"/>
          </w:tcPr>
          <w:p w:rsidR="00091560" w:rsidRPr="0036023B" w:rsidRDefault="00091560" w:rsidP="0099526C">
            <w:pPr>
              <w:spacing w:before="29" w:line="288" w:lineRule="auto"/>
              <w:jc w:val="right"/>
              <w:rPr>
                <w:sz w:val="24"/>
              </w:rPr>
            </w:pPr>
            <w:r w:rsidRPr="0036023B">
              <w:rPr>
                <w:sz w:val="24"/>
              </w:rPr>
              <w:t>1,649,964.28</w:t>
            </w:r>
          </w:p>
        </w:tc>
        <w:tc>
          <w:tcPr>
            <w:tcW w:w="1648" w:type="dxa"/>
            <w:tcBorders>
              <w:top w:val="single" w:sz="4" w:space="0" w:color="000000"/>
              <w:left w:val="single" w:sz="4" w:space="0" w:color="000000"/>
              <w:bottom w:val="single" w:sz="4" w:space="0" w:color="000000"/>
              <w:right w:val="single" w:sz="4" w:space="0" w:color="000000"/>
            </w:tcBorders>
            <w:noWrap/>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0.47</w:t>
            </w:r>
          </w:p>
        </w:tc>
      </w:tr>
    </w:tbl>
    <w:p w:rsidR="00532F26" w:rsidRPr="0036023B" w:rsidRDefault="00532F26" w:rsidP="0099526C">
      <w:pPr>
        <w:autoSpaceDE w:val="0"/>
        <w:autoSpaceDN w:val="0"/>
        <w:adjustRightInd w:val="0"/>
        <w:spacing w:before="29" w:line="288" w:lineRule="auto"/>
        <w:jc w:val="left"/>
        <w:rPr>
          <w:color w:val="000000"/>
          <w:sz w:val="24"/>
        </w:rPr>
      </w:pPr>
    </w:p>
    <w:p w:rsidR="004318F0"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36023B">
          <w:rPr>
            <w:b/>
            <w:color w:val="000000"/>
            <w:kern w:val="0"/>
            <w:sz w:val="24"/>
          </w:rPr>
          <w:t>5.2.2</w:t>
        </w:r>
      </w:smartTag>
      <w:r w:rsidRPr="0036023B">
        <w:rPr>
          <w:b/>
          <w:color w:val="000000"/>
          <w:kern w:val="0"/>
          <w:sz w:val="24"/>
        </w:rPr>
        <w:t>指数投资按行业分类的股票投资组合</w:t>
      </w:r>
    </w:p>
    <w:p w:rsidR="00732048" w:rsidRPr="00DF2629" w:rsidRDefault="00732048" w:rsidP="00732048">
      <w:pPr>
        <w:autoSpaceDE w:val="0"/>
        <w:autoSpaceDN w:val="0"/>
        <w:adjustRightInd w:val="0"/>
        <w:spacing w:before="29" w:line="288" w:lineRule="auto"/>
        <w:jc w:val="right"/>
        <w:rPr>
          <w:b/>
          <w:color w:val="000000"/>
          <w:kern w:val="0"/>
          <w:sz w:val="24"/>
        </w:rPr>
      </w:pPr>
      <w:r w:rsidRPr="005312D8">
        <w:rPr>
          <w:color w:val="00000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F0255A" w:rsidP="0099526C">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22,060,413.06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6.27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78,878,260.69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22.43</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18,602,983.64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5.29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19,295,882.88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5.49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1,314,116.32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0.37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13,912,673.61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3.96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9,428,890.63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2.68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173,889,358.20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49.45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10,108,842.12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2.87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700,120.00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0.20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348,191,541.15</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99.01</w:t>
            </w:r>
          </w:p>
        </w:tc>
      </w:tr>
    </w:tbl>
    <w:p w:rsidR="00BC47D5" w:rsidRPr="00BC47D5" w:rsidRDefault="00BC47D5" w:rsidP="00BC47D5">
      <w:pPr>
        <w:spacing w:before="29" w:line="288" w:lineRule="auto"/>
        <w:rPr>
          <w:b/>
          <w:color w:val="000000"/>
          <w:kern w:val="0"/>
          <w:sz w:val="24"/>
        </w:rPr>
      </w:pPr>
      <w:r w:rsidRPr="00BC47D5">
        <w:rPr>
          <w:rFonts w:hint="eastAsia"/>
          <w:b/>
          <w:color w:val="000000"/>
          <w:kern w:val="0"/>
          <w:sz w:val="24"/>
        </w:rPr>
        <w:t>5.2.</w:t>
      </w:r>
      <w:r w:rsidRPr="00BC47D5">
        <w:rPr>
          <w:b/>
          <w:color w:val="000000"/>
          <w:kern w:val="0"/>
          <w:sz w:val="24"/>
        </w:rPr>
        <w:t>3</w:t>
      </w:r>
      <w:r w:rsidRPr="00BC47D5">
        <w:rPr>
          <w:rFonts w:hint="eastAsia"/>
          <w:b/>
          <w:color w:val="000000"/>
          <w:kern w:val="0"/>
          <w:sz w:val="24"/>
        </w:rPr>
        <w:t>报告期末按行业分类的</w:t>
      </w:r>
      <w:r w:rsidR="00410CF9">
        <w:rPr>
          <w:rFonts w:hint="eastAsia"/>
          <w:b/>
          <w:color w:val="000000"/>
          <w:kern w:val="0"/>
          <w:sz w:val="24"/>
        </w:rPr>
        <w:t>港股通</w:t>
      </w:r>
      <w:r w:rsidRPr="00BC47D5">
        <w:rPr>
          <w:rFonts w:hint="eastAsia"/>
          <w:b/>
          <w:color w:val="000000"/>
          <w:kern w:val="0"/>
          <w:sz w:val="24"/>
        </w:rPr>
        <w:t>投资股票投资组合</w:t>
      </w:r>
    </w:p>
    <w:p w:rsidR="00BC47D5" w:rsidRPr="00497448" w:rsidRDefault="00BC47D5" w:rsidP="00BC47D5">
      <w:pPr>
        <w:autoSpaceDE w:val="0"/>
        <w:autoSpaceDN w:val="0"/>
        <w:adjustRightInd w:val="0"/>
        <w:spacing w:line="360" w:lineRule="auto"/>
        <w:jc w:val="left"/>
        <w:rPr>
          <w:color w:val="000000"/>
          <w:sz w:val="24"/>
        </w:rPr>
      </w:pPr>
      <w:r>
        <w:rPr>
          <w:color w:val="000000"/>
          <w:sz w:val="24"/>
        </w:rPr>
        <w:t>本基金本报告期末未持有通过港股通投资的股票。</w:t>
      </w:r>
    </w:p>
    <w:p w:rsidR="004318F0" w:rsidRPr="00BC47D5"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712DA7">
        <w:trPr>
          <w:jc w:val="center"/>
        </w:trPr>
        <w:tc>
          <w:tcPr>
            <w:tcW w:w="850" w:type="dxa"/>
            <w:vAlign w:val="center"/>
          </w:tcPr>
          <w:p w:rsidR="00712DA7" w:rsidRDefault="000025E1">
            <w:pPr>
              <w:jc w:val="center"/>
            </w:pPr>
            <w:r>
              <w:rPr>
                <w:color w:val="000000"/>
                <w:sz w:val="24"/>
              </w:rPr>
              <w:t>1</w:t>
            </w:r>
          </w:p>
        </w:tc>
        <w:tc>
          <w:tcPr>
            <w:tcW w:w="1327" w:type="dxa"/>
            <w:vAlign w:val="center"/>
          </w:tcPr>
          <w:p w:rsidR="00712DA7" w:rsidRDefault="000025E1">
            <w:pPr>
              <w:jc w:val="center"/>
            </w:pPr>
            <w:r>
              <w:rPr>
                <w:color w:val="000000"/>
                <w:sz w:val="24"/>
              </w:rPr>
              <w:t>601318</w:t>
            </w:r>
          </w:p>
        </w:tc>
        <w:tc>
          <w:tcPr>
            <w:tcW w:w="1769" w:type="dxa"/>
            <w:vAlign w:val="center"/>
          </w:tcPr>
          <w:p w:rsidR="00712DA7" w:rsidRDefault="000025E1">
            <w:pPr>
              <w:jc w:val="center"/>
            </w:pPr>
            <w:r>
              <w:rPr>
                <w:color w:val="000000"/>
                <w:sz w:val="24"/>
              </w:rPr>
              <w:t>中国平安</w:t>
            </w:r>
          </w:p>
        </w:tc>
        <w:tc>
          <w:tcPr>
            <w:tcW w:w="1327" w:type="dxa"/>
            <w:vAlign w:val="center"/>
          </w:tcPr>
          <w:p w:rsidR="00712DA7" w:rsidRDefault="000025E1">
            <w:pPr>
              <w:jc w:val="right"/>
            </w:pPr>
            <w:r>
              <w:rPr>
                <w:color w:val="000000"/>
                <w:sz w:val="24"/>
              </w:rPr>
              <w:t>683,835</w:t>
            </w:r>
          </w:p>
        </w:tc>
        <w:tc>
          <w:tcPr>
            <w:tcW w:w="1915" w:type="dxa"/>
            <w:vAlign w:val="center"/>
          </w:tcPr>
          <w:p w:rsidR="00712DA7" w:rsidRDefault="000025E1">
            <w:pPr>
              <w:jc w:val="right"/>
            </w:pPr>
            <w:r>
              <w:rPr>
                <w:color w:val="000000"/>
                <w:sz w:val="24"/>
              </w:rPr>
              <w:t>58,440,539.10</w:t>
            </w:r>
          </w:p>
        </w:tc>
        <w:tc>
          <w:tcPr>
            <w:tcW w:w="1680" w:type="dxa"/>
            <w:vAlign w:val="center"/>
          </w:tcPr>
          <w:p w:rsidR="00712DA7" w:rsidRDefault="000025E1">
            <w:pPr>
              <w:jc w:val="right"/>
            </w:pPr>
            <w:r>
              <w:rPr>
                <w:color w:val="000000"/>
                <w:sz w:val="24"/>
              </w:rPr>
              <w:t>16.62</w:t>
            </w:r>
          </w:p>
        </w:tc>
      </w:tr>
      <w:tr w:rsidR="00712DA7">
        <w:trPr>
          <w:jc w:val="center"/>
        </w:trPr>
        <w:tc>
          <w:tcPr>
            <w:tcW w:w="850" w:type="dxa"/>
            <w:vAlign w:val="center"/>
          </w:tcPr>
          <w:p w:rsidR="00712DA7" w:rsidRDefault="000025E1">
            <w:pPr>
              <w:jc w:val="center"/>
            </w:pPr>
            <w:r>
              <w:rPr>
                <w:color w:val="000000"/>
                <w:sz w:val="24"/>
              </w:rPr>
              <w:t>2</w:t>
            </w:r>
          </w:p>
        </w:tc>
        <w:tc>
          <w:tcPr>
            <w:tcW w:w="1327" w:type="dxa"/>
            <w:vAlign w:val="center"/>
          </w:tcPr>
          <w:p w:rsidR="00712DA7" w:rsidRDefault="000025E1">
            <w:pPr>
              <w:jc w:val="center"/>
            </w:pPr>
            <w:r>
              <w:rPr>
                <w:color w:val="000000"/>
                <w:sz w:val="24"/>
              </w:rPr>
              <w:t>600036</w:t>
            </w:r>
          </w:p>
        </w:tc>
        <w:tc>
          <w:tcPr>
            <w:tcW w:w="1769" w:type="dxa"/>
            <w:vAlign w:val="center"/>
          </w:tcPr>
          <w:p w:rsidR="00712DA7" w:rsidRDefault="000025E1">
            <w:pPr>
              <w:jc w:val="center"/>
            </w:pPr>
            <w:r>
              <w:rPr>
                <w:color w:val="000000"/>
                <w:sz w:val="24"/>
              </w:rPr>
              <w:t>招商银行</w:t>
            </w:r>
          </w:p>
        </w:tc>
        <w:tc>
          <w:tcPr>
            <w:tcW w:w="1327" w:type="dxa"/>
            <w:vAlign w:val="center"/>
          </w:tcPr>
          <w:p w:rsidR="00712DA7" w:rsidRDefault="000025E1">
            <w:pPr>
              <w:jc w:val="right"/>
            </w:pPr>
            <w:r>
              <w:rPr>
                <w:color w:val="000000"/>
                <w:sz w:val="24"/>
              </w:rPr>
              <w:t>650,782</w:t>
            </w:r>
          </w:p>
        </w:tc>
        <w:tc>
          <w:tcPr>
            <w:tcW w:w="1915" w:type="dxa"/>
            <w:vAlign w:val="center"/>
          </w:tcPr>
          <w:p w:rsidR="00712DA7" w:rsidRDefault="000025E1">
            <w:pPr>
              <w:jc w:val="right"/>
            </w:pPr>
            <w:r>
              <w:rPr>
                <w:color w:val="000000"/>
                <w:sz w:val="24"/>
              </w:rPr>
              <w:t>24,456,387.56</w:t>
            </w:r>
          </w:p>
        </w:tc>
        <w:tc>
          <w:tcPr>
            <w:tcW w:w="1680" w:type="dxa"/>
            <w:vAlign w:val="center"/>
          </w:tcPr>
          <w:p w:rsidR="00712DA7" w:rsidRDefault="000025E1">
            <w:pPr>
              <w:jc w:val="right"/>
            </w:pPr>
            <w:r>
              <w:rPr>
                <w:color w:val="000000"/>
                <w:sz w:val="24"/>
              </w:rPr>
              <w:t>6.95</w:t>
            </w:r>
          </w:p>
        </w:tc>
      </w:tr>
      <w:tr w:rsidR="00712DA7">
        <w:trPr>
          <w:jc w:val="center"/>
        </w:trPr>
        <w:tc>
          <w:tcPr>
            <w:tcW w:w="850" w:type="dxa"/>
            <w:vAlign w:val="center"/>
          </w:tcPr>
          <w:p w:rsidR="00712DA7" w:rsidRDefault="000025E1">
            <w:pPr>
              <w:jc w:val="center"/>
            </w:pPr>
            <w:r>
              <w:rPr>
                <w:color w:val="000000"/>
                <w:sz w:val="24"/>
              </w:rPr>
              <w:t>3</w:t>
            </w:r>
          </w:p>
        </w:tc>
        <w:tc>
          <w:tcPr>
            <w:tcW w:w="1327" w:type="dxa"/>
            <w:vAlign w:val="center"/>
          </w:tcPr>
          <w:p w:rsidR="00712DA7" w:rsidRDefault="000025E1">
            <w:pPr>
              <w:jc w:val="center"/>
            </w:pPr>
            <w:r>
              <w:rPr>
                <w:color w:val="000000"/>
                <w:sz w:val="24"/>
              </w:rPr>
              <w:t>601166</w:t>
            </w:r>
          </w:p>
        </w:tc>
        <w:tc>
          <w:tcPr>
            <w:tcW w:w="1769" w:type="dxa"/>
            <w:vAlign w:val="center"/>
          </w:tcPr>
          <w:p w:rsidR="00712DA7" w:rsidRDefault="000025E1">
            <w:pPr>
              <w:jc w:val="center"/>
            </w:pPr>
            <w:r>
              <w:rPr>
                <w:color w:val="000000"/>
                <w:sz w:val="24"/>
              </w:rPr>
              <w:t>兴业银行</w:t>
            </w:r>
          </w:p>
        </w:tc>
        <w:tc>
          <w:tcPr>
            <w:tcW w:w="1327" w:type="dxa"/>
            <w:vAlign w:val="center"/>
          </w:tcPr>
          <w:p w:rsidR="00712DA7" w:rsidRDefault="000025E1">
            <w:pPr>
              <w:jc w:val="right"/>
            </w:pPr>
            <w:r>
              <w:rPr>
                <w:color w:val="000000"/>
                <w:sz w:val="24"/>
              </w:rPr>
              <w:t>918,562</w:t>
            </w:r>
          </w:p>
        </w:tc>
        <w:tc>
          <w:tcPr>
            <w:tcW w:w="1915" w:type="dxa"/>
            <w:vAlign w:val="center"/>
          </w:tcPr>
          <w:p w:rsidR="00712DA7" w:rsidRDefault="000025E1">
            <w:pPr>
              <w:jc w:val="right"/>
            </w:pPr>
            <w:r>
              <w:rPr>
                <w:color w:val="000000"/>
                <w:sz w:val="24"/>
              </w:rPr>
              <w:t>18,187,527.60</w:t>
            </w:r>
          </w:p>
        </w:tc>
        <w:tc>
          <w:tcPr>
            <w:tcW w:w="1680" w:type="dxa"/>
            <w:vAlign w:val="center"/>
          </w:tcPr>
          <w:p w:rsidR="00712DA7" w:rsidRDefault="000025E1">
            <w:pPr>
              <w:jc w:val="right"/>
            </w:pPr>
            <w:r>
              <w:rPr>
                <w:color w:val="000000"/>
                <w:sz w:val="24"/>
              </w:rPr>
              <w:t>5.17</w:t>
            </w:r>
          </w:p>
        </w:tc>
      </w:tr>
      <w:tr w:rsidR="00712DA7">
        <w:trPr>
          <w:jc w:val="center"/>
        </w:trPr>
        <w:tc>
          <w:tcPr>
            <w:tcW w:w="850" w:type="dxa"/>
            <w:vAlign w:val="center"/>
          </w:tcPr>
          <w:p w:rsidR="00712DA7" w:rsidRDefault="000025E1">
            <w:pPr>
              <w:jc w:val="center"/>
            </w:pPr>
            <w:r>
              <w:rPr>
                <w:color w:val="000000"/>
                <w:sz w:val="24"/>
              </w:rPr>
              <w:t>4</w:t>
            </w:r>
          </w:p>
        </w:tc>
        <w:tc>
          <w:tcPr>
            <w:tcW w:w="1327" w:type="dxa"/>
            <w:vAlign w:val="center"/>
          </w:tcPr>
          <w:p w:rsidR="00712DA7" w:rsidRDefault="000025E1">
            <w:pPr>
              <w:jc w:val="center"/>
            </w:pPr>
            <w:r>
              <w:rPr>
                <w:color w:val="000000"/>
                <w:sz w:val="24"/>
              </w:rPr>
              <w:t>600887</w:t>
            </w:r>
          </w:p>
        </w:tc>
        <w:tc>
          <w:tcPr>
            <w:tcW w:w="1769" w:type="dxa"/>
            <w:vAlign w:val="center"/>
          </w:tcPr>
          <w:p w:rsidR="00712DA7" w:rsidRDefault="000025E1">
            <w:pPr>
              <w:jc w:val="center"/>
            </w:pPr>
            <w:r>
              <w:rPr>
                <w:color w:val="000000"/>
                <w:sz w:val="24"/>
              </w:rPr>
              <w:t>伊利股份</w:t>
            </w:r>
          </w:p>
        </w:tc>
        <w:tc>
          <w:tcPr>
            <w:tcW w:w="1327" w:type="dxa"/>
            <w:vAlign w:val="center"/>
          </w:tcPr>
          <w:p w:rsidR="00712DA7" w:rsidRDefault="000025E1">
            <w:pPr>
              <w:jc w:val="right"/>
            </w:pPr>
            <w:r>
              <w:rPr>
                <w:color w:val="000000"/>
                <w:sz w:val="24"/>
              </w:rPr>
              <w:t>386,200</w:t>
            </w:r>
          </w:p>
        </w:tc>
        <w:tc>
          <w:tcPr>
            <w:tcW w:w="1915" w:type="dxa"/>
            <w:vAlign w:val="center"/>
          </w:tcPr>
          <w:p w:rsidR="00712DA7" w:rsidRDefault="000025E1">
            <w:pPr>
              <w:jc w:val="right"/>
            </w:pPr>
            <w:r>
              <w:rPr>
                <w:color w:val="000000"/>
                <w:sz w:val="24"/>
              </w:rPr>
              <w:t>11,949,028.00</w:t>
            </w:r>
          </w:p>
        </w:tc>
        <w:tc>
          <w:tcPr>
            <w:tcW w:w="1680" w:type="dxa"/>
            <w:vAlign w:val="center"/>
          </w:tcPr>
          <w:p w:rsidR="00712DA7" w:rsidRDefault="000025E1">
            <w:pPr>
              <w:jc w:val="right"/>
            </w:pPr>
            <w:r>
              <w:rPr>
                <w:color w:val="000000"/>
                <w:sz w:val="24"/>
              </w:rPr>
              <w:t>3.40</w:t>
            </w:r>
          </w:p>
        </w:tc>
      </w:tr>
      <w:tr w:rsidR="00712DA7">
        <w:trPr>
          <w:jc w:val="center"/>
        </w:trPr>
        <w:tc>
          <w:tcPr>
            <w:tcW w:w="850" w:type="dxa"/>
            <w:vAlign w:val="center"/>
          </w:tcPr>
          <w:p w:rsidR="00712DA7" w:rsidRDefault="000025E1">
            <w:pPr>
              <w:jc w:val="center"/>
            </w:pPr>
            <w:r>
              <w:rPr>
                <w:color w:val="000000"/>
                <w:sz w:val="24"/>
              </w:rPr>
              <w:t>5</w:t>
            </w:r>
          </w:p>
        </w:tc>
        <w:tc>
          <w:tcPr>
            <w:tcW w:w="1327" w:type="dxa"/>
            <w:vAlign w:val="center"/>
          </w:tcPr>
          <w:p w:rsidR="00712DA7" w:rsidRDefault="000025E1">
            <w:pPr>
              <w:jc w:val="center"/>
            </w:pPr>
            <w:r>
              <w:rPr>
                <w:color w:val="000000"/>
                <w:sz w:val="24"/>
              </w:rPr>
              <w:t>600900</w:t>
            </w:r>
          </w:p>
        </w:tc>
        <w:tc>
          <w:tcPr>
            <w:tcW w:w="1769" w:type="dxa"/>
            <w:vAlign w:val="center"/>
          </w:tcPr>
          <w:p w:rsidR="00712DA7" w:rsidRDefault="000025E1">
            <w:pPr>
              <w:jc w:val="center"/>
            </w:pPr>
            <w:r>
              <w:rPr>
                <w:color w:val="000000"/>
                <w:sz w:val="24"/>
              </w:rPr>
              <w:t>长江电力</w:t>
            </w:r>
          </w:p>
        </w:tc>
        <w:tc>
          <w:tcPr>
            <w:tcW w:w="1327" w:type="dxa"/>
            <w:vAlign w:val="center"/>
          </w:tcPr>
          <w:p w:rsidR="00712DA7" w:rsidRDefault="000025E1">
            <w:pPr>
              <w:jc w:val="right"/>
            </w:pPr>
            <w:r>
              <w:rPr>
                <w:color w:val="000000"/>
                <w:sz w:val="24"/>
              </w:rPr>
              <w:t>547,740</w:t>
            </w:r>
          </w:p>
        </w:tc>
        <w:tc>
          <w:tcPr>
            <w:tcW w:w="1915" w:type="dxa"/>
            <w:vAlign w:val="center"/>
          </w:tcPr>
          <w:p w:rsidR="00712DA7" w:rsidRDefault="000025E1">
            <w:pPr>
              <w:jc w:val="right"/>
            </w:pPr>
            <w:r>
              <w:rPr>
                <w:color w:val="000000"/>
                <w:sz w:val="24"/>
              </w:rPr>
              <w:t>10,067,461.20</w:t>
            </w:r>
          </w:p>
        </w:tc>
        <w:tc>
          <w:tcPr>
            <w:tcW w:w="1680" w:type="dxa"/>
            <w:vAlign w:val="center"/>
          </w:tcPr>
          <w:p w:rsidR="00712DA7" w:rsidRDefault="000025E1">
            <w:pPr>
              <w:jc w:val="right"/>
            </w:pPr>
            <w:r>
              <w:rPr>
                <w:color w:val="000000"/>
                <w:sz w:val="24"/>
              </w:rPr>
              <w:t>2.86</w:t>
            </w:r>
          </w:p>
        </w:tc>
      </w:tr>
      <w:tr w:rsidR="00712DA7">
        <w:trPr>
          <w:jc w:val="center"/>
        </w:trPr>
        <w:tc>
          <w:tcPr>
            <w:tcW w:w="850" w:type="dxa"/>
            <w:vAlign w:val="center"/>
          </w:tcPr>
          <w:p w:rsidR="00712DA7" w:rsidRDefault="000025E1">
            <w:pPr>
              <w:jc w:val="center"/>
            </w:pPr>
            <w:r>
              <w:rPr>
                <w:color w:val="000000"/>
                <w:sz w:val="24"/>
              </w:rPr>
              <w:t>6</w:t>
            </w:r>
          </w:p>
        </w:tc>
        <w:tc>
          <w:tcPr>
            <w:tcW w:w="1327" w:type="dxa"/>
            <w:vAlign w:val="center"/>
          </w:tcPr>
          <w:p w:rsidR="00712DA7" w:rsidRDefault="000025E1">
            <w:pPr>
              <w:jc w:val="center"/>
            </w:pPr>
            <w:r>
              <w:rPr>
                <w:color w:val="000000"/>
                <w:sz w:val="24"/>
              </w:rPr>
              <w:t>600000</w:t>
            </w:r>
          </w:p>
        </w:tc>
        <w:tc>
          <w:tcPr>
            <w:tcW w:w="1769" w:type="dxa"/>
            <w:vAlign w:val="center"/>
          </w:tcPr>
          <w:p w:rsidR="00712DA7" w:rsidRDefault="000025E1">
            <w:pPr>
              <w:jc w:val="center"/>
            </w:pPr>
            <w:r>
              <w:rPr>
                <w:color w:val="000000"/>
                <w:sz w:val="24"/>
              </w:rPr>
              <w:t>浦发银行</w:t>
            </w:r>
          </w:p>
        </w:tc>
        <w:tc>
          <w:tcPr>
            <w:tcW w:w="1327" w:type="dxa"/>
            <w:vAlign w:val="center"/>
          </w:tcPr>
          <w:p w:rsidR="00712DA7" w:rsidRDefault="000025E1">
            <w:pPr>
              <w:jc w:val="right"/>
            </w:pPr>
            <w:r>
              <w:rPr>
                <w:color w:val="000000"/>
                <w:sz w:val="24"/>
              </w:rPr>
              <w:t>741,245</w:t>
            </w:r>
          </w:p>
        </w:tc>
        <w:tc>
          <w:tcPr>
            <w:tcW w:w="1915" w:type="dxa"/>
            <w:vAlign w:val="center"/>
          </w:tcPr>
          <w:p w:rsidR="00712DA7" w:rsidRDefault="000025E1">
            <w:pPr>
              <w:jc w:val="right"/>
            </w:pPr>
            <w:r>
              <w:rPr>
                <w:color w:val="000000"/>
                <w:sz w:val="24"/>
              </w:rPr>
              <w:t>9,169,200.65</w:t>
            </w:r>
          </w:p>
        </w:tc>
        <w:tc>
          <w:tcPr>
            <w:tcW w:w="1680" w:type="dxa"/>
            <w:vAlign w:val="center"/>
          </w:tcPr>
          <w:p w:rsidR="00712DA7" w:rsidRDefault="000025E1">
            <w:pPr>
              <w:jc w:val="right"/>
            </w:pPr>
            <w:r>
              <w:rPr>
                <w:color w:val="000000"/>
                <w:sz w:val="24"/>
              </w:rPr>
              <w:t>2.61</w:t>
            </w:r>
          </w:p>
        </w:tc>
      </w:tr>
      <w:tr w:rsidR="00712DA7">
        <w:trPr>
          <w:jc w:val="center"/>
        </w:trPr>
        <w:tc>
          <w:tcPr>
            <w:tcW w:w="850" w:type="dxa"/>
            <w:vAlign w:val="center"/>
          </w:tcPr>
          <w:p w:rsidR="00712DA7" w:rsidRDefault="000025E1">
            <w:pPr>
              <w:jc w:val="center"/>
            </w:pPr>
            <w:r>
              <w:rPr>
                <w:color w:val="000000"/>
                <w:sz w:val="24"/>
              </w:rPr>
              <w:t>7</w:t>
            </w:r>
          </w:p>
        </w:tc>
        <w:tc>
          <w:tcPr>
            <w:tcW w:w="1327" w:type="dxa"/>
            <w:vAlign w:val="center"/>
          </w:tcPr>
          <w:p w:rsidR="00712DA7" w:rsidRDefault="000025E1">
            <w:pPr>
              <w:jc w:val="center"/>
            </w:pPr>
            <w:r>
              <w:rPr>
                <w:color w:val="000000"/>
                <w:sz w:val="24"/>
              </w:rPr>
              <w:t>601398</w:t>
            </w:r>
          </w:p>
        </w:tc>
        <w:tc>
          <w:tcPr>
            <w:tcW w:w="1769" w:type="dxa"/>
            <w:vAlign w:val="center"/>
          </w:tcPr>
          <w:p w:rsidR="00712DA7" w:rsidRDefault="000025E1">
            <w:pPr>
              <w:jc w:val="center"/>
            </w:pPr>
            <w:r>
              <w:rPr>
                <w:color w:val="000000"/>
                <w:sz w:val="24"/>
              </w:rPr>
              <w:t>工商银行</w:t>
            </w:r>
          </w:p>
        </w:tc>
        <w:tc>
          <w:tcPr>
            <w:tcW w:w="1327" w:type="dxa"/>
            <w:vAlign w:val="center"/>
          </w:tcPr>
          <w:p w:rsidR="00712DA7" w:rsidRDefault="000025E1">
            <w:pPr>
              <w:jc w:val="right"/>
            </w:pPr>
            <w:r>
              <w:rPr>
                <w:color w:val="000000"/>
                <w:sz w:val="24"/>
              </w:rPr>
              <w:t>1,363,651</w:t>
            </w:r>
          </w:p>
        </w:tc>
        <w:tc>
          <w:tcPr>
            <w:tcW w:w="1915" w:type="dxa"/>
            <w:vAlign w:val="center"/>
          </w:tcPr>
          <w:p w:rsidR="00712DA7" w:rsidRDefault="000025E1">
            <w:pPr>
              <w:jc w:val="right"/>
            </w:pPr>
            <w:r>
              <w:rPr>
                <w:color w:val="000000"/>
                <w:sz w:val="24"/>
              </w:rPr>
              <w:t>8,018,267.88</w:t>
            </w:r>
          </w:p>
        </w:tc>
        <w:tc>
          <w:tcPr>
            <w:tcW w:w="1680" w:type="dxa"/>
            <w:vAlign w:val="center"/>
          </w:tcPr>
          <w:p w:rsidR="00712DA7" w:rsidRDefault="000025E1">
            <w:pPr>
              <w:jc w:val="right"/>
            </w:pPr>
            <w:r>
              <w:rPr>
                <w:color w:val="000000"/>
                <w:sz w:val="24"/>
              </w:rPr>
              <w:t>2.28</w:t>
            </w:r>
          </w:p>
        </w:tc>
      </w:tr>
      <w:tr w:rsidR="00712DA7">
        <w:trPr>
          <w:jc w:val="center"/>
        </w:trPr>
        <w:tc>
          <w:tcPr>
            <w:tcW w:w="850" w:type="dxa"/>
            <w:vAlign w:val="center"/>
          </w:tcPr>
          <w:p w:rsidR="00712DA7" w:rsidRDefault="000025E1">
            <w:pPr>
              <w:jc w:val="center"/>
            </w:pPr>
            <w:r>
              <w:rPr>
                <w:color w:val="000000"/>
                <w:sz w:val="24"/>
              </w:rPr>
              <w:t>8</w:t>
            </w:r>
          </w:p>
        </w:tc>
        <w:tc>
          <w:tcPr>
            <w:tcW w:w="1327" w:type="dxa"/>
            <w:vAlign w:val="center"/>
          </w:tcPr>
          <w:p w:rsidR="00712DA7" w:rsidRDefault="000025E1">
            <w:pPr>
              <w:jc w:val="center"/>
            </w:pPr>
            <w:r>
              <w:rPr>
                <w:color w:val="000000"/>
                <w:sz w:val="24"/>
              </w:rPr>
              <w:t>601601</w:t>
            </w:r>
          </w:p>
        </w:tc>
        <w:tc>
          <w:tcPr>
            <w:tcW w:w="1769" w:type="dxa"/>
            <w:vAlign w:val="center"/>
          </w:tcPr>
          <w:p w:rsidR="00712DA7" w:rsidRDefault="000025E1">
            <w:pPr>
              <w:jc w:val="center"/>
            </w:pPr>
            <w:r>
              <w:rPr>
                <w:color w:val="000000"/>
                <w:sz w:val="24"/>
              </w:rPr>
              <w:t>中国太保</w:t>
            </w:r>
          </w:p>
        </w:tc>
        <w:tc>
          <w:tcPr>
            <w:tcW w:w="1327" w:type="dxa"/>
            <w:vAlign w:val="center"/>
          </w:tcPr>
          <w:p w:rsidR="00712DA7" w:rsidRDefault="000025E1">
            <w:pPr>
              <w:jc w:val="right"/>
            </w:pPr>
            <w:r>
              <w:rPr>
                <w:color w:val="000000"/>
                <w:sz w:val="24"/>
              </w:rPr>
              <w:t>198,299</w:t>
            </w:r>
          </w:p>
        </w:tc>
        <w:tc>
          <w:tcPr>
            <w:tcW w:w="1915" w:type="dxa"/>
            <w:vAlign w:val="center"/>
          </w:tcPr>
          <w:p w:rsidR="00712DA7" w:rsidRDefault="000025E1">
            <w:pPr>
              <w:jc w:val="right"/>
            </w:pPr>
            <w:r>
              <w:rPr>
                <w:color w:val="000000"/>
                <w:sz w:val="24"/>
              </w:rPr>
              <w:t>7,503,634.16</w:t>
            </w:r>
          </w:p>
        </w:tc>
        <w:tc>
          <w:tcPr>
            <w:tcW w:w="1680" w:type="dxa"/>
            <w:vAlign w:val="center"/>
          </w:tcPr>
          <w:p w:rsidR="00712DA7" w:rsidRDefault="000025E1">
            <w:pPr>
              <w:jc w:val="right"/>
            </w:pPr>
            <w:r>
              <w:rPr>
                <w:color w:val="000000"/>
                <w:sz w:val="24"/>
              </w:rPr>
              <w:t>2.13</w:t>
            </w:r>
          </w:p>
        </w:tc>
      </w:tr>
      <w:tr w:rsidR="00712DA7">
        <w:trPr>
          <w:jc w:val="center"/>
        </w:trPr>
        <w:tc>
          <w:tcPr>
            <w:tcW w:w="850" w:type="dxa"/>
            <w:vAlign w:val="center"/>
          </w:tcPr>
          <w:p w:rsidR="00712DA7" w:rsidRDefault="000025E1">
            <w:pPr>
              <w:jc w:val="center"/>
            </w:pPr>
            <w:r>
              <w:rPr>
                <w:color w:val="000000"/>
                <w:sz w:val="24"/>
              </w:rPr>
              <w:t>9</w:t>
            </w:r>
          </w:p>
        </w:tc>
        <w:tc>
          <w:tcPr>
            <w:tcW w:w="1327" w:type="dxa"/>
            <w:vAlign w:val="center"/>
          </w:tcPr>
          <w:p w:rsidR="00712DA7" w:rsidRDefault="000025E1">
            <w:pPr>
              <w:jc w:val="center"/>
            </w:pPr>
            <w:r>
              <w:rPr>
                <w:color w:val="000000"/>
                <w:sz w:val="24"/>
              </w:rPr>
              <w:t>601668</w:t>
            </w:r>
          </w:p>
        </w:tc>
        <w:tc>
          <w:tcPr>
            <w:tcW w:w="1769" w:type="dxa"/>
            <w:vAlign w:val="center"/>
          </w:tcPr>
          <w:p w:rsidR="00712DA7" w:rsidRDefault="000025E1">
            <w:pPr>
              <w:jc w:val="center"/>
            </w:pPr>
            <w:r>
              <w:rPr>
                <w:color w:val="000000"/>
                <w:sz w:val="24"/>
              </w:rPr>
              <w:t>中国建筑</w:t>
            </w:r>
          </w:p>
        </w:tc>
        <w:tc>
          <w:tcPr>
            <w:tcW w:w="1327" w:type="dxa"/>
            <w:vAlign w:val="center"/>
          </w:tcPr>
          <w:p w:rsidR="00712DA7" w:rsidRDefault="000025E1">
            <w:pPr>
              <w:jc w:val="right"/>
            </w:pPr>
            <w:r>
              <w:rPr>
                <w:color w:val="000000"/>
                <w:sz w:val="24"/>
              </w:rPr>
              <w:t>1,326,225</w:t>
            </w:r>
          </w:p>
        </w:tc>
        <w:tc>
          <w:tcPr>
            <w:tcW w:w="1915" w:type="dxa"/>
            <w:vAlign w:val="center"/>
          </w:tcPr>
          <w:p w:rsidR="00712DA7" w:rsidRDefault="000025E1">
            <w:pPr>
              <w:jc w:val="right"/>
            </w:pPr>
            <w:r>
              <w:rPr>
                <w:color w:val="000000"/>
                <w:sz w:val="24"/>
              </w:rPr>
              <w:t>7,453,384.50</w:t>
            </w:r>
          </w:p>
        </w:tc>
        <w:tc>
          <w:tcPr>
            <w:tcW w:w="1680" w:type="dxa"/>
            <w:vAlign w:val="center"/>
          </w:tcPr>
          <w:p w:rsidR="00712DA7" w:rsidRDefault="000025E1">
            <w:pPr>
              <w:jc w:val="right"/>
            </w:pPr>
            <w:r>
              <w:rPr>
                <w:color w:val="000000"/>
                <w:sz w:val="24"/>
              </w:rPr>
              <w:t>2.12</w:t>
            </w:r>
          </w:p>
        </w:tc>
      </w:tr>
      <w:tr w:rsidR="00712DA7">
        <w:trPr>
          <w:jc w:val="center"/>
        </w:trPr>
        <w:tc>
          <w:tcPr>
            <w:tcW w:w="850" w:type="dxa"/>
            <w:vAlign w:val="center"/>
          </w:tcPr>
          <w:p w:rsidR="00712DA7" w:rsidRDefault="000025E1">
            <w:pPr>
              <w:jc w:val="center"/>
            </w:pPr>
            <w:r>
              <w:rPr>
                <w:color w:val="000000"/>
                <w:sz w:val="24"/>
              </w:rPr>
              <w:t>10</w:t>
            </w:r>
          </w:p>
        </w:tc>
        <w:tc>
          <w:tcPr>
            <w:tcW w:w="1327" w:type="dxa"/>
            <w:vAlign w:val="center"/>
          </w:tcPr>
          <w:p w:rsidR="00712DA7" w:rsidRDefault="000025E1">
            <w:pPr>
              <w:jc w:val="center"/>
            </w:pPr>
            <w:r>
              <w:rPr>
                <w:color w:val="000000"/>
                <w:sz w:val="24"/>
              </w:rPr>
              <w:t>600048</w:t>
            </w:r>
          </w:p>
        </w:tc>
        <w:tc>
          <w:tcPr>
            <w:tcW w:w="1769" w:type="dxa"/>
            <w:vAlign w:val="center"/>
          </w:tcPr>
          <w:p w:rsidR="00712DA7" w:rsidRDefault="000025E1">
            <w:pPr>
              <w:jc w:val="center"/>
            </w:pPr>
            <w:r>
              <w:rPr>
                <w:color w:val="000000"/>
                <w:sz w:val="24"/>
              </w:rPr>
              <w:t>保利地产</w:t>
            </w:r>
          </w:p>
        </w:tc>
        <w:tc>
          <w:tcPr>
            <w:tcW w:w="1327" w:type="dxa"/>
            <w:vAlign w:val="center"/>
          </w:tcPr>
          <w:p w:rsidR="00712DA7" w:rsidRDefault="000025E1">
            <w:pPr>
              <w:jc w:val="right"/>
            </w:pPr>
            <w:r>
              <w:rPr>
                <w:color w:val="000000"/>
                <w:sz w:val="24"/>
              </w:rPr>
              <w:t>451,559</w:t>
            </w:r>
          </w:p>
        </w:tc>
        <w:tc>
          <w:tcPr>
            <w:tcW w:w="1915" w:type="dxa"/>
            <w:vAlign w:val="center"/>
          </w:tcPr>
          <w:p w:rsidR="00712DA7" w:rsidRDefault="000025E1">
            <w:pPr>
              <w:jc w:val="right"/>
            </w:pPr>
            <w:r>
              <w:rPr>
                <w:color w:val="000000"/>
                <w:sz w:val="24"/>
              </w:rPr>
              <w:t>7,306,224.62</w:t>
            </w:r>
          </w:p>
        </w:tc>
        <w:tc>
          <w:tcPr>
            <w:tcW w:w="1680" w:type="dxa"/>
            <w:vAlign w:val="center"/>
          </w:tcPr>
          <w:p w:rsidR="00712DA7" w:rsidRDefault="000025E1">
            <w:pPr>
              <w:jc w:val="right"/>
            </w:pPr>
            <w:r>
              <w:rPr>
                <w:color w:val="000000"/>
                <w:sz w:val="24"/>
              </w:rPr>
              <w:t>2.08</w:t>
            </w:r>
          </w:p>
        </w:tc>
      </w:tr>
    </w:tbl>
    <w:p w:rsidR="003C606C" w:rsidRPr="0036023B" w:rsidRDefault="003C606C" w:rsidP="0099526C">
      <w:pPr>
        <w:autoSpaceDE w:val="0"/>
        <w:autoSpaceDN w:val="0"/>
        <w:adjustRightInd w:val="0"/>
        <w:spacing w:before="29" w:line="288" w:lineRule="auto"/>
        <w:jc w:val="left"/>
        <w:rPr>
          <w:color w:val="000000"/>
          <w:sz w:val="24"/>
        </w:rPr>
      </w:pPr>
    </w:p>
    <w:p w:rsidR="000625A6" w:rsidRPr="0036023B" w:rsidRDefault="000625A6" w:rsidP="0099526C">
      <w:pPr>
        <w:spacing w:before="29" w:line="288" w:lineRule="auto"/>
        <w:rPr>
          <w:b/>
          <w:sz w:val="24"/>
        </w:rPr>
      </w:pPr>
      <w:r w:rsidRPr="0036023B">
        <w:rPr>
          <w:b/>
          <w:color w:val="000000"/>
          <w:kern w:val="0"/>
          <w:sz w:val="24"/>
        </w:rPr>
        <w:t>5.3.2</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8A12CB"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008A12CB" w:rsidRPr="0036023B">
              <w:rPr>
                <w:color w:val="000000"/>
                <w:kern w:val="0"/>
                <w:sz w:val="24"/>
              </w:rPr>
              <w:t>(</w:t>
            </w:r>
            <w:r w:rsidR="008A12CB" w:rsidRPr="0036023B">
              <w:rPr>
                <w:color w:val="000000"/>
                <w:kern w:val="0"/>
                <w:sz w:val="24"/>
              </w:rPr>
              <w:t>元</w:t>
            </w:r>
            <w:r w:rsidR="008A12CB" w:rsidRPr="0036023B">
              <w:rPr>
                <w:color w:val="000000"/>
                <w:kern w:val="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FA4684" w:rsidRPr="0036023B">
              <w:rPr>
                <w:color w:val="000000"/>
                <w:kern w:val="0"/>
                <w:sz w:val="24"/>
              </w:rPr>
              <w:t>（％）</w:t>
            </w:r>
          </w:p>
        </w:tc>
      </w:tr>
      <w:tr w:rsidR="00712DA7">
        <w:trPr>
          <w:jc w:val="center"/>
        </w:trPr>
        <w:tc>
          <w:tcPr>
            <w:tcW w:w="850" w:type="dxa"/>
            <w:vAlign w:val="center"/>
          </w:tcPr>
          <w:p w:rsidR="00712DA7" w:rsidRDefault="000025E1">
            <w:pPr>
              <w:jc w:val="center"/>
            </w:pPr>
            <w:r>
              <w:rPr>
                <w:color w:val="000000"/>
                <w:sz w:val="24"/>
              </w:rPr>
              <w:t>1</w:t>
            </w:r>
          </w:p>
        </w:tc>
        <w:tc>
          <w:tcPr>
            <w:tcW w:w="1327" w:type="dxa"/>
            <w:vAlign w:val="center"/>
          </w:tcPr>
          <w:p w:rsidR="00712DA7" w:rsidRDefault="000025E1">
            <w:pPr>
              <w:jc w:val="center"/>
            </w:pPr>
            <w:r>
              <w:rPr>
                <w:color w:val="000000"/>
                <w:sz w:val="24"/>
              </w:rPr>
              <w:t>688036</w:t>
            </w:r>
          </w:p>
        </w:tc>
        <w:tc>
          <w:tcPr>
            <w:tcW w:w="1769" w:type="dxa"/>
            <w:vAlign w:val="center"/>
          </w:tcPr>
          <w:p w:rsidR="00712DA7" w:rsidRDefault="000025E1">
            <w:pPr>
              <w:jc w:val="center"/>
            </w:pPr>
            <w:r>
              <w:rPr>
                <w:color w:val="000000"/>
                <w:sz w:val="24"/>
              </w:rPr>
              <w:t>传音控股</w:t>
            </w:r>
          </w:p>
        </w:tc>
        <w:tc>
          <w:tcPr>
            <w:tcW w:w="1327" w:type="dxa"/>
            <w:vAlign w:val="center"/>
          </w:tcPr>
          <w:p w:rsidR="00712DA7" w:rsidRDefault="000025E1">
            <w:pPr>
              <w:jc w:val="right"/>
            </w:pPr>
            <w:r>
              <w:rPr>
                <w:color w:val="000000"/>
                <w:sz w:val="24"/>
              </w:rPr>
              <w:t>23,066</w:t>
            </w:r>
          </w:p>
        </w:tc>
        <w:tc>
          <w:tcPr>
            <w:tcW w:w="1915" w:type="dxa"/>
            <w:vAlign w:val="center"/>
          </w:tcPr>
          <w:p w:rsidR="00712DA7" w:rsidRDefault="000025E1">
            <w:pPr>
              <w:jc w:val="right"/>
            </w:pPr>
            <w:r>
              <w:rPr>
                <w:color w:val="000000"/>
                <w:sz w:val="24"/>
              </w:rPr>
              <w:t>990,684.70</w:t>
            </w:r>
          </w:p>
        </w:tc>
        <w:tc>
          <w:tcPr>
            <w:tcW w:w="1680" w:type="dxa"/>
            <w:vAlign w:val="center"/>
          </w:tcPr>
          <w:p w:rsidR="00712DA7" w:rsidRDefault="000025E1">
            <w:pPr>
              <w:jc w:val="right"/>
            </w:pPr>
            <w:r>
              <w:rPr>
                <w:color w:val="000000"/>
                <w:sz w:val="24"/>
              </w:rPr>
              <w:t>0.28</w:t>
            </w:r>
          </w:p>
        </w:tc>
      </w:tr>
      <w:tr w:rsidR="00712DA7">
        <w:trPr>
          <w:jc w:val="center"/>
        </w:trPr>
        <w:tc>
          <w:tcPr>
            <w:tcW w:w="850" w:type="dxa"/>
            <w:vAlign w:val="center"/>
          </w:tcPr>
          <w:p w:rsidR="00712DA7" w:rsidRDefault="000025E1">
            <w:pPr>
              <w:jc w:val="center"/>
            </w:pPr>
            <w:r>
              <w:rPr>
                <w:color w:val="000000"/>
                <w:sz w:val="24"/>
              </w:rPr>
              <w:t>2</w:t>
            </w:r>
          </w:p>
        </w:tc>
        <w:tc>
          <w:tcPr>
            <w:tcW w:w="1327" w:type="dxa"/>
            <w:vAlign w:val="center"/>
          </w:tcPr>
          <w:p w:rsidR="00712DA7" w:rsidRDefault="000025E1">
            <w:pPr>
              <w:jc w:val="center"/>
            </w:pPr>
            <w:r>
              <w:rPr>
                <w:color w:val="000000"/>
                <w:sz w:val="24"/>
              </w:rPr>
              <w:t>688181</w:t>
            </w:r>
          </w:p>
        </w:tc>
        <w:tc>
          <w:tcPr>
            <w:tcW w:w="1769" w:type="dxa"/>
            <w:vAlign w:val="center"/>
          </w:tcPr>
          <w:p w:rsidR="00712DA7" w:rsidRDefault="000025E1">
            <w:pPr>
              <w:jc w:val="center"/>
            </w:pPr>
            <w:r>
              <w:rPr>
                <w:color w:val="000000"/>
                <w:sz w:val="24"/>
              </w:rPr>
              <w:t>八亿时空</w:t>
            </w:r>
          </w:p>
        </w:tc>
        <w:tc>
          <w:tcPr>
            <w:tcW w:w="1327" w:type="dxa"/>
            <w:vAlign w:val="center"/>
          </w:tcPr>
          <w:p w:rsidR="00712DA7" w:rsidRDefault="000025E1">
            <w:pPr>
              <w:jc w:val="right"/>
            </w:pPr>
            <w:r>
              <w:rPr>
                <w:color w:val="000000"/>
                <w:sz w:val="24"/>
              </w:rPr>
              <w:t>4,306</w:t>
            </w:r>
          </w:p>
        </w:tc>
        <w:tc>
          <w:tcPr>
            <w:tcW w:w="1915" w:type="dxa"/>
            <w:vAlign w:val="center"/>
          </w:tcPr>
          <w:p w:rsidR="00712DA7" w:rsidRDefault="000025E1">
            <w:pPr>
              <w:jc w:val="right"/>
            </w:pPr>
            <w:r>
              <w:rPr>
                <w:color w:val="000000"/>
                <w:sz w:val="24"/>
              </w:rPr>
              <w:t>189,377.88</w:t>
            </w:r>
          </w:p>
        </w:tc>
        <w:tc>
          <w:tcPr>
            <w:tcW w:w="1680" w:type="dxa"/>
            <w:vAlign w:val="center"/>
          </w:tcPr>
          <w:p w:rsidR="00712DA7" w:rsidRDefault="000025E1">
            <w:pPr>
              <w:jc w:val="right"/>
            </w:pPr>
            <w:r>
              <w:rPr>
                <w:color w:val="000000"/>
                <w:sz w:val="24"/>
              </w:rPr>
              <w:t>0.05</w:t>
            </w:r>
          </w:p>
        </w:tc>
      </w:tr>
      <w:tr w:rsidR="00712DA7">
        <w:trPr>
          <w:jc w:val="center"/>
        </w:trPr>
        <w:tc>
          <w:tcPr>
            <w:tcW w:w="850" w:type="dxa"/>
            <w:vAlign w:val="center"/>
          </w:tcPr>
          <w:p w:rsidR="00712DA7" w:rsidRDefault="000025E1">
            <w:pPr>
              <w:jc w:val="center"/>
            </w:pPr>
            <w:r>
              <w:rPr>
                <w:color w:val="000000"/>
                <w:sz w:val="24"/>
              </w:rPr>
              <w:t>3</w:t>
            </w:r>
          </w:p>
        </w:tc>
        <w:tc>
          <w:tcPr>
            <w:tcW w:w="1327" w:type="dxa"/>
            <w:vAlign w:val="center"/>
          </w:tcPr>
          <w:p w:rsidR="00712DA7" w:rsidRDefault="000025E1">
            <w:pPr>
              <w:jc w:val="center"/>
            </w:pPr>
            <w:r>
              <w:rPr>
                <w:color w:val="000000"/>
                <w:sz w:val="24"/>
              </w:rPr>
              <w:t>688300</w:t>
            </w:r>
          </w:p>
        </w:tc>
        <w:tc>
          <w:tcPr>
            <w:tcW w:w="1769" w:type="dxa"/>
            <w:vAlign w:val="center"/>
          </w:tcPr>
          <w:p w:rsidR="00712DA7" w:rsidRDefault="000025E1">
            <w:pPr>
              <w:jc w:val="center"/>
            </w:pPr>
            <w:r>
              <w:rPr>
                <w:color w:val="000000"/>
                <w:sz w:val="24"/>
              </w:rPr>
              <w:t>联瑞新材</w:t>
            </w:r>
          </w:p>
        </w:tc>
        <w:tc>
          <w:tcPr>
            <w:tcW w:w="1327" w:type="dxa"/>
            <w:vAlign w:val="center"/>
          </w:tcPr>
          <w:p w:rsidR="00712DA7" w:rsidRDefault="000025E1">
            <w:pPr>
              <w:jc w:val="right"/>
            </w:pPr>
            <w:r>
              <w:rPr>
                <w:color w:val="000000"/>
                <w:sz w:val="24"/>
              </w:rPr>
              <w:t>3,164</w:t>
            </w:r>
          </w:p>
        </w:tc>
        <w:tc>
          <w:tcPr>
            <w:tcW w:w="1915" w:type="dxa"/>
            <w:vAlign w:val="center"/>
          </w:tcPr>
          <w:p w:rsidR="00712DA7" w:rsidRDefault="000025E1">
            <w:pPr>
              <w:jc w:val="right"/>
            </w:pPr>
            <w:r>
              <w:rPr>
                <w:color w:val="000000"/>
                <w:sz w:val="24"/>
              </w:rPr>
              <w:t>126,053.76</w:t>
            </w:r>
          </w:p>
        </w:tc>
        <w:tc>
          <w:tcPr>
            <w:tcW w:w="1680" w:type="dxa"/>
            <w:vAlign w:val="center"/>
          </w:tcPr>
          <w:p w:rsidR="00712DA7" w:rsidRDefault="000025E1">
            <w:pPr>
              <w:jc w:val="right"/>
            </w:pPr>
            <w:r>
              <w:rPr>
                <w:color w:val="000000"/>
                <w:sz w:val="24"/>
              </w:rPr>
              <w:t>0.04</w:t>
            </w:r>
          </w:p>
        </w:tc>
      </w:tr>
      <w:tr w:rsidR="00712DA7">
        <w:trPr>
          <w:jc w:val="center"/>
        </w:trPr>
        <w:tc>
          <w:tcPr>
            <w:tcW w:w="850" w:type="dxa"/>
            <w:vAlign w:val="center"/>
          </w:tcPr>
          <w:p w:rsidR="00712DA7" w:rsidRDefault="000025E1">
            <w:pPr>
              <w:jc w:val="center"/>
            </w:pPr>
            <w:r>
              <w:rPr>
                <w:color w:val="000000"/>
                <w:sz w:val="24"/>
              </w:rPr>
              <w:t>4</w:t>
            </w:r>
          </w:p>
        </w:tc>
        <w:tc>
          <w:tcPr>
            <w:tcW w:w="1327" w:type="dxa"/>
            <w:vAlign w:val="center"/>
          </w:tcPr>
          <w:p w:rsidR="00712DA7" w:rsidRDefault="000025E1">
            <w:pPr>
              <w:jc w:val="center"/>
            </w:pPr>
            <w:r>
              <w:rPr>
                <w:color w:val="000000"/>
                <w:sz w:val="24"/>
              </w:rPr>
              <w:t>688098</w:t>
            </w:r>
          </w:p>
        </w:tc>
        <w:tc>
          <w:tcPr>
            <w:tcW w:w="1769" w:type="dxa"/>
            <w:vAlign w:val="center"/>
          </w:tcPr>
          <w:p w:rsidR="00712DA7" w:rsidRDefault="000025E1">
            <w:pPr>
              <w:jc w:val="center"/>
            </w:pPr>
            <w:r>
              <w:rPr>
                <w:color w:val="000000"/>
                <w:sz w:val="24"/>
              </w:rPr>
              <w:t>申联生物</w:t>
            </w:r>
          </w:p>
        </w:tc>
        <w:tc>
          <w:tcPr>
            <w:tcW w:w="1327" w:type="dxa"/>
            <w:vAlign w:val="center"/>
          </w:tcPr>
          <w:p w:rsidR="00712DA7" w:rsidRDefault="000025E1">
            <w:pPr>
              <w:jc w:val="right"/>
            </w:pPr>
            <w:r>
              <w:rPr>
                <w:color w:val="000000"/>
                <w:sz w:val="24"/>
              </w:rPr>
              <w:t>9,792</w:t>
            </w:r>
          </w:p>
        </w:tc>
        <w:tc>
          <w:tcPr>
            <w:tcW w:w="1915" w:type="dxa"/>
            <w:vAlign w:val="center"/>
          </w:tcPr>
          <w:p w:rsidR="00712DA7" w:rsidRDefault="000025E1">
            <w:pPr>
              <w:jc w:val="right"/>
            </w:pPr>
            <w:r>
              <w:rPr>
                <w:color w:val="000000"/>
                <w:sz w:val="24"/>
              </w:rPr>
              <w:t>118,874.88</w:t>
            </w:r>
          </w:p>
        </w:tc>
        <w:tc>
          <w:tcPr>
            <w:tcW w:w="1680" w:type="dxa"/>
            <w:vAlign w:val="center"/>
          </w:tcPr>
          <w:p w:rsidR="00712DA7" w:rsidRDefault="000025E1">
            <w:pPr>
              <w:jc w:val="right"/>
            </w:pPr>
            <w:r>
              <w:rPr>
                <w:color w:val="000000"/>
                <w:sz w:val="24"/>
              </w:rPr>
              <w:t>0.03</w:t>
            </w:r>
          </w:p>
        </w:tc>
      </w:tr>
      <w:tr w:rsidR="00712DA7">
        <w:trPr>
          <w:jc w:val="center"/>
        </w:trPr>
        <w:tc>
          <w:tcPr>
            <w:tcW w:w="850" w:type="dxa"/>
            <w:vAlign w:val="center"/>
          </w:tcPr>
          <w:p w:rsidR="00712DA7" w:rsidRDefault="000025E1">
            <w:pPr>
              <w:jc w:val="center"/>
            </w:pPr>
            <w:r>
              <w:rPr>
                <w:color w:val="000000"/>
                <w:sz w:val="24"/>
              </w:rPr>
              <w:t>5</w:t>
            </w:r>
          </w:p>
        </w:tc>
        <w:tc>
          <w:tcPr>
            <w:tcW w:w="1327" w:type="dxa"/>
            <w:vAlign w:val="center"/>
          </w:tcPr>
          <w:p w:rsidR="00712DA7" w:rsidRDefault="000025E1">
            <w:pPr>
              <w:jc w:val="center"/>
            </w:pPr>
            <w:r>
              <w:rPr>
                <w:color w:val="000000"/>
                <w:sz w:val="24"/>
              </w:rPr>
              <w:t>688078</w:t>
            </w:r>
          </w:p>
        </w:tc>
        <w:tc>
          <w:tcPr>
            <w:tcW w:w="1769" w:type="dxa"/>
            <w:vAlign w:val="center"/>
          </w:tcPr>
          <w:p w:rsidR="00712DA7" w:rsidRDefault="000025E1">
            <w:pPr>
              <w:jc w:val="center"/>
            </w:pPr>
            <w:r>
              <w:rPr>
                <w:color w:val="000000"/>
                <w:sz w:val="24"/>
              </w:rPr>
              <w:t>龙软科技</w:t>
            </w:r>
          </w:p>
        </w:tc>
        <w:tc>
          <w:tcPr>
            <w:tcW w:w="1327" w:type="dxa"/>
            <w:vAlign w:val="center"/>
          </w:tcPr>
          <w:p w:rsidR="00712DA7" w:rsidRDefault="000025E1">
            <w:pPr>
              <w:jc w:val="right"/>
            </w:pPr>
            <w:r>
              <w:rPr>
                <w:color w:val="000000"/>
                <w:sz w:val="24"/>
              </w:rPr>
              <w:t>2,811</w:t>
            </w:r>
          </w:p>
        </w:tc>
        <w:tc>
          <w:tcPr>
            <w:tcW w:w="1915" w:type="dxa"/>
            <w:vAlign w:val="center"/>
          </w:tcPr>
          <w:p w:rsidR="00712DA7" w:rsidRDefault="000025E1">
            <w:pPr>
              <w:jc w:val="right"/>
            </w:pPr>
            <w:r>
              <w:rPr>
                <w:color w:val="000000"/>
                <w:sz w:val="24"/>
              </w:rPr>
              <w:t>117,921.45</w:t>
            </w:r>
          </w:p>
        </w:tc>
        <w:tc>
          <w:tcPr>
            <w:tcW w:w="1680" w:type="dxa"/>
            <w:vAlign w:val="center"/>
          </w:tcPr>
          <w:p w:rsidR="00712DA7" w:rsidRDefault="000025E1">
            <w:pPr>
              <w:jc w:val="right"/>
            </w:pPr>
            <w:r>
              <w:rPr>
                <w:color w:val="000000"/>
                <w:sz w:val="24"/>
              </w:rPr>
              <w:t>0.03</w:t>
            </w:r>
          </w:p>
        </w:tc>
      </w:tr>
    </w:tbl>
    <w:p w:rsidR="000625A6" w:rsidRPr="0036023B" w:rsidRDefault="000625A6" w:rsidP="0099526C">
      <w:pPr>
        <w:autoSpaceDE w:val="0"/>
        <w:autoSpaceDN w:val="0"/>
        <w:adjustRightInd w:val="0"/>
        <w:spacing w:before="29" w:line="288" w:lineRule="auto"/>
        <w:jc w:val="left"/>
        <w:rPr>
          <w:color w:val="000000"/>
          <w:sz w:val="24"/>
        </w:rPr>
      </w:pP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220542" w:rsidRPr="0036023B">
        <w:rPr>
          <w:b/>
          <w:color w:val="000000"/>
          <w:kern w:val="0"/>
          <w:sz w:val="24"/>
        </w:rPr>
        <w:t>投资组合报告附注</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8119CB"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220542" w:rsidRPr="0036023B">
        <w:rPr>
          <w:color w:val="000000"/>
          <w:kern w:val="0"/>
          <w:sz w:val="24"/>
        </w:rPr>
        <w:t>其他资产构成</w:t>
      </w:r>
    </w:p>
    <w:p w:rsidR="00144652" w:rsidRPr="0036023B" w:rsidRDefault="00144652" w:rsidP="00144652">
      <w:pPr>
        <w:autoSpaceDE w:val="0"/>
        <w:autoSpaceDN w:val="0"/>
        <w:adjustRightInd w:val="0"/>
        <w:spacing w:before="29" w:line="288" w:lineRule="auto"/>
        <w:jc w:val="right"/>
        <w:rPr>
          <w:color w:val="000000"/>
          <w:kern w:val="0"/>
          <w:sz w:val="24"/>
        </w:rPr>
      </w:pPr>
      <w:r w:rsidRPr="00144652">
        <w:rPr>
          <w:rFonts w:hint="eastAsia"/>
          <w:color w:val="000000"/>
          <w:kern w:val="0"/>
          <w:sz w:val="24"/>
        </w:rPr>
        <w:t>金额单位：人民币元</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3,761.28</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497.01</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4,258.29</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F379E1" w:rsidRDefault="004C5189" w:rsidP="0099526C">
      <w:pPr>
        <w:autoSpaceDE w:val="0"/>
        <w:autoSpaceDN w:val="0"/>
        <w:adjustRightInd w:val="0"/>
        <w:spacing w:before="29" w:line="288" w:lineRule="auto"/>
        <w:jc w:val="left"/>
        <w:rPr>
          <w:b/>
          <w:color w:val="000000"/>
          <w:kern w:val="0"/>
          <w:sz w:val="24"/>
        </w:rPr>
      </w:pPr>
      <w:r w:rsidRPr="00F379E1">
        <w:rPr>
          <w:b/>
          <w:color w:val="000000"/>
          <w:kern w:val="0"/>
          <w:sz w:val="24"/>
        </w:rPr>
        <w:t>5.11.4</w:t>
      </w:r>
      <w:r w:rsidR="00220542" w:rsidRPr="00F379E1">
        <w:rPr>
          <w:b/>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CF3CDE" w:rsidRPr="00F379E1" w:rsidRDefault="00CF3CDE" w:rsidP="0099526C">
      <w:pPr>
        <w:spacing w:before="29" w:line="288" w:lineRule="auto"/>
        <w:rPr>
          <w:b/>
          <w:color w:val="000000"/>
          <w:kern w:val="0"/>
          <w:sz w:val="24"/>
        </w:rPr>
      </w:pPr>
      <w:r w:rsidRPr="00F379E1">
        <w:rPr>
          <w:b/>
          <w:color w:val="000000"/>
          <w:kern w:val="0"/>
          <w:sz w:val="24"/>
        </w:rPr>
        <w:t>5.11.5</w:t>
      </w:r>
      <w:r w:rsidR="004917B4" w:rsidRPr="00F379E1">
        <w:rPr>
          <w:b/>
          <w:color w:val="000000"/>
          <w:kern w:val="0"/>
          <w:sz w:val="24"/>
        </w:rPr>
        <w:t>报告期末投资的股票存在流通受限情况的说明</w:t>
      </w:r>
    </w:p>
    <w:p w:rsidR="005D44E4" w:rsidRPr="00F379E1" w:rsidRDefault="00CF3CDE" w:rsidP="0099526C">
      <w:pPr>
        <w:spacing w:before="29" w:line="288" w:lineRule="auto"/>
        <w:rPr>
          <w:b/>
          <w:color w:val="000000"/>
          <w:kern w:val="0"/>
          <w:sz w:val="24"/>
        </w:rPr>
      </w:pPr>
      <w:r w:rsidRPr="00F379E1">
        <w:rPr>
          <w:b/>
          <w:color w:val="000000"/>
          <w:kern w:val="0"/>
          <w:sz w:val="24"/>
        </w:rPr>
        <w:t>5.11.</w:t>
      </w:r>
      <w:r w:rsidR="004C5189" w:rsidRPr="00F379E1">
        <w:rPr>
          <w:b/>
          <w:color w:val="000000"/>
          <w:kern w:val="0"/>
          <w:sz w:val="24"/>
        </w:rPr>
        <w:t>5</w:t>
      </w:r>
      <w:r w:rsidR="005D44E4" w:rsidRPr="00F379E1">
        <w:rPr>
          <w:b/>
          <w:color w:val="000000"/>
          <w:kern w:val="0"/>
          <w:sz w:val="24"/>
        </w:rPr>
        <w:t>.</w:t>
      </w:r>
      <w:r w:rsidR="004C5189" w:rsidRPr="00F379E1">
        <w:rPr>
          <w:b/>
          <w:color w:val="000000"/>
          <w:kern w:val="0"/>
          <w:sz w:val="24"/>
        </w:rPr>
        <w:t>1</w:t>
      </w:r>
      <w:r w:rsidR="00C51C36" w:rsidRPr="00F379E1">
        <w:rPr>
          <w:b/>
          <w:bCs/>
          <w:color w:val="000000"/>
          <w:sz w:val="24"/>
        </w:rPr>
        <w:t>报告</w:t>
      </w:r>
      <w:r w:rsidR="00874F4B" w:rsidRPr="00F379E1">
        <w:rPr>
          <w:b/>
          <w:sz w:val="24"/>
        </w:rPr>
        <w:t>期末指数投资前十名股票中存在流通受限情况的说明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本基金本报告期末指数投资前十名股票中不存在流通受限情况。</w:t>
      </w:r>
    </w:p>
    <w:p w:rsidR="00EC32B2" w:rsidRPr="0036023B" w:rsidRDefault="00EC32B2" w:rsidP="0099526C">
      <w:pPr>
        <w:autoSpaceDE w:val="0"/>
        <w:autoSpaceDN w:val="0"/>
        <w:adjustRightInd w:val="0"/>
        <w:spacing w:before="29" w:line="288" w:lineRule="auto"/>
        <w:jc w:val="left"/>
        <w:rPr>
          <w:color w:val="000000"/>
          <w:sz w:val="24"/>
        </w:rPr>
      </w:pPr>
    </w:p>
    <w:p w:rsidR="005D44E4" w:rsidRPr="00F379E1" w:rsidRDefault="00CF3CDE" w:rsidP="0099526C">
      <w:pPr>
        <w:spacing w:before="29" w:line="288" w:lineRule="auto"/>
        <w:rPr>
          <w:b/>
          <w:sz w:val="24"/>
        </w:rPr>
      </w:pPr>
      <w:r w:rsidRPr="00F379E1">
        <w:rPr>
          <w:b/>
          <w:color w:val="000000"/>
          <w:kern w:val="0"/>
          <w:sz w:val="24"/>
        </w:rPr>
        <w:t>5.11.</w:t>
      </w:r>
      <w:r w:rsidR="004C5189" w:rsidRPr="00F379E1">
        <w:rPr>
          <w:b/>
          <w:color w:val="000000"/>
          <w:kern w:val="0"/>
          <w:sz w:val="24"/>
        </w:rPr>
        <w:t>5.2</w:t>
      </w:r>
      <w:r w:rsidR="000F191F" w:rsidRPr="00F379E1">
        <w:rPr>
          <w:b/>
          <w:bCs/>
          <w:color w:val="000000"/>
          <w:sz w:val="24"/>
        </w:rPr>
        <w:t>报告</w:t>
      </w:r>
      <w:r w:rsidR="005D44E4" w:rsidRPr="00F379E1">
        <w:rPr>
          <w:b/>
          <w:sz w:val="24"/>
        </w:rPr>
        <w:t>期末积极投资前五名股票中存在流通受限情况的说明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36023B" w:rsidTr="000025E1">
        <w:trPr>
          <w:jc w:val="center"/>
        </w:trPr>
        <w:tc>
          <w:tcPr>
            <w:tcW w:w="1129"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序号</w:t>
            </w:r>
          </w:p>
        </w:tc>
        <w:tc>
          <w:tcPr>
            <w:tcW w:w="1356"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股票代码</w:t>
            </w:r>
          </w:p>
        </w:tc>
        <w:tc>
          <w:tcPr>
            <w:tcW w:w="135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股票名称</w:t>
            </w:r>
          </w:p>
        </w:tc>
        <w:tc>
          <w:tcPr>
            <w:tcW w:w="1880"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724"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424"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流通受限情况说明</w:t>
            </w:r>
          </w:p>
        </w:tc>
      </w:tr>
      <w:tr w:rsidR="000025E1">
        <w:trPr>
          <w:jc w:val="center"/>
        </w:trPr>
        <w:tc>
          <w:tcPr>
            <w:tcW w:w="1129" w:type="dxa"/>
            <w:vAlign w:val="center"/>
          </w:tcPr>
          <w:p w:rsidR="000025E1" w:rsidRDefault="000025E1" w:rsidP="000025E1">
            <w:pPr>
              <w:jc w:val="center"/>
            </w:pPr>
            <w:r>
              <w:rPr>
                <w:color w:val="000000"/>
                <w:sz w:val="24"/>
              </w:rPr>
              <w:t>1</w:t>
            </w:r>
          </w:p>
        </w:tc>
        <w:tc>
          <w:tcPr>
            <w:tcW w:w="1356" w:type="dxa"/>
            <w:vAlign w:val="center"/>
          </w:tcPr>
          <w:p w:rsidR="000025E1" w:rsidRDefault="000025E1" w:rsidP="000025E1">
            <w:pPr>
              <w:jc w:val="center"/>
            </w:pPr>
            <w:r>
              <w:rPr>
                <w:color w:val="000000"/>
                <w:sz w:val="24"/>
              </w:rPr>
              <w:t>688036</w:t>
            </w:r>
          </w:p>
        </w:tc>
        <w:tc>
          <w:tcPr>
            <w:tcW w:w="1355" w:type="dxa"/>
            <w:vAlign w:val="center"/>
          </w:tcPr>
          <w:p w:rsidR="000025E1" w:rsidRDefault="000025E1" w:rsidP="000025E1">
            <w:pPr>
              <w:jc w:val="center"/>
            </w:pPr>
            <w:r>
              <w:rPr>
                <w:color w:val="000000"/>
                <w:sz w:val="24"/>
              </w:rPr>
              <w:t>传音控股</w:t>
            </w:r>
          </w:p>
        </w:tc>
        <w:tc>
          <w:tcPr>
            <w:tcW w:w="1880" w:type="dxa"/>
            <w:vAlign w:val="center"/>
          </w:tcPr>
          <w:p w:rsidR="000025E1" w:rsidRDefault="000025E1" w:rsidP="000025E1">
            <w:pPr>
              <w:jc w:val="right"/>
            </w:pPr>
            <w:r>
              <w:rPr>
                <w:color w:val="000000"/>
                <w:sz w:val="24"/>
              </w:rPr>
              <w:t>990,684.70</w:t>
            </w:r>
          </w:p>
        </w:tc>
        <w:tc>
          <w:tcPr>
            <w:tcW w:w="1724" w:type="dxa"/>
            <w:vAlign w:val="center"/>
          </w:tcPr>
          <w:p w:rsidR="000025E1" w:rsidRDefault="000025E1" w:rsidP="000025E1">
            <w:pPr>
              <w:jc w:val="right"/>
            </w:pPr>
            <w:r>
              <w:rPr>
                <w:color w:val="000000"/>
                <w:sz w:val="24"/>
              </w:rPr>
              <w:t>0.28</w:t>
            </w:r>
          </w:p>
        </w:tc>
        <w:tc>
          <w:tcPr>
            <w:tcW w:w="1424" w:type="dxa"/>
            <w:vAlign w:val="center"/>
          </w:tcPr>
          <w:p w:rsidR="000025E1" w:rsidRDefault="000025E1" w:rsidP="000025E1">
            <w:pPr>
              <w:jc w:val="right"/>
            </w:pPr>
            <w:r>
              <w:rPr>
                <w:color w:val="000000"/>
                <w:sz w:val="24"/>
              </w:rPr>
              <w:t>限售股</w:t>
            </w:r>
          </w:p>
        </w:tc>
      </w:tr>
      <w:tr w:rsidR="000025E1">
        <w:trPr>
          <w:jc w:val="center"/>
        </w:trPr>
        <w:tc>
          <w:tcPr>
            <w:tcW w:w="1129" w:type="dxa"/>
            <w:vAlign w:val="center"/>
          </w:tcPr>
          <w:p w:rsidR="000025E1" w:rsidRDefault="000025E1" w:rsidP="000025E1">
            <w:pPr>
              <w:jc w:val="center"/>
            </w:pPr>
            <w:r>
              <w:rPr>
                <w:color w:val="000000"/>
                <w:sz w:val="24"/>
              </w:rPr>
              <w:t>2</w:t>
            </w:r>
          </w:p>
        </w:tc>
        <w:tc>
          <w:tcPr>
            <w:tcW w:w="1356" w:type="dxa"/>
            <w:vAlign w:val="center"/>
          </w:tcPr>
          <w:p w:rsidR="000025E1" w:rsidRDefault="000025E1" w:rsidP="000025E1">
            <w:pPr>
              <w:jc w:val="center"/>
            </w:pPr>
            <w:r>
              <w:rPr>
                <w:color w:val="000000"/>
                <w:sz w:val="24"/>
              </w:rPr>
              <w:t>688181</w:t>
            </w:r>
          </w:p>
        </w:tc>
        <w:tc>
          <w:tcPr>
            <w:tcW w:w="1355" w:type="dxa"/>
            <w:vAlign w:val="center"/>
          </w:tcPr>
          <w:p w:rsidR="000025E1" w:rsidRDefault="000025E1" w:rsidP="000025E1">
            <w:pPr>
              <w:jc w:val="center"/>
            </w:pPr>
            <w:r>
              <w:rPr>
                <w:color w:val="000000"/>
                <w:sz w:val="24"/>
              </w:rPr>
              <w:t>八亿时空</w:t>
            </w:r>
          </w:p>
        </w:tc>
        <w:tc>
          <w:tcPr>
            <w:tcW w:w="1880" w:type="dxa"/>
            <w:vAlign w:val="center"/>
          </w:tcPr>
          <w:p w:rsidR="000025E1" w:rsidRDefault="000025E1" w:rsidP="000025E1">
            <w:pPr>
              <w:jc w:val="right"/>
            </w:pPr>
            <w:r>
              <w:rPr>
                <w:color w:val="000000"/>
                <w:sz w:val="24"/>
              </w:rPr>
              <w:t>189,377.88</w:t>
            </w:r>
          </w:p>
        </w:tc>
        <w:tc>
          <w:tcPr>
            <w:tcW w:w="1724" w:type="dxa"/>
            <w:vAlign w:val="center"/>
          </w:tcPr>
          <w:p w:rsidR="000025E1" w:rsidRDefault="000025E1" w:rsidP="000025E1">
            <w:pPr>
              <w:jc w:val="right"/>
            </w:pPr>
            <w:r>
              <w:rPr>
                <w:color w:val="000000"/>
                <w:sz w:val="24"/>
              </w:rPr>
              <w:t>0.05</w:t>
            </w:r>
          </w:p>
        </w:tc>
        <w:tc>
          <w:tcPr>
            <w:tcW w:w="1424" w:type="dxa"/>
            <w:vAlign w:val="center"/>
          </w:tcPr>
          <w:p w:rsidR="000025E1" w:rsidRDefault="000025E1" w:rsidP="000025E1">
            <w:pPr>
              <w:jc w:val="right"/>
            </w:pPr>
            <w:r>
              <w:rPr>
                <w:color w:val="000000"/>
                <w:sz w:val="24"/>
              </w:rPr>
              <w:t>新股未上市</w:t>
            </w:r>
          </w:p>
        </w:tc>
      </w:tr>
      <w:tr w:rsidR="000025E1">
        <w:trPr>
          <w:jc w:val="center"/>
        </w:trPr>
        <w:tc>
          <w:tcPr>
            <w:tcW w:w="1129" w:type="dxa"/>
            <w:vAlign w:val="center"/>
          </w:tcPr>
          <w:p w:rsidR="000025E1" w:rsidRDefault="000025E1" w:rsidP="000025E1">
            <w:pPr>
              <w:jc w:val="center"/>
            </w:pPr>
            <w:r>
              <w:rPr>
                <w:color w:val="000000"/>
                <w:sz w:val="24"/>
              </w:rPr>
              <w:t>3</w:t>
            </w:r>
          </w:p>
        </w:tc>
        <w:tc>
          <w:tcPr>
            <w:tcW w:w="1356" w:type="dxa"/>
            <w:vAlign w:val="center"/>
          </w:tcPr>
          <w:p w:rsidR="000025E1" w:rsidRDefault="000025E1" w:rsidP="000025E1">
            <w:pPr>
              <w:jc w:val="center"/>
            </w:pPr>
            <w:r>
              <w:rPr>
                <w:color w:val="000000"/>
                <w:sz w:val="24"/>
              </w:rPr>
              <w:t>688300</w:t>
            </w:r>
          </w:p>
        </w:tc>
        <w:tc>
          <w:tcPr>
            <w:tcW w:w="1355" w:type="dxa"/>
            <w:vAlign w:val="center"/>
          </w:tcPr>
          <w:p w:rsidR="000025E1" w:rsidRDefault="000025E1" w:rsidP="000025E1">
            <w:pPr>
              <w:jc w:val="center"/>
            </w:pPr>
            <w:r>
              <w:rPr>
                <w:color w:val="000000"/>
                <w:sz w:val="24"/>
              </w:rPr>
              <w:t>联瑞新材</w:t>
            </w:r>
          </w:p>
        </w:tc>
        <w:tc>
          <w:tcPr>
            <w:tcW w:w="1880" w:type="dxa"/>
            <w:vAlign w:val="center"/>
          </w:tcPr>
          <w:p w:rsidR="000025E1" w:rsidRDefault="000025E1" w:rsidP="000025E1">
            <w:pPr>
              <w:jc w:val="right"/>
            </w:pPr>
            <w:r>
              <w:rPr>
                <w:color w:val="000000"/>
                <w:sz w:val="24"/>
              </w:rPr>
              <w:t>126,053.76</w:t>
            </w:r>
          </w:p>
        </w:tc>
        <w:tc>
          <w:tcPr>
            <w:tcW w:w="1724" w:type="dxa"/>
            <w:vAlign w:val="center"/>
          </w:tcPr>
          <w:p w:rsidR="000025E1" w:rsidRDefault="000025E1" w:rsidP="000025E1">
            <w:pPr>
              <w:jc w:val="right"/>
            </w:pPr>
            <w:r>
              <w:rPr>
                <w:color w:val="000000"/>
                <w:sz w:val="24"/>
              </w:rPr>
              <w:t>0.04</w:t>
            </w:r>
          </w:p>
        </w:tc>
        <w:tc>
          <w:tcPr>
            <w:tcW w:w="1424" w:type="dxa"/>
            <w:vAlign w:val="center"/>
          </w:tcPr>
          <w:p w:rsidR="000025E1" w:rsidRDefault="000025E1" w:rsidP="000025E1">
            <w:pPr>
              <w:jc w:val="right"/>
            </w:pPr>
            <w:r>
              <w:rPr>
                <w:color w:val="000000"/>
                <w:sz w:val="24"/>
              </w:rPr>
              <w:t>限售股</w:t>
            </w:r>
          </w:p>
        </w:tc>
      </w:tr>
      <w:tr w:rsidR="000025E1">
        <w:trPr>
          <w:jc w:val="center"/>
        </w:trPr>
        <w:tc>
          <w:tcPr>
            <w:tcW w:w="1129" w:type="dxa"/>
            <w:vAlign w:val="center"/>
          </w:tcPr>
          <w:p w:rsidR="000025E1" w:rsidRDefault="000025E1" w:rsidP="000025E1">
            <w:pPr>
              <w:jc w:val="center"/>
            </w:pPr>
            <w:r>
              <w:rPr>
                <w:color w:val="000000"/>
                <w:sz w:val="24"/>
              </w:rPr>
              <w:t>4</w:t>
            </w:r>
          </w:p>
        </w:tc>
        <w:tc>
          <w:tcPr>
            <w:tcW w:w="1356" w:type="dxa"/>
            <w:vAlign w:val="center"/>
          </w:tcPr>
          <w:p w:rsidR="000025E1" w:rsidRDefault="000025E1" w:rsidP="000025E1">
            <w:pPr>
              <w:jc w:val="center"/>
            </w:pPr>
            <w:r>
              <w:rPr>
                <w:color w:val="000000"/>
                <w:sz w:val="24"/>
              </w:rPr>
              <w:t>688098</w:t>
            </w:r>
          </w:p>
        </w:tc>
        <w:tc>
          <w:tcPr>
            <w:tcW w:w="1355" w:type="dxa"/>
            <w:vAlign w:val="center"/>
          </w:tcPr>
          <w:p w:rsidR="000025E1" w:rsidRDefault="000025E1" w:rsidP="000025E1">
            <w:pPr>
              <w:jc w:val="center"/>
            </w:pPr>
            <w:r>
              <w:rPr>
                <w:color w:val="000000"/>
                <w:sz w:val="24"/>
              </w:rPr>
              <w:t>申联生物</w:t>
            </w:r>
          </w:p>
        </w:tc>
        <w:tc>
          <w:tcPr>
            <w:tcW w:w="1880" w:type="dxa"/>
            <w:vAlign w:val="center"/>
          </w:tcPr>
          <w:p w:rsidR="000025E1" w:rsidRDefault="000025E1" w:rsidP="000025E1">
            <w:pPr>
              <w:jc w:val="right"/>
            </w:pPr>
            <w:r>
              <w:rPr>
                <w:color w:val="000000"/>
                <w:sz w:val="24"/>
              </w:rPr>
              <w:t>118,874.88</w:t>
            </w:r>
          </w:p>
        </w:tc>
        <w:tc>
          <w:tcPr>
            <w:tcW w:w="1724" w:type="dxa"/>
            <w:vAlign w:val="center"/>
          </w:tcPr>
          <w:p w:rsidR="000025E1" w:rsidRDefault="000025E1" w:rsidP="000025E1">
            <w:pPr>
              <w:jc w:val="right"/>
            </w:pPr>
            <w:r>
              <w:rPr>
                <w:color w:val="000000"/>
                <w:sz w:val="24"/>
              </w:rPr>
              <w:t>0.03</w:t>
            </w:r>
          </w:p>
        </w:tc>
        <w:tc>
          <w:tcPr>
            <w:tcW w:w="1424" w:type="dxa"/>
            <w:vAlign w:val="center"/>
          </w:tcPr>
          <w:p w:rsidR="000025E1" w:rsidRDefault="000025E1" w:rsidP="000025E1">
            <w:pPr>
              <w:jc w:val="right"/>
            </w:pPr>
            <w:r>
              <w:rPr>
                <w:color w:val="000000"/>
                <w:sz w:val="24"/>
              </w:rPr>
              <w:t>限售股</w:t>
            </w:r>
          </w:p>
        </w:tc>
      </w:tr>
      <w:tr w:rsidR="000025E1">
        <w:trPr>
          <w:jc w:val="center"/>
        </w:trPr>
        <w:tc>
          <w:tcPr>
            <w:tcW w:w="1129" w:type="dxa"/>
            <w:vAlign w:val="center"/>
          </w:tcPr>
          <w:p w:rsidR="000025E1" w:rsidRDefault="000025E1" w:rsidP="000025E1">
            <w:pPr>
              <w:jc w:val="center"/>
            </w:pPr>
            <w:r>
              <w:rPr>
                <w:color w:val="000000"/>
                <w:sz w:val="24"/>
              </w:rPr>
              <w:t>5</w:t>
            </w:r>
          </w:p>
        </w:tc>
        <w:tc>
          <w:tcPr>
            <w:tcW w:w="1356" w:type="dxa"/>
            <w:vAlign w:val="center"/>
          </w:tcPr>
          <w:p w:rsidR="000025E1" w:rsidRDefault="000025E1" w:rsidP="000025E1">
            <w:pPr>
              <w:jc w:val="center"/>
            </w:pPr>
            <w:r>
              <w:rPr>
                <w:color w:val="000000"/>
                <w:sz w:val="24"/>
              </w:rPr>
              <w:t>688078</w:t>
            </w:r>
          </w:p>
        </w:tc>
        <w:tc>
          <w:tcPr>
            <w:tcW w:w="1355" w:type="dxa"/>
            <w:vAlign w:val="center"/>
          </w:tcPr>
          <w:p w:rsidR="000025E1" w:rsidRDefault="000025E1" w:rsidP="000025E1">
            <w:pPr>
              <w:jc w:val="center"/>
            </w:pPr>
            <w:r>
              <w:rPr>
                <w:color w:val="000000"/>
                <w:sz w:val="24"/>
              </w:rPr>
              <w:t>龙软科技</w:t>
            </w:r>
          </w:p>
        </w:tc>
        <w:tc>
          <w:tcPr>
            <w:tcW w:w="1880" w:type="dxa"/>
            <w:vAlign w:val="center"/>
          </w:tcPr>
          <w:p w:rsidR="000025E1" w:rsidRDefault="000025E1" w:rsidP="000025E1">
            <w:pPr>
              <w:jc w:val="right"/>
            </w:pPr>
            <w:r>
              <w:rPr>
                <w:color w:val="000000"/>
                <w:sz w:val="24"/>
              </w:rPr>
              <w:t>117,921.45</w:t>
            </w:r>
          </w:p>
        </w:tc>
        <w:tc>
          <w:tcPr>
            <w:tcW w:w="1724" w:type="dxa"/>
            <w:vAlign w:val="center"/>
          </w:tcPr>
          <w:p w:rsidR="000025E1" w:rsidRDefault="000025E1" w:rsidP="000025E1">
            <w:pPr>
              <w:jc w:val="right"/>
            </w:pPr>
            <w:r>
              <w:rPr>
                <w:color w:val="000000"/>
                <w:sz w:val="24"/>
              </w:rPr>
              <w:t>0.03</w:t>
            </w:r>
          </w:p>
        </w:tc>
        <w:tc>
          <w:tcPr>
            <w:tcW w:w="1424" w:type="dxa"/>
            <w:vAlign w:val="center"/>
          </w:tcPr>
          <w:p w:rsidR="000025E1" w:rsidRDefault="000025E1" w:rsidP="000025E1">
            <w:pPr>
              <w:jc w:val="right"/>
            </w:pPr>
            <w:r>
              <w:rPr>
                <w:color w:val="000000"/>
                <w:sz w:val="24"/>
              </w:rPr>
              <w:t>限售股</w:t>
            </w:r>
          </w:p>
        </w:tc>
      </w:tr>
    </w:tbl>
    <w:p w:rsidR="004D1A45" w:rsidRPr="0036023B" w:rsidRDefault="004D1A45" w:rsidP="0099526C">
      <w:pPr>
        <w:spacing w:before="29" w:line="288" w:lineRule="auto"/>
        <w:rPr>
          <w:bCs/>
          <w:color w:val="000000"/>
          <w:sz w:val="24"/>
        </w:rPr>
      </w:pPr>
    </w:p>
    <w:p w:rsidR="00220542" w:rsidRPr="00F379E1" w:rsidRDefault="004C5189" w:rsidP="0099526C">
      <w:pPr>
        <w:spacing w:before="29" w:line="288" w:lineRule="auto"/>
        <w:rPr>
          <w:b/>
          <w:color w:val="000000"/>
          <w:sz w:val="24"/>
        </w:rPr>
      </w:pPr>
      <w:r w:rsidRPr="00F379E1">
        <w:rPr>
          <w:b/>
          <w:color w:val="000000"/>
          <w:sz w:val="24"/>
        </w:rPr>
        <w:t>5.11</w:t>
      </w:r>
      <w:r w:rsidR="00220542" w:rsidRPr="00F379E1">
        <w:rPr>
          <w:b/>
          <w:color w:val="000000"/>
          <w:sz w:val="24"/>
        </w:rPr>
        <w:t>.</w:t>
      </w:r>
      <w:r w:rsidRPr="00F379E1">
        <w:rPr>
          <w:b/>
          <w:bCs/>
          <w:color w:val="000000"/>
          <w:sz w:val="24"/>
        </w:rPr>
        <w:t>6</w:t>
      </w:r>
      <w:r w:rsidR="00504285" w:rsidRPr="00F379E1">
        <w:rPr>
          <w:b/>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bookmarkStart w:id="0" w:name="_GoBack"/>
      <w:bookmarkEnd w:id="0"/>
    </w:p>
    <w:p w:rsidR="003A0A94" w:rsidRPr="0036023B" w:rsidRDefault="003A0A94" w:rsidP="0099526C">
      <w:pPr>
        <w:spacing w:before="29" w:line="288" w:lineRule="auto"/>
        <w:ind w:firstLineChars="200" w:firstLine="480"/>
        <w:rPr>
          <w:color w:val="000000"/>
          <w:sz w:val="24"/>
        </w:rPr>
      </w:pPr>
    </w:p>
    <w:p w:rsidR="00220542" w:rsidRPr="0036023B" w:rsidRDefault="0055680B" w:rsidP="00722EDF">
      <w:pPr>
        <w:pStyle w:val="1"/>
        <w:spacing w:beforeLines="100" w:before="312" w:afterLines="100" w:after="312" w:line="288" w:lineRule="auto"/>
        <w:jc w:val="center"/>
        <w:rPr>
          <w:color w:val="000000"/>
          <w:kern w:val="0"/>
          <w:sz w:val="24"/>
          <w:szCs w:val="24"/>
        </w:rPr>
      </w:pPr>
      <w:r w:rsidRPr="00C51B4E">
        <w:rPr>
          <w:rFonts w:eastAsiaTheme="minorEastAsia"/>
          <w:color w:val="000000" w:themeColor="text1"/>
          <w:kern w:val="0"/>
          <w:sz w:val="21"/>
          <w:szCs w:val="21"/>
        </w:rPr>
        <w:t>§6</w:t>
      </w:r>
      <w:r w:rsidR="00220542" w:rsidRPr="0036023B">
        <w:rPr>
          <w:color w:val="000000"/>
          <w:kern w:val="0"/>
          <w:sz w:val="24"/>
          <w:szCs w:val="24"/>
        </w:rPr>
        <w:t xml:space="preserve">  </w:t>
      </w:r>
      <w:r w:rsidR="00220542"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322,524,362</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33,000,000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289,524,362</w:t>
            </w:r>
          </w:p>
        </w:tc>
      </w:tr>
    </w:tbl>
    <w:p w:rsidR="00AA1D9A" w:rsidRDefault="00AA1D9A" w:rsidP="0099526C">
      <w:pPr>
        <w:autoSpaceDE w:val="0"/>
        <w:autoSpaceDN w:val="0"/>
        <w:adjustRightInd w:val="0"/>
        <w:spacing w:before="29" w:line="288" w:lineRule="auto"/>
        <w:jc w:val="left"/>
        <w:rPr>
          <w:color w:val="000000"/>
          <w:sz w:val="24"/>
        </w:rPr>
      </w:pPr>
    </w:p>
    <w:p w:rsidR="00FC2DA1" w:rsidRPr="00306E46" w:rsidRDefault="0055680B" w:rsidP="00722EDF">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FC2DA1" w:rsidRPr="00306E46">
        <w:rPr>
          <w:rFonts w:eastAsiaTheme="minorEastAsia"/>
          <w:color w:val="000000"/>
          <w:kern w:val="0"/>
          <w:sz w:val="24"/>
          <w:szCs w:val="24"/>
        </w:rPr>
        <w:t xml:space="preserve">7  </w:t>
      </w:r>
      <w:r w:rsidR="00FC2DA1"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BF00F0" w:rsidRDefault="00BF00F0" w:rsidP="00722ED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BF00F0" w:rsidTr="00BF00F0">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BF00F0" w:rsidTr="00BF00F0">
        <w:tc>
          <w:tcPr>
            <w:tcW w:w="993" w:type="dxa"/>
            <w:vMerge/>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BF00F0" w:rsidRDefault="00BF00F0">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712DA7">
        <w:tc>
          <w:tcPr>
            <w:tcW w:w="992" w:type="dxa"/>
            <w:vMerge w:val="restart"/>
          </w:tcPr>
          <w:p w:rsidR="00712DA7" w:rsidRDefault="00712DA7"/>
          <w:p w:rsidR="00712DA7" w:rsidRDefault="000025E1">
            <w:r>
              <w:rPr>
                <w:rFonts w:ascii="宋体" w:hAnsi="宋体" w:hint="eastAsia"/>
                <w:kern w:val="0"/>
                <w:szCs w:val="21"/>
              </w:rPr>
              <w:t>交银施罗德上证</w:t>
            </w:r>
            <w:r>
              <w:rPr>
                <w:rFonts w:ascii="宋体" w:hAnsi="宋体" w:hint="eastAsia"/>
                <w:kern w:val="0"/>
                <w:szCs w:val="21"/>
              </w:rPr>
              <w:t>180</w:t>
            </w:r>
            <w:r>
              <w:rPr>
                <w:rFonts w:ascii="宋体" w:hAnsi="宋体" w:hint="eastAsia"/>
                <w:kern w:val="0"/>
                <w:szCs w:val="21"/>
              </w:rPr>
              <w:t>公司治理交易型开放式指数证券投资基金联接基金</w:t>
            </w:r>
          </w:p>
        </w:tc>
        <w:tc>
          <w:tcPr>
            <w:tcW w:w="991" w:type="dxa"/>
            <w:vAlign w:val="center"/>
          </w:tcPr>
          <w:p w:rsidR="00712DA7" w:rsidRDefault="000025E1">
            <w:pPr>
              <w:jc w:val="center"/>
            </w:pPr>
            <w:r>
              <w:rPr>
                <w:rFonts w:ascii="宋体" w:hAnsi="宋体" w:hint="eastAsia"/>
                <w:bCs/>
                <w:color w:val="000000"/>
                <w:kern w:val="0"/>
                <w:szCs w:val="21"/>
              </w:rPr>
              <w:t>1</w:t>
            </w:r>
          </w:p>
        </w:tc>
        <w:tc>
          <w:tcPr>
            <w:tcW w:w="1843" w:type="dxa"/>
            <w:vAlign w:val="center"/>
          </w:tcPr>
          <w:p w:rsidR="00712DA7" w:rsidRDefault="000025E1">
            <w:pPr>
              <w:jc w:val="center"/>
            </w:pPr>
            <w:r>
              <w:rPr>
                <w:rFonts w:ascii="宋体" w:hAnsi="宋体" w:hint="eastAsia"/>
                <w:bCs/>
                <w:color w:val="000000"/>
                <w:kern w:val="0"/>
                <w:szCs w:val="21"/>
              </w:rPr>
              <w:t>2019/10/1-2019/12/31</w:t>
            </w:r>
          </w:p>
        </w:tc>
        <w:tc>
          <w:tcPr>
            <w:tcW w:w="851" w:type="dxa"/>
            <w:vAlign w:val="center"/>
          </w:tcPr>
          <w:p w:rsidR="00712DA7" w:rsidRDefault="000025E1">
            <w:pPr>
              <w:jc w:val="center"/>
            </w:pPr>
            <w:r>
              <w:rPr>
                <w:rFonts w:ascii="宋体" w:hAnsi="宋体" w:hint="eastAsia"/>
                <w:bCs/>
                <w:color w:val="000000"/>
                <w:kern w:val="0"/>
                <w:szCs w:val="21"/>
              </w:rPr>
              <w:t>305,424,699.00</w:t>
            </w:r>
          </w:p>
        </w:tc>
        <w:tc>
          <w:tcPr>
            <w:tcW w:w="850" w:type="dxa"/>
            <w:vAlign w:val="center"/>
          </w:tcPr>
          <w:p w:rsidR="00712DA7" w:rsidRDefault="000025E1">
            <w:pPr>
              <w:jc w:val="center"/>
            </w:pPr>
            <w:r>
              <w:rPr>
                <w:rFonts w:ascii="宋体" w:hAnsi="宋体" w:hint="eastAsia"/>
                <w:bCs/>
                <w:color w:val="000000"/>
                <w:kern w:val="0"/>
                <w:szCs w:val="21"/>
              </w:rPr>
              <w:t>-</w:t>
            </w:r>
          </w:p>
        </w:tc>
        <w:tc>
          <w:tcPr>
            <w:tcW w:w="1134" w:type="dxa"/>
            <w:vAlign w:val="center"/>
          </w:tcPr>
          <w:p w:rsidR="00712DA7" w:rsidRDefault="000025E1">
            <w:pPr>
              <w:jc w:val="center"/>
            </w:pPr>
            <w:r>
              <w:rPr>
                <w:rFonts w:ascii="宋体" w:hAnsi="宋体" w:hint="eastAsia"/>
                <w:bCs/>
                <w:color w:val="000000"/>
                <w:kern w:val="0"/>
                <w:szCs w:val="21"/>
              </w:rPr>
              <w:t>33,000,000.00</w:t>
            </w:r>
          </w:p>
        </w:tc>
        <w:tc>
          <w:tcPr>
            <w:tcW w:w="1419" w:type="dxa"/>
            <w:vAlign w:val="center"/>
          </w:tcPr>
          <w:p w:rsidR="00712DA7" w:rsidRDefault="000025E1">
            <w:pPr>
              <w:jc w:val="center"/>
            </w:pPr>
            <w:r>
              <w:rPr>
                <w:rFonts w:ascii="宋体" w:hAnsi="宋体" w:hint="eastAsia"/>
                <w:bCs/>
                <w:color w:val="000000"/>
                <w:kern w:val="0"/>
                <w:szCs w:val="21"/>
              </w:rPr>
              <w:t>272,424,699.00</w:t>
            </w:r>
          </w:p>
        </w:tc>
        <w:tc>
          <w:tcPr>
            <w:tcW w:w="1130" w:type="dxa"/>
            <w:vAlign w:val="center"/>
          </w:tcPr>
          <w:p w:rsidR="00712DA7" w:rsidRDefault="000025E1">
            <w:pPr>
              <w:jc w:val="center"/>
            </w:pPr>
            <w:r>
              <w:rPr>
                <w:rFonts w:ascii="宋体" w:hAnsi="宋体" w:hint="eastAsia"/>
                <w:bCs/>
                <w:color w:val="000000"/>
                <w:kern w:val="0"/>
                <w:szCs w:val="21"/>
              </w:rPr>
              <w:t>94.09%</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BF00F0" w:rsidTr="00BF00F0">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BF00F0" w:rsidRDefault="00BF00F0">
            <w:pPr>
              <w:autoSpaceDE w:val="0"/>
              <w:autoSpaceDN w:val="0"/>
              <w:adjustRightInd w:val="0"/>
              <w:jc w:val="left"/>
              <w:rPr>
                <w:rFonts w:ascii="宋体" w:hAnsi="宋体"/>
                <w:kern w:val="0"/>
                <w:szCs w:val="21"/>
              </w:rPr>
            </w:pPr>
            <w:r>
              <w:rPr>
                <w:rFonts w:ascii="宋体" w:hAnsi="宋体" w:hint="eastAsia"/>
                <w:kern w:val="0"/>
                <w:szCs w:val="21"/>
              </w:rPr>
              <w:t>本基金是交银施罗德上证180公司治理交易型开放式指数证券投资基金联接基金的目标ETF。交银施罗德上证180公司治理交易型开放式指数证券投资基金联接基金遵循指数化投资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BF00F0" w:rsidRDefault="00BF00F0" w:rsidP="00BF00F0">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8.2 影响投资者决策的其他重要信息</w:t>
      </w:r>
    </w:p>
    <w:p w:rsidR="00BF00F0" w:rsidRDefault="00BF00F0" w:rsidP="00BF00F0">
      <w:pPr>
        <w:spacing w:line="360" w:lineRule="auto"/>
        <w:ind w:firstLineChars="200" w:firstLine="420"/>
        <w:rPr>
          <w:rFonts w:ascii="宋体" w:hAnsi="宋体"/>
          <w:color w:val="000000"/>
          <w:szCs w:val="21"/>
        </w:rPr>
      </w:pPr>
      <w:r>
        <w:rPr>
          <w:rFonts w:ascii="宋体" w:hAnsi="宋体" w:hint="eastAsia"/>
          <w:color w:val="000000"/>
          <w:szCs w:val="21"/>
        </w:rPr>
        <w:t>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BF5A17" w:rsidRPr="0036023B" w:rsidRDefault="00BF5A17" w:rsidP="0099526C">
      <w:pPr>
        <w:spacing w:before="29" w:line="288" w:lineRule="auto"/>
        <w:ind w:firstLineChars="200" w:firstLine="480"/>
        <w:rPr>
          <w:color w:val="000000"/>
          <w:sz w:val="24"/>
        </w:rPr>
      </w:pPr>
    </w:p>
    <w:p w:rsidR="00981CE6" w:rsidRPr="00405A85" w:rsidRDefault="00220542" w:rsidP="00722EDF">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00871325">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220542" w:rsidRPr="0036023B">
        <w:rPr>
          <w:b/>
          <w:color w:val="000000"/>
          <w:sz w:val="24"/>
        </w:rPr>
        <w:t>备查文件目录</w:t>
      </w:r>
    </w:p>
    <w:p w:rsidR="00712DA7" w:rsidRDefault="000025E1">
      <w:pPr>
        <w:spacing w:before="29" w:line="288" w:lineRule="auto"/>
        <w:ind w:firstLineChars="200" w:firstLine="480"/>
        <w:rPr>
          <w:color w:val="000000"/>
          <w:sz w:val="24"/>
        </w:rPr>
      </w:pPr>
      <w:r>
        <w:rPr>
          <w:color w:val="000000"/>
          <w:sz w:val="24"/>
        </w:rPr>
        <w:t>1</w:t>
      </w:r>
      <w:r>
        <w:rPr>
          <w:color w:val="000000"/>
          <w:sz w:val="24"/>
        </w:rPr>
        <w:t>、中国证监会核准上证</w:t>
      </w:r>
      <w:r>
        <w:rPr>
          <w:color w:val="000000"/>
          <w:sz w:val="24"/>
        </w:rPr>
        <w:t>180</w:t>
      </w:r>
      <w:r>
        <w:rPr>
          <w:color w:val="000000"/>
          <w:sz w:val="24"/>
        </w:rPr>
        <w:t>公司治理交易型开放式指数证券投资基金募集的文件；</w:t>
      </w:r>
    </w:p>
    <w:p w:rsidR="00712DA7" w:rsidRDefault="000025E1">
      <w:pPr>
        <w:spacing w:before="29" w:line="288" w:lineRule="auto"/>
        <w:ind w:firstLineChars="200" w:firstLine="480"/>
        <w:rPr>
          <w:color w:val="000000"/>
          <w:sz w:val="24"/>
        </w:rPr>
      </w:pPr>
      <w:r>
        <w:rPr>
          <w:color w:val="000000"/>
          <w:sz w:val="24"/>
        </w:rPr>
        <w:t>2</w:t>
      </w:r>
      <w:r>
        <w:rPr>
          <w:color w:val="000000"/>
          <w:sz w:val="24"/>
        </w:rPr>
        <w:t>、《上证</w:t>
      </w:r>
      <w:r>
        <w:rPr>
          <w:color w:val="000000"/>
          <w:sz w:val="24"/>
        </w:rPr>
        <w:t>180</w:t>
      </w:r>
      <w:r>
        <w:rPr>
          <w:color w:val="000000"/>
          <w:sz w:val="24"/>
        </w:rPr>
        <w:t>公司治理交易型开放式指数证券投资基金基金合同》；</w:t>
      </w:r>
      <w:r>
        <w:rPr>
          <w:color w:val="000000"/>
          <w:sz w:val="24"/>
        </w:rPr>
        <w:t xml:space="preserve"> </w:t>
      </w:r>
    </w:p>
    <w:p w:rsidR="00712DA7" w:rsidRDefault="000025E1">
      <w:pPr>
        <w:spacing w:before="29" w:line="288" w:lineRule="auto"/>
        <w:ind w:firstLineChars="200" w:firstLine="480"/>
        <w:rPr>
          <w:color w:val="000000"/>
          <w:sz w:val="24"/>
        </w:rPr>
      </w:pPr>
      <w:r>
        <w:rPr>
          <w:color w:val="000000"/>
          <w:sz w:val="24"/>
        </w:rPr>
        <w:t>3</w:t>
      </w:r>
      <w:r>
        <w:rPr>
          <w:color w:val="000000"/>
          <w:sz w:val="24"/>
        </w:rPr>
        <w:t>、《上证</w:t>
      </w:r>
      <w:r>
        <w:rPr>
          <w:color w:val="000000"/>
          <w:sz w:val="24"/>
        </w:rPr>
        <w:t>180</w:t>
      </w:r>
      <w:r>
        <w:rPr>
          <w:color w:val="000000"/>
          <w:sz w:val="24"/>
        </w:rPr>
        <w:t>公司治理交易型开放式指数证券投资基金招募说明书》；</w:t>
      </w:r>
    </w:p>
    <w:p w:rsidR="00712DA7" w:rsidRDefault="000025E1">
      <w:pPr>
        <w:spacing w:before="29" w:line="288" w:lineRule="auto"/>
        <w:ind w:firstLineChars="200" w:firstLine="480"/>
        <w:rPr>
          <w:color w:val="000000"/>
          <w:sz w:val="24"/>
        </w:rPr>
      </w:pPr>
      <w:r>
        <w:rPr>
          <w:color w:val="000000"/>
          <w:sz w:val="24"/>
        </w:rPr>
        <w:t>4</w:t>
      </w:r>
      <w:r>
        <w:rPr>
          <w:color w:val="000000"/>
          <w:sz w:val="24"/>
        </w:rPr>
        <w:t>、《上证</w:t>
      </w:r>
      <w:r>
        <w:rPr>
          <w:color w:val="000000"/>
          <w:sz w:val="24"/>
        </w:rPr>
        <w:t>180</w:t>
      </w:r>
      <w:r>
        <w:rPr>
          <w:color w:val="000000"/>
          <w:sz w:val="24"/>
        </w:rPr>
        <w:t>公司治理交易型开放式指数证券投资基金托管协议》；</w:t>
      </w:r>
    </w:p>
    <w:p w:rsidR="00712DA7" w:rsidRDefault="000025E1">
      <w:pPr>
        <w:spacing w:before="29" w:line="288" w:lineRule="auto"/>
        <w:ind w:firstLineChars="200" w:firstLine="480"/>
        <w:rPr>
          <w:color w:val="000000"/>
          <w:sz w:val="24"/>
        </w:rPr>
      </w:pPr>
      <w:r>
        <w:rPr>
          <w:color w:val="000000"/>
          <w:sz w:val="24"/>
        </w:rPr>
        <w:t>5</w:t>
      </w:r>
      <w:r>
        <w:rPr>
          <w:color w:val="000000"/>
          <w:sz w:val="24"/>
        </w:rPr>
        <w:t>、关于申请募集上证</w:t>
      </w:r>
      <w:r>
        <w:rPr>
          <w:color w:val="000000"/>
          <w:sz w:val="24"/>
        </w:rPr>
        <w:t>180</w:t>
      </w:r>
      <w:r>
        <w:rPr>
          <w:color w:val="000000"/>
          <w:sz w:val="24"/>
        </w:rPr>
        <w:t>公司治理交易型开放式指数证券投资基金之法律意见书；</w:t>
      </w:r>
    </w:p>
    <w:p w:rsidR="00712DA7" w:rsidRDefault="000025E1">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712DA7" w:rsidRDefault="000025E1">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、报告期内上证</w:t>
      </w:r>
      <w:r w:rsidRPr="0036023B">
        <w:rPr>
          <w:color w:val="000000"/>
          <w:sz w:val="24"/>
        </w:rPr>
        <w:t>180</w:t>
      </w:r>
      <w:r w:rsidRPr="0036023B">
        <w:rPr>
          <w:color w:val="000000"/>
          <w:sz w:val="24"/>
        </w:rPr>
        <w:t>公司治理交易型开放式指数证券投资基金在指定报刊上各项公告的原稿。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220542" w:rsidRPr="0036023B">
        <w:rPr>
          <w:b/>
          <w:color w:val="000000"/>
          <w:sz w:val="24"/>
        </w:rPr>
        <w:t>查阅方式</w:t>
      </w:r>
    </w:p>
    <w:p w:rsidR="00712DA7" w:rsidRDefault="000025E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w:t>
      </w:r>
      <w:r>
        <w:rPr>
          <w:color w:val="000000"/>
          <w:sz w:val="24"/>
        </w:rPr>
        <w:t>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4"/>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5FA" w:rsidRDefault="007C45FA">
      <w:r>
        <w:separator/>
      </w:r>
    </w:p>
  </w:endnote>
  <w:endnote w:type="continuationSeparator" w:id="0">
    <w:p w:rsidR="007C45FA" w:rsidRDefault="007C4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F9387F">
      <w:rPr>
        <w:kern w:val="0"/>
        <w:szCs w:val="21"/>
      </w:rPr>
      <w:fldChar w:fldCharType="begin"/>
    </w:r>
    <w:r>
      <w:rPr>
        <w:kern w:val="0"/>
        <w:szCs w:val="21"/>
      </w:rPr>
      <w:instrText xml:space="preserve"> PAGE </w:instrText>
    </w:r>
    <w:r w:rsidR="00F9387F">
      <w:rPr>
        <w:kern w:val="0"/>
        <w:szCs w:val="21"/>
      </w:rPr>
      <w:fldChar w:fldCharType="separate"/>
    </w:r>
    <w:r w:rsidR="000025E1">
      <w:rPr>
        <w:noProof/>
        <w:kern w:val="0"/>
        <w:szCs w:val="21"/>
      </w:rPr>
      <w:t>11</w:t>
    </w:r>
    <w:r w:rsidR="00F9387F">
      <w:rPr>
        <w:kern w:val="0"/>
        <w:szCs w:val="21"/>
      </w:rPr>
      <w:fldChar w:fldCharType="end"/>
    </w:r>
    <w:r>
      <w:rPr>
        <w:rFonts w:hint="eastAsia"/>
        <w:kern w:val="0"/>
        <w:szCs w:val="21"/>
      </w:rPr>
      <w:t>页共</w:t>
    </w:r>
    <w:r w:rsidR="00F9387F">
      <w:rPr>
        <w:kern w:val="0"/>
        <w:szCs w:val="21"/>
      </w:rPr>
      <w:fldChar w:fldCharType="begin"/>
    </w:r>
    <w:r>
      <w:rPr>
        <w:kern w:val="0"/>
        <w:szCs w:val="21"/>
      </w:rPr>
      <w:instrText xml:space="preserve"> NUMPAGES </w:instrText>
    </w:r>
    <w:r w:rsidR="00F9387F">
      <w:rPr>
        <w:kern w:val="0"/>
        <w:szCs w:val="21"/>
      </w:rPr>
      <w:fldChar w:fldCharType="separate"/>
    </w:r>
    <w:r w:rsidR="000025E1">
      <w:rPr>
        <w:noProof/>
        <w:kern w:val="0"/>
        <w:szCs w:val="21"/>
      </w:rPr>
      <w:t>14</w:t>
    </w:r>
    <w:r w:rsidR="00F9387F">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F9387F">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5FA" w:rsidRDefault="007C45FA">
      <w:r>
        <w:separator/>
      </w:r>
    </w:p>
  </w:footnote>
  <w:footnote w:type="continuationSeparator" w:id="0">
    <w:p w:rsidR="007C45FA" w:rsidRDefault="007C4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6C6FBF" w:rsidRDefault="006C6FBF" w:rsidP="006C6FBF">
    <w:pPr>
      <w:pStyle w:val="a9"/>
      <w:pBdr>
        <w:bottom w:val="single" w:sz="6" w:space="0" w:color="auto"/>
      </w:pBdr>
      <w:ind w:firstLine="480"/>
      <w:jc w:val="right"/>
      <w:rPr>
        <w:sz w:val="24"/>
        <w:szCs w:val="24"/>
      </w:rPr>
    </w:pPr>
    <w:r w:rsidRPr="003E676C">
      <w:rPr>
        <w:sz w:val="24"/>
        <w:szCs w:val="24"/>
      </w:rPr>
      <w:t>上证</w:t>
    </w:r>
    <w:r w:rsidRPr="003E676C">
      <w:rPr>
        <w:sz w:val="24"/>
        <w:szCs w:val="24"/>
      </w:rPr>
      <w:t>180</w:t>
    </w:r>
    <w:r w:rsidRPr="003E676C">
      <w:rPr>
        <w:sz w:val="24"/>
        <w:szCs w:val="24"/>
      </w:rPr>
      <w:t>公司治理交易型开放式指数证券投资基金</w:t>
    </w:r>
    <w:r w:rsidRPr="003E676C">
      <w:rPr>
        <w:sz w:val="24"/>
        <w:szCs w:val="24"/>
      </w:rPr>
      <w:t>2019</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5482" w:rsidRDefault="003C5482">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25E1"/>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59D"/>
    <w:rsid w:val="0007171B"/>
    <w:rsid w:val="00072E4F"/>
    <w:rsid w:val="00074E9F"/>
    <w:rsid w:val="00076B5E"/>
    <w:rsid w:val="00081D05"/>
    <w:rsid w:val="00082088"/>
    <w:rsid w:val="000820A8"/>
    <w:rsid w:val="000821B1"/>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8C"/>
    <w:rsid w:val="000B0CB4"/>
    <w:rsid w:val="000B3E43"/>
    <w:rsid w:val="000B5072"/>
    <w:rsid w:val="000B5CC0"/>
    <w:rsid w:val="000B77D2"/>
    <w:rsid w:val="000C1723"/>
    <w:rsid w:val="000C1B20"/>
    <w:rsid w:val="000C4107"/>
    <w:rsid w:val="000C45E7"/>
    <w:rsid w:val="000D01F4"/>
    <w:rsid w:val="000D0572"/>
    <w:rsid w:val="000D1519"/>
    <w:rsid w:val="000D1C87"/>
    <w:rsid w:val="000D475F"/>
    <w:rsid w:val="000D606F"/>
    <w:rsid w:val="000D76C9"/>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652"/>
    <w:rsid w:val="00144D45"/>
    <w:rsid w:val="00144DF5"/>
    <w:rsid w:val="00145A97"/>
    <w:rsid w:val="00146485"/>
    <w:rsid w:val="00150AD6"/>
    <w:rsid w:val="00153629"/>
    <w:rsid w:val="00153791"/>
    <w:rsid w:val="00153B40"/>
    <w:rsid w:val="00154ADA"/>
    <w:rsid w:val="0015531A"/>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6B2"/>
    <w:rsid w:val="001D3711"/>
    <w:rsid w:val="001D3CDF"/>
    <w:rsid w:val="001D5045"/>
    <w:rsid w:val="001D5A44"/>
    <w:rsid w:val="001D724B"/>
    <w:rsid w:val="001E11D3"/>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17DC2"/>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405"/>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42A1"/>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4D11"/>
    <w:rsid w:val="00305084"/>
    <w:rsid w:val="00306E46"/>
    <w:rsid w:val="00310086"/>
    <w:rsid w:val="00311FC0"/>
    <w:rsid w:val="00312A19"/>
    <w:rsid w:val="00312FE8"/>
    <w:rsid w:val="0031358C"/>
    <w:rsid w:val="00313AE2"/>
    <w:rsid w:val="00313E2A"/>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465"/>
    <w:rsid w:val="003B57D3"/>
    <w:rsid w:val="003C11EC"/>
    <w:rsid w:val="003C1F58"/>
    <w:rsid w:val="003C5482"/>
    <w:rsid w:val="003C606C"/>
    <w:rsid w:val="003C6C58"/>
    <w:rsid w:val="003C792F"/>
    <w:rsid w:val="003D124B"/>
    <w:rsid w:val="003D18F3"/>
    <w:rsid w:val="003D78B5"/>
    <w:rsid w:val="003E0E56"/>
    <w:rsid w:val="003E244F"/>
    <w:rsid w:val="003E4B22"/>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0CF9"/>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32FE"/>
    <w:rsid w:val="00453DFA"/>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253"/>
    <w:rsid w:val="004D3D96"/>
    <w:rsid w:val="004D4E22"/>
    <w:rsid w:val="004D650F"/>
    <w:rsid w:val="004E2133"/>
    <w:rsid w:val="004E5AB9"/>
    <w:rsid w:val="004E60FB"/>
    <w:rsid w:val="004E7821"/>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5680B"/>
    <w:rsid w:val="00560C94"/>
    <w:rsid w:val="0056291C"/>
    <w:rsid w:val="00565A63"/>
    <w:rsid w:val="00565DD9"/>
    <w:rsid w:val="00566588"/>
    <w:rsid w:val="00570B1A"/>
    <w:rsid w:val="00572736"/>
    <w:rsid w:val="0057275D"/>
    <w:rsid w:val="00576E9F"/>
    <w:rsid w:val="00577BC9"/>
    <w:rsid w:val="005800A9"/>
    <w:rsid w:val="00580488"/>
    <w:rsid w:val="0058074D"/>
    <w:rsid w:val="00580FD1"/>
    <w:rsid w:val="00582FAD"/>
    <w:rsid w:val="00583489"/>
    <w:rsid w:val="00583A98"/>
    <w:rsid w:val="005858C4"/>
    <w:rsid w:val="00590FE4"/>
    <w:rsid w:val="00591D9C"/>
    <w:rsid w:val="00597057"/>
    <w:rsid w:val="00597CDD"/>
    <w:rsid w:val="00597D8B"/>
    <w:rsid w:val="005A1C30"/>
    <w:rsid w:val="005A2DCB"/>
    <w:rsid w:val="005A3295"/>
    <w:rsid w:val="005A37D0"/>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1974"/>
    <w:rsid w:val="00664551"/>
    <w:rsid w:val="00664949"/>
    <w:rsid w:val="00664E44"/>
    <w:rsid w:val="00665677"/>
    <w:rsid w:val="0066704D"/>
    <w:rsid w:val="006676A0"/>
    <w:rsid w:val="00667A8A"/>
    <w:rsid w:val="00670857"/>
    <w:rsid w:val="00671124"/>
    <w:rsid w:val="006727B0"/>
    <w:rsid w:val="0067307E"/>
    <w:rsid w:val="00675CCC"/>
    <w:rsid w:val="00677AC6"/>
    <w:rsid w:val="006839B5"/>
    <w:rsid w:val="0068545B"/>
    <w:rsid w:val="006866AC"/>
    <w:rsid w:val="00687AD5"/>
    <w:rsid w:val="00691AFA"/>
    <w:rsid w:val="006926EE"/>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BF"/>
    <w:rsid w:val="006C6FC6"/>
    <w:rsid w:val="006D2F4A"/>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2DA7"/>
    <w:rsid w:val="00713186"/>
    <w:rsid w:val="00713757"/>
    <w:rsid w:val="0071379B"/>
    <w:rsid w:val="0071497D"/>
    <w:rsid w:val="00717772"/>
    <w:rsid w:val="00721AF1"/>
    <w:rsid w:val="0072280F"/>
    <w:rsid w:val="00722B5E"/>
    <w:rsid w:val="00722EDF"/>
    <w:rsid w:val="00723845"/>
    <w:rsid w:val="0072708F"/>
    <w:rsid w:val="0073174A"/>
    <w:rsid w:val="00732048"/>
    <w:rsid w:val="00732D1D"/>
    <w:rsid w:val="00736034"/>
    <w:rsid w:val="0073681C"/>
    <w:rsid w:val="00740469"/>
    <w:rsid w:val="00741EBE"/>
    <w:rsid w:val="00742ADC"/>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45FA"/>
    <w:rsid w:val="007C751E"/>
    <w:rsid w:val="007D021A"/>
    <w:rsid w:val="007D0E53"/>
    <w:rsid w:val="007D28C9"/>
    <w:rsid w:val="007D3CC8"/>
    <w:rsid w:val="007D62F9"/>
    <w:rsid w:val="007D63A4"/>
    <w:rsid w:val="007E1AA2"/>
    <w:rsid w:val="007E4C1F"/>
    <w:rsid w:val="007E4C29"/>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3069"/>
    <w:rsid w:val="00844112"/>
    <w:rsid w:val="008456C9"/>
    <w:rsid w:val="0084611D"/>
    <w:rsid w:val="00846E4A"/>
    <w:rsid w:val="00847BEF"/>
    <w:rsid w:val="00850C62"/>
    <w:rsid w:val="00853DB0"/>
    <w:rsid w:val="00862022"/>
    <w:rsid w:val="00862ECC"/>
    <w:rsid w:val="00863011"/>
    <w:rsid w:val="00865075"/>
    <w:rsid w:val="0086748F"/>
    <w:rsid w:val="008704AB"/>
    <w:rsid w:val="00871325"/>
    <w:rsid w:val="00872CE4"/>
    <w:rsid w:val="00872EDC"/>
    <w:rsid w:val="00873E36"/>
    <w:rsid w:val="00874F4B"/>
    <w:rsid w:val="0087539B"/>
    <w:rsid w:val="00877B62"/>
    <w:rsid w:val="00880199"/>
    <w:rsid w:val="00881015"/>
    <w:rsid w:val="008810B0"/>
    <w:rsid w:val="008813D6"/>
    <w:rsid w:val="008819B6"/>
    <w:rsid w:val="00881AAC"/>
    <w:rsid w:val="008836B7"/>
    <w:rsid w:val="00883D97"/>
    <w:rsid w:val="008841D3"/>
    <w:rsid w:val="0088709F"/>
    <w:rsid w:val="00887DE6"/>
    <w:rsid w:val="00894C2A"/>
    <w:rsid w:val="00897708"/>
    <w:rsid w:val="008978D6"/>
    <w:rsid w:val="00897D88"/>
    <w:rsid w:val="008A12CB"/>
    <w:rsid w:val="008A1B92"/>
    <w:rsid w:val="008A2F16"/>
    <w:rsid w:val="008A2F59"/>
    <w:rsid w:val="008B1823"/>
    <w:rsid w:val="008B1B29"/>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16F02"/>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3315"/>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A7168"/>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4879"/>
    <w:rsid w:val="00A05ACE"/>
    <w:rsid w:val="00A078CB"/>
    <w:rsid w:val="00A14AE3"/>
    <w:rsid w:val="00A16675"/>
    <w:rsid w:val="00A2034F"/>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6DFA"/>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2C17"/>
    <w:rsid w:val="00AF5585"/>
    <w:rsid w:val="00AF6EC1"/>
    <w:rsid w:val="00B00331"/>
    <w:rsid w:val="00B01A80"/>
    <w:rsid w:val="00B07C27"/>
    <w:rsid w:val="00B10017"/>
    <w:rsid w:val="00B10DE1"/>
    <w:rsid w:val="00B10FF8"/>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BB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47D5"/>
    <w:rsid w:val="00BC5DFD"/>
    <w:rsid w:val="00BD30C8"/>
    <w:rsid w:val="00BD3DFE"/>
    <w:rsid w:val="00BD3EB4"/>
    <w:rsid w:val="00BD596C"/>
    <w:rsid w:val="00BD5C65"/>
    <w:rsid w:val="00BD7DB4"/>
    <w:rsid w:val="00BE1A80"/>
    <w:rsid w:val="00BE2F07"/>
    <w:rsid w:val="00BE6018"/>
    <w:rsid w:val="00BF00F0"/>
    <w:rsid w:val="00BF0F8F"/>
    <w:rsid w:val="00BF13D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1C8D"/>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07F09"/>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6E9A"/>
    <w:rsid w:val="00DB769A"/>
    <w:rsid w:val="00DB7B69"/>
    <w:rsid w:val="00DC01A8"/>
    <w:rsid w:val="00DC02EC"/>
    <w:rsid w:val="00DC0B9E"/>
    <w:rsid w:val="00DC234A"/>
    <w:rsid w:val="00DC41E4"/>
    <w:rsid w:val="00DC5116"/>
    <w:rsid w:val="00DC77DD"/>
    <w:rsid w:val="00DC7C77"/>
    <w:rsid w:val="00DD2417"/>
    <w:rsid w:val="00DD34F1"/>
    <w:rsid w:val="00DD4C12"/>
    <w:rsid w:val="00DD7EA2"/>
    <w:rsid w:val="00DE00F2"/>
    <w:rsid w:val="00DE117F"/>
    <w:rsid w:val="00DE2AB9"/>
    <w:rsid w:val="00DE401C"/>
    <w:rsid w:val="00DF1ED6"/>
    <w:rsid w:val="00DF2629"/>
    <w:rsid w:val="00DF5357"/>
    <w:rsid w:val="00DF5794"/>
    <w:rsid w:val="00DF63FA"/>
    <w:rsid w:val="00DF7927"/>
    <w:rsid w:val="00E00A1C"/>
    <w:rsid w:val="00E012CC"/>
    <w:rsid w:val="00E02B71"/>
    <w:rsid w:val="00E02DEB"/>
    <w:rsid w:val="00E042A1"/>
    <w:rsid w:val="00E04CE6"/>
    <w:rsid w:val="00E0528A"/>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403"/>
    <w:rsid w:val="00E52F3B"/>
    <w:rsid w:val="00E53D94"/>
    <w:rsid w:val="00E53DEA"/>
    <w:rsid w:val="00E55984"/>
    <w:rsid w:val="00E57F92"/>
    <w:rsid w:val="00E616DB"/>
    <w:rsid w:val="00E627A4"/>
    <w:rsid w:val="00E630ED"/>
    <w:rsid w:val="00E70C95"/>
    <w:rsid w:val="00E71C6B"/>
    <w:rsid w:val="00E72980"/>
    <w:rsid w:val="00E73ABA"/>
    <w:rsid w:val="00E74EC5"/>
    <w:rsid w:val="00E75942"/>
    <w:rsid w:val="00E75FDC"/>
    <w:rsid w:val="00E76B86"/>
    <w:rsid w:val="00E7760F"/>
    <w:rsid w:val="00E80B05"/>
    <w:rsid w:val="00E812F2"/>
    <w:rsid w:val="00E82AB3"/>
    <w:rsid w:val="00E82DAC"/>
    <w:rsid w:val="00E8342F"/>
    <w:rsid w:val="00E839DB"/>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255A"/>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50A9"/>
    <w:rsid w:val="00F36130"/>
    <w:rsid w:val="00F36DF3"/>
    <w:rsid w:val="00F379E1"/>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87F"/>
    <w:rsid w:val="00F93D49"/>
    <w:rsid w:val="00F953AA"/>
    <w:rsid w:val="00F954D9"/>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F34EC24E-838A-491A-A28A-E663BF7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uiPriority w:val="99"/>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05023465">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14</Pages>
  <Words>1196</Words>
  <Characters>6819</Characters>
  <Application>Microsoft Office Word</Application>
  <DocSecurity>0</DocSecurity>
  <Lines>56</Lines>
  <Paragraphs>15</Paragraphs>
  <ScaleCrop>false</ScaleCrop>
  <Company>TRT. Ltd. Co.</Company>
  <LinksUpToDate>false</LinksUpToDate>
  <CharactersWithSpaces>8000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biz-sunbinglei</cp:lastModifiedBy>
  <cp:revision>411</cp:revision>
  <cp:lastPrinted>2007-07-19T00:46:00Z</cp:lastPrinted>
  <dcterms:created xsi:type="dcterms:W3CDTF">2012-11-21T04:46:00Z</dcterms:created>
  <dcterms:modified xsi:type="dcterms:W3CDTF">2020-01-10T07:34:00Z</dcterms:modified>
</cp:coreProperties>
</file>