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交银施罗德稳鑫短债债券型证券投资基金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2019</w:t>
      </w:r>
      <w:r w:rsidRPr="005858C2">
        <w:rPr>
          <w:rFonts w:eastAsiaTheme="minorEastAsia"/>
          <w:b/>
          <w:sz w:val="36"/>
          <w:szCs w:val="36"/>
        </w:rPr>
        <w:t>年第</w:t>
      </w:r>
      <w:r w:rsidRPr="005858C2">
        <w:rPr>
          <w:rFonts w:eastAsiaTheme="minorEastAsia"/>
          <w:b/>
          <w:sz w:val="36"/>
          <w:szCs w:val="36"/>
        </w:rPr>
        <w:t>4</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2019</w:t>
      </w:r>
      <w:r w:rsidRPr="005858C2">
        <w:rPr>
          <w:b/>
          <w:sz w:val="36"/>
          <w:szCs w:val="36"/>
        </w:rPr>
        <w:t>年</w:t>
      </w:r>
      <w:r w:rsidRPr="005858C2">
        <w:rPr>
          <w:b/>
          <w:sz w:val="36"/>
          <w:szCs w:val="36"/>
        </w:rPr>
        <w:t>12</w:t>
      </w:r>
      <w:r w:rsidRPr="005858C2">
        <w:rPr>
          <w:b/>
          <w:sz w:val="36"/>
          <w:szCs w:val="36"/>
        </w:rPr>
        <w:t>月</w:t>
      </w:r>
      <w:r w:rsidRPr="005858C2">
        <w:rPr>
          <w:b/>
          <w:sz w:val="36"/>
          <w:szCs w:val="36"/>
        </w:rPr>
        <w:t>31</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招商银行股份有限公司</w:t>
      </w:r>
    </w:p>
    <w:p w:rsidR="009A2283" w:rsidRPr="005858C2" w:rsidRDefault="009A2283" w:rsidP="007C14DF">
      <w:pPr>
        <w:spacing w:before="29" w:line="288" w:lineRule="auto"/>
        <w:ind w:firstLineChars="900" w:firstLine="2168"/>
        <w:rPr>
          <w:b/>
          <w:sz w:val="24"/>
        </w:rPr>
        <w:sectPr w:rsidR="009A2283" w:rsidRPr="005858C2" w:rsidSect="00D3445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5858C2">
        <w:rPr>
          <w:b/>
          <w:color w:val="000000"/>
          <w:sz w:val="24"/>
        </w:rPr>
        <w:t>报告送出日期：</w:t>
      </w:r>
      <w:r w:rsidR="00D04410" w:rsidRPr="005858C2">
        <w:rPr>
          <w:b/>
          <w:color w:val="000000"/>
          <w:sz w:val="24"/>
        </w:rPr>
        <w:t>二〇二〇年一月二十一日</w:t>
      </w:r>
    </w:p>
    <w:p w:rsidR="009238DB" w:rsidRPr="007F52FA" w:rsidRDefault="009238DB" w:rsidP="000A2988">
      <w:pPr>
        <w:pStyle w:val="1"/>
        <w:spacing w:beforeLines="100" w:before="312" w:afterLines="100" w:after="312"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871212" w:rsidRDefault="00A171EE">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871212" w:rsidRDefault="00A171EE">
      <w:pPr>
        <w:spacing w:before="29" w:line="288" w:lineRule="auto"/>
        <w:ind w:firstLineChars="200" w:firstLine="480"/>
        <w:rPr>
          <w:rFonts w:eastAsiaTheme="minorEastAsia"/>
          <w:color w:val="000000"/>
          <w:sz w:val="24"/>
        </w:rPr>
      </w:pPr>
      <w:r>
        <w:rPr>
          <w:rFonts w:eastAsiaTheme="minorEastAsia"/>
          <w:color w:val="000000"/>
          <w:sz w:val="24"/>
        </w:rPr>
        <w:t>基金托管人招商银行股份有限公司根据本基金合同规定，于</w:t>
      </w:r>
      <w:r>
        <w:rPr>
          <w:rFonts w:eastAsiaTheme="minorEastAsia"/>
          <w:color w:val="000000"/>
          <w:sz w:val="24"/>
        </w:rPr>
        <w:t>2020</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20</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871212" w:rsidRDefault="00A171EE">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871212" w:rsidRDefault="00A171EE">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871212" w:rsidRDefault="00A171EE">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2019</w:t>
      </w:r>
      <w:r w:rsidRPr="007F52FA">
        <w:rPr>
          <w:rFonts w:eastAsiaTheme="minorEastAsia"/>
          <w:color w:val="000000"/>
          <w:sz w:val="24"/>
        </w:rPr>
        <w:t>年</w:t>
      </w:r>
      <w:r w:rsidRPr="007F52FA">
        <w:rPr>
          <w:rFonts w:eastAsiaTheme="minorEastAsia"/>
          <w:color w:val="000000"/>
          <w:sz w:val="24"/>
        </w:rPr>
        <w:t>10</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12</w:t>
      </w:r>
      <w:r w:rsidRPr="007F52FA">
        <w:rPr>
          <w:rFonts w:eastAsiaTheme="minorEastAsia"/>
          <w:color w:val="000000"/>
          <w:sz w:val="24"/>
        </w:rPr>
        <w:t>月</w:t>
      </w:r>
      <w:r w:rsidRPr="007F52FA">
        <w:rPr>
          <w:rFonts w:eastAsiaTheme="minorEastAsia"/>
          <w:color w:val="000000"/>
          <w:sz w:val="24"/>
        </w:rPr>
        <w:t>31</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交银稳鑫短债债券</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006793</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2019</w:t>
            </w:r>
            <w:r w:rsidRPr="007F52FA">
              <w:rPr>
                <w:color w:val="000000"/>
                <w:kern w:val="0"/>
                <w:sz w:val="24"/>
              </w:rPr>
              <w:t>年</w:t>
            </w:r>
            <w:r w:rsidRPr="007F52FA">
              <w:rPr>
                <w:color w:val="000000"/>
                <w:kern w:val="0"/>
                <w:sz w:val="24"/>
              </w:rPr>
              <w:t>1</w:t>
            </w:r>
            <w:r w:rsidRPr="007F52FA">
              <w:rPr>
                <w:color w:val="000000"/>
                <w:kern w:val="0"/>
                <w:sz w:val="24"/>
              </w:rPr>
              <w:t>月</w:t>
            </w:r>
            <w:r w:rsidRPr="007F52FA">
              <w:rPr>
                <w:color w:val="000000"/>
                <w:kern w:val="0"/>
                <w:sz w:val="24"/>
              </w:rPr>
              <w:t>24</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1,755,601,922.72</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在严格控制风险和保持较高流动性的前提下</w:t>
            </w:r>
            <w:r w:rsidRPr="007F52FA">
              <w:rPr>
                <w:color w:val="000000"/>
                <w:kern w:val="0"/>
                <w:sz w:val="24"/>
              </w:rPr>
              <w:t>,</w:t>
            </w:r>
            <w:r w:rsidRPr="007F52FA">
              <w:rPr>
                <w:color w:val="000000"/>
                <w:kern w:val="0"/>
                <w:sz w:val="24"/>
              </w:rPr>
              <w:t>力求获得高于业绩比较基准的投资收益。</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投资标的。</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业绩比较基准</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中债综合财富（</w:t>
            </w:r>
            <w:r w:rsidRPr="007F52FA">
              <w:rPr>
                <w:color w:val="000000"/>
                <w:kern w:val="0"/>
                <w:sz w:val="24"/>
              </w:rPr>
              <w:t>1</w:t>
            </w:r>
            <w:r w:rsidRPr="007F52FA">
              <w:rPr>
                <w:color w:val="000000"/>
                <w:kern w:val="0"/>
                <w:sz w:val="24"/>
              </w:rPr>
              <w:t>年以下）指数收益率</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本基金是一只债券型基金，其预期风险与预期收益高于货币市场基金，低于混合型基金和股票型基金。</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招商银行股份有限公司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交银稳鑫短债债券</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交银稳鑫短债债券</w:t>
            </w:r>
            <w:r w:rsidRPr="007F52FA">
              <w:rPr>
                <w:sz w:val="24"/>
              </w:rPr>
              <w:t>C</w:t>
            </w:r>
          </w:p>
        </w:tc>
      </w:tr>
      <w:tr w:rsidR="00C23B30" w:rsidRPr="007F52FA" w:rsidTr="009416C9">
        <w:trPr>
          <w:jc w:val="center"/>
        </w:trPr>
        <w:tc>
          <w:tcPr>
            <w:tcW w:w="3023" w:type="dxa"/>
            <w:vAlign w:val="center"/>
          </w:tcPr>
          <w:p w:rsidR="00C23B30" w:rsidRDefault="007C3DC6" w:rsidP="007C14DF">
            <w:pPr>
              <w:adjustRightInd w:val="0"/>
              <w:spacing w:before="29" w:line="288" w:lineRule="auto"/>
              <w:ind w:left="17"/>
              <w:jc w:val="left"/>
              <w:rPr>
                <w:color w:val="000000"/>
                <w:sz w:val="24"/>
              </w:rPr>
            </w:pPr>
            <w:r w:rsidRPr="007F52FA">
              <w:rPr>
                <w:color w:val="000000"/>
                <w:sz w:val="24"/>
              </w:rPr>
              <w:t>下属两级基金的交易代码</w:t>
            </w:r>
          </w:p>
          <w:p w:rsidR="00C01EF2" w:rsidRPr="007F52FA" w:rsidRDefault="00C01EF2" w:rsidP="00C01EF2">
            <w:pPr>
              <w:adjustRightInd w:val="0"/>
              <w:spacing w:before="29" w:line="288" w:lineRule="auto"/>
              <w:ind w:left="17"/>
              <w:jc w:val="left"/>
              <w:rPr>
                <w:color w:val="000000"/>
                <w:sz w:val="24"/>
              </w:rPr>
            </w:pPr>
          </w:p>
        </w:tc>
        <w:tc>
          <w:tcPr>
            <w:tcW w:w="2922" w:type="dxa"/>
            <w:vAlign w:val="center"/>
          </w:tcPr>
          <w:p w:rsidR="00C23B30" w:rsidRPr="000E4C40" w:rsidRDefault="00C23B30" w:rsidP="007F50FB">
            <w:pPr>
              <w:spacing w:before="29" w:line="288" w:lineRule="auto"/>
              <w:jc w:val="left"/>
              <w:rPr>
                <w:sz w:val="24"/>
              </w:rPr>
            </w:pPr>
            <w:r w:rsidRPr="000E4C40">
              <w:rPr>
                <w:sz w:val="24"/>
              </w:rPr>
              <w:t>006793</w:t>
            </w:r>
          </w:p>
        </w:tc>
        <w:tc>
          <w:tcPr>
            <w:tcW w:w="3048" w:type="dxa"/>
            <w:vAlign w:val="center"/>
          </w:tcPr>
          <w:p w:rsidR="00C23B30" w:rsidRPr="000E4C40" w:rsidRDefault="00C23B30" w:rsidP="00A52A9E">
            <w:pPr>
              <w:spacing w:before="29" w:line="288" w:lineRule="auto"/>
              <w:jc w:val="left"/>
              <w:rPr>
                <w:sz w:val="24"/>
              </w:rPr>
            </w:pPr>
            <w:r w:rsidRPr="000E4C40">
              <w:rPr>
                <w:sz w:val="24"/>
              </w:rPr>
              <w:t>006794</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1,741,797,297.01</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13,804,625.71</w:t>
            </w:r>
            <w:r w:rsidRPr="007F52FA">
              <w:rPr>
                <w:color w:val="000000"/>
                <w:kern w:val="0"/>
                <w:sz w:val="24"/>
              </w:rPr>
              <w:t>份</w:t>
            </w:r>
          </w:p>
        </w:tc>
      </w:tr>
    </w:tbl>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(2019</w:t>
            </w:r>
            <w:r w:rsidRPr="00414345">
              <w:rPr>
                <w:color w:val="000000"/>
                <w:sz w:val="24"/>
              </w:rPr>
              <w:t>年</w:t>
            </w:r>
            <w:r w:rsidRPr="00414345">
              <w:rPr>
                <w:color w:val="000000"/>
                <w:sz w:val="24"/>
              </w:rPr>
              <w:t>10</w:t>
            </w:r>
            <w:r w:rsidRPr="00414345">
              <w:rPr>
                <w:color w:val="000000"/>
                <w:sz w:val="24"/>
              </w:rPr>
              <w:t>月</w:t>
            </w:r>
            <w:r w:rsidRPr="00414345">
              <w:rPr>
                <w:color w:val="000000"/>
                <w:sz w:val="24"/>
              </w:rPr>
              <w:t>1</w:t>
            </w:r>
            <w:r w:rsidRPr="00414345">
              <w:rPr>
                <w:color w:val="000000"/>
                <w:sz w:val="24"/>
              </w:rPr>
              <w:t>日</w:t>
            </w:r>
            <w:r w:rsidRPr="00414345">
              <w:rPr>
                <w:color w:val="000000"/>
                <w:sz w:val="24"/>
              </w:rPr>
              <w:t>-2019</w:t>
            </w:r>
            <w:r w:rsidRPr="00414345">
              <w:rPr>
                <w:color w:val="000000"/>
                <w:sz w:val="24"/>
              </w:rPr>
              <w:t>年</w:t>
            </w:r>
            <w:r w:rsidRPr="00414345">
              <w:rPr>
                <w:color w:val="000000"/>
                <w:sz w:val="24"/>
              </w:rPr>
              <w:t>12</w:t>
            </w:r>
            <w:r w:rsidRPr="00414345">
              <w:rPr>
                <w:color w:val="000000"/>
                <w:sz w:val="24"/>
              </w:rPr>
              <w:t>月</w:t>
            </w:r>
            <w:r w:rsidRPr="00414345">
              <w:rPr>
                <w:color w:val="000000"/>
                <w:sz w:val="24"/>
              </w:rPr>
              <w:t>31</w:t>
            </w:r>
            <w:r w:rsidRPr="00414345">
              <w:rPr>
                <w:color w:val="000000"/>
                <w:sz w:val="24"/>
              </w:rPr>
              <w:t>日</w:t>
            </w:r>
            <w:r w:rsidRPr="00414345">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交银稳鑫短债债券</w:t>
            </w:r>
            <w:r w:rsidRPr="007F52FA">
              <w:rPr>
                <w:sz w:val="24"/>
              </w:rPr>
              <w:t>A</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交银稳鑫短债债券</w:t>
            </w:r>
            <w:r w:rsidRPr="007F52FA">
              <w:rPr>
                <w:sz w:val="24"/>
              </w:rPr>
              <w:t>C</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12,818,935.80</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158,662.75</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13,045,995.60</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151,932.87</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0.0094</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0.0081</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1,797,782,725.47</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14,195,701.93</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1.0321</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1.0283</w:t>
            </w:r>
          </w:p>
        </w:tc>
      </w:tr>
    </w:tbl>
    <w:p w:rsidR="00871212" w:rsidRDefault="00A171EE">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、上述基金业绩指标不包括持有人认购或交易基金的各项费用，计入费用后的实际收益水平要低于所列数字；</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2</w:t>
      </w:r>
      <w:r w:rsidRPr="007F52F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交银稳鑫短债债券</w:t>
      </w:r>
      <w:r w:rsidR="00A5643A" w:rsidRPr="007F52FA">
        <w:rPr>
          <w:b/>
          <w:color w:val="000000"/>
          <w:kern w:val="0"/>
          <w:sz w:val="24"/>
        </w:rPr>
        <w:t>A</w:t>
      </w:r>
      <w:r w:rsidRPr="007F52FA">
        <w:rPr>
          <w:b/>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871212">
        <w:trPr>
          <w:jc w:val="center"/>
        </w:trPr>
        <w:tc>
          <w:tcPr>
            <w:tcW w:w="1266" w:type="dxa"/>
            <w:vAlign w:val="center"/>
          </w:tcPr>
          <w:p w:rsidR="00871212" w:rsidRDefault="00A171EE">
            <w:pPr>
              <w:jc w:val="left"/>
            </w:pPr>
            <w:r>
              <w:rPr>
                <w:color w:val="000000"/>
                <w:sz w:val="24"/>
              </w:rPr>
              <w:t>过去三个月</w:t>
            </w:r>
          </w:p>
        </w:tc>
        <w:tc>
          <w:tcPr>
            <w:tcW w:w="1267" w:type="dxa"/>
            <w:vAlign w:val="center"/>
          </w:tcPr>
          <w:p w:rsidR="00871212" w:rsidRDefault="00A171EE">
            <w:pPr>
              <w:jc w:val="center"/>
            </w:pPr>
            <w:r>
              <w:rPr>
                <w:color w:val="000000"/>
                <w:sz w:val="24"/>
              </w:rPr>
              <w:t>0.91%</w:t>
            </w:r>
          </w:p>
        </w:tc>
        <w:tc>
          <w:tcPr>
            <w:tcW w:w="1267" w:type="dxa"/>
            <w:vAlign w:val="center"/>
          </w:tcPr>
          <w:p w:rsidR="00871212" w:rsidRDefault="00A171EE">
            <w:pPr>
              <w:jc w:val="center"/>
            </w:pPr>
            <w:r>
              <w:rPr>
                <w:color w:val="000000"/>
                <w:sz w:val="24"/>
              </w:rPr>
              <w:t>0.02%</w:t>
            </w:r>
          </w:p>
        </w:tc>
        <w:tc>
          <w:tcPr>
            <w:tcW w:w="1267" w:type="dxa"/>
            <w:vAlign w:val="center"/>
          </w:tcPr>
          <w:p w:rsidR="00871212" w:rsidRDefault="00A171EE" w:rsidP="00A171EE">
            <w:pPr>
              <w:jc w:val="center"/>
            </w:pPr>
            <w:r>
              <w:rPr>
                <w:color w:val="000000"/>
                <w:sz w:val="24"/>
              </w:rPr>
              <w:t>0.84%</w:t>
            </w:r>
          </w:p>
        </w:tc>
        <w:tc>
          <w:tcPr>
            <w:tcW w:w="1267" w:type="dxa"/>
            <w:vAlign w:val="center"/>
          </w:tcPr>
          <w:p w:rsidR="00871212" w:rsidRDefault="00A171EE">
            <w:pPr>
              <w:jc w:val="center"/>
            </w:pPr>
            <w:r>
              <w:rPr>
                <w:color w:val="000000"/>
                <w:sz w:val="24"/>
              </w:rPr>
              <w:t>0.01%</w:t>
            </w:r>
          </w:p>
        </w:tc>
        <w:tc>
          <w:tcPr>
            <w:tcW w:w="1267" w:type="dxa"/>
            <w:vAlign w:val="center"/>
          </w:tcPr>
          <w:p w:rsidR="00871212" w:rsidRDefault="00A171EE" w:rsidP="0029459F">
            <w:pPr>
              <w:jc w:val="center"/>
            </w:pPr>
            <w:r>
              <w:rPr>
                <w:color w:val="000000"/>
                <w:sz w:val="24"/>
              </w:rPr>
              <w:t>0.0</w:t>
            </w:r>
            <w:r w:rsidR="0029459F">
              <w:rPr>
                <w:color w:val="000000"/>
                <w:sz w:val="24"/>
              </w:rPr>
              <w:t>7</w:t>
            </w:r>
            <w:r>
              <w:rPr>
                <w:color w:val="000000"/>
                <w:sz w:val="24"/>
              </w:rPr>
              <w:t>%</w:t>
            </w:r>
          </w:p>
        </w:tc>
        <w:tc>
          <w:tcPr>
            <w:tcW w:w="1267" w:type="dxa"/>
            <w:vAlign w:val="center"/>
          </w:tcPr>
          <w:p w:rsidR="00871212" w:rsidRDefault="00A171EE">
            <w:pPr>
              <w:jc w:val="center"/>
            </w:pPr>
            <w:r>
              <w:rPr>
                <w:color w:val="000000"/>
                <w:sz w:val="24"/>
              </w:rPr>
              <w:t>0.01%</w:t>
            </w:r>
          </w:p>
        </w:tc>
      </w:tr>
    </w:tbl>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lastRenderedPageBreak/>
        <w:t>2</w:t>
      </w:r>
      <w:r w:rsidRPr="007F52FA">
        <w:rPr>
          <w:rFonts w:eastAsiaTheme="minorEastAsia"/>
          <w:b/>
          <w:sz w:val="24"/>
        </w:rPr>
        <w:t>、</w:t>
      </w:r>
      <w:r w:rsidR="00FE7FBD" w:rsidRPr="007F52FA">
        <w:rPr>
          <w:b/>
          <w:color w:val="000000"/>
          <w:kern w:val="0"/>
          <w:sz w:val="24"/>
        </w:rPr>
        <w:t>交银稳鑫短债债券</w:t>
      </w:r>
      <w:r w:rsidR="00FE7FBD" w:rsidRPr="007F52FA">
        <w:rPr>
          <w:b/>
          <w:color w:val="000000"/>
          <w:kern w:val="0"/>
          <w:sz w:val="24"/>
        </w:rPr>
        <w:t>C</w:t>
      </w:r>
      <w:r w:rsidRPr="007F52FA">
        <w:rPr>
          <w:b/>
          <w:color w:val="000000"/>
          <w:kern w:val="0"/>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871212">
        <w:trPr>
          <w:jc w:val="center"/>
        </w:trPr>
        <w:tc>
          <w:tcPr>
            <w:tcW w:w="1266" w:type="dxa"/>
            <w:vAlign w:val="center"/>
          </w:tcPr>
          <w:p w:rsidR="00871212" w:rsidRDefault="00A171EE">
            <w:pPr>
              <w:jc w:val="left"/>
            </w:pPr>
            <w:r>
              <w:rPr>
                <w:color w:val="000000"/>
                <w:sz w:val="24"/>
              </w:rPr>
              <w:t>过去三个月</w:t>
            </w:r>
          </w:p>
        </w:tc>
        <w:tc>
          <w:tcPr>
            <w:tcW w:w="1267" w:type="dxa"/>
            <w:vAlign w:val="center"/>
          </w:tcPr>
          <w:p w:rsidR="00871212" w:rsidRDefault="00A171EE">
            <w:pPr>
              <w:jc w:val="center"/>
            </w:pPr>
            <w:r>
              <w:rPr>
                <w:color w:val="000000"/>
                <w:sz w:val="24"/>
              </w:rPr>
              <w:t>0.80%</w:t>
            </w:r>
          </w:p>
        </w:tc>
        <w:tc>
          <w:tcPr>
            <w:tcW w:w="1267" w:type="dxa"/>
            <w:vAlign w:val="center"/>
          </w:tcPr>
          <w:p w:rsidR="00871212" w:rsidRDefault="00A171EE">
            <w:pPr>
              <w:jc w:val="center"/>
            </w:pPr>
            <w:r>
              <w:rPr>
                <w:color w:val="000000"/>
                <w:sz w:val="24"/>
              </w:rPr>
              <w:t>0.01%</w:t>
            </w:r>
          </w:p>
        </w:tc>
        <w:tc>
          <w:tcPr>
            <w:tcW w:w="1267" w:type="dxa"/>
            <w:vAlign w:val="center"/>
          </w:tcPr>
          <w:p w:rsidR="00871212" w:rsidRDefault="00A171EE" w:rsidP="00A171EE">
            <w:pPr>
              <w:jc w:val="center"/>
            </w:pPr>
            <w:r>
              <w:rPr>
                <w:color w:val="000000"/>
                <w:sz w:val="24"/>
              </w:rPr>
              <w:t>0.84%</w:t>
            </w:r>
          </w:p>
        </w:tc>
        <w:tc>
          <w:tcPr>
            <w:tcW w:w="1267" w:type="dxa"/>
            <w:vAlign w:val="center"/>
          </w:tcPr>
          <w:p w:rsidR="00871212" w:rsidRDefault="00A171EE">
            <w:pPr>
              <w:jc w:val="center"/>
            </w:pPr>
            <w:r>
              <w:rPr>
                <w:color w:val="000000"/>
                <w:sz w:val="24"/>
              </w:rPr>
              <w:t>0.01%</w:t>
            </w:r>
          </w:p>
        </w:tc>
        <w:tc>
          <w:tcPr>
            <w:tcW w:w="1267" w:type="dxa"/>
            <w:vAlign w:val="center"/>
          </w:tcPr>
          <w:p w:rsidR="00871212" w:rsidRDefault="00A171EE" w:rsidP="0029459F">
            <w:pPr>
              <w:jc w:val="center"/>
            </w:pPr>
            <w:r>
              <w:rPr>
                <w:color w:val="000000"/>
                <w:sz w:val="24"/>
              </w:rPr>
              <w:t>-0.0</w:t>
            </w:r>
            <w:r w:rsidR="0029459F">
              <w:rPr>
                <w:color w:val="000000"/>
                <w:sz w:val="24"/>
              </w:rPr>
              <w:t>4</w:t>
            </w:r>
            <w:bookmarkStart w:id="0" w:name="_GoBack"/>
            <w:bookmarkEnd w:id="0"/>
            <w:r>
              <w:rPr>
                <w:color w:val="000000"/>
                <w:sz w:val="24"/>
              </w:rPr>
              <w:t>%</w:t>
            </w:r>
          </w:p>
        </w:tc>
        <w:tc>
          <w:tcPr>
            <w:tcW w:w="1267" w:type="dxa"/>
            <w:vAlign w:val="center"/>
          </w:tcPr>
          <w:p w:rsidR="00871212" w:rsidRDefault="00A171EE">
            <w:pPr>
              <w:jc w:val="center"/>
            </w:pPr>
            <w:r>
              <w:rPr>
                <w:color w:val="000000"/>
                <w:sz w:val="24"/>
              </w:rPr>
              <w:t>0.00%</w:t>
            </w:r>
          </w:p>
        </w:tc>
      </w:tr>
    </w:tbl>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交银施罗德稳鑫短债债券型证券投资基金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2019</w:t>
      </w:r>
      <w:r w:rsidR="00D04410" w:rsidRPr="007F52FA">
        <w:rPr>
          <w:rFonts w:ascii="Times New Roman" w:hAnsi="Times New Roman"/>
          <w:sz w:val="24"/>
          <w:szCs w:val="24"/>
        </w:rPr>
        <w:t>年</w:t>
      </w:r>
      <w:r w:rsidR="00D04410" w:rsidRPr="007F52FA">
        <w:rPr>
          <w:rFonts w:ascii="Times New Roman" w:hAnsi="Times New Roman"/>
          <w:sz w:val="24"/>
          <w:szCs w:val="24"/>
        </w:rPr>
        <w:t>1</w:t>
      </w:r>
      <w:r w:rsidR="00D04410" w:rsidRPr="007F52FA">
        <w:rPr>
          <w:rFonts w:ascii="Times New Roman" w:hAnsi="Times New Roman"/>
          <w:sz w:val="24"/>
          <w:szCs w:val="24"/>
        </w:rPr>
        <w:t>月</w:t>
      </w:r>
      <w:r w:rsidR="00D04410" w:rsidRPr="007F52FA">
        <w:rPr>
          <w:rFonts w:ascii="Times New Roman" w:hAnsi="Times New Roman"/>
          <w:sz w:val="24"/>
          <w:szCs w:val="24"/>
        </w:rPr>
        <w:t>24</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2019</w:t>
      </w:r>
      <w:r w:rsidRPr="007F52FA">
        <w:rPr>
          <w:rFonts w:ascii="Times New Roman" w:hAnsi="Times New Roman"/>
          <w:sz w:val="24"/>
          <w:szCs w:val="24"/>
        </w:rPr>
        <w:t>年</w:t>
      </w:r>
      <w:r w:rsidRPr="007F52FA">
        <w:rPr>
          <w:rFonts w:ascii="Times New Roman" w:hAnsi="Times New Roman"/>
          <w:sz w:val="24"/>
          <w:szCs w:val="24"/>
        </w:rPr>
        <w:t>12</w:t>
      </w:r>
      <w:r w:rsidRPr="007F52FA">
        <w:rPr>
          <w:rFonts w:ascii="Times New Roman" w:hAnsi="Times New Roman"/>
          <w:sz w:val="24"/>
          <w:szCs w:val="24"/>
        </w:rPr>
        <w:t>月</w:t>
      </w:r>
      <w:r w:rsidRPr="007F52FA">
        <w:rPr>
          <w:rFonts w:ascii="Times New Roman" w:hAnsi="Times New Roman"/>
          <w:sz w:val="24"/>
          <w:szCs w:val="24"/>
        </w:rPr>
        <w:t>31</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交银稳鑫短债债券</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注：本基金基金合同生效日为</w:t>
      </w:r>
      <w:r w:rsidRPr="007F52FA">
        <w:rPr>
          <w:color w:val="000000"/>
          <w:sz w:val="24"/>
        </w:rPr>
        <w:t>2019</w:t>
      </w:r>
      <w:r w:rsidRPr="007F52FA">
        <w:rPr>
          <w:color w:val="000000"/>
          <w:sz w:val="24"/>
        </w:rPr>
        <w:t>年</w:t>
      </w:r>
      <w:r w:rsidRPr="007F52FA">
        <w:rPr>
          <w:color w:val="000000"/>
          <w:sz w:val="24"/>
        </w:rPr>
        <w:t>1</w:t>
      </w:r>
      <w:r w:rsidRPr="007F52FA">
        <w:rPr>
          <w:color w:val="000000"/>
          <w:sz w:val="24"/>
        </w:rPr>
        <w:t>月</w:t>
      </w:r>
      <w:r w:rsidRPr="007F52FA">
        <w:rPr>
          <w:color w:val="000000"/>
          <w:sz w:val="24"/>
        </w:rPr>
        <w:t>24</w:t>
      </w:r>
      <w:r w:rsidRPr="007F52FA">
        <w:rPr>
          <w:color w:val="000000"/>
          <w:sz w:val="24"/>
        </w:rPr>
        <w:t>日，基金合同生效日至报告期期末，本基金运作时间未满一年。本基金建仓期为自基金合同生效日起的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t>2</w:t>
      </w:r>
      <w:r w:rsidRPr="007F52FA">
        <w:rPr>
          <w:color w:val="000000"/>
          <w:sz w:val="24"/>
        </w:rPr>
        <w:t>．</w:t>
      </w:r>
      <w:r w:rsidR="00FE7FBD" w:rsidRPr="007F52FA">
        <w:rPr>
          <w:color w:val="000000"/>
          <w:sz w:val="24"/>
        </w:rPr>
        <w:t>交银稳鑫短债债券</w:t>
      </w:r>
      <w:r w:rsidR="00FE7FBD" w:rsidRPr="007F52FA">
        <w:rPr>
          <w:color w:val="000000"/>
          <w:sz w:val="24"/>
        </w:rPr>
        <w:t>C</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lastRenderedPageBreak/>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5" cstate="print"/>
                    <a:stretch>
                      <a:fillRect/>
                    </a:stretch>
                  </pic:blipFill>
                  <pic:spPr>
                    <a:xfrm>
                      <a:off x="0" y="0"/>
                      <a:ext cx="5731510" cy="3356610"/>
                    </a:xfrm>
                    <a:prstGeom prst="rect">
                      <a:avLst/>
                    </a:prstGeom>
                  </pic:spPr>
                </pic:pic>
              </a:graphicData>
            </a:graphic>
          </wp:inline>
        </w:drawing>
      </w:r>
    </w:p>
    <w:p w:rsidR="0042785F" w:rsidRPr="007F52FA" w:rsidRDefault="00FE7FBD" w:rsidP="007C14DF">
      <w:pPr>
        <w:spacing w:before="29" w:line="288" w:lineRule="auto"/>
        <w:ind w:firstLineChars="200" w:firstLine="480"/>
        <w:rPr>
          <w:color w:val="000000"/>
          <w:sz w:val="24"/>
        </w:rPr>
      </w:pPr>
      <w:r w:rsidRPr="007F52FA">
        <w:rPr>
          <w:color w:val="000000"/>
          <w:sz w:val="24"/>
        </w:rPr>
        <w:t>注：本基金基金合同生效日为</w:t>
      </w:r>
      <w:r w:rsidRPr="007F52FA">
        <w:rPr>
          <w:color w:val="000000"/>
          <w:sz w:val="24"/>
        </w:rPr>
        <w:t>2019</w:t>
      </w:r>
      <w:r w:rsidRPr="007F52FA">
        <w:rPr>
          <w:color w:val="000000"/>
          <w:sz w:val="24"/>
        </w:rPr>
        <w:t>年</w:t>
      </w:r>
      <w:r w:rsidRPr="007F52FA">
        <w:rPr>
          <w:color w:val="000000"/>
          <w:sz w:val="24"/>
        </w:rPr>
        <w:t>1</w:t>
      </w:r>
      <w:r w:rsidRPr="007F52FA">
        <w:rPr>
          <w:color w:val="000000"/>
          <w:sz w:val="24"/>
        </w:rPr>
        <w:t>月</w:t>
      </w:r>
      <w:r w:rsidRPr="007F52FA">
        <w:rPr>
          <w:color w:val="000000"/>
          <w:sz w:val="24"/>
        </w:rPr>
        <w:t>24</w:t>
      </w:r>
      <w:r w:rsidRPr="007F52FA">
        <w:rPr>
          <w:color w:val="000000"/>
          <w:sz w:val="24"/>
        </w:rPr>
        <w:t>日，基金合同生效日至报告期期末，本基金运作时间未满一年。本基金建仓期为自基金合同生效日起的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757FD7" w:rsidRPr="007F52FA" w:rsidRDefault="00757FD7" w:rsidP="007C14DF">
      <w:pPr>
        <w:spacing w:before="29" w:line="288" w:lineRule="auto"/>
        <w:ind w:firstLineChars="200" w:firstLine="480"/>
        <w:rPr>
          <w:color w:val="000000"/>
          <w:sz w:val="24"/>
        </w:rPr>
      </w:pPr>
    </w:p>
    <w:p w:rsidR="00973B57" w:rsidRPr="007F52FA" w:rsidRDefault="00973B57" w:rsidP="007C14DF">
      <w:pPr>
        <w:pStyle w:val="20"/>
        <w:spacing w:before="29" w:line="288" w:lineRule="auto"/>
        <w:ind w:firstLineChars="0" w:firstLine="0"/>
        <w:jc w:val="left"/>
        <w:rPr>
          <w:rFonts w:ascii="Times New Roman" w:eastAsiaTheme="minorEastAsia" w:hAnsi="Times New Roman"/>
          <w:color w:val="000000"/>
        </w:rPr>
      </w:pPr>
    </w:p>
    <w:p w:rsidR="006C5BC9" w:rsidRPr="007F52FA" w:rsidRDefault="006C5BC9" w:rsidP="007C14DF">
      <w:pPr>
        <w:tabs>
          <w:tab w:val="left" w:pos="1800"/>
        </w:tabs>
        <w:spacing w:before="29" w:line="288" w:lineRule="auto"/>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871212">
        <w:trPr>
          <w:jc w:val="center"/>
        </w:trPr>
        <w:tc>
          <w:tcPr>
            <w:tcW w:w="946" w:type="dxa"/>
            <w:vAlign w:val="center"/>
          </w:tcPr>
          <w:p w:rsidR="00871212" w:rsidRDefault="00A171EE">
            <w:pPr>
              <w:jc w:val="center"/>
            </w:pPr>
            <w:r>
              <w:rPr>
                <w:color w:val="000000"/>
                <w:sz w:val="24"/>
              </w:rPr>
              <w:t>黄莹洁</w:t>
            </w:r>
          </w:p>
        </w:tc>
        <w:tc>
          <w:tcPr>
            <w:tcW w:w="924" w:type="dxa"/>
            <w:vAlign w:val="center"/>
          </w:tcPr>
          <w:p w:rsidR="00871212" w:rsidRDefault="00A171EE">
            <w:pPr>
              <w:jc w:val="center"/>
            </w:pPr>
            <w:r>
              <w:rPr>
                <w:color w:val="000000"/>
                <w:sz w:val="24"/>
              </w:rPr>
              <w:t>交银理财</w:t>
            </w:r>
            <w:r>
              <w:rPr>
                <w:color w:val="000000"/>
                <w:sz w:val="24"/>
              </w:rPr>
              <w:t>21</w:t>
            </w:r>
            <w:r>
              <w:rPr>
                <w:color w:val="000000"/>
                <w:sz w:val="24"/>
              </w:rPr>
              <w:t>天债券、交银丰享收益债券、交银活期通货币、交银天利宝货币、交银裕隆纯债债券、交银天益宝货币、交银境尚收益债券、交银稳鑫短债债券、交银稳利中短债债券的基金经理</w:t>
            </w:r>
          </w:p>
        </w:tc>
        <w:tc>
          <w:tcPr>
            <w:tcW w:w="1202" w:type="dxa"/>
            <w:vAlign w:val="center"/>
          </w:tcPr>
          <w:p w:rsidR="00871212" w:rsidRDefault="00A171EE">
            <w:pPr>
              <w:jc w:val="center"/>
            </w:pPr>
            <w:r>
              <w:rPr>
                <w:color w:val="000000"/>
                <w:sz w:val="24"/>
              </w:rPr>
              <w:t>2019-01-24</w:t>
            </w:r>
          </w:p>
        </w:tc>
        <w:tc>
          <w:tcPr>
            <w:tcW w:w="1300" w:type="dxa"/>
            <w:vAlign w:val="center"/>
          </w:tcPr>
          <w:p w:rsidR="00871212" w:rsidRDefault="00A171EE">
            <w:pPr>
              <w:jc w:val="center"/>
            </w:pPr>
            <w:r>
              <w:rPr>
                <w:color w:val="000000"/>
                <w:sz w:val="24"/>
              </w:rPr>
              <w:t>-</w:t>
            </w:r>
          </w:p>
        </w:tc>
        <w:tc>
          <w:tcPr>
            <w:tcW w:w="1245" w:type="dxa"/>
            <w:vAlign w:val="center"/>
          </w:tcPr>
          <w:p w:rsidR="00871212" w:rsidRDefault="00A171EE">
            <w:pPr>
              <w:jc w:val="center"/>
            </w:pPr>
            <w:r>
              <w:rPr>
                <w:color w:val="000000"/>
                <w:sz w:val="24"/>
              </w:rPr>
              <w:t>11</w:t>
            </w:r>
            <w:r>
              <w:rPr>
                <w:color w:val="000000"/>
                <w:sz w:val="24"/>
              </w:rPr>
              <w:t>年</w:t>
            </w:r>
          </w:p>
        </w:tc>
        <w:tc>
          <w:tcPr>
            <w:tcW w:w="3251" w:type="dxa"/>
            <w:vAlign w:val="center"/>
          </w:tcPr>
          <w:p w:rsidR="00871212" w:rsidRDefault="00A171EE">
            <w:r>
              <w:rPr>
                <w:color w:val="000000"/>
                <w:sz w:val="24"/>
              </w:rPr>
              <w:t>黄莹洁女士，香港大学工商管理硕士、北京大学经济学、管理学双学士。历任中海基金管理有限公司交易员。</w:t>
            </w:r>
            <w:r>
              <w:rPr>
                <w:color w:val="000000"/>
                <w:sz w:val="24"/>
              </w:rPr>
              <w:t>2012</w:t>
            </w:r>
            <w:r>
              <w:rPr>
                <w:color w:val="000000"/>
                <w:sz w:val="24"/>
              </w:rPr>
              <w:t>年加入交银施罗德基金管理有限公司，历任中央交易室交易员。</w:t>
            </w:r>
            <w:r>
              <w:rPr>
                <w:color w:val="000000"/>
                <w:sz w:val="24"/>
              </w:rPr>
              <w:t>2015</w:t>
            </w:r>
            <w:r>
              <w:rPr>
                <w:color w:val="000000"/>
                <w:sz w:val="24"/>
              </w:rPr>
              <w:t>年</w:t>
            </w:r>
            <w:r>
              <w:rPr>
                <w:color w:val="000000"/>
                <w:sz w:val="24"/>
              </w:rPr>
              <w:t>7</w:t>
            </w:r>
            <w:r>
              <w:rPr>
                <w:color w:val="000000"/>
                <w:sz w:val="24"/>
              </w:rPr>
              <w:t>月</w:t>
            </w:r>
            <w:r>
              <w:rPr>
                <w:color w:val="000000"/>
                <w:sz w:val="24"/>
              </w:rPr>
              <w:t>25</w:t>
            </w:r>
            <w:r>
              <w:rPr>
                <w:color w:val="000000"/>
                <w:sz w:val="24"/>
              </w:rPr>
              <w:t>日至</w:t>
            </w:r>
            <w:r>
              <w:rPr>
                <w:color w:val="000000"/>
                <w:sz w:val="24"/>
              </w:rPr>
              <w:t>2018</w:t>
            </w:r>
            <w:r>
              <w:rPr>
                <w:color w:val="000000"/>
                <w:sz w:val="24"/>
              </w:rPr>
              <w:t>年</w:t>
            </w:r>
            <w:r>
              <w:rPr>
                <w:color w:val="000000"/>
                <w:sz w:val="24"/>
              </w:rPr>
              <w:t>3</w:t>
            </w:r>
            <w:r>
              <w:rPr>
                <w:color w:val="000000"/>
                <w:sz w:val="24"/>
              </w:rPr>
              <w:t>月</w:t>
            </w:r>
            <w:r>
              <w:rPr>
                <w:color w:val="000000"/>
                <w:sz w:val="24"/>
              </w:rPr>
              <w:t>18</w:t>
            </w:r>
            <w:r>
              <w:rPr>
                <w:color w:val="000000"/>
                <w:sz w:val="24"/>
              </w:rPr>
              <w:t>日担任交银施罗德丰泽收益债券型证券投资基金的基金经理。</w:t>
            </w:r>
            <w:r>
              <w:rPr>
                <w:color w:val="000000"/>
                <w:sz w:val="24"/>
              </w:rPr>
              <w:t>2015</w:t>
            </w:r>
            <w:r>
              <w:rPr>
                <w:color w:val="000000"/>
                <w:sz w:val="24"/>
              </w:rPr>
              <w:t>年</w:t>
            </w:r>
            <w:r>
              <w:rPr>
                <w:color w:val="000000"/>
                <w:sz w:val="24"/>
              </w:rPr>
              <w:t>5</w:t>
            </w:r>
            <w:r>
              <w:rPr>
                <w:color w:val="000000"/>
                <w:sz w:val="24"/>
              </w:rPr>
              <w:t>月</w:t>
            </w:r>
            <w:r>
              <w:rPr>
                <w:color w:val="000000"/>
                <w:sz w:val="24"/>
              </w:rPr>
              <w:t>27</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日担任交银施罗德货币市场证券投资基金、交银施罗德现金宝货币市场基金的基金经理。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7</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日担任交银施罗德天鑫宝货币市场基金的基金经理。</w:t>
            </w:r>
            <w:r>
              <w:rPr>
                <w:color w:val="000000"/>
                <w:sz w:val="24"/>
              </w:rPr>
              <w:t>2015</w:t>
            </w:r>
            <w:r>
              <w:rPr>
                <w:color w:val="000000"/>
                <w:sz w:val="24"/>
              </w:rPr>
              <w:t>年</w:t>
            </w:r>
            <w:r>
              <w:rPr>
                <w:color w:val="000000"/>
                <w:sz w:val="24"/>
              </w:rPr>
              <w:t>12</w:t>
            </w:r>
            <w:r>
              <w:rPr>
                <w:color w:val="000000"/>
                <w:sz w:val="24"/>
              </w:rPr>
              <w:t>月</w:t>
            </w:r>
            <w:r>
              <w:rPr>
                <w:color w:val="000000"/>
                <w:sz w:val="24"/>
              </w:rPr>
              <w:t>29</w:t>
            </w:r>
            <w:r>
              <w:rPr>
                <w:color w:val="000000"/>
                <w:sz w:val="24"/>
              </w:rPr>
              <w:t>日至</w:t>
            </w:r>
            <w:r>
              <w:rPr>
                <w:color w:val="000000"/>
                <w:sz w:val="24"/>
              </w:rPr>
              <w:t>2019</w:t>
            </w:r>
            <w:r>
              <w:rPr>
                <w:color w:val="000000"/>
                <w:sz w:val="24"/>
              </w:rPr>
              <w:t>年</w:t>
            </w:r>
            <w:r>
              <w:rPr>
                <w:color w:val="000000"/>
                <w:sz w:val="24"/>
              </w:rPr>
              <w:t>10</w:t>
            </w:r>
            <w:r>
              <w:rPr>
                <w:color w:val="000000"/>
                <w:sz w:val="24"/>
              </w:rPr>
              <w:t>月</w:t>
            </w:r>
            <w:r>
              <w:rPr>
                <w:color w:val="000000"/>
                <w:sz w:val="24"/>
              </w:rPr>
              <w:t>23</w:t>
            </w:r>
            <w:r>
              <w:rPr>
                <w:color w:val="000000"/>
                <w:sz w:val="24"/>
              </w:rPr>
              <w:t>日担任交银施罗德裕通纯债债券型证券投资基金的基金经理。</w:t>
            </w:r>
          </w:p>
        </w:tc>
      </w:tr>
    </w:tbl>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t>注：基金经理（或基金经理小组）期后变动（如有）敬请关注基金管理人发布的相关公告。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7F52FA">
          <w:rPr>
            <w:sz w:val="24"/>
          </w:rPr>
          <w:t>4.3.1</w:t>
        </w:r>
      </w:smartTag>
      <w:r w:rsidRPr="007F52FA">
        <w:rPr>
          <w:sz w:val="24"/>
        </w:rPr>
        <w:t>公平交易制度的执行情况</w:t>
      </w:r>
    </w:p>
    <w:p w:rsidR="00871212" w:rsidRDefault="00A171EE">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871212" w:rsidRDefault="00A171EE">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871212" w:rsidRDefault="00A171EE">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7F52FA">
        <w:rPr>
          <w:color w:val="000000"/>
          <w:sz w:val="24"/>
        </w:rPr>
        <w:t>5%</w:t>
      </w:r>
      <w:r w:rsidRPr="007F52FA">
        <w:rPr>
          <w:color w:val="000000"/>
          <w:sz w:val="24"/>
        </w:rPr>
        <w:t>的情形，本基金与本公司管理的其他投资组合在不同时间窗下（如日内、</w:t>
      </w:r>
      <w:r w:rsidRPr="007F52FA">
        <w:rPr>
          <w:color w:val="000000"/>
          <w:sz w:val="24"/>
        </w:rPr>
        <w:t>3</w:t>
      </w:r>
      <w:r w:rsidRPr="007F52FA">
        <w:rPr>
          <w:color w:val="000000"/>
          <w:sz w:val="24"/>
        </w:rPr>
        <w:t>日内、</w:t>
      </w:r>
      <w:r w:rsidRPr="007F52FA">
        <w:rPr>
          <w:color w:val="000000"/>
          <w:sz w:val="24"/>
        </w:rPr>
        <w:t>5</w:t>
      </w:r>
      <w:r w:rsidRPr="007F52FA">
        <w:rPr>
          <w:color w:val="000000"/>
          <w:sz w:val="24"/>
        </w:rPr>
        <w:t>日内）同向交易的交易价差未出现异常。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rsidR="00871212" w:rsidRDefault="00A171EE">
      <w:pPr>
        <w:spacing w:before="29" w:line="288" w:lineRule="auto"/>
        <w:ind w:firstLineChars="200" w:firstLine="480"/>
        <w:rPr>
          <w:color w:val="000000"/>
          <w:sz w:val="24"/>
        </w:rPr>
      </w:pPr>
      <w:r>
        <w:rPr>
          <w:color w:val="000000"/>
          <w:sz w:val="24"/>
        </w:rPr>
        <w:t>本报告期内，中美贸易谈判达成第一阶段协议，海外风险偏好回升，基本面数据略超预期，通胀持续走高。总体来说，基本面数据对债券市场都相对偏空，但债市表现出较强的韧性。长端利率总体呈震荡走势，十年国债收益率从</w:t>
      </w:r>
      <w:r>
        <w:rPr>
          <w:color w:val="000000"/>
          <w:sz w:val="24"/>
        </w:rPr>
        <w:t>3.14%</w:t>
      </w:r>
      <w:r>
        <w:rPr>
          <w:color w:val="000000"/>
          <w:sz w:val="24"/>
        </w:rPr>
        <w:t>小幅下行</w:t>
      </w:r>
      <w:r>
        <w:rPr>
          <w:color w:val="000000"/>
          <w:sz w:val="24"/>
        </w:rPr>
        <w:t>1bp</w:t>
      </w:r>
      <w:r>
        <w:rPr>
          <w:color w:val="000000"/>
          <w:sz w:val="24"/>
        </w:rPr>
        <w:t>到</w:t>
      </w:r>
      <w:r>
        <w:rPr>
          <w:color w:val="000000"/>
          <w:sz w:val="24"/>
        </w:rPr>
        <w:t>3.13%</w:t>
      </w:r>
      <w:r>
        <w:rPr>
          <w:color w:val="000000"/>
          <w:sz w:val="24"/>
        </w:rPr>
        <w:t>。由于资金面总体宽松、机构整体配置压力较大，相对来说确定性较强的中短端债券受到资金的追捧，收益率下行明显。期限利差走阔，收益率曲线明显陡峭化。</w:t>
      </w:r>
    </w:p>
    <w:p w:rsidR="00871212" w:rsidRDefault="00A171EE">
      <w:pPr>
        <w:spacing w:before="29" w:line="288" w:lineRule="auto"/>
        <w:ind w:firstLineChars="200" w:firstLine="480"/>
        <w:rPr>
          <w:color w:val="000000"/>
          <w:sz w:val="24"/>
        </w:rPr>
      </w:pPr>
      <w:r>
        <w:rPr>
          <w:color w:val="000000"/>
          <w:sz w:val="24"/>
        </w:rPr>
        <w:t>基金操作方面，本基金以配置</w:t>
      </w:r>
      <w:r>
        <w:rPr>
          <w:color w:val="000000"/>
          <w:sz w:val="24"/>
        </w:rPr>
        <w:t>397</w:t>
      </w:r>
      <w:r>
        <w:rPr>
          <w:color w:val="000000"/>
          <w:sz w:val="24"/>
        </w:rPr>
        <w:t>天内的短久期信用债为主，适当增配部分一至两年的资产增厚组合收益，同时辅以合理杠杆水平来提高收益。</w:t>
      </w:r>
    </w:p>
    <w:p w:rsidR="00871212" w:rsidRDefault="00A171EE">
      <w:pPr>
        <w:spacing w:before="29" w:line="288" w:lineRule="auto"/>
        <w:ind w:firstLineChars="200" w:firstLine="480"/>
        <w:rPr>
          <w:color w:val="000000"/>
          <w:sz w:val="24"/>
        </w:rPr>
      </w:pPr>
      <w:r>
        <w:rPr>
          <w:color w:val="000000"/>
          <w:sz w:val="24"/>
        </w:rPr>
        <w:t>展望</w:t>
      </w:r>
      <w:r>
        <w:rPr>
          <w:color w:val="000000"/>
          <w:sz w:val="24"/>
        </w:rPr>
        <w:t>2020</w:t>
      </w:r>
      <w:r>
        <w:rPr>
          <w:color w:val="000000"/>
          <w:sz w:val="24"/>
        </w:rPr>
        <w:t>年一季度，经济企稳预期增强、专项债供给仍会对债市构成潜在冲击，而降成本环境下货币环境延续宽松。我们预计债市延续震荡行情，信用债票息策略将更占优势。</w:t>
      </w:r>
    </w:p>
    <w:p w:rsidR="00952A72" w:rsidRPr="007F52FA" w:rsidRDefault="00323F25" w:rsidP="007C14DF">
      <w:pPr>
        <w:spacing w:before="29" w:line="288" w:lineRule="auto"/>
        <w:ind w:firstLineChars="200" w:firstLine="480"/>
        <w:rPr>
          <w:color w:val="000000"/>
          <w:sz w:val="24"/>
        </w:rPr>
      </w:pPr>
      <w:r w:rsidRPr="007F52FA">
        <w:rPr>
          <w:color w:val="000000"/>
          <w:sz w:val="24"/>
        </w:rPr>
        <w:t>组合操作方面，我们拟通过控制组合久期，将利率风险控制在合理范围内，努力使组合净值平稳增长。在保持组合较好的流动性的同时，我们还将密切关注信用风险。</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t>本基金（各类）份额净值及业绩表现请见</w:t>
      </w:r>
      <w:r w:rsidRPr="007F52FA">
        <w:rPr>
          <w:color w:val="000000"/>
          <w:sz w:val="24"/>
        </w:rPr>
        <w:t>“3.1</w:t>
      </w:r>
      <w:r w:rsidRPr="007F52FA">
        <w:rPr>
          <w:color w:val="000000"/>
          <w:sz w:val="24"/>
        </w:rPr>
        <w:t>主要财务指标</w:t>
      </w:r>
      <w:r w:rsidRPr="007F52FA">
        <w:rPr>
          <w:color w:val="000000"/>
          <w:sz w:val="24"/>
        </w:rPr>
        <w:t xml:space="preserve">” </w:t>
      </w:r>
      <w:r w:rsidRPr="007F52FA">
        <w:rPr>
          <w:color w:val="000000"/>
          <w:sz w:val="24"/>
        </w:rPr>
        <w:t>及</w:t>
      </w:r>
      <w:r w:rsidRPr="007F52FA">
        <w:rPr>
          <w:color w:val="000000"/>
          <w:sz w:val="24"/>
        </w:rPr>
        <w:t xml:space="preserve">“3.2.1 </w:t>
      </w:r>
      <w:r w:rsidRPr="007F52FA">
        <w:rPr>
          <w:color w:val="000000"/>
          <w:sz w:val="24"/>
        </w:rPr>
        <w:t>本报告期基金份额净值增长率及其与同期业绩比较基准收益率的比较</w:t>
      </w:r>
      <w:r w:rsidRPr="007F52FA">
        <w:rPr>
          <w:color w:val="000000"/>
          <w:sz w:val="24"/>
        </w:rPr>
        <w:t>”</w:t>
      </w:r>
      <w:r w:rsidRPr="007F52FA">
        <w:rPr>
          <w:color w:val="000000"/>
          <w:sz w:val="24"/>
        </w:rPr>
        <w:t>部分披露。</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本基金本报告期内无需预警说明。</w:t>
      </w:r>
    </w:p>
    <w:p w:rsidR="00400FA6" w:rsidRPr="007F52FA" w:rsidRDefault="00400FA6" w:rsidP="007C14DF">
      <w:pPr>
        <w:spacing w:before="29" w:line="288" w:lineRule="auto"/>
        <w:ind w:firstLineChars="200" w:firstLine="480"/>
        <w:rPr>
          <w:color w:val="000000"/>
          <w:sz w:val="24"/>
        </w:rPr>
      </w:pPr>
    </w:p>
    <w:p w:rsidR="009238DB" w:rsidRPr="007C6127" w:rsidRDefault="009238DB" w:rsidP="000A2988">
      <w:pPr>
        <w:pStyle w:val="1"/>
        <w:spacing w:beforeLines="100" w:before="312" w:afterLines="100" w:after="312" w:line="288" w:lineRule="auto"/>
        <w:jc w:val="center"/>
        <w:rPr>
          <w:rFonts w:eastAsiaTheme="minorEastAsia"/>
          <w:color w:val="000000"/>
          <w:kern w:val="0"/>
          <w:sz w:val="24"/>
          <w:szCs w:val="24"/>
        </w:rPr>
      </w:pPr>
      <w:r w:rsidRPr="007C6127">
        <w:rPr>
          <w:rFonts w:eastAsiaTheme="minorEastAsia"/>
          <w:color w:val="000000"/>
          <w:kern w:val="0"/>
          <w:sz w:val="24"/>
          <w:szCs w:val="24"/>
        </w:rPr>
        <w:t xml:space="preserve">§5  </w:t>
      </w:r>
      <w:r w:rsidRPr="007C6127">
        <w:rPr>
          <w:rFonts w:eastAsiaTheme="minorEastAsia"/>
          <w:color w:val="000000"/>
          <w:kern w:val="0"/>
          <w:sz w:val="24"/>
          <w:szCs w:val="24"/>
        </w:rPr>
        <w:t>投资组合报告</w:t>
      </w:r>
    </w:p>
    <w:p w:rsidR="00C51B4E" w:rsidRDefault="00C51B4E" w:rsidP="00C51B4E">
      <w:pPr>
        <w:autoSpaceDE w:val="0"/>
        <w:autoSpaceDN w:val="0"/>
        <w:adjustRightInd w:val="0"/>
        <w:spacing w:line="360" w:lineRule="auto"/>
        <w:jc w:val="left"/>
        <w:rPr>
          <w:rFonts w:eastAsiaTheme="minorEastAsia"/>
          <w:b/>
          <w:color w:val="000000" w:themeColor="text1"/>
          <w:kern w:val="0"/>
          <w:sz w:val="24"/>
        </w:rPr>
      </w:pPr>
      <w:r w:rsidRPr="0028293E">
        <w:rPr>
          <w:rFonts w:eastAsiaTheme="minorEastAsia"/>
          <w:b/>
          <w:color w:val="000000" w:themeColor="text1"/>
          <w:kern w:val="0"/>
          <w:sz w:val="24"/>
        </w:rPr>
        <w:t xml:space="preserve">5.1 </w:t>
      </w:r>
      <w:r w:rsidRPr="0028293E">
        <w:rPr>
          <w:rFonts w:eastAsiaTheme="minorEastAsia"/>
          <w:b/>
          <w:color w:val="000000" w:themeColor="text1"/>
          <w:kern w:val="0"/>
          <w:sz w:val="24"/>
        </w:rPr>
        <w:t>报告期末基金资产组合情况</w:t>
      </w:r>
    </w:p>
    <w:p w:rsidR="00610880" w:rsidRPr="0028293E" w:rsidRDefault="001A5E45" w:rsidP="001A5E45">
      <w:pPr>
        <w:autoSpaceDE w:val="0"/>
        <w:autoSpaceDN w:val="0"/>
        <w:adjustRightInd w:val="0"/>
        <w:spacing w:line="360" w:lineRule="auto"/>
        <w:jc w:val="right"/>
        <w:rPr>
          <w:rFonts w:eastAsiaTheme="minorEastAsia"/>
          <w:b/>
          <w:color w:val="000000" w:themeColor="text1"/>
          <w:kern w:val="0"/>
          <w:sz w:val="24"/>
        </w:rPr>
      </w:pPr>
      <w:r w:rsidRPr="001A5E45">
        <w:rPr>
          <w:rFonts w:hint="eastAsia"/>
          <w:color w:val="000000"/>
          <w:kern w:val="0"/>
        </w:rPr>
        <w:t>金额单位：人民币元</w:t>
      </w:r>
    </w:p>
    <w:tbl>
      <w:tblPr>
        <w:tblStyle w:val="af2"/>
        <w:tblW w:w="8897" w:type="dxa"/>
        <w:tblInd w:w="108" w:type="dxa"/>
        <w:tblLayout w:type="fixed"/>
        <w:tblLook w:val="04A0" w:firstRow="1" w:lastRow="0" w:firstColumn="1" w:lastColumn="0" w:noHBand="0" w:noVBand="1"/>
      </w:tblPr>
      <w:tblGrid>
        <w:gridCol w:w="720"/>
        <w:gridCol w:w="2824"/>
        <w:gridCol w:w="2552"/>
        <w:gridCol w:w="2801"/>
      </w:tblGrid>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序号</w:t>
            </w:r>
          </w:p>
        </w:tc>
        <w:tc>
          <w:tcPr>
            <w:tcW w:w="2824"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项目</w:t>
            </w:r>
          </w:p>
        </w:tc>
        <w:tc>
          <w:tcPr>
            <w:tcW w:w="2552"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金额</w:t>
            </w:r>
          </w:p>
        </w:tc>
        <w:tc>
          <w:tcPr>
            <w:tcW w:w="2801"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占基金总资产的比例</w:t>
            </w:r>
            <w:r w:rsidR="005D2D89">
              <w:rPr>
                <w:rFonts w:eastAsiaTheme="minorEastAsia" w:hint="eastAsia"/>
                <w:color w:val="000000" w:themeColor="text1"/>
                <w:sz w:val="24"/>
              </w:rPr>
              <w:t>（</w:t>
            </w:r>
            <w:r w:rsidR="005D2D89">
              <w:rPr>
                <w:rFonts w:eastAsiaTheme="minorEastAsia" w:hint="eastAsia"/>
                <w:color w:val="000000" w:themeColor="text1"/>
                <w:sz w:val="24"/>
              </w:rPr>
              <w:t>%</w:t>
            </w:r>
            <w:r w:rsidR="005D2D89">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1</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权益投资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其中：股票</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2</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ascii="宋体" w:hAnsi="宋体" w:hint="eastAsia"/>
                <w:sz w:val="24"/>
              </w:rPr>
              <w:t>基金投资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3</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固定收益投资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2,041,502,566.20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95.32</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其中：债券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1,988,451,566.20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92.84</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8293E">
            <w:pPr>
              <w:autoSpaceDE w:val="0"/>
              <w:autoSpaceDN w:val="0"/>
              <w:adjustRightInd w:val="0"/>
              <w:spacing w:before="29" w:line="360" w:lineRule="auto"/>
              <w:ind w:left="17" w:firstLineChars="300" w:firstLine="720"/>
              <w:jc w:val="left"/>
              <w:rPr>
                <w:rFonts w:eastAsiaTheme="minorEastAsia"/>
                <w:color w:val="000000" w:themeColor="text1"/>
                <w:sz w:val="24"/>
              </w:rPr>
            </w:pPr>
            <w:r w:rsidRPr="0028293E">
              <w:rPr>
                <w:rFonts w:eastAsiaTheme="minorEastAsia"/>
                <w:color w:val="000000" w:themeColor="text1"/>
                <w:sz w:val="24"/>
              </w:rPr>
              <w:t>资产支持证券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53,051,000.00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2.48</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4</w:t>
            </w:r>
          </w:p>
        </w:tc>
        <w:tc>
          <w:tcPr>
            <w:tcW w:w="2824" w:type="dxa"/>
            <w:vAlign w:val="center"/>
          </w:tcPr>
          <w:p w:rsidR="00C51B4E" w:rsidRPr="0028293E" w:rsidRDefault="00C51B4E" w:rsidP="002D2971">
            <w:pPr>
              <w:spacing w:before="29" w:line="360" w:lineRule="auto"/>
              <w:ind w:leftChars="50" w:left="105"/>
              <w:rPr>
                <w:rFonts w:eastAsiaTheme="minorEastAsia"/>
                <w:color w:val="000000" w:themeColor="text1"/>
                <w:sz w:val="24"/>
              </w:rPr>
            </w:pPr>
            <w:r w:rsidRPr="0028293E">
              <w:rPr>
                <w:rFonts w:eastAsiaTheme="minorEastAsia"/>
                <w:color w:val="000000" w:themeColor="text1"/>
                <w:sz w:val="24"/>
              </w:rPr>
              <w:t>贵金属投资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5</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金融衍生品投资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6</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其中：买断式回购的买入返售金融资产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7</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银行存款和结算备付金合计</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736,750.85</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0.03</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8</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其他各项资产</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99,514,446.79</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4.65</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9</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合计</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2,141,753,763.84</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Default="001A5D39" w:rsidP="001A5D39">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BE251D">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本基金本报告期末未持有通过港股通投资的股票。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p w:rsidR="008220BF" w:rsidRPr="008220BF"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序号</w:t>
            </w:r>
          </w:p>
        </w:tc>
        <w:tc>
          <w:tcPr>
            <w:tcW w:w="326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债券品种</w:t>
            </w:r>
          </w:p>
        </w:tc>
        <w:tc>
          <w:tcPr>
            <w:tcW w:w="2835"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公允价值</w:t>
            </w:r>
          </w:p>
        </w:tc>
        <w:tc>
          <w:tcPr>
            <w:tcW w:w="1616"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1</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国家债券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2</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央行票据</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3</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金融债券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162,064,080.00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8.94</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其中：政策性金融债</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91,476,080.00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5.05</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4</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20,135,986.20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1.11</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5</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811,921,000.00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44.81</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6</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中期票据</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839,360,500.00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46.32</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7</w:t>
            </w:r>
          </w:p>
        </w:tc>
        <w:tc>
          <w:tcPr>
            <w:tcW w:w="3260" w:type="dxa"/>
            <w:vAlign w:val="center"/>
          </w:tcPr>
          <w:p w:rsidR="00686943" w:rsidRPr="007F52FA" w:rsidRDefault="00686943" w:rsidP="007F50FB">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514118" w:rsidRPr="007F52FA" w:rsidTr="000F7468">
        <w:trPr>
          <w:jc w:val="center"/>
        </w:trPr>
        <w:tc>
          <w:tcPr>
            <w:tcW w:w="817" w:type="dxa"/>
            <w:vAlign w:val="center"/>
          </w:tcPr>
          <w:p w:rsidR="00514118" w:rsidRPr="007F52FA" w:rsidRDefault="00514118" w:rsidP="007C14DF">
            <w:pPr>
              <w:spacing w:before="29" w:line="288" w:lineRule="auto"/>
              <w:ind w:left="17"/>
              <w:jc w:val="center"/>
              <w:rPr>
                <w:color w:val="000000"/>
                <w:sz w:val="24"/>
              </w:rPr>
            </w:pPr>
            <w:r>
              <w:rPr>
                <w:rFonts w:hint="eastAsia"/>
                <w:color w:val="000000"/>
                <w:sz w:val="24"/>
              </w:rPr>
              <w:t>8</w:t>
            </w:r>
          </w:p>
        </w:tc>
        <w:tc>
          <w:tcPr>
            <w:tcW w:w="3260" w:type="dxa"/>
            <w:vAlign w:val="center"/>
          </w:tcPr>
          <w:p w:rsidR="00514118" w:rsidRPr="007F52FA" w:rsidRDefault="00B279B6" w:rsidP="007C14DF">
            <w:pPr>
              <w:spacing w:before="29" w:line="288" w:lineRule="auto"/>
              <w:ind w:left="17"/>
              <w:jc w:val="left"/>
              <w:rPr>
                <w:color w:val="000000"/>
                <w:sz w:val="24"/>
              </w:rPr>
            </w:pPr>
            <w:r w:rsidRPr="00AF0CAB">
              <w:rPr>
                <w:rFonts w:hint="eastAsia"/>
                <w:color w:val="000000"/>
                <w:sz w:val="24"/>
              </w:rPr>
              <w:t>同业存单</w:t>
            </w:r>
          </w:p>
        </w:tc>
        <w:tc>
          <w:tcPr>
            <w:tcW w:w="2835" w:type="dxa"/>
            <w:vAlign w:val="center"/>
          </w:tcPr>
          <w:p w:rsidR="00514118" w:rsidRPr="007F52FA" w:rsidRDefault="001936D7" w:rsidP="007C14DF">
            <w:pPr>
              <w:spacing w:before="29" w:line="288" w:lineRule="auto"/>
              <w:ind w:left="17"/>
              <w:jc w:val="right"/>
              <w:rPr>
                <w:color w:val="000000"/>
                <w:sz w:val="24"/>
              </w:rPr>
            </w:pPr>
            <w:r w:rsidRPr="00AF0CAB">
              <w:rPr>
                <w:rFonts w:hint="eastAsia"/>
                <w:color w:val="000000"/>
                <w:sz w:val="24"/>
              </w:rPr>
              <w:t>154,970,000.00</w:t>
            </w:r>
          </w:p>
        </w:tc>
        <w:tc>
          <w:tcPr>
            <w:tcW w:w="1616" w:type="dxa"/>
            <w:vAlign w:val="center"/>
          </w:tcPr>
          <w:p w:rsidR="00514118" w:rsidRPr="007F52FA" w:rsidRDefault="00FC6F53" w:rsidP="007C14DF">
            <w:pPr>
              <w:spacing w:before="29" w:line="288" w:lineRule="auto"/>
              <w:ind w:left="17"/>
              <w:jc w:val="right"/>
              <w:rPr>
                <w:color w:val="000000"/>
                <w:sz w:val="24"/>
              </w:rPr>
            </w:pPr>
            <w:r w:rsidRPr="00AF0CAB">
              <w:rPr>
                <w:rFonts w:hint="eastAsia"/>
                <w:color w:val="000000"/>
                <w:sz w:val="24"/>
              </w:rPr>
              <w:t>8.55</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9</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其他</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10</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合计</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1,988,451,566.20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109.74</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p w:rsidR="00D21CE9" w:rsidRPr="00D21CE9"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Style w:val="af2"/>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685FFC" w:rsidRPr="007F52FA" w:rsidTr="00B236A5">
        <w:trPr>
          <w:jc w:val="center"/>
        </w:trPr>
        <w:tc>
          <w:tcPr>
            <w:tcW w:w="109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420"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w="198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p>
        </w:tc>
        <w:tc>
          <w:tcPr>
            <w:tcW w:w="141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rsidR="00871212">
        <w:trPr>
          <w:jc w:val="center"/>
        </w:trPr>
        <w:tc>
          <w:tcPr>
            <w:tcW w:w="1075" w:type="dxa"/>
            <w:vAlign w:val="center"/>
          </w:tcPr>
          <w:p w:rsidR="00871212" w:rsidRDefault="00A171EE">
            <w:pPr>
              <w:jc w:val="center"/>
            </w:pPr>
            <w:r>
              <w:rPr>
                <w:color w:val="000000"/>
                <w:sz w:val="24"/>
              </w:rPr>
              <w:t>1</w:t>
            </w:r>
          </w:p>
        </w:tc>
        <w:tc>
          <w:tcPr>
            <w:tcW w:w="1533" w:type="dxa"/>
            <w:vAlign w:val="center"/>
          </w:tcPr>
          <w:p w:rsidR="00871212" w:rsidRDefault="00A171EE">
            <w:pPr>
              <w:jc w:val="center"/>
            </w:pPr>
            <w:r>
              <w:rPr>
                <w:color w:val="000000"/>
                <w:sz w:val="24"/>
              </w:rPr>
              <w:t>101756042</w:t>
            </w:r>
          </w:p>
        </w:tc>
        <w:tc>
          <w:tcPr>
            <w:tcW w:w="1533" w:type="dxa"/>
            <w:vAlign w:val="center"/>
          </w:tcPr>
          <w:p w:rsidR="00871212" w:rsidRDefault="00A171EE">
            <w:pPr>
              <w:jc w:val="center"/>
            </w:pPr>
            <w:r>
              <w:rPr>
                <w:color w:val="000000"/>
                <w:sz w:val="24"/>
              </w:rPr>
              <w:t>17</w:t>
            </w:r>
            <w:r>
              <w:rPr>
                <w:color w:val="000000"/>
                <w:sz w:val="24"/>
              </w:rPr>
              <w:t>港兴港投</w:t>
            </w:r>
            <w:r>
              <w:rPr>
                <w:color w:val="000000"/>
                <w:sz w:val="24"/>
              </w:rPr>
              <w:t>MTN001</w:t>
            </w:r>
          </w:p>
        </w:tc>
        <w:tc>
          <w:tcPr>
            <w:tcW w:w="1394" w:type="dxa"/>
            <w:vAlign w:val="center"/>
          </w:tcPr>
          <w:p w:rsidR="00871212" w:rsidRDefault="00A171EE">
            <w:pPr>
              <w:jc w:val="right"/>
            </w:pPr>
            <w:r>
              <w:rPr>
                <w:color w:val="000000"/>
                <w:sz w:val="24"/>
              </w:rPr>
              <w:t>1,000,000</w:t>
            </w:r>
          </w:p>
        </w:tc>
        <w:tc>
          <w:tcPr>
            <w:tcW w:w="1944" w:type="dxa"/>
            <w:vAlign w:val="center"/>
          </w:tcPr>
          <w:p w:rsidR="00871212" w:rsidRDefault="00A171EE">
            <w:pPr>
              <w:jc w:val="right"/>
            </w:pPr>
            <w:r>
              <w:rPr>
                <w:color w:val="000000"/>
                <w:sz w:val="24"/>
              </w:rPr>
              <w:t>101,810,000.00</w:t>
            </w:r>
          </w:p>
        </w:tc>
        <w:tc>
          <w:tcPr>
            <w:tcW w:w="1389" w:type="dxa"/>
            <w:vAlign w:val="center"/>
          </w:tcPr>
          <w:p w:rsidR="00871212" w:rsidRDefault="00A171EE">
            <w:pPr>
              <w:jc w:val="right"/>
            </w:pPr>
            <w:r>
              <w:rPr>
                <w:color w:val="000000"/>
                <w:sz w:val="24"/>
              </w:rPr>
              <w:t>5.62</w:t>
            </w:r>
          </w:p>
        </w:tc>
      </w:tr>
      <w:tr w:rsidR="00871212">
        <w:trPr>
          <w:jc w:val="center"/>
        </w:trPr>
        <w:tc>
          <w:tcPr>
            <w:tcW w:w="1075" w:type="dxa"/>
            <w:vAlign w:val="center"/>
          </w:tcPr>
          <w:p w:rsidR="00871212" w:rsidRDefault="00A171EE">
            <w:pPr>
              <w:jc w:val="center"/>
            </w:pPr>
            <w:r>
              <w:rPr>
                <w:color w:val="000000"/>
                <w:sz w:val="24"/>
              </w:rPr>
              <w:t>2</w:t>
            </w:r>
          </w:p>
        </w:tc>
        <w:tc>
          <w:tcPr>
            <w:tcW w:w="1533" w:type="dxa"/>
            <w:vAlign w:val="center"/>
          </w:tcPr>
          <w:p w:rsidR="00871212" w:rsidRDefault="00A171EE">
            <w:pPr>
              <w:jc w:val="center"/>
            </w:pPr>
            <w:r>
              <w:rPr>
                <w:color w:val="000000"/>
                <w:sz w:val="24"/>
              </w:rPr>
              <w:t>011902632</w:t>
            </w:r>
          </w:p>
        </w:tc>
        <w:tc>
          <w:tcPr>
            <w:tcW w:w="1533" w:type="dxa"/>
            <w:vAlign w:val="center"/>
          </w:tcPr>
          <w:p w:rsidR="00871212" w:rsidRDefault="00A171EE">
            <w:pPr>
              <w:jc w:val="center"/>
            </w:pPr>
            <w:r>
              <w:rPr>
                <w:color w:val="000000"/>
                <w:sz w:val="24"/>
              </w:rPr>
              <w:t>19</w:t>
            </w:r>
            <w:r>
              <w:rPr>
                <w:color w:val="000000"/>
                <w:sz w:val="24"/>
              </w:rPr>
              <w:t>融和融资</w:t>
            </w:r>
            <w:r>
              <w:rPr>
                <w:color w:val="000000"/>
                <w:sz w:val="24"/>
              </w:rPr>
              <w:t>SCP014</w:t>
            </w:r>
          </w:p>
        </w:tc>
        <w:tc>
          <w:tcPr>
            <w:tcW w:w="1394" w:type="dxa"/>
            <w:vAlign w:val="center"/>
          </w:tcPr>
          <w:p w:rsidR="00871212" w:rsidRDefault="00A171EE">
            <w:pPr>
              <w:jc w:val="right"/>
            </w:pPr>
            <w:r>
              <w:rPr>
                <w:color w:val="000000"/>
                <w:sz w:val="24"/>
              </w:rPr>
              <w:t>1,000,000</w:t>
            </w:r>
          </w:p>
        </w:tc>
        <w:tc>
          <w:tcPr>
            <w:tcW w:w="1944" w:type="dxa"/>
            <w:vAlign w:val="center"/>
          </w:tcPr>
          <w:p w:rsidR="00871212" w:rsidRDefault="00A171EE">
            <w:pPr>
              <w:jc w:val="right"/>
            </w:pPr>
            <w:r>
              <w:rPr>
                <w:color w:val="000000"/>
                <w:sz w:val="24"/>
              </w:rPr>
              <w:t>100,020,000.00</w:t>
            </w:r>
          </w:p>
        </w:tc>
        <w:tc>
          <w:tcPr>
            <w:tcW w:w="1389" w:type="dxa"/>
            <w:vAlign w:val="center"/>
          </w:tcPr>
          <w:p w:rsidR="00871212" w:rsidRDefault="00A171EE">
            <w:pPr>
              <w:jc w:val="right"/>
            </w:pPr>
            <w:r>
              <w:rPr>
                <w:color w:val="000000"/>
                <w:sz w:val="24"/>
              </w:rPr>
              <w:t>5.52</w:t>
            </w:r>
          </w:p>
        </w:tc>
      </w:tr>
      <w:tr w:rsidR="00871212">
        <w:trPr>
          <w:jc w:val="center"/>
        </w:trPr>
        <w:tc>
          <w:tcPr>
            <w:tcW w:w="1075" w:type="dxa"/>
            <w:vAlign w:val="center"/>
          </w:tcPr>
          <w:p w:rsidR="00871212" w:rsidRDefault="00A171EE">
            <w:pPr>
              <w:jc w:val="center"/>
            </w:pPr>
            <w:r>
              <w:rPr>
                <w:color w:val="000000"/>
                <w:sz w:val="24"/>
              </w:rPr>
              <w:t>3</w:t>
            </w:r>
          </w:p>
        </w:tc>
        <w:tc>
          <w:tcPr>
            <w:tcW w:w="1533" w:type="dxa"/>
            <w:vAlign w:val="center"/>
          </w:tcPr>
          <w:p w:rsidR="00871212" w:rsidRDefault="00A171EE">
            <w:pPr>
              <w:jc w:val="center"/>
            </w:pPr>
            <w:r>
              <w:rPr>
                <w:color w:val="000000"/>
                <w:sz w:val="24"/>
              </w:rPr>
              <w:t>101764041</w:t>
            </w:r>
          </w:p>
        </w:tc>
        <w:tc>
          <w:tcPr>
            <w:tcW w:w="1533" w:type="dxa"/>
            <w:vAlign w:val="center"/>
          </w:tcPr>
          <w:p w:rsidR="00871212" w:rsidRDefault="00A171EE">
            <w:pPr>
              <w:jc w:val="center"/>
            </w:pPr>
            <w:r>
              <w:rPr>
                <w:color w:val="000000"/>
                <w:sz w:val="24"/>
              </w:rPr>
              <w:t>17</w:t>
            </w:r>
            <w:r>
              <w:rPr>
                <w:color w:val="000000"/>
                <w:sz w:val="24"/>
              </w:rPr>
              <w:t>浦口城乡</w:t>
            </w:r>
            <w:r>
              <w:rPr>
                <w:color w:val="000000"/>
                <w:sz w:val="24"/>
              </w:rPr>
              <w:t>MTN001</w:t>
            </w:r>
          </w:p>
        </w:tc>
        <w:tc>
          <w:tcPr>
            <w:tcW w:w="1394" w:type="dxa"/>
            <w:vAlign w:val="center"/>
          </w:tcPr>
          <w:p w:rsidR="00871212" w:rsidRDefault="00A171EE">
            <w:pPr>
              <w:jc w:val="right"/>
            </w:pPr>
            <w:r>
              <w:rPr>
                <w:color w:val="000000"/>
                <w:sz w:val="24"/>
              </w:rPr>
              <w:t>800,000</w:t>
            </w:r>
          </w:p>
        </w:tc>
        <w:tc>
          <w:tcPr>
            <w:tcW w:w="1944" w:type="dxa"/>
            <w:vAlign w:val="center"/>
          </w:tcPr>
          <w:p w:rsidR="00871212" w:rsidRDefault="00A171EE">
            <w:pPr>
              <w:jc w:val="right"/>
            </w:pPr>
            <w:r>
              <w:rPr>
                <w:color w:val="000000"/>
                <w:sz w:val="24"/>
              </w:rPr>
              <w:t>81,184,000.00</w:t>
            </w:r>
          </w:p>
        </w:tc>
        <w:tc>
          <w:tcPr>
            <w:tcW w:w="1389" w:type="dxa"/>
            <w:vAlign w:val="center"/>
          </w:tcPr>
          <w:p w:rsidR="00871212" w:rsidRDefault="00A171EE">
            <w:pPr>
              <w:jc w:val="right"/>
            </w:pPr>
            <w:r>
              <w:rPr>
                <w:color w:val="000000"/>
                <w:sz w:val="24"/>
              </w:rPr>
              <w:t>4.48</w:t>
            </w:r>
          </w:p>
        </w:tc>
      </w:tr>
      <w:tr w:rsidR="00871212">
        <w:trPr>
          <w:jc w:val="center"/>
        </w:trPr>
        <w:tc>
          <w:tcPr>
            <w:tcW w:w="1075" w:type="dxa"/>
            <w:vAlign w:val="center"/>
          </w:tcPr>
          <w:p w:rsidR="00871212" w:rsidRDefault="00A171EE">
            <w:pPr>
              <w:jc w:val="center"/>
            </w:pPr>
            <w:r>
              <w:rPr>
                <w:color w:val="000000"/>
                <w:sz w:val="24"/>
              </w:rPr>
              <w:t>4</w:t>
            </w:r>
          </w:p>
        </w:tc>
        <w:tc>
          <w:tcPr>
            <w:tcW w:w="1533" w:type="dxa"/>
            <w:vAlign w:val="center"/>
          </w:tcPr>
          <w:p w:rsidR="00871212" w:rsidRDefault="00A171EE">
            <w:pPr>
              <w:jc w:val="center"/>
            </w:pPr>
            <w:r>
              <w:rPr>
                <w:color w:val="000000"/>
                <w:sz w:val="24"/>
              </w:rPr>
              <w:t>011902510</w:t>
            </w:r>
          </w:p>
        </w:tc>
        <w:tc>
          <w:tcPr>
            <w:tcW w:w="1533" w:type="dxa"/>
            <w:vAlign w:val="center"/>
          </w:tcPr>
          <w:p w:rsidR="00871212" w:rsidRDefault="00A171EE">
            <w:pPr>
              <w:jc w:val="center"/>
            </w:pPr>
            <w:r>
              <w:rPr>
                <w:color w:val="000000"/>
                <w:sz w:val="24"/>
              </w:rPr>
              <w:t>19</w:t>
            </w:r>
            <w:r>
              <w:rPr>
                <w:color w:val="000000"/>
                <w:sz w:val="24"/>
              </w:rPr>
              <w:t>闽漳龙</w:t>
            </w:r>
            <w:r>
              <w:rPr>
                <w:color w:val="000000"/>
                <w:sz w:val="24"/>
              </w:rPr>
              <w:t>SCP006</w:t>
            </w:r>
          </w:p>
        </w:tc>
        <w:tc>
          <w:tcPr>
            <w:tcW w:w="1394" w:type="dxa"/>
            <w:vAlign w:val="center"/>
          </w:tcPr>
          <w:p w:rsidR="00871212" w:rsidRDefault="00A171EE">
            <w:pPr>
              <w:jc w:val="right"/>
            </w:pPr>
            <w:r>
              <w:rPr>
                <w:color w:val="000000"/>
                <w:sz w:val="24"/>
              </w:rPr>
              <w:t>800,000</w:t>
            </w:r>
          </w:p>
        </w:tc>
        <w:tc>
          <w:tcPr>
            <w:tcW w:w="1944" w:type="dxa"/>
            <w:vAlign w:val="center"/>
          </w:tcPr>
          <w:p w:rsidR="00871212" w:rsidRDefault="00A171EE">
            <w:pPr>
              <w:jc w:val="right"/>
            </w:pPr>
            <w:r>
              <w:rPr>
                <w:color w:val="000000"/>
                <w:sz w:val="24"/>
              </w:rPr>
              <w:t>80,136,000.00</w:t>
            </w:r>
          </w:p>
        </w:tc>
        <w:tc>
          <w:tcPr>
            <w:tcW w:w="1389" w:type="dxa"/>
            <w:vAlign w:val="center"/>
          </w:tcPr>
          <w:p w:rsidR="00871212" w:rsidRDefault="00A171EE">
            <w:pPr>
              <w:jc w:val="right"/>
            </w:pPr>
            <w:r>
              <w:rPr>
                <w:color w:val="000000"/>
                <w:sz w:val="24"/>
              </w:rPr>
              <w:t>4.42</w:t>
            </w:r>
          </w:p>
        </w:tc>
      </w:tr>
      <w:tr w:rsidR="00871212">
        <w:trPr>
          <w:jc w:val="center"/>
        </w:trPr>
        <w:tc>
          <w:tcPr>
            <w:tcW w:w="1075" w:type="dxa"/>
            <w:vAlign w:val="center"/>
          </w:tcPr>
          <w:p w:rsidR="00871212" w:rsidRDefault="00A171EE">
            <w:pPr>
              <w:jc w:val="center"/>
            </w:pPr>
            <w:r>
              <w:rPr>
                <w:color w:val="000000"/>
                <w:sz w:val="24"/>
              </w:rPr>
              <w:t>5</w:t>
            </w:r>
          </w:p>
        </w:tc>
        <w:tc>
          <w:tcPr>
            <w:tcW w:w="1533" w:type="dxa"/>
            <w:vAlign w:val="center"/>
          </w:tcPr>
          <w:p w:rsidR="00871212" w:rsidRDefault="00A171EE">
            <w:pPr>
              <w:jc w:val="center"/>
            </w:pPr>
            <w:r>
              <w:rPr>
                <w:color w:val="000000"/>
                <w:sz w:val="24"/>
              </w:rPr>
              <w:t>190211</w:t>
            </w:r>
          </w:p>
        </w:tc>
        <w:tc>
          <w:tcPr>
            <w:tcW w:w="1533" w:type="dxa"/>
            <w:vAlign w:val="center"/>
          </w:tcPr>
          <w:p w:rsidR="00871212" w:rsidRDefault="00A171EE">
            <w:pPr>
              <w:jc w:val="center"/>
            </w:pPr>
            <w:r>
              <w:rPr>
                <w:color w:val="000000"/>
                <w:sz w:val="24"/>
              </w:rPr>
              <w:t>19</w:t>
            </w:r>
            <w:r>
              <w:rPr>
                <w:color w:val="000000"/>
                <w:sz w:val="24"/>
              </w:rPr>
              <w:t>国开</w:t>
            </w:r>
            <w:r>
              <w:rPr>
                <w:color w:val="000000"/>
                <w:sz w:val="24"/>
              </w:rPr>
              <w:t>11</w:t>
            </w:r>
          </w:p>
        </w:tc>
        <w:tc>
          <w:tcPr>
            <w:tcW w:w="1394" w:type="dxa"/>
            <w:vAlign w:val="center"/>
          </w:tcPr>
          <w:p w:rsidR="00871212" w:rsidRDefault="00A171EE">
            <w:pPr>
              <w:jc w:val="right"/>
            </w:pPr>
            <w:r>
              <w:rPr>
                <w:color w:val="000000"/>
                <w:sz w:val="24"/>
              </w:rPr>
              <w:t>600,000</w:t>
            </w:r>
          </w:p>
        </w:tc>
        <w:tc>
          <w:tcPr>
            <w:tcW w:w="1944" w:type="dxa"/>
            <w:vAlign w:val="center"/>
          </w:tcPr>
          <w:p w:rsidR="00871212" w:rsidRDefault="00A171EE">
            <w:pPr>
              <w:jc w:val="right"/>
            </w:pPr>
            <w:r>
              <w:rPr>
                <w:color w:val="000000"/>
                <w:sz w:val="24"/>
              </w:rPr>
              <w:t>60,084,000.00</w:t>
            </w:r>
          </w:p>
        </w:tc>
        <w:tc>
          <w:tcPr>
            <w:tcW w:w="1389" w:type="dxa"/>
            <w:vAlign w:val="center"/>
          </w:tcPr>
          <w:p w:rsidR="00871212" w:rsidRDefault="00A171EE">
            <w:pPr>
              <w:jc w:val="right"/>
            </w:pPr>
            <w:r>
              <w:rPr>
                <w:color w:val="000000"/>
                <w:sz w:val="24"/>
              </w:rPr>
              <w:t>3.32</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085115" w:rsidRPr="00085115" w:rsidRDefault="00085115" w:rsidP="00085115">
      <w:pPr>
        <w:autoSpaceDE w:val="0"/>
        <w:autoSpaceDN w:val="0"/>
        <w:adjustRightInd w:val="0"/>
        <w:spacing w:before="29" w:line="288" w:lineRule="auto"/>
        <w:jc w:val="right"/>
        <w:rPr>
          <w:color w:val="000000"/>
          <w:kern w:val="0"/>
          <w:sz w:val="24"/>
        </w:rPr>
      </w:pPr>
      <w:r w:rsidRPr="00085115">
        <w:rPr>
          <w:rFonts w:hint="eastAsia"/>
          <w:color w:val="000000"/>
          <w:kern w:val="0"/>
          <w:sz w:val="24"/>
        </w:rPr>
        <w:t>金额单位：人民币元</w:t>
      </w:r>
    </w:p>
    <w:tbl>
      <w:tblPr>
        <w:tblStyle w:val="af2"/>
        <w:tblW w:w="8868" w:type="dxa"/>
        <w:jc w:val="center"/>
        <w:tblCellMar>
          <w:top w:w="57" w:type="dxa"/>
          <w:bottom w:w="57" w:type="dxa"/>
        </w:tblCellMar>
        <w:tblLook w:val="04A0" w:firstRow="1" w:lastRow="0" w:firstColumn="1" w:lastColumn="0" w:noHBand="0" w:noVBand="1"/>
      </w:tblPr>
      <w:tblGrid>
        <w:gridCol w:w="1435"/>
        <w:gridCol w:w="1467"/>
        <w:gridCol w:w="1454"/>
        <w:gridCol w:w="1470"/>
        <w:gridCol w:w="1596"/>
        <w:gridCol w:w="1446"/>
      </w:tblGrid>
      <w:tr w:rsidR="009A0513" w:rsidRPr="007F52FA" w:rsidTr="00B236A5">
        <w:trPr>
          <w:jc w:val="center"/>
        </w:trPr>
        <w:tc>
          <w:tcPr>
            <w:tcW w:w="1504" w:type="dxa"/>
            <w:vAlign w:val="center"/>
          </w:tcPr>
          <w:p w:rsidR="009A0513" w:rsidRPr="007F52FA" w:rsidRDefault="009A0513"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04" w:type="dxa"/>
            <w:vAlign w:val="center"/>
          </w:tcPr>
          <w:p w:rsidR="009A0513" w:rsidRPr="007F52FA" w:rsidRDefault="009A0513"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证券代码</w:t>
            </w:r>
          </w:p>
        </w:tc>
        <w:tc>
          <w:tcPr>
            <w:tcW w:w="1504" w:type="dxa"/>
            <w:vAlign w:val="center"/>
          </w:tcPr>
          <w:p w:rsidR="009A0513" w:rsidRPr="007F52FA" w:rsidRDefault="009A0513"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证券名称</w:t>
            </w:r>
          </w:p>
        </w:tc>
        <w:tc>
          <w:tcPr>
            <w:tcW w:w="1503" w:type="dxa"/>
            <w:vAlign w:val="center"/>
          </w:tcPr>
          <w:p w:rsidR="009A0513" w:rsidRPr="007F52FA" w:rsidRDefault="009A0513" w:rsidP="005324E6">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1315E1">
              <w:rPr>
                <w:rFonts w:hint="eastAsia"/>
                <w:color w:val="000000"/>
                <w:kern w:val="0"/>
                <w:sz w:val="24"/>
              </w:rPr>
              <w:t>(</w:t>
            </w:r>
            <w:r w:rsidR="001315E1">
              <w:rPr>
                <w:rFonts w:hint="eastAsia"/>
                <w:color w:val="000000"/>
                <w:kern w:val="0"/>
                <w:sz w:val="24"/>
              </w:rPr>
              <w:t>份</w:t>
            </w:r>
            <w:r w:rsidR="001315E1">
              <w:rPr>
                <w:rFonts w:hint="eastAsia"/>
                <w:color w:val="000000"/>
                <w:kern w:val="0"/>
                <w:sz w:val="24"/>
              </w:rPr>
              <w:t>)</w:t>
            </w:r>
          </w:p>
        </w:tc>
        <w:tc>
          <w:tcPr>
            <w:tcW w:w="1503" w:type="dxa"/>
            <w:vAlign w:val="center"/>
          </w:tcPr>
          <w:p w:rsidR="009A0513" w:rsidRPr="007F52FA" w:rsidRDefault="009A0513" w:rsidP="00430A5C">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r w:rsidR="00430A5C">
              <w:rPr>
                <w:rFonts w:hint="eastAsia"/>
                <w:color w:val="000000"/>
                <w:kern w:val="0"/>
                <w:sz w:val="24"/>
              </w:rPr>
              <w:t>(</w:t>
            </w:r>
            <w:r w:rsidR="00430A5C">
              <w:rPr>
                <w:rFonts w:hint="eastAsia"/>
                <w:color w:val="000000"/>
                <w:kern w:val="0"/>
                <w:sz w:val="24"/>
              </w:rPr>
              <w:t>元</w:t>
            </w:r>
            <w:r w:rsidR="00430A5C">
              <w:rPr>
                <w:color w:val="000000"/>
                <w:kern w:val="0"/>
                <w:sz w:val="24"/>
              </w:rPr>
              <w:t>)</w:t>
            </w:r>
          </w:p>
        </w:tc>
        <w:tc>
          <w:tcPr>
            <w:tcW w:w="1503" w:type="dxa"/>
            <w:vAlign w:val="center"/>
          </w:tcPr>
          <w:p w:rsidR="009A0513" w:rsidRPr="007F52FA" w:rsidRDefault="009A0513"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w:t>
            </w:r>
            <w:r w:rsidR="00E412F2">
              <w:rPr>
                <w:rFonts w:hint="eastAsia"/>
                <w:color w:val="000000"/>
                <w:kern w:val="0"/>
                <w:sz w:val="24"/>
              </w:rPr>
              <w:t>比例</w:t>
            </w:r>
            <w:r w:rsidR="00187122">
              <w:rPr>
                <w:rFonts w:hint="eastAsia"/>
                <w:color w:val="000000"/>
                <w:kern w:val="0"/>
                <w:sz w:val="24"/>
              </w:rPr>
              <w:t>(</w:t>
            </w:r>
            <w:r w:rsidR="00187122">
              <w:rPr>
                <w:color w:val="000000"/>
                <w:kern w:val="0"/>
                <w:sz w:val="24"/>
              </w:rPr>
              <w:t>%</w:t>
            </w:r>
            <w:r w:rsidR="00187122">
              <w:rPr>
                <w:rFonts w:hint="eastAsia"/>
                <w:color w:val="000000"/>
                <w:kern w:val="0"/>
                <w:sz w:val="24"/>
              </w:rPr>
              <w:t>)</w:t>
            </w:r>
          </w:p>
        </w:tc>
      </w:tr>
      <w:tr w:rsidR="00871212">
        <w:trPr>
          <w:jc w:val="center"/>
        </w:trPr>
        <w:tc>
          <w:tcPr>
            <w:tcW w:w="0" w:type="auto"/>
            <w:vAlign w:val="center"/>
          </w:tcPr>
          <w:p w:rsidR="00871212" w:rsidRDefault="00A171EE">
            <w:pPr>
              <w:jc w:val="center"/>
            </w:pPr>
            <w:r>
              <w:rPr>
                <w:color w:val="000000"/>
                <w:sz w:val="24"/>
              </w:rPr>
              <w:t>1</w:t>
            </w:r>
          </w:p>
        </w:tc>
        <w:tc>
          <w:tcPr>
            <w:tcW w:w="0" w:type="auto"/>
            <w:vAlign w:val="center"/>
          </w:tcPr>
          <w:p w:rsidR="00871212" w:rsidRDefault="00A171EE">
            <w:pPr>
              <w:jc w:val="center"/>
            </w:pPr>
            <w:r>
              <w:rPr>
                <w:color w:val="000000"/>
                <w:sz w:val="24"/>
              </w:rPr>
              <w:t>165209</w:t>
            </w:r>
          </w:p>
        </w:tc>
        <w:tc>
          <w:tcPr>
            <w:tcW w:w="0" w:type="auto"/>
            <w:vAlign w:val="center"/>
          </w:tcPr>
          <w:p w:rsidR="00871212" w:rsidRDefault="00A171EE">
            <w:pPr>
              <w:jc w:val="center"/>
            </w:pPr>
            <w:r>
              <w:rPr>
                <w:color w:val="000000"/>
                <w:sz w:val="24"/>
              </w:rPr>
              <w:t>19</w:t>
            </w:r>
            <w:r>
              <w:rPr>
                <w:color w:val="000000"/>
                <w:sz w:val="24"/>
              </w:rPr>
              <w:t>安吉</w:t>
            </w:r>
            <w:r>
              <w:rPr>
                <w:color w:val="000000"/>
                <w:sz w:val="24"/>
              </w:rPr>
              <w:t>3A</w:t>
            </w:r>
          </w:p>
        </w:tc>
        <w:tc>
          <w:tcPr>
            <w:tcW w:w="0" w:type="auto"/>
            <w:vAlign w:val="center"/>
          </w:tcPr>
          <w:p w:rsidR="00871212" w:rsidRDefault="00A171EE">
            <w:pPr>
              <w:jc w:val="right"/>
            </w:pPr>
            <w:r>
              <w:rPr>
                <w:color w:val="000000"/>
                <w:sz w:val="24"/>
              </w:rPr>
              <w:t>500,000</w:t>
            </w:r>
          </w:p>
        </w:tc>
        <w:tc>
          <w:tcPr>
            <w:tcW w:w="0" w:type="auto"/>
            <w:vAlign w:val="center"/>
          </w:tcPr>
          <w:p w:rsidR="00871212" w:rsidRDefault="00A171EE">
            <w:pPr>
              <w:jc w:val="right"/>
            </w:pPr>
            <w:r>
              <w:rPr>
                <w:color w:val="000000"/>
                <w:sz w:val="24"/>
              </w:rPr>
              <w:t>43,045,000.00</w:t>
            </w:r>
          </w:p>
        </w:tc>
        <w:tc>
          <w:tcPr>
            <w:tcW w:w="0" w:type="auto"/>
            <w:vAlign w:val="center"/>
          </w:tcPr>
          <w:p w:rsidR="00871212" w:rsidRDefault="00A171EE">
            <w:pPr>
              <w:jc w:val="right"/>
            </w:pPr>
            <w:r>
              <w:rPr>
                <w:color w:val="000000"/>
                <w:sz w:val="24"/>
              </w:rPr>
              <w:t>2.38</w:t>
            </w:r>
          </w:p>
        </w:tc>
      </w:tr>
      <w:tr w:rsidR="00871212">
        <w:trPr>
          <w:jc w:val="center"/>
        </w:trPr>
        <w:tc>
          <w:tcPr>
            <w:tcW w:w="0" w:type="auto"/>
            <w:vAlign w:val="center"/>
          </w:tcPr>
          <w:p w:rsidR="00871212" w:rsidRDefault="00A171EE">
            <w:pPr>
              <w:jc w:val="center"/>
            </w:pPr>
            <w:r>
              <w:rPr>
                <w:color w:val="000000"/>
                <w:sz w:val="24"/>
              </w:rPr>
              <w:t>2</w:t>
            </w:r>
          </w:p>
        </w:tc>
        <w:tc>
          <w:tcPr>
            <w:tcW w:w="0" w:type="auto"/>
            <w:vAlign w:val="center"/>
          </w:tcPr>
          <w:p w:rsidR="00871212" w:rsidRDefault="00A171EE">
            <w:pPr>
              <w:jc w:val="center"/>
            </w:pPr>
            <w:r>
              <w:rPr>
                <w:color w:val="000000"/>
                <w:sz w:val="24"/>
              </w:rPr>
              <w:t>165334</w:t>
            </w:r>
          </w:p>
        </w:tc>
        <w:tc>
          <w:tcPr>
            <w:tcW w:w="0" w:type="auto"/>
            <w:vAlign w:val="center"/>
          </w:tcPr>
          <w:p w:rsidR="00871212" w:rsidRDefault="00A171EE">
            <w:pPr>
              <w:jc w:val="center"/>
            </w:pPr>
            <w:r>
              <w:rPr>
                <w:color w:val="000000"/>
                <w:sz w:val="24"/>
              </w:rPr>
              <w:t>信泽</w:t>
            </w:r>
            <w:r>
              <w:rPr>
                <w:color w:val="000000"/>
                <w:sz w:val="24"/>
              </w:rPr>
              <w:t>06A1</w:t>
            </w:r>
          </w:p>
        </w:tc>
        <w:tc>
          <w:tcPr>
            <w:tcW w:w="0" w:type="auto"/>
            <w:vAlign w:val="center"/>
          </w:tcPr>
          <w:p w:rsidR="00871212" w:rsidRDefault="00A171EE">
            <w:pPr>
              <w:jc w:val="right"/>
            </w:pPr>
            <w:r>
              <w:rPr>
                <w:color w:val="000000"/>
                <w:sz w:val="24"/>
              </w:rPr>
              <w:t>100,000</w:t>
            </w:r>
          </w:p>
        </w:tc>
        <w:tc>
          <w:tcPr>
            <w:tcW w:w="0" w:type="auto"/>
            <w:vAlign w:val="center"/>
          </w:tcPr>
          <w:p w:rsidR="00871212" w:rsidRDefault="00A171EE">
            <w:pPr>
              <w:jc w:val="right"/>
            </w:pPr>
            <w:r>
              <w:rPr>
                <w:color w:val="000000"/>
                <w:sz w:val="24"/>
              </w:rPr>
              <w:t>10,006,000.00</w:t>
            </w:r>
          </w:p>
        </w:tc>
        <w:tc>
          <w:tcPr>
            <w:tcW w:w="0" w:type="auto"/>
            <w:vAlign w:val="center"/>
          </w:tcPr>
          <w:p w:rsidR="00871212" w:rsidRDefault="00A171EE">
            <w:pPr>
              <w:jc w:val="right"/>
            </w:pPr>
            <w:r>
              <w:rPr>
                <w:color w:val="000000"/>
                <w:sz w:val="24"/>
              </w:rPr>
              <w:t>0.55</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7C14DF">
      <w:pPr>
        <w:autoSpaceDE w:val="0"/>
        <w:autoSpaceDN w:val="0"/>
        <w:adjustRightInd w:val="0"/>
        <w:spacing w:before="29" w:line="288" w:lineRule="auto"/>
        <w:ind w:firstLineChars="50" w:firstLine="120"/>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5.11.2</w:t>
      </w:r>
      <w:r w:rsidRPr="00384E65">
        <w:rPr>
          <w:kern w:val="0"/>
          <w:sz w:val="24"/>
        </w:rPr>
        <w:t>本基金投资的前十名股票中，没有超出基金合同规定的备选股票库之外的股票。</w:t>
      </w:r>
    </w:p>
    <w:p w:rsidR="001D5CD0" w:rsidRDefault="001D5CD0" w:rsidP="007C14DF">
      <w:pPr>
        <w:autoSpaceDE w:val="0"/>
        <w:autoSpaceDN w:val="0"/>
        <w:adjustRightInd w:val="0"/>
        <w:spacing w:before="29" w:line="288" w:lineRule="auto"/>
        <w:rPr>
          <w:kern w:val="0"/>
          <w:sz w:val="24"/>
        </w:rPr>
      </w:pPr>
      <w:r w:rsidRPr="007F52FA">
        <w:rPr>
          <w:kern w:val="0"/>
          <w:sz w:val="24"/>
        </w:rPr>
        <w:t>5.11.3</w:t>
      </w:r>
      <w:r w:rsidR="008F4965">
        <w:rPr>
          <w:rFonts w:hint="eastAsia"/>
          <w:kern w:val="0"/>
          <w:sz w:val="24"/>
        </w:rPr>
        <w:t>期末</w:t>
      </w:r>
      <w:r w:rsidR="00E84F32" w:rsidRPr="007F52FA">
        <w:rPr>
          <w:kern w:val="0"/>
          <w:sz w:val="24"/>
        </w:rPr>
        <w:t>其他</w:t>
      </w:r>
      <w:r w:rsidR="008F4965">
        <w:rPr>
          <w:rFonts w:hint="eastAsia"/>
          <w:kern w:val="0"/>
          <w:sz w:val="24"/>
        </w:rPr>
        <w:t>各项</w:t>
      </w:r>
      <w:r w:rsidRPr="007F52FA">
        <w:rPr>
          <w:kern w:val="0"/>
          <w:sz w:val="24"/>
        </w:rPr>
        <w:t>资产构成</w:t>
      </w:r>
    </w:p>
    <w:p w:rsidR="006B32A4" w:rsidRPr="007F52FA" w:rsidRDefault="00C33577" w:rsidP="006B32A4">
      <w:pPr>
        <w:autoSpaceDE w:val="0"/>
        <w:autoSpaceDN w:val="0"/>
        <w:adjustRightInd w:val="0"/>
        <w:spacing w:before="29" w:line="288" w:lineRule="auto"/>
        <w:jc w:val="right"/>
        <w:rPr>
          <w:kern w:val="0"/>
          <w:sz w:val="24"/>
        </w:rPr>
      </w:pPr>
      <w:r w:rsidRPr="00C33577">
        <w:rPr>
          <w:rFonts w:hint="eastAsia"/>
          <w:kern w:val="0"/>
          <w:sz w:val="24"/>
        </w:rPr>
        <w:t>金额单位：人民币元</w:t>
      </w:r>
    </w:p>
    <w:tbl>
      <w:tblPr>
        <w:tblStyle w:val="af2"/>
        <w:tblW w:w="8868" w:type="dxa"/>
        <w:jc w:val="center"/>
        <w:tblLook w:val="04A0" w:firstRow="1" w:lastRow="0" w:firstColumn="1" w:lastColumn="0" w:noHBand="0" w:noVBand="1"/>
      </w:tblPr>
      <w:tblGrid>
        <w:gridCol w:w="1246"/>
        <w:gridCol w:w="2775"/>
        <w:gridCol w:w="4847"/>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3.82</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27,509,411.42</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72,005,031.55</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99,514,446.79</w:t>
            </w:r>
          </w:p>
        </w:tc>
      </w:tr>
    </w:tbl>
    <w:p w:rsidR="001D5CD0" w:rsidRPr="007F52FA" w:rsidRDefault="001D5CD0" w:rsidP="007C14DF">
      <w:pPr>
        <w:autoSpaceDE w:val="0"/>
        <w:autoSpaceDN w:val="0"/>
        <w:adjustRightInd w:val="0"/>
        <w:spacing w:before="29" w:line="288" w:lineRule="auto"/>
        <w:jc w:val="left"/>
        <w:rPr>
          <w:sz w:val="24"/>
        </w:rPr>
      </w:pPr>
    </w:p>
    <w:p w:rsidR="001D5CD0" w:rsidRPr="00143E9C" w:rsidRDefault="001D5CD0" w:rsidP="007C14DF">
      <w:pPr>
        <w:autoSpaceDE w:val="0"/>
        <w:autoSpaceDN w:val="0"/>
        <w:adjustRightInd w:val="0"/>
        <w:spacing w:before="29" w:line="288" w:lineRule="auto"/>
        <w:jc w:val="left"/>
        <w:rPr>
          <w:b/>
          <w:kern w:val="0"/>
          <w:sz w:val="24"/>
        </w:rPr>
      </w:pPr>
      <w:r w:rsidRPr="00143E9C">
        <w:rPr>
          <w:b/>
          <w:kern w:val="0"/>
          <w:sz w:val="24"/>
        </w:rPr>
        <w:t>5.11.4</w:t>
      </w:r>
      <w:r w:rsidRPr="00143E9C">
        <w:rPr>
          <w:b/>
          <w:kern w:val="0"/>
          <w:sz w:val="24"/>
        </w:rPr>
        <w:t>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1D5CD0" w:rsidRPr="00143E9C" w:rsidRDefault="001D5CD0" w:rsidP="007C14DF">
      <w:pPr>
        <w:autoSpaceDE w:val="0"/>
        <w:autoSpaceDN w:val="0"/>
        <w:adjustRightInd w:val="0"/>
        <w:spacing w:before="29" w:line="288" w:lineRule="auto"/>
        <w:jc w:val="left"/>
        <w:rPr>
          <w:rFonts w:eastAsiaTheme="minorEastAsia"/>
          <w:b/>
          <w:bCs/>
          <w:sz w:val="24"/>
        </w:rPr>
      </w:pPr>
      <w:r w:rsidRPr="00143E9C">
        <w:rPr>
          <w:rFonts w:eastAsiaTheme="minorEastAsia"/>
          <w:b/>
          <w:kern w:val="0"/>
          <w:sz w:val="24"/>
        </w:rPr>
        <w:t>5.11.5</w:t>
      </w:r>
      <w:r w:rsidRPr="00143E9C">
        <w:rPr>
          <w:rFonts w:eastAsiaTheme="minorEastAsia"/>
          <w:b/>
          <w:bCs/>
          <w:sz w:val="24"/>
        </w:rPr>
        <w:t>期末前十名股票中存在流通受限情况的说明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本基金本报告期末未持有股票。</w:t>
      </w:r>
    </w:p>
    <w:p w:rsidR="001D5CD0" w:rsidRPr="00901A22" w:rsidRDefault="001D5CD0" w:rsidP="007C14DF">
      <w:pPr>
        <w:spacing w:before="29" w:line="288" w:lineRule="auto"/>
        <w:rPr>
          <w:rFonts w:eastAsiaTheme="minorEastAsia"/>
          <w:b/>
          <w:color w:val="000000"/>
          <w:kern w:val="0"/>
          <w:sz w:val="24"/>
        </w:rPr>
      </w:pPr>
      <w:r w:rsidRPr="00901A22">
        <w:rPr>
          <w:rFonts w:eastAsiaTheme="minorEastAsia"/>
          <w:b/>
          <w:kern w:val="0"/>
          <w:sz w:val="24"/>
        </w:rPr>
        <w:t>5.11.6</w:t>
      </w:r>
      <w:r w:rsidRPr="00901A22">
        <w:rPr>
          <w:rFonts w:eastAsiaTheme="minorEastAsia"/>
          <w:b/>
          <w:color w:val="000000"/>
          <w:kern w:val="0"/>
          <w:sz w:val="24"/>
        </w:rPr>
        <w:t>投资组合报告附注的其他文字描述部分</w:t>
      </w:r>
    </w:p>
    <w:p w:rsidR="001D5CD0" w:rsidRPr="007F52FA" w:rsidRDefault="001D5CD0" w:rsidP="00A0678E">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R="00EB27DE" w:rsidRPr="007F52FA" w:rsidRDefault="00EB27DE" w:rsidP="007C14DF">
      <w:pPr>
        <w:spacing w:before="29" w:line="288" w:lineRule="auto"/>
        <w:rPr>
          <w:rFonts w:eastAsiaTheme="minorEastAsia"/>
          <w:color w:val="000000"/>
          <w:sz w:val="24"/>
        </w:rPr>
      </w:pPr>
    </w:p>
    <w:p w:rsidR="009238DB" w:rsidRPr="007F52FA" w:rsidRDefault="00C51B4E" w:rsidP="000A2988">
      <w:pPr>
        <w:pStyle w:val="1"/>
        <w:spacing w:beforeLines="100" w:before="312" w:afterLines="100" w:after="312" w:line="288" w:lineRule="auto"/>
        <w:jc w:val="center"/>
        <w:rPr>
          <w:rFonts w:eastAsiaTheme="minorEastAsia"/>
          <w:color w:val="000000"/>
          <w:kern w:val="0"/>
          <w:sz w:val="24"/>
          <w:szCs w:val="24"/>
        </w:rPr>
      </w:pPr>
      <w:r w:rsidRPr="00C51B4E">
        <w:rPr>
          <w:rFonts w:eastAsiaTheme="minorEastAsia"/>
          <w:color w:val="000000" w:themeColor="text1"/>
          <w:kern w:val="0"/>
          <w:sz w:val="21"/>
          <w:szCs w:val="21"/>
        </w:rPr>
        <w:t>§6</w:t>
      </w:r>
      <w:r w:rsidRPr="00C51B4E">
        <w:rPr>
          <w:rFonts w:eastAsiaTheme="minorEastAsia" w:hint="eastAsia"/>
          <w:color w:val="000000" w:themeColor="text1"/>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交银稳鑫短债债券</w:t>
            </w:r>
            <w:r w:rsidRPr="007F52F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交银稳鑫短债债券</w:t>
            </w:r>
            <w:r w:rsidRPr="007F52FA">
              <w:rPr>
                <w:rFonts w:eastAsiaTheme="minorEastAsia"/>
                <w:sz w:val="24"/>
              </w:rPr>
              <w:t>C</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1,095,391,845.19</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20,705,467.53</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1,262,948,623.62</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1,875,762.84</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616,543,171.80</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8,776,604.66</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1,741,797,297.01</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13,804,625.71</w:t>
            </w:r>
          </w:p>
        </w:tc>
      </w:tr>
    </w:tbl>
    <w:p w:rsidR="00871212" w:rsidRDefault="00A171EE">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p>
    <w:p w:rsidR="00FB3C94" w:rsidRPr="007F52FA" w:rsidRDefault="00FB3C94"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2</w:t>
      </w:r>
      <w:r w:rsidRPr="007F52FA">
        <w:rPr>
          <w:rFonts w:eastAsiaTheme="minorEastAsia"/>
          <w:color w:val="000000"/>
          <w:sz w:val="24"/>
        </w:rPr>
        <w:t>、如果本报告期间发生转换出业务，则总赎回份额中包含该业务。</w:t>
      </w:r>
    </w:p>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C51B4E" w:rsidP="000A2988">
      <w:pPr>
        <w:pStyle w:val="1"/>
        <w:tabs>
          <w:tab w:val="center" w:pos="4156"/>
          <w:tab w:val="right" w:pos="8312"/>
        </w:tabs>
        <w:spacing w:beforeLines="100" w:before="312" w:afterLines="100" w:after="312" w:line="288" w:lineRule="auto"/>
        <w:jc w:val="center"/>
        <w:rPr>
          <w:sz w:val="24"/>
          <w:szCs w:val="24"/>
        </w:rPr>
      </w:pPr>
      <w:r>
        <w:rPr>
          <w:color w:val="000000"/>
          <w:kern w:val="0"/>
          <w:sz w:val="24"/>
          <w:szCs w:val="24"/>
        </w:rPr>
        <w:t>§</w:t>
      </w:r>
      <w:r w:rsidR="000673DA" w:rsidRPr="000673DA">
        <w:rPr>
          <w:color w:val="000000"/>
          <w:kern w:val="0"/>
          <w:sz w:val="24"/>
          <w:szCs w:val="24"/>
        </w:rPr>
        <w:t xml:space="preserve">7  </w:t>
      </w:r>
      <w:r w:rsidR="000673DA"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ED0E09" w:rsidRDefault="00ED0E09" w:rsidP="000A2988">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sidR="00F139D5">
        <w:rPr>
          <w:rFonts w:eastAsiaTheme="minorEastAsia"/>
          <w:color w:val="000000" w:themeColor="text1"/>
          <w:kern w:val="0"/>
          <w:sz w:val="21"/>
          <w:szCs w:val="21"/>
        </w:rPr>
        <w:t xml:space="preserve"> </w:t>
      </w:r>
      <w:r>
        <w:rPr>
          <w:rFonts w:eastAsiaTheme="minorEastAsia" w:hint="eastAsia"/>
          <w:color w:val="000000" w:themeColor="text1"/>
          <w:kern w:val="0"/>
          <w:sz w:val="21"/>
          <w:szCs w:val="21"/>
        </w:rPr>
        <w:t>影响投资者决策的其他重要信息</w:t>
      </w:r>
    </w:p>
    <w:p w:rsidR="00ED0E09" w:rsidRDefault="00ED0E09" w:rsidP="00ED0E09">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8.1 报告期内单一投资者持有基金份额比例达到或超过20%的情况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1"/>
        <w:gridCol w:w="1843"/>
        <w:gridCol w:w="851"/>
        <w:gridCol w:w="850"/>
        <w:gridCol w:w="1134"/>
        <w:gridCol w:w="1419"/>
        <w:gridCol w:w="1130"/>
      </w:tblGrid>
      <w:tr w:rsidR="00ED0E09" w:rsidTr="00ED0E09">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ED0E09" w:rsidTr="00ED0E09">
        <w:tc>
          <w:tcPr>
            <w:tcW w:w="993" w:type="dxa"/>
            <w:vMerge/>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left"/>
              <w:rPr>
                <w:rFonts w:ascii="宋体" w:hAnsi="宋体"/>
                <w:b/>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871212">
        <w:tc>
          <w:tcPr>
            <w:tcW w:w="992" w:type="dxa"/>
            <w:vMerge w:val="restart"/>
          </w:tcPr>
          <w:p w:rsidR="00871212" w:rsidRDefault="00871212"/>
          <w:p w:rsidR="00871212" w:rsidRDefault="00A171EE">
            <w:r>
              <w:rPr>
                <w:rFonts w:ascii="宋体" w:hAnsi="宋体" w:hint="eastAsia"/>
                <w:bCs/>
                <w:color w:val="000000"/>
                <w:kern w:val="0"/>
                <w:szCs w:val="21"/>
              </w:rPr>
              <w:t>机构</w:t>
            </w:r>
          </w:p>
        </w:tc>
        <w:tc>
          <w:tcPr>
            <w:tcW w:w="991" w:type="dxa"/>
            <w:vAlign w:val="center"/>
          </w:tcPr>
          <w:p w:rsidR="00871212" w:rsidRDefault="00A171EE">
            <w:pPr>
              <w:jc w:val="center"/>
            </w:pPr>
            <w:r>
              <w:rPr>
                <w:rFonts w:ascii="宋体" w:hAnsi="宋体" w:hint="eastAsia"/>
                <w:color w:val="000000"/>
                <w:kern w:val="0"/>
                <w:szCs w:val="21"/>
              </w:rPr>
              <w:t>1</w:t>
            </w:r>
          </w:p>
        </w:tc>
        <w:tc>
          <w:tcPr>
            <w:tcW w:w="1843" w:type="dxa"/>
            <w:vAlign w:val="center"/>
          </w:tcPr>
          <w:p w:rsidR="00871212" w:rsidRDefault="00A171EE">
            <w:pPr>
              <w:jc w:val="center"/>
            </w:pPr>
            <w:r>
              <w:rPr>
                <w:rFonts w:ascii="宋体" w:hAnsi="宋体" w:hint="eastAsia"/>
                <w:color w:val="000000"/>
                <w:kern w:val="0"/>
                <w:szCs w:val="21"/>
              </w:rPr>
              <w:t>2019/10/1-2019/12/31</w:t>
            </w:r>
          </w:p>
        </w:tc>
        <w:tc>
          <w:tcPr>
            <w:tcW w:w="851" w:type="dxa"/>
            <w:vAlign w:val="center"/>
          </w:tcPr>
          <w:p w:rsidR="00871212" w:rsidRDefault="00A171EE">
            <w:pPr>
              <w:jc w:val="center"/>
            </w:pPr>
            <w:r>
              <w:rPr>
                <w:rFonts w:ascii="宋体" w:hAnsi="宋体" w:hint="eastAsia"/>
                <w:color w:val="000000"/>
                <w:kern w:val="0"/>
                <w:szCs w:val="21"/>
              </w:rPr>
              <w:t>-</w:t>
            </w:r>
          </w:p>
        </w:tc>
        <w:tc>
          <w:tcPr>
            <w:tcW w:w="850" w:type="dxa"/>
            <w:vAlign w:val="center"/>
          </w:tcPr>
          <w:p w:rsidR="00871212" w:rsidRDefault="00A171EE">
            <w:pPr>
              <w:jc w:val="center"/>
            </w:pPr>
            <w:r>
              <w:rPr>
                <w:rFonts w:ascii="宋体" w:hAnsi="宋体" w:hint="eastAsia"/>
                <w:color w:val="000000"/>
                <w:kern w:val="0"/>
                <w:szCs w:val="21"/>
              </w:rPr>
              <w:t>292,796,213.16</w:t>
            </w:r>
          </w:p>
        </w:tc>
        <w:tc>
          <w:tcPr>
            <w:tcW w:w="1134" w:type="dxa"/>
            <w:vAlign w:val="center"/>
          </w:tcPr>
          <w:p w:rsidR="00871212" w:rsidRDefault="00A171EE">
            <w:pPr>
              <w:jc w:val="center"/>
            </w:pPr>
            <w:r>
              <w:rPr>
                <w:rFonts w:ascii="宋体" w:hAnsi="宋体" w:hint="eastAsia"/>
                <w:color w:val="000000"/>
                <w:kern w:val="0"/>
                <w:szCs w:val="21"/>
              </w:rPr>
              <w:t>-</w:t>
            </w:r>
          </w:p>
        </w:tc>
        <w:tc>
          <w:tcPr>
            <w:tcW w:w="1419" w:type="dxa"/>
            <w:vAlign w:val="center"/>
          </w:tcPr>
          <w:p w:rsidR="00871212" w:rsidRDefault="00A171EE">
            <w:pPr>
              <w:jc w:val="center"/>
            </w:pPr>
            <w:r>
              <w:rPr>
                <w:rFonts w:ascii="宋体" w:hAnsi="宋体" w:hint="eastAsia"/>
                <w:color w:val="000000"/>
                <w:kern w:val="0"/>
                <w:szCs w:val="21"/>
              </w:rPr>
              <w:t>292,796,213.16</w:t>
            </w:r>
          </w:p>
        </w:tc>
        <w:tc>
          <w:tcPr>
            <w:tcW w:w="1130" w:type="dxa"/>
            <w:vAlign w:val="center"/>
          </w:tcPr>
          <w:p w:rsidR="00871212" w:rsidRDefault="00A171EE">
            <w:pPr>
              <w:jc w:val="center"/>
            </w:pPr>
            <w:r>
              <w:rPr>
                <w:rFonts w:ascii="宋体" w:hAnsi="宋体" w:hint="eastAsia"/>
                <w:color w:val="000000"/>
                <w:kern w:val="0"/>
                <w:szCs w:val="21"/>
              </w:rPr>
              <w:t>16.68%</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ED0E09" w:rsidRDefault="00ED0E09" w:rsidP="00ED0E09">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8.2 影响投资者决策的其他重要信息</w:t>
      </w:r>
    </w:p>
    <w:p w:rsidR="00ED0E09" w:rsidRDefault="00ED0E09" w:rsidP="00ED0E09">
      <w:pPr>
        <w:spacing w:line="360" w:lineRule="auto"/>
        <w:ind w:firstLineChars="200" w:firstLine="420"/>
        <w:rPr>
          <w:rFonts w:ascii="宋体" w:hAnsi="宋体"/>
          <w:color w:val="000000"/>
          <w:szCs w:val="21"/>
        </w:rPr>
      </w:pPr>
      <w:r>
        <w:rPr>
          <w:rFonts w:ascii="宋体" w:hAnsi="宋体" w:hint="eastAsia"/>
          <w:color w:val="000000"/>
          <w:szCs w:val="21"/>
        </w:rPr>
        <w:t>根据《公开募集证券投资基金信息披露管理办法》的有关规定及相关监管要求，经与基金托管人协商一致并报监管机构备案，基金管理人对本基金基金合同等法律文件中信息披露相关规定作相应修改，欲知详情请查阅本基金管理人发布的最新法律文件。</w:t>
      </w:r>
    </w:p>
    <w:p w:rsidR="00BB1033" w:rsidRPr="007F52FA" w:rsidRDefault="00BB1033" w:rsidP="007C14DF">
      <w:pPr>
        <w:spacing w:before="29" w:line="288" w:lineRule="auto"/>
        <w:ind w:firstLineChars="200" w:firstLine="480"/>
        <w:rPr>
          <w:rFonts w:eastAsiaTheme="minorEastAsia"/>
          <w:color w:val="000000"/>
          <w:sz w:val="24"/>
        </w:rPr>
      </w:pPr>
    </w:p>
    <w:p w:rsidR="00175E3A" w:rsidRPr="007032A6"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9</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rsidR="00871212" w:rsidRDefault="00A171EE">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、中国证监会准予交银施罗德稳鑫短债债券型证券投资基金募集注册的文件；</w:t>
      </w:r>
      <w:r>
        <w:rPr>
          <w:rFonts w:eastAsiaTheme="minorEastAsia"/>
          <w:color w:val="000000"/>
          <w:sz w:val="24"/>
        </w:rPr>
        <w:t xml:space="preserve"> </w:t>
      </w:r>
    </w:p>
    <w:p w:rsidR="00871212" w:rsidRDefault="00A171EE">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、《交银施罗德稳鑫短债债券型证券投资基金基金合同》；</w:t>
      </w:r>
      <w:r>
        <w:rPr>
          <w:rFonts w:eastAsiaTheme="minorEastAsia"/>
          <w:color w:val="000000"/>
          <w:sz w:val="24"/>
        </w:rPr>
        <w:t xml:space="preserve"> </w:t>
      </w:r>
    </w:p>
    <w:p w:rsidR="00871212" w:rsidRDefault="00A171EE">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、《交银施罗德稳鑫短债债券型证券投资基金招募说明书》；</w:t>
      </w:r>
      <w:r>
        <w:rPr>
          <w:rFonts w:eastAsiaTheme="minorEastAsia"/>
          <w:color w:val="000000"/>
          <w:sz w:val="24"/>
        </w:rPr>
        <w:t xml:space="preserve"> </w:t>
      </w:r>
    </w:p>
    <w:p w:rsidR="00871212" w:rsidRDefault="00A171EE">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、《交银施罗德稳鑫短债债券型证券投资基金托管协议》；</w:t>
      </w:r>
      <w:r>
        <w:rPr>
          <w:rFonts w:eastAsiaTheme="minorEastAsia"/>
          <w:color w:val="000000"/>
          <w:sz w:val="24"/>
        </w:rPr>
        <w:t xml:space="preserve"> </w:t>
      </w:r>
    </w:p>
    <w:p w:rsidR="00871212" w:rsidRDefault="00A171EE">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、关于申请募集注册交银施罗德稳鑫短债债券型证券投资基金的法律意见书；</w:t>
      </w:r>
      <w:r>
        <w:rPr>
          <w:rFonts w:eastAsiaTheme="minorEastAsia"/>
          <w:color w:val="000000"/>
          <w:sz w:val="24"/>
        </w:rPr>
        <w:t xml:space="preserve"> </w:t>
      </w:r>
    </w:p>
    <w:p w:rsidR="00871212" w:rsidRDefault="00A171EE">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、基金管理人业务资格批件、营业执照；</w:t>
      </w:r>
      <w:r>
        <w:rPr>
          <w:rFonts w:eastAsiaTheme="minorEastAsia"/>
          <w:color w:val="000000"/>
          <w:sz w:val="24"/>
        </w:rPr>
        <w:t xml:space="preserve"> </w:t>
      </w:r>
    </w:p>
    <w:p w:rsidR="00871212" w:rsidRDefault="00A171EE">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、基金托管人业务资格批件、营业执照；</w:t>
      </w:r>
      <w:r>
        <w:rPr>
          <w:rFonts w:eastAsiaTheme="minorEastAsia"/>
          <w:color w:val="000000"/>
          <w:sz w:val="24"/>
        </w:rPr>
        <w:t xml:space="preserve"> </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、报告期内交银施罗德稳鑫短债债券型证券投资基金在指定报刊上各项公告的原稿。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9.2</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9.3</w:t>
      </w:r>
      <w:r w:rsidR="00FB3C94" w:rsidRPr="007F52FA">
        <w:rPr>
          <w:rFonts w:eastAsiaTheme="minorEastAsia"/>
          <w:b/>
          <w:bCs/>
          <w:color w:val="000000"/>
          <w:kern w:val="0"/>
          <w:sz w:val="24"/>
        </w:rPr>
        <w:t>查阅方式</w:t>
      </w:r>
    </w:p>
    <w:p w:rsidR="00871212" w:rsidRDefault="00A171EE">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r w:rsidRPr="007F52FA">
        <w:rPr>
          <w:rFonts w:eastAsiaTheme="minorEastAsia"/>
          <w:color w:val="000000"/>
          <w:sz w:val="24"/>
        </w:rPr>
        <w:t>。</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6"/>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963" w:rsidRDefault="006A0963">
      <w:r>
        <w:separator/>
      </w:r>
    </w:p>
  </w:endnote>
  <w:endnote w:type="continuationSeparator" w:id="0">
    <w:p w:rsidR="006A0963" w:rsidRDefault="006A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1D0DB0" w:rsidRDefault="007F50FB" w:rsidP="00F7094A">
    <w:pPr>
      <w:pStyle w:val="a6"/>
      <w:jc w:val="center"/>
    </w:pPr>
    <w:r>
      <w:rPr>
        <w:rFonts w:hint="eastAsia"/>
        <w:kern w:val="0"/>
        <w:szCs w:val="21"/>
      </w:rPr>
      <w:t>第</w:t>
    </w:r>
    <w:r w:rsidR="0042114A">
      <w:rPr>
        <w:kern w:val="0"/>
        <w:szCs w:val="21"/>
      </w:rPr>
      <w:fldChar w:fldCharType="begin"/>
    </w:r>
    <w:r>
      <w:rPr>
        <w:kern w:val="0"/>
        <w:szCs w:val="21"/>
      </w:rPr>
      <w:instrText xml:space="preserve"> PAGE </w:instrText>
    </w:r>
    <w:r w:rsidR="0042114A">
      <w:rPr>
        <w:kern w:val="0"/>
        <w:szCs w:val="21"/>
      </w:rPr>
      <w:fldChar w:fldCharType="separate"/>
    </w:r>
    <w:r w:rsidR="0029459F">
      <w:rPr>
        <w:noProof/>
        <w:kern w:val="0"/>
        <w:szCs w:val="21"/>
      </w:rPr>
      <w:t>3</w:t>
    </w:r>
    <w:r w:rsidR="0042114A">
      <w:rPr>
        <w:kern w:val="0"/>
        <w:szCs w:val="21"/>
      </w:rPr>
      <w:fldChar w:fldCharType="end"/>
    </w:r>
    <w:r>
      <w:rPr>
        <w:rFonts w:hint="eastAsia"/>
        <w:kern w:val="0"/>
        <w:szCs w:val="21"/>
      </w:rPr>
      <w:t>页共</w:t>
    </w:r>
    <w:r w:rsidR="0042114A">
      <w:rPr>
        <w:kern w:val="0"/>
        <w:szCs w:val="21"/>
      </w:rPr>
      <w:fldChar w:fldCharType="begin"/>
    </w:r>
    <w:r>
      <w:rPr>
        <w:kern w:val="0"/>
        <w:szCs w:val="21"/>
      </w:rPr>
      <w:instrText xml:space="preserve"> NUMPAGES </w:instrText>
    </w:r>
    <w:r w:rsidR="0042114A">
      <w:rPr>
        <w:kern w:val="0"/>
        <w:szCs w:val="21"/>
      </w:rPr>
      <w:fldChar w:fldCharType="separate"/>
    </w:r>
    <w:r w:rsidR="0029459F">
      <w:rPr>
        <w:noProof/>
        <w:kern w:val="0"/>
        <w:szCs w:val="21"/>
      </w:rPr>
      <w:t>13</w:t>
    </w:r>
    <w:r w:rsidR="0042114A">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Default="0042114A">
    <w:pPr>
      <w:pStyle w:val="a6"/>
      <w:framePr w:wrap="around" w:vAnchor="text" w:hAnchor="margin"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963" w:rsidRDefault="006A0963">
      <w:r>
        <w:separator/>
      </w:r>
    </w:p>
  </w:footnote>
  <w:footnote w:type="continuationSeparator" w:id="0">
    <w:p w:rsidR="006A0963" w:rsidRDefault="006A0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D3445F" w:rsidRDefault="00D3445F" w:rsidP="00D3445F">
    <w:pPr>
      <w:spacing w:before="29" w:line="288" w:lineRule="auto"/>
      <w:jc w:val="right"/>
      <w:rPr>
        <w:rFonts w:eastAsiaTheme="minorEastAsia"/>
        <w:sz w:val="24"/>
      </w:rPr>
    </w:pPr>
    <w:r w:rsidRPr="00D3445F">
      <w:rPr>
        <w:rFonts w:eastAsiaTheme="minorEastAsia"/>
        <w:sz w:val="24"/>
      </w:rPr>
      <w:t>交银施罗德稳鑫短债债券型证券投资基金</w:t>
    </w:r>
    <w:r w:rsidRPr="00D3445F">
      <w:rPr>
        <w:rFonts w:eastAsiaTheme="minorEastAsia"/>
        <w:sz w:val="24"/>
      </w:rPr>
      <w:t>2019</w:t>
    </w:r>
    <w:r w:rsidRPr="00D3445F">
      <w:rPr>
        <w:rFonts w:eastAsiaTheme="minorEastAsia"/>
        <w:sz w:val="24"/>
      </w:rPr>
      <w:t>年第</w:t>
    </w:r>
    <w:r w:rsidRPr="00D3445F">
      <w:rPr>
        <w:rFonts w:eastAsiaTheme="minorEastAsia"/>
        <w:sz w:val="24"/>
      </w:rPr>
      <w:t>4</w:t>
    </w:r>
    <w:r w:rsidRPr="00D3445F">
      <w:rPr>
        <w:rFonts w:eastAsiaTheme="minorEastAsia"/>
        <w:sz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5115"/>
    <w:rsid w:val="00086398"/>
    <w:rsid w:val="000871DB"/>
    <w:rsid w:val="000922C5"/>
    <w:rsid w:val="0009314F"/>
    <w:rsid w:val="00093A23"/>
    <w:rsid w:val="0009582E"/>
    <w:rsid w:val="000A08FC"/>
    <w:rsid w:val="000A15F1"/>
    <w:rsid w:val="000A1617"/>
    <w:rsid w:val="000A2988"/>
    <w:rsid w:val="000A2E22"/>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5632"/>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3F6E"/>
    <w:rsid w:val="001257C7"/>
    <w:rsid w:val="00125E66"/>
    <w:rsid w:val="00126AC0"/>
    <w:rsid w:val="00126C2B"/>
    <w:rsid w:val="00127A01"/>
    <w:rsid w:val="00130395"/>
    <w:rsid w:val="00130D77"/>
    <w:rsid w:val="001315E1"/>
    <w:rsid w:val="00131EF6"/>
    <w:rsid w:val="0013251D"/>
    <w:rsid w:val="0013404A"/>
    <w:rsid w:val="00134734"/>
    <w:rsid w:val="00134CBE"/>
    <w:rsid w:val="00140C30"/>
    <w:rsid w:val="00142C74"/>
    <w:rsid w:val="00143E9C"/>
    <w:rsid w:val="00145E5B"/>
    <w:rsid w:val="001461A4"/>
    <w:rsid w:val="00147319"/>
    <w:rsid w:val="00147551"/>
    <w:rsid w:val="0015012F"/>
    <w:rsid w:val="00150C2E"/>
    <w:rsid w:val="0015170D"/>
    <w:rsid w:val="001517AE"/>
    <w:rsid w:val="00154FA5"/>
    <w:rsid w:val="0015531A"/>
    <w:rsid w:val="00156508"/>
    <w:rsid w:val="00156F9D"/>
    <w:rsid w:val="00157535"/>
    <w:rsid w:val="001602E3"/>
    <w:rsid w:val="00160539"/>
    <w:rsid w:val="00161548"/>
    <w:rsid w:val="00163D88"/>
    <w:rsid w:val="0017176A"/>
    <w:rsid w:val="00172B54"/>
    <w:rsid w:val="00175E3A"/>
    <w:rsid w:val="00176874"/>
    <w:rsid w:val="0017725A"/>
    <w:rsid w:val="0018052A"/>
    <w:rsid w:val="00180952"/>
    <w:rsid w:val="0018191A"/>
    <w:rsid w:val="00183C5B"/>
    <w:rsid w:val="001843E2"/>
    <w:rsid w:val="00185B68"/>
    <w:rsid w:val="00186199"/>
    <w:rsid w:val="00187122"/>
    <w:rsid w:val="001874E3"/>
    <w:rsid w:val="001936D7"/>
    <w:rsid w:val="00194155"/>
    <w:rsid w:val="001949CA"/>
    <w:rsid w:val="00195AFC"/>
    <w:rsid w:val="001A0417"/>
    <w:rsid w:val="001A0B71"/>
    <w:rsid w:val="001A1389"/>
    <w:rsid w:val="001A3016"/>
    <w:rsid w:val="001A3914"/>
    <w:rsid w:val="001A5D39"/>
    <w:rsid w:val="001A5E45"/>
    <w:rsid w:val="001A5FA6"/>
    <w:rsid w:val="001B01D2"/>
    <w:rsid w:val="001B053A"/>
    <w:rsid w:val="001B0691"/>
    <w:rsid w:val="001B0C78"/>
    <w:rsid w:val="001B1A13"/>
    <w:rsid w:val="001B22BA"/>
    <w:rsid w:val="001B4CD1"/>
    <w:rsid w:val="001B5A1E"/>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029"/>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5552"/>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459F"/>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0A5C"/>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77C6E"/>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324E6"/>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1E42"/>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2D89"/>
    <w:rsid w:val="005D4CBA"/>
    <w:rsid w:val="005E01A3"/>
    <w:rsid w:val="005E0354"/>
    <w:rsid w:val="005E6C62"/>
    <w:rsid w:val="005E6F13"/>
    <w:rsid w:val="005E726C"/>
    <w:rsid w:val="005F293E"/>
    <w:rsid w:val="005F43B9"/>
    <w:rsid w:val="005F458B"/>
    <w:rsid w:val="005F4A6A"/>
    <w:rsid w:val="005F4E28"/>
    <w:rsid w:val="005F56BA"/>
    <w:rsid w:val="005F69E7"/>
    <w:rsid w:val="0060008E"/>
    <w:rsid w:val="00601F15"/>
    <w:rsid w:val="00602321"/>
    <w:rsid w:val="006033E3"/>
    <w:rsid w:val="00606B29"/>
    <w:rsid w:val="0060758A"/>
    <w:rsid w:val="00607D0E"/>
    <w:rsid w:val="00607D16"/>
    <w:rsid w:val="006101F5"/>
    <w:rsid w:val="00610880"/>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0963"/>
    <w:rsid w:val="006A120B"/>
    <w:rsid w:val="006A4828"/>
    <w:rsid w:val="006A5FE0"/>
    <w:rsid w:val="006A6D35"/>
    <w:rsid w:val="006A7C09"/>
    <w:rsid w:val="006B046C"/>
    <w:rsid w:val="006B252F"/>
    <w:rsid w:val="006B25AD"/>
    <w:rsid w:val="006B2CE8"/>
    <w:rsid w:val="006B32A4"/>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059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20BF"/>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1212"/>
    <w:rsid w:val="00873101"/>
    <w:rsid w:val="00874AB5"/>
    <w:rsid w:val="00877671"/>
    <w:rsid w:val="00877A13"/>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4965"/>
    <w:rsid w:val="008F61C4"/>
    <w:rsid w:val="008F6228"/>
    <w:rsid w:val="008F7763"/>
    <w:rsid w:val="009007CB"/>
    <w:rsid w:val="009009DC"/>
    <w:rsid w:val="009010F0"/>
    <w:rsid w:val="00901162"/>
    <w:rsid w:val="00901A22"/>
    <w:rsid w:val="00901D46"/>
    <w:rsid w:val="009028E2"/>
    <w:rsid w:val="00903692"/>
    <w:rsid w:val="00904E07"/>
    <w:rsid w:val="009050AB"/>
    <w:rsid w:val="00910F55"/>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5C1"/>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1EE"/>
    <w:rsid w:val="00A1724E"/>
    <w:rsid w:val="00A20263"/>
    <w:rsid w:val="00A211AC"/>
    <w:rsid w:val="00A2454D"/>
    <w:rsid w:val="00A26437"/>
    <w:rsid w:val="00A32410"/>
    <w:rsid w:val="00A32B48"/>
    <w:rsid w:val="00A344D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0A2B"/>
    <w:rsid w:val="00BC1A9B"/>
    <w:rsid w:val="00BC2A22"/>
    <w:rsid w:val="00BC4986"/>
    <w:rsid w:val="00BC5D75"/>
    <w:rsid w:val="00BC5E2E"/>
    <w:rsid w:val="00BC6379"/>
    <w:rsid w:val="00BC7608"/>
    <w:rsid w:val="00BC7EEF"/>
    <w:rsid w:val="00BD0B9C"/>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5839"/>
    <w:rsid w:val="00C05F8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577"/>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3F08"/>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247"/>
    <w:rsid w:val="00D20364"/>
    <w:rsid w:val="00D2130C"/>
    <w:rsid w:val="00D21CE9"/>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87429"/>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03C8"/>
    <w:rsid w:val="00F11783"/>
    <w:rsid w:val="00F119AF"/>
    <w:rsid w:val="00F139D5"/>
    <w:rsid w:val="00F1480B"/>
    <w:rsid w:val="00F1498D"/>
    <w:rsid w:val="00F20065"/>
    <w:rsid w:val="00F2038E"/>
    <w:rsid w:val="00F211B9"/>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87EDC"/>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0794"/>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5"/>
    <o:shapelayout v:ext="edit">
      <o:idmap v:ext="edit" data="1"/>
    </o:shapelayout>
  </w:shapeDefaults>
  <w:decimalSymbol w:val="."/>
  <w:listSeparator w:val=","/>
  <w15:docId w15:val="{1E5385F9-CBC7-4839-BB43-893C032A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uiPriority w:val="99"/>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uiPriority w:val="99"/>
    <w:semiHidden/>
    <w:rsid w:val="006A4828"/>
    <w:rPr>
      <w:sz w:val="21"/>
      <w:szCs w:val="21"/>
    </w:rPr>
  </w:style>
  <w:style w:type="paragraph" w:styleId="af">
    <w:name w:val="annotation text"/>
    <w:basedOn w:val="a"/>
    <w:link w:val="Char2"/>
    <w:uiPriority w:val="99"/>
    <w:semiHidden/>
    <w:rsid w:val="006A4828"/>
    <w:pPr>
      <w:jc w:val="left"/>
    </w:pPr>
  </w:style>
  <w:style w:type="paragraph" w:styleId="af0">
    <w:name w:val="annotation subject"/>
    <w:basedOn w:val="af"/>
    <w:next w:val="af"/>
    <w:semiHidden/>
    <w:rsid w:val="006A4828"/>
    <w:rPr>
      <w:b/>
      <w:bCs/>
    </w:rPr>
  </w:style>
  <w:style w:type="paragraph" w:customStyle="1" w:styleId="Char3">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4"/>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5">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4">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uiPriority w:val="99"/>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 w:type="character" w:customStyle="1" w:styleId="Char2">
    <w:name w:val="批注文字 Char"/>
    <w:basedOn w:val="a1"/>
    <w:link w:val="af"/>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7A722-233C-41B8-8028-2A411D3A5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251</TotalTime>
  <Pages>13</Pages>
  <Words>1087</Words>
  <Characters>6197</Characters>
  <Application>Microsoft Office Word</Application>
  <DocSecurity>0</DocSecurity>
  <Lines>51</Lines>
  <Paragraphs>14</Paragraphs>
  <ScaleCrop>false</ScaleCrop>
  <Company>TRT. Ltd. Co.</Company>
  <LinksUpToDate>false</LinksUpToDate>
  <CharactersWithSpaces>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biz-panqiang</cp:lastModifiedBy>
  <cp:revision>405</cp:revision>
  <cp:lastPrinted>2007-07-19T00:46:00Z</cp:lastPrinted>
  <dcterms:created xsi:type="dcterms:W3CDTF">2014-01-17T06:19:00Z</dcterms:created>
  <dcterms:modified xsi:type="dcterms:W3CDTF">2020-01-14T07:08:00Z</dcterms:modified>
</cp:coreProperties>
</file>