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B1E11" w:rsidRDefault="005D1FF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银增强</w:t>
            </w:r>
            <w:proofErr w:type="gramEnd"/>
            <w:r w:rsidRPr="00414345">
              <w:rPr>
                <w:color w:val="000000"/>
                <w:kern w:val="0"/>
                <w:sz w:val="24"/>
                <w:szCs w:val="24"/>
              </w:rPr>
              <w:t>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17,740,751.35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46CF3" w:rsidRPr="00414345" w:rsidTr="00946CF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46CF3" w:rsidRPr="00414345" w:rsidTr="00946C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536,329.22</w:t>
            </w:r>
          </w:p>
        </w:tc>
      </w:tr>
      <w:tr w:rsidR="00946CF3" w:rsidRPr="00414345" w:rsidTr="00946C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496,053.35</w:t>
            </w:r>
          </w:p>
        </w:tc>
      </w:tr>
      <w:tr w:rsidR="00946CF3" w:rsidRPr="00414345" w:rsidTr="00946C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0.0275</w:t>
            </w:r>
          </w:p>
        </w:tc>
      </w:tr>
      <w:tr w:rsidR="00946CF3" w:rsidRPr="00414345" w:rsidTr="00946CF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24,016,154.52</w:t>
            </w:r>
          </w:p>
        </w:tc>
      </w:tr>
      <w:tr w:rsidR="00946CF3" w:rsidRPr="00414345" w:rsidTr="00946CF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1.354</w:t>
            </w:r>
          </w:p>
        </w:tc>
      </w:tr>
    </w:tbl>
    <w:p w:rsidR="002B1E11" w:rsidRDefault="005D1F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B1E11">
        <w:trPr>
          <w:jc w:val="center"/>
        </w:trPr>
        <w:tc>
          <w:tcPr>
            <w:tcW w:w="1701" w:type="dxa"/>
            <w:vAlign w:val="center"/>
          </w:tcPr>
          <w:p w:rsidR="002B1E11" w:rsidRDefault="005D1FFF">
            <w:pPr>
              <w:jc w:val="left"/>
            </w:pPr>
            <w:r>
              <w:rPr>
                <w:color w:val="000000"/>
                <w:sz w:val="24"/>
                <w:szCs w:val="24"/>
              </w:rPr>
              <w:t>过去三个月</w:t>
            </w:r>
          </w:p>
        </w:tc>
        <w:tc>
          <w:tcPr>
            <w:tcW w:w="1045" w:type="dxa"/>
            <w:vAlign w:val="center"/>
          </w:tcPr>
          <w:p w:rsidR="002B1E11" w:rsidRDefault="005D1FFF">
            <w:pPr>
              <w:jc w:val="center"/>
            </w:pPr>
            <w:r>
              <w:rPr>
                <w:color w:val="000000"/>
                <w:sz w:val="24"/>
                <w:szCs w:val="24"/>
              </w:rPr>
              <w:t>2.11%</w:t>
            </w:r>
          </w:p>
        </w:tc>
        <w:tc>
          <w:tcPr>
            <w:tcW w:w="1344" w:type="dxa"/>
            <w:vAlign w:val="center"/>
          </w:tcPr>
          <w:p w:rsidR="002B1E11" w:rsidRDefault="005D1FFF">
            <w:pPr>
              <w:jc w:val="center"/>
            </w:pPr>
            <w:r>
              <w:rPr>
                <w:color w:val="000000"/>
                <w:sz w:val="24"/>
                <w:szCs w:val="24"/>
              </w:rPr>
              <w:t>0.21%</w:t>
            </w:r>
          </w:p>
        </w:tc>
        <w:tc>
          <w:tcPr>
            <w:tcW w:w="1194" w:type="dxa"/>
            <w:vAlign w:val="center"/>
          </w:tcPr>
          <w:p w:rsidR="002B1E11" w:rsidRDefault="005D1FFF">
            <w:pPr>
              <w:jc w:val="center"/>
            </w:pPr>
            <w:r>
              <w:rPr>
                <w:color w:val="000000"/>
                <w:sz w:val="24"/>
                <w:szCs w:val="24"/>
              </w:rPr>
              <w:t>1.25%</w:t>
            </w:r>
          </w:p>
        </w:tc>
        <w:tc>
          <w:tcPr>
            <w:tcW w:w="1492" w:type="dxa"/>
            <w:vAlign w:val="center"/>
          </w:tcPr>
          <w:p w:rsidR="002B1E11" w:rsidRDefault="005D1FFF">
            <w:pPr>
              <w:jc w:val="center"/>
            </w:pPr>
            <w:r>
              <w:rPr>
                <w:color w:val="000000"/>
                <w:sz w:val="24"/>
                <w:szCs w:val="24"/>
              </w:rPr>
              <w:t>0.09%</w:t>
            </w:r>
          </w:p>
        </w:tc>
        <w:tc>
          <w:tcPr>
            <w:tcW w:w="1194" w:type="dxa"/>
            <w:vAlign w:val="center"/>
          </w:tcPr>
          <w:p w:rsidR="002B1E11" w:rsidRDefault="005D1FFF">
            <w:pPr>
              <w:jc w:val="center"/>
            </w:pPr>
            <w:r>
              <w:rPr>
                <w:color w:val="000000"/>
                <w:sz w:val="24"/>
                <w:szCs w:val="24"/>
              </w:rPr>
              <w:t>0.86%</w:t>
            </w:r>
          </w:p>
        </w:tc>
        <w:tc>
          <w:tcPr>
            <w:tcW w:w="898" w:type="dxa"/>
            <w:vAlign w:val="center"/>
          </w:tcPr>
          <w:p w:rsidR="002B1E11" w:rsidRDefault="005D1FFF">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B1E11">
        <w:trPr>
          <w:jc w:val="center"/>
        </w:trPr>
        <w:tc>
          <w:tcPr>
            <w:tcW w:w="846" w:type="dxa"/>
            <w:vAlign w:val="center"/>
          </w:tcPr>
          <w:p w:rsidR="002B1E11" w:rsidRDefault="005D1FFF">
            <w:pPr>
              <w:jc w:val="center"/>
            </w:pPr>
            <w:proofErr w:type="gramStart"/>
            <w:r>
              <w:rPr>
                <w:color w:val="000000"/>
                <w:sz w:val="24"/>
                <w:szCs w:val="24"/>
              </w:rPr>
              <w:t>凌超</w:t>
            </w:r>
            <w:proofErr w:type="gramEnd"/>
          </w:p>
        </w:tc>
        <w:tc>
          <w:tcPr>
            <w:tcW w:w="845" w:type="dxa"/>
            <w:vAlign w:val="center"/>
          </w:tcPr>
          <w:p w:rsidR="002B1E11" w:rsidRDefault="005D1FFF">
            <w:pPr>
              <w:jc w:val="center"/>
            </w:pPr>
            <w:r>
              <w:rPr>
                <w:color w:val="000000"/>
                <w:sz w:val="24"/>
                <w:szCs w:val="24"/>
              </w:rPr>
              <w:t>交银定期支付月月丰债券、交</w:t>
            </w:r>
            <w:proofErr w:type="gramStart"/>
            <w:r>
              <w:rPr>
                <w:color w:val="000000"/>
                <w:sz w:val="24"/>
                <w:szCs w:val="24"/>
              </w:rPr>
              <w:t>银增强</w:t>
            </w:r>
            <w:proofErr w:type="gramEnd"/>
            <w:r>
              <w:rPr>
                <w:color w:val="000000"/>
                <w:sz w:val="24"/>
                <w:szCs w:val="24"/>
              </w:rPr>
              <w:t>收益债券、交银强化回报债</w:t>
            </w:r>
            <w:r>
              <w:rPr>
                <w:color w:val="000000"/>
                <w:sz w:val="24"/>
                <w:szCs w:val="24"/>
              </w:rPr>
              <w:lastRenderedPageBreak/>
              <w:t>券、交银周期回报灵活配置混合、交银新回报灵活配置混合、交银多策略回报灵活配置混合、交银优选回报灵活配置混合、交</w:t>
            </w:r>
            <w:proofErr w:type="gramStart"/>
            <w:r>
              <w:rPr>
                <w:color w:val="000000"/>
                <w:sz w:val="24"/>
                <w:szCs w:val="24"/>
              </w:rPr>
              <w:t>银优择</w:t>
            </w:r>
            <w:proofErr w:type="gramEnd"/>
            <w:r>
              <w:rPr>
                <w:color w:val="000000"/>
                <w:sz w:val="24"/>
                <w:szCs w:val="24"/>
              </w:rPr>
              <w:t>回报灵活配置混合、交银瑞</w:t>
            </w:r>
            <w:proofErr w:type="gramStart"/>
            <w:r>
              <w:rPr>
                <w:color w:val="000000"/>
                <w:sz w:val="24"/>
                <w:szCs w:val="24"/>
              </w:rPr>
              <w:t>鑫</w:t>
            </w:r>
            <w:proofErr w:type="gramEnd"/>
            <w:r>
              <w:rPr>
                <w:color w:val="000000"/>
                <w:sz w:val="24"/>
                <w:szCs w:val="24"/>
              </w:rPr>
              <w:t>定期开放灵活配置混合、交银增利增强债券、</w:t>
            </w:r>
            <w:proofErr w:type="gramStart"/>
            <w:r>
              <w:rPr>
                <w:color w:val="000000"/>
                <w:sz w:val="24"/>
                <w:szCs w:val="24"/>
              </w:rPr>
              <w:t>交银恒益</w:t>
            </w:r>
            <w:proofErr w:type="gramEnd"/>
            <w:r>
              <w:rPr>
                <w:color w:val="000000"/>
                <w:sz w:val="24"/>
                <w:szCs w:val="24"/>
              </w:rPr>
              <w:t>灵</w:t>
            </w:r>
            <w:r>
              <w:rPr>
                <w:color w:val="000000"/>
                <w:sz w:val="24"/>
                <w:szCs w:val="24"/>
              </w:rPr>
              <w:lastRenderedPageBreak/>
              <w:t>活配置混合、交银裕</w:t>
            </w:r>
            <w:proofErr w:type="gramStart"/>
            <w:r>
              <w:rPr>
                <w:color w:val="000000"/>
                <w:sz w:val="24"/>
                <w:szCs w:val="24"/>
              </w:rPr>
              <w:t>祥纯债</w:t>
            </w:r>
            <w:proofErr w:type="gramEnd"/>
            <w:r>
              <w:rPr>
                <w:color w:val="000000"/>
                <w:sz w:val="24"/>
                <w:szCs w:val="24"/>
              </w:rPr>
              <w:t>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2B1E11" w:rsidRDefault="005D1FFF">
            <w:pPr>
              <w:jc w:val="center"/>
            </w:pPr>
            <w:r>
              <w:rPr>
                <w:color w:val="000000"/>
                <w:sz w:val="24"/>
                <w:szCs w:val="24"/>
              </w:rPr>
              <w:lastRenderedPageBreak/>
              <w:t>2018-02-13</w:t>
            </w:r>
          </w:p>
        </w:tc>
        <w:tc>
          <w:tcPr>
            <w:tcW w:w="1548" w:type="dxa"/>
            <w:vAlign w:val="center"/>
          </w:tcPr>
          <w:p w:rsidR="002B1E11" w:rsidRDefault="005D1FFF">
            <w:pPr>
              <w:jc w:val="center"/>
            </w:pPr>
            <w:r>
              <w:rPr>
                <w:color w:val="000000"/>
                <w:sz w:val="24"/>
                <w:szCs w:val="24"/>
              </w:rPr>
              <w:t>-</w:t>
            </w:r>
          </w:p>
        </w:tc>
        <w:tc>
          <w:tcPr>
            <w:tcW w:w="1407" w:type="dxa"/>
            <w:vAlign w:val="center"/>
          </w:tcPr>
          <w:p w:rsidR="002B1E11" w:rsidRDefault="005D1FFF">
            <w:pPr>
              <w:jc w:val="center"/>
            </w:pPr>
            <w:r>
              <w:rPr>
                <w:color w:val="000000"/>
                <w:sz w:val="24"/>
                <w:szCs w:val="24"/>
              </w:rPr>
              <w:t>13</w:t>
            </w:r>
            <w:r>
              <w:rPr>
                <w:color w:val="000000"/>
                <w:sz w:val="24"/>
                <w:szCs w:val="24"/>
              </w:rPr>
              <w:t>年</w:t>
            </w:r>
          </w:p>
        </w:tc>
        <w:tc>
          <w:tcPr>
            <w:tcW w:w="2673" w:type="dxa"/>
            <w:vAlign w:val="center"/>
          </w:tcPr>
          <w:p w:rsidR="002B1E11" w:rsidRDefault="005D1FFF">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lastRenderedPageBreak/>
              <w:t>年至</w:t>
            </w:r>
            <w:r>
              <w:rPr>
                <w:color w:val="000000"/>
                <w:sz w:val="24"/>
                <w:szCs w:val="24"/>
              </w:rPr>
              <w:t>2017</w:t>
            </w:r>
            <w:r>
              <w:rPr>
                <w:color w:val="000000"/>
                <w:sz w:val="24"/>
                <w:szCs w:val="24"/>
              </w:rPr>
              <w:t>年任</w:t>
            </w:r>
            <w:proofErr w:type="gramStart"/>
            <w:r>
              <w:rPr>
                <w:color w:val="000000"/>
                <w:sz w:val="24"/>
                <w:szCs w:val="24"/>
              </w:rPr>
              <w:t>天弘基金</w:t>
            </w:r>
            <w:proofErr w:type="gramEnd"/>
            <w:r>
              <w:rPr>
                <w:color w:val="000000"/>
                <w:sz w:val="24"/>
                <w:szCs w:val="24"/>
              </w:rPr>
              <w:t>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w:t>
            </w:r>
            <w:proofErr w:type="gramStart"/>
            <w:r>
              <w:rPr>
                <w:color w:val="000000"/>
                <w:sz w:val="24"/>
                <w:szCs w:val="24"/>
              </w:rPr>
              <w:t>基金基金</w:t>
            </w:r>
            <w:proofErr w:type="gramEnd"/>
            <w:r>
              <w:rPr>
                <w:color w:val="000000"/>
                <w:sz w:val="24"/>
                <w:szCs w:val="24"/>
              </w:rPr>
              <w:t>经</w:t>
            </w:r>
            <w:r>
              <w:rPr>
                <w:color w:val="000000"/>
                <w:sz w:val="24"/>
                <w:szCs w:val="24"/>
              </w:rPr>
              <w:t>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w:t>
            </w:r>
            <w:proofErr w:type="gramStart"/>
            <w:r>
              <w:rPr>
                <w:color w:val="000000"/>
                <w:sz w:val="24"/>
                <w:szCs w:val="24"/>
              </w:rPr>
              <w:t>海富通纯债债券</w:t>
            </w:r>
            <w:proofErr w:type="gramEnd"/>
            <w:r>
              <w:rPr>
                <w:color w:val="000000"/>
                <w:sz w:val="24"/>
                <w:szCs w:val="24"/>
              </w:rPr>
              <w:t>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w:t>
            </w:r>
            <w:proofErr w:type="gramStart"/>
            <w:r>
              <w:rPr>
                <w:color w:val="000000"/>
                <w:sz w:val="24"/>
                <w:szCs w:val="24"/>
              </w:rPr>
              <w:t>弘</w:t>
            </w:r>
            <w:proofErr w:type="gramEnd"/>
            <w:r>
              <w:rPr>
                <w:color w:val="000000"/>
                <w:sz w:val="24"/>
                <w:szCs w:val="24"/>
              </w:rPr>
              <w:t>利债券型证券投资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w:t>
            </w:r>
            <w:proofErr w:type="gramStart"/>
            <w:r>
              <w:rPr>
                <w:color w:val="000000"/>
                <w:sz w:val="24"/>
                <w:szCs w:val="24"/>
              </w:rPr>
              <w:t>天弘裕利</w:t>
            </w:r>
            <w:proofErr w:type="gramEnd"/>
            <w:r>
              <w:rPr>
                <w:color w:val="000000"/>
                <w:sz w:val="24"/>
                <w:szCs w:val="24"/>
              </w:rPr>
              <w:t>灵活配置混合型证券投资</w:t>
            </w:r>
            <w:proofErr w:type="gramStart"/>
            <w:r>
              <w:rPr>
                <w:color w:val="000000"/>
                <w:sz w:val="24"/>
                <w:szCs w:val="24"/>
              </w:rPr>
              <w:t>基金基金</w:t>
            </w:r>
            <w:proofErr w:type="gramEnd"/>
            <w:r>
              <w:rPr>
                <w:color w:val="000000"/>
                <w:sz w:val="24"/>
                <w:szCs w:val="24"/>
              </w:rPr>
              <w:t>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w:t>
            </w:r>
            <w:proofErr w:type="gramStart"/>
            <w:r>
              <w:rPr>
                <w:color w:val="000000"/>
                <w:sz w:val="24"/>
                <w:szCs w:val="24"/>
              </w:rPr>
              <w:t>任天弘债券</w:t>
            </w:r>
            <w:proofErr w:type="gramEnd"/>
            <w:r>
              <w:rPr>
                <w:color w:val="000000"/>
                <w:sz w:val="24"/>
                <w:szCs w:val="24"/>
              </w:rPr>
              <w:t>型发起式证券投资</w:t>
            </w:r>
            <w:proofErr w:type="gramStart"/>
            <w:r>
              <w:rPr>
                <w:color w:val="000000"/>
                <w:sz w:val="24"/>
                <w:szCs w:val="24"/>
              </w:rPr>
              <w:t>基金基金</w:t>
            </w:r>
            <w:proofErr w:type="gramEnd"/>
            <w:r>
              <w:rPr>
                <w:color w:val="000000"/>
                <w:sz w:val="24"/>
                <w:szCs w:val="24"/>
              </w:rPr>
              <w:t>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w:t>
            </w:r>
            <w:r>
              <w:rPr>
                <w:color w:val="000000"/>
                <w:sz w:val="24"/>
                <w:szCs w:val="24"/>
              </w:rPr>
              <w:t>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B1E11" w:rsidRDefault="005D1FFF">
      <w:pPr>
        <w:spacing w:before="29" w:line="288" w:lineRule="auto"/>
        <w:ind w:firstLineChars="200" w:firstLine="480"/>
        <w:rPr>
          <w:color w:val="000000"/>
          <w:sz w:val="24"/>
          <w:szCs w:val="24"/>
        </w:rPr>
      </w:pPr>
      <w:r>
        <w:rPr>
          <w:color w:val="000000"/>
          <w:sz w:val="24"/>
          <w:szCs w:val="24"/>
        </w:rPr>
        <w:t>本公司制定了严格的投资控</w:t>
      </w:r>
      <w:r>
        <w:rPr>
          <w:color w:val="000000"/>
          <w:sz w:val="24"/>
          <w:szCs w:val="24"/>
        </w:rPr>
        <w:t>制制度和公平交易监控制度来保证旗下基金运作的公平，旗下所管理的所有资产组合，包括证券投资基金和特定客户资产管理专户均严格遵循制度进行公平交易。</w:t>
      </w:r>
    </w:p>
    <w:p w:rsidR="002B1E11" w:rsidRDefault="005D1FF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B1E11" w:rsidRDefault="005D1FFF">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B1E11" w:rsidRDefault="005D1FFF">
      <w:pPr>
        <w:spacing w:before="29" w:line="288" w:lineRule="auto"/>
        <w:ind w:firstLineChars="200" w:firstLine="480"/>
        <w:rPr>
          <w:color w:val="000000"/>
          <w:sz w:val="24"/>
          <w:szCs w:val="24"/>
        </w:rPr>
      </w:pPr>
      <w:r>
        <w:rPr>
          <w:color w:val="000000"/>
          <w:sz w:val="24"/>
          <w:szCs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以及人民币汇率破</w:t>
      </w:r>
      <w:r>
        <w:rPr>
          <w:color w:val="000000"/>
          <w:sz w:val="24"/>
          <w:szCs w:val="24"/>
        </w:rPr>
        <w:t>7</w:t>
      </w:r>
      <w:r>
        <w:rPr>
          <w:color w:val="000000"/>
          <w:sz w:val="24"/>
          <w:szCs w:val="24"/>
        </w:rPr>
        <w:t>等事件催化下，债券市场收益率呈现快速下行，十年国债一度破</w:t>
      </w:r>
      <w:r>
        <w:rPr>
          <w:color w:val="000000"/>
          <w:sz w:val="24"/>
          <w:szCs w:val="24"/>
        </w:rPr>
        <w:t>3%</w:t>
      </w:r>
      <w:r>
        <w:rPr>
          <w:color w:val="000000"/>
          <w:sz w:val="24"/>
          <w:szCs w:val="24"/>
        </w:rPr>
        <w:t>。九月后，随着</w:t>
      </w:r>
      <w:proofErr w:type="gramStart"/>
      <w:r>
        <w:rPr>
          <w:color w:val="000000"/>
          <w:sz w:val="24"/>
          <w:szCs w:val="24"/>
        </w:rPr>
        <w:t>稳增长</w:t>
      </w:r>
      <w:proofErr w:type="gramEnd"/>
      <w:r>
        <w:rPr>
          <w:color w:val="000000"/>
          <w:sz w:val="24"/>
          <w:szCs w:val="24"/>
        </w:rPr>
        <w:t>预期升温、</w:t>
      </w:r>
      <w:proofErr w:type="gramStart"/>
      <w:r>
        <w:rPr>
          <w:color w:val="000000"/>
          <w:sz w:val="24"/>
          <w:szCs w:val="24"/>
        </w:rPr>
        <w:t>通胀担忧</w:t>
      </w:r>
      <w:proofErr w:type="gramEnd"/>
      <w:r>
        <w:rPr>
          <w:color w:val="000000"/>
          <w:sz w:val="24"/>
          <w:szCs w:val="24"/>
        </w:rPr>
        <w:t>加剧以及资金面紧平衡等因素出现，债券市场小幅调整。截至九月底，活跃十年国债收益率自七月初一路走低，八月中旬破</w:t>
      </w:r>
      <w:r>
        <w:rPr>
          <w:color w:val="000000"/>
          <w:sz w:val="24"/>
          <w:szCs w:val="24"/>
        </w:rPr>
        <w:t>3%</w:t>
      </w:r>
      <w:r>
        <w:rPr>
          <w:color w:val="000000"/>
          <w:sz w:val="24"/>
          <w:szCs w:val="24"/>
        </w:rPr>
        <w:t>，</w:t>
      </w:r>
      <w:r>
        <w:rPr>
          <w:color w:val="000000"/>
          <w:sz w:val="24"/>
          <w:szCs w:val="24"/>
        </w:rPr>
        <w:t>后再度小幅上行。</w:t>
      </w:r>
    </w:p>
    <w:p w:rsidR="002B1E11" w:rsidRDefault="005D1FFF">
      <w:pPr>
        <w:spacing w:before="29" w:line="288" w:lineRule="auto"/>
        <w:ind w:firstLineChars="200" w:firstLine="480"/>
        <w:rPr>
          <w:color w:val="000000"/>
          <w:sz w:val="24"/>
          <w:szCs w:val="24"/>
        </w:rPr>
      </w:pPr>
      <w:r>
        <w:rPr>
          <w:color w:val="000000"/>
          <w:sz w:val="24"/>
          <w:szCs w:val="24"/>
        </w:rPr>
        <w:t>权益市场三季度呈现明显分化，大盘指数三季度收跌，但创业</w:t>
      </w:r>
      <w:proofErr w:type="gramStart"/>
      <w:r>
        <w:rPr>
          <w:color w:val="000000"/>
          <w:sz w:val="24"/>
          <w:szCs w:val="24"/>
        </w:rPr>
        <w:t>板指数</w:t>
      </w:r>
      <w:proofErr w:type="gramEnd"/>
      <w:r>
        <w:rPr>
          <w:color w:val="000000"/>
          <w:sz w:val="24"/>
          <w:szCs w:val="24"/>
        </w:rPr>
        <w:t>季内上涨逾</w:t>
      </w:r>
      <w:r>
        <w:rPr>
          <w:color w:val="000000"/>
          <w:sz w:val="24"/>
          <w:szCs w:val="24"/>
        </w:rPr>
        <w:t>7%</w:t>
      </w:r>
      <w:r>
        <w:rPr>
          <w:color w:val="000000"/>
          <w:sz w:val="24"/>
          <w:szCs w:val="24"/>
        </w:rPr>
        <w:t>。从行业看，</w:t>
      </w:r>
      <w:r>
        <w:rPr>
          <w:color w:val="000000"/>
          <w:sz w:val="24"/>
          <w:szCs w:val="24"/>
        </w:rPr>
        <w:t>TMT</w:t>
      </w:r>
      <w:r>
        <w:rPr>
          <w:color w:val="000000"/>
          <w:sz w:val="24"/>
          <w:szCs w:val="24"/>
        </w:rPr>
        <w:t>、医药及白酒板块明显上行，强周期板块则在报告期内收跌。</w:t>
      </w:r>
    </w:p>
    <w:p w:rsidR="002B1E11" w:rsidRDefault="005D1FFF">
      <w:pPr>
        <w:spacing w:before="29" w:line="288" w:lineRule="auto"/>
        <w:ind w:firstLineChars="200" w:firstLine="480"/>
        <w:rPr>
          <w:color w:val="000000"/>
          <w:sz w:val="24"/>
          <w:szCs w:val="24"/>
        </w:rPr>
      </w:pPr>
      <w:r>
        <w:rPr>
          <w:color w:val="000000"/>
          <w:sz w:val="24"/>
          <w:szCs w:val="24"/>
        </w:rPr>
        <w:t>我们认为，三季度债市在前期调整下存在配置机会。因此在</w:t>
      </w:r>
      <w:proofErr w:type="gramStart"/>
      <w:r>
        <w:rPr>
          <w:color w:val="000000"/>
          <w:sz w:val="24"/>
          <w:szCs w:val="24"/>
        </w:rPr>
        <w:t>纯债操作</w:t>
      </w:r>
      <w:proofErr w:type="gramEnd"/>
      <w:r>
        <w:rPr>
          <w:color w:val="000000"/>
          <w:sz w:val="24"/>
          <w:szCs w:val="24"/>
        </w:rPr>
        <w:t>中，我们维持中</w:t>
      </w:r>
      <w:proofErr w:type="gramStart"/>
      <w:r>
        <w:rPr>
          <w:color w:val="000000"/>
          <w:sz w:val="24"/>
          <w:szCs w:val="24"/>
        </w:rPr>
        <w:t>短久期</w:t>
      </w:r>
      <w:proofErr w:type="gramEnd"/>
      <w:r>
        <w:rPr>
          <w:color w:val="000000"/>
          <w:sz w:val="24"/>
          <w:szCs w:val="24"/>
        </w:rPr>
        <w:t>利率底仓</w:t>
      </w:r>
      <w:proofErr w:type="gramStart"/>
      <w:r>
        <w:rPr>
          <w:color w:val="000000"/>
          <w:sz w:val="24"/>
          <w:szCs w:val="24"/>
        </w:rPr>
        <w:t>仓位</w:t>
      </w:r>
      <w:proofErr w:type="gramEnd"/>
      <w:r>
        <w:rPr>
          <w:color w:val="000000"/>
          <w:sz w:val="24"/>
          <w:szCs w:val="24"/>
        </w:rPr>
        <w:t>，并通过长</w:t>
      </w:r>
      <w:proofErr w:type="gramStart"/>
      <w:r>
        <w:rPr>
          <w:color w:val="000000"/>
          <w:sz w:val="24"/>
          <w:szCs w:val="24"/>
        </w:rPr>
        <w:t>端利率债</w:t>
      </w:r>
      <w:proofErr w:type="gramEnd"/>
      <w:r>
        <w:rPr>
          <w:color w:val="000000"/>
          <w:sz w:val="24"/>
          <w:szCs w:val="24"/>
        </w:rPr>
        <w:t>波段操作增厚基金债券部分收益。权益方面，八月中旬提高了权益</w:t>
      </w:r>
      <w:proofErr w:type="gramStart"/>
      <w:r>
        <w:rPr>
          <w:color w:val="000000"/>
          <w:sz w:val="24"/>
          <w:szCs w:val="24"/>
        </w:rPr>
        <w:t>仓位</w:t>
      </w:r>
      <w:proofErr w:type="gramEnd"/>
      <w:r>
        <w:rPr>
          <w:color w:val="000000"/>
          <w:sz w:val="24"/>
          <w:szCs w:val="24"/>
        </w:rPr>
        <w:t>，增加了科技类部分行业和个股的</w:t>
      </w:r>
      <w:proofErr w:type="gramStart"/>
      <w:r>
        <w:rPr>
          <w:color w:val="000000"/>
          <w:sz w:val="24"/>
          <w:szCs w:val="24"/>
        </w:rPr>
        <w:t>仓位</w:t>
      </w:r>
      <w:proofErr w:type="gramEnd"/>
      <w:r>
        <w:rPr>
          <w:color w:val="000000"/>
          <w:sz w:val="24"/>
          <w:szCs w:val="24"/>
        </w:rPr>
        <w:t>，以增强基金的收益弹性。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年四季度，由于通胀的不确定性和专项债等经济托底措施的不断出台，对债券市场我们持有较为中性的看法。基金短期内仍将维持基金的中</w:t>
      </w:r>
      <w:proofErr w:type="gramStart"/>
      <w:r w:rsidRPr="00414345">
        <w:rPr>
          <w:color w:val="000000"/>
          <w:sz w:val="24"/>
          <w:szCs w:val="24"/>
        </w:rPr>
        <w:t>短久期</w:t>
      </w:r>
      <w:proofErr w:type="gramEnd"/>
      <w:r w:rsidRPr="00414345">
        <w:rPr>
          <w:color w:val="000000"/>
          <w:sz w:val="24"/>
          <w:szCs w:val="24"/>
        </w:rPr>
        <w:t>利率债底仓配置，等待市场调整带来的机会。权益方面，市场在三季度出现了趋势性上行机会后，在没有进一步利好推动的背景下，未来市场短期偏震荡的概率较大。我们短期会控制好</w:t>
      </w:r>
      <w:proofErr w:type="gramStart"/>
      <w:r w:rsidRPr="00414345">
        <w:rPr>
          <w:color w:val="000000"/>
          <w:sz w:val="24"/>
          <w:szCs w:val="24"/>
        </w:rPr>
        <w:t>仓位</w:t>
      </w:r>
      <w:proofErr w:type="gramEnd"/>
      <w:r w:rsidRPr="00414345">
        <w:rPr>
          <w:color w:val="000000"/>
          <w:sz w:val="24"/>
          <w:szCs w:val="24"/>
        </w:rPr>
        <w:t>，尽力保持基金的平稳性，等待更好时机再增加</w:t>
      </w:r>
      <w:proofErr w:type="gramStart"/>
      <w:r w:rsidRPr="00414345">
        <w:rPr>
          <w:color w:val="000000"/>
          <w:sz w:val="24"/>
          <w:szCs w:val="24"/>
        </w:rPr>
        <w:t>仓位</w:t>
      </w:r>
      <w:proofErr w:type="gramEnd"/>
      <w:r w:rsidRPr="00414345">
        <w:rPr>
          <w:color w:val="000000"/>
          <w:sz w:val="24"/>
          <w:szCs w:val="24"/>
        </w:rPr>
        <w:t>，以期增厚基金收益。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w:t>
      </w:r>
      <w:proofErr w:type="gramStart"/>
      <w:r w:rsidRPr="002070B4">
        <w:rPr>
          <w:color w:val="000000"/>
          <w:sz w:val="24"/>
        </w:rPr>
        <w:t>基金基金</w:t>
      </w:r>
      <w:proofErr w:type="gramEnd"/>
      <w:r w:rsidRPr="002070B4">
        <w:rPr>
          <w:color w:val="000000"/>
          <w:sz w:val="24"/>
        </w:rPr>
        <w:t>资产净值仍低于</w:t>
      </w:r>
      <w:r w:rsidRPr="002070B4">
        <w:rPr>
          <w:color w:val="000000"/>
          <w:sz w:val="24"/>
        </w:rPr>
        <w:t>5000</w:t>
      </w:r>
      <w:r w:rsidRPr="002070B4">
        <w:rPr>
          <w:color w:val="000000"/>
          <w:sz w:val="24"/>
        </w:rPr>
        <w:t>万元。</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335,680.00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335,680.00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19,709,275.00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19,709,275.00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988,377.27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199,901.55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24,433,233.82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B1E11">
        <w:trPr>
          <w:jc w:val="center"/>
        </w:trPr>
        <w:tc>
          <w:tcPr>
            <w:tcW w:w="855" w:type="dxa"/>
            <w:vAlign w:val="center"/>
          </w:tcPr>
          <w:p w:rsidR="002B1E11" w:rsidRDefault="005D1FFF">
            <w:pPr>
              <w:jc w:val="center"/>
            </w:pPr>
            <w:r>
              <w:rPr>
                <w:color w:val="000000"/>
                <w:sz w:val="24"/>
                <w:szCs w:val="24"/>
              </w:rPr>
              <w:t>1</w:t>
            </w:r>
          </w:p>
        </w:tc>
        <w:tc>
          <w:tcPr>
            <w:tcW w:w="1334" w:type="dxa"/>
            <w:vAlign w:val="center"/>
          </w:tcPr>
          <w:p w:rsidR="002B1E11" w:rsidRDefault="005D1FFF">
            <w:pPr>
              <w:jc w:val="center"/>
            </w:pPr>
            <w:r>
              <w:rPr>
                <w:color w:val="000000"/>
                <w:sz w:val="24"/>
                <w:szCs w:val="24"/>
              </w:rPr>
              <w:t>300604</w:t>
            </w:r>
          </w:p>
        </w:tc>
        <w:tc>
          <w:tcPr>
            <w:tcW w:w="1777" w:type="dxa"/>
            <w:vAlign w:val="center"/>
          </w:tcPr>
          <w:p w:rsidR="002B1E11" w:rsidRDefault="005D1FFF">
            <w:pPr>
              <w:jc w:val="center"/>
            </w:pPr>
            <w:r>
              <w:rPr>
                <w:color w:val="000000"/>
                <w:sz w:val="24"/>
                <w:szCs w:val="24"/>
              </w:rPr>
              <w:t>长川科技</w:t>
            </w:r>
          </w:p>
        </w:tc>
        <w:tc>
          <w:tcPr>
            <w:tcW w:w="1334" w:type="dxa"/>
            <w:vAlign w:val="center"/>
          </w:tcPr>
          <w:p w:rsidR="002B1E11" w:rsidRDefault="005D1FFF">
            <w:pPr>
              <w:jc w:val="right"/>
            </w:pPr>
            <w:r>
              <w:rPr>
                <w:color w:val="000000"/>
                <w:sz w:val="24"/>
                <w:szCs w:val="24"/>
              </w:rPr>
              <w:t>16,000</w:t>
            </w:r>
          </w:p>
        </w:tc>
        <w:tc>
          <w:tcPr>
            <w:tcW w:w="1924" w:type="dxa"/>
            <w:vAlign w:val="center"/>
          </w:tcPr>
          <w:p w:rsidR="002B1E11" w:rsidRDefault="005D1FFF">
            <w:pPr>
              <w:jc w:val="right"/>
            </w:pPr>
            <w:r>
              <w:rPr>
                <w:color w:val="000000"/>
                <w:sz w:val="24"/>
                <w:szCs w:val="24"/>
              </w:rPr>
              <w:t>335,680.00</w:t>
            </w:r>
          </w:p>
        </w:tc>
        <w:tc>
          <w:tcPr>
            <w:tcW w:w="1644" w:type="dxa"/>
            <w:vAlign w:val="center"/>
          </w:tcPr>
          <w:p w:rsidR="002B1E11" w:rsidRDefault="005D1FFF">
            <w:pPr>
              <w:jc w:val="right"/>
            </w:pPr>
            <w:r>
              <w:rPr>
                <w:color w:val="000000"/>
                <w:sz w:val="24"/>
                <w:szCs w:val="24"/>
              </w:rPr>
              <w:t>1.40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12,092,601.00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12,092,601.00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7,616,674.00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31.71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19,709,275.00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B1E11">
        <w:trPr>
          <w:jc w:val="center"/>
        </w:trPr>
        <w:tc>
          <w:tcPr>
            <w:tcW w:w="850" w:type="dxa"/>
            <w:vAlign w:val="center"/>
          </w:tcPr>
          <w:p w:rsidR="002B1E11" w:rsidRDefault="005D1FFF">
            <w:pPr>
              <w:jc w:val="center"/>
            </w:pPr>
            <w:r>
              <w:rPr>
                <w:color w:val="000000"/>
                <w:sz w:val="24"/>
                <w:szCs w:val="24"/>
              </w:rPr>
              <w:t>1</w:t>
            </w:r>
          </w:p>
        </w:tc>
        <w:tc>
          <w:tcPr>
            <w:tcW w:w="1475" w:type="dxa"/>
            <w:vAlign w:val="center"/>
          </w:tcPr>
          <w:p w:rsidR="002B1E11" w:rsidRDefault="005D1FFF">
            <w:pPr>
              <w:jc w:val="center"/>
            </w:pPr>
            <w:r>
              <w:rPr>
                <w:color w:val="000000"/>
                <w:sz w:val="24"/>
                <w:szCs w:val="24"/>
              </w:rPr>
              <w:t>108602</w:t>
            </w:r>
          </w:p>
        </w:tc>
        <w:tc>
          <w:tcPr>
            <w:tcW w:w="1769" w:type="dxa"/>
            <w:vAlign w:val="center"/>
          </w:tcPr>
          <w:p w:rsidR="002B1E11" w:rsidRDefault="005D1FFF">
            <w:pPr>
              <w:jc w:val="center"/>
            </w:pPr>
            <w:r>
              <w:rPr>
                <w:color w:val="000000"/>
                <w:sz w:val="24"/>
                <w:szCs w:val="24"/>
              </w:rPr>
              <w:t>国开</w:t>
            </w:r>
            <w:r>
              <w:rPr>
                <w:color w:val="000000"/>
                <w:sz w:val="24"/>
                <w:szCs w:val="24"/>
              </w:rPr>
              <w:t>1704</w:t>
            </w:r>
          </w:p>
        </w:tc>
        <w:tc>
          <w:tcPr>
            <w:tcW w:w="1387" w:type="dxa"/>
            <w:vAlign w:val="center"/>
          </w:tcPr>
          <w:p w:rsidR="002B1E11" w:rsidRDefault="005D1FFF">
            <w:pPr>
              <w:jc w:val="right"/>
            </w:pPr>
            <w:r>
              <w:rPr>
                <w:color w:val="000000"/>
                <w:sz w:val="24"/>
                <w:szCs w:val="24"/>
              </w:rPr>
              <w:t>83,920</w:t>
            </w:r>
          </w:p>
        </w:tc>
        <w:tc>
          <w:tcPr>
            <w:tcW w:w="2150" w:type="dxa"/>
            <w:vAlign w:val="center"/>
          </w:tcPr>
          <w:p w:rsidR="002B1E11" w:rsidRDefault="005D1FFF">
            <w:pPr>
              <w:jc w:val="right"/>
            </w:pPr>
            <w:r>
              <w:rPr>
                <w:color w:val="000000"/>
                <w:sz w:val="24"/>
                <w:szCs w:val="24"/>
              </w:rPr>
              <w:t>8,451,583.20</w:t>
            </w:r>
          </w:p>
        </w:tc>
        <w:tc>
          <w:tcPr>
            <w:tcW w:w="1237" w:type="dxa"/>
            <w:vAlign w:val="center"/>
          </w:tcPr>
          <w:p w:rsidR="002B1E11" w:rsidRDefault="005D1FFF">
            <w:pPr>
              <w:jc w:val="right"/>
            </w:pPr>
            <w:r>
              <w:rPr>
                <w:color w:val="000000"/>
                <w:sz w:val="24"/>
                <w:szCs w:val="24"/>
              </w:rPr>
              <w:t>35.19</w:t>
            </w:r>
          </w:p>
        </w:tc>
      </w:tr>
      <w:tr w:rsidR="002B1E11">
        <w:trPr>
          <w:jc w:val="center"/>
        </w:trPr>
        <w:tc>
          <w:tcPr>
            <w:tcW w:w="850" w:type="dxa"/>
            <w:vAlign w:val="center"/>
          </w:tcPr>
          <w:p w:rsidR="002B1E11" w:rsidRDefault="005D1FFF">
            <w:pPr>
              <w:jc w:val="center"/>
            </w:pPr>
            <w:r>
              <w:rPr>
                <w:color w:val="000000"/>
                <w:sz w:val="24"/>
                <w:szCs w:val="24"/>
              </w:rPr>
              <w:t>2</w:t>
            </w:r>
          </w:p>
        </w:tc>
        <w:tc>
          <w:tcPr>
            <w:tcW w:w="1475" w:type="dxa"/>
            <w:vAlign w:val="center"/>
          </w:tcPr>
          <w:p w:rsidR="002B1E11" w:rsidRDefault="005D1FFF">
            <w:pPr>
              <w:jc w:val="center"/>
            </w:pPr>
            <w:r>
              <w:rPr>
                <w:color w:val="000000"/>
                <w:sz w:val="24"/>
                <w:szCs w:val="24"/>
              </w:rPr>
              <w:t>018007</w:t>
            </w:r>
          </w:p>
        </w:tc>
        <w:tc>
          <w:tcPr>
            <w:tcW w:w="1769" w:type="dxa"/>
            <w:vAlign w:val="center"/>
          </w:tcPr>
          <w:p w:rsidR="002B1E11" w:rsidRDefault="005D1FFF">
            <w:pPr>
              <w:jc w:val="center"/>
            </w:pPr>
            <w:r>
              <w:rPr>
                <w:color w:val="000000"/>
                <w:sz w:val="24"/>
                <w:szCs w:val="24"/>
              </w:rPr>
              <w:t>国开</w:t>
            </w:r>
            <w:r>
              <w:rPr>
                <w:color w:val="000000"/>
                <w:sz w:val="24"/>
                <w:szCs w:val="24"/>
              </w:rPr>
              <w:t>1801</w:t>
            </w:r>
          </w:p>
        </w:tc>
        <w:tc>
          <w:tcPr>
            <w:tcW w:w="1387" w:type="dxa"/>
            <w:vAlign w:val="center"/>
          </w:tcPr>
          <w:p w:rsidR="002B1E11" w:rsidRDefault="005D1FFF">
            <w:pPr>
              <w:jc w:val="right"/>
            </w:pPr>
            <w:r>
              <w:rPr>
                <w:color w:val="000000"/>
                <w:sz w:val="24"/>
                <w:szCs w:val="24"/>
              </w:rPr>
              <w:t>21,740</w:t>
            </w:r>
          </w:p>
        </w:tc>
        <w:tc>
          <w:tcPr>
            <w:tcW w:w="2150" w:type="dxa"/>
            <w:vAlign w:val="center"/>
          </w:tcPr>
          <w:p w:rsidR="002B1E11" w:rsidRDefault="005D1FFF">
            <w:pPr>
              <w:jc w:val="right"/>
            </w:pPr>
            <w:r>
              <w:rPr>
                <w:color w:val="000000"/>
                <w:sz w:val="24"/>
                <w:szCs w:val="24"/>
              </w:rPr>
              <w:t>2,200,088.00</w:t>
            </w:r>
          </w:p>
        </w:tc>
        <w:tc>
          <w:tcPr>
            <w:tcW w:w="1237" w:type="dxa"/>
            <w:vAlign w:val="center"/>
          </w:tcPr>
          <w:p w:rsidR="002B1E11" w:rsidRDefault="005D1FFF">
            <w:pPr>
              <w:jc w:val="right"/>
            </w:pPr>
            <w:r>
              <w:rPr>
                <w:color w:val="000000"/>
                <w:sz w:val="24"/>
                <w:szCs w:val="24"/>
              </w:rPr>
              <w:t>9.16</w:t>
            </w:r>
          </w:p>
        </w:tc>
      </w:tr>
      <w:tr w:rsidR="002B1E11">
        <w:trPr>
          <w:jc w:val="center"/>
        </w:trPr>
        <w:tc>
          <w:tcPr>
            <w:tcW w:w="850" w:type="dxa"/>
            <w:vAlign w:val="center"/>
          </w:tcPr>
          <w:p w:rsidR="002B1E11" w:rsidRDefault="005D1FFF">
            <w:pPr>
              <w:jc w:val="center"/>
            </w:pPr>
            <w:r>
              <w:rPr>
                <w:color w:val="000000"/>
                <w:sz w:val="24"/>
                <w:szCs w:val="24"/>
              </w:rPr>
              <w:t>3</w:t>
            </w:r>
          </w:p>
        </w:tc>
        <w:tc>
          <w:tcPr>
            <w:tcW w:w="1475" w:type="dxa"/>
            <w:vAlign w:val="center"/>
          </w:tcPr>
          <w:p w:rsidR="002B1E11" w:rsidRDefault="005D1FFF">
            <w:pPr>
              <w:jc w:val="center"/>
            </w:pPr>
            <w:r>
              <w:rPr>
                <w:color w:val="000000"/>
                <w:sz w:val="24"/>
                <w:szCs w:val="24"/>
              </w:rPr>
              <w:t>108604</w:t>
            </w:r>
          </w:p>
        </w:tc>
        <w:tc>
          <w:tcPr>
            <w:tcW w:w="1769" w:type="dxa"/>
            <w:vAlign w:val="center"/>
          </w:tcPr>
          <w:p w:rsidR="002B1E11" w:rsidRDefault="005D1FFF">
            <w:pPr>
              <w:jc w:val="center"/>
            </w:pPr>
            <w:r>
              <w:rPr>
                <w:color w:val="000000"/>
                <w:sz w:val="24"/>
                <w:szCs w:val="24"/>
              </w:rPr>
              <w:t>国开</w:t>
            </w:r>
            <w:r>
              <w:rPr>
                <w:color w:val="000000"/>
                <w:sz w:val="24"/>
                <w:szCs w:val="24"/>
              </w:rPr>
              <w:t>1805</w:t>
            </w:r>
          </w:p>
        </w:tc>
        <w:tc>
          <w:tcPr>
            <w:tcW w:w="1387" w:type="dxa"/>
            <w:vAlign w:val="center"/>
          </w:tcPr>
          <w:p w:rsidR="002B1E11" w:rsidRDefault="005D1FFF">
            <w:pPr>
              <w:jc w:val="right"/>
            </w:pPr>
            <w:r>
              <w:rPr>
                <w:color w:val="000000"/>
                <w:sz w:val="24"/>
                <w:szCs w:val="24"/>
              </w:rPr>
              <w:t>14,230</w:t>
            </w:r>
          </w:p>
        </w:tc>
        <w:tc>
          <w:tcPr>
            <w:tcW w:w="2150" w:type="dxa"/>
            <w:vAlign w:val="center"/>
          </w:tcPr>
          <w:p w:rsidR="002B1E11" w:rsidRDefault="005D1FFF">
            <w:pPr>
              <w:jc w:val="right"/>
            </w:pPr>
            <w:r>
              <w:rPr>
                <w:color w:val="000000"/>
                <w:sz w:val="24"/>
                <w:szCs w:val="24"/>
              </w:rPr>
              <w:t>1,440,929.80</w:t>
            </w:r>
          </w:p>
        </w:tc>
        <w:tc>
          <w:tcPr>
            <w:tcW w:w="1237" w:type="dxa"/>
            <w:vAlign w:val="center"/>
          </w:tcPr>
          <w:p w:rsidR="002B1E11" w:rsidRDefault="005D1FFF">
            <w:pPr>
              <w:jc w:val="right"/>
            </w:pPr>
            <w:r>
              <w:rPr>
                <w:color w:val="000000"/>
                <w:sz w:val="24"/>
                <w:szCs w:val="24"/>
              </w:rPr>
              <w:t>6.00</w:t>
            </w:r>
          </w:p>
        </w:tc>
      </w:tr>
      <w:tr w:rsidR="002B1E11">
        <w:trPr>
          <w:jc w:val="center"/>
        </w:trPr>
        <w:tc>
          <w:tcPr>
            <w:tcW w:w="850" w:type="dxa"/>
            <w:vAlign w:val="center"/>
          </w:tcPr>
          <w:p w:rsidR="002B1E11" w:rsidRDefault="005D1FFF">
            <w:pPr>
              <w:jc w:val="center"/>
            </w:pPr>
            <w:r>
              <w:rPr>
                <w:color w:val="000000"/>
                <w:sz w:val="24"/>
                <w:szCs w:val="24"/>
              </w:rPr>
              <w:t>4</w:t>
            </w:r>
          </w:p>
        </w:tc>
        <w:tc>
          <w:tcPr>
            <w:tcW w:w="1475" w:type="dxa"/>
            <w:vAlign w:val="center"/>
          </w:tcPr>
          <w:p w:rsidR="002B1E11" w:rsidRDefault="005D1FFF">
            <w:pPr>
              <w:jc w:val="center"/>
            </w:pPr>
            <w:r>
              <w:rPr>
                <w:color w:val="000000"/>
                <w:sz w:val="24"/>
                <w:szCs w:val="24"/>
              </w:rPr>
              <w:t>113011</w:t>
            </w:r>
          </w:p>
        </w:tc>
        <w:tc>
          <w:tcPr>
            <w:tcW w:w="1769" w:type="dxa"/>
            <w:vAlign w:val="center"/>
          </w:tcPr>
          <w:p w:rsidR="002B1E11" w:rsidRDefault="005D1FFF">
            <w:pPr>
              <w:jc w:val="center"/>
            </w:pPr>
            <w:r>
              <w:rPr>
                <w:color w:val="000000"/>
                <w:sz w:val="24"/>
                <w:szCs w:val="24"/>
              </w:rPr>
              <w:t>光大转债</w:t>
            </w:r>
          </w:p>
        </w:tc>
        <w:tc>
          <w:tcPr>
            <w:tcW w:w="1387" w:type="dxa"/>
            <w:vAlign w:val="center"/>
          </w:tcPr>
          <w:p w:rsidR="002B1E11" w:rsidRDefault="005D1FFF">
            <w:pPr>
              <w:jc w:val="right"/>
            </w:pPr>
            <w:r>
              <w:rPr>
                <w:color w:val="000000"/>
                <w:sz w:val="24"/>
                <w:szCs w:val="24"/>
              </w:rPr>
              <w:t>10,580</w:t>
            </w:r>
          </w:p>
        </w:tc>
        <w:tc>
          <w:tcPr>
            <w:tcW w:w="2150" w:type="dxa"/>
            <w:vAlign w:val="center"/>
          </w:tcPr>
          <w:p w:rsidR="002B1E11" w:rsidRDefault="005D1FFF">
            <w:pPr>
              <w:jc w:val="right"/>
            </w:pPr>
            <w:r>
              <w:rPr>
                <w:color w:val="000000"/>
                <w:sz w:val="24"/>
                <w:szCs w:val="24"/>
              </w:rPr>
              <w:t>1,201,041.60</w:t>
            </w:r>
          </w:p>
        </w:tc>
        <w:tc>
          <w:tcPr>
            <w:tcW w:w="1237" w:type="dxa"/>
            <w:vAlign w:val="center"/>
          </w:tcPr>
          <w:p w:rsidR="002B1E11" w:rsidRDefault="005D1FFF">
            <w:pPr>
              <w:jc w:val="right"/>
            </w:pPr>
            <w:r>
              <w:rPr>
                <w:color w:val="000000"/>
                <w:sz w:val="24"/>
                <w:szCs w:val="24"/>
              </w:rPr>
              <w:t>5.00</w:t>
            </w:r>
          </w:p>
        </w:tc>
      </w:tr>
      <w:tr w:rsidR="002B1E11">
        <w:trPr>
          <w:jc w:val="center"/>
        </w:trPr>
        <w:tc>
          <w:tcPr>
            <w:tcW w:w="850" w:type="dxa"/>
            <w:vAlign w:val="center"/>
          </w:tcPr>
          <w:p w:rsidR="002B1E11" w:rsidRDefault="005D1FFF">
            <w:pPr>
              <w:jc w:val="center"/>
            </w:pPr>
            <w:r>
              <w:rPr>
                <w:color w:val="000000"/>
                <w:sz w:val="24"/>
                <w:szCs w:val="24"/>
              </w:rPr>
              <w:t>5</w:t>
            </w:r>
          </w:p>
        </w:tc>
        <w:tc>
          <w:tcPr>
            <w:tcW w:w="1475" w:type="dxa"/>
            <w:vAlign w:val="center"/>
          </w:tcPr>
          <w:p w:rsidR="002B1E11" w:rsidRDefault="005D1FFF">
            <w:pPr>
              <w:jc w:val="center"/>
            </w:pPr>
            <w:r>
              <w:rPr>
                <w:color w:val="000000"/>
                <w:sz w:val="24"/>
                <w:szCs w:val="24"/>
              </w:rPr>
              <w:t>128035</w:t>
            </w:r>
          </w:p>
        </w:tc>
        <w:tc>
          <w:tcPr>
            <w:tcW w:w="1769" w:type="dxa"/>
            <w:vAlign w:val="center"/>
          </w:tcPr>
          <w:p w:rsidR="002B1E11" w:rsidRDefault="005D1FFF">
            <w:pPr>
              <w:jc w:val="center"/>
            </w:pPr>
            <w:r>
              <w:rPr>
                <w:color w:val="000000"/>
                <w:sz w:val="24"/>
                <w:szCs w:val="24"/>
              </w:rPr>
              <w:t>大族转债</w:t>
            </w:r>
          </w:p>
        </w:tc>
        <w:tc>
          <w:tcPr>
            <w:tcW w:w="1387" w:type="dxa"/>
            <w:vAlign w:val="center"/>
          </w:tcPr>
          <w:p w:rsidR="002B1E11" w:rsidRDefault="005D1FFF">
            <w:pPr>
              <w:jc w:val="right"/>
            </w:pPr>
            <w:r>
              <w:rPr>
                <w:color w:val="000000"/>
                <w:sz w:val="24"/>
                <w:szCs w:val="24"/>
              </w:rPr>
              <w:t>8,980</w:t>
            </w:r>
          </w:p>
        </w:tc>
        <w:tc>
          <w:tcPr>
            <w:tcW w:w="2150" w:type="dxa"/>
            <w:vAlign w:val="center"/>
          </w:tcPr>
          <w:p w:rsidR="002B1E11" w:rsidRDefault="005D1FFF">
            <w:pPr>
              <w:jc w:val="right"/>
            </w:pPr>
            <w:r>
              <w:rPr>
                <w:color w:val="000000"/>
                <w:sz w:val="24"/>
                <w:szCs w:val="24"/>
              </w:rPr>
              <w:t>958,974.20</w:t>
            </w:r>
          </w:p>
        </w:tc>
        <w:tc>
          <w:tcPr>
            <w:tcW w:w="1237" w:type="dxa"/>
            <w:vAlign w:val="center"/>
          </w:tcPr>
          <w:p w:rsidR="002B1E11" w:rsidRDefault="005D1FFF">
            <w:pPr>
              <w:jc w:val="right"/>
            </w:pPr>
            <w:r>
              <w:rPr>
                <w:color w:val="000000"/>
                <w:sz w:val="24"/>
                <w:szCs w:val="24"/>
              </w:rPr>
              <w:t>3.99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20,796.82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178,894.90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199,901.55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2B1E11">
        <w:trPr>
          <w:jc w:val="center"/>
        </w:trPr>
        <w:tc>
          <w:tcPr>
            <w:tcW w:w="1883" w:type="dxa"/>
            <w:vAlign w:val="center"/>
          </w:tcPr>
          <w:p w:rsidR="002B1E11" w:rsidRDefault="005D1FFF">
            <w:pPr>
              <w:jc w:val="center"/>
            </w:pPr>
            <w:r>
              <w:rPr>
                <w:color w:val="000000"/>
                <w:sz w:val="24"/>
                <w:szCs w:val="24"/>
              </w:rPr>
              <w:t>1</w:t>
            </w:r>
          </w:p>
        </w:tc>
        <w:tc>
          <w:tcPr>
            <w:tcW w:w="1801" w:type="dxa"/>
            <w:vAlign w:val="center"/>
          </w:tcPr>
          <w:p w:rsidR="002B1E11" w:rsidRDefault="005D1FFF">
            <w:pPr>
              <w:jc w:val="center"/>
            </w:pPr>
            <w:r>
              <w:rPr>
                <w:color w:val="000000"/>
                <w:sz w:val="24"/>
                <w:szCs w:val="24"/>
              </w:rPr>
              <w:t>113011</w:t>
            </w:r>
          </w:p>
        </w:tc>
        <w:tc>
          <w:tcPr>
            <w:tcW w:w="1727" w:type="dxa"/>
            <w:vAlign w:val="center"/>
          </w:tcPr>
          <w:p w:rsidR="002B1E11" w:rsidRDefault="005D1FFF">
            <w:pPr>
              <w:jc w:val="center"/>
            </w:pPr>
            <w:r>
              <w:rPr>
                <w:color w:val="000000"/>
                <w:sz w:val="24"/>
                <w:szCs w:val="24"/>
              </w:rPr>
              <w:t>光大转债</w:t>
            </w:r>
          </w:p>
        </w:tc>
        <w:tc>
          <w:tcPr>
            <w:tcW w:w="1768" w:type="dxa"/>
            <w:vAlign w:val="center"/>
          </w:tcPr>
          <w:p w:rsidR="002B1E11" w:rsidRDefault="005D1FFF">
            <w:pPr>
              <w:jc w:val="right"/>
            </w:pPr>
            <w:r>
              <w:rPr>
                <w:color w:val="000000"/>
                <w:sz w:val="24"/>
                <w:szCs w:val="24"/>
              </w:rPr>
              <w:t>1,201,041.60</w:t>
            </w:r>
          </w:p>
        </w:tc>
        <w:tc>
          <w:tcPr>
            <w:tcW w:w="1689" w:type="dxa"/>
            <w:vAlign w:val="center"/>
          </w:tcPr>
          <w:p w:rsidR="002B1E11" w:rsidRDefault="005D1FFF">
            <w:pPr>
              <w:jc w:val="right"/>
            </w:pPr>
            <w:r>
              <w:rPr>
                <w:color w:val="000000"/>
                <w:sz w:val="24"/>
                <w:szCs w:val="24"/>
              </w:rPr>
              <w:t>5.00</w:t>
            </w:r>
          </w:p>
        </w:tc>
      </w:tr>
      <w:tr w:rsidR="002B1E11">
        <w:trPr>
          <w:jc w:val="center"/>
        </w:trPr>
        <w:tc>
          <w:tcPr>
            <w:tcW w:w="1883" w:type="dxa"/>
            <w:vAlign w:val="center"/>
          </w:tcPr>
          <w:p w:rsidR="002B1E11" w:rsidRDefault="005D1FFF">
            <w:pPr>
              <w:jc w:val="center"/>
            </w:pPr>
            <w:r>
              <w:rPr>
                <w:color w:val="000000"/>
                <w:sz w:val="24"/>
                <w:szCs w:val="24"/>
              </w:rPr>
              <w:t>2</w:t>
            </w:r>
          </w:p>
        </w:tc>
        <w:tc>
          <w:tcPr>
            <w:tcW w:w="1801" w:type="dxa"/>
            <w:vAlign w:val="center"/>
          </w:tcPr>
          <w:p w:rsidR="002B1E11" w:rsidRDefault="005D1FFF">
            <w:pPr>
              <w:jc w:val="center"/>
            </w:pPr>
            <w:r>
              <w:rPr>
                <w:color w:val="000000"/>
                <w:sz w:val="24"/>
                <w:szCs w:val="24"/>
              </w:rPr>
              <w:t>128035</w:t>
            </w:r>
          </w:p>
        </w:tc>
        <w:tc>
          <w:tcPr>
            <w:tcW w:w="1727" w:type="dxa"/>
            <w:vAlign w:val="center"/>
          </w:tcPr>
          <w:p w:rsidR="002B1E11" w:rsidRDefault="005D1FFF">
            <w:pPr>
              <w:jc w:val="center"/>
            </w:pPr>
            <w:r>
              <w:rPr>
                <w:color w:val="000000"/>
                <w:sz w:val="24"/>
                <w:szCs w:val="24"/>
              </w:rPr>
              <w:t>大族转债</w:t>
            </w:r>
          </w:p>
        </w:tc>
        <w:tc>
          <w:tcPr>
            <w:tcW w:w="1768" w:type="dxa"/>
            <w:vAlign w:val="center"/>
          </w:tcPr>
          <w:p w:rsidR="002B1E11" w:rsidRDefault="005D1FFF">
            <w:pPr>
              <w:jc w:val="right"/>
            </w:pPr>
            <w:r>
              <w:rPr>
                <w:color w:val="000000"/>
                <w:sz w:val="24"/>
                <w:szCs w:val="24"/>
              </w:rPr>
              <w:t>958,974.20</w:t>
            </w:r>
          </w:p>
        </w:tc>
        <w:tc>
          <w:tcPr>
            <w:tcW w:w="1689" w:type="dxa"/>
            <w:vAlign w:val="center"/>
          </w:tcPr>
          <w:p w:rsidR="002B1E11" w:rsidRDefault="005D1FFF">
            <w:pPr>
              <w:jc w:val="right"/>
            </w:pPr>
            <w:r>
              <w:rPr>
                <w:color w:val="000000"/>
                <w:sz w:val="24"/>
                <w:szCs w:val="24"/>
              </w:rPr>
              <w:t>3.99</w:t>
            </w:r>
          </w:p>
        </w:tc>
      </w:tr>
      <w:tr w:rsidR="002B1E11">
        <w:trPr>
          <w:jc w:val="center"/>
        </w:trPr>
        <w:tc>
          <w:tcPr>
            <w:tcW w:w="1883" w:type="dxa"/>
            <w:vAlign w:val="center"/>
          </w:tcPr>
          <w:p w:rsidR="002B1E11" w:rsidRDefault="005D1FFF">
            <w:pPr>
              <w:jc w:val="center"/>
            </w:pPr>
            <w:r>
              <w:rPr>
                <w:color w:val="000000"/>
                <w:sz w:val="24"/>
                <w:szCs w:val="24"/>
              </w:rPr>
              <w:t>3</w:t>
            </w:r>
          </w:p>
        </w:tc>
        <w:tc>
          <w:tcPr>
            <w:tcW w:w="1801" w:type="dxa"/>
            <w:vAlign w:val="center"/>
          </w:tcPr>
          <w:p w:rsidR="002B1E11" w:rsidRDefault="005D1FFF">
            <w:pPr>
              <w:jc w:val="center"/>
            </w:pPr>
            <w:r>
              <w:rPr>
                <w:color w:val="000000"/>
                <w:sz w:val="24"/>
                <w:szCs w:val="24"/>
              </w:rPr>
              <w:t>127007</w:t>
            </w:r>
          </w:p>
        </w:tc>
        <w:tc>
          <w:tcPr>
            <w:tcW w:w="1727" w:type="dxa"/>
            <w:vAlign w:val="center"/>
          </w:tcPr>
          <w:p w:rsidR="002B1E11" w:rsidRDefault="005D1FFF">
            <w:pPr>
              <w:jc w:val="center"/>
            </w:pPr>
            <w:proofErr w:type="gramStart"/>
            <w:r>
              <w:rPr>
                <w:color w:val="000000"/>
                <w:sz w:val="24"/>
                <w:szCs w:val="24"/>
              </w:rPr>
              <w:t>湖广转</w:t>
            </w:r>
            <w:proofErr w:type="gramEnd"/>
            <w:r>
              <w:rPr>
                <w:color w:val="000000"/>
                <w:sz w:val="24"/>
                <w:szCs w:val="24"/>
              </w:rPr>
              <w:t>债</w:t>
            </w:r>
          </w:p>
        </w:tc>
        <w:tc>
          <w:tcPr>
            <w:tcW w:w="1768" w:type="dxa"/>
            <w:vAlign w:val="center"/>
          </w:tcPr>
          <w:p w:rsidR="002B1E11" w:rsidRDefault="005D1FFF">
            <w:pPr>
              <w:jc w:val="right"/>
            </w:pPr>
            <w:r>
              <w:rPr>
                <w:color w:val="000000"/>
                <w:sz w:val="24"/>
                <w:szCs w:val="24"/>
              </w:rPr>
              <w:t>548,741.60</w:t>
            </w:r>
          </w:p>
        </w:tc>
        <w:tc>
          <w:tcPr>
            <w:tcW w:w="1689" w:type="dxa"/>
            <w:vAlign w:val="center"/>
          </w:tcPr>
          <w:p w:rsidR="002B1E11" w:rsidRDefault="005D1FFF">
            <w:pPr>
              <w:jc w:val="right"/>
            </w:pPr>
            <w:r>
              <w:rPr>
                <w:color w:val="000000"/>
                <w:sz w:val="24"/>
                <w:szCs w:val="24"/>
              </w:rPr>
              <w:t>2.28</w:t>
            </w:r>
          </w:p>
        </w:tc>
      </w:tr>
      <w:tr w:rsidR="002B1E11">
        <w:trPr>
          <w:jc w:val="center"/>
        </w:trPr>
        <w:tc>
          <w:tcPr>
            <w:tcW w:w="1883" w:type="dxa"/>
            <w:vAlign w:val="center"/>
          </w:tcPr>
          <w:p w:rsidR="002B1E11" w:rsidRDefault="005D1FFF">
            <w:pPr>
              <w:jc w:val="center"/>
            </w:pPr>
            <w:r>
              <w:rPr>
                <w:color w:val="000000"/>
                <w:sz w:val="24"/>
                <w:szCs w:val="24"/>
              </w:rPr>
              <w:t>4</w:t>
            </w:r>
          </w:p>
        </w:tc>
        <w:tc>
          <w:tcPr>
            <w:tcW w:w="1801" w:type="dxa"/>
            <w:vAlign w:val="center"/>
          </w:tcPr>
          <w:p w:rsidR="002B1E11" w:rsidRDefault="005D1FFF">
            <w:pPr>
              <w:jc w:val="center"/>
            </w:pPr>
            <w:r>
              <w:rPr>
                <w:color w:val="000000"/>
                <w:sz w:val="24"/>
                <w:szCs w:val="24"/>
              </w:rPr>
              <w:t>113013</w:t>
            </w:r>
          </w:p>
        </w:tc>
        <w:tc>
          <w:tcPr>
            <w:tcW w:w="1727" w:type="dxa"/>
            <w:vAlign w:val="center"/>
          </w:tcPr>
          <w:p w:rsidR="002B1E11" w:rsidRDefault="005D1FFF">
            <w:pPr>
              <w:jc w:val="center"/>
            </w:pPr>
            <w:r>
              <w:rPr>
                <w:color w:val="000000"/>
                <w:sz w:val="24"/>
                <w:szCs w:val="24"/>
              </w:rPr>
              <w:t>国君转债</w:t>
            </w:r>
          </w:p>
        </w:tc>
        <w:tc>
          <w:tcPr>
            <w:tcW w:w="1768" w:type="dxa"/>
            <w:vAlign w:val="center"/>
          </w:tcPr>
          <w:p w:rsidR="002B1E11" w:rsidRDefault="005D1FFF">
            <w:pPr>
              <w:jc w:val="right"/>
            </w:pPr>
            <w:r>
              <w:rPr>
                <w:color w:val="000000"/>
                <w:sz w:val="24"/>
                <w:szCs w:val="24"/>
              </w:rPr>
              <w:t>486,243.00</w:t>
            </w:r>
          </w:p>
        </w:tc>
        <w:tc>
          <w:tcPr>
            <w:tcW w:w="1689" w:type="dxa"/>
            <w:vAlign w:val="center"/>
          </w:tcPr>
          <w:p w:rsidR="002B1E11" w:rsidRDefault="005D1FFF">
            <w:pPr>
              <w:jc w:val="right"/>
            </w:pPr>
            <w:r>
              <w:rPr>
                <w:color w:val="000000"/>
                <w:sz w:val="24"/>
                <w:szCs w:val="24"/>
              </w:rPr>
              <w:t>2.02</w:t>
            </w:r>
          </w:p>
        </w:tc>
      </w:tr>
      <w:tr w:rsidR="002B1E11">
        <w:trPr>
          <w:jc w:val="center"/>
        </w:trPr>
        <w:tc>
          <w:tcPr>
            <w:tcW w:w="1883" w:type="dxa"/>
            <w:vAlign w:val="center"/>
          </w:tcPr>
          <w:p w:rsidR="002B1E11" w:rsidRDefault="005D1FFF">
            <w:pPr>
              <w:jc w:val="center"/>
            </w:pPr>
            <w:r>
              <w:rPr>
                <w:color w:val="000000"/>
                <w:sz w:val="24"/>
                <w:szCs w:val="24"/>
              </w:rPr>
              <w:t>5</w:t>
            </w:r>
          </w:p>
        </w:tc>
        <w:tc>
          <w:tcPr>
            <w:tcW w:w="1801" w:type="dxa"/>
            <w:vAlign w:val="center"/>
          </w:tcPr>
          <w:p w:rsidR="002B1E11" w:rsidRDefault="005D1FFF">
            <w:pPr>
              <w:jc w:val="center"/>
            </w:pPr>
            <w:r>
              <w:rPr>
                <w:color w:val="000000"/>
                <w:sz w:val="24"/>
                <w:szCs w:val="24"/>
              </w:rPr>
              <w:t>113021</w:t>
            </w:r>
          </w:p>
        </w:tc>
        <w:tc>
          <w:tcPr>
            <w:tcW w:w="1727" w:type="dxa"/>
            <w:vAlign w:val="center"/>
          </w:tcPr>
          <w:p w:rsidR="002B1E11" w:rsidRDefault="005D1FFF">
            <w:pPr>
              <w:jc w:val="center"/>
            </w:pPr>
            <w:r>
              <w:rPr>
                <w:color w:val="000000"/>
                <w:sz w:val="24"/>
                <w:szCs w:val="24"/>
              </w:rPr>
              <w:t>中信转债</w:t>
            </w:r>
          </w:p>
        </w:tc>
        <w:tc>
          <w:tcPr>
            <w:tcW w:w="1768" w:type="dxa"/>
            <w:vAlign w:val="center"/>
          </w:tcPr>
          <w:p w:rsidR="002B1E11" w:rsidRDefault="005D1FFF">
            <w:pPr>
              <w:jc w:val="right"/>
            </w:pPr>
            <w:r>
              <w:rPr>
                <w:color w:val="000000"/>
                <w:sz w:val="24"/>
                <w:szCs w:val="24"/>
              </w:rPr>
              <w:t>481,875.60</w:t>
            </w:r>
          </w:p>
        </w:tc>
        <w:tc>
          <w:tcPr>
            <w:tcW w:w="1689" w:type="dxa"/>
            <w:vAlign w:val="center"/>
          </w:tcPr>
          <w:p w:rsidR="002B1E11" w:rsidRDefault="005D1FFF">
            <w:pPr>
              <w:jc w:val="right"/>
            </w:pPr>
            <w:r>
              <w:rPr>
                <w:color w:val="000000"/>
                <w:sz w:val="24"/>
                <w:szCs w:val="24"/>
              </w:rPr>
              <w:t>2.01</w:t>
            </w:r>
          </w:p>
        </w:tc>
      </w:tr>
      <w:tr w:rsidR="002B1E11">
        <w:trPr>
          <w:jc w:val="center"/>
        </w:trPr>
        <w:tc>
          <w:tcPr>
            <w:tcW w:w="1883" w:type="dxa"/>
            <w:vAlign w:val="center"/>
          </w:tcPr>
          <w:p w:rsidR="002B1E11" w:rsidRDefault="005D1FFF">
            <w:pPr>
              <w:jc w:val="center"/>
            </w:pPr>
            <w:r>
              <w:rPr>
                <w:color w:val="000000"/>
                <w:sz w:val="24"/>
                <w:szCs w:val="24"/>
              </w:rPr>
              <w:t>6</w:t>
            </w:r>
          </w:p>
        </w:tc>
        <w:tc>
          <w:tcPr>
            <w:tcW w:w="1801" w:type="dxa"/>
            <w:vAlign w:val="center"/>
          </w:tcPr>
          <w:p w:rsidR="002B1E11" w:rsidRDefault="005D1FFF">
            <w:pPr>
              <w:jc w:val="center"/>
            </w:pPr>
            <w:r>
              <w:rPr>
                <w:color w:val="000000"/>
                <w:sz w:val="24"/>
                <w:szCs w:val="24"/>
              </w:rPr>
              <w:t>110053</w:t>
            </w:r>
          </w:p>
        </w:tc>
        <w:tc>
          <w:tcPr>
            <w:tcW w:w="1727" w:type="dxa"/>
            <w:vAlign w:val="center"/>
          </w:tcPr>
          <w:p w:rsidR="002B1E11" w:rsidRDefault="00946CF3">
            <w:pPr>
              <w:jc w:val="center"/>
            </w:pPr>
            <w:proofErr w:type="gramStart"/>
            <w:r w:rsidRPr="00946CF3">
              <w:rPr>
                <w:rFonts w:hint="eastAsia"/>
                <w:color w:val="000000"/>
                <w:sz w:val="24"/>
                <w:szCs w:val="24"/>
              </w:rPr>
              <w:t>苏银转债</w:t>
            </w:r>
            <w:bookmarkStart w:id="0" w:name="_GoBack"/>
            <w:bookmarkEnd w:id="0"/>
            <w:proofErr w:type="gramEnd"/>
          </w:p>
        </w:tc>
        <w:tc>
          <w:tcPr>
            <w:tcW w:w="1768" w:type="dxa"/>
            <w:vAlign w:val="center"/>
          </w:tcPr>
          <w:p w:rsidR="002B1E11" w:rsidRDefault="005D1FFF">
            <w:pPr>
              <w:jc w:val="right"/>
            </w:pPr>
            <w:r>
              <w:rPr>
                <w:color w:val="000000"/>
                <w:sz w:val="24"/>
                <w:szCs w:val="24"/>
              </w:rPr>
              <w:t>479,304.80</w:t>
            </w:r>
          </w:p>
        </w:tc>
        <w:tc>
          <w:tcPr>
            <w:tcW w:w="1689" w:type="dxa"/>
            <w:vAlign w:val="center"/>
          </w:tcPr>
          <w:p w:rsidR="002B1E11" w:rsidRDefault="005D1FFF">
            <w:pPr>
              <w:jc w:val="right"/>
            </w:pPr>
            <w:r>
              <w:rPr>
                <w:color w:val="000000"/>
                <w:sz w:val="24"/>
                <w:szCs w:val="24"/>
              </w:rPr>
              <w:t>2.00</w:t>
            </w:r>
          </w:p>
        </w:tc>
      </w:tr>
      <w:tr w:rsidR="002B1E11">
        <w:trPr>
          <w:jc w:val="center"/>
        </w:trPr>
        <w:tc>
          <w:tcPr>
            <w:tcW w:w="1883" w:type="dxa"/>
            <w:vAlign w:val="center"/>
          </w:tcPr>
          <w:p w:rsidR="002B1E11" w:rsidRDefault="005D1FFF">
            <w:pPr>
              <w:jc w:val="center"/>
            </w:pPr>
            <w:r>
              <w:rPr>
                <w:color w:val="000000"/>
                <w:sz w:val="24"/>
                <w:szCs w:val="24"/>
              </w:rPr>
              <w:lastRenderedPageBreak/>
              <w:t>7</w:t>
            </w:r>
          </w:p>
        </w:tc>
        <w:tc>
          <w:tcPr>
            <w:tcW w:w="1801" w:type="dxa"/>
            <w:vAlign w:val="center"/>
          </w:tcPr>
          <w:p w:rsidR="002B1E11" w:rsidRDefault="005D1FFF">
            <w:pPr>
              <w:jc w:val="center"/>
            </w:pPr>
            <w:r>
              <w:rPr>
                <w:color w:val="000000"/>
                <w:sz w:val="24"/>
                <w:szCs w:val="24"/>
              </w:rPr>
              <w:t>113518</w:t>
            </w:r>
          </w:p>
        </w:tc>
        <w:tc>
          <w:tcPr>
            <w:tcW w:w="1727" w:type="dxa"/>
            <w:vAlign w:val="center"/>
          </w:tcPr>
          <w:p w:rsidR="002B1E11" w:rsidRDefault="005D1FFF">
            <w:pPr>
              <w:jc w:val="center"/>
            </w:pPr>
            <w:proofErr w:type="gramStart"/>
            <w:r>
              <w:rPr>
                <w:color w:val="000000"/>
                <w:sz w:val="24"/>
                <w:szCs w:val="24"/>
              </w:rPr>
              <w:t>顾家转</w:t>
            </w:r>
            <w:proofErr w:type="gramEnd"/>
            <w:r>
              <w:rPr>
                <w:color w:val="000000"/>
                <w:sz w:val="24"/>
                <w:szCs w:val="24"/>
              </w:rPr>
              <w:t>债</w:t>
            </w:r>
          </w:p>
        </w:tc>
        <w:tc>
          <w:tcPr>
            <w:tcW w:w="1768" w:type="dxa"/>
            <w:vAlign w:val="center"/>
          </w:tcPr>
          <w:p w:rsidR="002B1E11" w:rsidRDefault="005D1FFF">
            <w:pPr>
              <w:jc w:val="right"/>
            </w:pPr>
            <w:r>
              <w:rPr>
                <w:color w:val="000000"/>
                <w:sz w:val="24"/>
                <w:szCs w:val="24"/>
              </w:rPr>
              <w:t>462,112.40</w:t>
            </w:r>
          </w:p>
        </w:tc>
        <w:tc>
          <w:tcPr>
            <w:tcW w:w="1689" w:type="dxa"/>
            <w:vAlign w:val="center"/>
          </w:tcPr>
          <w:p w:rsidR="002B1E11" w:rsidRDefault="005D1FFF">
            <w:pPr>
              <w:jc w:val="right"/>
            </w:pPr>
            <w:r>
              <w:rPr>
                <w:color w:val="000000"/>
                <w:sz w:val="24"/>
                <w:szCs w:val="24"/>
              </w:rPr>
              <w:t>1.92</w:t>
            </w:r>
          </w:p>
        </w:tc>
      </w:tr>
      <w:tr w:rsidR="002B1E11">
        <w:trPr>
          <w:jc w:val="center"/>
        </w:trPr>
        <w:tc>
          <w:tcPr>
            <w:tcW w:w="1883" w:type="dxa"/>
            <w:vAlign w:val="center"/>
          </w:tcPr>
          <w:p w:rsidR="002B1E11" w:rsidRDefault="005D1FFF">
            <w:pPr>
              <w:jc w:val="center"/>
            </w:pPr>
            <w:r>
              <w:rPr>
                <w:color w:val="000000"/>
                <w:sz w:val="24"/>
                <w:szCs w:val="24"/>
              </w:rPr>
              <w:t>8</w:t>
            </w:r>
          </w:p>
        </w:tc>
        <w:tc>
          <w:tcPr>
            <w:tcW w:w="1801" w:type="dxa"/>
            <w:vAlign w:val="center"/>
          </w:tcPr>
          <w:p w:rsidR="002B1E11" w:rsidRDefault="005D1FFF">
            <w:pPr>
              <w:jc w:val="center"/>
            </w:pPr>
            <w:r>
              <w:rPr>
                <w:color w:val="000000"/>
                <w:sz w:val="24"/>
                <w:szCs w:val="24"/>
              </w:rPr>
              <w:t>128021</w:t>
            </w:r>
          </w:p>
        </w:tc>
        <w:tc>
          <w:tcPr>
            <w:tcW w:w="1727" w:type="dxa"/>
            <w:vAlign w:val="center"/>
          </w:tcPr>
          <w:p w:rsidR="002B1E11" w:rsidRDefault="005D1FFF">
            <w:pPr>
              <w:jc w:val="center"/>
            </w:pPr>
            <w:r>
              <w:rPr>
                <w:color w:val="000000"/>
                <w:sz w:val="24"/>
                <w:szCs w:val="24"/>
              </w:rPr>
              <w:t>兄弟转债</w:t>
            </w:r>
          </w:p>
        </w:tc>
        <w:tc>
          <w:tcPr>
            <w:tcW w:w="1768" w:type="dxa"/>
            <w:vAlign w:val="center"/>
          </w:tcPr>
          <w:p w:rsidR="002B1E11" w:rsidRDefault="005D1FFF">
            <w:pPr>
              <w:jc w:val="right"/>
            </w:pPr>
            <w:r>
              <w:rPr>
                <w:color w:val="000000"/>
                <w:sz w:val="24"/>
                <w:szCs w:val="24"/>
              </w:rPr>
              <w:t>415,074.00</w:t>
            </w:r>
          </w:p>
        </w:tc>
        <w:tc>
          <w:tcPr>
            <w:tcW w:w="1689" w:type="dxa"/>
            <w:vAlign w:val="center"/>
          </w:tcPr>
          <w:p w:rsidR="002B1E11" w:rsidRDefault="005D1FFF">
            <w:pPr>
              <w:jc w:val="right"/>
            </w:pPr>
            <w:r>
              <w:rPr>
                <w:color w:val="000000"/>
                <w:sz w:val="24"/>
                <w:szCs w:val="24"/>
              </w:rPr>
              <w:t>1.73</w:t>
            </w:r>
          </w:p>
        </w:tc>
      </w:tr>
      <w:tr w:rsidR="002B1E11">
        <w:trPr>
          <w:jc w:val="center"/>
        </w:trPr>
        <w:tc>
          <w:tcPr>
            <w:tcW w:w="1883" w:type="dxa"/>
            <w:vAlign w:val="center"/>
          </w:tcPr>
          <w:p w:rsidR="002B1E11" w:rsidRDefault="005D1FFF">
            <w:pPr>
              <w:jc w:val="center"/>
            </w:pPr>
            <w:r>
              <w:rPr>
                <w:color w:val="000000"/>
                <w:sz w:val="24"/>
                <w:szCs w:val="24"/>
              </w:rPr>
              <w:t>9</w:t>
            </w:r>
          </w:p>
        </w:tc>
        <w:tc>
          <w:tcPr>
            <w:tcW w:w="1801" w:type="dxa"/>
            <w:vAlign w:val="center"/>
          </w:tcPr>
          <w:p w:rsidR="002B1E11" w:rsidRDefault="005D1FFF">
            <w:pPr>
              <w:jc w:val="center"/>
            </w:pPr>
            <w:r>
              <w:rPr>
                <w:color w:val="000000"/>
                <w:sz w:val="24"/>
                <w:szCs w:val="24"/>
              </w:rPr>
              <w:t>113020</w:t>
            </w:r>
          </w:p>
        </w:tc>
        <w:tc>
          <w:tcPr>
            <w:tcW w:w="1727" w:type="dxa"/>
            <w:vAlign w:val="center"/>
          </w:tcPr>
          <w:p w:rsidR="002B1E11" w:rsidRDefault="005D1FFF">
            <w:pPr>
              <w:jc w:val="center"/>
            </w:pPr>
            <w:proofErr w:type="gramStart"/>
            <w:r>
              <w:rPr>
                <w:color w:val="000000"/>
                <w:sz w:val="24"/>
                <w:szCs w:val="24"/>
              </w:rPr>
              <w:t>桐昆转</w:t>
            </w:r>
            <w:proofErr w:type="gramEnd"/>
            <w:r>
              <w:rPr>
                <w:color w:val="000000"/>
                <w:sz w:val="24"/>
                <w:szCs w:val="24"/>
              </w:rPr>
              <w:t>债</w:t>
            </w:r>
          </w:p>
        </w:tc>
        <w:tc>
          <w:tcPr>
            <w:tcW w:w="1768" w:type="dxa"/>
            <w:vAlign w:val="center"/>
          </w:tcPr>
          <w:p w:rsidR="002B1E11" w:rsidRDefault="005D1FFF">
            <w:pPr>
              <w:jc w:val="right"/>
            </w:pPr>
            <w:r>
              <w:rPr>
                <w:color w:val="000000"/>
                <w:sz w:val="24"/>
                <w:szCs w:val="24"/>
              </w:rPr>
              <w:t>360,784.50</w:t>
            </w:r>
          </w:p>
        </w:tc>
        <w:tc>
          <w:tcPr>
            <w:tcW w:w="1689" w:type="dxa"/>
            <w:vAlign w:val="center"/>
          </w:tcPr>
          <w:p w:rsidR="002B1E11" w:rsidRDefault="005D1FFF">
            <w:pPr>
              <w:jc w:val="right"/>
            </w:pPr>
            <w:r>
              <w:rPr>
                <w:color w:val="000000"/>
                <w:sz w:val="24"/>
                <w:szCs w:val="24"/>
              </w:rPr>
              <w:t>1.50</w:t>
            </w:r>
          </w:p>
        </w:tc>
      </w:tr>
      <w:tr w:rsidR="002B1E11">
        <w:trPr>
          <w:jc w:val="center"/>
        </w:trPr>
        <w:tc>
          <w:tcPr>
            <w:tcW w:w="1883" w:type="dxa"/>
            <w:vAlign w:val="center"/>
          </w:tcPr>
          <w:p w:rsidR="002B1E11" w:rsidRDefault="005D1FFF">
            <w:pPr>
              <w:jc w:val="center"/>
            </w:pPr>
            <w:r>
              <w:rPr>
                <w:color w:val="000000"/>
                <w:sz w:val="24"/>
                <w:szCs w:val="24"/>
              </w:rPr>
              <w:t>10</w:t>
            </w:r>
          </w:p>
        </w:tc>
        <w:tc>
          <w:tcPr>
            <w:tcW w:w="1801" w:type="dxa"/>
            <w:vAlign w:val="center"/>
          </w:tcPr>
          <w:p w:rsidR="002B1E11" w:rsidRDefault="005D1FFF">
            <w:pPr>
              <w:jc w:val="center"/>
            </w:pPr>
            <w:r>
              <w:rPr>
                <w:color w:val="000000"/>
                <w:sz w:val="24"/>
                <w:szCs w:val="24"/>
              </w:rPr>
              <w:t>127011</w:t>
            </w:r>
          </w:p>
        </w:tc>
        <w:tc>
          <w:tcPr>
            <w:tcW w:w="1727" w:type="dxa"/>
            <w:vAlign w:val="center"/>
          </w:tcPr>
          <w:p w:rsidR="002B1E11" w:rsidRDefault="005D1FFF">
            <w:pPr>
              <w:jc w:val="center"/>
            </w:pPr>
            <w:proofErr w:type="gramStart"/>
            <w:r>
              <w:rPr>
                <w:color w:val="000000"/>
                <w:sz w:val="24"/>
                <w:szCs w:val="24"/>
              </w:rPr>
              <w:t>中鼎转</w:t>
            </w:r>
            <w:proofErr w:type="gramEnd"/>
            <w:r>
              <w:rPr>
                <w:color w:val="000000"/>
                <w:sz w:val="24"/>
                <w:szCs w:val="24"/>
              </w:rPr>
              <w:t>2</w:t>
            </w:r>
          </w:p>
        </w:tc>
        <w:tc>
          <w:tcPr>
            <w:tcW w:w="1768" w:type="dxa"/>
            <w:vAlign w:val="center"/>
          </w:tcPr>
          <w:p w:rsidR="002B1E11" w:rsidRDefault="005D1FFF">
            <w:pPr>
              <w:jc w:val="right"/>
            </w:pPr>
            <w:r>
              <w:rPr>
                <w:color w:val="000000"/>
                <w:sz w:val="24"/>
                <w:szCs w:val="24"/>
              </w:rPr>
              <w:t>310,767.60</w:t>
            </w:r>
          </w:p>
        </w:tc>
        <w:tc>
          <w:tcPr>
            <w:tcW w:w="1689" w:type="dxa"/>
            <w:vAlign w:val="center"/>
          </w:tcPr>
          <w:p w:rsidR="002B1E11" w:rsidRDefault="005D1FFF">
            <w:pPr>
              <w:jc w:val="right"/>
            </w:pPr>
            <w:r>
              <w:rPr>
                <w:color w:val="000000"/>
                <w:sz w:val="24"/>
                <w:szCs w:val="24"/>
              </w:rPr>
              <w:t>1.29</w:t>
            </w:r>
          </w:p>
        </w:tc>
      </w:tr>
      <w:tr w:rsidR="002B1E11">
        <w:trPr>
          <w:jc w:val="center"/>
        </w:trPr>
        <w:tc>
          <w:tcPr>
            <w:tcW w:w="1883" w:type="dxa"/>
            <w:vAlign w:val="center"/>
          </w:tcPr>
          <w:p w:rsidR="002B1E11" w:rsidRDefault="005D1FFF">
            <w:pPr>
              <w:jc w:val="center"/>
            </w:pPr>
            <w:r>
              <w:rPr>
                <w:color w:val="000000"/>
                <w:sz w:val="24"/>
                <w:szCs w:val="24"/>
              </w:rPr>
              <w:t>11</w:t>
            </w:r>
          </w:p>
        </w:tc>
        <w:tc>
          <w:tcPr>
            <w:tcW w:w="1801" w:type="dxa"/>
            <w:vAlign w:val="center"/>
          </w:tcPr>
          <w:p w:rsidR="002B1E11" w:rsidRDefault="005D1FFF">
            <w:pPr>
              <w:jc w:val="center"/>
            </w:pPr>
            <w:r>
              <w:rPr>
                <w:color w:val="000000"/>
                <w:sz w:val="24"/>
                <w:szCs w:val="24"/>
              </w:rPr>
              <w:t>113508</w:t>
            </w:r>
          </w:p>
        </w:tc>
        <w:tc>
          <w:tcPr>
            <w:tcW w:w="1727" w:type="dxa"/>
            <w:vAlign w:val="center"/>
          </w:tcPr>
          <w:p w:rsidR="002B1E11" w:rsidRDefault="005D1FFF">
            <w:pPr>
              <w:jc w:val="center"/>
            </w:pPr>
            <w:proofErr w:type="gramStart"/>
            <w:r>
              <w:rPr>
                <w:color w:val="000000"/>
                <w:sz w:val="24"/>
                <w:szCs w:val="24"/>
              </w:rPr>
              <w:t>新凤转债</w:t>
            </w:r>
            <w:proofErr w:type="gramEnd"/>
          </w:p>
        </w:tc>
        <w:tc>
          <w:tcPr>
            <w:tcW w:w="1768" w:type="dxa"/>
            <w:vAlign w:val="center"/>
          </w:tcPr>
          <w:p w:rsidR="002B1E11" w:rsidRDefault="005D1FFF">
            <w:pPr>
              <w:jc w:val="right"/>
            </w:pPr>
            <w:r>
              <w:rPr>
                <w:color w:val="000000"/>
                <w:sz w:val="24"/>
                <w:szCs w:val="24"/>
              </w:rPr>
              <w:t>239,683.00</w:t>
            </w:r>
          </w:p>
        </w:tc>
        <w:tc>
          <w:tcPr>
            <w:tcW w:w="1689" w:type="dxa"/>
            <w:vAlign w:val="center"/>
          </w:tcPr>
          <w:p w:rsidR="002B1E11" w:rsidRDefault="005D1FFF">
            <w:pPr>
              <w:jc w:val="right"/>
            </w:pPr>
            <w:r>
              <w:rPr>
                <w:color w:val="000000"/>
                <w:sz w:val="24"/>
                <w:szCs w:val="24"/>
              </w:rPr>
              <w:t>1.00</w:t>
            </w:r>
          </w:p>
        </w:tc>
      </w:tr>
      <w:tr w:rsidR="002B1E11">
        <w:trPr>
          <w:jc w:val="center"/>
        </w:trPr>
        <w:tc>
          <w:tcPr>
            <w:tcW w:w="1883" w:type="dxa"/>
            <w:vAlign w:val="center"/>
          </w:tcPr>
          <w:p w:rsidR="002B1E11" w:rsidRDefault="005D1FFF">
            <w:pPr>
              <w:jc w:val="center"/>
            </w:pPr>
            <w:r>
              <w:rPr>
                <w:color w:val="000000"/>
                <w:sz w:val="24"/>
                <w:szCs w:val="24"/>
              </w:rPr>
              <w:t>12</w:t>
            </w:r>
          </w:p>
        </w:tc>
        <w:tc>
          <w:tcPr>
            <w:tcW w:w="1801" w:type="dxa"/>
            <w:vAlign w:val="center"/>
          </w:tcPr>
          <w:p w:rsidR="002B1E11" w:rsidRDefault="005D1FFF">
            <w:pPr>
              <w:jc w:val="center"/>
            </w:pPr>
            <w:r>
              <w:rPr>
                <w:color w:val="000000"/>
                <w:sz w:val="24"/>
                <w:szCs w:val="24"/>
              </w:rPr>
              <w:t>128058</w:t>
            </w:r>
          </w:p>
        </w:tc>
        <w:tc>
          <w:tcPr>
            <w:tcW w:w="1727" w:type="dxa"/>
            <w:vAlign w:val="center"/>
          </w:tcPr>
          <w:p w:rsidR="002B1E11" w:rsidRDefault="005D1FFF">
            <w:pPr>
              <w:jc w:val="center"/>
            </w:pPr>
            <w:r>
              <w:rPr>
                <w:color w:val="000000"/>
                <w:sz w:val="24"/>
                <w:szCs w:val="24"/>
              </w:rPr>
              <w:t>拓</w:t>
            </w:r>
            <w:proofErr w:type="gramStart"/>
            <w:r>
              <w:rPr>
                <w:color w:val="000000"/>
                <w:sz w:val="24"/>
                <w:szCs w:val="24"/>
              </w:rPr>
              <w:t>邦</w:t>
            </w:r>
            <w:proofErr w:type="gramEnd"/>
            <w:r>
              <w:rPr>
                <w:color w:val="000000"/>
                <w:sz w:val="24"/>
                <w:szCs w:val="24"/>
              </w:rPr>
              <w:t>转债</w:t>
            </w:r>
          </w:p>
        </w:tc>
        <w:tc>
          <w:tcPr>
            <w:tcW w:w="1768" w:type="dxa"/>
            <w:vAlign w:val="center"/>
          </w:tcPr>
          <w:p w:rsidR="002B1E11" w:rsidRDefault="005D1FFF">
            <w:pPr>
              <w:jc w:val="right"/>
            </w:pPr>
            <w:r>
              <w:rPr>
                <w:color w:val="000000"/>
                <w:sz w:val="24"/>
                <w:szCs w:val="24"/>
              </w:rPr>
              <w:t>206,959.80</w:t>
            </w:r>
          </w:p>
        </w:tc>
        <w:tc>
          <w:tcPr>
            <w:tcW w:w="1689" w:type="dxa"/>
            <w:vAlign w:val="center"/>
          </w:tcPr>
          <w:p w:rsidR="002B1E11" w:rsidRDefault="005D1FFF">
            <w:pPr>
              <w:jc w:val="right"/>
            </w:pPr>
            <w:r>
              <w:rPr>
                <w:color w:val="000000"/>
                <w:sz w:val="24"/>
                <w:szCs w:val="24"/>
              </w:rPr>
              <w:t>0.86</w:t>
            </w:r>
          </w:p>
        </w:tc>
      </w:tr>
      <w:tr w:rsidR="002B1E11">
        <w:trPr>
          <w:jc w:val="center"/>
        </w:trPr>
        <w:tc>
          <w:tcPr>
            <w:tcW w:w="1883" w:type="dxa"/>
            <w:vAlign w:val="center"/>
          </w:tcPr>
          <w:p w:rsidR="002B1E11" w:rsidRDefault="005D1FFF">
            <w:pPr>
              <w:jc w:val="center"/>
            </w:pPr>
            <w:r>
              <w:rPr>
                <w:color w:val="000000"/>
                <w:sz w:val="24"/>
                <w:szCs w:val="24"/>
              </w:rPr>
              <w:t>13</w:t>
            </w:r>
          </w:p>
        </w:tc>
        <w:tc>
          <w:tcPr>
            <w:tcW w:w="1801" w:type="dxa"/>
            <w:vAlign w:val="center"/>
          </w:tcPr>
          <w:p w:rsidR="002B1E11" w:rsidRDefault="005D1FFF">
            <w:pPr>
              <w:jc w:val="center"/>
            </w:pPr>
            <w:r>
              <w:rPr>
                <w:color w:val="000000"/>
                <w:sz w:val="24"/>
                <w:szCs w:val="24"/>
              </w:rPr>
              <w:t>113522</w:t>
            </w:r>
          </w:p>
        </w:tc>
        <w:tc>
          <w:tcPr>
            <w:tcW w:w="1727" w:type="dxa"/>
            <w:vAlign w:val="center"/>
          </w:tcPr>
          <w:p w:rsidR="002B1E11" w:rsidRDefault="005D1FFF">
            <w:pPr>
              <w:jc w:val="center"/>
            </w:pPr>
            <w:r>
              <w:rPr>
                <w:color w:val="000000"/>
                <w:sz w:val="24"/>
                <w:szCs w:val="24"/>
              </w:rPr>
              <w:t>旭升转债</w:t>
            </w:r>
          </w:p>
        </w:tc>
        <w:tc>
          <w:tcPr>
            <w:tcW w:w="1768" w:type="dxa"/>
            <w:vAlign w:val="center"/>
          </w:tcPr>
          <w:p w:rsidR="002B1E11" w:rsidRDefault="005D1FFF">
            <w:pPr>
              <w:jc w:val="right"/>
            </w:pPr>
            <w:r>
              <w:rPr>
                <w:color w:val="000000"/>
                <w:sz w:val="24"/>
                <w:szCs w:val="24"/>
              </w:rPr>
              <w:t>149,539.00</w:t>
            </w:r>
          </w:p>
        </w:tc>
        <w:tc>
          <w:tcPr>
            <w:tcW w:w="1689" w:type="dxa"/>
            <w:vAlign w:val="center"/>
          </w:tcPr>
          <w:p w:rsidR="002B1E11" w:rsidRDefault="005D1FFF">
            <w:pPr>
              <w:jc w:val="right"/>
            </w:pPr>
            <w:r>
              <w:rPr>
                <w:color w:val="000000"/>
                <w:sz w:val="24"/>
                <w:szCs w:val="24"/>
              </w:rPr>
              <w:t>0.62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18,472,676.31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131,969.10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863,894.06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17,740,751.35</w:t>
            </w:r>
          </w:p>
        </w:tc>
      </w:tr>
    </w:tbl>
    <w:p w:rsidR="002B1E11" w:rsidRDefault="005D1F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B1E11">
        <w:tc>
          <w:tcPr>
            <w:tcW w:w="993" w:type="dxa"/>
            <w:vMerge w:val="restart"/>
          </w:tcPr>
          <w:p w:rsidR="002B1E11" w:rsidRDefault="002B1E11"/>
          <w:p w:rsidR="002B1E11" w:rsidRDefault="005D1FFF">
            <w:r>
              <w:rPr>
                <w:rFonts w:ascii="宋体" w:hAnsi="宋体" w:hint="eastAsia"/>
                <w:bCs/>
                <w:color w:val="000000"/>
                <w:kern w:val="0"/>
              </w:rPr>
              <w:t>个人</w:t>
            </w:r>
          </w:p>
        </w:tc>
        <w:tc>
          <w:tcPr>
            <w:tcW w:w="992" w:type="dxa"/>
            <w:vAlign w:val="center"/>
          </w:tcPr>
          <w:p w:rsidR="002B1E11" w:rsidRDefault="005D1FFF">
            <w:pPr>
              <w:jc w:val="center"/>
            </w:pPr>
            <w:r>
              <w:rPr>
                <w:rFonts w:ascii="宋体" w:hAnsi="宋体"/>
                <w:kern w:val="0"/>
              </w:rPr>
              <w:t>1</w:t>
            </w:r>
          </w:p>
        </w:tc>
        <w:tc>
          <w:tcPr>
            <w:tcW w:w="1843" w:type="dxa"/>
            <w:vAlign w:val="center"/>
          </w:tcPr>
          <w:p w:rsidR="002B1E11" w:rsidRDefault="005D1FFF">
            <w:pPr>
              <w:jc w:val="center"/>
            </w:pPr>
            <w:r>
              <w:rPr>
                <w:rFonts w:ascii="宋体" w:hAnsi="宋体"/>
                <w:kern w:val="0"/>
              </w:rPr>
              <w:t>2019/7/1-2019/9/30</w:t>
            </w:r>
          </w:p>
        </w:tc>
        <w:tc>
          <w:tcPr>
            <w:tcW w:w="851" w:type="dxa"/>
            <w:vAlign w:val="center"/>
          </w:tcPr>
          <w:p w:rsidR="002B1E11" w:rsidRDefault="005D1FFF">
            <w:pPr>
              <w:jc w:val="center"/>
            </w:pPr>
            <w:r>
              <w:rPr>
                <w:rFonts w:ascii="宋体" w:hAnsi="宋体"/>
                <w:kern w:val="0"/>
              </w:rPr>
              <w:t>5,000,575.00</w:t>
            </w:r>
          </w:p>
        </w:tc>
        <w:tc>
          <w:tcPr>
            <w:tcW w:w="850" w:type="dxa"/>
            <w:vAlign w:val="center"/>
          </w:tcPr>
          <w:p w:rsidR="002B1E11" w:rsidRDefault="005D1FFF">
            <w:pPr>
              <w:jc w:val="center"/>
            </w:pPr>
            <w:r>
              <w:rPr>
                <w:rFonts w:ascii="宋体" w:hAnsi="宋体"/>
                <w:kern w:val="0"/>
              </w:rPr>
              <w:t>-</w:t>
            </w:r>
          </w:p>
        </w:tc>
        <w:tc>
          <w:tcPr>
            <w:tcW w:w="1134" w:type="dxa"/>
            <w:vAlign w:val="center"/>
          </w:tcPr>
          <w:p w:rsidR="002B1E11" w:rsidRDefault="005D1FFF">
            <w:pPr>
              <w:jc w:val="center"/>
            </w:pPr>
            <w:r>
              <w:rPr>
                <w:rFonts w:ascii="宋体" w:hAnsi="宋体"/>
                <w:kern w:val="0"/>
              </w:rPr>
              <w:t>-</w:t>
            </w:r>
          </w:p>
        </w:tc>
        <w:tc>
          <w:tcPr>
            <w:tcW w:w="1419" w:type="dxa"/>
            <w:vAlign w:val="center"/>
          </w:tcPr>
          <w:p w:rsidR="002B1E11" w:rsidRDefault="005D1FFF">
            <w:pPr>
              <w:jc w:val="center"/>
            </w:pPr>
            <w:r>
              <w:rPr>
                <w:rFonts w:ascii="宋体" w:hAnsi="宋体"/>
                <w:kern w:val="0"/>
              </w:rPr>
              <w:t>5,000,575.00</w:t>
            </w:r>
          </w:p>
        </w:tc>
        <w:tc>
          <w:tcPr>
            <w:tcW w:w="1130" w:type="dxa"/>
            <w:vAlign w:val="center"/>
          </w:tcPr>
          <w:p w:rsidR="002B1E11" w:rsidRDefault="005D1FFF">
            <w:pPr>
              <w:jc w:val="center"/>
            </w:pPr>
            <w:r>
              <w:rPr>
                <w:rFonts w:ascii="宋体" w:hAnsi="宋体"/>
                <w:kern w:val="0"/>
              </w:rPr>
              <w:t>28.19%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B1E11" w:rsidRDefault="005D1FF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2B1E11" w:rsidRDefault="005D1FF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2B1E11" w:rsidRDefault="005D1FF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2B1E11" w:rsidRDefault="005D1FF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2B1E11" w:rsidRDefault="005D1FF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2B1E11" w:rsidRDefault="005D1FF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2B1E11" w:rsidRDefault="005D1FF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2B1E11" w:rsidRDefault="005D1FFF">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2B1E11" w:rsidRDefault="005D1FFF">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2B1E11" w:rsidRDefault="005D1FFF">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2B1E11" w:rsidRDefault="005D1FFF">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B1E11" w:rsidRDefault="005D1FF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FFF" w:rsidRDefault="005D1FFF" w:rsidP="00876D65">
      <w:r>
        <w:separator/>
      </w:r>
    </w:p>
  </w:endnote>
  <w:endnote w:type="continuationSeparator" w:id="0">
    <w:p w:rsidR="005D1FFF" w:rsidRDefault="005D1FF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E4B28">
      <w:rPr>
        <w:noProof/>
        <w:kern w:val="0"/>
        <w:szCs w:val="21"/>
      </w:rPr>
      <w:t>14</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E4B28">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FFF" w:rsidRDefault="005D1FFF" w:rsidP="00876D65">
      <w:r>
        <w:separator/>
      </w:r>
    </w:p>
  </w:footnote>
  <w:footnote w:type="continuationSeparator" w:id="0">
    <w:p w:rsidR="005D1FFF" w:rsidRDefault="005D1FF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交银施罗德增强收益债券型证券投资基金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1E11"/>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1FFF"/>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46CF3"/>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4B28"/>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25F8-7120-492A-97CE-084E9FE9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14</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郝婷婷</dc:creator>
  <cp:lastModifiedBy>郝婷婷</cp:lastModifiedBy>
  <cp:revision>599</cp:revision>
  <cp:lastPrinted>2019-10-21T02:46:00Z</cp:lastPrinted>
  <dcterms:created xsi:type="dcterms:W3CDTF">2012-10-16T06:07:00Z</dcterms:created>
  <dcterms:modified xsi:type="dcterms:W3CDTF">2019-10-21T02:46:00Z</dcterms:modified>
</cp:coreProperties>
</file>