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交银施罗德成长30混合型证券投资基金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2019年第3季度报告</w:t>
      </w:r>
    </w:p>
    <w:p w:rsidP="00C15CAC" w:rsidR="004061AC" w:rsidRDefault="00655CD8" w:rsidRPr="0081286B">
      <w:pPr>
        <w:spacing w:before="29" w:line="288" w:lineRule="auto"/>
        <w:jc w:val="center"/>
        <w:rPr>
          <w:b/>
          <w:sz w:val="36"/>
          <w:szCs w:val="36"/>
        </w:rPr>
      </w:pPr>
      <w:r w:rsidRPr="0081286B">
        <w:rPr>
          <w:b/>
          <w:sz w:val="36"/>
          <w:szCs w:val="36"/>
        </w:rPr>
        <w:t>2019年9月30日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二〇一九年十月二十二日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基金托管人中国建设银行股份有限公司根据本基金合同规定，于2019年10月21日复核了本报告中的财务指标、净值表现和投资组合报告等内容，保证复核内容不存在虚假记载、误导性陈述或者重大遗漏。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交银成长30混合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519727</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519727</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519728</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2013年6月5日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1,396,456,173.58</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本基金属于成长型混合型基金，主要通过投资于不超过30只精选的成长型上市公司股票，在适度控制风险并保持基金资产良好流动性的前提下，为基金份额持有人谋求长期、稳定的资本增值。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30只股票的集中持股策略，为基金资产谋求长期稳健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75%×富时中国A600成长指数收益率+25%×中证综合债券指数收益率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xml:space="preserve">本基金是一只混合型基金，以成长型股票为主要投资对象，其风险和预期收益高于债券型基金和货币市场基金，低于股票型基金。属于承担较高风险、预期收益较高的证券投资基金品种。 </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(2019年7月1日-2019年9月30日)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24,152,341.00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97,805,500.48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0.1778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2,013,196,384.42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1.442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26.71%</w:t>
            </w:r>
          </w:p>
        </w:tc>
        <w:tc>
          <w:tcPr>
            <w:vAlign w:val="center"/>
          </w:tcPr>
          <w:p>
            <w:pPr>
              <w:jc w:val="center"/>
            </w:pPr>
            <w:r>
              <w:rPr>
                <w:color w:val="000000"/>
                <w:sz w:val="24"/>
                <w:szCs w:val="24"/>
              </w:rPr>
              <w:t>1.76%</w:t>
            </w:r>
          </w:p>
        </w:tc>
        <w:tc>
          <w:tcPr>
            <w:vAlign w:val="center"/>
          </w:tcPr>
          <w:p>
            <w:pPr>
              <w:jc w:val="center"/>
            </w:pPr>
            <w:r>
              <w:rPr>
                <w:color w:val="000000"/>
                <w:sz w:val="24"/>
                <w:szCs w:val="24"/>
              </w:rPr>
              <w:t>2.57%</w:t>
            </w:r>
          </w:p>
        </w:tc>
        <w:tc>
          <w:tcPr>
            <w:vAlign w:val="center"/>
          </w:tcPr>
          <w:p>
            <w:pPr>
              <w:jc w:val="center"/>
            </w:pPr>
            <w:r>
              <w:rPr>
                <w:color w:val="000000"/>
                <w:sz w:val="24"/>
                <w:szCs w:val="24"/>
              </w:rPr>
              <w:t>0.79%</w:t>
            </w:r>
          </w:p>
        </w:tc>
        <w:tc>
          <w:tcPr>
            <w:vAlign w:val="center"/>
          </w:tcPr>
          <w:p>
            <w:pPr>
              <w:jc w:val="center"/>
            </w:pPr>
            <w:r>
              <w:rPr>
                <w:color w:val="000000"/>
                <w:sz w:val="24"/>
                <w:szCs w:val="24"/>
              </w:rPr>
              <w:t>24.14%</w:t>
            </w:r>
          </w:p>
        </w:tc>
        <w:tc>
          <w:tcPr>
            <w:vAlign w:val="center"/>
          </w:tcPr>
          <w:p>
            <w:pPr>
              <w:jc w:val="center"/>
            </w:pPr>
            <w:r>
              <w:rPr>
                <w:color w:val="000000"/>
                <w:sz w:val="24"/>
                <w:szCs w:val="24"/>
              </w:rPr>
              <w:t>0.97%</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75%×富时中国A600成长指数收益率+25%×中信标普全债指数收益率”变更为“75%×富时中国A600成长指数收益率+25%×中证综合债券指数收益率”，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交银施罗德成长30混合型证券投资基金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2013年6月5日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郭斐</w:t>
            </w:r>
          </w:p>
        </w:tc>
        <w:tc>
          <w:tcPr>
            <w:vAlign w:val="center"/>
          </w:tcPr>
          <w:p>
            <w:pPr>
              <w:jc w:val="center"/>
            </w:pPr>
            <w:r>
              <w:rPr>
                <w:color w:val="000000"/>
                <w:sz w:val="24"/>
                <w:szCs w:val="24"/>
              </w:rPr>
              <w:t>交银成长30混合、交银经济新动力混合的基金经理</w:t>
            </w:r>
          </w:p>
        </w:tc>
        <w:tc>
          <w:tcPr>
            <w:vAlign w:val="center"/>
          </w:tcPr>
          <w:p>
            <w:pPr>
              <w:jc w:val="center"/>
            </w:pPr>
            <w:r>
              <w:rPr>
                <w:color w:val="000000"/>
                <w:sz w:val="24"/>
                <w:szCs w:val="24"/>
              </w:rPr>
              <w:t>2017-09-26</w:t>
            </w:r>
          </w:p>
        </w:tc>
        <w:tc>
          <w:tcPr>
            <w:vAlign w:val="center"/>
          </w:tcPr>
          <w:p>
            <w:pPr>
              <w:jc w:val="center"/>
            </w:pPr>
            <w:r>
              <w:rPr>
                <w:color w:val="000000"/>
                <w:sz w:val="24"/>
                <w:szCs w:val="24"/>
              </w:rPr>
              <w:t>-</w:t>
            </w:r>
          </w:p>
        </w:tc>
        <w:tc>
          <w:tcPr>
            <w:vAlign w:val="center"/>
          </w:tcPr>
          <w:p>
            <w:pPr>
              <w:jc w:val="center"/>
            </w:pPr>
            <w:r>
              <w:rPr>
                <w:color w:val="000000"/>
                <w:sz w:val="24"/>
                <w:szCs w:val="24"/>
              </w:rPr>
              <w:t>10年</w:t>
            </w:r>
          </w:p>
        </w:tc>
        <w:tc>
          <w:tcPr>
            <w:vAlign w:val="center"/>
          </w:tcPr>
          <w:p>
            <w:pPr>
              <w:jc w:val="both"/>
            </w:pPr>
            <w:r>
              <w:rPr>
                <w:color w:val="000000"/>
                <w:sz w:val="24"/>
                <w:szCs w:val="24"/>
              </w:rPr>
              <w:t>郭斐先生，复旦大学经济学本科。2009年8月至2014年3月于高盛（亚洲）有限责任公司/高华证券公司任职。2014年加入交银施罗德基金管理有限公司，历任行业分析师、基金经理助理。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2019年三季度，市场所面对的内外部环境几乎无变化，经济依然疲弱、贸易战仍有反复、政策颇有定力。在这样的背景下，消费股、医药股的走势不断强化可以被理解。但我们更欣喜地看到，科技股强势崛起，成为三季度弱市里最亮的那颗星。</w:t>
      </w:r>
    </w:p>
    <w:p>
      <w:pPr>
        <w:spacing w:before="29" w:line="288" w:lineRule="auto"/>
        <w:ind w:firstLine="480" w:firstLineChars="200"/>
        <w:rPr>
          <w:color w:val="000000"/>
          <w:sz w:val="24"/>
          <w:szCs w:val="24"/>
        </w:rPr>
      </w:pPr>
      <w:r>
        <w:rPr>
          <w:color w:val="000000"/>
          <w:sz w:val="24"/>
          <w:szCs w:val="24"/>
        </w:rPr>
        <w:t>报告期内，本基金重点配置了半导体、5G、创新硬件、新能源汽车、智能装备、产业信息化以及医药等领域的成长股。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2019年四季度，以5G为引领的新一轮科技产业上行周期、以芯片为代表的产业转移大趋势都越发明确。但正如罗马不是一天建成的，科技股的波动特性常给人以烦恼而又甘甜的滋味。好在我们坚信，以2019年为始，科技新周期方才展开了其壮丽画卷的一角，成长股投资的精彩或许才刚刚开始。我们有幸已经挖掘出并持有一批估值具备吸引力的优质成长股，它们或顺应产业爆发的趋势，或有望成长为细分行业的隐形冠军。本基金将持续挖掘行业成长空间广阔、具备核心竞争力的公司，把握合适的配置窗口，力争为投资人获得持续稳定的超额回报。</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1,353,771,242.50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64.80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1,353,771,242.50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64.80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687,191,920.67</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32.89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48,146,917.79</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2.30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2,089,110,080.96</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1,209,470,619.71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60.08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144,300,622.79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7.17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1,353,771,242.50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67.24</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603160</w:t>
            </w:r>
          </w:p>
        </w:tc>
        <w:tc>
          <w:tcPr>
            <w:vAlign w:val="center"/>
          </w:tcPr>
          <w:p>
            <w:pPr>
              <w:jc w:val="center"/>
            </w:pPr>
            <w:r>
              <w:rPr>
                <w:color w:val="000000"/>
                <w:sz w:val="24"/>
                <w:szCs w:val="24"/>
              </w:rPr>
              <w:t>汇顶科技</w:t>
            </w:r>
          </w:p>
        </w:tc>
        <w:tc>
          <w:tcPr>
            <w:vAlign w:val="center"/>
          </w:tcPr>
          <w:p>
            <w:pPr>
              <w:jc w:val="right"/>
            </w:pPr>
            <w:r>
              <w:rPr>
                <w:color w:val="000000"/>
                <w:sz w:val="24"/>
                <w:szCs w:val="24"/>
              </w:rPr>
              <w:t>712,421</w:t>
            </w:r>
          </w:p>
        </w:tc>
        <w:tc>
          <w:tcPr>
            <w:vAlign w:val="center"/>
          </w:tcPr>
          <w:p>
            <w:pPr>
              <w:jc w:val="right"/>
            </w:pPr>
            <w:r>
              <w:rPr>
                <w:color w:val="000000"/>
                <w:sz w:val="24"/>
                <w:szCs w:val="24"/>
              </w:rPr>
              <w:t>144,906,431.40</w:t>
            </w:r>
          </w:p>
        </w:tc>
        <w:tc>
          <w:tcPr>
            <w:vAlign w:val="center"/>
          </w:tcPr>
          <w:p>
            <w:pPr>
              <w:jc w:val="right"/>
            </w:pPr>
            <w:r>
              <w:rPr>
                <w:color w:val="000000"/>
                <w:sz w:val="24"/>
                <w:szCs w:val="24"/>
              </w:rPr>
              <w:t>7.20</w:t>
            </w:r>
          </w:p>
        </w:tc>
      </w:tr>
      <w:tr>
        <w:tc>
          <w:tcPr>
            <w:vAlign w:val="center"/>
          </w:tcPr>
          <w:p>
            <w:pPr>
              <w:jc w:val="center"/>
            </w:pPr>
            <w:r>
              <w:rPr>
                <w:color w:val="000000"/>
                <w:sz w:val="24"/>
                <w:szCs w:val="24"/>
              </w:rPr>
              <w:t>2</w:t>
            </w:r>
          </w:p>
        </w:tc>
        <w:tc>
          <w:tcPr>
            <w:vAlign w:val="center"/>
          </w:tcPr>
          <w:p>
            <w:pPr>
              <w:jc w:val="center"/>
            </w:pPr>
            <w:r>
              <w:rPr>
                <w:color w:val="000000"/>
                <w:sz w:val="24"/>
                <w:szCs w:val="24"/>
              </w:rPr>
              <w:t>002475</w:t>
            </w:r>
          </w:p>
        </w:tc>
        <w:tc>
          <w:tcPr>
            <w:vAlign w:val="center"/>
          </w:tcPr>
          <w:p>
            <w:pPr>
              <w:jc w:val="center"/>
            </w:pPr>
            <w:r>
              <w:rPr>
                <w:color w:val="000000"/>
                <w:sz w:val="24"/>
                <w:szCs w:val="24"/>
              </w:rPr>
              <w:t>立讯精密</w:t>
            </w:r>
          </w:p>
        </w:tc>
        <w:tc>
          <w:tcPr>
            <w:vAlign w:val="center"/>
          </w:tcPr>
          <w:p>
            <w:pPr>
              <w:jc w:val="right"/>
            </w:pPr>
            <w:r>
              <w:rPr>
                <w:color w:val="000000"/>
                <w:sz w:val="24"/>
                <w:szCs w:val="24"/>
              </w:rPr>
              <w:t>3,655,480</w:t>
            </w:r>
          </w:p>
        </w:tc>
        <w:tc>
          <w:tcPr>
            <w:vAlign w:val="center"/>
          </w:tcPr>
          <w:p>
            <w:pPr>
              <w:jc w:val="right"/>
            </w:pPr>
            <w:r>
              <w:rPr>
                <w:color w:val="000000"/>
                <w:sz w:val="24"/>
                <w:szCs w:val="24"/>
              </w:rPr>
              <w:t>97,820,644.80</w:t>
            </w:r>
          </w:p>
        </w:tc>
        <w:tc>
          <w:tcPr>
            <w:vAlign w:val="center"/>
          </w:tcPr>
          <w:p>
            <w:pPr>
              <w:jc w:val="right"/>
            </w:pPr>
            <w:r>
              <w:rPr>
                <w:color w:val="000000"/>
                <w:sz w:val="24"/>
                <w:szCs w:val="24"/>
              </w:rPr>
              <w:t>4.86</w:t>
            </w:r>
          </w:p>
        </w:tc>
      </w:tr>
      <w:tr>
        <w:tc>
          <w:tcPr>
            <w:vAlign w:val="center"/>
          </w:tcPr>
          <w:p>
            <w:pPr>
              <w:jc w:val="center"/>
            </w:pPr>
            <w:r>
              <w:rPr>
                <w:color w:val="000000"/>
                <w:sz w:val="24"/>
                <w:szCs w:val="24"/>
              </w:rPr>
              <w:t>3</w:t>
            </w:r>
          </w:p>
        </w:tc>
        <w:tc>
          <w:tcPr>
            <w:vAlign w:val="center"/>
          </w:tcPr>
          <w:p>
            <w:pPr>
              <w:jc w:val="center"/>
            </w:pPr>
            <w:r>
              <w:rPr>
                <w:color w:val="000000"/>
                <w:sz w:val="24"/>
                <w:szCs w:val="24"/>
              </w:rPr>
              <w:t>002463</w:t>
            </w:r>
          </w:p>
        </w:tc>
        <w:tc>
          <w:tcPr>
            <w:vAlign w:val="center"/>
          </w:tcPr>
          <w:p>
            <w:pPr>
              <w:jc w:val="center"/>
            </w:pPr>
            <w:r>
              <w:rPr>
                <w:color w:val="000000"/>
                <w:sz w:val="24"/>
                <w:szCs w:val="24"/>
              </w:rPr>
              <w:t>沪电股份</w:t>
            </w:r>
          </w:p>
        </w:tc>
        <w:tc>
          <w:tcPr>
            <w:vAlign w:val="center"/>
          </w:tcPr>
          <w:p>
            <w:pPr>
              <w:jc w:val="right"/>
            </w:pPr>
            <w:r>
              <w:rPr>
                <w:color w:val="000000"/>
                <w:sz w:val="24"/>
                <w:szCs w:val="24"/>
              </w:rPr>
              <w:t>3,674,303</w:t>
            </w:r>
          </w:p>
        </w:tc>
        <w:tc>
          <w:tcPr>
            <w:vAlign w:val="center"/>
          </w:tcPr>
          <w:p>
            <w:pPr>
              <w:jc w:val="right"/>
            </w:pPr>
            <w:r>
              <w:rPr>
                <w:color w:val="000000"/>
                <w:sz w:val="24"/>
                <w:szCs w:val="24"/>
              </w:rPr>
              <w:t>90,020,423.50</w:t>
            </w:r>
          </w:p>
        </w:tc>
        <w:tc>
          <w:tcPr>
            <w:vAlign w:val="center"/>
          </w:tcPr>
          <w:p>
            <w:pPr>
              <w:jc w:val="right"/>
            </w:pPr>
            <w:r>
              <w:rPr>
                <w:color w:val="000000"/>
                <w:sz w:val="24"/>
                <w:szCs w:val="24"/>
              </w:rPr>
              <w:t>4.47</w:t>
            </w:r>
          </w:p>
        </w:tc>
      </w:tr>
      <w:tr>
        <w:tc>
          <w:tcPr>
            <w:vAlign w:val="center"/>
          </w:tcPr>
          <w:p>
            <w:pPr>
              <w:jc w:val="center"/>
            </w:pPr>
            <w:r>
              <w:rPr>
                <w:color w:val="000000"/>
                <w:sz w:val="24"/>
                <w:szCs w:val="24"/>
              </w:rPr>
              <w:t>4</w:t>
            </w:r>
          </w:p>
        </w:tc>
        <w:tc>
          <w:tcPr>
            <w:vAlign w:val="center"/>
          </w:tcPr>
          <w:p>
            <w:pPr>
              <w:jc w:val="center"/>
            </w:pPr>
            <w:r>
              <w:rPr>
                <w:color w:val="000000"/>
                <w:sz w:val="24"/>
                <w:szCs w:val="24"/>
              </w:rPr>
              <w:t>300782</w:t>
            </w:r>
          </w:p>
        </w:tc>
        <w:tc>
          <w:tcPr>
            <w:vAlign w:val="center"/>
          </w:tcPr>
          <w:p>
            <w:pPr>
              <w:jc w:val="center"/>
            </w:pPr>
            <w:r>
              <w:rPr>
                <w:color w:val="000000"/>
                <w:sz w:val="24"/>
                <w:szCs w:val="24"/>
              </w:rPr>
              <w:t>卓胜微</w:t>
            </w:r>
          </w:p>
        </w:tc>
        <w:tc>
          <w:tcPr>
            <w:vAlign w:val="center"/>
          </w:tcPr>
          <w:p>
            <w:pPr>
              <w:jc w:val="right"/>
            </w:pPr>
            <w:r>
              <w:rPr>
                <w:color w:val="000000"/>
                <w:sz w:val="24"/>
                <w:szCs w:val="24"/>
              </w:rPr>
              <w:t>233,768</w:t>
            </w:r>
          </w:p>
        </w:tc>
        <w:tc>
          <w:tcPr>
            <w:vAlign w:val="center"/>
          </w:tcPr>
          <w:p>
            <w:pPr>
              <w:jc w:val="right"/>
            </w:pPr>
            <w:r>
              <w:rPr>
                <w:color w:val="000000"/>
                <w:sz w:val="24"/>
                <w:szCs w:val="24"/>
              </w:rPr>
              <w:t>87,651,311.60</w:t>
            </w:r>
          </w:p>
        </w:tc>
        <w:tc>
          <w:tcPr>
            <w:vAlign w:val="center"/>
          </w:tcPr>
          <w:p>
            <w:pPr>
              <w:jc w:val="right"/>
            </w:pPr>
            <w:r>
              <w:rPr>
                <w:color w:val="000000"/>
                <w:sz w:val="24"/>
                <w:szCs w:val="24"/>
              </w:rPr>
              <w:t>4.35</w:t>
            </w:r>
          </w:p>
        </w:tc>
      </w:tr>
      <w:tr>
        <w:tc>
          <w:tcPr>
            <w:vAlign w:val="center"/>
          </w:tcPr>
          <w:p>
            <w:pPr>
              <w:jc w:val="center"/>
            </w:pPr>
            <w:r>
              <w:rPr>
                <w:color w:val="000000"/>
                <w:sz w:val="24"/>
                <w:szCs w:val="24"/>
              </w:rPr>
              <w:t>5</w:t>
            </w:r>
          </w:p>
        </w:tc>
        <w:tc>
          <w:tcPr>
            <w:vAlign w:val="center"/>
          </w:tcPr>
          <w:p>
            <w:pPr>
              <w:jc w:val="center"/>
            </w:pPr>
            <w:r>
              <w:rPr>
                <w:color w:val="000000"/>
                <w:sz w:val="24"/>
                <w:szCs w:val="24"/>
              </w:rPr>
              <w:t>002123</w:t>
            </w:r>
          </w:p>
        </w:tc>
        <w:tc>
          <w:tcPr>
            <w:vAlign w:val="center"/>
          </w:tcPr>
          <w:p>
            <w:pPr>
              <w:jc w:val="center"/>
            </w:pPr>
            <w:r>
              <w:rPr>
                <w:color w:val="000000"/>
                <w:sz w:val="24"/>
                <w:szCs w:val="24"/>
              </w:rPr>
              <w:t>梦网集团</w:t>
            </w:r>
          </w:p>
        </w:tc>
        <w:tc>
          <w:tcPr>
            <w:vAlign w:val="center"/>
          </w:tcPr>
          <w:p>
            <w:pPr>
              <w:jc w:val="right"/>
            </w:pPr>
            <w:r>
              <w:rPr>
                <w:color w:val="000000"/>
                <w:sz w:val="24"/>
                <w:szCs w:val="24"/>
              </w:rPr>
              <w:t>5,182,200</w:t>
            </w:r>
          </w:p>
        </w:tc>
        <w:tc>
          <w:tcPr>
            <w:vAlign w:val="center"/>
          </w:tcPr>
          <w:p>
            <w:pPr>
              <w:jc w:val="right"/>
            </w:pPr>
            <w:r>
              <w:rPr>
                <w:color w:val="000000"/>
                <w:sz w:val="24"/>
                <w:szCs w:val="24"/>
              </w:rPr>
              <w:t>87,216,426.00</w:t>
            </w:r>
          </w:p>
        </w:tc>
        <w:tc>
          <w:tcPr>
            <w:vAlign w:val="center"/>
          </w:tcPr>
          <w:p>
            <w:pPr>
              <w:jc w:val="right"/>
            </w:pPr>
            <w:r>
              <w:rPr>
                <w:color w:val="000000"/>
                <w:sz w:val="24"/>
                <w:szCs w:val="24"/>
              </w:rPr>
              <w:t>4.33</w:t>
            </w:r>
          </w:p>
        </w:tc>
      </w:tr>
      <w:tr>
        <w:tc>
          <w:tcPr>
            <w:vAlign w:val="center"/>
          </w:tcPr>
          <w:p>
            <w:pPr>
              <w:jc w:val="center"/>
            </w:pPr>
            <w:r>
              <w:rPr>
                <w:color w:val="000000"/>
                <w:sz w:val="24"/>
                <w:szCs w:val="24"/>
              </w:rPr>
              <w:t>6</w:t>
            </w:r>
          </w:p>
        </w:tc>
        <w:tc>
          <w:tcPr>
            <w:vAlign w:val="center"/>
          </w:tcPr>
          <w:p>
            <w:pPr>
              <w:jc w:val="center"/>
            </w:pPr>
            <w:r>
              <w:rPr>
                <w:color w:val="000000"/>
                <w:sz w:val="24"/>
                <w:szCs w:val="24"/>
              </w:rPr>
              <w:t>300327</w:t>
            </w:r>
          </w:p>
        </w:tc>
        <w:tc>
          <w:tcPr>
            <w:vAlign w:val="center"/>
          </w:tcPr>
          <w:p>
            <w:pPr>
              <w:jc w:val="center"/>
            </w:pPr>
            <w:r>
              <w:rPr>
                <w:color w:val="000000"/>
                <w:sz w:val="24"/>
                <w:szCs w:val="24"/>
              </w:rPr>
              <w:t>中颖电子</w:t>
            </w:r>
          </w:p>
        </w:tc>
        <w:tc>
          <w:tcPr>
            <w:vAlign w:val="center"/>
          </w:tcPr>
          <w:p>
            <w:pPr>
              <w:jc w:val="right"/>
            </w:pPr>
            <w:r>
              <w:rPr>
                <w:color w:val="000000"/>
                <w:sz w:val="24"/>
                <w:szCs w:val="24"/>
              </w:rPr>
              <w:t>2,622,108</w:t>
            </w:r>
          </w:p>
        </w:tc>
        <w:tc>
          <w:tcPr>
            <w:vAlign w:val="center"/>
          </w:tcPr>
          <w:p>
            <w:pPr>
              <w:jc w:val="right"/>
            </w:pPr>
            <w:r>
              <w:rPr>
                <w:color w:val="000000"/>
                <w:sz w:val="24"/>
                <w:szCs w:val="24"/>
              </w:rPr>
              <w:t>70,220,052.24</w:t>
            </w:r>
          </w:p>
        </w:tc>
        <w:tc>
          <w:tcPr>
            <w:vAlign w:val="center"/>
          </w:tcPr>
          <w:p>
            <w:pPr>
              <w:jc w:val="right"/>
            </w:pPr>
            <w:r>
              <w:rPr>
                <w:color w:val="000000"/>
                <w:sz w:val="24"/>
                <w:szCs w:val="24"/>
              </w:rPr>
              <w:t>3.49</w:t>
            </w:r>
          </w:p>
        </w:tc>
      </w:tr>
      <w:tr>
        <w:tc>
          <w:tcPr>
            <w:vAlign w:val="center"/>
          </w:tcPr>
          <w:p>
            <w:pPr>
              <w:jc w:val="center"/>
            </w:pPr>
            <w:r>
              <w:rPr>
                <w:color w:val="000000"/>
                <w:sz w:val="24"/>
                <w:szCs w:val="24"/>
              </w:rPr>
              <w:t>7</w:t>
            </w:r>
          </w:p>
        </w:tc>
        <w:tc>
          <w:tcPr>
            <w:vAlign w:val="center"/>
          </w:tcPr>
          <w:p>
            <w:pPr>
              <w:jc w:val="center"/>
            </w:pPr>
            <w:r>
              <w:rPr>
                <w:color w:val="000000"/>
                <w:sz w:val="24"/>
                <w:szCs w:val="24"/>
              </w:rPr>
              <w:t>002008</w:t>
            </w:r>
          </w:p>
        </w:tc>
        <w:tc>
          <w:tcPr>
            <w:vAlign w:val="center"/>
          </w:tcPr>
          <w:p>
            <w:pPr>
              <w:jc w:val="center"/>
            </w:pPr>
            <w:r>
              <w:rPr>
                <w:color w:val="000000"/>
                <w:sz w:val="24"/>
                <w:szCs w:val="24"/>
              </w:rPr>
              <w:t>大族激光</w:t>
            </w:r>
          </w:p>
        </w:tc>
        <w:tc>
          <w:tcPr>
            <w:vAlign w:val="center"/>
          </w:tcPr>
          <w:p>
            <w:pPr>
              <w:jc w:val="right"/>
            </w:pPr>
            <w:r>
              <w:rPr>
                <w:color w:val="000000"/>
                <w:sz w:val="24"/>
                <w:szCs w:val="24"/>
              </w:rPr>
              <w:t>1,907,220</w:t>
            </w:r>
          </w:p>
        </w:tc>
        <w:tc>
          <w:tcPr>
            <w:vAlign w:val="center"/>
          </w:tcPr>
          <w:p>
            <w:pPr>
              <w:jc w:val="right"/>
            </w:pPr>
            <w:r>
              <w:rPr>
                <w:color w:val="000000"/>
                <w:sz w:val="24"/>
                <w:szCs w:val="24"/>
              </w:rPr>
              <w:t>67,801,671.00</w:t>
            </w:r>
          </w:p>
        </w:tc>
        <w:tc>
          <w:tcPr>
            <w:vAlign w:val="center"/>
          </w:tcPr>
          <w:p>
            <w:pPr>
              <w:jc w:val="right"/>
            </w:pPr>
            <w:r>
              <w:rPr>
                <w:color w:val="000000"/>
                <w:sz w:val="24"/>
                <w:szCs w:val="24"/>
              </w:rPr>
              <w:t>3.37</w:t>
            </w:r>
          </w:p>
        </w:tc>
      </w:tr>
      <w:tr>
        <w:tc>
          <w:tcPr>
            <w:vAlign w:val="center"/>
          </w:tcPr>
          <w:p>
            <w:pPr>
              <w:jc w:val="center"/>
            </w:pPr>
            <w:r>
              <w:rPr>
                <w:color w:val="000000"/>
                <w:sz w:val="24"/>
                <w:szCs w:val="24"/>
              </w:rPr>
              <w:t>8</w:t>
            </w:r>
          </w:p>
        </w:tc>
        <w:tc>
          <w:tcPr>
            <w:vAlign w:val="center"/>
          </w:tcPr>
          <w:p>
            <w:pPr>
              <w:jc w:val="center"/>
            </w:pPr>
            <w:r>
              <w:rPr>
                <w:color w:val="000000"/>
                <w:sz w:val="24"/>
                <w:szCs w:val="24"/>
              </w:rPr>
              <w:t>300207</w:t>
            </w:r>
          </w:p>
        </w:tc>
        <w:tc>
          <w:tcPr>
            <w:vAlign w:val="center"/>
          </w:tcPr>
          <w:p>
            <w:pPr>
              <w:jc w:val="center"/>
            </w:pPr>
            <w:r>
              <w:rPr>
                <w:color w:val="000000"/>
                <w:sz w:val="24"/>
                <w:szCs w:val="24"/>
              </w:rPr>
              <w:t>欣旺达</w:t>
            </w:r>
          </w:p>
        </w:tc>
        <w:tc>
          <w:tcPr>
            <w:vAlign w:val="center"/>
          </w:tcPr>
          <w:p>
            <w:pPr>
              <w:jc w:val="right"/>
            </w:pPr>
            <w:r>
              <w:rPr>
                <w:color w:val="000000"/>
                <w:sz w:val="24"/>
                <w:szCs w:val="24"/>
              </w:rPr>
              <w:t>4,174,943</w:t>
            </w:r>
          </w:p>
        </w:tc>
        <w:tc>
          <w:tcPr>
            <w:vAlign w:val="center"/>
          </w:tcPr>
          <w:p>
            <w:pPr>
              <w:jc w:val="right"/>
            </w:pPr>
            <w:r>
              <w:rPr>
                <w:color w:val="000000"/>
                <w:sz w:val="24"/>
                <w:szCs w:val="24"/>
              </w:rPr>
              <w:t>63,250,386.45</w:t>
            </w:r>
          </w:p>
        </w:tc>
        <w:tc>
          <w:tcPr>
            <w:vAlign w:val="center"/>
          </w:tcPr>
          <w:p>
            <w:pPr>
              <w:jc w:val="right"/>
            </w:pPr>
            <w:r>
              <w:rPr>
                <w:color w:val="000000"/>
                <w:sz w:val="24"/>
                <w:szCs w:val="24"/>
              </w:rPr>
              <w:t>3.14</w:t>
            </w:r>
          </w:p>
        </w:tc>
      </w:tr>
      <w:tr>
        <w:tc>
          <w:tcPr>
            <w:vAlign w:val="center"/>
          </w:tcPr>
          <w:p>
            <w:pPr>
              <w:jc w:val="center"/>
            </w:pPr>
            <w:r>
              <w:rPr>
                <w:color w:val="000000"/>
                <w:sz w:val="24"/>
                <w:szCs w:val="24"/>
              </w:rPr>
              <w:t>9</w:t>
            </w:r>
          </w:p>
        </w:tc>
        <w:tc>
          <w:tcPr>
            <w:vAlign w:val="center"/>
          </w:tcPr>
          <w:p>
            <w:pPr>
              <w:jc w:val="center"/>
            </w:pPr>
            <w:r>
              <w:rPr>
                <w:color w:val="000000"/>
                <w:sz w:val="24"/>
                <w:szCs w:val="24"/>
              </w:rPr>
              <w:t>603068</w:t>
            </w:r>
          </w:p>
        </w:tc>
        <w:tc>
          <w:tcPr>
            <w:vAlign w:val="center"/>
          </w:tcPr>
          <w:p>
            <w:pPr>
              <w:jc w:val="center"/>
            </w:pPr>
            <w:r>
              <w:rPr>
                <w:color w:val="000000"/>
                <w:sz w:val="24"/>
                <w:szCs w:val="24"/>
              </w:rPr>
              <w:t>博通集成</w:t>
            </w:r>
          </w:p>
        </w:tc>
        <w:tc>
          <w:tcPr>
            <w:vAlign w:val="center"/>
          </w:tcPr>
          <w:p>
            <w:pPr>
              <w:jc w:val="right"/>
            </w:pPr>
            <w:r>
              <w:rPr>
                <w:color w:val="000000"/>
                <w:sz w:val="24"/>
                <w:szCs w:val="24"/>
              </w:rPr>
              <w:t>544,015</w:t>
            </w:r>
          </w:p>
        </w:tc>
        <w:tc>
          <w:tcPr>
            <w:vAlign w:val="center"/>
          </w:tcPr>
          <w:p>
            <w:pPr>
              <w:jc w:val="right"/>
            </w:pPr>
            <w:r>
              <w:rPr>
                <w:color w:val="000000"/>
                <w:sz w:val="24"/>
                <w:szCs w:val="24"/>
              </w:rPr>
              <w:t>57,121,575.00</w:t>
            </w:r>
          </w:p>
        </w:tc>
        <w:tc>
          <w:tcPr>
            <w:vAlign w:val="center"/>
          </w:tcPr>
          <w:p>
            <w:pPr>
              <w:jc w:val="right"/>
            </w:pPr>
            <w:r>
              <w:rPr>
                <w:color w:val="000000"/>
                <w:sz w:val="24"/>
                <w:szCs w:val="24"/>
              </w:rPr>
              <w:t>2.84</w:t>
            </w:r>
          </w:p>
        </w:tc>
      </w:tr>
      <w:tr>
        <w:tc>
          <w:tcPr>
            <w:vAlign w:val="center"/>
          </w:tcPr>
          <w:p>
            <w:pPr>
              <w:jc w:val="center"/>
            </w:pPr>
            <w:r>
              <w:rPr>
                <w:color w:val="000000"/>
                <w:sz w:val="24"/>
                <w:szCs w:val="24"/>
              </w:rPr>
              <w:t>10</w:t>
            </w:r>
          </w:p>
        </w:tc>
        <w:tc>
          <w:tcPr>
            <w:vAlign w:val="center"/>
          </w:tcPr>
          <w:p>
            <w:pPr>
              <w:jc w:val="center"/>
            </w:pPr>
            <w:r>
              <w:rPr>
                <w:color w:val="000000"/>
                <w:sz w:val="24"/>
                <w:szCs w:val="24"/>
              </w:rPr>
              <w:t>002322</w:t>
            </w:r>
          </w:p>
        </w:tc>
        <w:tc>
          <w:tcPr>
            <w:vAlign w:val="center"/>
          </w:tcPr>
          <w:p>
            <w:pPr>
              <w:jc w:val="center"/>
            </w:pPr>
            <w:r>
              <w:rPr>
                <w:color w:val="000000"/>
                <w:sz w:val="24"/>
                <w:szCs w:val="24"/>
              </w:rPr>
              <w:t>理工环科</w:t>
            </w:r>
          </w:p>
        </w:tc>
        <w:tc>
          <w:tcPr>
            <w:vAlign w:val="center"/>
          </w:tcPr>
          <w:p>
            <w:pPr>
              <w:jc w:val="right"/>
            </w:pPr>
            <w:r>
              <w:rPr>
                <w:color w:val="000000"/>
                <w:sz w:val="24"/>
                <w:szCs w:val="24"/>
              </w:rPr>
              <w:t>4,314,040</w:t>
            </w:r>
          </w:p>
        </w:tc>
        <w:tc>
          <w:tcPr>
            <w:vAlign w:val="center"/>
          </w:tcPr>
          <w:p>
            <w:pPr>
              <w:jc w:val="right"/>
            </w:pPr>
            <w:r>
              <w:rPr>
                <w:color w:val="000000"/>
                <w:sz w:val="24"/>
                <w:szCs w:val="24"/>
              </w:rPr>
              <w:t>56,643,345.20</w:t>
            </w:r>
          </w:p>
        </w:tc>
        <w:tc>
          <w:tcPr>
            <w:vAlign w:val="center"/>
          </w:tcPr>
          <w:p>
            <w:pPr>
              <w:jc w:val="right"/>
            </w:pPr>
            <w:r>
              <w:rPr>
                <w:color w:val="000000"/>
                <w:sz w:val="24"/>
                <w:szCs w:val="24"/>
              </w:rPr>
              <w:t>2.81</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257,607.71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526,150.38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107,772.40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47,255,387.30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48,146,917.79</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239,296,318.14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1,514,632,549.27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357,472,693.83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1,396,456,173.58</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1、中国证监会批准交银施罗德成长30股票型证券投资基金募集的文件； </w:t>
      </w:r>
    </w:p>
    <w:p>
      <w:pPr>
        <w:spacing w:before="29" w:line="288" w:lineRule="auto"/>
        <w:ind w:firstLine="480" w:firstLineChars="200"/>
        <w:rPr>
          <w:color w:val="000000"/>
          <w:sz w:val="24"/>
          <w:szCs w:val="24"/>
        </w:rPr>
      </w:pPr>
      <w:r>
        <w:rPr>
          <w:color w:val="000000"/>
          <w:sz w:val="24"/>
          <w:szCs w:val="24"/>
        </w:rPr>
        <w:t xml:space="preserve">2、《交银施罗德成长30混合型证券投资基金基金合同》；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3、《交银施罗德成长30混合型证券投资基金招募说明书》；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4、《交银施罗德成长30混合型证券投资基金托管协议》； </w:t>
      </w:r>
    </w:p>
    <w:p>
      <w:pPr>
        <w:spacing w:before="29" w:line="288" w:lineRule="auto"/>
        <w:ind w:firstLine="480" w:firstLineChars="200"/>
        <w:rPr>
          <w:color w:val="000000"/>
          <w:sz w:val="24"/>
          <w:szCs w:val="24"/>
        </w:rPr>
      </w:pPr>
      <w:r>
        <w:rPr>
          <w:color w:val="000000"/>
          <w:sz w:val="24"/>
          <w:szCs w:val="24"/>
        </w:rPr>
        <w:t xml:space="preserve">5、关于募集交银施罗德成长30股票型证券投资基金之法律意见书；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8、报告期内交银施罗德成长30混合型证券投资基金在指定报刊上各项公告的原稿。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交银施罗德成长30混合型证券投资基金2019年第3季度报告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