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body>
    <w:p w:rsidP="007C14DF" w:rsidR="009A2283" w:rsidRDefault="009A2283" w:rsidRPr="007F52FA">
      <w:pPr>
        <w:autoSpaceDE w:val="0"/>
        <w:autoSpaceDN w:val="0"/>
        <w:adjustRightInd w:val="0"/>
        <w:spacing w:before="29" w:line="288" w:lineRule="auto"/>
        <w:jc w:val="left"/>
        <w:rPr>
          <w:rFonts w:eastAsiaTheme="minorEastAsia"/>
          <w:color w:val="000000"/>
          <w:kern w:val="0"/>
          <w:sz w:val="24"/>
        </w:rPr>
      </w:pPr>
    </w:p>
    <w:p w:rsidP="007C14DF" w:rsidR="009A2283" w:rsidRDefault="009A2283" w:rsidRPr="007F52FA">
      <w:pPr>
        <w:autoSpaceDE w:val="0"/>
        <w:autoSpaceDN w:val="0"/>
        <w:adjustRightInd w:val="0"/>
        <w:spacing w:before="29" w:line="288" w:lineRule="auto"/>
        <w:jc w:val="left"/>
        <w:rPr>
          <w:rFonts w:eastAsiaTheme="minorEastAsia"/>
          <w:color w:val="000000"/>
          <w:kern w:val="0"/>
          <w:sz w:val="24"/>
        </w:rPr>
      </w:pPr>
    </w:p>
    <w:p w:rsidP="007C14DF" w:rsidR="00FC7F43" w:rsidRDefault="00FC7F43" w:rsidRPr="007F52FA">
      <w:pPr>
        <w:autoSpaceDE w:val="0"/>
        <w:autoSpaceDN w:val="0"/>
        <w:adjustRightInd w:val="0"/>
        <w:spacing w:before="29" w:line="288" w:lineRule="auto"/>
        <w:jc w:val="left"/>
        <w:rPr>
          <w:rFonts w:eastAsiaTheme="minorEastAsia"/>
          <w:color w:val="000000"/>
          <w:kern w:val="0"/>
          <w:sz w:val="24"/>
        </w:rPr>
      </w:pPr>
    </w:p>
    <w:p w:rsidP="007C14DF" w:rsidR="009A2283" w:rsidRDefault="009A2283" w:rsidRPr="007F52FA">
      <w:pPr>
        <w:autoSpaceDE w:val="0"/>
        <w:autoSpaceDN w:val="0"/>
        <w:adjustRightInd w:val="0"/>
        <w:spacing w:before="29" w:line="288" w:lineRule="auto"/>
        <w:jc w:val="left"/>
        <w:rPr>
          <w:rFonts w:eastAsiaTheme="minorEastAsia"/>
          <w:color w:val="000000"/>
          <w:kern w:val="0"/>
          <w:sz w:val="24"/>
        </w:rPr>
      </w:pPr>
    </w:p>
    <w:p w:rsidP="007C14DF" w:rsidR="009A2283" w:rsidRDefault="009A2283" w:rsidRPr="007F52FA">
      <w:pPr>
        <w:autoSpaceDE w:val="0"/>
        <w:autoSpaceDN w:val="0"/>
        <w:adjustRightInd w:val="0"/>
        <w:spacing w:before="29" w:line="288" w:lineRule="auto"/>
        <w:jc w:val="left"/>
        <w:rPr>
          <w:rFonts w:eastAsiaTheme="minorEastAsia"/>
          <w:color w:val="000000"/>
          <w:kern w:val="0"/>
          <w:sz w:val="24"/>
        </w:rPr>
      </w:pPr>
    </w:p>
    <w:p w:rsidP="007C14DF" w:rsidR="009A2283" w:rsidRDefault="002D2A00" w:rsidRPr="005858C2">
      <w:pPr>
        <w:spacing w:before="29" w:line="288" w:lineRule="auto"/>
        <w:jc w:val="center"/>
        <w:rPr>
          <w:rFonts w:eastAsiaTheme="minorEastAsia"/>
          <w:b/>
          <w:sz w:val="36"/>
          <w:szCs w:val="36"/>
        </w:rPr>
      </w:pPr>
      <w:r w:rsidRPr="005858C2">
        <w:rPr>
          <w:rFonts w:eastAsiaTheme="minorEastAsia"/>
          <w:b/>
          <w:sz w:val="36"/>
          <w:szCs w:val="36"/>
        </w:rPr>
        <w:t>交银施罗德丰享收益债券型证券投资基金</w:t>
      </w:r>
    </w:p>
    <w:p w:rsidP="007C14DF" w:rsidR="002D2A00" w:rsidRDefault="002D2A00" w:rsidRPr="005858C2">
      <w:pPr>
        <w:spacing w:before="29" w:line="288" w:lineRule="auto"/>
        <w:jc w:val="center"/>
        <w:rPr>
          <w:rFonts w:eastAsiaTheme="minorEastAsia"/>
          <w:b/>
          <w:sz w:val="36"/>
          <w:szCs w:val="36"/>
        </w:rPr>
      </w:pPr>
      <w:r w:rsidRPr="005858C2">
        <w:rPr>
          <w:rFonts w:eastAsiaTheme="minorEastAsia"/>
          <w:b/>
          <w:sz w:val="36"/>
          <w:szCs w:val="36"/>
        </w:rPr>
        <w:t>2019年第3季度报告</w:t>
      </w:r>
    </w:p>
    <w:p w:rsidP="007C14DF" w:rsidR="009A2283" w:rsidRDefault="00577209" w:rsidRPr="005858C2">
      <w:pPr>
        <w:spacing w:before="29" w:line="288" w:lineRule="auto"/>
        <w:jc w:val="center"/>
        <w:rPr>
          <w:b/>
          <w:sz w:val="36"/>
          <w:szCs w:val="36"/>
        </w:rPr>
      </w:pPr>
      <w:r w:rsidRPr="005858C2">
        <w:rPr>
          <w:b/>
          <w:sz w:val="36"/>
          <w:szCs w:val="36"/>
        </w:rPr>
        <w:t/>
      </w:r>
      <w:r w:rsidR="00121533" w:rsidRPr="005858C2">
        <w:rPr>
          <w:b/>
          <w:sz w:val="36"/>
          <w:szCs w:val="36"/>
        </w:rPr>
        <w:t>2019年9月30日</w:t>
      </w: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657487">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E27360" w:rsidRDefault="00E27360"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rPr>
          <w:color w:val="000000"/>
          <w:sz w:val="24"/>
        </w:rPr>
      </w:pPr>
    </w:p>
    <w:p w:rsidP="007C14DF" w:rsidR="00BD1A02" w:rsidRDefault="009A2283" w:rsidRPr="005858C2">
      <w:pPr>
        <w:spacing w:before="29" w:line="288" w:lineRule="auto"/>
        <w:ind w:firstLine="2168" w:firstLineChars="900"/>
        <w:rPr>
          <w:b/>
          <w:color w:val="000000"/>
          <w:sz w:val="24"/>
        </w:rPr>
      </w:pPr>
      <w:r w:rsidRPr="005858C2">
        <w:rPr>
          <w:b/>
          <w:color w:val="000000"/>
          <w:sz w:val="24"/>
        </w:rPr>
        <w:t>基金管理人：</w:t>
      </w:r>
      <w:r w:rsidR="00BF377F" w:rsidRPr="005858C2">
        <w:rPr>
          <w:b/>
          <w:color w:val="000000"/>
          <w:sz w:val="24"/>
        </w:rPr>
        <w:t>交银施罗德基金管理有限公司</w:t>
      </w:r>
    </w:p>
    <w:p w:rsidP="007C14DF" w:rsidR="00BD1A02" w:rsidRDefault="009A2283" w:rsidRPr="005858C2">
      <w:pPr>
        <w:spacing w:before="29" w:line="288" w:lineRule="auto"/>
        <w:ind w:firstLine="2168" w:firstLineChars="900"/>
        <w:rPr>
          <w:b/>
          <w:color w:val="000000"/>
          <w:sz w:val="24"/>
        </w:rPr>
      </w:pPr>
      <w:r w:rsidRPr="005858C2">
        <w:rPr>
          <w:b/>
          <w:color w:val="000000"/>
          <w:sz w:val="24"/>
        </w:rPr>
        <w:t>基金托管人：</w:t>
      </w:r>
      <w:r w:rsidR="00BF377F" w:rsidRPr="005858C2">
        <w:rPr>
          <w:b/>
          <w:color w:val="000000"/>
          <w:sz w:val="24"/>
        </w:rPr>
        <w:t>中信银行股份有限公司</w:t>
      </w:r>
    </w:p>
    <w:p w:rsidP="007C14DF" w:rsidR="009A2283" w:rsidRDefault="009A2283" w:rsidRPr="005858C2">
      <w:pPr>
        <w:spacing w:before="29" w:line="288" w:lineRule="auto"/>
        <w:ind w:firstLine="2168" w:firstLineChars="900"/>
        <w:rPr>
          <w:b/>
          <w:sz w:val="24"/>
        </w:rPr>
        <w:sectPr w:rsidR="009A2283" w:rsidRPr="005858C2" w:rsidSect="00D3445F">
          <w:headerReference r:id="rId8" w:type="even"/>
          <w:headerReference r:id="rId9" w:type="default"/>
          <w:footerReference r:id="rId10" w:type="even"/>
          <w:footerReference r:id="rId11" w:type="default"/>
          <w:headerReference r:id="rId12" w:type="first"/>
          <w:footerReference r:id="rId13" w:type="first"/>
          <w:pgSz w:h="15840" w:w="11926"/>
          <w:pgMar w:bottom="851" w:footer="992" w:gutter="0" w:header="851" w:left="1440" w:right="1440" w:top="1418"/>
          <w:cols w:space="720"/>
          <w:noEndnote/>
          <w:titlePg/>
          <w:docGrid w:linePitch="286"/>
        </w:sectPr>
      </w:pPr>
      <w:r w:rsidRPr="005858C2">
        <w:rPr>
          <w:b/>
          <w:color w:val="000000"/>
          <w:sz w:val="24"/>
        </w:rPr>
        <w:t>报告送出日期：</w:t>
      </w:r>
      <w:r w:rsidR="00D04410" w:rsidRPr="005858C2">
        <w:rPr>
          <w:b/>
          <w:color w:val="000000"/>
          <w:sz w:val="24"/>
        </w:rPr>
        <w:t>二〇一九年十月二十二日</w:t>
      </w:r>
    </w:p>
    <w:p w:rsidP="000A2988" w:rsidR="009238DB" w:rsidRDefault="009238DB" w:rsidRPr="007F52FA">
      <w:pPr>
        <w:pStyle w:val="1"/>
        <w:spacing w:after="312" w:afterLines="100" w:before="312" w:beforeLines="100" w:line="288" w:lineRule="auto"/>
        <w:jc w:val="center"/>
        <w:rPr>
          <w:b w:val="0"/>
          <w:color w:val="000000"/>
          <w:kern w:val="0"/>
          <w:sz w:val="24"/>
          <w:szCs w:val="24"/>
        </w:rPr>
      </w:pPr>
      <w:r w:rsidRPr="007F52FA">
        <w:rPr>
          <w:color w:val="000000"/>
          <w:kern w:val="0"/>
          <w:sz w:val="24"/>
          <w:szCs w:val="24"/>
        </w:rPr>
        <w:lastRenderedPageBreak/>
        <w:t xml:space="preserve">§1  </w:t>
      </w:r>
      <w:r w:rsidRPr="007F52FA">
        <w:rPr>
          <w:color w:val="000000"/>
          <w:kern w:val="0"/>
          <w:sz w:val="24"/>
          <w:szCs w:val="24"/>
        </w:rPr>
        <w:t>重要提示</w:t>
      </w:r>
    </w:p>
    <w:p>
      <w:pPr>
        <w:spacing w:before="29" w:line="288" w:lineRule="auto"/>
        <w:ind w:firstLine="480" w:firstLineChars="200"/>
        <w:rPr>
          <w:rFonts w:eastAsiaTheme="minorEastAsia"/>
          <w:color w:val="000000"/>
          <w:sz w:val="24"/>
        </w:rPr>
      </w:pPr>
      <w:r>
        <w:rPr>
          <w:rFonts w:eastAsiaTheme="minorEastAsia"/>
          <w:color w:val="000000"/>
          <w:sz w:val="24"/>
        </w:rPr>
        <w:t xml:space="preserve">基金管理人的董事会及董事保证本报告所载资料不存在虚假记载、误导性陈述或重大遗漏，并对其内容的真实性、准确性和完整性承担个别及连带责任。 </w:t>
      </w:r>
    </w:p>
    <w:p>
      <w:pPr>
        <w:spacing w:before="29" w:line="288" w:lineRule="auto"/>
        <w:ind w:firstLine="480" w:firstLineChars="200"/>
        <w:rPr>
          <w:rFonts w:eastAsiaTheme="minorEastAsia"/>
          <w:color w:val="000000"/>
          <w:sz w:val="24"/>
        </w:rPr>
      </w:pPr>
      <w:r>
        <w:rPr>
          <w:rFonts w:eastAsiaTheme="minorEastAsia"/>
          <w:color w:val="000000"/>
          <w:sz w:val="24"/>
        </w:rPr>
        <w:t xml:space="preserve">基金托管人中信银行股份有限公司根据本基金合同规定，于2019年10月21日复核了本报告中的财务指标、净值表现和投资组合报告等内容，保证复核内容不存在虚假记载、误导性陈述或者重大遗漏。 </w:t>
      </w:r>
    </w:p>
    <w:p>
      <w:pPr>
        <w:spacing w:before="29" w:line="288" w:lineRule="auto"/>
        <w:ind w:firstLine="480" w:firstLineChars="200"/>
        <w:rPr>
          <w:rFonts w:eastAsiaTheme="minorEastAsia"/>
          <w:color w:val="000000"/>
          <w:sz w:val="24"/>
        </w:rPr>
      </w:pPr>
      <w:r>
        <w:rPr>
          <w:rFonts w:eastAsiaTheme="minorEastAsia"/>
          <w:color w:val="000000"/>
          <w:sz w:val="24"/>
        </w:rPr>
        <w:t xml:space="preserve">基金管理人承诺以诚实信用、勤勉尽责的原则管理和运用基金资产，但不保证基金一定盈利。 </w:t>
      </w:r>
    </w:p>
    <w:p>
      <w:pPr>
        <w:spacing w:before="29" w:line="288" w:lineRule="auto"/>
        <w:ind w:firstLine="480" w:firstLineChars="200"/>
        <w:rPr>
          <w:rFonts w:eastAsiaTheme="minorEastAsia"/>
          <w:color w:val="000000"/>
          <w:sz w:val="24"/>
        </w:rPr>
      </w:pPr>
      <w:r>
        <w:rPr>
          <w:rFonts w:eastAsiaTheme="minorEastAsia"/>
          <w:color w:val="000000"/>
          <w:sz w:val="24"/>
        </w:rPr>
        <w:t xml:space="preserve">基金的过往业绩并不代表其未来表现。投资有风险，投资者在作出投资决策前应仔细阅读本基金的招募说明书。 </w:t>
      </w:r>
    </w:p>
    <w:p>
      <w:pPr>
        <w:spacing w:before="29" w:line="288" w:lineRule="auto"/>
        <w:ind w:firstLine="480" w:firstLineChars="200"/>
        <w:rPr>
          <w:rFonts w:eastAsiaTheme="minorEastAsia"/>
          <w:color w:val="000000"/>
          <w:sz w:val="24"/>
        </w:rPr>
      </w:pPr>
      <w:r>
        <w:rPr>
          <w:rFonts w:eastAsiaTheme="minorEastAsia"/>
          <w:color w:val="000000"/>
          <w:sz w:val="24"/>
        </w:rPr>
        <w:t>本报告中财务资料未经审计。</w:t>
      </w:r>
    </w:p>
    <w:p w:rsidP="007C14DF" w:rsidR="009238DB" w:rsidRDefault="00267DA9" w:rsidRPr="007F52FA">
      <w:pPr>
        <w:spacing w:before="29" w:line="288" w:lineRule="auto"/>
        <w:ind w:firstLine="480" w:firstLineChars="200"/>
        <w:rPr>
          <w:rFonts w:eastAsiaTheme="minorEastAsia"/>
          <w:color w:val="000000"/>
          <w:sz w:val="24"/>
        </w:rPr>
      </w:pPr>
      <w:r w:rsidRPr="007F52FA">
        <w:rPr>
          <w:rFonts w:eastAsiaTheme="minorEastAsia"/>
          <w:color w:val="000000"/>
          <w:sz w:val="24"/>
        </w:rPr>
        <w:t>本报告期自2019年7月1日起至9月30日止。</w:t>
      </w:r>
    </w:p>
    <w:p w:rsidP="007C14DF" w:rsidR="00740635" w:rsidRDefault="00740635" w:rsidRPr="007F52FA">
      <w:pPr>
        <w:spacing w:before="29" w:line="288" w:lineRule="auto"/>
        <w:ind w:firstLine="480" w:firstLineChars="200"/>
        <w:rPr>
          <w:rFonts w:eastAsiaTheme="minorEastAsia"/>
          <w:color w:val="000000"/>
          <w:sz w:val="24"/>
        </w:rPr>
      </w:pPr>
    </w:p>
    <w:p w:rsidP="000A2988" w:rsidR="009238DB" w:rsidRDefault="009238DB" w:rsidRPr="007F52FA">
      <w:pPr>
        <w:pStyle w:val="1"/>
        <w:spacing w:after="312" w:afterLines="100" w:before="312" w:beforeLines="100" w:line="288" w:lineRule="auto"/>
        <w:jc w:val="center"/>
        <w:rPr>
          <w:color w:val="000000"/>
          <w:kern w:val="0"/>
          <w:sz w:val="24"/>
          <w:szCs w:val="24"/>
        </w:rPr>
      </w:pPr>
      <w:r w:rsidRPr="007F52FA">
        <w:rPr>
          <w:color w:val="000000"/>
          <w:kern w:val="0"/>
          <w:sz w:val="24"/>
          <w:szCs w:val="24"/>
        </w:rPr>
        <w:t xml:space="preserve">§2  </w:t>
      </w:r>
      <w:r w:rsidRPr="007F52FA">
        <w:rPr>
          <w:color w:val="000000"/>
          <w:kern w:val="0"/>
          <w:sz w:val="24"/>
          <w:szCs w:val="24"/>
        </w:rPr>
        <w:t>基金产品概况</w:t>
      </w:r>
    </w:p>
    <w:tbl>
      <w:tblPr>
        <w:tblW w:type="dxa" w:w="8993"/>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1" w:lastRow="1" w:noHBand="0" w:noVBand="0" w:val="01E0"/>
      </w:tblPr>
      <w:tblGrid>
        <w:gridCol w:w="3023"/>
        <w:gridCol w:w="2922"/>
        <w:gridCol w:w="3048"/>
      </w:tblGrid>
      <w:tr w:rsidR="00A6200E" w:rsidRPr="007F52FA" w:rsidTr="009416C9">
        <w:trPr>
          <w:jc w:val="center"/>
        </w:trPr>
        <w:tc>
          <w:tcPr>
            <w:tcW w:type="dxa" w:w="3023"/>
            <w:vAlign w:val="center"/>
          </w:tcPr>
          <w:p w:rsidP="007C14DF" w:rsidR="00A6200E" w:rsidRDefault="00A6200E" w:rsidRPr="007F52FA">
            <w:pPr>
              <w:adjustRightInd w:val="0"/>
              <w:spacing w:before="29" w:line="288" w:lineRule="auto"/>
              <w:ind w:left="17"/>
              <w:jc w:val="left"/>
              <w:rPr>
                <w:kern w:val="0"/>
                <w:sz w:val="24"/>
              </w:rPr>
            </w:pPr>
            <w:r w:rsidRPr="007F52FA">
              <w:rPr>
                <w:kern w:val="0"/>
                <w:sz w:val="24"/>
              </w:rPr>
              <w:t>基金简称</w:t>
            </w:r>
          </w:p>
        </w:tc>
        <w:tc>
          <w:tcPr>
            <w:tcW w:type="dxa" w:w="5970"/>
            <w:gridSpan w:val="2"/>
            <w:vAlign w:val="center"/>
          </w:tcPr>
          <w:p w:rsidP="007C14DF" w:rsidR="00A6200E" w:rsidRDefault="00A6200E" w:rsidRPr="007F52FA">
            <w:pPr>
              <w:adjustRightInd w:val="0"/>
              <w:spacing w:before="29" w:line="288" w:lineRule="auto"/>
              <w:ind w:left="17"/>
              <w:jc w:val="left"/>
              <w:rPr>
                <w:color w:val="000000"/>
                <w:kern w:val="0"/>
                <w:sz w:val="24"/>
              </w:rPr>
            </w:pPr>
            <w:r w:rsidRPr="007F52FA">
              <w:rPr>
                <w:color w:val="000000"/>
                <w:kern w:val="0"/>
                <w:sz w:val="24"/>
              </w:rPr>
              <w:t>交银丰享收益债券</w:t>
            </w:r>
          </w:p>
        </w:tc>
      </w:tr>
      <w:tr w:rsidR="00B95753" w:rsidRPr="007F52FA" w:rsidTr="009416C9">
        <w:trPr>
          <w:jc w:val="center"/>
        </w:trPr>
        <w:tc>
          <w:tcPr>
            <w:tcW w:type="dxa" w:w="3023"/>
            <w:vAlign w:val="center"/>
          </w:tcPr>
          <w:p w:rsidP="007C14DF" w:rsidR="00B95753" w:rsidRDefault="00B95753" w:rsidRPr="007F52FA">
            <w:pPr>
              <w:adjustRightInd w:val="0"/>
              <w:spacing w:before="29" w:line="288" w:lineRule="auto"/>
              <w:ind w:left="17"/>
              <w:jc w:val="left"/>
              <w:rPr>
                <w:kern w:val="0"/>
                <w:sz w:val="24"/>
              </w:rPr>
            </w:pPr>
            <w:r w:rsidRPr="007F52FA">
              <w:rPr>
                <w:kern w:val="0"/>
                <w:sz w:val="24"/>
              </w:rPr>
              <w:t>基金主代码</w:t>
            </w:r>
          </w:p>
        </w:tc>
        <w:tc>
          <w:tcPr>
            <w:tcW w:type="dxa" w:w="5970"/>
            <w:gridSpan w:val="2"/>
            <w:tcBorders>
              <w:bottom w:color="auto" w:space="0" w:sz="4" w:val="single"/>
            </w:tcBorders>
            <w:vAlign w:val="center"/>
          </w:tcPr>
          <w:p w:rsidP="007C14DF" w:rsidR="00B95753" w:rsidRDefault="00B95753" w:rsidRPr="007F52FA">
            <w:pPr>
              <w:adjustRightInd w:val="0"/>
              <w:spacing w:before="29" w:line="288" w:lineRule="auto"/>
              <w:ind w:left="17"/>
              <w:jc w:val="left"/>
              <w:rPr>
                <w:color w:val="000000"/>
                <w:kern w:val="0"/>
                <w:sz w:val="24"/>
              </w:rPr>
            </w:pPr>
            <w:r w:rsidRPr="007F52FA">
              <w:rPr>
                <w:color w:val="000000"/>
                <w:kern w:val="0"/>
                <w:sz w:val="24"/>
              </w:rPr>
              <w:t>519748</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基金运作方式</w:t>
            </w:r>
          </w:p>
        </w:tc>
        <w:tc>
          <w:tcPr>
            <w:tcW w:type="dxa" w:w="5970"/>
            <w:gridSpan w:val="2"/>
            <w:tcBorders>
              <w:top w:color="auto" w:space="0" w:sz="4" w:val="single"/>
            </w:tcBorders>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契约型，本基金在基金合同生效之日起两年（含两年）的期间内封闭式运作（按照基金合同的约定提前转换基金运作方式的除外），封闭期结束后转为开放式运作</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基金合同生效日</w:t>
            </w:r>
          </w:p>
        </w:tc>
        <w:tc>
          <w:tcPr>
            <w:tcW w:type="dxa" w:w="5970"/>
            <w:gridSpan w:val="2"/>
            <w:vAlign w:val="center"/>
          </w:tcPr>
          <w:p w:rsidP="007C14DF" w:rsidR="008532F3" w:rsidRDefault="008532F3" w:rsidRPr="007F52FA">
            <w:pPr>
              <w:adjustRightInd w:val="0"/>
              <w:spacing w:before="29" w:line="288" w:lineRule="auto"/>
              <w:ind w:left="17"/>
              <w:jc w:val="left"/>
              <w:rPr>
                <w:color w:val="000000"/>
                <w:kern w:val="0"/>
                <w:sz w:val="24"/>
              </w:rPr>
            </w:pPr>
            <w:r w:rsidRPr="007F52FA">
              <w:rPr>
                <w:color w:val="000000"/>
                <w:kern w:val="0"/>
                <w:sz w:val="24"/>
              </w:rPr>
              <w:t>2015年1月19日</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报告期末基金份额总额</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512,672,445.25</w:t>
            </w:r>
            <w:r w:rsidRPr="007F52FA">
              <w:rPr>
                <w:color w:val="000000"/>
                <w:kern w:val="0"/>
                <w:sz w:val="24"/>
              </w:rPr>
              <w:t>份</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投资目标</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在严格控制风险和追求资产稳健增值的基础上,力求获得高于业绩基准的投资收益。</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投资策略</w:t>
            </w:r>
          </w:p>
        </w:tc>
        <w:tc>
          <w:tcPr>
            <w:tcW w:type="dxa" w:w="5970"/>
            <w:gridSpan w:val="2"/>
            <w:vAlign w:val="center"/>
          </w:tcPr>
          <w:p>
            <w:pPr>
              <w:adjustRightInd w:val="0"/>
              <w:spacing w:before="29" w:line="288" w:lineRule="auto"/>
              <w:ind w:left="17"/>
              <w:jc w:val="left"/>
              <w:rPr>
                <w:color w:val="000000"/>
                <w:sz w:val="24"/>
              </w:rPr>
            </w:pPr>
            <w:r>
              <w:rPr>
                <w:color w:val="000000"/>
                <w:kern w:val="0"/>
                <w:sz w:val="24"/>
              </w:rPr>
              <w:t>封闭期内投资策略：本基金充分发挥基金管理人的研究优势，融合规范化的基本面研究和严谨的信用分析，在分析和判断宏观经济运行状况和金融市场运行趋势的基础上，充分利用封闭式运作优势，以买入持有和杠杆套息等为基本投资策略，获取稳定收益；同时，本基金将严格控制信用风险，在严谨深入的信用分析基础上，综合考量信用债券的信用评级，以及各类债券的流动性、供求关系和收益率水平等，自下而上精选个券。</w:t>
            </w:r>
          </w:p>
          <w:p>
            <w:pPr>
              <w:adjustRightInd w:val="0"/>
              <w:spacing w:before="29" w:line="288" w:lineRule="auto"/>
              <w:ind w:left="17"/>
              <w:jc w:val="left"/>
              <w:rPr>
                <w:color w:val="000000"/>
                <w:sz w:val="24"/>
              </w:rPr>
            </w:pPr>
            <w:r>
              <w:rPr>
                <w:color w:val="000000"/>
                <w:kern w:val="0"/>
                <w:sz w:val="24"/>
              </w:rPr>
              <w:t/>
            </w:r>
          </w:p>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开放期内投资策略：本基金充分发挥基金管理人的研究优势，融合规范化的基本面研究和严谨的信用分析，在分析和判断宏观经济运行状况和金融市场运行趋势的基础上，动态调整大类金融资产比例，自上而下决定类属资产配置和债券组合久期、期限结构；在严谨深入的信用分析基础上，综合考量信用债券的信用评级，以及各类债券的流动性、供求关系和收益率水平等，自下而上精选个券。</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业绩比较基准</w:t>
            </w:r>
          </w:p>
        </w:tc>
        <w:tc>
          <w:tcPr>
            <w:tcW w:type="dxa" w:w="5970"/>
            <w:gridSpan w:val="2"/>
            <w:vAlign w:val="center"/>
          </w:tcPr>
          <w:p>
            <w:pPr>
              <w:adjustRightInd w:val="0"/>
              <w:spacing w:before="29" w:line="288" w:lineRule="auto"/>
              <w:ind w:left="17"/>
              <w:jc w:val="left"/>
              <w:rPr>
                <w:color w:val="000000"/>
                <w:sz w:val="24"/>
              </w:rPr>
            </w:pPr>
            <w:r>
              <w:rPr>
                <w:color w:val="000000"/>
                <w:kern w:val="0"/>
                <w:sz w:val="24"/>
              </w:rPr>
              <w:t>封闭期内业绩比较基准：两年期银行定期存款税后收益率</w:t>
            </w:r>
          </w:p>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开放期内业绩比较基准：中债综合全价指数</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风险收益特征</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本基金是一只债券型基金，其风险与预期收益高于货币市场基金，低于混合型基金和股票型基金，属于证券投资基金中中等风险的品种。</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基金管理人</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交银施罗德基金管理有限公司</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基金托管人</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中信银行股份有限公司</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kern w:val="0"/>
                <w:sz w:val="24"/>
              </w:rPr>
            </w:pPr>
            <w:r w:rsidRPr="007F52FA">
              <w:rPr>
                <w:color w:val="000000"/>
                <w:sz w:val="24"/>
              </w:rPr>
              <w:t>下属两级基金的基金简称</w:t>
            </w:r>
          </w:p>
        </w:tc>
        <w:tc>
          <w:tcPr>
            <w:tcW w:type="dxa" w:w="2922"/>
            <w:vAlign w:val="center"/>
          </w:tcPr>
          <w:p w:rsidP="007C14DF" w:rsidR="008532F3" w:rsidRDefault="008532F3" w:rsidRPr="007F52FA">
            <w:pPr>
              <w:spacing w:before="29" w:line="288" w:lineRule="auto"/>
              <w:jc w:val="left"/>
              <w:rPr>
                <w:sz w:val="24"/>
              </w:rPr>
            </w:pPr>
            <w:r w:rsidRPr="007F52FA">
              <w:rPr>
                <w:color w:val="000000"/>
                <w:kern w:val="0"/>
                <w:sz w:val="24"/>
              </w:rPr>
              <w:t/>
            </w:r>
            <w:r w:rsidRPr="007F52FA">
              <w:rPr>
                <w:sz w:val="24"/>
              </w:rPr>
              <w:t>交银丰享收益债券A</w:t>
            </w:r>
          </w:p>
        </w:tc>
        <w:tc>
          <w:tcPr>
            <w:tcW w:type="dxa" w:w="3048"/>
            <w:vAlign w:val="center"/>
          </w:tcPr>
          <w:p w:rsidP="007C14DF" w:rsidR="008532F3" w:rsidRDefault="008532F3" w:rsidRPr="007F52FA">
            <w:pPr>
              <w:spacing w:before="29" w:line="288" w:lineRule="auto"/>
              <w:jc w:val="left"/>
              <w:rPr>
                <w:sz w:val="24"/>
              </w:rPr>
            </w:pPr>
            <w:r w:rsidRPr="007F52FA">
              <w:rPr>
                <w:color w:val="000000"/>
                <w:kern w:val="0"/>
                <w:sz w:val="24"/>
              </w:rPr>
              <w:t/>
            </w:r>
            <w:r w:rsidRPr="007F52FA">
              <w:rPr>
                <w:sz w:val="24"/>
              </w:rPr>
              <w:t>交银丰享收益债券C</w:t>
            </w:r>
          </w:p>
        </w:tc>
      </w:tr>
      <w:tr w:rsidR="00C23B30" w:rsidRPr="007F52FA" w:rsidTr="009416C9">
        <w:trPr>
          <w:jc w:val="center"/>
        </w:trPr>
        <w:tc>
          <w:tcPr>
            <w:tcW w:type="dxa" w:w="3023"/>
            <w:vAlign w:val="center"/>
          </w:tcPr>
          <w:p w:rsidP="007C14DF" w:rsidR="00C23B30" w:rsidRDefault="007C3DC6">
            <w:pPr>
              <w:adjustRightInd w:val="0"/>
              <w:spacing w:before="29" w:line="288" w:lineRule="auto"/>
              <w:ind w:left="17"/>
              <w:jc w:val="left"/>
              <w:rPr>
                <w:color w:val="000000"/>
                <w:sz w:val="24"/>
              </w:rPr>
            </w:pPr>
            <w:r w:rsidRPr="007F52FA">
              <w:rPr>
                <w:color w:val="000000"/>
                <w:sz w:val="24"/>
              </w:rPr>
              <w:t>下属两级基金的交易代码</w:t>
            </w:r>
          </w:p>
          <w:p w:rsidP="00C01EF2" w:rsidR="00C01EF2" w:rsidRDefault="00C01EF2" w:rsidRPr="007F52FA">
            <w:pPr>
              <w:adjustRightInd w:val="0"/>
              <w:spacing w:before="29" w:line="288" w:lineRule="auto"/>
              <w:ind w:left="17"/>
              <w:jc w:val="left"/>
              <w:rPr>
                <w:color w:val="000000"/>
                <w:sz w:val="24"/>
              </w:rPr>
            </w:pPr>
            <w:r w:rsidRPr="007F52FA">
              <w:rPr>
                <w:color w:themeColor="text1" w:val="000000"/>
                <w:sz w:val="24"/>
              </w:rPr>
              <w:t/>
            </w:r>
            <w:r w:rsidRPr="000E4C40">
              <w:rPr>
                <w:color w:val="000000"/>
                <w:kern w:val="0"/>
                <w:sz w:val="24"/>
              </w:rPr>
              <w:t/>
            </w:r>
            <w:r>
              <w:rPr>
                <w:rFonts w:hint="eastAsia"/>
                <w:color w:val="000000"/>
                <w:kern w:val="0"/>
                <w:sz w:val="24"/>
              </w:rPr>
              <w:t/>
            </w:r>
            <w:r w:rsidRPr="000E4C40">
              <w:rPr>
                <w:sz w:val="24"/>
              </w:rPr>
              <w:t/>
            </w:r>
          </w:p>
        </w:tc>
        <w:tc>
          <w:tcPr>
            <w:tcW w:type="dxa" w:w="2922"/>
            <w:vAlign w:val="center"/>
          </w:tcPr>
          <w:p w:rsidP="007F50FB" w:rsidR="00C23B30" w:rsidRDefault="00C23B30" w:rsidRPr="000E4C40">
            <w:pPr>
              <w:spacing w:before="29" w:line="288" w:lineRule="auto"/>
              <w:jc w:val="left"/>
              <w:rPr>
                <w:sz w:val="24"/>
              </w:rPr>
            </w:pPr>
            <w:r w:rsidRPr="007F52FA">
              <w:rPr>
                <w:color w:themeColor="text1" w:val="000000"/>
                <w:sz w:val="24"/>
              </w:rPr>
              <w:t/>
            </w:r>
            <w:r w:rsidRPr="000E4C40">
              <w:rPr>
                <w:color w:val="000000"/>
                <w:kern w:val="0"/>
                <w:sz w:val="24"/>
              </w:rPr>
              <w:t/>
            </w:r>
            <w:r w:rsidRPr="000E4C40">
              <w:rPr>
                <w:sz w:val="24"/>
              </w:rPr>
              <w:t>519746</w:t>
            </w:r>
          </w:p>
        </w:tc>
        <w:tc>
          <w:tcPr>
            <w:tcW w:type="dxa" w:w="3048"/>
            <w:vAlign w:val="center"/>
          </w:tcPr>
          <w:p w:rsidP="00A52A9E" w:rsidR="00C23B30" w:rsidRDefault="00261F47" w:rsidRPr="000E4C40">
            <w:pPr>
              <w:spacing w:before="29" w:line="288" w:lineRule="auto"/>
              <w:jc w:val="left"/>
              <w:rPr>
                <w:sz w:val="24"/>
              </w:rPr>
            </w:pPr>
            <w:r w:rsidRPr="007F52FA">
              <w:rPr>
                <w:color w:themeColor="text1" w:val="000000"/>
                <w:sz w:val="24"/>
              </w:rPr>
              <w:t/>
            </w:r>
            <w:r w:rsidR="00C23B30" w:rsidRPr="000E4C40">
              <w:rPr>
                <w:color w:val="000000"/>
                <w:kern w:val="0"/>
                <w:sz w:val="24"/>
              </w:rPr>
              <w:t/>
            </w:r>
            <w:r w:rsidR="00C23B30" w:rsidRPr="000E4C40">
              <w:rPr>
                <w:sz w:val="24"/>
              </w:rPr>
              <w:t/>
            </w:r>
            <w:r w:rsidR="00A52A9E">
              <w:rPr>
                <w:sz w:val="24"/>
              </w:rPr>
              <w:t/>
            </w:r>
            <w:r w:rsidR="00C23B30" w:rsidRPr="000E4C40">
              <w:rPr>
                <w:sz w:val="24"/>
              </w:rPr>
              <w:t>519748</w:t>
            </w:r>
          </w:p>
        </w:tc>
      </w:tr>
      <w:tr w:rsidR="00C23B30" w:rsidRPr="007F52FA" w:rsidTr="009416C9">
        <w:trPr>
          <w:jc w:val="center"/>
        </w:trPr>
        <w:tc>
          <w:tcPr>
            <w:tcW w:type="dxa" w:w="3023"/>
            <w:vAlign w:val="center"/>
          </w:tcPr>
          <w:p w:rsidP="007C14DF" w:rsidR="00C23B30" w:rsidRDefault="00C23B30" w:rsidRPr="007F52FA">
            <w:pPr>
              <w:adjustRightInd w:val="0"/>
              <w:spacing w:before="29" w:line="288" w:lineRule="auto"/>
              <w:ind w:left="17"/>
              <w:jc w:val="left"/>
              <w:rPr>
                <w:color w:val="000000"/>
                <w:sz w:val="24"/>
              </w:rPr>
            </w:pPr>
            <w:r w:rsidRPr="007F52FA">
              <w:rPr>
                <w:color w:val="000000"/>
                <w:sz w:val="24"/>
              </w:rPr>
              <w:t>报告期末下属两级基金的份额总额</w:t>
            </w:r>
          </w:p>
        </w:tc>
        <w:tc>
          <w:tcPr>
            <w:tcW w:type="dxa" w:w="2922"/>
            <w:vAlign w:val="center"/>
          </w:tcPr>
          <w:p w:rsidP="007C14DF" w:rsidR="00C23B30" w:rsidRDefault="00C23B30" w:rsidRPr="007F52FA">
            <w:pPr>
              <w:spacing w:before="29" w:line="288" w:lineRule="auto"/>
              <w:jc w:val="left"/>
              <w:rPr>
                <w:sz w:val="24"/>
              </w:rPr>
            </w:pPr>
            <w:r w:rsidRPr="007F52FA">
              <w:rPr>
                <w:color w:val="000000"/>
                <w:kern w:val="0"/>
                <w:sz w:val="24"/>
              </w:rPr>
              <w:t/>
            </w:r>
            <w:r w:rsidRPr="007F52FA">
              <w:rPr>
                <w:sz w:val="24"/>
              </w:rPr>
              <w:t>503,452,961.36</w:t>
            </w:r>
            <w:r w:rsidRPr="007F52FA">
              <w:rPr>
                <w:color w:val="000000"/>
                <w:kern w:val="0"/>
                <w:sz w:val="24"/>
              </w:rPr>
              <w:t>份</w:t>
            </w:r>
          </w:p>
        </w:tc>
        <w:tc>
          <w:tcPr>
            <w:tcW w:type="dxa" w:w="3048"/>
            <w:vAlign w:val="center"/>
          </w:tcPr>
          <w:p w:rsidP="007C14DF" w:rsidR="00C23B30" w:rsidRDefault="00C23B30" w:rsidRPr="007F52FA">
            <w:pPr>
              <w:spacing w:before="29" w:line="288" w:lineRule="auto"/>
              <w:jc w:val="left"/>
              <w:rPr>
                <w:sz w:val="24"/>
              </w:rPr>
            </w:pPr>
            <w:r w:rsidRPr="007F52FA">
              <w:rPr>
                <w:color w:val="000000"/>
                <w:kern w:val="0"/>
                <w:sz w:val="24"/>
              </w:rPr>
              <w:t/>
            </w:r>
            <w:r w:rsidRPr="007F52FA">
              <w:rPr>
                <w:sz w:val="24"/>
              </w:rPr>
              <w:t>9,219,483.89</w:t>
            </w:r>
            <w:r w:rsidRPr="007F52FA">
              <w:rPr>
                <w:color w:val="000000"/>
                <w:kern w:val="0"/>
                <w:sz w:val="24"/>
              </w:rPr>
              <w:t>份</w:t>
            </w:r>
          </w:p>
        </w:tc>
      </w:tr>
    </w:tbl>
    <w:p w:rsidP="007C14DF" w:rsidR="009238DB" w:rsidRDefault="00A6200E" w:rsidRPr="007F52FA">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lastRenderedPageBreak/>
        <w:t>注：本基金自2017年1月20日起转为开放式运作。</w:t>
      </w:r>
    </w:p>
    <w:p w:rsidP="007C14DF" w:rsidR="00740635" w:rsidRDefault="00740635" w:rsidRPr="007F52FA">
      <w:pPr>
        <w:autoSpaceDE w:val="0"/>
        <w:autoSpaceDN w:val="0"/>
        <w:adjustRightInd w:val="0"/>
        <w:spacing w:before="29" w:line="288" w:lineRule="auto"/>
        <w:jc w:val="left"/>
        <w:rPr>
          <w:rFonts w:eastAsiaTheme="minorEastAsia"/>
          <w:color w:val="000000"/>
          <w:sz w:val="24"/>
        </w:rPr>
      </w:pPr>
    </w:p>
    <w:p w:rsidP="000A2988" w:rsidR="009238DB" w:rsidRDefault="009238DB" w:rsidRPr="007F52FA">
      <w:pPr>
        <w:pStyle w:val="1"/>
        <w:spacing w:after="312" w:afterLines="100" w:before="312" w:beforeLines="100" w:line="288" w:lineRule="auto"/>
        <w:jc w:val="center"/>
        <w:rPr>
          <w:color w:val="000000"/>
          <w:kern w:val="0"/>
          <w:sz w:val="24"/>
          <w:szCs w:val="24"/>
        </w:rPr>
      </w:pPr>
      <w:r w:rsidRPr="007F52FA">
        <w:rPr>
          <w:color w:val="000000"/>
          <w:kern w:val="0"/>
          <w:sz w:val="24"/>
          <w:szCs w:val="24"/>
        </w:rPr>
        <w:t xml:space="preserve">§3  </w:t>
      </w:r>
      <w:r w:rsidRPr="007F52FA">
        <w:rPr>
          <w:color w:val="000000"/>
          <w:kern w:val="0"/>
          <w:sz w:val="24"/>
          <w:szCs w:val="24"/>
        </w:rPr>
        <w:t>主要财务指标和基金净值表现</w:t>
      </w: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 xml:space="preserve">3.1 </w:t>
      </w:r>
      <w:r w:rsidRPr="007F52FA">
        <w:rPr>
          <w:b/>
          <w:color w:val="000000"/>
          <w:kern w:val="0"/>
          <w:sz w:val="24"/>
        </w:rPr>
        <w:t>主要财务指标</w:t>
      </w:r>
    </w:p>
    <w:p w:rsidP="007C14DF" w:rsidR="009238DB" w:rsidRDefault="009238DB" w:rsidRPr="007F52FA">
      <w:pPr>
        <w:autoSpaceDE w:val="0"/>
        <w:autoSpaceDN w:val="0"/>
        <w:adjustRightInd w:val="0"/>
        <w:spacing w:before="29" w:line="288" w:lineRule="auto"/>
        <w:ind w:left="15" w:right="480"/>
        <w:jc w:val="right"/>
        <w:rPr>
          <w:color w:val="000000"/>
          <w:kern w:val="0"/>
          <w:sz w:val="24"/>
        </w:rPr>
      </w:pPr>
      <w:r w:rsidRPr="007F52FA">
        <w:rPr>
          <w:color w:val="000000"/>
          <w:kern w:val="0"/>
          <w:sz w:val="24"/>
        </w:rPr>
        <w:t>单位：人民币元</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3606"/>
        <w:gridCol w:w="2631"/>
        <w:gridCol w:w="2631"/>
      </w:tblGrid>
      <w:tr w:rsidR="009E549D" w:rsidRPr="007F52FA" w:rsidTr="007A5233">
        <w:trPr>
          <w:jc w:val="center"/>
        </w:trPr>
        <w:tc>
          <w:tcPr>
            <w:tcW w:type="dxa" w:w="3402"/>
            <w:vMerge w:val="restart"/>
            <w:vAlign w:val="center"/>
          </w:tcPr>
          <w:p w:rsidP="007C14DF" w:rsidR="009E549D" w:rsidRDefault="009E549D" w:rsidRPr="007F52FA">
            <w:pPr>
              <w:adjustRightInd w:val="0"/>
              <w:spacing w:before="29" w:line="288" w:lineRule="auto"/>
              <w:ind w:left="17"/>
              <w:jc w:val="center"/>
              <w:rPr>
                <w:kern w:val="0"/>
                <w:sz w:val="24"/>
              </w:rPr>
            </w:pPr>
            <w:r w:rsidRPr="007F52FA">
              <w:rPr>
                <w:kern w:val="0"/>
                <w:sz w:val="24"/>
              </w:rPr>
              <w:t>主要财务指标</w:t>
            </w:r>
          </w:p>
        </w:tc>
        <w:tc>
          <w:tcPr>
            <w:tcW w:type="dxa" w:w="4962"/>
            <w:gridSpan w:val="2"/>
            <w:vAlign w:val="center"/>
          </w:tcPr>
          <w:p w:rsidP="00BF5A58" w:rsidR="00BF5A58" w:rsidRDefault="00BF5A58" w:rsidRPr="00414345">
            <w:pPr>
              <w:adjustRightInd w:val="0"/>
              <w:spacing w:before="29" w:line="288" w:lineRule="auto"/>
              <w:ind w:left="17"/>
              <w:jc w:val="center"/>
              <w:rPr>
                <w:color w:val="000000"/>
                <w:sz w:val="24"/>
              </w:rPr>
            </w:pPr>
            <w:r w:rsidRPr="00414345">
              <w:rPr>
                <w:color w:val="000000"/>
                <w:sz w:val="24"/>
              </w:rPr>
              <w:t>报告期</w:t>
            </w:r>
          </w:p>
          <w:p w:rsidP="00BF5A58" w:rsidR="009E549D" w:rsidRDefault="00BF5A58" w:rsidRPr="007F52FA">
            <w:pPr>
              <w:adjustRightInd w:val="0"/>
              <w:spacing w:before="29" w:line="288" w:lineRule="auto"/>
              <w:ind w:left="17"/>
              <w:jc w:val="center"/>
              <w:rPr>
                <w:color w:val="000000"/>
                <w:sz w:val="24"/>
              </w:rPr>
            </w:pPr>
            <w:r w:rsidRPr="00414345">
              <w:rPr>
                <w:color w:val="000000"/>
                <w:sz w:val="24"/>
              </w:rPr>
              <w:t>(2019年7月1日-2019年9月30日)</w:t>
            </w:r>
          </w:p>
        </w:tc>
      </w:tr>
      <w:tr w:rsidR="009E549D" w:rsidRPr="007F52FA" w:rsidTr="007A5233">
        <w:trPr>
          <w:jc w:val="center"/>
        </w:trPr>
        <w:tc>
          <w:tcPr>
            <w:tcW w:type="dxa" w:w="3402"/>
            <w:vMerge/>
            <w:vAlign w:val="center"/>
          </w:tcPr>
          <w:p w:rsidP="007C14DF" w:rsidR="009E549D" w:rsidRDefault="009E549D" w:rsidRPr="007F52FA">
            <w:pPr>
              <w:adjustRightInd w:val="0"/>
              <w:spacing w:before="29" w:line="288" w:lineRule="auto"/>
              <w:ind w:left="17"/>
              <w:jc w:val="center"/>
              <w:rPr>
                <w:kern w:val="0"/>
                <w:sz w:val="24"/>
              </w:rPr>
            </w:pPr>
          </w:p>
        </w:tc>
        <w:tc>
          <w:tcPr>
            <w:tcW w:type="dxa" w:w="2481"/>
            <w:vAlign w:val="center"/>
          </w:tcPr>
          <w:p w:rsidP="007C14DF" w:rsidR="009E549D" w:rsidRDefault="009E549D" w:rsidRPr="007F52FA">
            <w:pPr>
              <w:adjustRightInd w:val="0"/>
              <w:spacing w:before="29" w:line="288" w:lineRule="auto"/>
              <w:ind w:left="17"/>
              <w:jc w:val="center"/>
              <w:rPr>
                <w:color w:val="000000"/>
                <w:sz w:val="24"/>
              </w:rPr>
            </w:pPr>
            <w:r w:rsidRPr="007F52FA">
              <w:rPr>
                <w:color w:val="000000"/>
                <w:kern w:val="0"/>
                <w:sz w:val="24"/>
              </w:rPr>
              <w:t/>
            </w:r>
            <w:r w:rsidRPr="007F52FA">
              <w:rPr>
                <w:sz w:val="24"/>
              </w:rPr>
              <w:t>交银丰享收益债券A</w:t>
            </w:r>
          </w:p>
        </w:tc>
        <w:tc>
          <w:tcPr>
            <w:tcW w:type="dxa" w:w="2481"/>
            <w:vAlign w:val="center"/>
          </w:tcPr>
          <w:p w:rsidP="007C14DF" w:rsidR="009E549D" w:rsidRDefault="009E549D" w:rsidRPr="007F52FA">
            <w:pPr>
              <w:adjustRightInd w:val="0"/>
              <w:spacing w:before="29" w:line="288" w:lineRule="auto"/>
              <w:ind w:left="17"/>
              <w:jc w:val="center"/>
              <w:rPr>
                <w:color w:val="000000"/>
                <w:sz w:val="24"/>
              </w:rPr>
            </w:pPr>
            <w:r w:rsidRPr="007F52FA">
              <w:rPr>
                <w:color w:val="000000"/>
                <w:kern w:val="0"/>
                <w:sz w:val="24"/>
              </w:rPr>
              <w:t/>
            </w:r>
            <w:r w:rsidRPr="007F52FA">
              <w:rPr>
                <w:sz w:val="24"/>
              </w:rPr>
              <w:t/>
            </w:r>
            <w:r w:rsidR="004D614E" w:rsidRPr="007F52FA">
              <w:rPr>
                <w:sz w:val="24"/>
              </w:rPr>
              <w:t/>
            </w:r>
            <w:r w:rsidR="00FE7FBD" w:rsidRPr="007F52FA">
              <w:rPr>
                <w:sz w:val="24"/>
              </w:rPr>
              <w:t>交银丰享收益债券C</w:t>
            </w:r>
          </w:p>
        </w:tc>
      </w:tr>
      <w:tr w:rsidR="005F293E" w:rsidRPr="007F52FA" w:rsidTr="007A5233">
        <w:trPr>
          <w:jc w:val="center"/>
        </w:trPr>
        <w:tc>
          <w:tcPr>
            <w:tcW w:type="dxa" w:w="3402"/>
            <w:vAlign w:val="center"/>
          </w:tcPr>
          <w:p w:rsidP="007C14DF" w:rsidR="005F293E" w:rsidRDefault="005F293E" w:rsidRPr="007F52FA">
            <w:pPr>
              <w:adjustRightInd w:val="0"/>
              <w:spacing w:before="29" w:line="288" w:lineRule="auto"/>
              <w:ind w:left="17"/>
              <w:rPr>
                <w:kern w:val="0"/>
                <w:sz w:val="24"/>
              </w:rPr>
            </w:pPr>
            <w:r w:rsidRPr="007F52FA">
              <w:rPr>
                <w:kern w:val="0"/>
                <w:sz w:val="24"/>
              </w:rPr>
              <w:t>1.</w:t>
            </w:r>
            <w:r w:rsidRPr="007F52FA">
              <w:rPr>
                <w:kern w:val="0"/>
                <w:sz w:val="24"/>
              </w:rPr>
              <w:t>本期已实现收益</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11,015,050.56</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
            </w:r>
            <w:r w:rsidR="00AD3905" w:rsidRPr="007F52FA">
              <w:rPr>
                <w:color w:val="000000"/>
                <w:sz w:val="24"/>
              </w:rPr>
              <w:t/>
            </w:r>
            <w:r w:rsidR="0037768B" w:rsidRPr="007F52FA">
              <w:rPr>
                <w:color w:val="000000"/>
                <w:sz w:val="24"/>
              </w:rPr>
              <w:t/>
            </w:r>
            <w:r w:rsidRPr="007F52FA">
              <w:rPr>
                <w:color w:val="000000"/>
                <w:sz w:val="24"/>
              </w:rPr>
              <w:t/>
            </w:r>
            <w:r w:rsidR="004D614E" w:rsidRPr="007F52FA">
              <w:rPr>
                <w:color w:val="000000"/>
                <w:sz w:val="24"/>
              </w:rPr>
              <w:t/>
            </w:r>
            <w:r w:rsidR="00FE7FBD" w:rsidRPr="007F52FA">
              <w:rPr>
                <w:color w:val="000000"/>
                <w:sz w:val="24"/>
              </w:rPr>
              <w:t>98,243.07</w:t>
            </w:r>
          </w:p>
        </w:tc>
      </w:tr>
      <w:tr w:rsidR="005F293E" w:rsidRPr="007F52FA" w:rsidTr="007A5233">
        <w:trPr>
          <w:jc w:val="center"/>
        </w:trPr>
        <w:tc>
          <w:tcPr>
            <w:tcW w:type="dxa" w:w="3402"/>
            <w:vAlign w:val="center"/>
          </w:tcPr>
          <w:p w:rsidP="007C14DF" w:rsidR="005F293E" w:rsidRDefault="005F293E" w:rsidRPr="007F52FA">
            <w:pPr>
              <w:adjustRightInd w:val="0"/>
              <w:spacing w:before="29" w:line="288" w:lineRule="auto"/>
              <w:ind w:left="17"/>
              <w:rPr>
                <w:kern w:val="0"/>
                <w:sz w:val="24"/>
              </w:rPr>
            </w:pPr>
            <w:r w:rsidRPr="007F52FA">
              <w:rPr>
                <w:kern w:val="0"/>
                <w:sz w:val="24"/>
              </w:rPr>
              <w:t>2.</w:t>
            </w:r>
            <w:r w:rsidRPr="007F52FA">
              <w:rPr>
                <w:kern w:val="0"/>
                <w:sz w:val="24"/>
              </w:rPr>
              <w:t>本期利润</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13,195,561.48</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
            </w:r>
            <w:r w:rsidR="004D614E" w:rsidRPr="007F52FA">
              <w:rPr>
                <w:color w:val="000000"/>
                <w:sz w:val="24"/>
              </w:rPr>
              <w:t/>
            </w:r>
            <w:r w:rsidR="00FE7FBD" w:rsidRPr="007F52FA">
              <w:rPr>
                <w:color w:val="000000"/>
                <w:sz w:val="24"/>
              </w:rPr>
              <w:t>120,796.97</w:t>
            </w:r>
          </w:p>
        </w:tc>
      </w:tr>
      <w:tr w:rsidR="005F293E" w:rsidRPr="007F52FA" w:rsidTr="007A5233">
        <w:trPr>
          <w:jc w:val="center"/>
        </w:trPr>
        <w:tc>
          <w:tcPr>
            <w:tcW w:type="dxa" w:w="3402"/>
            <w:vAlign w:val="center"/>
          </w:tcPr>
          <w:p w:rsidP="007C14DF" w:rsidR="005F293E" w:rsidRDefault="005F293E" w:rsidRPr="007F52FA">
            <w:pPr>
              <w:adjustRightInd w:val="0"/>
              <w:spacing w:before="29" w:line="288" w:lineRule="auto"/>
              <w:ind w:left="17"/>
              <w:rPr>
                <w:kern w:val="0"/>
                <w:sz w:val="24"/>
              </w:rPr>
            </w:pPr>
            <w:r w:rsidRPr="007F52FA">
              <w:rPr>
                <w:kern w:val="0"/>
                <w:sz w:val="24"/>
              </w:rPr>
              <w:t>3.</w:t>
            </w:r>
            <w:r w:rsidRPr="007F52FA">
              <w:rPr>
                <w:kern w:val="0"/>
                <w:sz w:val="24"/>
              </w:rPr>
              <w:t>加权平均基金份额本期利润</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0.0262</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
            </w:r>
            <w:r w:rsidR="004D614E" w:rsidRPr="007F52FA">
              <w:rPr>
                <w:color w:val="000000"/>
                <w:sz w:val="24"/>
              </w:rPr>
              <w:t/>
            </w:r>
            <w:r w:rsidR="00FE7FBD" w:rsidRPr="007F52FA">
              <w:rPr>
                <w:color w:val="000000"/>
                <w:sz w:val="24"/>
              </w:rPr>
              <w:t>0.0126</w:t>
            </w:r>
          </w:p>
        </w:tc>
      </w:tr>
      <w:tr w:rsidR="005F293E" w:rsidRPr="007F52FA" w:rsidTr="007A5233">
        <w:trPr>
          <w:jc w:val="center"/>
        </w:trPr>
        <w:tc>
          <w:tcPr>
            <w:tcW w:type="dxa" w:w="3402"/>
            <w:vAlign w:val="center"/>
          </w:tcPr>
          <w:p w:rsidP="007C14DF" w:rsidR="005F293E" w:rsidRDefault="005F293E" w:rsidRPr="007F52FA">
            <w:pPr>
              <w:adjustRightInd w:val="0"/>
              <w:spacing w:before="29" w:line="288" w:lineRule="auto"/>
              <w:ind w:left="17"/>
              <w:rPr>
                <w:kern w:val="0"/>
                <w:sz w:val="24"/>
              </w:rPr>
            </w:pPr>
            <w:r w:rsidRPr="007F52FA">
              <w:rPr>
                <w:kern w:val="0"/>
                <w:sz w:val="24"/>
              </w:rPr>
              <w:t>4.</w:t>
            </w:r>
            <w:r w:rsidRPr="007F52FA">
              <w:rPr>
                <w:kern w:val="0"/>
                <w:sz w:val="24"/>
              </w:rPr>
              <w:t>期末基金资产净值</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1,040,076,771.38</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
            </w:r>
            <w:r w:rsidR="004D614E" w:rsidRPr="007F52FA">
              <w:rPr>
                <w:color w:val="000000"/>
                <w:sz w:val="24"/>
              </w:rPr>
              <w:t/>
            </w:r>
            <w:r w:rsidR="00FE7FBD" w:rsidRPr="007F52FA">
              <w:rPr>
                <w:color w:val="000000"/>
                <w:sz w:val="24"/>
              </w:rPr>
              <w:t>9,904,967.09</w:t>
            </w:r>
          </w:p>
        </w:tc>
      </w:tr>
      <w:tr w:rsidR="005F293E" w:rsidRPr="007F52FA" w:rsidTr="007A5233">
        <w:trPr>
          <w:trHeight w:val="158"/>
          <w:jc w:val="center"/>
        </w:trPr>
        <w:tc>
          <w:tcPr>
            <w:tcW w:type="dxa" w:w="3402"/>
            <w:vAlign w:val="center"/>
          </w:tcPr>
          <w:p w:rsidP="007C14DF" w:rsidR="005F293E" w:rsidRDefault="005F293E" w:rsidRPr="007F52FA">
            <w:pPr>
              <w:adjustRightInd w:val="0"/>
              <w:spacing w:before="29" w:line="288" w:lineRule="auto"/>
              <w:ind w:left="17"/>
              <w:rPr>
                <w:kern w:val="0"/>
                <w:sz w:val="24"/>
              </w:rPr>
            </w:pPr>
            <w:r w:rsidRPr="007F52FA">
              <w:rPr>
                <w:kern w:val="0"/>
                <w:sz w:val="24"/>
              </w:rPr>
              <w:t>5.</w:t>
            </w:r>
            <w:r w:rsidRPr="007F52FA">
              <w:rPr>
                <w:kern w:val="0"/>
                <w:sz w:val="24"/>
              </w:rPr>
              <w:t>期末基金份额净值</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2.066</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
            </w:r>
            <w:r w:rsidR="004D614E" w:rsidRPr="007F52FA">
              <w:rPr>
                <w:color w:val="000000"/>
                <w:sz w:val="24"/>
              </w:rPr>
              <w:t/>
            </w:r>
            <w:r w:rsidR="00FE7FBD" w:rsidRPr="007F52FA">
              <w:rPr>
                <w:color w:val="000000"/>
                <w:sz w:val="24"/>
              </w:rPr>
              <w:t>1.074</w:t>
            </w:r>
          </w:p>
        </w:tc>
      </w:tr>
    </w:tbl>
    <w:p>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 xml:space="preserve">注：1、上述基金业绩指标不包括持有人认购或交易基金的各项费用，计入费用后的实际收益水平要低于所列数字； </w:t>
      </w:r>
    </w:p>
    <w:p w:rsidP="007C14DF" w:rsidR="005E01A3" w:rsidRDefault="005E01A3" w:rsidRPr="007F52FA">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w:r>
      <w:r w:rsidR="009A529F" w:rsidRPr="007F52FA">
        <w:rPr>
          <w:rFonts w:eastAsiaTheme="minorEastAsia"/>
          <w:color w:val="000000"/>
          <w:sz w:val="24"/>
        </w:rPr>
        <w:t/>
      </w:r>
      <w:r w:rsidR="00FE7FBD" w:rsidRPr="007F52FA">
        <w:rPr>
          <w:rFonts w:eastAsiaTheme="minorEastAsia"/>
          <w:color w:val="000000"/>
          <w:sz w:val="24"/>
        </w:rPr>
        <w:t/>
      </w:r>
      <w:r w:rsidRPr="007F52FA">
        <w:rPr>
          <w:rFonts w:eastAsiaTheme="minorEastAsia"/>
          <w:color w:val="000000"/>
          <w:sz w:val="24"/>
        </w:rPr>
        <w:t xml:space="preserve">    2、本期已实现收益指基金本期利息收入、投资收益、其他收入（不含公允价值变动收益）扣除相关费用后的余额，本期利润为本期已实现收益加上本期公允价值变动收益。</w:t>
      </w:r>
    </w:p>
    <w:p w:rsidP="007C14DF" w:rsidR="009238DB" w:rsidRDefault="009238DB"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 xml:space="preserve">3.2 </w:t>
      </w:r>
      <w:r w:rsidRPr="007F52FA">
        <w:rPr>
          <w:b/>
          <w:color w:val="000000"/>
          <w:kern w:val="0"/>
          <w:sz w:val="24"/>
        </w:rPr>
        <w:t>基金净值表现</w:t>
      </w:r>
    </w:p>
    <w:p w:rsidP="007C14DF" w:rsidR="009238DB" w:rsidRDefault="009238DB" w:rsidRPr="007F52FA">
      <w:pPr>
        <w:autoSpaceDE w:val="0"/>
        <w:autoSpaceDN w:val="0"/>
        <w:adjustRightInd w:val="0"/>
        <w:spacing w:before="29" w:line="288" w:lineRule="auto"/>
        <w:jc w:val="left"/>
        <w:rPr>
          <w:b/>
          <w:color w:val="000000"/>
          <w:kern w:val="0"/>
          <w:sz w:val="24"/>
        </w:rPr>
      </w:pPr>
      <w:smartTag w:element="chsdate" w:uri="urn:schemas-microsoft-com:office:smarttags">
        <w:smartTagPr>
          <w:attr w:name="IsROCDate" w:val="False"/>
          <w:attr w:name="IsLunarDate" w:val="False"/>
          <w:attr w:name="Day" w:val="30"/>
          <w:attr w:name="Month" w:val="12"/>
          <w:attr w:name="Year" w:val="1899"/>
        </w:smartTagPr>
        <w:r w:rsidRPr="007F52FA">
          <w:rPr>
            <w:b/>
            <w:color w:val="000000"/>
            <w:kern w:val="0"/>
            <w:sz w:val="24"/>
          </w:rPr>
          <w:t>3.2.1</w:t>
        </w:r>
      </w:smartTag>
      <w:r w:rsidRPr="007F52FA">
        <w:rPr>
          <w:b/>
          <w:color w:val="000000"/>
          <w:kern w:val="0"/>
          <w:sz w:val="24"/>
        </w:rPr>
        <w:t>本报告期基金份额净值增长率及其与同期业绩比较基准收益率的比较</w:t>
      </w:r>
    </w:p>
    <w:p w:rsidP="007C14DF" w:rsidR="009238DB" w:rsidRDefault="009238DB" w:rsidRPr="007F52FA">
      <w:pPr>
        <w:spacing w:before="29" w:line="288" w:lineRule="auto"/>
        <w:rPr>
          <w:b/>
          <w:sz w:val="24"/>
        </w:rPr>
      </w:pPr>
      <w:r w:rsidRPr="007F52FA">
        <w:rPr>
          <w:b/>
          <w:sz w:val="24"/>
        </w:rPr>
        <w:t>1</w:t>
      </w:r>
      <w:r w:rsidRPr="007F52FA">
        <w:rPr>
          <w:b/>
          <w:sz w:val="24"/>
        </w:rPr>
        <w:t>、</w:t>
      </w:r>
      <w:r w:rsidR="00A5643A" w:rsidRPr="007F52FA">
        <w:rPr>
          <w:b/>
          <w:color w:val="000000"/>
          <w:kern w:val="0"/>
          <w:sz w:val="24"/>
        </w:rPr>
        <w:t/>
      </w:r>
      <w:r w:rsidR="0042785F" w:rsidRPr="007F52FA">
        <w:rPr>
          <w:b/>
          <w:color w:val="000000"/>
          <w:kern w:val="0"/>
          <w:sz w:val="24"/>
        </w:rPr>
        <w:t/>
      </w:r>
      <w:r w:rsidR="00A5643A" w:rsidRPr="007F52FA">
        <w:rPr>
          <w:b/>
          <w:color w:val="000000"/>
          <w:kern w:val="0"/>
          <w:sz w:val="24"/>
        </w:rPr>
        <w:t>交银丰享收益债券A</w:t>
      </w:r>
      <w:r w:rsidRPr="007F52FA">
        <w:rPr>
          <w:b/>
          <w:sz w:val="24"/>
        </w:rPr>
        <w:t>：</w:t>
      </w:r>
    </w:p>
    <w:tbl>
      <w:tblPr>
        <w:tblStyle w:val="af6"/>
        <w:tblW w:type="dxa" w:w="8868"/>
        <w:jc w:val="center"/>
        <w:tblLayout w:type="fixed"/>
        <w:tblCellMar>
          <w:top w:type="dxa" w:w="57"/>
          <w:bottom w:type="dxa" w:w="57"/>
        </w:tblCellMar>
        <w:tblLook w:firstColumn="1" w:firstRow="1" w:lastColumn="0" w:lastRow="0" w:noHBand="0" w:noVBand="1" w:val="04A0"/>
      </w:tblPr>
      <w:tblGrid>
        <w:gridCol w:w="1266"/>
        <w:gridCol w:w="1267"/>
        <w:gridCol w:w="1267"/>
        <w:gridCol w:w="1267"/>
        <w:gridCol w:w="1267"/>
        <w:gridCol w:w="1267"/>
        <w:gridCol w:w="1267"/>
      </w:tblGrid>
      <w:tr w:rsidR="00685FFC" w:rsidRPr="007F52FA" w:rsidTr="00054F34">
        <w:trPr>
          <w:jc w:val="center"/>
        </w:trPr>
        <w:tc>
          <w:tcPr>
            <w:tcW w:type="dxa" w:w="1290"/>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阶段</w:t>
            </w:r>
            <w:r w:rsidR="000D4DE9" w:rsidRPr="007F52FA">
              <w:rPr>
                <w:color w:val="000000"/>
                <w:sz w:val="24"/>
              </w:rPr>
              <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净值增长率</w:t>
            </w:r>
            <w:r w:rsidRPr="007F52FA">
              <w:rPr>
                <w:rFonts w:ascii="宋体" w:hAnsi="宋体"/>
                <w:color w:val="000000"/>
                <w:sz w:val="24"/>
              </w:rPr>
              <w:t>①</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净值增长率标准差</w:t>
            </w:r>
            <w:r w:rsidRPr="007F52FA">
              <w:rPr>
                <w:rFonts w:ascii="宋体" w:hAnsi="宋体"/>
                <w:color w:val="000000"/>
                <w:sz w:val="24"/>
              </w:rPr>
              <w:t>②</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tc>
          <w:tcPr>
            <w:vAlign w:val="center"/>
          </w:tcPr>
          <w:p>
            <w:pPr>
              <w:jc w:val="left"/>
            </w:pPr>
            <w:r>
              <w:rPr>
                <w:color w:val="000000"/>
                <w:sz w:val="24"/>
              </w:rPr>
              <w:t>过去三个月</w:t>
            </w:r>
          </w:p>
        </w:tc>
        <w:tc>
          <w:tcPr>
            <w:vAlign w:val="center"/>
          </w:tcPr>
          <w:p>
            <w:pPr>
              <w:jc w:val="center"/>
            </w:pPr>
            <w:r>
              <w:rPr>
                <w:color w:val="000000"/>
                <w:sz w:val="24"/>
              </w:rPr>
              <w:t>1.27%</w:t>
            </w:r>
          </w:p>
        </w:tc>
        <w:tc>
          <w:tcPr>
            <w:vAlign w:val="center"/>
          </w:tcPr>
          <w:p>
            <w:pPr>
              <w:jc w:val="center"/>
            </w:pPr>
            <w:r>
              <w:rPr>
                <w:color w:val="000000"/>
                <w:sz w:val="24"/>
              </w:rPr>
              <w:t>0.03%</w:t>
            </w:r>
          </w:p>
        </w:tc>
        <w:tc>
          <w:tcPr>
            <w:vAlign w:val="center"/>
          </w:tcPr>
          <w:p>
            <w:pPr>
              <w:jc w:val="center"/>
            </w:pPr>
            <w:r>
              <w:rPr>
                <w:color w:val="000000"/>
                <w:sz w:val="24"/>
              </w:rPr>
              <w:t>0.45%</w:t>
            </w:r>
          </w:p>
        </w:tc>
        <w:tc>
          <w:tcPr>
            <w:vAlign w:val="center"/>
          </w:tcPr>
          <w:p>
            <w:pPr>
              <w:jc w:val="center"/>
            </w:pPr>
            <w:r>
              <w:rPr>
                <w:color w:val="000000"/>
                <w:sz w:val="24"/>
              </w:rPr>
              <w:t>0.04%</w:t>
            </w:r>
          </w:p>
        </w:tc>
        <w:tc>
          <w:tcPr>
            <w:vAlign w:val="center"/>
          </w:tcPr>
          <w:p>
            <w:pPr>
              <w:jc w:val="center"/>
            </w:pPr>
            <w:r>
              <w:rPr>
                <w:color w:val="000000"/>
                <w:sz w:val="24"/>
              </w:rPr>
              <w:t>0.82%</w:t>
            </w:r>
          </w:p>
        </w:tc>
        <w:tc>
          <w:tcPr>
            <w:vAlign w:val="center"/>
          </w:tcPr>
          <w:p>
            <w:pPr>
              <w:jc w:val="center"/>
            </w:pPr>
            <w:r>
              <w:rPr>
                <w:color w:val="000000"/>
                <w:sz w:val="24"/>
              </w:rPr>
              <w:t>-0.01%</w:t>
            </w:r>
          </w:p>
        </w:tc>
      </w:tr>
    </w:tbl>
    <w:p w:rsidP="007C14DF" w:rsidR="009238DB" w:rsidRDefault="004425E8" w:rsidRPr="007F52FA">
      <w:pPr>
        <w:autoSpaceDE w:val="0"/>
        <w:autoSpaceDN w:val="0"/>
        <w:adjustRightInd w:val="0"/>
        <w:spacing w:before="29" w:line="288" w:lineRule="auto"/>
        <w:jc w:val="left"/>
        <w:rPr>
          <w:color w:val="000000"/>
          <w:sz w:val="24"/>
        </w:rPr>
      </w:pPr>
      <w:r w:rsidRPr="007F52FA">
        <w:rPr>
          <w:color w:val="000000"/>
          <w:sz w:val="24"/>
        </w:rPr>
        <w:t/>
      </w:r>
      <w:r w:rsidR="00243122" w:rsidRPr="007F52FA">
        <w:rPr>
          <w:color w:val="000000"/>
          <w:sz w:val="24"/>
        </w:rPr>
        <w:t/>
      </w:r>
      <w:r w:rsidR="0042785F" w:rsidRPr="007F52FA">
        <w:rPr>
          <w:color w:val="000000"/>
          <w:sz w:val="24"/>
        </w:rPr>
        <w:t/>
      </w:r>
      <w:r w:rsidR="00243122" w:rsidRPr="007F52FA">
        <w:rPr>
          <w:color w:val="000000"/>
          <w:sz w:val="24"/>
        </w:rPr>
        <w:t/>
      </w:r>
      <w:r w:rsidRPr="007F52FA">
        <w:rPr>
          <w:color w:val="000000"/>
          <w:sz w:val="24"/>
        </w:rPr>
        <w:t>注：本基金自2017年1月20日起转为开放式运作，本基金的业绩比较基准由“两年期银行定期存款税后收益率”变更为“中债综合全价指数”，3.2.2同。</w:t>
      </w:r>
    </w:p>
    <w:p w:rsidP="007C14DF" w:rsidR="004425E8" w:rsidRDefault="004425E8" w:rsidRPr="007F52FA">
      <w:pPr>
        <w:pStyle w:val="20"/>
        <w:spacing w:before="29" w:line="288" w:lineRule="auto"/>
        <w:ind w:firstLine="0" w:firstLineChars="0"/>
        <w:rPr>
          <w:rFonts w:ascii="Times New Roman" w:eastAsiaTheme="minorEastAsia" w:hAnsi="Times New Roman"/>
          <w:color w:val="000000"/>
        </w:rPr>
      </w:pPr>
    </w:p>
    <w:p w:rsidP="007C14DF" w:rsidR="009238DB" w:rsidRDefault="009238DB" w:rsidRPr="007F52FA">
      <w:pPr>
        <w:adjustRightInd w:val="0"/>
        <w:spacing w:before="29" w:line="288" w:lineRule="auto"/>
        <w:rPr>
          <w:rFonts w:eastAsiaTheme="minorEastAsia"/>
          <w:b/>
          <w:color w:val="000000"/>
          <w:kern w:val="0"/>
          <w:sz w:val="24"/>
        </w:rPr>
      </w:pPr>
      <w:r w:rsidRPr="007F52FA">
        <w:rPr>
          <w:rFonts w:eastAsiaTheme="minorEastAsia"/>
          <w:b/>
          <w:sz w:val="24"/>
        </w:rPr>
        <w:t>2</w:t>
      </w:r>
      <w:r w:rsidRPr="007F52FA">
        <w:rPr>
          <w:rFonts w:eastAsiaTheme="minorEastAsia"/>
          <w:b/>
          <w:sz w:val="24"/>
        </w:rPr>
        <w:t>、</w:t>
      </w:r>
      <w:r w:rsidR="00A5643A" w:rsidRPr="007F52FA">
        <w:rPr>
          <w:b/>
          <w:color w:val="000000"/>
          <w:kern w:val="0"/>
          <w:sz w:val="24"/>
        </w:rPr>
        <w:t/>
      </w:r>
      <w:r w:rsidR="004D614E" w:rsidRPr="007F52FA">
        <w:rPr>
          <w:b/>
          <w:color w:val="000000"/>
          <w:kern w:val="0"/>
          <w:sz w:val="24"/>
        </w:rPr>
        <w:t/>
      </w:r>
      <w:r w:rsidR="00FE7FBD" w:rsidRPr="007F52FA">
        <w:rPr>
          <w:b/>
          <w:color w:val="000000"/>
          <w:kern w:val="0"/>
          <w:sz w:val="24"/>
        </w:rPr>
        <w:t>交银丰享收益债券C</w:t>
      </w:r>
      <w:r w:rsidRPr="007F52FA">
        <w:rPr>
          <w:b/>
          <w:color w:val="000000"/>
          <w:kern w:val="0"/>
          <w:sz w:val="24"/>
        </w:rPr>
        <w:t>：</w:t>
      </w:r>
    </w:p>
    <w:tbl>
      <w:tblPr>
        <w:tblStyle w:val="af6"/>
        <w:tblW w:type="dxa" w:w="8868"/>
        <w:jc w:val="center"/>
        <w:tblLayout w:type="fixed"/>
        <w:tblCellMar>
          <w:top w:type="dxa" w:w="57"/>
          <w:bottom w:type="dxa" w:w="57"/>
        </w:tblCellMar>
        <w:tblLook w:firstColumn="1" w:firstRow="1" w:lastColumn="0" w:lastRow="0" w:noHBand="0" w:noVBand="1" w:val="04A0"/>
      </w:tblPr>
      <w:tblGrid>
        <w:gridCol w:w="1266"/>
        <w:gridCol w:w="1267"/>
        <w:gridCol w:w="1267"/>
        <w:gridCol w:w="1267"/>
        <w:gridCol w:w="1267"/>
        <w:gridCol w:w="1267"/>
        <w:gridCol w:w="1267"/>
      </w:tblGrid>
      <w:tr w:rsidR="00685FFC" w:rsidRPr="007F52FA" w:rsidTr="00054F34">
        <w:trPr>
          <w:jc w:val="center"/>
        </w:trPr>
        <w:tc>
          <w:tcPr>
            <w:tcW w:type="dxa" w:w="1290"/>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阶段</w:t>
            </w:r>
            <w:r w:rsidR="000D4DE9" w:rsidRPr="007F52FA">
              <w:rPr>
                <w:color w:val="000000"/>
                <w:sz w:val="24"/>
              </w:rPr>
              <w:t/>
            </w:r>
          </w:p>
        </w:tc>
        <w:tc>
          <w:tcPr>
            <w:tcW w:type="dxa" w:w="1291"/>
            <w:vAlign w:val="center"/>
          </w:tcPr>
          <w:p w:rsidP="007C14DF" w:rsidR="00685FFC" w:rsidRDefault="00685FFC" w:rsidRPr="007F52FA">
            <w:pPr>
              <w:snapToGrid w:val="0"/>
              <w:spacing w:before="29" w:line="288" w:lineRule="auto"/>
              <w:jc w:val="center"/>
              <w:rPr>
                <w:color w:val="000000"/>
                <w:sz w:val="24"/>
                <w:highlight w:val="green"/>
              </w:rPr>
            </w:pPr>
            <w:r w:rsidRPr="007F52FA">
              <w:rPr>
                <w:color w:val="000000"/>
                <w:sz w:val="24"/>
              </w:rPr>
              <w:t>净值增长率</w:t>
            </w:r>
            <w:r w:rsidRPr="007F52FA">
              <w:rPr>
                <w:rFonts w:ascii="宋体" w:hAnsi="宋体"/>
                <w:color w:val="000000"/>
                <w:sz w:val="24"/>
              </w:rPr>
              <w:t>①</w:t>
            </w:r>
          </w:p>
        </w:tc>
        <w:tc>
          <w:tcPr>
            <w:tcW w:type="dxa" w:w="1291"/>
            <w:vAlign w:val="center"/>
          </w:tcPr>
          <w:p w:rsidP="007C14DF" w:rsidR="00685FFC" w:rsidRDefault="00685FFC" w:rsidRPr="007F52FA">
            <w:pPr>
              <w:snapToGrid w:val="0"/>
              <w:spacing w:before="29" w:line="288" w:lineRule="auto"/>
              <w:jc w:val="center"/>
              <w:rPr>
                <w:color w:val="000000"/>
                <w:sz w:val="24"/>
                <w:highlight w:val="green"/>
              </w:rPr>
            </w:pPr>
            <w:r w:rsidRPr="007F52FA">
              <w:rPr>
                <w:color w:val="000000"/>
                <w:sz w:val="24"/>
              </w:rPr>
              <w:t>净值增长率标准差</w:t>
            </w:r>
            <w:r w:rsidRPr="007F52FA">
              <w:rPr>
                <w:rFonts w:ascii="宋体" w:hAnsi="宋体"/>
                <w:color w:val="000000"/>
                <w:sz w:val="24"/>
              </w:rPr>
              <w:t>②</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tc>
          <w:tcPr>
            <w:vAlign w:val="center"/>
          </w:tcPr>
          <w:p>
            <w:pPr>
              <w:jc w:val="left"/>
            </w:pPr>
            <w:r>
              <w:rPr>
                <w:color w:val="000000"/>
                <w:sz w:val="24"/>
              </w:rPr>
              <w:t>过去三个月</w:t>
            </w:r>
          </w:p>
        </w:tc>
        <w:tc>
          <w:tcPr>
            <w:vAlign w:val="center"/>
          </w:tcPr>
          <w:p>
            <w:pPr>
              <w:jc w:val="center"/>
            </w:pPr>
            <w:r>
              <w:rPr>
                <w:color w:val="000000"/>
                <w:sz w:val="24"/>
              </w:rPr>
              <w:t>1.13%</w:t>
            </w:r>
          </w:p>
        </w:tc>
        <w:tc>
          <w:tcPr>
            <w:vAlign w:val="center"/>
          </w:tcPr>
          <w:p>
            <w:pPr>
              <w:jc w:val="center"/>
            </w:pPr>
            <w:r>
              <w:rPr>
                <w:color w:val="000000"/>
                <w:sz w:val="24"/>
              </w:rPr>
              <w:t>0.04%</w:t>
            </w:r>
          </w:p>
        </w:tc>
        <w:tc>
          <w:tcPr>
            <w:vAlign w:val="center"/>
          </w:tcPr>
          <w:p>
            <w:pPr>
              <w:jc w:val="center"/>
            </w:pPr>
            <w:r>
              <w:rPr>
                <w:color w:val="000000"/>
                <w:sz w:val="24"/>
              </w:rPr>
              <w:t>0.45%</w:t>
            </w:r>
          </w:p>
        </w:tc>
        <w:tc>
          <w:tcPr>
            <w:vAlign w:val="center"/>
          </w:tcPr>
          <w:p>
            <w:pPr>
              <w:jc w:val="center"/>
            </w:pPr>
            <w:r>
              <w:rPr>
                <w:color w:val="000000"/>
                <w:sz w:val="24"/>
              </w:rPr>
              <w:t>0.04%</w:t>
            </w:r>
          </w:p>
        </w:tc>
        <w:tc>
          <w:tcPr>
            <w:vAlign w:val="center"/>
          </w:tcPr>
          <w:p>
            <w:pPr>
              <w:jc w:val="center"/>
            </w:pPr>
            <w:r>
              <w:rPr>
                <w:color w:val="000000"/>
                <w:sz w:val="24"/>
              </w:rPr>
              <w:t>0.68%</w:t>
            </w:r>
          </w:p>
        </w:tc>
        <w:tc>
          <w:tcPr>
            <w:vAlign w:val="center"/>
          </w:tcPr>
          <w:p>
            <w:pPr>
              <w:jc w:val="center"/>
            </w:pPr>
            <w:r>
              <w:rPr>
                <w:color w:val="000000"/>
                <w:sz w:val="24"/>
              </w:rPr>
              <w:t>0.00%</w:t>
            </w:r>
          </w:p>
        </w:tc>
      </w:tr>
    </w:tbl>
    <w:p w:rsidP="007C14DF" w:rsidR="00E73221" w:rsidRDefault="00E73221" w:rsidRPr="007F52FA">
      <w:pPr>
        <w:autoSpaceDE w:val="0"/>
        <w:autoSpaceDN w:val="0"/>
        <w:adjustRightInd w:val="0"/>
        <w:spacing w:before="29" w:line="288" w:lineRule="auto"/>
        <w:jc w:val="left"/>
        <w:rPr>
          <w:color w:val="000000"/>
          <w:sz w:val="24"/>
        </w:rPr>
      </w:pPr>
      <w:r w:rsidRPr="007F52FA">
        <w:rPr>
          <w:color w:val="000000"/>
          <w:sz w:val="24"/>
        </w:rPr>
        <w:lastRenderedPageBreak/>
        <w:t/>
      </w:r>
      <w:r w:rsidR="004D614E" w:rsidRPr="007F52FA">
        <w:rPr>
          <w:color w:val="000000"/>
          <w:sz w:val="24"/>
        </w:rPr>
        <w:t/>
      </w:r>
      <w:r w:rsidR="00FE7FBD" w:rsidRPr="007F52FA">
        <w:rPr>
          <w:color w:val="000000"/>
          <w:sz w:val="24"/>
        </w:rPr>
        <w:t>注：本基金自2017年1月20日起转为开放式运作，本基金的业绩比较基准由“两年期银行定期存款税后收益率”变更为“中债综合全价指数”，3.2.2同。</w:t>
      </w:r>
    </w:p>
    <w:p w:rsidP="007C14DF" w:rsidR="009238DB" w:rsidRDefault="009238DB" w:rsidRPr="007F52FA">
      <w:pPr>
        <w:autoSpaceDE w:val="0"/>
        <w:autoSpaceDN w:val="0"/>
        <w:adjustRightInd w:val="0"/>
        <w:spacing w:before="29" w:line="288" w:lineRule="auto"/>
        <w:ind w:left="15"/>
        <w:jc w:val="left"/>
        <w:rPr>
          <w:rFonts w:eastAsiaTheme="minorEastAsia"/>
          <w:b/>
          <w:color w:val="000000"/>
          <w:kern w:val="0"/>
          <w:sz w:val="24"/>
        </w:rPr>
      </w:pPr>
    </w:p>
    <w:p w:rsidP="007C14DF" w:rsidR="009238DB" w:rsidRDefault="009238DB" w:rsidRPr="007F52FA">
      <w:pPr>
        <w:spacing w:before="29" w:line="288" w:lineRule="auto"/>
        <w:rPr>
          <w:b/>
          <w:color w:val="000000"/>
          <w:kern w:val="0"/>
          <w:sz w:val="24"/>
        </w:rPr>
      </w:pPr>
      <w:r w:rsidRPr="007F52FA">
        <w:rPr>
          <w:b/>
          <w:color w:val="000000"/>
          <w:kern w:val="0"/>
          <w:sz w:val="24"/>
        </w:rPr>
        <w:t>3.2.2</w:t>
      </w:r>
      <w:r w:rsidRPr="007F52FA">
        <w:rPr>
          <w:b/>
          <w:color w:val="000000"/>
          <w:kern w:val="0"/>
          <w:sz w:val="24"/>
        </w:rPr>
        <w:t xml:space="preserve">　</w:t>
      </w:r>
      <w:r w:rsidR="00C02900" w:rsidRPr="000B2C04">
        <w:rPr>
          <w:rFonts w:hint="eastAsia"/>
          <w:b/>
          <w:color w:val="000000"/>
          <w:kern w:val="0"/>
          <w:sz w:val="24"/>
        </w:rPr>
        <w:t>自基金合同生效以来</w:t>
      </w:r>
      <w:r w:rsidR="00BF57BE" w:rsidRPr="007F52FA">
        <w:rPr>
          <w:b/>
          <w:color w:val="000000"/>
          <w:sz w:val="24"/>
        </w:rPr>
        <w:t>基金</w:t>
      </w:r>
      <w:r w:rsidR="0001164A" w:rsidRPr="007F52FA">
        <w:rPr>
          <w:b/>
          <w:color w:val="000000"/>
          <w:sz w:val="24"/>
        </w:rPr>
        <w:t>份额</w:t>
      </w:r>
      <w:r w:rsidR="00BF57BE" w:rsidRPr="007F52FA">
        <w:rPr>
          <w:b/>
          <w:color w:val="000000"/>
          <w:sz w:val="24"/>
        </w:rPr>
        <w:t>累计净值增长率变动及其与同期业绩比较基准收益率变动的比较</w:t>
      </w:r>
    </w:p>
    <w:p w:rsidP="007C14DF" w:rsidR="009A045B" w:rsidRDefault="009A045B" w:rsidRPr="007F52FA">
      <w:pPr>
        <w:spacing w:before="29" w:line="288" w:lineRule="auto"/>
        <w:jc w:val="center"/>
        <w:rPr>
          <w:color w:val="000000"/>
          <w:sz w:val="24"/>
        </w:rPr>
      </w:pPr>
      <w:r w:rsidRPr="007F52FA">
        <w:rPr>
          <w:rFonts w:eastAsiaTheme="minorEastAsia"/>
          <w:color w:val="000000"/>
          <w:sz w:val="24"/>
        </w:rPr>
        <w:t/>
      </w:r>
      <w:r w:rsidRPr="007F52FA">
        <w:rPr>
          <w:color w:val="000000"/>
          <w:sz w:val="24"/>
        </w:rPr>
        <w:t>交银施罗德丰享收益债券型证券投资基金</w:t>
      </w:r>
    </w:p>
    <w:p w:rsidP="007C14DF" w:rsidR="00022396" w:rsidRDefault="0001164A" w:rsidRPr="007F52FA">
      <w:pPr>
        <w:pStyle w:val="a5"/>
        <w:snapToGrid w:val="0"/>
        <w:spacing w:before="29" w:line="288" w:lineRule="auto"/>
        <w:jc w:val="center"/>
        <w:rPr>
          <w:rFonts w:ascii="Times New Roman" w:hAnsi="Times New Roman"/>
          <w:color w:val="000000"/>
          <w:sz w:val="24"/>
          <w:szCs w:val="24"/>
        </w:rPr>
      </w:pPr>
      <w:r w:rsidRPr="007F52FA">
        <w:rPr>
          <w:rFonts w:ascii="Times New Roman" w:hAnsi="Times New Roman"/>
          <w:color w:val="000000"/>
          <w:sz w:val="24"/>
          <w:szCs w:val="24"/>
        </w:rPr>
        <w:t>份额</w:t>
      </w:r>
      <w:r w:rsidR="00022396" w:rsidRPr="007F52FA">
        <w:rPr>
          <w:rFonts w:ascii="Times New Roman" w:hAnsi="Times New Roman"/>
          <w:color w:val="000000"/>
          <w:sz w:val="24"/>
          <w:szCs w:val="24"/>
        </w:rPr>
        <w:t>累计净值增长率与业绩比较基准收益率的历史走势对比图</w:t>
      </w:r>
    </w:p>
    <w:p w:rsidP="007C14DF" w:rsidR="009A045B" w:rsidRDefault="00CC1636" w:rsidRPr="007F52FA">
      <w:pPr>
        <w:pStyle w:val="a5"/>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00D04410" w:rsidRPr="007F52FA">
        <w:rPr>
          <w:rFonts w:ascii="Times New Roman" w:hAnsi="Times New Roman"/>
          <w:sz w:val="24"/>
          <w:szCs w:val="24"/>
        </w:rPr>
        <w:t>2015年1月19日</w:t>
      </w:r>
      <w:r w:rsidR="009A045B" w:rsidRPr="007F52FA">
        <w:rPr>
          <w:rFonts w:ascii="Times New Roman" w:hAnsi="Times New Roman"/>
          <w:sz w:val="24"/>
          <w:szCs w:val="24"/>
        </w:rPr>
        <w:t>至</w:t>
      </w:r>
      <w:r w:rsidRPr="007F52FA">
        <w:rPr>
          <w:rFonts w:ascii="Times New Roman" w:hAnsi="Times New Roman"/>
          <w:sz w:val="24"/>
          <w:szCs w:val="24"/>
        </w:rPr>
        <w:t>2019年9月30日</w:t>
      </w:r>
      <w:r w:rsidRPr="007F52FA">
        <w:rPr>
          <w:rFonts w:ascii="Times New Roman" w:hAnsi="Times New Roman"/>
          <w:sz w:val="24"/>
          <w:szCs w:val="24"/>
        </w:rPr>
        <w:t>）</w:t>
      </w:r>
    </w:p>
    <w:p w:rsidP="007C14DF" w:rsidR="009238DB" w:rsidRDefault="009238DB" w:rsidRPr="007F52FA">
      <w:pPr>
        <w:snapToGrid w:val="0"/>
        <w:spacing w:before="29" w:line="288" w:lineRule="auto"/>
        <w:rPr>
          <w:color w:val="000000"/>
          <w:sz w:val="24"/>
        </w:rPr>
      </w:pPr>
      <w:r w:rsidRPr="007F52FA">
        <w:rPr>
          <w:color w:val="000000"/>
          <w:sz w:val="24"/>
        </w:rPr>
        <w:t>1</w:t>
      </w:r>
      <w:r w:rsidRPr="007F52FA">
        <w:rPr>
          <w:color w:val="000000"/>
          <w:sz w:val="24"/>
        </w:rPr>
        <w:t>．</w:t>
      </w:r>
      <w:r w:rsidR="0042785F" w:rsidRPr="007F52FA">
        <w:rPr>
          <w:color w:val="000000"/>
          <w:sz w:val="24"/>
        </w:rPr>
        <w:t>交银丰享收益债券A</w:t>
      </w:r>
    </w:p>
    <w:p w:rsidP="007C14DF" w:rsidR="00807B81" w:rsidRDefault="00562709" w:rsidRPr="007F52FA">
      <w:pPr>
        <w:pStyle w:val="20"/>
        <w:spacing w:before="29" w:line="288" w:lineRule="auto"/>
        <w:ind w:firstLine="0" w:firstLineChars="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B="0" distL="0" distR="0" distT="0">
            <wp:extent cx="5731510" cy="3356610"/>
            <wp:effectExtent b="0" l="19050" r="2540" t="0"/>
            <wp:docPr descr="走势图1.jpg"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cstate="print" r:embed="rId14"/>
                    <a:stretch>
                      <a:fillRect/>
                    </a:stretch>
                  </pic:blipFill>
                  <pic:spPr>
                    <a:xfrm>
                      <a:off x="0" y="0"/>
                      <a:ext cx="5731510" cy="3356610"/>
                    </a:xfrm>
                    <a:prstGeom prst="rect">
                      <a:avLst/>
                    </a:prstGeom>
                  </pic:spPr>
                </pic:pic>
              </a:graphicData>
            </a:graphic>
          </wp:inline>
        </w:drawing>
      </w:r>
    </w:p>
    <w:p w:rsidP="007C14DF" w:rsidR="009238DB" w:rsidRDefault="0042785F" w:rsidRPr="007F52FA">
      <w:pPr>
        <w:spacing w:before="29" w:line="288" w:lineRule="auto"/>
        <w:ind w:firstLine="480" w:firstLineChars="200"/>
        <w:rPr>
          <w:color w:val="000000"/>
          <w:sz w:val="24"/>
        </w:rPr>
      </w:pPr>
      <w:r w:rsidRPr="007F52FA">
        <w:rPr>
          <w:color w:val="000000"/>
          <w:sz w:val="24"/>
        </w:rPr>
        <w:t/>
      </w:r>
      <w:r w:rsidR="00973B57" w:rsidRPr="007F52FA">
        <w:rPr>
          <w:color w:val="000000"/>
          <w:sz w:val="24"/>
        </w:rPr>
        <w:t/>
      </w:r>
      <w:r w:rsidRPr="007F52FA">
        <w:rPr>
          <w:color w:val="000000"/>
          <w:sz w:val="24"/>
        </w:rPr>
        <w:t>注：本基金自2017年1月20日起，开始销售A类份额，投资者提交的申购申请于2017年1月25日被确认并将有效份额登记在册。图示日期为2017年1月25日至2019年9月30日。</w:t>
      </w:r>
    </w:p>
    <w:p w:rsidP="007C14DF" w:rsidR="0042785F" w:rsidRDefault="0042785F" w:rsidRPr="007F52FA">
      <w:pPr>
        <w:pStyle w:val="20"/>
        <w:spacing w:before="29" w:line="288" w:lineRule="auto"/>
        <w:ind w:firstLine="0" w:firstLineChars="0"/>
        <w:rPr>
          <w:rFonts w:ascii="Times New Roman" w:hAnsi="Times New Roman"/>
          <w:color w:val="000000"/>
        </w:rPr>
      </w:pPr>
    </w:p>
    <w:p w:rsidP="007C14DF" w:rsidR="009238DB" w:rsidRDefault="009238DB" w:rsidRPr="007F52FA">
      <w:pPr>
        <w:snapToGrid w:val="0"/>
        <w:spacing w:before="29" w:line="288" w:lineRule="auto"/>
        <w:rPr>
          <w:color w:val="000000"/>
          <w:sz w:val="24"/>
        </w:rPr>
      </w:pPr>
      <w:r w:rsidRPr="007F52FA">
        <w:rPr>
          <w:color w:val="000000"/>
          <w:sz w:val="24"/>
        </w:rPr>
        <w:t>2</w:t>
      </w:r>
      <w:r w:rsidRPr="007F52FA">
        <w:rPr>
          <w:color w:val="000000"/>
          <w:sz w:val="24"/>
        </w:rPr>
        <w:t>．</w:t>
      </w:r>
      <w:r w:rsidR="0042785F" w:rsidRPr="007F52FA">
        <w:rPr>
          <w:color w:val="000000"/>
          <w:sz w:val="24"/>
        </w:rPr>
        <w:t/>
      </w:r>
      <w:r w:rsidR="004D614E" w:rsidRPr="007F52FA">
        <w:rPr>
          <w:color w:val="000000"/>
          <w:sz w:val="24"/>
        </w:rPr>
        <w:t/>
      </w:r>
      <w:r w:rsidR="00FE7FBD" w:rsidRPr="007F52FA">
        <w:rPr>
          <w:color w:val="000000"/>
          <w:sz w:val="24"/>
        </w:rPr>
        <w:t>交银丰享收益债券C</w:t>
      </w:r>
    </w:p>
    <w:p w:rsidP="007C14DF" w:rsidR="00D12D04" w:rsidRDefault="00562709" w:rsidRPr="007F52FA">
      <w:pPr>
        <w:pStyle w:val="20"/>
        <w:spacing w:before="29" w:line="288" w:lineRule="auto"/>
        <w:ind w:firstLine="0" w:firstLineChars="0"/>
        <w:jc w:val="center"/>
        <w:rPr>
          <w:rFonts w:ascii="Times New Roman" w:eastAsiaTheme="minorEastAsia" w:hAnsi="Times New Roman"/>
          <w:color w:val="000000"/>
        </w:rPr>
      </w:pPr>
      <w:r w:rsidRPr="007F52FA">
        <w:rPr>
          <w:rFonts w:ascii="Times New Roman" w:eastAsiaTheme="minorEastAsia" w:hAnsi="Times New Roman"/>
          <w:noProof/>
          <w:color w:val="000000"/>
        </w:rPr>
        <w:lastRenderedPageBreak/>
        <w:drawing>
          <wp:inline distB="0" distL="0" distR="0" distT="0">
            <wp:extent cx="5731510" cy="3356610"/>
            <wp:effectExtent b="0" l="19050" r="2540" t="0"/>
            <wp:docPr descr="走势图2.jpg"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cstate="print" r:embed="rId15"/>
                    <a:stretch>
                      <a:fillRect/>
                    </a:stretch>
                  </pic:blipFill>
                  <pic:spPr>
                    <a:xfrm>
                      <a:off x="0" y="0"/>
                      <a:ext cx="5731510" cy="3356610"/>
                    </a:xfrm>
                    <a:prstGeom prst="rect">
                      <a:avLst/>
                    </a:prstGeom>
                  </pic:spPr>
                </pic:pic>
              </a:graphicData>
            </a:graphic>
          </wp:inline>
        </w:drawing>
      </w:r>
    </w:p>
    <w:p w:rsidP="007C14DF" w:rsidR="0042785F" w:rsidRDefault="0042785F" w:rsidRPr="007F52FA">
      <w:pPr>
        <w:spacing w:before="29" w:line="288" w:lineRule="auto"/>
        <w:ind w:firstLine="480" w:firstLineChars="200"/>
        <w:rPr>
          <w:color w:val="000000"/>
          <w:sz w:val="24"/>
        </w:rPr>
      </w:pPr>
      <w:r w:rsidRPr="007F52FA">
        <w:rPr>
          <w:color w:val="000000"/>
          <w:sz w:val="24"/>
        </w:rPr>
        <w:t/>
      </w:r>
      <w:r w:rsidR="00973B57" w:rsidRPr="007F52FA">
        <w:rPr>
          <w:color w:val="000000"/>
          <w:sz w:val="24"/>
        </w:rPr>
        <w:t/>
      </w:r>
      <w:r w:rsidRPr="007F52FA">
        <w:rPr>
          <w:color w:val="000000"/>
          <w:sz w:val="24"/>
        </w:rPr>
        <w:t/>
      </w:r>
      <w:r w:rsidR="004D614E" w:rsidRPr="007F52FA">
        <w:rPr>
          <w:color w:val="000000"/>
          <w:sz w:val="24"/>
        </w:rPr>
        <w:t/>
      </w:r>
      <w:r w:rsidR="00FE7FBD" w:rsidRPr="007F52FA">
        <w:rPr>
          <w:color w:val="000000"/>
          <w:sz w:val="24"/>
        </w:rPr>
        <w:t>注：图示日期为2015年1月19日至2019年9月30日。本基金建仓期为自基金合同生效日起的6个月。截至建仓期结束，本基金各项资产配置比例符合基金合同及招募说明书有关投资比例的约定。</w:t>
      </w:r>
    </w:p>
    <w:p w:rsidP="007C14DF" w:rsidR="00757FD7" w:rsidRDefault="00757FD7" w:rsidRPr="007F52FA">
      <w:pPr>
        <w:spacing w:before="29" w:line="288" w:lineRule="auto"/>
        <w:ind w:firstLine="480" w:firstLineChars="200"/>
        <w:rPr>
          <w:color w:val="000000"/>
          <w:sz w:val="24"/>
        </w:rPr>
      </w:pPr>
      <w:r w:rsidRPr="007F52FA">
        <w:rPr>
          <w:color w:val="000000"/>
          <w:sz w:val="24"/>
        </w:rPr>
        <w:t/>
      </w:r>
      <w:r w:rsidR="00FE7FBD" w:rsidRPr="007F52FA">
        <w:rPr>
          <w:color w:val="000000"/>
          <w:sz w:val="24"/>
        </w:rPr>
        <w:t/>
      </w:r>
      <w:r w:rsidRPr="007F52FA">
        <w:rPr>
          <w:color w:val="000000"/>
          <w:sz w:val="24"/>
        </w:rPr>
        <w:t/>
      </w:r>
    </w:p>
    <w:p w:rsidP="007C14DF" w:rsidR="00973B57" w:rsidRDefault="00973B57" w:rsidRPr="007F52FA">
      <w:pPr>
        <w:pStyle w:val="20"/>
        <w:spacing w:before="29" w:line="288" w:lineRule="auto"/>
        <w:ind w:firstLine="0" w:firstLineChars="0"/>
        <w:jc w:val="left"/>
        <w:rPr>
          <w:rFonts w:ascii="Times New Roman" w:eastAsiaTheme="minorEastAsia" w:hAnsi="Times New Roman"/>
          <w:color w:val="000000"/>
        </w:rPr>
      </w:pPr>
    </w:p>
    <w:p w:rsidP="007C14DF" w:rsidR="006C5BC9" w:rsidRDefault="006C5BC9" w:rsidRPr="007F52FA">
      <w:pPr>
        <w:tabs>
          <w:tab w:pos="1800" w:val="left"/>
        </w:tabs>
        <w:spacing w:before="29" w:line="288" w:lineRule="auto"/>
        <w:rPr>
          <w:rFonts w:eastAsiaTheme="minorEastAsia"/>
          <w:color w:val="000000"/>
          <w:sz w:val="24"/>
        </w:rPr>
      </w:pPr>
    </w:p>
    <w:p w:rsidP="000A2988" w:rsidR="009238DB" w:rsidRDefault="009238DB" w:rsidRPr="007F52FA">
      <w:pPr>
        <w:pStyle w:val="1"/>
        <w:spacing w:after="312" w:afterLines="100" w:before="312" w:beforeLines="100"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§4  </w:t>
      </w:r>
      <w:r w:rsidRPr="007F52FA">
        <w:rPr>
          <w:rFonts w:eastAsiaTheme="minorEastAsia"/>
          <w:color w:val="000000"/>
          <w:kern w:val="0"/>
          <w:sz w:val="24"/>
          <w:szCs w:val="24"/>
        </w:rPr>
        <w:t>管理人报告</w:t>
      </w: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 xml:space="preserve">4.1 </w:t>
      </w:r>
      <w:r w:rsidRPr="007F52FA">
        <w:rPr>
          <w:b/>
          <w:color w:val="000000"/>
          <w:kern w:val="0"/>
          <w:sz w:val="24"/>
        </w:rPr>
        <w:t>基金经理（或基金经理小组）简介</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top w:type="dxa" w:w="57"/>
          <w:bottom w:type="dxa" w:w="57"/>
        </w:tblCellMar>
        <w:tblLook w:firstColumn="1" w:firstRow="1" w:lastColumn="0" w:lastRow="0" w:noHBand="0" w:noVBand="1" w:val="04A0"/>
      </w:tblPr>
      <w:tblGrid>
        <w:gridCol w:w="946"/>
        <w:gridCol w:w="924"/>
        <w:gridCol w:w="1202"/>
        <w:gridCol w:w="1300"/>
        <w:gridCol w:w="1245"/>
        <w:gridCol w:w="3251"/>
      </w:tblGrid>
      <w:tr w:rsidR="00C41617" w:rsidRPr="007F52FA" w:rsidTr="00370FE2">
        <w:trPr>
          <w:jc w:val="center"/>
        </w:trPr>
        <w:tc>
          <w:tcPr>
            <w:tcW w:type="dxa" w:w="952"/>
            <w:vMerge w:val="restart"/>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姓名</w:t>
            </w:r>
          </w:p>
        </w:tc>
        <w:tc>
          <w:tcPr>
            <w:tcW w:type="dxa" w:w="930"/>
            <w:vMerge w:val="restart"/>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职务</w:t>
            </w:r>
          </w:p>
        </w:tc>
        <w:tc>
          <w:tcPr>
            <w:tcW w:type="dxa" w:w="2519"/>
            <w:gridSpan w:val="2"/>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任本基金的基金经理</w:t>
            </w:r>
            <w:r w:rsidRPr="007F52FA">
              <w:rPr>
                <w:color w:val="000000"/>
                <w:kern w:val="0"/>
                <w:sz w:val="24"/>
              </w:rPr>
              <w:lastRenderedPageBreak/>
              <w:t>期限</w:t>
            </w:r>
          </w:p>
        </w:tc>
        <w:tc>
          <w:tcPr>
            <w:tcW w:type="dxa" w:w="1254"/>
            <w:vMerge w:val="restart"/>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lastRenderedPageBreak/>
              <w:t>证券从业</w:t>
            </w:r>
            <w:r w:rsidRPr="007F52FA">
              <w:rPr>
                <w:color w:val="000000"/>
                <w:kern w:val="0"/>
                <w:sz w:val="24"/>
              </w:rPr>
              <w:lastRenderedPageBreak/>
              <w:t>年限</w:t>
            </w:r>
          </w:p>
        </w:tc>
        <w:tc>
          <w:tcPr>
            <w:tcW w:type="dxa" w:w="3276"/>
            <w:vMerge w:val="restart"/>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lastRenderedPageBreak/>
              <w:t>说明</w:t>
            </w:r>
          </w:p>
        </w:tc>
      </w:tr>
      <w:tr w:rsidR="00C41617" w:rsidRPr="007F52FA" w:rsidTr="00370FE2">
        <w:trPr>
          <w:jc w:val="center"/>
        </w:trPr>
        <w:tc>
          <w:tcPr>
            <w:tcW w:type="dxa" w:w="952"/>
            <w:vMerge/>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p>
        </w:tc>
        <w:tc>
          <w:tcPr>
            <w:tcW w:type="dxa" w:w="930"/>
            <w:vMerge/>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p>
        </w:tc>
        <w:tc>
          <w:tcPr>
            <w:tcW w:type="dxa" w:w="1210"/>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任职日期</w:t>
            </w:r>
          </w:p>
        </w:tc>
        <w:tc>
          <w:tcPr>
            <w:tcW w:type="dxa" w:w="1309"/>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离任日期</w:t>
            </w:r>
          </w:p>
        </w:tc>
        <w:tc>
          <w:tcPr>
            <w:tcW w:type="dxa" w:w="1254"/>
            <w:vMerge/>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p>
        </w:tc>
        <w:tc>
          <w:tcPr>
            <w:tcW w:type="dxa" w:w="3276"/>
            <w:vMerge/>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p>
        </w:tc>
      </w:tr>
      <w:tr>
        <w:tc>
          <w:tcPr>
            <w:vAlign w:val="center"/>
          </w:tcPr>
          <w:p>
            <w:pPr>
              <w:jc w:val="center"/>
            </w:pPr>
            <w:r>
              <w:rPr>
                <w:color w:val="000000"/>
                <w:sz w:val="24"/>
              </w:rPr>
              <w:t>黄莹洁</w:t>
            </w:r>
          </w:p>
        </w:tc>
        <w:tc>
          <w:tcPr>
            <w:vAlign w:val="center"/>
          </w:tcPr>
          <w:p>
            <w:pPr>
              <w:jc w:val="center"/>
            </w:pPr>
            <w:r>
              <w:rPr>
                <w:color w:val="000000"/>
                <w:sz w:val="24"/>
              </w:rPr>
              <w:t>交银理财21天债券、交银丰享收益债券、交银裕通纯债债券、交银活期通货币、交银天利宝货币、交银裕隆纯债债券、交银天益宝货币、交银境尚收益债券、交银稳鑫短债债券的基金经理</w:t>
            </w:r>
          </w:p>
        </w:tc>
        <w:tc>
          <w:tcPr>
            <w:vAlign w:val="center"/>
          </w:tcPr>
          <w:p>
            <w:pPr>
              <w:jc w:val="center"/>
            </w:pPr>
            <w:r>
              <w:rPr>
                <w:color w:val="000000"/>
                <w:sz w:val="24"/>
              </w:rPr>
              <w:t>2015-07-25</w:t>
            </w:r>
          </w:p>
        </w:tc>
        <w:tc>
          <w:tcPr>
            <w:vAlign w:val="center"/>
          </w:tcPr>
          <w:p>
            <w:pPr>
              <w:jc w:val="center"/>
            </w:pPr>
            <w:r>
              <w:rPr>
                <w:color w:val="000000"/>
                <w:sz w:val="24"/>
              </w:rPr>
              <w:t>-</w:t>
            </w:r>
          </w:p>
        </w:tc>
        <w:tc>
          <w:tcPr>
            <w:vAlign w:val="center"/>
          </w:tcPr>
          <w:p>
            <w:pPr>
              <w:jc w:val="center"/>
            </w:pPr>
            <w:r>
              <w:rPr>
                <w:color w:val="000000"/>
                <w:sz w:val="24"/>
              </w:rPr>
              <w:t>11年</w:t>
            </w:r>
          </w:p>
        </w:tc>
        <w:tc>
          <w:tcPr>
            <w:vAlign w:val="center"/>
          </w:tcPr>
          <w:p>
            <w:pPr>
              <w:jc w:val="both"/>
            </w:pPr>
            <w:r>
              <w:rPr>
                <w:color w:val="000000"/>
                <w:sz w:val="24"/>
              </w:rPr>
              <w:t>黄莹洁女士，香港大学工商管理硕士、北京大学经济学、管理学双学士。历任中海基金管理有限公司交易员。2012年加入交银施罗德基金管理有限公司，历任中央交易室交易员。2015年7月25日至2018年3月18日担任交银施罗德丰泽收益债券型证券投资基金的基金经理。2015年5月27日至2019年8月2日担任交银施罗德货币市场证券投资基金、交银施罗德现金宝货币市场基金的基金经理。2016年12月7日至2019年8月2日担任交银施罗德天鑫宝货币市场基金的基金经理。</w:t>
            </w:r>
          </w:p>
        </w:tc>
      </w:tr>
    </w:tbl>
    <w:p w:rsidP="007C14DF" w:rsidR="009238DB" w:rsidRDefault="00062E1F" w:rsidRPr="007F52FA">
      <w:pPr>
        <w:autoSpaceDE w:val="0"/>
        <w:autoSpaceDN w:val="0"/>
        <w:adjustRightInd w:val="0"/>
        <w:spacing w:before="29" w:line="288" w:lineRule="auto"/>
        <w:jc w:val="left"/>
        <w:rPr>
          <w:color w:val="000000"/>
          <w:sz w:val="24"/>
        </w:rPr>
      </w:pPr>
      <w:r w:rsidRPr="007F52FA">
        <w:rPr>
          <w:color w:val="000000"/>
          <w:sz w:val="24"/>
        </w:rPr>
        <w:t>注：基金经理（或基金经理小组）期后变动（如有）敬请关注基金管理人发布的相关公告。</w:t>
      </w:r>
    </w:p>
    <w:p w:rsidP="007C14DF" w:rsidR="005C7D00" w:rsidRDefault="005C7D00" w:rsidRPr="007F52FA">
      <w:pPr>
        <w:pStyle w:val="20"/>
        <w:spacing w:before="29" w:line="288" w:lineRule="auto"/>
        <w:ind w:firstLine="0" w:firstLineChars="0"/>
        <w:rPr>
          <w:rFonts w:ascii="Times New Roman" w:eastAsiaTheme="minorEastAsia" w:hAnsi="Times New Roman"/>
          <w:color w:val="auto"/>
        </w:rPr>
      </w:pP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4.2</w:t>
      </w:r>
      <w:r w:rsidR="00FA7737" w:rsidRPr="007F52FA">
        <w:rPr>
          <w:b/>
          <w:color w:val="000000"/>
          <w:kern w:val="0"/>
          <w:sz w:val="24"/>
        </w:rPr>
        <w:t>管理人对报告期内本基金运作遵规守信情况的说明</w:t>
      </w:r>
    </w:p>
    <w:p w:rsidP="007C14DF" w:rsidR="009238DB" w:rsidRDefault="00323F25" w:rsidRPr="007F52FA">
      <w:pPr>
        <w:spacing w:before="29" w:line="288" w:lineRule="auto"/>
        <w:ind w:firstLine="480" w:firstLineChars="200"/>
        <w:rPr>
          <w:color w:val="000000"/>
          <w:sz w:val="24"/>
        </w:rPr>
      </w:pPr>
      <w:r w:rsidRPr="007F52FA">
        <w:rPr>
          <w:color w:val="00000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P="007C14DF" w:rsidR="009238DB" w:rsidRDefault="009238DB" w:rsidRPr="007F52FA">
      <w:pPr>
        <w:autoSpaceDE w:val="0"/>
        <w:autoSpaceDN w:val="0"/>
        <w:adjustRightInd w:val="0"/>
        <w:spacing w:before="29" w:line="288" w:lineRule="auto"/>
        <w:jc w:val="left"/>
        <w:rPr>
          <w:color w:val="000000"/>
          <w:kern w:val="0"/>
          <w:sz w:val="24"/>
        </w:rPr>
      </w:pP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 xml:space="preserve">4.3 </w:t>
      </w:r>
      <w:r w:rsidRPr="007F52FA">
        <w:rPr>
          <w:b/>
          <w:color w:val="000000"/>
          <w:kern w:val="0"/>
          <w:sz w:val="24"/>
        </w:rPr>
        <w:t>公平交易专项说明</w:t>
      </w:r>
    </w:p>
    <w:p w:rsidP="007C14DF" w:rsidR="00D15733" w:rsidRDefault="00D15733" w:rsidRPr="007F52FA">
      <w:pPr>
        <w:spacing w:before="29" w:line="288" w:lineRule="auto"/>
        <w:rPr>
          <w:sz w:val="24"/>
        </w:rPr>
      </w:pPr>
      <w:smartTag w:element="chsdate" w:uri="urn:schemas-microsoft-com:office:smarttags">
        <w:smartTagPr>
          <w:attr w:name="Year" w:val="1899"/>
          <w:attr w:name="Month" w:val="12"/>
          <w:attr w:name="Day" w:val="30"/>
          <w:attr w:name="IsLunarDate" w:val="False"/>
          <w:attr w:name="IsROCDate" w:val="False"/>
        </w:smartTagPr>
        <w:r w:rsidRPr="007F52FA">
          <w:rPr>
            <w:sz w:val="24"/>
          </w:rPr>
          <w:t>4.3.1</w:t>
        </w:r>
      </w:smartTag>
      <w:r w:rsidRPr="007F52FA">
        <w:rPr>
          <w:sz w:val="24"/>
        </w:rPr>
        <w:t>公平交易制度的执行情况</w:t>
      </w:r>
    </w:p>
    <w:p>
      <w:pPr>
        <w:spacing w:before="29" w:line="288" w:lineRule="auto"/>
        <w:ind w:firstLine="480" w:firstLineChars="20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pPr>
        <w:spacing w:before="29" w:line="288" w:lineRule="auto"/>
        <w:ind w:firstLine="480" w:firstLineChars="20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pPr>
        <w:spacing w:before="29" w:line="288" w:lineRule="auto"/>
        <w:ind w:firstLine="480" w:firstLineChars="20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P="007C14DF" w:rsidR="00D15733" w:rsidRDefault="00323F25" w:rsidRPr="007F52FA">
      <w:pPr>
        <w:spacing w:before="29" w:line="288" w:lineRule="auto"/>
        <w:ind w:firstLine="480" w:firstLineChars="200"/>
        <w:rPr>
          <w:color w:val="000000"/>
          <w:sz w:val="24"/>
        </w:rPr>
      </w:pPr>
      <w:r w:rsidRPr="007F52FA">
        <w:rPr>
          <w:color w:val="000000"/>
          <w:sz w:val="24"/>
        </w:rPr>
        <w:t>报告期内本公司严格执行公平交易制度，公平对待旗下各投资组合，未发现任何违反公平交易的行为。</w:t>
      </w:r>
    </w:p>
    <w:p w:rsidP="007C14DF" w:rsidR="00D15733" w:rsidRDefault="00D15733" w:rsidRPr="007F52FA">
      <w:pPr>
        <w:spacing w:before="29" w:line="288" w:lineRule="auto"/>
        <w:rPr>
          <w:sz w:val="24"/>
        </w:rPr>
      </w:pPr>
      <w:r w:rsidRPr="007F52FA">
        <w:rPr>
          <w:sz w:val="24"/>
        </w:rPr>
        <w:t>4.3.</w:t>
      </w:r>
      <w:r w:rsidR="005B6047" w:rsidRPr="007F52FA">
        <w:rPr>
          <w:sz w:val="24"/>
        </w:rPr>
        <w:t>2</w:t>
      </w:r>
      <w:r w:rsidRPr="007F52FA">
        <w:rPr>
          <w:sz w:val="24"/>
        </w:rPr>
        <w:t>异常交易行为的专项说明</w:t>
      </w:r>
    </w:p>
    <w:p w:rsidP="007C14DF" w:rsidR="00D15733" w:rsidRDefault="00323F25" w:rsidRPr="007F52FA">
      <w:pPr>
        <w:spacing w:before="29" w:line="288" w:lineRule="auto"/>
        <w:ind w:firstLine="480" w:firstLineChars="200"/>
        <w:rPr>
          <w:color w:val="000000"/>
          <w:sz w:val="24"/>
        </w:rPr>
      </w:pPr>
      <w:r w:rsidRPr="007F52FA">
        <w:rPr>
          <w:color w:val="000000"/>
          <w:sz w:val="24"/>
        </w:rPr>
        <w:t>本基金于本报告期内不存在异常交易行为。本报告期内，本公司管理的所有投资组合参与的交易所公开竞价同日反向交易成交较少的单边交易量没有超过该证券当日总成交量5%的情形，本基金与本公司管理的其他投资组合在不同时间窗下（如日内、3日内、5日内）同向交易的交易价差未出现异常。</w:t>
      </w:r>
    </w:p>
    <w:p w:rsidP="007C14DF" w:rsidR="009238DB" w:rsidRDefault="009238DB" w:rsidRPr="007F52FA">
      <w:pPr>
        <w:autoSpaceDE w:val="0"/>
        <w:autoSpaceDN w:val="0"/>
        <w:adjustRightInd w:val="0"/>
        <w:spacing w:before="29" w:line="288" w:lineRule="auto"/>
        <w:jc w:val="left"/>
        <w:rPr>
          <w:color w:val="000000"/>
          <w:kern w:val="0"/>
          <w:sz w:val="24"/>
        </w:rPr>
      </w:pPr>
    </w:p>
    <w:p w:rsidP="007C14DF" w:rsidR="00130395" w:rsidRDefault="00130395" w:rsidRPr="007F52FA">
      <w:pPr>
        <w:spacing w:before="29" w:line="288" w:lineRule="auto"/>
        <w:rPr>
          <w:b/>
          <w:color w:val="000000"/>
          <w:kern w:val="0"/>
          <w:sz w:val="24"/>
        </w:rPr>
      </w:pPr>
      <w:r w:rsidRPr="007F52FA">
        <w:rPr>
          <w:b/>
          <w:color w:val="000000"/>
          <w:kern w:val="0"/>
          <w:sz w:val="24"/>
        </w:rPr>
        <w:t>4.4</w:t>
      </w:r>
      <w:r w:rsidRPr="007F52FA">
        <w:rPr>
          <w:rFonts w:hAnsi="宋体"/>
          <w:b/>
          <w:bCs/>
          <w:color w:val="000000"/>
          <w:sz w:val="24"/>
        </w:rPr>
        <w:t>报告期内基金的投资策略和运作分析</w:t>
      </w:r>
    </w:p>
    <w:p>
      <w:pPr>
        <w:spacing w:before="29" w:line="288" w:lineRule="auto"/>
        <w:ind w:firstLine="480" w:firstLineChars="200"/>
        <w:rPr>
          <w:color w:val="000000"/>
          <w:sz w:val="24"/>
        </w:rPr>
      </w:pPr>
      <w:r>
        <w:rPr>
          <w:color w:val="000000"/>
          <w:sz w:val="24"/>
        </w:rPr>
        <w:t>本报告期内，债券市场呈现先涨后跌的走势。个别银行信用风险暴露事件叠加政策对地产融资的限制，使得债市交易逻辑再度回到“宽货币紧信用”环境，此间中美贸易摩擦升级和人民币汇率贬值成为助推器，十年国债最低下行到3%，十年国开最低下行到3.39%。九月之后通胀预期不断升温，专项债提前下发等稳增长政策也陆续出台，在类滞胀格局下货币宽松不及预期，债市也随之小幅调整。截止2019年9月24日，十年国债收益率最高上行至3.12%，十年国开收益率上行至3.51%。</w:t>
      </w:r>
    </w:p>
    <w:p>
      <w:pPr>
        <w:spacing w:before="29" w:line="288" w:lineRule="auto"/>
        <w:ind w:firstLine="480" w:firstLineChars="200"/>
        <w:rPr>
          <w:color w:val="000000"/>
          <w:sz w:val="24"/>
        </w:rPr>
      </w:pPr>
      <w:r>
        <w:rPr>
          <w:color w:val="000000"/>
          <w:sz w:val="24"/>
        </w:rPr>
        <w:t>基金操作方面，从绝对收益率、期限利差和杠杆成本角度看，目前2-3年的中高等级信用债性价比较好，本基金将绝对收益率较低的品种逐渐置换为三年左右的信用债，提高了组合静态收益，同时择机配置了部份中长端利率债，控制整体组合久期，辅以合理杠杆水平来增厚组合收益。</w:t>
      </w:r>
    </w:p>
    <w:p w:rsidP="007C14DF" w:rsidR="00952A72" w:rsidRDefault="00323F25" w:rsidRPr="007F52FA">
      <w:pPr>
        <w:spacing w:before="29" w:line="288" w:lineRule="auto"/>
        <w:ind w:firstLine="480" w:firstLineChars="200"/>
        <w:rPr>
          <w:color w:val="000000"/>
          <w:sz w:val="24"/>
        </w:rPr>
      </w:pPr>
      <w:r w:rsidRPr="007F52FA">
        <w:rPr>
          <w:color w:val="000000"/>
          <w:sz w:val="24"/>
        </w:rPr>
        <w:t>展望2019年四季度，我们认为经济下行的斜率和通胀上行的预期是影响债市的因素。在地产和出口约束下，后续稳增长发力仅可依赖专项债，年内经济企稳概率不高。猪价超预期上涨和地缘政治因素对油价的推动，导致年末通胀上行压力较大，四季度名义增速或有小幅抬升。货币政策在九月降准之后短期内将保持定力，稳定宏观杠杆率的思路下信用难以明显扩张。债券收益率短期或维持震荡格局，票息策略更占优。组合操作方面，我们将维持中性久期，在保持组合流动性的前提下密切关注长端利率债的交易窗口，同时特别关注信用风险。</w:t>
      </w:r>
    </w:p>
    <w:p w:rsidP="007C14DF" w:rsidR="00EC41BC" w:rsidRDefault="00EC41BC" w:rsidRPr="007F52FA">
      <w:pPr>
        <w:spacing w:before="29" w:line="288" w:lineRule="auto"/>
        <w:ind w:firstLine="480" w:firstLineChars="200"/>
        <w:rPr>
          <w:color w:val="000000"/>
          <w:sz w:val="24"/>
        </w:rPr>
      </w:pPr>
    </w:p>
    <w:p w:rsidP="007C14DF" w:rsidR="00130395" w:rsidRDefault="00130395" w:rsidRPr="007F52FA">
      <w:pPr>
        <w:spacing w:before="29" w:line="288" w:lineRule="auto"/>
        <w:rPr>
          <w:b/>
          <w:color w:val="000000"/>
          <w:kern w:val="0"/>
          <w:sz w:val="24"/>
        </w:rPr>
      </w:pPr>
      <w:r w:rsidRPr="007F52FA">
        <w:rPr>
          <w:b/>
          <w:color w:val="000000"/>
          <w:kern w:val="0"/>
          <w:sz w:val="24"/>
        </w:rPr>
        <w:t>4.5</w:t>
      </w:r>
      <w:r w:rsidRPr="007F52FA">
        <w:rPr>
          <w:b/>
          <w:color w:val="000000"/>
          <w:kern w:val="0"/>
          <w:sz w:val="24"/>
        </w:rPr>
        <w:t>报告期内基金的业绩表现</w:t>
      </w:r>
    </w:p>
    <w:p w:rsidP="007C14DF" w:rsidR="00952A72" w:rsidRDefault="00323F25" w:rsidRPr="007F52FA">
      <w:pPr>
        <w:spacing w:before="29" w:line="288" w:lineRule="auto"/>
        <w:ind w:firstLine="480" w:firstLineChars="200"/>
        <w:rPr>
          <w:color w:val="000000"/>
          <w:sz w:val="24"/>
        </w:rPr>
      </w:pPr>
      <w:r w:rsidRPr="007F52FA">
        <w:rPr>
          <w:color w:val="000000"/>
          <w:sz w:val="24"/>
        </w:rPr>
        <w:t>本基金（各类）份额净值及业绩表现请见“3.1主要财务指标” 及“3.2.1 本报告期基金份额净值增长率及其与同期业绩比较基准收益率的比较”部分披露。</w:t>
      </w:r>
    </w:p>
    <w:p w:rsidP="007C14DF" w:rsidR="00400FA6" w:rsidRDefault="00400FA6" w:rsidRPr="007F52FA">
      <w:pPr>
        <w:spacing w:before="29" w:line="288" w:lineRule="auto"/>
        <w:ind w:firstLine="480" w:firstLineChars="200"/>
        <w:rPr>
          <w:color w:val="000000"/>
          <w:sz w:val="24"/>
        </w:rPr>
      </w:pPr>
    </w:p>
    <w:p w:rsidP="00274444" w:rsidR="00274444" w:rsidRDefault="00274444" w:rsidRPr="002070B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P="00274444" w:rsidR="00274444" w:rsidRDefault="00274444">
      <w:pPr>
        <w:spacing w:before="29" w:line="288" w:lineRule="auto"/>
        <w:ind w:firstLine="480" w:firstLineChars="200"/>
        <w:rPr>
          <w:color w:val="000000"/>
          <w:sz w:val="24"/>
        </w:rPr>
      </w:pPr>
      <w:r w:rsidRPr="002070B4">
        <w:rPr>
          <w:color w:val="000000"/>
          <w:sz w:val="24"/>
        </w:rPr>
        <w:t>本基金本报告期内无需预警说明。</w:t>
      </w:r>
    </w:p>
    <w:p w:rsidP="007C14DF" w:rsidR="00400FA6" w:rsidRDefault="00400FA6" w:rsidRPr="007F52FA">
      <w:pPr>
        <w:spacing w:before="29" w:line="288" w:lineRule="auto"/>
        <w:ind w:firstLine="480" w:firstLineChars="200"/>
        <w:rPr>
          <w:color w:val="000000"/>
          <w:sz w:val="24"/>
        </w:rPr>
      </w:pPr>
    </w:p>
    <w:p w:rsidP="000A2988" w:rsidR="009238DB" w:rsidRDefault="009238DB" w:rsidRPr="007C6127">
      <w:pPr>
        <w:pStyle w:val="1"/>
        <w:spacing w:after="312" w:afterLines="100" w:before="312" w:beforeLines="100" w:line="288" w:lineRule="auto"/>
        <w:jc w:val="center"/>
        <w:rPr>
          <w:rFonts w:eastAsiaTheme="minorEastAsia"/>
          <w:color w:val="000000"/>
          <w:kern w:val="0"/>
          <w:sz w:val="24"/>
          <w:szCs w:val="24"/>
        </w:rPr>
      </w:pPr>
      <w:r w:rsidRPr="007C6127">
        <w:rPr>
          <w:rFonts w:eastAsiaTheme="minorEastAsia"/>
          <w:color w:val="000000"/>
          <w:kern w:val="0"/>
          <w:sz w:val="24"/>
          <w:szCs w:val="24"/>
        </w:rPr>
        <w:lastRenderedPageBreak/>
        <w:t xml:space="preserve">§5  </w:t>
      </w:r>
      <w:r w:rsidRPr="007C6127">
        <w:rPr>
          <w:rFonts w:eastAsiaTheme="minorEastAsia"/>
          <w:color w:val="000000"/>
          <w:kern w:val="0"/>
          <w:sz w:val="24"/>
          <w:szCs w:val="24"/>
        </w:rPr>
        <w:t>投资组合报告</w:t>
      </w:r>
    </w:p>
    <w:p w:rsidP="00C51B4E" w:rsidR="00C51B4E" w:rsidRDefault="00C51B4E">
      <w:pPr>
        <w:autoSpaceDE w:val="0"/>
        <w:autoSpaceDN w:val="0"/>
        <w:adjustRightInd w:val="0"/>
        <w:spacing w:line="360" w:lineRule="auto"/>
        <w:jc w:val="left"/>
        <w:rPr>
          <w:rFonts w:eastAsiaTheme="minorEastAsia"/>
          <w:b/>
          <w:color w:themeColor="text1" w:val="000000"/>
          <w:kern w:val="0"/>
          <w:sz w:val="24"/>
        </w:rPr>
      </w:pPr>
      <w:r w:rsidRPr="0028293E">
        <w:rPr>
          <w:rFonts w:eastAsiaTheme="minorEastAsia"/>
          <w:b/>
          <w:color w:themeColor="text1" w:val="000000"/>
          <w:kern w:val="0"/>
          <w:sz w:val="24"/>
        </w:rPr>
        <w:t xml:space="preserve">5.1 </w:t>
      </w:r>
      <w:r w:rsidRPr="0028293E">
        <w:rPr>
          <w:rFonts w:eastAsiaTheme="minorEastAsia"/>
          <w:b/>
          <w:color w:themeColor="text1" w:val="000000"/>
          <w:kern w:val="0"/>
          <w:sz w:val="24"/>
        </w:rPr>
        <w:t>报告期末基金资产组合情况</w:t>
      </w:r>
    </w:p>
    <w:p w:rsidP="001A5E45" w:rsidR="00610880" w:rsidRDefault="001A5E45" w:rsidRPr="0028293E">
      <w:pPr>
        <w:autoSpaceDE w:val="0"/>
        <w:autoSpaceDN w:val="0"/>
        <w:adjustRightInd w:val="0"/>
        <w:spacing w:line="360" w:lineRule="auto"/>
        <w:jc w:val="right"/>
        <w:rPr>
          <w:rFonts w:eastAsiaTheme="minorEastAsia"/>
          <w:b/>
          <w:color w:themeColor="text1" w:val="000000"/>
          <w:kern w:val="0"/>
          <w:sz w:val="24"/>
        </w:rPr>
      </w:pPr>
      <w:r w:rsidRPr="001A5E45">
        <w:rPr>
          <w:rFonts w:hint="eastAsia"/>
          <w:color w:val="000000"/>
          <w:kern w:val="0"/>
        </w:rPr>
        <w:t/>
      </w:r>
      <w:r w:rsidRPr="001A5E45">
        <w:rPr>
          <w:rFonts w:hint="eastAsia"/>
          <w:color w:val="000000"/>
          <w:kern w:val="0"/>
        </w:rPr>
        <w:t>金额单位：人民币元</w:t>
      </w:r>
    </w:p>
    <w:tbl>
      <w:tblPr>
        <w:tblStyle w:val="af6"/>
        <w:tblW w:type="dxa" w:w="8897"/>
        <w:tblInd w:type="dxa" w:w="108"/>
        <w:tblLayout w:type="fixed"/>
        <w:tblLook w:firstColumn="1" w:firstRow="1" w:lastColumn="0" w:lastRow="0" w:noHBand="0" w:noVBand="1" w:val="04A0"/>
      </w:tblPr>
      <w:tblGrid>
        <w:gridCol w:w="720"/>
        <w:gridCol w:w="2824"/>
        <w:gridCol w:w="2552"/>
        <w:gridCol w:w="2801"/>
      </w:tblGrid>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序号</w:t>
            </w:r>
          </w:p>
        </w:tc>
        <w:tc>
          <w:tcPr>
            <w:tcW w:type="dxa" w:w="2824"/>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项目</w:t>
            </w:r>
          </w:p>
        </w:tc>
        <w:tc>
          <w:tcPr>
            <w:tcW w:type="dxa" w:w="2552"/>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金额</w:t>
            </w:r>
          </w:p>
        </w:tc>
        <w:tc>
          <w:tcPr>
            <w:tcW w:type="dxa" w:w="2801"/>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占基金总资产的比例</w:t>
            </w:r>
            <w:r w:rsidR="005D2D89">
              <w:rPr>
                <w:rFonts w:eastAsiaTheme="minorEastAsia" w:hint="eastAsia"/>
                <w:color w:themeColor="text1" w:val="000000"/>
                <w:sz w:val="24"/>
              </w:rPr>
              <w:t>（</w:t>
            </w:r>
            <w:r w:rsidR="005D2D89">
              <w:rPr>
                <w:rFonts w:eastAsiaTheme="minorEastAsia" w:hint="eastAsia"/>
                <w:color w:themeColor="text1" w:val="000000"/>
                <w:sz w:val="24"/>
              </w:rPr>
              <w:t>%</w:t>
            </w:r>
            <w:r w:rsidR="005D2D89">
              <w:rPr>
                <w:rFonts w:eastAsiaTheme="minorEastAsia" w:hint="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1</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权益投资</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其中：股票</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t>2</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ascii="宋体" w:hAnsi="宋体" w:hint="eastAsia"/>
                <w:sz w:val="24"/>
              </w:rPr>
              <w:t>基金投资</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hint="eastAsia"/>
                <w:color w:themeColor="text1" w:val="000000"/>
                <w:sz w:val="24"/>
              </w:rPr>
              <w:t/>
            </w:r>
            <w:r w:rsidRPr="0028293E">
              <w:rPr>
                <w:rFonts w:eastAsiaTheme="minorEastAsia"/>
                <w:color w:themeColor="text1" w:val="000000"/>
                <w:sz w:val="24"/>
              </w:rPr>
              <w:t/>
            </w:r>
            <w:r w:rsidRPr="0028293E">
              <w:rPr>
                <w:rFonts w:eastAsiaTheme="minorEastAsia" w:hint="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hint="eastAsia"/>
                <w:color w:themeColor="text1" w:val="000000"/>
                <w:sz w:val="24"/>
              </w:rPr>
              <w:t/>
            </w:r>
            <w:r w:rsidRPr="0028293E">
              <w:rPr>
                <w:rFonts w:eastAsiaTheme="minorEastAsia"/>
                <w:color w:themeColor="text1" w:val="000000"/>
                <w:sz w:val="24"/>
              </w:rPr>
              <w:t/>
            </w:r>
            <w:r w:rsidRPr="0028293E">
              <w:rPr>
                <w:rFonts w:eastAsiaTheme="minorEastAsia" w:hint="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t>3</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固定收益投资</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1,302,544,000.00</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98.32</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其中：债券</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1,302,544,000.00</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98.32</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p>
        </w:tc>
        <w:tc>
          <w:tcPr>
            <w:tcW w:type="dxa" w:w="2824"/>
            <w:vAlign w:val="center"/>
          </w:tcPr>
          <w:p w:rsidP="0028293E" w:rsidR="00C51B4E" w:rsidRDefault="00C51B4E" w:rsidRPr="0028293E">
            <w:pPr>
              <w:autoSpaceDE w:val="0"/>
              <w:autoSpaceDN w:val="0"/>
              <w:adjustRightInd w:val="0"/>
              <w:spacing w:before="29" w:line="360" w:lineRule="auto"/>
              <w:ind w:firstLine="720" w:firstLineChars="300" w:left="17"/>
              <w:jc w:val="left"/>
              <w:rPr>
                <w:rFonts w:eastAsiaTheme="minorEastAsia"/>
                <w:color w:themeColor="text1" w:val="000000"/>
                <w:sz w:val="24"/>
              </w:rPr>
            </w:pPr>
            <w:r w:rsidRPr="0028293E">
              <w:rPr>
                <w:rFonts w:eastAsiaTheme="minorEastAsia"/>
                <w:color w:themeColor="text1" w:val="000000"/>
                <w:sz w:val="24"/>
              </w:rPr>
              <w:t>资产支持证券</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t>4</w:t>
            </w:r>
          </w:p>
        </w:tc>
        <w:tc>
          <w:tcPr>
            <w:tcW w:type="dxa" w:w="2824"/>
            <w:vAlign w:val="center"/>
          </w:tcPr>
          <w:p w:rsidP="002D2971" w:rsidR="00C51B4E" w:rsidRDefault="00C51B4E" w:rsidRPr="0028293E">
            <w:pPr>
              <w:spacing w:before="29" w:line="360" w:lineRule="auto"/>
              <w:ind w:left="105" w:leftChars="50"/>
              <w:rPr>
                <w:rFonts w:eastAsiaTheme="minorEastAsia"/>
                <w:color w:themeColor="text1" w:val="000000"/>
                <w:sz w:val="24"/>
              </w:rPr>
            </w:pPr>
            <w:r w:rsidRPr="0028293E">
              <w:rPr>
                <w:rFonts w:eastAsiaTheme="minorEastAsia"/>
                <w:color w:themeColor="text1" w:val="000000"/>
                <w:sz w:val="24"/>
              </w:rPr>
              <w:t>贵金属投资</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
            </w:r>
            <w:r w:rsidRPr="0028293E">
              <w:rPr>
                <w:rFonts w:eastAsiaTheme="minorEastAsia"/>
                <w:color w:themeColor="text1" w:val="000000"/>
                <w:sz w:val="24"/>
              </w:rPr>
              <w:lastRenderedPageBreak/>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lastRenderedPageBreak/>
              <w:t/>
            </w:r>
            <w:r w:rsidRPr="0028293E">
              <w:rPr>
                <w:rFonts w:eastAsiaTheme="minorEastAsia"/>
                <w:color w:themeColor="text1" w:val="000000"/>
                <w:sz w:val="24"/>
              </w:rPr>
              <w:lastRenderedPageBreak/>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lastRenderedPageBreak/>
              <w:t>5</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金融衍生品投资</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t>6</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买入返售金融资产</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其中：买断式回购的买入返售金融资产</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t>7</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银行存款和结算备付金合计</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151,421.17</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0.01</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
            </w:r>
            <w:r w:rsidRPr="0028293E">
              <w:rPr>
                <w:rFonts w:eastAsiaTheme="minorEastAsia" w:hint="eastAsia"/>
                <w:color w:themeColor="text1" w:val="000000"/>
                <w:sz w:val="24"/>
              </w:rPr>
              <w:t/>
            </w:r>
            <w:r w:rsidRPr="0028293E">
              <w:rPr>
                <w:rFonts w:eastAsiaTheme="minorEastAsia"/>
                <w:color w:themeColor="text1" w:val="000000"/>
                <w:sz w:val="24"/>
              </w:rPr>
              <w:t>8</w:t>
            </w:r>
          </w:p>
        </w:tc>
        <w:tc>
          <w:tcPr>
            <w:tcW w:type="dxa" w:w="2824"/>
            <w:vAlign w:val="center"/>
          </w:tcPr>
          <w:p w:rsidP="002D2971" w:rsidR="00C51B4E" w:rsidRDefault="00C51B4E" w:rsidRPr="0028293E">
            <w:pPr>
              <w:spacing w:line="360" w:lineRule="auto"/>
              <w:rPr>
                <w:rFonts w:eastAsiaTheme="minorEastAsia"/>
                <w:color w:themeColor="text1" w:val="000000"/>
                <w:sz w:val="24"/>
              </w:rPr>
            </w:pPr>
            <w:r w:rsidRPr="0028293E">
              <w:rPr>
                <w:rFonts w:eastAsiaTheme="minorEastAsia"/>
                <w:color w:themeColor="text1" w:val="000000"/>
                <w:sz w:val="24"/>
              </w:rPr>
              <w:t>其他各项资产</w:t>
            </w:r>
          </w:p>
        </w:tc>
        <w:tc>
          <w:tcPr>
            <w:tcW w:type="dxa" w:w="2552"/>
            <w:vAlign w:val="center"/>
          </w:tcPr>
          <w:p w:rsidP="002D2971" w:rsidR="00C51B4E" w:rsidRDefault="00C51B4E" w:rsidRPr="0028293E">
            <w:pPr>
              <w:spacing w:line="360" w:lineRule="auto"/>
              <w:jc w:val="right"/>
              <w:rPr>
                <w:rFonts w:eastAsiaTheme="minorEastAsia"/>
                <w:color w:themeColor="text1" w:val="000000"/>
                <w:sz w:val="24"/>
              </w:rPr>
            </w:pPr>
            <w:r w:rsidRPr="0028293E">
              <w:rPr>
                <w:rFonts w:eastAsiaTheme="minorEastAsia"/>
                <w:color w:themeColor="text1" w:val="000000"/>
                <w:sz w:val="24"/>
              </w:rPr>
              <w:t>22,096,025.23</w:t>
            </w:r>
          </w:p>
        </w:tc>
        <w:tc>
          <w:tcPr>
            <w:tcW w:type="dxa" w:w="2801"/>
            <w:vAlign w:val="center"/>
          </w:tcPr>
          <w:p w:rsidP="002D2971" w:rsidR="00C51B4E" w:rsidRDefault="00C51B4E" w:rsidRPr="0028293E">
            <w:pPr>
              <w:spacing w:line="360" w:lineRule="auto"/>
              <w:jc w:val="right"/>
              <w:rPr>
                <w:rFonts w:eastAsiaTheme="minorEastAsia"/>
                <w:color w:themeColor="text1" w:val="000000"/>
                <w:sz w:val="24"/>
              </w:rPr>
            </w:pPr>
            <w:r w:rsidRPr="0028293E">
              <w:rPr>
                <w:rFonts w:eastAsiaTheme="minorEastAsia"/>
                <w:color w:themeColor="text1" w:val="000000"/>
                <w:sz w:val="24"/>
              </w:rPr>
              <w:t>1.67</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
            </w:r>
            <w:r w:rsidRPr="0028293E">
              <w:rPr>
                <w:rFonts w:eastAsiaTheme="minorEastAsia" w:hint="eastAsia"/>
                <w:color w:themeColor="text1" w:val="000000"/>
                <w:sz w:val="24"/>
              </w:rPr>
              <w:t/>
            </w:r>
            <w:r w:rsidRPr="0028293E">
              <w:rPr>
                <w:rFonts w:eastAsiaTheme="minorEastAsia"/>
                <w:color w:themeColor="text1" w:val="000000"/>
                <w:sz w:val="24"/>
              </w:rPr>
              <w:t>9</w:t>
            </w:r>
          </w:p>
        </w:tc>
        <w:tc>
          <w:tcPr>
            <w:tcW w:type="dxa" w:w="2824"/>
            <w:vAlign w:val="center"/>
          </w:tcPr>
          <w:p w:rsidP="002D2971" w:rsidR="00C51B4E" w:rsidRDefault="00C51B4E" w:rsidRPr="0028293E">
            <w:pPr>
              <w:spacing w:line="360" w:lineRule="auto"/>
              <w:rPr>
                <w:rFonts w:eastAsiaTheme="minorEastAsia"/>
                <w:color w:themeColor="text1" w:val="000000"/>
                <w:sz w:val="24"/>
              </w:rPr>
            </w:pPr>
            <w:r w:rsidRPr="0028293E">
              <w:rPr>
                <w:rFonts w:eastAsiaTheme="minorEastAsia"/>
                <w:color w:themeColor="text1" w:val="000000"/>
                <w:sz w:val="24"/>
              </w:rPr>
              <w:t>合计</w:t>
            </w:r>
          </w:p>
        </w:tc>
        <w:tc>
          <w:tcPr>
            <w:tcW w:type="dxa" w:w="2552"/>
            <w:vAlign w:val="center"/>
          </w:tcPr>
          <w:p w:rsidP="002D2971" w:rsidR="00C51B4E" w:rsidRDefault="00C51B4E" w:rsidRPr="0028293E">
            <w:pPr>
              <w:spacing w:line="360" w:lineRule="auto"/>
              <w:jc w:val="right"/>
              <w:rPr>
                <w:rFonts w:eastAsiaTheme="minorEastAsia"/>
                <w:color w:themeColor="text1" w:val="000000"/>
                <w:sz w:val="24"/>
              </w:rPr>
            </w:pPr>
            <w:r w:rsidRPr="0028293E">
              <w:rPr>
                <w:rFonts w:eastAsiaTheme="minorEastAsia"/>
                <w:color w:themeColor="text1" w:val="000000"/>
                <w:sz w:val="24"/>
              </w:rPr>
              <w:t>1,324,791,446.40</w:t>
            </w:r>
          </w:p>
        </w:tc>
        <w:tc>
          <w:tcPr>
            <w:tcW w:type="dxa" w:w="2801"/>
            <w:vAlign w:val="center"/>
          </w:tcPr>
          <w:p w:rsidP="002D2971" w:rsidR="00C51B4E" w:rsidRDefault="00C51B4E" w:rsidRPr="0028293E">
            <w:pPr>
              <w:spacing w:line="360" w:lineRule="auto"/>
              <w:jc w:val="right"/>
              <w:rPr>
                <w:rFonts w:eastAsiaTheme="minorEastAsia"/>
                <w:color w:themeColor="text1" w:val="000000"/>
                <w:sz w:val="24"/>
              </w:rPr>
            </w:pPr>
            <w:r w:rsidRPr="0028293E">
              <w:rPr>
                <w:rFonts w:eastAsiaTheme="minorEastAsia"/>
                <w:color w:themeColor="text1" w:val="000000"/>
                <w:sz w:val="24"/>
              </w:rPr>
              <w:t>100.00</w:t>
            </w:r>
          </w:p>
        </w:tc>
      </w:tr>
    </w:tbl>
    <w:p w:rsidP="007C14DF" w:rsidR="009238DB" w:rsidRDefault="009238DB"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9238DB">
      <w:pPr>
        <w:autoSpaceDE w:val="0"/>
        <w:autoSpaceDN w:val="0"/>
        <w:adjustRightInd w:val="0"/>
        <w:spacing w:before="29" w:line="288" w:lineRule="auto"/>
        <w:jc w:val="left"/>
        <w:rPr>
          <w:rFonts w:eastAsiaTheme="minorEastAsia"/>
          <w:b/>
          <w:color w:val="000000"/>
          <w:kern w:val="0"/>
          <w:sz w:val="24"/>
        </w:rPr>
      </w:pPr>
      <w:r w:rsidRPr="007F52FA">
        <w:rPr>
          <w:rFonts w:eastAsiaTheme="minorEastAsia"/>
          <w:b/>
          <w:color w:val="000000"/>
          <w:kern w:val="0"/>
          <w:sz w:val="24"/>
        </w:rPr>
        <w:t xml:space="preserve">5.2 </w:t>
      </w:r>
      <w:r w:rsidRPr="007F52FA">
        <w:rPr>
          <w:rFonts w:eastAsiaTheme="minorEastAsia"/>
          <w:b/>
          <w:color w:val="000000"/>
          <w:kern w:val="0"/>
          <w:sz w:val="24"/>
        </w:rPr>
        <w:t>报告期末按行业分类的股票投资组合</w:t>
      </w:r>
    </w:p>
    <w:p w:rsidP="001A5D39" w:rsidR="001A5D39" w:rsidRDefault="001A5D39">
      <w:pPr>
        <w:rPr>
          <w:rFonts w:eastAsiaTheme="minorEastAsia"/>
          <w:b/>
          <w:color w:themeColor="text1" w:val="000000"/>
          <w:kern w:val="0"/>
          <w:sz w:val="24"/>
        </w:rPr>
      </w:pPr>
      <w:r w:rsidRPr="004A3846">
        <w:rPr>
          <w:b/>
          <w:color w:themeColor="text1" w:val="000000"/>
          <w:sz w:val="24"/>
        </w:rPr>
        <w:t/>
      </w:r>
      <w:r w:rsidRPr="004A3846">
        <w:rPr>
          <w:rFonts w:eastAsiaTheme="minorEastAsia" w:hint="eastAsia"/>
          <w:b/>
          <w:color w:themeColor="text1" w:val="000000"/>
          <w:kern w:val="0"/>
          <w:sz w:val="24"/>
        </w:rPr>
        <w:t>5.2.1</w:t>
      </w:r>
      <w:r w:rsidRPr="004A3846">
        <w:rPr>
          <w:rFonts w:eastAsiaTheme="minorEastAsia" w:hint="eastAsia"/>
          <w:b/>
          <w:color w:themeColor="text1" w:val="000000"/>
          <w:kern w:val="0"/>
          <w:sz w:val="24"/>
        </w:rPr>
        <w:t>报告期末按行业分类的境内股票投资组合</w:t>
      </w:r>
    </w:p>
    <w:p w:rsidP="007C14DF" w:rsidR="009238DB" w:rsidRDefault="000871DB" w:rsidRPr="007F52FA">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P="001A5D39" w:rsidR="001A5D39" w:rsidRDefault="001A5D39" w:rsidRPr="008A409E">
      <w:pPr>
        <w:jc w:val="left"/>
        <w:rPr>
          <w:rFonts w:asciiTheme="minorEastAsia" w:eastAsiaTheme="minorEastAsia" w:hAnsiTheme="minorEastAsia"/>
          <w:b/>
          <w:bCs/>
          <w:color w:themeColor="text1" w:val="000000"/>
          <w:kern w:val="0"/>
          <w:sz w:val="24"/>
        </w:rPr>
      </w:pPr>
      <w:r w:rsidRPr="008A409E">
        <w:rPr>
          <w:rFonts w:asciiTheme="minorEastAsia" w:eastAsiaTheme="minorEastAsia" w:hAnsiTheme="minorEastAsia"/>
          <w:b/>
          <w:bCs/>
          <w:color w:themeColor="text1" w:val="000000"/>
          <w:kern w:val="0"/>
          <w:sz w:val="24"/>
        </w:rPr>
        <w:t/>
      </w:r>
      <w:r w:rsidRPr="008A409E">
        <w:rPr>
          <w:rFonts w:asciiTheme="minorEastAsia" w:eastAsiaTheme="minorEastAsia" w:hAnsiTheme="minorEastAsia" w:hint="eastAsia"/>
          <w:b/>
          <w:bCs/>
          <w:color w:themeColor="text1" w:val="000000"/>
          <w:kern w:val="0"/>
          <w:sz w:val="24"/>
        </w:rPr>
        <w:t>5.2.2报告期末按行业分类的</w:t>
      </w:r>
      <w:r w:rsidR="00BE251D">
        <w:rPr>
          <w:rFonts w:asciiTheme="minorEastAsia" w:eastAsiaTheme="minorEastAsia" w:hAnsiTheme="minorEastAsia" w:hint="eastAsia"/>
          <w:b/>
          <w:bCs/>
          <w:color w:themeColor="text1" w:val="000000"/>
          <w:kern w:val="0"/>
          <w:sz w:val="24"/>
        </w:rPr>
        <w:t>港股通</w:t>
      </w:r>
      <w:r w:rsidRPr="008A409E">
        <w:rPr>
          <w:rFonts w:asciiTheme="minorEastAsia" w:eastAsiaTheme="minorEastAsia" w:hAnsiTheme="minorEastAsia" w:hint="eastAsia"/>
          <w:b/>
          <w:bCs/>
          <w:color w:themeColor="text1" w:val="000000"/>
          <w:kern w:val="0"/>
          <w:sz w:val="24"/>
        </w:rPr>
        <w:t>投资股票投资组合</w:t>
      </w:r>
    </w:p>
    <w:p w:rsidP="001A5D39" w:rsidR="001A5D39" w:rsidRDefault="001A5D39">
      <w:pPr>
        <w:spacing w:before="29" w:line="360" w:lineRule="auto"/>
        <w:ind w:left="17"/>
        <w:rPr>
          <w:color w:val="000000"/>
          <w:sz w:val="24"/>
        </w:rPr>
      </w:pPr>
      <w:r w:rsidRPr="00FF0BBF">
        <w:rPr>
          <w:color w:val="000000"/>
          <w:sz w:val="24"/>
        </w:rPr>
        <w:t>本基金本报告期末未持有通过港股通投资的股票。</w:t>
      </w:r>
    </w:p>
    <w:p w:rsidP="007C14DF" w:rsidR="009238DB" w:rsidRDefault="009238DB" w:rsidRPr="001A5D39">
      <w:pPr>
        <w:autoSpaceDE w:val="0"/>
        <w:autoSpaceDN w:val="0"/>
        <w:adjustRightInd w:val="0"/>
        <w:spacing w:before="29" w:line="288" w:lineRule="auto"/>
        <w:jc w:val="left"/>
        <w:rPr>
          <w:rFonts w:eastAsiaTheme="minorEastAsia"/>
          <w:color w:val="000000"/>
          <w:kern w:val="0"/>
          <w:sz w:val="24"/>
        </w:rPr>
      </w:pP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 xml:space="preserve">5.3 </w:t>
      </w:r>
      <w:r w:rsidRPr="007F52FA">
        <w:rPr>
          <w:b/>
          <w:color w:val="000000"/>
          <w:kern w:val="0"/>
          <w:sz w:val="24"/>
        </w:rPr>
        <w:t>报告期末按公允价值占基金资产净值比例大小排序的前十名股票投资明细</w:t>
      </w:r>
    </w:p>
    <w:p w:rsidP="007C14DF" w:rsidR="009238DB" w:rsidRDefault="000871DB" w:rsidRPr="007F52FA">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P="007C14DF" w:rsidR="009238DB" w:rsidRDefault="009238DB"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9238DB">
      <w:pPr>
        <w:autoSpaceDE w:val="0"/>
        <w:autoSpaceDN w:val="0"/>
        <w:adjustRightInd w:val="0"/>
        <w:spacing w:before="29" w:line="288" w:lineRule="auto"/>
        <w:jc w:val="left"/>
        <w:rPr>
          <w:b/>
          <w:color w:val="000000"/>
          <w:kern w:val="0"/>
          <w:sz w:val="24"/>
        </w:rPr>
      </w:pPr>
      <w:r w:rsidRPr="007F52FA">
        <w:rPr>
          <w:b/>
          <w:color w:val="000000"/>
          <w:kern w:val="0"/>
          <w:sz w:val="24"/>
        </w:rPr>
        <w:t xml:space="preserve">5.4 </w:t>
      </w:r>
      <w:r w:rsidRPr="007F52FA">
        <w:rPr>
          <w:b/>
          <w:color w:val="000000"/>
          <w:kern w:val="0"/>
          <w:sz w:val="24"/>
        </w:rPr>
        <w:t>报告期末按债券品种分类的债券投资组合</w:t>
      </w:r>
    </w:p>
    <w:p w:rsidP="001A5E45" w:rsidR="008220BF" w:rsidRDefault="001A5E45" w:rsidRPr="008220BF">
      <w:pPr>
        <w:autoSpaceDE w:val="0"/>
        <w:autoSpaceDN w:val="0"/>
        <w:adjustRightInd w:val="0"/>
        <w:spacing w:before="29" w:line="288" w:lineRule="auto"/>
        <w:jc w:val="right"/>
        <w:rPr>
          <w:color w:val="000000"/>
          <w:kern w:val="0"/>
          <w:sz w:val="24"/>
        </w:rPr>
      </w:pPr>
      <w:r w:rsidRPr="001A5E45">
        <w:rPr>
          <w:rFonts w:hint="eastAsia"/>
          <w:color w:val="000000"/>
          <w:kern w:val="0"/>
          <w:sz w:val="24"/>
        </w:rPr>
        <w:t/>
      </w:r>
      <w:r w:rsidRPr="001A5E45">
        <w:rPr>
          <w:rFonts w:hint="eastAsia"/>
          <w:color w:val="000000"/>
          <w:kern w:val="0"/>
          <w:sz w:val="24"/>
        </w:rPr>
        <w:t>金额单位：人民币元</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850"/>
        <w:gridCol w:w="3390"/>
        <w:gridCol w:w="2948"/>
        <w:gridCol w:w="1680"/>
      </w:tblGrid>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t>序号</w:t>
            </w:r>
          </w:p>
        </w:tc>
        <w:tc>
          <w:tcPr>
            <w:tcW w:type="dxa" w:w="3260"/>
            <w:vAlign w:val="center"/>
          </w:tcPr>
          <w:p w:rsidP="007C14DF" w:rsidR="00296E4A" w:rsidRDefault="00296E4A" w:rsidRPr="007F52FA">
            <w:pPr>
              <w:spacing w:before="29" w:line="288" w:lineRule="auto"/>
              <w:ind w:left="17"/>
              <w:jc w:val="center"/>
              <w:rPr>
                <w:color w:val="000000"/>
                <w:sz w:val="24"/>
              </w:rPr>
            </w:pPr>
            <w:r w:rsidRPr="007F52FA">
              <w:rPr>
                <w:color w:val="000000"/>
                <w:sz w:val="24"/>
              </w:rPr>
              <w:t>债券品种</w:t>
            </w:r>
            <w:r w:rsidR="00EB58F5" w:rsidRPr="007F52FA">
              <w:rPr>
                <w:color w:val="000000"/>
                <w:sz w:val="24"/>
              </w:rPr>
              <w:t/>
            </w:r>
          </w:p>
        </w:tc>
        <w:tc>
          <w:tcPr>
            <w:tcW w:type="dxa" w:w="2835"/>
            <w:vAlign w:val="center"/>
          </w:tcPr>
          <w:p w:rsidP="007C14DF" w:rsidR="00296E4A" w:rsidRDefault="00296E4A" w:rsidRPr="007F52FA">
            <w:pPr>
              <w:spacing w:before="29" w:line="288" w:lineRule="auto"/>
              <w:ind w:left="17"/>
              <w:jc w:val="center"/>
              <w:rPr>
                <w:color w:val="000000"/>
                <w:sz w:val="24"/>
              </w:rPr>
            </w:pPr>
            <w:r w:rsidRPr="007F52FA">
              <w:rPr>
                <w:color w:val="000000"/>
                <w:sz w:val="24"/>
              </w:rPr>
              <w:t>公允价值</w:t>
            </w:r>
          </w:p>
        </w:tc>
        <w:tc>
          <w:tcPr>
            <w:tcW w:type="dxa" w:w="1616"/>
            <w:vAlign w:val="center"/>
          </w:tcPr>
          <w:p w:rsidP="007C14DF" w:rsidR="00296E4A" w:rsidRDefault="00296E4A" w:rsidRPr="007F52FA">
            <w:pPr>
              <w:spacing w:before="29" w:line="288" w:lineRule="auto"/>
              <w:ind w:left="17"/>
              <w:jc w:val="center"/>
              <w:rPr>
                <w:color w:val="000000"/>
                <w:sz w:val="24"/>
              </w:rPr>
            </w:pPr>
            <w:r w:rsidRPr="007F52FA">
              <w:rPr>
                <w:color w:val="000000"/>
                <w:sz w:val="24"/>
              </w:rPr>
              <w:t>占基金资产净值比例</w:t>
            </w:r>
            <w:r w:rsidR="00B44260" w:rsidRPr="007F52FA">
              <w:rPr>
                <w:sz w:val="24"/>
              </w:rPr>
              <w:t>（</w:t>
            </w:r>
            <w:r w:rsidRPr="007F52FA">
              <w:rPr>
                <w:color w:val="000000"/>
                <w:sz w:val="24"/>
              </w:rPr>
              <w:t>％</w:t>
            </w:r>
            <w:r w:rsidR="00B44260" w:rsidRPr="007F52FA">
              <w:rPr>
                <w:sz w:val="24"/>
              </w:rPr>
              <w:t>）</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t>1</w:t>
            </w: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国家债券</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
            </w:r>
            <w:r w:rsidRPr="007F52FA">
              <w:rPr>
                <w:color w:val="000000"/>
                <w:sz w:val="24"/>
              </w:rPr>
              <w:lastRenderedPageBreak/>
              <w:t>-</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lastRenderedPageBreak/>
              <w:t/>
            </w:r>
            <w:r w:rsidRPr="007F52FA">
              <w:rPr>
                <w:color w:val="000000"/>
                <w:sz w:val="24"/>
              </w:rPr>
              <w:lastRenderedPageBreak/>
              <w:t>-</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lastRenderedPageBreak/>
              <w:t>2</w:t>
            </w: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央行票据</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t>3</w:t>
            </w: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金融债券</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190,302,000.00</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t>18.12</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其中：政策性金融债</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190,302,000.00</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t>18.12</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t>4</w:t>
            </w: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企业债券</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t>5</w:t>
            </w: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企业短期融资</w:t>
            </w:r>
            <w:r w:rsidR="00FA786F" w:rsidRPr="007F52FA">
              <w:rPr>
                <w:color w:val="000000"/>
                <w:sz w:val="24"/>
              </w:rPr>
              <w:t>券</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150,566,000.00</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t/>
            </w:r>
            <w:r w:rsidRPr="007F52FA">
              <w:rPr>
                <w:color w:val="000000"/>
                <w:sz w:val="24"/>
              </w:rPr>
              <w:lastRenderedPageBreak/>
              <w:t>14.34</w:t>
            </w:r>
          </w:p>
        </w:tc>
      </w:tr>
      <w:tr w:rsidR="00686943" w:rsidRPr="007F52FA" w:rsidTr="000F7468">
        <w:trPr>
          <w:jc w:val="center"/>
        </w:trPr>
        <w:tc>
          <w:tcPr>
            <w:tcW w:type="dxa" w:w="817"/>
            <w:vAlign w:val="center"/>
          </w:tcPr>
          <w:p w:rsidP="007C14DF" w:rsidR="00686943" w:rsidRDefault="00686943" w:rsidRPr="007F52FA">
            <w:pPr>
              <w:spacing w:before="29" w:line="288" w:lineRule="auto"/>
              <w:ind w:left="17"/>
              <w:jc w:val="center"/>
              <w:rPr>
                <w:color w:val="000000"/>
                <w:sz w:val="24"/>
              </w:rPr>
            </w:pPr>
            <w:r w:rsidRPr="007F52FA">
              <w:rPr>
                <w:color w:val="000000"/>
                <w:sz w:val="24"/>
              </w:rPr>
              <w:lastRenderedPageBreak/>
              <w:t>6</w:t>
            </w:r>
          </w:p>
        </w:tc>
        <w:tc>
          <w:tcPr>
            <w:tcW w:type="dxa" w:w="3260"/>
            <w:vAlign w:val="center"/>
          </w:tcPr>
          <w:p w:rsidP="007C14DF" w:rsidR="00686943" w:rsidRDefault="00686943" w:rsidRPr="007F52FA">
            <w:pPr>
              <w:spacing w:before="29" w:line="288" w:lineRule="auto"/>
              <w:ind w:left="17"/>
              <w:jc w:val="left"/>
              <w:rPr>
                <w:color w:val="000000"/>
                <w:sz w:val="24"/>
              </w:rPr>
            </w:pPr>
            <w:r w:rsidRPr="007F52FA">
              <w:rPr>
                <w:color w:val="000000"/>
                <w:sz w:val="24"/>
              </w:rPr>
              <w:t>中期票据</w:t>
            </w:r>
          </w:p>
        </w:tc>
        <w:tc>
          <w:tcPr>
            <w:tcW w:type="dxa" w:w="2835"/>
            <w:vAlign w:val="center"/>
          </w:tcPr>
          <w:p w:rsidP="007C14DF" w:rsidR="00686943" w:rsidRDefault="00686943" w:rsidRPr="007F52FA">
            <w:pPr>
              <w:spacing w:before="29" w:line="288" w:lineRule="auto"/>
              <w:ind w:left="17"/>
              <w:jc w:val="right"/>
              <w:rPr>
                <w:color w:val="000000"/>
                <w:sz w:val="24"/>
              </w:rPr>
            </w:pPr>
            <w:r w:rsidRPr="007F52FA">
              <w:rPr>
                <w:color w:val="000000"/>
                <w:sz w:val="24"/>
              </w:rPr>
              <w:t>961,676,000.00</w:t>
            </w:r>
          </w:p>
        </w:tc>
        <w:tc>
          <w:tcPr>
            <w:tcW w:type="dxa" w:w="1616"/>
            <w:vAlign w:val="center"/>
          </w:tcPr>
          <w:p w:rsidP="007C14DF" w:rsidR="00686943" w:rsidRDefault="00686943" w:rsidRPr="007F52FA">
            <w:pPr>
              <w:spacing w:before="29" w:line="288" w:lineRule="auto"/>
              <w:ind w:left="17"/>
              <w:jc w:val="right"/>
              <w:rPr>
                <w:color w:val="000000"/>
                <w:sz w:val="24"/>
              </w:rPr>
            </w:pPr>
            <w:r w:rsidRPr="007F52FA">
              <w:rPr>
                <w:color w:val="000000"/>
                <w:sz w:val="24"/>
              </w:rPr>
              <w:t>91.59</w:t>
            </w:r>
          </w:p>
        </w:tc>
      </w:tr>
      <w:tr w:rsidR="00686943" w:rsidRPr="007F52FA" w:rsidTr="000F7468">
        <w:trPr>
          <w:jc w:val="center"/>
        </w:trPr>
        <w:tc>
          <w:tcPr>
            <w:tcW w:type="dxa" w:w="817"/>
            <w:vAlign w:val="center"/>
          </w:tcPr>
          <w:p w:rsidP="007C14DF" w:rsidR="00686943" w:rsidRDefault="00686943" w:rsidRPr="007F52FA">
            <w:pPr>
              <w:spacing w:before="29" w:line="288" w:lineRule="auto"/>
              <w:ind w:left="17"/>
              <w:jc w:val="center"/>
              <w:rPr>
                <w:color w:val="000000"/>
                <w:sz w:val="24"/>
              </w:rPr>
            </w:pPr>
            <w:r w:rsidRPr="007F52FA">
              <w:rPr>
                <w:color w:val="000000"/>
                <w:sz w:val="24"/>
              </w:rPr>
              <w:t>7</w:t>
            </w:r>
          </w:p>
        </w:tc>
        <w:tc>
          <w:tcPr>
            <w:tcW w:type="dxa" w:w="3260"/>
            <w:vAlign w:val="center"/>
          </w:tcPr>
          <w:p w:rsidP="007F50FB" w:rsidR="00686943" w:rsidRDefault="00686943" w:rsidRPr="007F52FA">
            <w:pPr>
              <w:spacing w:before="29" w:line="288" w:lineRule="auto"/>
              <w:ind w:left="17"/>
              <w:jc w:val="left"/>
              <w:rPr>
                <w:color w:val="000000"/>
                <w:sz w:val="24"/>
              </w:rPr>
            </w:pPr>
            <w:r w:rsidRPr="007F52FA">
              <w:rPr>
                <w:color w:val="000000"/>
                <w:sz w:val="24"/>
              </w:rPr>
              <w:t>可转债</w:t>
            </w:r>
            <w:r w:rsidR="007F50FB" w:rsidRPr="007F52FA">
              <w:rPr>
                <w:sz w:val="24"/>
              </w:rPr>
              <w:t>（</w:t>
            </w:r>
            <w:r w:rsidR="007F50FB">
              <w:rPr>
                <w:rFonts w:hint="eastAsia"/>
                <w:sz w:val="24"/>
              </w:rPr>
              <w:t>可交换债</w:t>
            </w:r>
            <w:r w:rsidR="007F50FB" w:rsidRPr="007F52FA">
              <w:rPr>
                <w:sz w:val="24"/>
              </w:rPr>
              <w:t>）</w:t>
            </w:r>
          </w:p>
        </w:tc>
        <w:tc>
          <w:tcPr>
            <w:tcW w:type="dxa" w:w="2835"/>
            <w:vAlign w:val="center"/>
          </w:tcPr>
          <w:p w:rsidP="007C14DF" w:rsidR="00686943" w:rsidRDefault="00686943" w:rsidRPr="007F52FA">
            <w:pPr>
              <w:spacing w:before="29" w:line="288" w:lineRule="auto"/>
              <w:ind w:left="17"/>
              <w:jc w:val="right"/>
              <w:rPr>
                <w:color w:val="000000"/>
                <w:sz w:val="24"/>
              </w:rPr>
            </w:pPr>
            <w:r w:rsidRPr="007F52FA">
              <w:rPr>
                <w:color w:val="000000"/>
                <w:sz w:val="24"/>
              </w:rPr>
              <w:t>-</w:t>
            </w:r>
          </w:p>
        </w:tc>
        <w:tc>
          <w:tcPr>
            <w:tcW w:type="dxa" w:w="1616"/>
            <w:vAlign w:val="center"/>
          </w:tcPr>
          <w:p w:rsidP="007C14DF" w:rsidR="00686943" w:rsidRDefault="00686943" w:rsidRPr="007F52FA">
            <w:pPr>
              <w:spacing w:before="29" w:line="288" w:lineRule="auto"/>
              <w:ind w:left="17"/>
              <w:jc w:val="right"/>
              <w:rPr>
                <w:color w:val="000000"/>
                <w:sz w:val="24"/>
              </w:rPr>
            </w:pPr>
            <w:r w:rsidRPr="007F52FA">
              <w:rPr>
                <w:color w:val="000000"/>
                <w:sz w:val="24"/>
              </w:rPr>
              <w:t>-</w:t>
            </w:r>
          </w:p>
        </w:tc>
      </w:tr>
      <w:tr w:rsidR="00514118" w:rsidRPr="007F52FA" w:rsidTr="000F7468">
        <w:trPr>
          <w:jc w:val="center"/>
        </w:trPr>
        <w:tc>
          <w:tcPr>
            <w:tcW w:type="dxa" w:w="817"/>
            <w:vAlign w:val="center"/>
          </w:tcPr>
          <w:p w:rsidP="007C14DF" w:rsidR="00514118" w:rsidRDefault="00514118" w:rsidRPr="007F52FA">
            <w:pPr>
              <w:spacing w:before="29" w:line="288" w:lineRule="auto"/>
              <w:ind w:left="17"/>
              <w:jc w:val="center"/>
              <w:rPr>
                <w:color w:val="000000"/>
                <w:sz w:val="24"/>
              </w:rPr>
            </w:pPr>
            <w:r>
              <w:rPr>
                <w:rFonts w:hint="eastAsia"/>
                <w:color w:val="000000"/>
                <w:sz w:val="24"/>
              </w:rPr>
              <w:t>8</w:t>
            </w:r>
          </w:p>
        </w:tc>
        <w:tc>
          <w:tcPr>
            <w:tcW w:type="dxa" w:w="3260"/>
            <w:vAlign w:val="center"/>
          </w:tcPr>
          <w:p w:rsidP="007C14DF" w:rsidR="00514118" w:rsidRDefault="00B279B6" w:rsidRPr="007F52FA">
            <w:pPr>
              <w:spacing w:before="29" w:line="288" w:lineRule="auto"/>
              <w:ind w:left="17"/>
              <w:jc w:val="left"/>
              <w:rPr>
                <w:color w:val="000000"/>
                <w:sz w:val="24"/>
              </w:rPr>
            </w:pPr>
            <w:r w:rsidRPr="00AF0CAB">
              <w:rPr>
                <w:rFonts w:hint="eastAsia"/>
                <w:color w:val="000000"/>
                <w:sz w:val="24"/>
              </w:rPr>
              <w:t>同业存单</w:t>
            </w:r>
          </w:p>
        </w:tc>
        <w:tc>
          <w:tcPr>
            <w:tcW w:type="dxa" w:w="2835"/>
            <w:vAlign w:val="center"/>
          </w:tcPr>
          <w:p w:rsidP="007C14DF" w:rsidR="00514118" w:rsidRDefault="001936D7" w:rsidRPr="007F52FA">
            <w:pPr>
              <w:spacing w:before="29" w:line="288" w:lineRule="auto"/>
              <w:ind w:left="17"/>
              <w:jc w:val="right"/>
              <w:rPr>
                <w:color w:val="000000"/>
                <w:sz w:val="24"/>
              </w:rPr>
            </w:pPr>
            <w:r w:rsidRPr="00AF0CAB">
              <w:rPr>
                <w:rFonts w:hint="eastAsia"/>
                <w:color w:val="000000"/>
                <w:sz w:val="24"/>
              </w:rPr>
              <w:t/>
            </w:r>
            <w:r w:rsidRPr="00AF0CAB">
              <w:rPr>
                <w:color w:val="000000"/>
                <w:sz w:val="24"/>
              </w:rPr>
              <w:t/>
            </w:r>
            <w:r w:rsidRPr="00AF0CAB">
              <w:rPr>
                <w:rFonts w:hint="eastAsia"/>
                <w:color w:val="000000"/>
                <w:sz w:val="24"/>
              </w:rPr>
              <w:t>-</w:t>
            </w:r>
          </w:p>
        </w:tc>
        <w:tc>
          <w:tcPr>
            <w:tcW w:type="dxa" w:w="1616"/>
            <w:vAlign w:val="center"/>
          </w:tcPr>
          <w:p w:rsidP="007C14DF" w:rsidR="00514118" w:rsidRDefault="00FC6F53" w:rsidRPr="007F52FA">
            <w:pPr>
              <w:spacing w:before="29" w:line="288" w:lineRule="auto"/>
              <w:ind w:left="17"/>
              <w:jc w:val="right"/>
              <w:rPr>
                <w:color w:val="000000"/>
                <w:sz w:val="24"/>
              </w:rPr>
            </w:pPr>
            <w:r w:rsidRPr="00AF0CAB">
              <w:rPr>
                <w:rFonts w:hint="eastAsia"/>
                <w:color w:val="000000"/>
                <w:sz w:val="24"/>
              </w:rPr>
              <w:t/>
            </w:r>
            <w:r w:rsidRPr="00AF0CAB">
              <w:rPr>
                <w:color w:val="000000"/>
                <w:sz w:val="24"/>
              </w:rPr>
              <w:t/>
            </w:r>
            <w:r w:rsidRPr="00AF0CAB">
              <w:rPr>
                <w:rFonts w:hint="eastAsia"/>
                <w:color w:val="000000"/>
                <w:sz w:val="24"/>
              </w:rPr>
              <w:t>-</w:t>
            </w:r>
          </w:p>
        </w:tc>
      </w:tr>
      <w:tr w:rsidR="00686943" w:rsidRPr="007F52FA" w:rsidTr="000F7468">
        <w:trPr>
          <w:jc w:val="center"/>
        </w:trPr>
        <w:tc>
          <w:tcPr>
            <w:tcW w:type="dxa" w:w="817"/>
            <w:vAlign w:val="center"/>
          </w:tcPr>
          <w:p w:rsidP="00CB375E" w:rsidR="00686943" w:rsidRDefault="00686943" w:rsidRPr="007F52FA">
            <w:pPr>
              <w:spacing w:before="29" w:line="288" w:lineRule="auto"/>
              <w:ind w:left="17"/>
              <w:jc w:val="center"/>
              <w:rPr>
                <w:color w:val="000000"/>
                <w:sz w:val="24"/>
              </w:rPr>
            </w:pPr>
            <w:r w:rsidRPr="007F52FA">
              <w:rPr>
                <w:color w:val="000000"/>
                <w:sz w:val="24"/>
              </w:rPr>
              <w:t/>
            </w:r>
            <w:r w:rsidR="00CB375E">
              <w:rPr>
                <w:rFonts w:hint="eastAsia"/>
                <w:color w:val="000000"/>
                <w:sz w:val="24"/>
              </w:rPr>
              <w:t/>
            </w:r>
            <w:r w:rsidRPr="007F52FA">
              <w:rPr>
                <w:color w:val="000000"/>
                <w:sz w:val="24"/>
              </w:rPr>
              <w:t>9</w:t>
            </w:r>
          </w:p>
        </w:tc>
        <w:tc>
          <w:tcPr>
            <w:tcW w:type="dxa" w:w="3260"/>
            <w:vAlign w:val="center"/>
          </w:tcPr>
          <w:p w:rsidP="007C14DF" w:rsidR="00686943" w:rsidRDefault="00686943" w:rsidRPr="007F52FA">
            <w:pPr>
              <w:spacing w:before="29" w:line="288" w:lineRule="auto"/>
              <w:ind w:left="17"/>
              <w:jc w:val="left"/>
              <w:rPr>
                <w:color w:val="000000"/>
                <w:sz w:val="24"/>
              </w:rPr>
            </w:pPr>
            <w:r w:rsidRPr="007F52FA">
              <w:rPr>
                <w:color w:val="000000"/>
                <w:sz w:val="24"/>
              </w:rPr>
              <w:t>其他</w:t>
            </w:r>
          </w:p>
        </w:tc>
        <w:tc>
          <w:tcPr>
            <w:tcW w:type="dxa" w:w="2835"/>
            <w:vAlign w:val="center"/>
          </w:tcPr>
          <w:p w:rsidP="007C14DF" w:rsidR="00686943" w:rsidRDefault="00686943" w:rsidRPr="007F52FA">
            <w:pPr>
              <w:spacing w:before="29" w:line="288" w:lineRule="auto"/>
              <w:ind w:left="17"/>
              <w:jc w:val="right"/>
              <w:rPr>
                <w:color w:val="000000"/>
                <w:sz w:val="24"/>
              </w:rPr>
            </w:pPr>
            <w:r w:rsidRPr="007F52FA">
              <w:rPr>
                <w:color w:val="000000"/>
                <w:sz w:val="24"/>
              </w:rPr>
              <w:t>-</w:t>
            </w:r>
          </w:p>
        </w:tc>
        <w:tc>
          <w:tcPr>
            <w:tcW w:type="dxa" w:w="1616"/>
            <w:vAlign w:val="center"/>
          </w:tcPr>
          <w:p w:rsidP="007C14DF" w:rsidR="00686943" w:rsidRDefault="00686943" w:rsidRPr="007F52FA">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type="dxa" w:w="817"/>
            <w:vAlign w:val="center"/>
          </w:tcPr>
          <w:p w:rsidP="00CB375E" w:rsidR="00686943" w:rsidRDefault="00686943" w:rsidRPr="007F52FA">
            <w:pPr>
              <w:spacing w:before="29" w:line="288" w:lineRule="auto"/>
              <w:ind w:left="17"/>
              <w:jc w:val="center"/>
              <w:rPr>
                <w:color w:val="000000"/>
                <w:sz w:val="24"/>
              </w:rPr>
            </w:pPr>
            <w:r w:rsidRPr="007F52FA">
              <w:rPr>
                <w:color w:val="000000"/>
                <w:sz w:val="24"/>
              </w:rPr>
              <w:t/>
            </w:r>
            <w:r w:rsidR="00CB375E">
              <w:rPr>
                <w:rFonts w:hint="eastAsia"/>
                <w:color w:val="000000"/>
                <w:sz w:val="24"/>
              </w:rPr>
              <w:t/>
            </w:r>
            <w:r w:rsidRPr="007F52FA">
              <w:rPr>
                <w:color w:val="000000"/>
                <w:sz w:val="24"/>
              </w:rPr>
              <w:t>10</w:t>
            </w:r>
          </w:p>
        </w:tc>
        <w:tc>
          <w:tcPr>
            <w:tcW w:type="dxa" w:w="3260"/>
            <w:vAlign w:val="center"/>
          </w:tcPr>
          <w:p w:rsidP="007C14DF" w:rsidR="00686943" w:rsidRDefault="00686943" w:rsidRPr="007F52FA">
            <w:pPr>
              <w:spacing w:before="29" w:line="288" w:lineRule="auto"/>
              <w:ind w:left="17"/>
              <w:jc w:val="left"/>
              <w:rPr>
                <w:color w:val="000000"/>
                <w:sz w:val="24"/>
              </w:rPr>
            </w:pPr>
            <w:r w:rsidRPr="007F52FA">
              <w:rPr>
                <w:color w:val="000000"/>
                <w:sz w:val="24"/>
              </w:rPr>
              <w:t>合计</w:t>
            </w:r>
          </w:p>
        </w:tc>
        <w:tc>
          <w:tcPr>
            <w:tcW w:type="dxa" w:w="2835"/>
            <w:vAlign w:val="center"/>
          </w:tcPr>
          <w:p w:rsidP="007C14DF" w:rsidR="00686943" w:rsidRDefault="00686943" w:rsidRPr="007F52FA">
            <w:pPr>
              <w:spacing w:before="29" w:line="288" w:lineRule="auto"/>
              <w:ind w:left="17"/>
              <w:jc w:val="right"/>
              <w:rPr>
                <w:color w:val="000000"/>
                <w:sz w:val="24"/>
              </w:rPr>
            </w:pPr>
            <w:r w:rsidRPr="007F52FA">
              <w:rPr>
                <w:color w:val="000000"/>
                <w:sz w:val="24"/>
              </w:rPr>
              <w:t>1,302,544,000.00</w:t>
            </w:r>
          </w:p>
        </w:tc>
        <w:tc>
          <w:tcPr>
            <w:tcW w:type="dxa" w:w="1616"/>
            <w:vAlign w:val="center"/>
          </w:tcPr>
          <w:p w:rsidP="007C14DF" w:rsidR="00686943" w:rsidRDefault="00686943" w:rsidRPr="007F52FA">
            <w:pPr>
              <w:spacing w:before="29" w:line="288" w:lineRule="auto"/>
              <w:ind w:left="17"/>
              <w:jc w:val="right"/>
              <w:rPr>
                <w:color w:val="000000"/>
                <w:sz w:val="24"/>
              </w:rPr>
            </w:pPr>
            <w:r w:rsidRPr="007F52FA">
              <w:rPr>
                <w:color w:val="000000"/>
                <w:sz w:val="24"/>
              </w:rPr>
              <w:t>124.05</w:t>
            </w:r>
          </w:p>
        </w:tc>
      </w:tr>
    </w:tbl>
    <w:p w:rsidP="007C14DF" w:rsidR="009238DB" w:rsidRDefault="009238DB"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9238DB">
      <w:pPr>
        <w:autoSpaceDE w:val="0"/>
        <w:autoSpaceDN w:val="0"/>
        <w:adjustRightInd w:val="0"/>
        <w:spacing w:before="29" w:line="288" w:lineRule="auto"/>
        <w:jc w:val="left"/>
        <w:rPr>
          <w:b/>
          <w:color w:val="000000"/>
          <w:kern w:val="0"/>
          <w:sz w:val="24"/>
        </w:rPr>
      </w:pPr>
      <w:r w:rsidRPr="007F52FA">
        <w:rPr>
          <w:b/>
          <w:color w:val="000000"/>
          <w:kern w:val="0"/>
          <w:sz w:val="24"/>
        </w:rPr>
        <w:t xml:space="preserve">5.5 </w:t>
      </w:r>
      <w:r w:rsidR="005C47D0" w:rsidRPr="007F52FA">
        <w:rPr>
          <w:b/>
          <w:color w:val="000000"/>
          <w:kern w:val="0"/>
          <w:sz w:val="24"/>
        </w:rPr>
        <w:t>报告期末按公允价值占基金资产净值比例大小排序</w:t>
      </w:r>
      <w:r w:rsidRPr="007F52FA">
        <w:rPr>
          <w:b/>
          <w:color w:val="000000"/>
          <w:kern w:val="0"/>
          <w:sz w:val="24"/>
        </w:rPr>
        <w:t>的前五名债券投资明细</w:t>
      </w:r>
    </w:p>
    <w:p w:rsidP="001A5E45" w:rsidR="00D21CE9" w:rsidRDefault="001A5E45" w:rsidRPr="00D21CE9">
      <w:pPr>
        <w:autoSpaceDE w:val="0"/>
        <w:autoSpaceDN w:val="0"/>
        <w:adjustRightInd w:val="0"/>
        <w:spacing w:before="29" w:line="288" w:lineRule="auto"/>
        <w:jc w:val="right"/>
        <w:rPr>
          <w:color w:val="000000"/>
          <w:kern w:val="0"/>
          <w:sz w:val="24"/>
        </w:rPr>
      </w:pPr>
      <w:r w:rsidRPr="001A5E45">
        <w:rPr>
          <w:rFonts w:hint="eastAsia"/>
          <w:color w:val="000000"/>
          <w:kern w:val="0"/>
          <w:sz w:val="24"/>
        </w:rPr>
        <w:lastRenderedPageBreak/>
        <w:t/>
      </w:r>
      <w:r w:rsidRPr="001A5E45">
        <w:rPr>
          <w:rFonts w:hint="eastAsia"/>
          <w:color w:val="000000"/>
          <w:kern w:val="0"/>
          <w:sz w:val="24"/>
        </w:rPr>
        <w:t>金额单位：人民币元</w:t>
      </w:r>
    </w:p>
    <w:tbl>
      <w:tblPr>
        <w:tblStyle w:val="af6"/>
        <w:tblW w:type="dxa" w:w="8868"/>
        <w:jc w:val="center"/>
        <w:tblLayout w:type="fixed"/>
        <w:tblCellMar>
          <w:top w:type="dxa" w:w="57"/>
          <w:bottom w:type="dxa" w:w="57"/>
        </w:tblCellMar>
        <w:tblLook w:firstColumn="1" w:firstRow="1" w:lastColumn="0" w:lastRow="0" w:noHBand="0" w:noVBand="1" w:val="04A0"/>
      </w:tblPr>
      <w:tblGrid>
        <w:gridCol w:w="1075"/>
        <w:gridCol w:w="1533"/>
        <w:gridCol w:w="1533"/>
        <w:gridCol w:w="1394"/>
        <w:gridCol w:w="1944"/>
        <w:gridCol w:w="1389"/>
      </w:tblGrid>
      <w:tr w:rsidR="00685FFC" w:rsidRPr="007F52FA" w:rsidTr="00B236A5">
        <w:trPr>
          <w:jc w:val="center"/>
        </w:trPr>
        <w:tc>
          <w:tcPr>
            <w:tcW w:type="dxa" w:w="1095"/>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type="dxa" w:w="1562"/>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债券代码</w:t>
            </w:r>
          </w:p>
        </w:tc>
        <w:tc>
          <w:tcPr>
            <w:tcW w:type="dxa" w:w="1562"/>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债券名称</w:t>
            </w:r>
          </w:p>
        </w:tc>
        <w:tc>
          <w:tcPr>
            <w:tcW w:type="dxa" w:w="1420"/>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D0316E" w:rsidRPr="007F52FA">
              <w:rPr>
                <w:sz w:val="24"/>
              </w:rPr>
              <w:t>（</w:t>
            </w:r>
            <w:r w:rsidRPr="007F52FA">
              <w:rPr>
                <w:color w:val="000000"/>
                <w:kern w:val="0"/>
                <w:sz w:val="24"/>
              </w:rPr>
              <w:t>张</w:t>
            </w:r>
            <w:r w:rsidR="006314E0" w:rsidRPr="007F52FA">
              <w:rPr>
                <w:color w:val="000000"/>
                <w:kern w:val="0"/>
                <w:sz w:val="24"/>
              </w:rPr>
              <w:t>）</w:t>
            </w:r>
          </w:p>
        </w:tc>
        <w:tc>
          <w:tcPr>
            <w:tcW w:type="dxa" w:w="1982"/>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p>
        </w:tc>
        <w:tc>
          <w:tcPr>
            <w:tcW w:type="dxa" w:w="1415"/>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占基金资产净值比</w:t>
            </w:r>
            <w:r w:rsidR="00334656" w:rsidRPr="007F52FA">
              <w:rPr>
                <w:color w:val="000000"/>
                <w:kern w:val="0"/>
                <w:sz w:val="24"/>
              </w:rPr>
              <w:t>例</w:t>
            </w:r>
            <w:r w:rsidRPr="007F52FA">
              <w:rPr>
                <w:color w:val="000000"/>
                <w:kern w:val="0"/>
                <w:sz w:val="24"/>
              </w:rPr>
              <w:t>（％）</w:t>
            </w:r>
          </w:p>
        </w:tc>
      </w:tr>
      <w:tr>
        <w:tc>
          <w:tcPr>
            <w:vAlign w:val="center"/>
          </w:tcPr>
          <w:p>
            <w:pPr>
              <w:jc w:val="center"/>
            </w:pPr>
            <w:r>
              <w:rPr>
                <w:color w:val="000000"/>
                <w:sz w:val="24"/>
              </w:rPr>
              <w:t>1</w:t>
            </w:r>
          </w:p>
        </w:tc>
        <w:tc>
          <w:tcPr>
            <w:vAlign w:val="center"/>
          </w:tcPr>
          <w:p>
            <w:pPr>
              <w:jc w:val="center"/>
            </w:pPr>
            <w:r>
              <w:rPr>
                <w:color w:val="000000"/>
                <w:sz w:val="24"/>
              </w:rPr>
              <w:t>101554021</w:t>
            </w:r>
          </w:p>
        </w:tc>
        <w:tc>
          <w:tcPr>
            <w:vAlign w:val="center"/>
          </w:tcPr>
          <w:p>
            <w:pPr>
              <w:jc w:val="center"/>
            </w:pPr>
            <w:r>
              <w:rPr>
                <w:color w:val="000000"/>
                <w:sz w:val="24"/>
              </w:rPr>
              <w:t>15粤物资MTN001</w:t>
            </w:r>
          </w:p>
        </w:tc>
        <w:tc>
          <w:tcPr>
            <w:vAlign w:val="center"/>
          </w:tcPr>
          <w:p>
            <w:pPr>
              <w:jc w:val="right"/>
            </w:pPr>
            <w:r>
              <w:rPr>
                <w:color w:val="000000"/>
                <w:sz w:val="24"/>
              </w:rPr>
              <w:t>800,000</w:t>
            </w:r>
          </w:p>
        </w:tc>
        <w:tc>
          <w:tcPr>
            <w:vAlign w:val="center"/>
          </w:tcPr>
          <w:p>
            <w:pPr>
              <w:jc w:val="right"/>
            </w:pPr>
            <w:r>
              <w:rPr>
                <w:color w:val="000000"/>
                <w:sz w:val="24"/>
              </w:rPr>
              <w:t>81,344,000.00</w:t>
            </w:r>
          </w:p>
        </w:tc>
        <w:tc>
          <w:tcPr>
            <w:vAlign w:val="center"/>
          </w:tcPr>
          <w:p>
            <w:pPr>
              <w:jc w:val="right"/>
            </w:pPr>
            <w:r>
              <w:rPr>
                <w:color w:val="000000"/>
                <w:sz w:val="24"/>
              </w:rPr>
              <w:t>7.75</w:t>
            </w:r>
          </w:p>
        </w:tc>
      </w:tr>
      <w:tr>
        <w:tc>
          <w:tcPr>
            <w:vAlign w:val="center"/>
          </w:tcPr>
          <w:p>
            <w:pPr>
              <w:jc w:val="center"/>
            </w:pPr>
            <w:r>
              <w:rPr>
                <w:color w:val="000000"/>
                <w:sz w:val="24"/>
              </w:rPr>
              <w:t>2</w:t>
            </w:r>
          </w:p>
        </w:tc>
        <w:tc>
          <w:tcPr>
            <w:vAlign w:val="center"/>
          </w:tcPr>
          <w:p>
            <w:pPr>
              <w:jc w:val="center"/>
            </w:pPr>
            <w:r>
              <w:rPr>
                <w:color w:val="000000"/>
                <w:sz w:val="24"/>
              </w:rPr>
              <w:t>011900688</w:t>
            </w:r>
          </w:p>
        </w:tc>
        <w:tc>
          <w:tcPr>
            <w:vAlign w:val="center"/>
          </w:tcPr>
          <w:p>
            <w:pPr>
              <w:jc w:val="center"/>
            </w:pPr>
            <w:r>
              <w:rPr>
                <w:color w:val="000000"/>
                <w:sz w:val="24"/>
              </w:rPr>
              <w:t>19长发集团SCP002</w:t>
            </w:r>
          </w:p>
        </w:tc>
        <w:tc>
          <w:tcPr>
            <w:vAlign w:val="center"/>
          </w:tcPr>
          <w:p>
            <w:pPr>
              <w:jc w:val="right"/>
            </w:pPr>
            <w:r>
              <w:rPr>
                <w:color w:val="000000"/>
                <w:sz w:val="24"/>
              </w:rPr>
              <w:t>700,000</w:t>
            </w:r>
          </w:p>
        </w:tc>
        <w:tc>
          <w:tcPr>
            <w:vAlign w:val="center"/>
          </w:tcPr>
          <w:p>
            <w:pPr>
              <w:jc w:val="right"/>
            </w:pPr>
            <w:r>
              <w:rPr>
                <w:color w:val="000000"/>
                <w:sz w:val="24"/>
              </w:rPr>
              <w:t>70,266,000.00</w:t>
            </w:r>
          </w:p>
        </w:tc>
        <w:tc>
          <w:tcPr>
            <w:vAlign w:val="center"/>
          </w:tcPr>
          <w:p>
            <w:pPr>
              <w:jc w:val="right"/>
            </w:pPr>
            <w:r>
              <w:rPr>
                <w:color w:val="000000"/>
                <w:sz w:val="24"/>
              </w:rPr>
              <w:t>6.69</w:t>
            </w:r>
          </w:p>
        </w:tc>
      </w:tr>
      <w:tr>
        <w:tc>
          <w:tcPr>
            <w:vAlign w:val="center"/>
          </w:tcPr>
          <w:p>
            <w:pPr>
              <w:jc w:val="center"/>
            </w:pPr>
            <w:r>
              <w:rPr>
                <w:color w:val="000000"/>
                <w:sz w:val="24"/>
              </w:rPr>
              <w:t>3</w:t>
            </w:r>
          </w:p>
        </w:tc>
        <w:tc>
          <w:tcPr>
            <w:vAlign w:val="center"/>
          </w:tcPr>
          <w:p>
            <w:pPr>
              <w:jc w:val="center"/>
            </w:pPr>
            <w:r>
              <w:rPr>
                <w:color w:val="000000"/>
                <w:sz w:val="24"/>
              </w:rPr>
              <w:t>101800261</w:t>
            </w:r>
          </w:p>
        </w:tc>
        <w:tc>
          <w:tcPr>
            <w:vAlign w:val="center"/>
          </w:tcPr>
          <w:p>
            <w:pPr>
              <w:jc w:val="center"/>
            </w:pPr>
            <w:r>
              <w:rPr>
                <w:color w:val="000000"/>
                <w:sz w:val="24"/>
              </w:rPr>
              <w:t>18即墨旅投MTN001</w:t>
            </w:r>
          </w:p>
        </w:tc>
        <w:tc>
          <w:tcPr>
            <w:vAlign w:val="center"/>
          </w:tcPr>
          <w:p>
            <w:pPr>
              <w:jc w:val="right"/>
            </w:pPr>
            <w:r>
              <w:rPr>
                <w:color w:val="000000"/>
                <w:sz w:val="24"/>
              </w:rPr>
              <w:t>600,000</w:t>
            </w:r>
          </w:p>
        </w:tc>
        <w:tc>
          <w:tcPr>
            <w:vAlign w:val="center"/>
          </w:tcPr>
          <w:p>
            <w:pPr>
              <w:jc w:val="right"/>
            </w:pPr>
            <w:r>
              <w:rPr>
                <w:color w:val="000000"/>
                <w:sz w:val="24"/>
              </w:rPr>
              <w:t>62,190,000.00</w:t>
            </w:r>
          </w:p>
        </w:tc>
        <w:tc>
          <w:tcPr>
            <w:vAlign w:val="center"/>
          </w:tcPr>
          <w:p>
            <w:pPr>
              <w:jc w:val="right"/>
            </w:pPr>
            <w:r>
              <w:rPr>
                <w:color w:val="000000"/>
                <w:sz w:val="24"/>
              </w:rPr>
              <w:t>5.92</w:t>
            </w:r>
          </w:p>
        </w:tc>
      </w:tr>
      <w:tr>
        <w:tc>
          <w:tcPr>
            <w:vAlign w:val="center"/>
          </w:tcPr>
          <w:p>
            <w:pPr>
              <w:jc w:val="center"/>
            </w:pPr>
            <w:r>
              <w:rPr>
                <w:color w:val="000000"/>
                <w:sz w:val="24"/>
              </w:rPr>
              <w:t>4</w:t>
            </w:r>
          </w:p>
        </w:tc>
        <w:tc>
          <w:tcPr>
            <w:vAlign w:val="center"/>
          </w:tcPr>
          <w:p>
            <w:pPr>
              <w:jc w:val="center"/>
            </w:pPr>
            <w:r>
              <w:rPr>
                <w:color w:val="000000"/>
                <w:sz w:val="24"/>
              </w:rPr>
              <w:t>101800640</w:t>
            </w:r>
          </w:p>
        </w:tc>
        <w:tc>
          <w:tcPr>
            <w:vAlign w:val="center"/>
          </w:tcPr>
          <w:p>
            <w:pPr>
              <w:jc w:val="center"/>
            </w:pPr>
            <w:r>
              <w:rPr>
                <w:color w:val="000000"/>
                <w:sz w:val="24"/>
              </w:rPr>
              <w:t>18环球租赁MTN001</w:t>
            </w:r>
          </w:p>
        </w:tc>
        <w:tc>
          <w:tcPr>
            <w:vAlign w:val="center"/>
          </w:tcPr>
          <w:p>
            <w:pPr>
              <w:jc w:val="right"/>
            </w:pPr>
            <w:r>
              <w:rPr>
                <w:color w:val="000000"/>
                <w:sz w:val="24"/>
              </w:rPr>
              <w:t>600,000</w:t>
            </w:r>
          </w:p>
        </w:tc>
        <w:tc>
          <w:tcPr>
            <w:vAlign w:val="center"/>
          </w:tcPr>
          <w:p>
            <w:pPr>
              <w:jc w:val="right"/>
            </w:pPr>
            <w:r>
              <w:rPr>
                <w:color w:val="000000"/>
                <w:sz w:val="24"/>
              </w:rPr>
              <w:t>61,962,000.00</w:t>
            </w:r>
          </w:p>
        </w:tc>
        <w:tc>
          <w:tcPr>
            <w:vAlign w:val="center"/>
          </w:tcPr>
          <w:p>
            <w:pPr>
              <w:jc w:val="right"/>
            </w:pPr>
            <w:r>
              <w:rPr>
                <w:color w:val="000000"/>
                <w:sz w:val="24"/>
              </w:rPr>
              <w:t>5.90</w:t>
            </w:r>
          </w:p>
        </w:tc>
      </w:tr>
      <w:tr>
        <w:tc>
          <w:tcPr>
            <w:vAlign w:val="center"/>
          </w:tcPr>
          <w:p>
            <w:pPr>
              <w:jc w:val="center"/>
            </w:pPr>
            <w:r>
              <w:rPr>
                <w:color w:val="000000"/>
                <w:sz w:val="24"/>
              </w:rPr>
              <w:t>5</w:t>
            </w:r>
          </w:p>
        </w:tc>
        <w:tc>
          <w:tcPr>
            <w:vAlign w:val="center"/>
          </w:tcPr>
          <w:p>
            <w:pPr>
              <w:jc w:val="center"/>
            </w:pPr>
            <w:r>
              <w:rPr>
                <w:color w:val="000000"/>
                <w:sz w:val="24"/>
              </w:rPr>
              <w:t>101800160</w:t>
            </w:r>
          </w:p>
        </w:tc>
        <w:tc>
          <w:tcPr>
            <w:vAlign w:val="center"/>
          </w:tcPr>
          <w:p>
            <w:pPr>
              <w:jc w:val="center"/>
            </w:pPr>
            <w:r>
              <w:rPr>
                <w:color w:val="000000"/>
                <w:sz w:val="24"/>
              </w:rPr>
              <w:t>18港兴港投MTN001</w:t>
            </w:r>
          </w:p>
        </w:tc>
        <w:tc>
          <w:tcPr>
            <w:vAlign w:val="center"/>
          </w:tcPr>
          <w:p>
            <w:pPr>
              <w:jc w:val="right"/>
            </w:pPr>
            <w:r>
              <w:rPr>
                <w:color w:val="000000"/>
                <w:sz w:val="24"/>
              </w:rPr>
              <w:t>500,000</w:t>
            </w:r>
          </w:p>
        </w:tc>
        <w:tc>
          <w:tcPr>
            <w:vAlign w:val="center"/>
          </w:tcPr>
          <w:p>
            <w:pPr>
              <w:jc w:val="right"/>
            </w:pPr>
            <w:r>
              <w:rPr>
                <w:color w:val="000000"/>
                <w:sz w:val="24"/>
              </w:rPr>
              <w:t>51,940,000.00</w:t>
            </w:r>
          </w:p>
        </w:tc>
        <w:tc>
          <w:tcPr>
            <w:vAlign w:val="center"/>
          </w:tcPr>
          <w:p>
            <w:pPr>
              <w:jc w:val="right"/>
            </w:pPr>
            <w:r>
              <w:rPr>
                <w:color w:val="000000"/>
                <w:sz w:val="24"/>
              </w:rPr>
              <w:t>4.95</w:t>
            </w:r>
          </w:p>
        </w:tc>
      </w:tr>
    </w:tbl>
    <w:p w:rsidP="007C14DF" w:rsidR="009238DB" w:rsidRDefault="009238DB"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9238DB">
      <w:pPr>
        <w:autoSpaceDE w:val="0"/>
        <w:autoSpaceDN w:val="0"/>
        <w:adjustRightInd w:val="0"/>
        <w:spacing w:before="29" w:line="288" w:lineRule="auto"/>
        <w:jc w:val="left"/>
        <w:rPr>
          <w:b/>
          <w:color w:val="000000"/>
          <w:kern w:val="0"/>
          <w:sz w:val="24"/>
        </w:rPr>
      </w:pPr>
      <w:r w:rsidRPr="007F52FA">
        <w:rPr>
          <w:b/>
          <w:color w:val="000000"/>
          <w:kern w:val="0"/>
          <w:sz w:val="24"/>
        </w:rPr>
        <w:t>5.6</w:t>
      </w:r>
      <w:r w:rsidRPr="007F52FA">
        <w:rPr>
          <w:b/>
          <w:color w:val="000000"/>
          <w:kern w:val="0"/>
          <w:sz w:val="24"/>
        </w:rPr>
        <w:t xml:space="preserve">　报告期末按公允价值占基金资产净值比例大小排</w:t>
      </w:r>
      <w:r w:rsidR="005C47D0" w:rsidRPr="007F52FA">
        <w:rPr>
          <w:b/>
          <w:color w:val="000000"/>
          <w:kern w:val="0"/>
          <w:sz w:val="24"/>
        </w:rPr>
        <w:t>序</w:t>
      </w:r>
      <w:r w:rsidRPr="007F52FA">
        <w:rPr>
          <w:b/>
          <w:color w:val="000000"/>
          <w:kern w:val="0"/>
          <w:sz w:val="24"/>
        </w:rPr>
        <w:t>的前十名资产支持证券投资明细</w:t>
      </w:r>
    </w:p>
    <w:p w:rsidP="007C14DF" w:rsidR="009238DB" w:rsidRDefault="00C260A2" w:rsidRPr="007F52FA">
      <w:pPr>
        <w:autoSpaceDE w:val="0"/>
        <w:autoSpaceDN w:val="0"/>
        <w:adjustRightInd w:val="0"/>
        <w:spacing w:before="29" w:line="288" w:lineRule="auto"/>
        <w:jc w:val="left"/>
        <w:rPr>
          <w:color w:val="000000"/>
          <w:sz w:val="24"/>
        </w:rPr>
      </w:pPr>
      <w:r w:rsidRPr="007F52FA">
        <w:rPr>
          <w:color w:val="000000"/>
          <w:sz w:val="24"/>
        </w:rPr>
        <w:t>本基金本报告期末未持有资产支持证券。</w:t>
      </w:r>
    </w:p>
    <w:p w:rsidP="007C14DF" w:rsidR="00680BCE" w:rsidRDefault="00680BCE" w:rsidRPr="007F52FA">
      <w:pPr>
        <w:autoSpaceDE w:val="0"/>
        <w:autoSpaceDN w:val="0"/>
        <w:adjustRightInd w:val="0"/>
        <w:spacing w:before="29" w:line="288" w:lineRule="auto"/>
        <w:jc w:val="left"/>
        <w:rPr>
          <w:rFonts w:eastAsiaTheme="minorEastAsia"/>
          <w:color w:val="000000"/>
          <w:kern w:val="0"/>
          <w:sz w:val="24"/>
        </w:rPr>
      </w:pPr>
      <w:r w:rsidRPr="007F52FA">
        <w:rPr>
          <w:rFonts w:eastAsiaTheme="minorEastAsia"/>
          <w:b/>
          <w:bCs/>
          <w:color w:val="000000"/>
          <w:kern w:val="0"/>
          <w:sz w:val="24"/>
        </w:rPr>
        <w:t xml:space="preserve">5.7 </w:t>
      </w:r>
      <w:r w:rsidRPr="007F52FA">
        <w:rPr>
          <w:rFonts w:hAnsi="宋体"/>
          <w:b/>
          <w:bCs/>
          <w:color w:val="000000"/>
          <w:kern w:val="0"/>
          <w:sz w:val="24"/>
        </w:rPr>
        <w:t>报告期末按公允价值占基金资产净值比例大小排序的前五名贵金属投资明细</w:t>
      </w:r>
    </w:p>
    <w:p w:rsidP="007C14DF" w:rsidR="00680BCE" w:rsidRDefault="00680BCE" w:rsidRPr="007F52FA">
      <w:pPr>
        <w:autoSpaceDE w:val="0"/>
        <w:autoSpaceDN w:val="0"/>
        <w:adjustRightInd w:val="0"/>
        <w:spacing w:before="29" w:line="288" w:lineRule="auto"/>
        <w:ind w:firstLine="120" w:firstLineChars="50"/>
        <w:jc w:val="left"/>
        <w:rPr>
          <w:sz w:val="24"/>
        </w:rPr>
      </w:pPr>
      <w:r w:rsidRPr="007F52FA">
        <w:rPr>
          <w:sz w:val="24"/>
        </w:rPr>
        <w:t>本基金本报告期末未持有贵金属。</w:t>
      </w:r>
    </w:p>
    <w:p w:rsidP="007C14DF" w:rsidR="00680BCE" w:rsidRDefault="00680BCE"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A621E1" w:rsidRPr="007F52FA">
      <w:pPr>
        <w:autoSpaceDE w:val="0"/>
        <w:autoSpaceDN w:val="0"/>
        <w:adjustRightInd w:val="0"/>
        <w:spacing w:before="29" w:line="288" w:lineRule="auto"/>
        <w:jc w:val="left"/>
        <w:rPr>
          <w:b/>
          <w:color w:val="000000"/>
          <w:kern w:val="0"/>
          <w:sz w:val="24"/>
        </w:rPr>
      </w:pPr>
      <w:r w:rsidRPr="007F52FA">
        <w:rPr>
          <w:b/>
          <w:color w:val="000000"/>
          <w:kern w:val="0"/>
          <w:sz w:val="24"/>
        </w:rPr>
        <w:t/>
      </w:r>
      <w:r w:rsidR="001D5CD0" w:rsidRPr="007F52FA">
        <w:rPr>
          <w:b/>
          <w:color w:val="000000"/>
          <w:kern w:val="0"/>
          <w:sz w:val="24"/>
        </w:rPr>
        <w:t>5</w:t>
      </w:r>
      <w:r w:rsidR="009238DB" w:rsidRPr="007F52FA">
        <w:rPr>
          <w:b/>
          <w:color w:val="000000"/>
          <w:kern w:val="0"/>
          <w:sz w:val="24"/>
        </w:rPr>
        <w:t>.</w:t>
      </w:r>
      <w:r w:rsidR="001D5CD0" w:rsidRPr="007F52FA">
        <w:rPr>
          <w:b/>
          <w:color w:val="000000"/>
          <w:kern w:val="0"/>
          <w:sz w:val="24"/>
        </w:rPr>
        <w:t/>
      </w:r>
      <w:r w:rsidR="00680BCE" w:rsidRPr="007F52FA">
        <w:rPr>
          <w:b/>
          <w:color w:val="000000"/>
          <w:kern w:val="0"/>
          <w:sz w:val="24"/>
        </w:rPr>
        <w:t/>
      </w:r>
      <w:r w:rsidR="001D5CD0" w:rsidRPr="007F52FA">
        <w:rPr>
          <w:b/>
          <w:color w:val="000000"/>
          <w:kern w:val="0"/>
          <w:sz w:val="24"/>
        </w:rPr>
        <w:t>8</w:t>
      </w:r>
      <w:r w:rsidR="009238DB" w:rsidRPr="007F52FA">
        <w:rPr>
          <w:b/>
          <w:color w:val="000000"/>
          <w:kern w:val="0"/>
          <w:sz w:val="24"/>
        </w:rPr>
        <w:t>报告期末按公允价值占基金资产净值比例大小排</w:t>
      </w:r>
      <w:r w:rsidR="005C47D0" w:rsidRPr="007F52FA">
        <w:rPr>
          <w:b/>
          <w:color w:val="000000"/>
          <w:kern w:val="0"/>
          <w:sz w:val="24"/>
        </w:rPr>
        <w:t>序</w:t>
      </w:r>
      <w:r w:rsidR="009238DB" w:rsidRPr="007F52FA">
        <w:rPr>
          <w:b/>
          <w:color w:val="000000"/>
          <w:kern w:val="0"/>
          <w:sz w:val="24"/>
        </w:rPr>
        <w:t>的前五名权证投资明细</w:t>
      </w:r>
    </w:p>
    <w:p w:rsidP="007C14DF" w:rsidR="00C260A2" w:rsidRDefault="00C260A2" w:rsidRPr="007F52FA">
      <w:pPr>
        <w:autoSpaceDE w:val="0"/>
        <w:autoSpaceDN w:val="0"/>
        <w:adjustRightInd w:val="0"/>
        <w:spacing w:before="29" w:line="288" w:lineRule="auto"/>
        <w:jc w:val="left"/>
        <w:rPr>
          <w:color w:val="000000"/>
          <w:sz w:val="24"/>
        </w:rPr>
      </w:pPr>
      <w:r w:rsidRPr="007F52FA">
        <w:rPr>
          <w:color w:val="000000"/>
          <w:sz w:val="24"/>
        </w:rPr>
        <w:t/>
      </w:r>
      <w:r w:rsidR="00407F66" w:rsidRPr="007F52FA">
        <w:rPr>
          <w:color w:val="000000"/>
          <w:sz w:val="24"/>
        </w:rPr>
        <w:t/>
      </w:r>
      <w:r w:rsidRPr="007F52FA">
        <w:rPr>
          <w:color w:val="000000"/>
          <w:sz w:val="24"/>
        </w:rPr>
        <w:t>本基金本报告期末未持有权证。</w:t>
      </w:r>
    </w:p>
    <w:p w:rsidP="007C14DF" w:rsidR="001D5CD0" w:rsidRDefault="001D5CD0" w:rsidRPr="007F52FA">
      <w:pPr>
        <w:autoSpaceDE w:val="0"/>
        <w:autoSpaceDN w:val="0"/>
        <w:adjustRightInd w:val="0"/>
        <w:spacing w:before="29" w:line="288" w:lineRule="auto"/>
        <w:jc w:val="left"/>
        <w:rPr>
          <w:rFonts w:eastAsiaTheme="minorEastAsia"/>
          <w:color w:val="000000"/>
          <w:kern w:val="0"/>
          <w:sz w:val="24"/>
        </w:rPr>
      </w:pPr>
    </w:p>
    <w:p w:rsidP="007C14DF" w:rsidR="001D5CD0" w:rsidRDefault="001D5CD0" w:rsidRPr="007F52FA">
      <w:pPr>
        <w:adjustRightInd w:val="0"/>
        <w:snapToGrid w:val="0"/>
        <w:spacing w:before="29" w:line="288" w:lineRule="auto"/>
        <w:rPr>
          <w:b/>
          <w:sz w:val="24"/>
        </w:rPr>
      </w:pPr>
      <w:r w:rsidRPr="007F52FA">
        <w:rPr>
          <w:b/>
          <w:sz w:val="24"/>
        </w:rPr>
        <w:t xml:space="preserve">5.9 </w:t>
      </w:r>
      <w:r w:rsidRPr="007F52FA">
        <w:rPr>
          <w:b/>
          <w:sz w:val="24"/>
        </w:rPr>
        <w:t>报告期末本基金投资的股指期货交易情况说明</w:t>
      </w:r>
    </w:p>
    <w:p w:rsidP="007C14DF" w:rsidR="001D5CD0" w:rsidRDefault="001D5CD0" w:rsidRPr="007F52FA">
      <w:pPr>
        <w:autoSpaceDE w:val="0"/>
        <w:autoSpaceDN w:val="0"/>
        <w:adjustRightInd w:val="0"/>
        <w:spacing w:before="29" w:line="288" w:lineRule="auto"/>
        <w:jc w:val="left"/>
        <w:rPr>
          <w:sz w:val="24"/>
        </w:rPr>
      </w:pPr>
      <w:r w:rsidRPr="007F52FA">
        <w:rPr>
          <w:sz w:val="24"/>
        </w:rPr>
        <w:t>本基金本报告期末未持有股指期货。</w:t>
      </w:r>
    </w:p>
    <w:p w:rsidP="007C14DF" w:rsidR="001D5CD0" w:rsidRDefault="001D5CD0" w:rsidRPr="007F52FA">
      <w:pPr>
        <w:autoSpaceDE w:val="0"/>
        <w:autoSpaceDN w:val="0"/>
        <w:adjustRightInd w:val="0"/>
        <w:spacing w:before="29" w:line="288" w:lineRule="auto"/>
        <w:jc w:val="left"/>
        <w:rPr>
          <w:b/>
          <w:sz w:val="24"/>
        </w:rPr>
      </w:pPr>
    </w:p>
    <w:p w:rsidP="007C14DF" w:rsidR="00A7062E" w:rsidRDefault="001D5CD0" w:rsidRPr="007F52FA">
      <w:pPr>
        <w:adjustRightInd w:val="0"/>
        <w:snapToGrid w:val="0"/>
        <w:spacing w:before="29" w:line="288" w:lineRule="auto"/>
        <w:rPr>
          <w:b/>
          <w:sz w:val="24"/>
        </w:rPr>
      </w:pPr>
      <w:r w:rsidRPr="007F52FA">
        <w:rPr>
          <w:b/>
          <w:sz w:val="24"/>
        </w:rPr>
        <w:t>5.10</w:t>
      </w:r>
      <w:r w:rsidRPr="007F52FA">
        <w:rPr>
          <w:b/>
          <w:sz w:val="24"/>
        </w:rPr>
        <w:t>报告期末本基金投资的国债期货交易情况说明</w:t>
      </w:r>
    </w:p>
    <w:p w:rsidP="007C14DF" w:rsidR="001D5CD0" w:rsidRDefault="001D5CD0" w:rsidRPr="007F52FA">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本基金本报告期末未持有国债期货。</w:t>
      </w:r>
    </w:p>
    <w:p w:rsidP="007C14DF" w:rsidR="00DB56EC" w:rsidRDefault="00DB56EC" w:rsidRPr="007F52FA">
      <w:pPr>
        <w:autoSpaceDE w:val="0"/>
        <w:autoSpaceDN w:val="0"/>
        <w:adjustRightInd w:val="0"/>
        <w:spacing w:before="29" w:line="288" w:lineRule="auto"/>
        <w:jc w:val="left"/>
        <w:rPr>
          <w:rFonts w:eastAsiaTheme="minorEastAsia"/>
          <w:sz w:val="24"/>
        </w:rPr>
      </w:pPr>
    </w:p>
    <w:p w:rsidP="007C14DF" w:rsidR="001D5CD0" w:rsidRDefault="001D5CD0" w:rsidRPr="007F52FA">
      <w:pPr>
        <w:autoSpaceDE w:val="0"/>
        <w:autoSpaceDN w:val="0"/>
        <w:adjustRightInd w:val="0"/>
        <w:spacing w:before="29" w:line="288" w:lineRule="auto"/>
        <w:jc w:val="left"/>
        <w:rPr>
          <w:b/>
          <w:kern w:val="0"/>
          <w:sz w:val="24"/>
        </w:rPr>
      </w:pPr>
      <w:r w:rsidRPr="007F52FA">
        <w:rPr>
          <w:b/>
          <w:kern w:val="0"/>
          <w:sz w:val="24"/>
        </w:rPr>
        <w:t>5.11</w:t>
      </w:r>
      <w:r w:rsidRPr="007F52FA">
        <w:rPr>
          <w:b/>
          <w:kern w:val="0"/>
          <w:sz w:val="24"/>
        </w:rPr>
        <w:t>投资组合报告附注</w:t>
      </w:r>
    </w:p>
    <w:p w:rsidP="00A0678E" w:rsidR="00384E65" w:rsidRDefault="00384E65" w:rsidRPr="00384E65">
      <w:pPr>
        <w:autoSpaceDE w:val="0"/>
        <w:autoSpaceDN w:val="0"/>
        <w:adjustRightInd w:val="0"/>
        <w:spacing w:before="29" w:line="288" w:lineRule="auto"/>
        <w:rPr>
          <w:kern w:val="0"/>
          <w:sz w:val="24"/>
        </w:rPr>
      </w:pPr>
      <w:r w:rsidRPr="00384E65">
        <w:rPr>
          <w:kern w:val="0"/>
          <w:sz w:val="24"/>
        </w:rPr>
        <w:t>5.11.1报告期内本基金投资的前十名证券的发行主体未被监管部门立案调查，在本报告编制日前一年内本基金投资的前十名证券的发行主体未受到公开谴责和处罚。</w:t>
      </w:r>
    </w:p>
    <w:p w:rsidP="00A0678E" w:rsidR="00384E65" w:rsidRDefault="00384E65" w:rsidRPr="00384E65">
      <w:pPr>
        <w:autoSpaceDE w:val="0"/>
        <w:autoSpaceDN w:val="0"/>
        <w:adjustRightInd w:val="0"/>
        <w:spacing w:before="29" w:line="288" w:lineRule="auto"/>
        <w:rPr>
          <w:kern w:val="0"/>
          <w:sz w:val="24"/>
        </w:rPr>
      </w:pPr>
      <w:r w:rsidRPr="00384E65">
        <w:rPr>
          <w:kern w:val="0"/>
          <w:sz w:val="24"/>
        </w:rPr>
        <w:t>5.11.2本基金投资的前十名股票中，没有超出基金合同规定的备选股票库之外的股票。</w:t>
      </w:r>
    </w:p>
    <w:p w:rsidP="007C14DF" w:rsidR="001D5CD0" w:rsidRDefault="001D5CD0">
      <w:pPr>
        <w:autoSpaceDE w:val="0"/>
        <w:autoSpaceDN w:val="0"/>
        <w:adjustRightInd w:val="0"/>
        <w:spacing w:before="29" w:line="288" w:lineRule="auto"/>
        <w:rPr>
          <w:kern w:val="0"/>
          <w:sz w:val="24"/>
        </w:rPr>
      </w:pPr>
      <w:r w:rsidRPr="007F52FA">
        <w:rPr>
          <w:kern w:val="0"/>
          <w:sz w:val="24"/>
        </w:rPr>
        <w:t>5.11.3</w:t>
      </w:r>
      <w:r w:rsidR="008F4965">
        <w:rPr>
          <w:rFonts w:hint="eastAsia"/>
          <w:kern w:val="0"/>
          <w:sz w:val="24"/>
        </w:rPr>
        <w:t>期末</w:t>
      </w:r>
      <w:r w:rsidR="00E84F32" w:rsidRPr="007F52FA">
        <w:rPr>
          <w:kern w:val="0"/>
          <w:sz w:val="24"/>
        </w:rPr>
        <w:t>其他</w:t>
      </w:r>
      <w:r w:rsidR="008F4965">
        <w:rPr>
          <w:rFonts w:hint="eastAsia"/>
          <w:kern w:val="0"/>
          <w:sz w:val="24"/>
        </w:rPr>
        <w:t>各项</w:t>
      </w:r>
      <w:r w:rsidRPr="007F52FA">
        <w:rPr>
          <w:kern w:val="0"/>
          <w:sz w:val="24"/>
        </w:rPr>
        <w:t>资产构成</w:t>
      </w:r>
    </w:p>
    <w:p w:rsidP="006B32A4" w:rsidR="006B32A4" w:rsidRDefault="00C33577" w:rsidRPr="007F52FA">
      <w:pPr>
        <w:autoSpaceDE w:val="0"/>
        <w:autoSpaceDN w:val="0"/>
        <w:adjustRightInd w:val="0"/>
        <w:spacing w:before="29" w:line="288" w:lineRule="auto"/>
        <w:jc w:val="right"/>
        <w:rPr>
          <w:kern w:val="0"/>
          <w:sz w:val="24"/>
        </w:rPr>
      </w:pPr>
      <w:r w:rsidRPr="00C33577">
        <w:rPr>
          <w:rFonts w:hint="eastAsia"/>
          <w:kern w:val="0"/>
          <w:sz w:val="24"/>
        </w:rPr>
        <w:t/>
      </w:r>
      <w:r w:rsidRPr="00C33577">
        <w:rPr>
          <w:rFonts w:hint="eastAsia"/>
          <w:kern w:val="0"/>
          <w:sz w:val="24"/>
        </w:rPr>
        <w:t>金额单位：人民币元</w:t>
      </w:r>
    </w:p>
    <w:tbl>
      <w:tblPr>
        <w:tblStyle w:val="af6"/>
        <w:tblW w:type="dxa" w:w="8868"/>
        <w:jc w:val="center"/>
        <w:tblLook w:firstColumn="1" w:firstRow="1" w:lastColumn="0" w:lastRow="0" w:noHBand="0" w:noVBand="1" w:val="04A0"/>
      </w:tblPr>
      <w:tblGrid>
        <w:gridCol w:w="1260"/>
        <w:gridCol w:w="2706"/>
        <w:gridCol w:w="4902"/>
      </w:tblGrid>
      <w:tr w:rsidR="001D5CD0" w:rsidRPr="007F52FA" w:rsidTr="006C3EE0">
        <w:trPr>
          <w:trHeight w:val="499"/>
          <w:jc w:val="center"/>
        </w:trPr>
        <w:tc>
          <w:tcPr>
            <w:tcW w:type="dxa" w:w="1260"/>
            <w:vAlign w:val="center"/>
          </w:tcPr>
          <w:p w:rsidP="007C14DF" w:rsidR="001D5CD0" w:rsidRDefault="001D5CD0" w:rsidRPr="007F52FA">
            <w:pPr>
              <w:autoSpaceDE w:val="0"/>
              <w:autoSpaceDN w:val="0"/>
              <w:adjustRightInd w:val="0"/>
              <w:spacing w:before="29" w:line="288" w:lineRule="auto"/>
              <w:ind w:left="17"/>
              <w:jc w:val="center"/>
              <w:rPr>
                <w:color w:val="000000"/>
                <w:kern w:val="0"/>
                <w:sz w:val="24"/>
              </w:rPr>
            </w:pPr>
            <w:r w:rsidRPr="007F52FA">
              <w:rPr>
                <w:color w:val="000000"/>
                <w:kern w:val="0"/>
                <w:sz w:val="24"/>
              </w:rPr>
              <w:t>序号</w:t>
            </w:r>
          </w:p>
        </w:tc>
        <w:tc>
          <w:tcPr>
            <w:tcW w:type="dxa" w:w="2818"/>
            <w:vAlign w:val="center"/>
          </w:tcPr>
          <w:p w:rsidP="007C14DF" w:rsidR="001D5CD0" w:rsidRDefault="001D5CD0" w:rsidRPr="007F52FA">
            <w:pPr>
              <w:autoSpaceDE w:val="0"/>
              <w:autoSpaceDN w:val="0"/>
              <w:adjustRightInd w:val="0"/>
              <w:spacing w:before="29" w:line="288" w:lineRule="auto"/>
              <w:ind w:left="17"/>
              <w:jc w:val="center"/>
              <w:rPr>
                <w:color w:val="000000"/>
                <w:kern w:val="0"/>
                <w:sz w:val="24"/>
              </w:rPr>
            </w:pPr>
            <w:r w:rsidRPr="007F52FA">
              <w:rPr>
                <w:color w:val="000000"/>
                <w:kern w:val="0"/>
                <w:sz w:val="24"/>
              </w:rPr>
              <w:t>名称</w:t>
            </w:r>
          </w:p>
        </w:tc>
        <w:tc>
          <w:tcPr>
            <w:tcW w:type="dxa" w:w="4908"/>
            <w:vAlign w:val="center"/>
          </w:tcPr>
          <w:p w:rsidP="007C14DF" w:rsidR="001D5CD0" w:rsidRDefault="001D5CD0" w:rsidRPr="007F52FA">
            <w:pPr>
              <w:autoSpaceDE w:val="0"/>
              <w:autoSpaceDN w:val="0"/>
              <w:adjustRightInd w:val="0"/>
              <w:spacing w:before="29" w:line="288" w:lineRule="auto"/>
              <w:ind w:left="17"/>
              <w:jc w:val="center"/>
              <w:rPr>
                <w:color w:val="000000"/>
                <w:kern w:val="0"/>
                <w:sz w:val="24"/>
              </w:rPr>
            </w:pPr>
            <w:r w:rsidRPr="007F52FA">
              <w:rPr>
                <w:color w:val="000000"/>
                <w:kern w:val="0"/>
                <w:sz w:val="24"/>
              </w:rPr>
              <w:t>金额</w:t>
            </w:r>
          </w:p>
        </w:tc>
      </w:tr>
      <w:tr w:rsidR="001D5CD0" w:rsidRPr="007F52FA" w:rsidTr="006C3EE0">
        <w:trPr>
          <w:trHeight w:val="516"/>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kern w:val="0"/>
                <w:sz w:val="24"/>
              </w:rPr>
            </w:pPr>
            <w:r w:rsidRPr="007F52FA">
              <w:rPr>
                <w:color w:val="000000"/>
                <w:sz w:val="24"/>
              </w:rPr>
              <w:t>1</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存出保证金</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31"/>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lastRenderedPageBreak/>
              <w:t>2</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应收证券清算款</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3</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应收股利</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4</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应收利息</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22,088,892.56</w:t>
            </w:r>
          </w:p>
        </w:tc>
      </w:tr>
      <w:tr w:rsidR="001D5CD0" w:rsidRPr="007F52FA" w:rsidTr="006C3EE0">
        <w:trPr>
          <w:trHeight w:val="499"/>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5</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应收申购款</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6,982.64</w:t>
            </w:r>
          </w:p>
        </w:tc>
      </w:tr>
      <w:tr w:rsidR="001D5CD0" w:rsidRPr="007F52FA" w:rsidTr="006C3EE0">
        <w:trPr>
          <w:trHeight w:val="516"/>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6</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其他应收款</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150.03</w:t>
            </w:r>
          </w:p>
        </w:tc>
      </w:tr>
      <w:tr w:rsidR="001D5CD0" w:rsidRPr="007F52FA" w:rsidTr="006C3EE0">
        <w:trPr>
          <w:trHeight w:val="516"/>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7</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sz w:val="24"/>
              </w:rPr>
            </w:pPr>
            <w:r w:rsidRPr="007F52FA">
              <w:rPr>
                <w:color w:val="000000"/>
                <w:sz w:val="24"/>
              </w:rPr>
              <w:t>待摊费用</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sz w:val="24"/>
              </w:rPr>
            </w:pPr>
            <w:r w:rsidRPr="007F52FA">
              <w:rPr>
                <w:color w:val="000000"/>
                <w:sz w:val="24"/>
              </w:rPr>
              <w:t>-</w:t>
            </w:r>
          </w:p>
        </w:tc>
      </w:tr>
      <w:tr w:rsidR="001D5CD0" w:rsidRPr="007F52FA" w:rsidTr="006C3EE0">
        <w:trPr>
          <w:trHeight w:val="499"/>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8</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其他</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31"/>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9</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合计</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22,096,025.23</w:t>
            </w:r>
          </w:p>
        </w:tc>
      </w:tr>
    </w:tbl>
    <w:p w:rsidP="007C14DF" w:rsidR="001D5CD0" w:rsidRDefault="001D5CD0" w:rsidRPr="007F52FA">
      <w:pPr>
        <w:autoSpaceDE w:val="0"/>
        <w:autoSpaceDN w:val="0"/>
        <w:adjustRightInd w:val="0"/>
        <w:spacing w:before="29" w:line="288" w:lineRule="auto"/>
        <w:jc w:val="left"/>
        <w:rPr>
          <w:sz w:val="24"/>
        </w:rPr>
      </w:pPr>
    </w:p>
    <w:p w:rsidP="007C14DF" w:rsidR="001D5CD0" w:rsidRDefault="001D5CD0" w:rsidRPr="00143E9C">
      <w:pPr>
        <w:autoSpaceDE w:val="0"/>
        <w:autoSpaceDN w:val="0"/>
        <w:adjustRightInd w:val="0"/>
        <w:spacing w:before="29" w:line="288" w:lineRule="auto"/>
        <w:jc w:val="left"/>
        <w:rPr>
          <w:b/>
          <w:kern w:val="0"/>
          <w:sz w:val="24"/>
        </w:rPr>
      </w:pPr>
      <w:r w:rsidRPr="00143E9C">
        <w:rPr>
          <w:b/>
          <w:kern w:val="0"/>
          <w:sz w:val="24"/>
        </w:rPr>
        <w:t>5.11.4</w:t>
      </w:r>
      <w:r w:rsidRPr="00143E9C">
        <w:rPr>
          <w:b/>
          <w:kern w:val="0"/>
          <w:sz w:val="24"/>
        </w:rPr>
        <w:t>期末持有的处于转股期的可转换债券明细</w:t>
      </w:r>
    </w:p>
    <w:p w:rsidP="007C14DF" w:rsidR="001D5CD0" w:rsidRDefault="001D5CD0" w:rsidRPr="007F52FA">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本基金本报告期末未持有处于转股期的可转换债券。</w:t>
      </w:r>
    </w:p>
    <w:p w:rsidP="007C14DF" w:rsidR="001D5CD0" w:rsidRDefault="001D5CD0" w:rsidRPr="00143E9C">
      <w:pPr>
        <w:autoSpaceDE w:val="0"/>
        <w:autoSpaceDN w:val="0"/>
        <w:adjustRightInd w:val="0"/>
        <w:spacing w:before="29" w:line="288" w:lineRule="auto"/>
        <w:jc w:val="left"/>
        <w:rPr>
          <w:rFonts w:eastAsiaTheme="minorEastAsia"/>
          <w:b/>
          <w:bCs/>
          <w:sz w:val="24"/>
        </w:rPr>
      </w:pPr>
      <w:r w:rsidRPr="00143E9C">
        <w:rPr>
          <w:rFonts w:eastAsiaTheme="minorEastAsia"/>
          <w:b/>
          <w:kern w:val="0"/>
          <w:sz w:val="24"/>
        </w:rPr>
        <w:t>5.11.5</w:t>
      </w:r>
      <w:r w:rsidRPr="00143E9C">
        <w:rPr>
          <w:rFonts w:eastAsiaTheme="minorEastAsia"/>
          <w:b/>
          <w:bCs/>
          <w:sz w:val="24"/>
        </w:rPr>
        <w:t>期末前十名股票中存在流通受限情况的说明</w:t>
      </w:r>
    </w:p>
    <w:p w:rsidP="007C14DF" w:rsidR="001D5CD0" w:rsidRDefault="001D5CD0" w:rsidRPr="007F52FA">
      <w:pPr>
        <w:autoSpaceDE w:val="0"/>
        <w:autoSpaceDN w:val="0"/>
        <w:adjustRightInd w:val="0"/>
        <w:spacing w:before="29" w:line="288" w:lineRule="auto"/>
        <w:jc w:val="left"/>
        <w:rPr>
          <w:rFonts w:eastAsiaTheme="minorEastAsia"/>
          <w:sz w:val="24"/>
        </w:rPr>
      </w:pPr>
      <w:r w:rsidRPr="007F52FA">
        <w:rPr>
          <w:rFonts w:eastAsiaTheme="minorEastAsia"/>
          <w:sz w:val="24"/>
        </w:rPr>
        <w:lastRenderedPageBreak/>
        <w:t>本基金本报告期末未持有股票。</w:t>
      </w:r>
    </w:p>
    <w:p w:rsidP="007C14DF" w:rsidR="001D5CD0" w:rsidRDefault="001D5CD0" w:rsidRPr="00901A22">
      <w:pPr>
        <w:spacing w:before="29" w:line="288" w:lineRule="auto"/>
        <w:rPr>
          <w:rFonts w:eastAsiaTheme="minorEastAsia"/>
          <w:b/>
          <w:color w:val="000000"/>
          <w:kern w:val="0"/>
          <w:sz w:val="24"/>
        </w:rPr>
      </w:pPr>
      <w:r w:rsidRPr="00901A22">
        <w:rPr>
          <w:rFonts w:eastAsiaTheme="minorEastAsia"/>
          <w:b/>
          <w:color w:val="000000"/>
          <w:kern w:val="0"/>
          <w:sz w:val="24"/>
        </w:rPr>
        <w:t/>
      </w:r>
      <w:r w:rsidRPr="00901A22">
        <w:rPr>
          <w:rFonts w:eastAsiaTheme="minorEastAsia"/>
          <w:b/>
          <w:kern w:val="0"/>
          <w:sz w:val="24"/>
        </w:rPr>
        <w:t>5.11.6</w:t>
      </w:r>
      <w:r w:rsidRPr="00901A22">
        <w:rPr>
          <w:rFonts w:eastAsiaTheme="minorEastAsia"/>
          <w:b/>
          <w:color w:val="000000"/>
          <w:kern w:val="0"/>
          <w:sz w:val="24"/>
        </w:rPr>
        <w:t>投资组合报告附注的其他文字描述部分</w:t>
      </w:r>
    </w:p>
    <w:p w:rsidP="00A0678E" w:rsidR="001D5CD0" w:rsidRDefault="001D5CD0" w:rsidRPr="007F52FA">
      <w:pPr>
        <w:spacing w:before="29" w:line="288" w:lineRule="auto"/>
        <w:rPr>
          <w:rFonts w:eastAsiaTheme="minorEastAsia"/>
          <w:color w:val="000000"/>
          <w:sz w:val="24"/>
        </w:rPr>
      </w:pPr>
      <w:r w:rsidRPr="007F52FA">
        <w:rPr>
          <w:rFonts w:eastAsiaTheme="minorEastAsia"/>
          <w:color w:val="000000"/>
          <w:sz w:val="24"/>
        </w:rPr>
        <w:t>由于四舍五入的原因，分项之和与合计项之间可能存在尾差。</w:t>
      </w:r>
    </w:p>
    <w:p w:rsidP="007C14DF" w:rsidR="00EB27DE" w:rsidRDefault="00EB27DE" w:rsidRPr="007F52FA">
      <w:pPr>
        <w:spacing w:before="29" w:line="288" w:lineRule="auto"/>
        <w:rPr>
          <w:rFonts w:eastAsiaTheme="minorEastAsia"/>
          <w:color w:val="000000"/>
          <w:sz w:val="24"/>
        </w:rPr>
      </w:pPr>
    </w:p>
    <w:p w:rsidP="000A2988" w:rsidR="009238DB" w:rsidRDefault="00C51B4E" w:rsidRPr="007F52FA">
      <w:pPr>
        <w:pStyle w:val="1"/>
        <w:spacing w:after="312" w:afterLines="100" w:before="312" w:beforeLines="100" w:line="288" w:lineRule="auto"/>
        <w:jc w:val="center"/>
        <w:rPr>
          <w:rFonts w:eastAsiaTheme="minorEastAsia"/>
          <w:color w:val="000000"/>
          <w:kern w:val="0"/>
          <w:sz w:val="24"/>
          <w:szCs w:val="24"/>
        </w:rPr>
      </w:pPr>
      <w:r w:rsidRPr="00C51B4E">
        <w:rPr>
          <w:rFonts w:eastAsiaTheme="minorEastAsia"/>
          <w:color w:themeColor="text1" w:val="000000"/>
          <w:kern w:val="0"/>
          <w:sz w:val="21"/>
          <w:szCs w:val="21"/>
        </w:rPr>
        <w:t>§6</w:t>
      </w:r>
      <w:r w:rsidRPr="00C51B4E">
        <w:rPr>
          <w:rFonts w:eastAsiaTheme="minorEastAsia" w:hint="eastAsia"/>
          <w:color w:themeColor="text1" w:val="000000"/>
          <w:kern w:val="0"/>
          <w:sz w:val="21"/>
          <w:szCs w:val="21"/>
        </w:rPr>
        <w:t xml:space="preserve"> </w:t>
      </w:r>
      <w:r w:rsidR="009238DB" w:rsidRPr="007F52FA">
        <w:rPr>
          <w:rFonts w:eastAsiaTheme="minorEastAsia"/>
          <w:color w:val="000000"/>
          <w:kern w:val="0"/>
          <w:sz w:val="24"/>
          <w:szCs w:val="24"/>
        </w:rPr>
        <w:t xml:space="preserve"> </w:t>
      </w:r>
      <w:r w:rsidR="009238DB" w:rsidRPr="007F52FA">
        <w:rPr>
          <w:rFonts w:eastAsiaTheme="minorEastAsia"/>
          <w:color w:val="000000"/>
          <w:kern w:val="0"/>
          <w:sz w:val="24"/>
          <w:szCs w:val="24"/>
        </w:rPr>
        <w:t>开放式基金份额变动</w:t>
      </w:r>
    </w:p>
    <w:p w:rsidP="007C14DF" w:rsidR="009238DB" w:rsidRDefault="009238DB" w:rsidRPr="007F52FA">
      <w:pPr>
        <w:autoSpaceDE w:val="0"/>
        <w:autoSpaceDN w:val="0"/>
        <w:adjustRightInd w:val="0"/>
        <w:spacing w:before="29" w:line="288" w:lineRule="auto"/>
        <w:ind w:left="15" w:right="480"/>
        <w:jc w:val="right"/>
        <w:rPr>
          <w:rFonts w:eastAsiaTheme="minorEastAsia"/>
          <w:color w:val="000000"/>
          <w:kern w:val="0"/>
          <w:sz w:val="24"/>
        </w:rPr>
      </w:pPr>
      <w:r w:rsidRPr="007F52FA">
        <w:rPr>
          <w:rFonts w:eastAsiaTheme="minorEastAsia"/>
          <w:color w:val="000000"/>
          <w:kern w:val="0"/>
          <w:sz w:val="24"/>
        </w:rPr>
        <w:t>单位：份</w:t>
      </w:r>
    </w:p>
    <w:tbl>
      <w:tblPr>
        <w:tblW w:type="dxa" w:w="8868"/>
        <w:jc w:val="center"/>
        <w:tblLayout w:type="fixed"/>
        <w:tblLook w:firstColumn="0" w:firstRow="0" w:lastColumn="0" w:lastRow="0" w:noHBand="0" w:noVBand="0" w:val="0000"/>
      </w:tblPr>
      <w:tblGrid>
        <w:gridCol w:w="4006"/>
        <w:gridCol w:w="2431"/>
        <w:gridCol w:w="2431"/>
      </w:tblGrid>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center"/>
              <w:rPr>
                <w:rFonts w:eastAsiaTheme="minorEastAsia"/>
                <w:color w:val="000000"/>
                <w:kern w:val="0"/>
                <w:sz w:val="24"/>
              </w:rPr>
            </w:pPr>
            <w:r w:rsidRPr="007F52FA">
              <w:rPr>
                <w:rFonts w:eastAsiaTheme="minorEastAsia"/>
                <w:color w:val="000000"/>
                <w:kern w:val="0"/>
                <w:sz w:val="24"/>
              </w:rPr>
              <w:t>项目</w:t>
            </w:r>
          </w:p>
        </w:tc>
        <w:tc>
          <w:tcPr>
            <w:tcW w:type="dxa" w:w="2367"/>
            <w:tcBorders>
              <w:top w:color="000000" w:space="0" w:sz="8" w:val="single"/>
              <w:left w:color="000000" w:space="0" w:sz="8" w:val="single"/>
              <w:bottom w:color="000000" w:space="0" w:sz="8" w:val="single"/>
              <w:right w:color="000000" w:space="0" w:sz="8" w:val="single"/>
            </w:tcBorders>
            <w:vAlign w:val="center"/>
          </w:tcPr>
          <w:p w:rsidP="00690865" w:rsidR="00936D40" w:rsidRDefault="00936D40" w:rsidRPr="007F52FA">
            <w:pPr>
              <w:autoSpaceDE w:val="0"/>
              <w:autoSpaceDN w:val="0"/>
              <w:adjustRightInd w:val="0"/>
              <w:spacing w:before="29" w:line="288" w:lineRule="auto"/>
              <w:ind w:left="17"/>
              <w:jc w:val="left"/>
              <w:rPr>
                <w:rFonts w:eastAsiaTheme="minorEastAsia"/>
                <w:color w:val="000000"/>
                <w:sz w:val="24"/>
              </w:rPr>
            </w:pPr>
            <w:r w:rsidRPr="007F52FA">
              <w:rPr>
                <w:rFonts w:eastAsiaTheme="minorEastAsia"/>
                <w:color w:val="000000"/>
                <w:kern w:val="0"/>
                <w:sz w:val="24"/>
              </w:rPr>
              <w:t/>
            </w:r>
            <w:r w:rsidRPr="007F52FA">
              <w:rPr>
                <w:rFonts w:eastAsiaTheme="minorEastAsia"/>
                <w:sz w:val="24"/>
              </w:rPr>
              <w:t/>
            </w:r>
            <w:r w:rsidR="0042785F" w:rsidRPr="007F52FA">
              <w:rPr>
                <w:rFonts w:eastAsiaTheme="minorEastAsia"/>
                <w:sz w:val="24"/>
              </w:rPr>
              <w:t>交银丰享收益债券A</w:t>
            </w:r>
          </w:p>
        </w:tc>
        <w:tc>
          <w:tcPr>
            <w:tcW w:type="dxa" w:w="2367"/>
            <w:tcBorders>
              <w:top w:color="000000" w:space="0" w:sz="8" w:val="single"/>
              <w:left w:color="000000" w:space="0" w:sz="8" w:val="single"/>
              <w:bottom w:color="000000" w:space="0" w:sz="8" w:val="single"/>
              <w:right w:color="000000" w:space="0" w:sz="8" w:val="single"/>
            </w:tcBorders>
            <w:vAlign w:val="center"/>
          </w:tcPr>
          <w:p w:rsidP="00690865" w:rsidR="00936D40" w:rsidRDefault="00936D40" w:rsidRPr="007F52FA">
            <w:pPr>
              <w:autoSpaceDE w:val="0"/>
              <w:autoSpaceDN w:val="0"/>
              <w:adjustRightInd w:val="0"/>
              <w:spacing w:before="29" w:line="288" w:lineRule="auto"/>
              <w:ind w:left="17"/>
              <w:jc w:val="left"/>
              <w:rPr>
                <w:rFonts w:eastAsiaTheme="minorEastAsia"/>
                <w:color w:val="000000"/>
                <w:sz w:val="24"/>
              </w:rPr>
            </w:pPr>
            <w:r w:rsidRPr="007F52FA">
              <w:rPr>
                <w:rFonts w:eastAsiaTheme="minorEastAsia"/>
                <w:color w:val="000000"/>
                <w:kern w:val="0"/>
                <w:sz w:val="24"/>
              </w:rPr>
              <w:t/>
            </w:r>
            <w:r w:rsidRPr="007F52FA">
              <w:rPr>
                <w:rFonts w:eastAsiaTheme="minorEastAsia"/>
                <w:sz w:val="24"/>
              </w:rPr>
              <w:t/>
            </w:r>
            <w:r w:rsidR="004D614E" w:rsidRPr="007F52FA">
              <w:rPr>
                <w:rFonts w:eastAsiaTheme="minorEastAsia"/>
                <w:sz w:val="24"/>
              </w:rPr>
              <w:t/>
            </w:r>
            <w:r w:rsidR="0042785F" w:rsidRPr="007F52FA">
              <w:rPr>
                <w:rFonts w:eastAsiaTheme="minorEastAsia"/>
                <w:sz w:val="24"/>
              </w:rPr>
              <w:t>交银丰享收益债券C</w:t>
            </w:r>
          </w:p>
        </w:tc>
      </w:tr>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报告期期初基金份额总额</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B011B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936D40" w:rsidRPr="007F52FA">
              <w:rPr>
                <w:rFonts w:eastAsiaTheme="minorEastAsia"/>
                <w:color w:val="000000"/>
                <w:sz w:val="24"/>
              </w:rPr>
              <w:t/>
            </w:r>
            <w:r w:rsidR="0042785F" w:rsidRPr="007F52FA">
              <w:rPr>
                <w:rFonts w:eastAsiaTheme="minorEastAsia"/>
                <w:color w:val="000000"/>
                <w:sz w:val="24"/>
              </w:rPr>
              <w:t>504,571,243.00</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B011B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936D40" w:rsidRPr="007F52FA">
              <w:rPr>
                <w:rFonts w:eastAsiaTheme="minorEastAsia"/>
                <w:color w:val="000000"/>
                <w:sz w:val="24"/>
              </w:rPr>
              <w:t/>
            </w:r>
            <w:r w:rsidR="00EA1D33" w:rsidRPr="007F52FA">
              <w:rPr>
                <w:rFonts w:eastAsiaTheme="minorEastAsia"/>
                <w:color w:val="000000"/>
                <w:sz w:val="24"/>
              </w:rPr>
              <w:t/>
            </w:r>
            <w:r w:rsidR="0042785F" w:rsidRPr="007F52FA">
              <w:rPr>
                <w:rFonts w:eastAsiaTheme="minorEastAsia"/>
                <w:color w:val="000000"/>
                <w:sz w:val="24"/>
              </w:rPr>
              <w:t>10,077,526.91</w:t>
            </w:r>
          </w:p>
        </w:tc>
      </w:tr>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7C14DF" w:rsidR="00936D40" w:rsidRDefault="00F72579" w:rsidRPr="007F52FA">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基金总申购份额</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2785F" w:rsidRPr="007F52FA">
              <w:rPr>
                <w:rFonts w:eastAsiaTheme="minorEastAsia"/>
                <w:color w:val="000000"/>
                <w:sz w:val="24"/>
              </w:rPr>
              <w:t>639,399.26</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D614E" w:rsidRPr="007F52FA">
              <w:rPr>
                <w:rFonts w:eastAsiaTheme="minorEastAsia"/>
                <w:color w:val="000000"/>
                <w:sz w:val="24"/>
              </w:rPr>
              <w:t/>
            </w:r>
            <w:r w:rsidR="0042785F" w:rsidRPr="007F52FA">
              <w:rPr>
                <w:rFonts w:eastAsiaTheme="minorEastAsia"/>
                <w:color w:val="000000"/>
                <w:sz w:val="24"/>
              </w:rPr>
              <w:t>154,723.18</w:t>
            </w:r>
          </w:p>
        </w:tc>
      </w:tr>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减：</w:t>
            </w:r>
            <w:r w:rsidR="00F72579" w:rsidRPr="007F52FA">
              <w:rPr>
                <w:rFonts w:eastAsiaTheme="minorEastAsia"/>
                <w:color w:val="000000"/>
                <w:kern w:val="0"/>
                <w:sz w:val="24"/>
              </w:rPr>
              <w:t>本报告期</w:t>
            </w:r>
            <w:r w:rsidR="003F21E5">
              <w:rPr>
                <w:rFonts w:eastAsiaTheme="minorEastAsia" w:hint="eastAsia"/>
                <w:color w:val="000000"/>
                <w:kern w:val="0"/>
                <w:sz w:val="24"/>
              </w:rPr>
              <w:t>期间</w:t>
            </w:r>
            <w:r w:rsidRPr="007F52FA">
              <w:rPr>
                <w:rFonts w:eastAsiaTheme="minorEastAsia"/>
                <w:color w:val="000000"/>
                <w:kern w:val="0"/>
                <w:sz w:val="24"/>
              </w:rPr>
              <w:t>基金总赎回份额</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2785F" w:rsidRPr="007F52FA">
              <w:rPr>
                <w:rFonts w:eastAsiaTheme="minorEastAsia"/>
                <w:color w:val="000000"/>
                <w:sz w:val="24"/>
              </w:rPr>
              <w:t>1,757,680.90</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D614E" w:rsidRPr="007F52FA">
              <w:rPr>
                <w:rFonts w:eastAsiaTheme="minorEastAsia"/>
                <w:color w:val="000000"/>
                <w:sz w:val="24"/>
              </w:rPr>
              <w:t/>
            </w:r>
            <w:r w:rsidR="0042785F" w:rsidRPr="007F52FA">
              <w:rPr>
                <w:rFonts w:eastAsiaTheme="minorEastAsia"/>
                <w:color w:val="000000"/>
                <w:sz w:val="24"/>
              </w:rPr>
              <w:t>1,012,766.20</w:t>
            </w:r>
          </w:p>
        </w:tc>
      </w:tr>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896AC6" w:rsidR="00936D40" w:rsidRDefault="00F72579" w:rsidRPr="007F52FA">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基金拆分变动份额</w:t>
            </w:r>
            <w:r w:rsidR="003F21E5" w:rsidRPr="006664D2">
              <w:rPr>
                <w:rFonts w:hint="eastAsia"/>
                <w:color w:val="000000"/>
                <w:kern w:val="0"/>
                <w:sz w:val="24"/>
              </w:rPr>
              <w:t>（份额减少以</w:t>
            </w:r>
            <w:r w:rsidR="003F21E5" w:rsidRPr="004D5D71">
              <w:rPr>
                <w:color w:val="000000"/>
              </w:rPr>
              <w:t>“-”</w:t>
            </w:r>
            <w:r w:rsidR="003F21E5" w:rsidRPr="006664D2">
              <w:rPr>
                <w:rFonts w:hint="eastAsia"/>
                <w:color w:val="000000"/>
                <w:kern w:val="0"/>
                <w:sz w:val="24"/>
              </w:rPr>
              <w:t>填列）</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2785F" w:rsidRPr="007F52FA">
              <w:rPr>
                <w:rFonts w:eastAsiaTheme="minorEastAsia"/>
                <w:color w:val="000000"/>
                <w:sz w:val="24"/>
              </w:rPr>
              <w:t>-</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D614E" w:rsidRPr="007F52FA">
              <w:rPr>
                <w:rFonts w:eastAsiaTheme="minorEastAsia"/>
                <w:color w:val="000000"/>
                <w:sz w:val="24"/>
              </w:rPr>
              <w:t/>
            </w:r>
            <w:r w:rsidR="0042785F" w:rsidRPr="007F52FA">
              <w:rPr>
                <w:rFonts w:eastAsiaTheme="minorEastAsia"/>
                <w:color w:val="000000"/>
                <w:sz w:val="24"/>
              </w:rPr>
              <w:t>-</w:t>
            </w:r>
          </w:p>
        </w:tc>
      </w:tr>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报告期期末基金份额总额</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2785F" w:rsidRPr="007F52FA">
              <w:rPr>
                <w:rFonts w:eastAsiaTheme="minorEastAsia"/>
                <w:color w:val="000000"/>
                <w:sz w:val="24"/>
              </w:rPr>
              <w:t/>
            </w:r>
            <w:r w:rsidR="0042785F" w:rsidRPr="007F52FA">
              <w:rPr>
                <w:rFonts w:eastAsiaTheme="minorEastAsia"/>
                <w:color w:val="000000"/>
                <w:sz w:val="24"/>
              </w:rPr>
              <w:lastRenderedPageBreak/>
              <w:t>503,452,961.36</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lastRenderedPageBreak/>
              <w:t/>
            </w:r>
            <w:r w:rsidR="004D614E" w:rsidRPr="007F52FA">
              <w:rPr>
                <w:rFonts w:eastAsiaTheme="minorEastAsia"/>
                <w:color w:val="000000"/>
                <w:sz w:val="24"/>
              </w:rPr>
              <w:t/>
            </w:r>
            <w:r w:rsidR="004D614E" w:rsidRPr="007F52FA">
              <w:rPr>
                <w:rFonts w:eastAsiaTheme="minorEastAsia"/>
                <w:color w:val="000000"/>
                <w:sz w:val="24"/>
              </w:rPr>
              <w:lastRenderedPageBreak/>
              <w:t/>
            </w:r>
            <w:r w:rsidR="0042785F" w:rsidRPr="007F52FA">
              <w:rPr>
                <w:rFonts w:eastAsiaTheme="minorEastAsia"/>
                <w:color w:val="000000"/>
                <w:sz w:val="24"/>
              </w:rPr>
              <w:t>9,219,483.89</w:t>
            </w:r>
          </w:p>
        </w:tc>
      </w:tr>
    </w:tbl>
    <w:p>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 xml:space="preserve">注：1、如果本报告期间发生转换入、红利再投业务，则总申购份额中包含该业务； </w:t>
      </w:r>
    </w:p>
    <w:p w:rsidP="007C14DF" w:rsidR="00FB3C94" w:rsidRDefault="00FB3C94" w:rsidRPr="007F52FA">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lastRenderedPageBreak/>
        <w:t xml:space="preserve">    2、如果本报告期间发生转换出业务，则总赎回份额中包含该业务。</w:t>
      </w:r>
    </w:p>
    <w:p w:rsidP="007C14DF" w:rsidR="00426568" w:rsidRDefault="00426568">
      <w:pPr>
        <w:autoSpaceDE w:val="0"/>
        <w:autoSpaceDN w:val="0"/>
        <w:adjustRightInd w:val="0"/>
        <w:spacing w:before="29" w:line="288" w:lineRule="auto"/>
        <w:jc w:val="left"/>
        <w:rPr>
          <w:rFonts w:eastAsiaTheme="minorEastAsia"/>
          <w:color w:val="000000"/>
          <w:sz w:val="24"/>
        </w:rPr>
      </w:pPr>
    </w:p>
    <w:p w:rsidP="000A2988" w:rsidR="000673DA" w:rsidRDefault="00C51B4E" w:rsidRPr="000673DA">
      <w:pPr>
        <w:pStyle w:val="1"/>
        <w:tabs>
          <w:tab w:pos="4156" w:val="center"/>
          <w:tab w:pos="8312" w:val="right"/>
        </w:tabs>
        <w:spacing w:after="312" w:afterLines="100" w:before="312" w:beforeLines="100" w:line="288" w:lineRule="auto"/>
        <w:jc w:val="center"/>
        <w:rPr>
          <w:sz w:val="24"/>
          <w:szCs w:val="24"/>
        </w:rPr>
      </w:pPr>
      <w:r>
        <w:rPr>
          <w:color w:val="000000"/>
          <w:kern w:val="0"/>
          <w:sz w:val="24"/>
          <w:szCs w:val="24"/>
        </w:rPr>
        <w:t>§</w:t>
      </w:r>
      <w:r>
        <w:rPr>
          <w:rFonts w:hint="eastAsia"/>
          <w:color w:val="000000"/>
          <w:kern w:val="0"/>
          <w:sz w:val="24"/>
          <w:szCs w:val="24"/>
        </w:rPr>
        <w:t/>
      </w:r>
      <w:r w:rsidR="000673DA" w:rsidRPr="000673DA">
        <w:rPr>
          <w:color w:val="000000"/>
          <w:kern w:val="0"/>
          <w:sz w:val="24"/>
          <w:szCs w:val="24"/>
        </w:rPr>
        <w:t xml:space="preserve">7  </w:t>
      </w:r>
      <w:r w:rsidR="000673DA" w:rsidRPr="000673DA">
        <w:rPr>
          <w:rFonts w:hAnsi="宋体"/>
          <w:sz w:val="24"/>
          <w:szCs w:val="24"/>
        </w:rPr>
        <w:t>基金管理人运用固有资金投资本基金情况</w:t>
      </w:r>
    </w:p>
    <w:p w:rsidP="007C14DF" w:rsidR="000673DA" w:rsidRDefault="000673DA" w:rsidRPr="000673DA">
      <w:pPr>
        <w:spacing w:line="288" w:lineRule="auto"/>
        <w:jc w:val="left"/>
        <w:rPr>
          <w:sz w:val="24"/>
        </w:rPr>
      </w:pPr>
      <w:r w:rsidRPr="000673DA">
        <w:rPr>
          <w:b/>
          <w:sz w:val="24"/>
        </w:rPr>
        <w:t xml:space="preserve">7.1 </w:t>
      </w:r>
      <w:r w:rsidRPr="000673DA">
        <w:rPr>
          <w:rFonts w:hAnsi="宋体"/>
          <w:b/>
          <w:sz w:val="24"/>
        </w:rPr>
        <w:t>基金管理人持有本基金份额变动情况</w:t>
      </w:r>
    </w:p>
    <w:p w:rsidP="007C14DF" w:rsidR="008A3BCC" w:rsidRDefault="00AE55CC" w:rsidRPr="00AE55CC">
      <w:pPr>
        <w:autoSpaceDE w:val="0"/>
        <w:autoSpaceDN w:val="0"/>
        <w:adjustRightInd w:val="0"/>
        <w:spacing w:before="29" w:line="288" w:lineRule="auto"/>
        <w:jc w:val="left"/>
        <w:rPr>
          <w:color w:val="000000"/>
          <w:sz w:val="24"/>
        </w:rPr>
      </w:pPr>
      <w:r w:rsidRPr="00AE55CC">
        <w:rPr>
          <w:color w:val="000000"/>
          <w:sz w:val="24"/>
        </w:rPr>
        <w:t>本报告期内未发生基金管理人运用固有资金投资本基金的情况。</w:t>
      </w:r>
    </w:p>
    <w:p w:rsidP="007C14DF" w:rsidR="008A3BCC" w:rsidRDefault="008A3BCC">
      <w:pPr>
        <w:autoSpaceDE w:val="0"/>
        <w:autoSpaceDN w:val="0"/>
        <w:adjustRightInd w:val="0"/>
        <w:spacing w:before="29" w:line="288" w:lineRule="auto"/>
        <w:jc w:val="left"/>
        <w:rPr>
          <w:color w:val="000000"/>
          <w:sz w:val="24"/>
        </w:rPr>
      </w:pPr>
    </w:p>
    <w:p w:rsidP="00646AEE" w:rsidR="008A3BCC" w:rsidRDefault="000673DA" w:rsidRPr="008A3BCC">
      <w:pPr>
        <w:autoSpaceDE w:val="0"/>
        <w:autoSpaceDN w:val="0"/>
        <w:adjustRightInd w:val="0"/>
        <w:spacing w:before="29" w:line="288" w:lineRule="auto"/>
        <w:jc w:val="left"/>
        <w:rPr>
          <w:b/>
          <w:color w:val="000000"/>
          <w:sz w:val="24"/>
        </w:rPr>
      </w:pPr>
      <w:r w:rsidRPr="008A3BCC">
        <w:rPr>
          <w:b/>
          <w:sz w:val="24"/>
        </w:rPr>
        <w:t/>
      </w:r>
      <w:r w:rsidRPr="008A3BCC">
        <w:rPr>
          <w:rFonts w:hint="eastAsia"/>
          <w:b/>
          <w:sz w:val="24"/>
        </w:rPr>
        <w:t>7</w:t>
      </w:r>
      <w:r w:rsidRPr="008A3BCC">
        <w:rPr>
          <w:b/>
          <w:sz w:val="24"/>
        </w:rPr>
        <w:t>.</w:t>
      </w:r>
      <w:r w:rsidRPr="008A3BCC">
        <w:rPr>
          <w:rFonts w:hint="eastAsia"/>
          <w:b/>
          <w:sz w:val="24"/>
        </w:rPr>
        <w:t xml:space="preserve">2 </w:t>
      </w:r>
      <w:r w:rsidRPr="008A3BCC">
        <w:rPr>
          <w:rFonts w:hint="eastAsia"/>
          <w:b/>
          <w:sz w:val="24"/>
        </w:rPr>
        <w:t>基</w:t>
      </w:r>
      <w:r w:rsidRPr="008A3BCC">
        <w:rPr>
          <w:b/>
          <w:sz w:val="24"/>
        </w:rPr>
        <w:t>金管理人运用固有资金投资本基金交易明细</w:t>
      </w:r>
    </w:p>
    <w:p w:rsidP="007C14DF" w:rsidR="00285618" w:rsidRDefault="00285618" w:rsidRPr="007F52FA">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本基金管理人本报告期内未进行本基金的申购、赎回、红利再投等。</w:t>
      </w:r>
    </w:p>
    <w:p w:rsidP="007C14DF" w:rsidR="00F2646E" w:rsidRDefault="00F2646E" w:rsidRPr="007F52FA">
      <w:pPr>
        <w:autoSpaceDE w:val="0"/>
        <w:autoSpaceDN w:val="0"/>
        <w:adjustRightInd w:val="0"/>
        <w:spacing w:before="29" w:line="288" w:lineRule="auto"/>
        <w:jc w:val="left"/>
        <w:rPr>
          <w:rFonts w:eastAsiaTheme="minorEastAsia"/>
          <w:color w:val="000000"/>
          <w:sz w:val="24"/>
        </w:rPr>
      </w:pPr>
    </w:p>
    <w:p w:rsidP="000A2988" w:rsidR="00ED0E09" w:rsidRDefault="00ED0E09">
      <w:pPr>
        <w:pStyle w:val="1"/>
        <w:spacing w:after="312" w:afterLines="100" w:before="312" w:beforeLines="100" w:line="360" w:lineRule="auto"/>
        <w:jc w:val="center"/>
        <w:rPr>
          <w:rFonts w:eastAsiaTheme="minorEastAsia"/>
          <w:color w:themeColor="text1" w:val="000000"/>
          <w:kern w:val="0"/>
          <w:sz w:val="21"/>
          <w:szCs w:val="21"/>
        </w:rPr>
      </w:pPr>
      <w:r>
        <w:rPr>
          <w:rFonts w:eastAsiaTheme="minorEastAsia"/>
          <w:color w:themeColor="text1" w:val="000000"/>
          <w:kern w:val="0"/>
          <w:sz w:val="21"/>
          <w:szCs w:val="21"/>
        </w:rPr>
        <w:t xml:space="preserve">§8 </w:t>
      </w:r>
      <w:r w:rsidR="00F139D5">
        <w:rPr>
          <w:rFonts w:eastAsiaTheme="minorEastAsia"/>
          <w:color w:themeColor="text1" w:val="000000"/>
          <w:kern w:val="0"/>
          <w:sz w:val="21"/>
          <w:szCs w:val="21"/>
        </w:rPr>
        <w:t xml:space="preserve"> </w:t>
      </w:r>
      <w:r>
        <w:rPr>
          <w:rFonts w:eastAsiaTheme="minorEastAsia" w:hint="eastAsia"/>
          <w:color w:themeColor="text1" w:val="000000"/>
          <w:kern w:val="0"/>
          <w:sz w:val="21"/>
          <w:szCs w:val="21"/>
        </w:rPr>
        <w:t>影响投资者决策的其他重要信息</w:t>
      </w:r>
    </w:p>
    <w:p w:rsidP="00ED0E09" w:rsidR="00ED0E09" w:rsidRDefault="00ED0E09">
      <w:pPr>
        <w:autoSpaceDE w:val="0"/>
        <w:autoSpaceDN w:val="0"/>
        <w:adjustRightInd w:val="0"/>
        <w:spacing w:line="360" w:lineRule="auto"/>
        <w:jc w:val="left"/>
        <w:rPr>
          <w:rFonts w:ascii="宋体" w:hAnsi="宋体"/>
          <w:b/>
          <w:bCs/>
          <w:color w:val="000000"/>
          <w:kern w:val="0"/>
          <w:szCs w:val="21"/>
        </w:rPr>
      </w:pPr>
      <w:r>
        <w:rPr>
          <w:rFonts w:ascii="宋体" w:hAnsi="宋体" w:hint="eastAsia"/>
          <w:b/>
          <w:color w:val="000000"/>
          <w:kern w:val="0"/>
          <w:szCs w:val="21"/>
        </w:rPr>
        <w:t/>
      </w:r>
      <w:r>
        <w:rPr>
          <w:rFonts w:ascii="宋体" w:hAnsi="宋体" w:hint="eastAsia"/>
          <w:b/>
          <w:bCs/>
          <w:color w:val="000000"/>
          <w:kern w:val="0"/>
          <w:szCs w:val="21"/>
        </w:rPr>
        <w:t>8.1 报告期内单一投资者持有基金份额比例达到或超过20%的情况</w:t>
      </w:r>
    </w:p>
    <w:tbl>
      <w:tblPr>
        <w:tblW w:type="dxa" w:w="9210"/>
        <w:tblInd w:type="dxa" w:w="-176"/>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992"/>
        <w:gridCol w:w="991"/>
        <w:gridCol w:w="1843"/>
        <w:gridCol w:w="851"/>
        <w:gridCol w:w="850"/>
        <w:gridCol w:w="1134"/>
        <w:gridCol w:w="1419"/>
        <w:gridCol w:w="1130"/>
      </w:tblGrid>
      <w:tr w:rsidR="00ED0E09" w:rsidTr="00ED0E09">
        <w:tc>
          <w:tcPr>
            <w:tcW w:type="dxa" w:w="993"/>
            <w:vMerge w:val="restart"/>
            <w:tcBorders>
              <w:top w:color="auto" w:space="0" w:sz="4" w:val="single"/>
              <w:left w:color="auto" w:space="0" w:sz="4" w:val="single"/>
              <w:bottom w:color="auto" w:space="0" w:sz="4" w:val="single"/>
              <w:right w:color="auto" w:space="0" w:sz="4" w:val="single"/>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 xml:space="preserve">投资者类别  </w:t>
            </w:r>
          </w:p>
        </w:tc>
        <w:tc>
          <w:tcPr>
            <w:tcW w:type="dxa" w:w="5670"/>
            <w:gridSpan w:val="5"/>
            <w:tcBorders>
              <w:top w:color="auto" w:space="0" w:sz="4" w:val="single"/>
              <w:left w:color="auto" w:space="0" w:sz="4" w:val="single"/>
              <w:bottom w:color="auto" w:space="0" w:sz="4" w:val="single"/>
              <w:right w:color="auto" w:space="0" w:sz="4" w:val="single"/>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报告期内持有基金份额变化情况</w:t>
            </w:r>
          </w:p>
        </w:tc>
        <w:tc>
          <w:tcPr>
            <w:tcW w:type="dxa" w:w="2549"/>
            <w:gridSpan w:val="2"/>
            <w:tcBorders>
              <w:top w:color="auto" w:space="0" w:sz="4" w:val="single"/>
              <w:left w:color="auto" w:space="0" w:sz="4" w:val="single"/>
              <w:bottom w:color="auto" w:space="0" w:sz="4" w:val="single"/>
              <w:right w:color="auto" w:space="0" w:sz="4" w:val="single"/>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报告期末持有基金情况</w:t>
            </w:r>
          </w:p>
        </w:tc>
      </w:tr>
      <w:tr w:rsidR="00ED0E09" w:rsidTr="00ED0E09">
        <w:tc>
          <w:tcPr>
            <w:tcW w:type="dxa" w:w="993"/>
            <w:vMerge/>
            <w:tcBorders>
              <w:top w:color="auto" w:space="0" w:sz="4" w:val="single"/>
              <w:left w:color="auto" w:space="0" w:sz="4" w:val="single"/>
              <w:bottom w:color="auto" w:space="0" w:sz="4" w:val="single"/>
              <w:right w:color="auto" w:space="0" w:sz="4" w:val="single"/>
            </w:tcBorders>
            <w:vAlign w:val="center"/>
            <w:hideMark/>
          </w:tcPr>
          <w:p w:rsidR="00ED0E09" w:rsidRDefault="00ED0E09">
            <w:pPr>
              <w:widowControl/>
              <w:jc w:val="left"/>
              <w:rPr>
                <w:rFonts w:ascii="宋体" w:hAnsi="宋体"/>
                <w:b/>
                <w:bCs/>
                <w:color w:val="000000"/>
                <w:kern w:val="0"/>
                <w:szCs w:val="21"/>
              </w:rPr>
            </w:pPr>
          </w:p>
        </w:tc>
        <w:tc>
          <w:tcPr>
            <w:tcW w:type="dxa" w:w="992"/>
            <w:tcBorders>
              <w:top w:color="auto" w:space="0" w:sz="4" w:val="single"/>
              <w:left w:color="auto" w:space="0" w:sz="4" w:val="single"/>
              <w:bottom w:color="auto" w:space="0" w:sz="4" w:val="single"/>
              <w:right w:color="auto" w:space="0" w:sz="4" w:val="single"/>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序号</w:t>
            </w:r>
          </w:p>
        </w:tc>
        <w:tc>
          <w:tcPr>
            <w:tcW w:type="dxa" w:w="1843"/>
            <w:tcBorders>
              <w:top w:color="auto" w:space="0" w:sz="4" w:val="single"/>
              <w:left w:color="auto" w:space="0" w:sz="4" w:val="single"/>
              <w:bottom w:color="auto" w:space="0" w:sz="4" w:val="single"/>
              <w:right w:color="auto" w:space="0" w:sz="4" w:val="single"/>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持有基金份额比例达到或者超过20%的时间区间</w:t>
            </w:r>
          </w:p>
        </w:tc>
        <w:tc>
          <w:tcPr>
            <w:tcW w:type="dxa" w:w="851"/>
            <w:tcBorders>
              <w:top w:color="auto" w:space="0" w:sz="4" w:val="single"/>
              <w:left w:color="auto" w:space="0" w:sz="4" w:val="single"/>
              <w:bottom w:color="auto" w:space="0" w:sz="4" w:val="single"/>
              <w:right w:color="auto" w:space="0" w:sz="4" w:val="single"/>
            </w:tcBorders>
            <w:vAlign w:val="center"/>
            <w:hideMark/>
          </w:tcPr>
          <w:p w:rsidR="00ED0E09" w:rsidRDefault="00ED0E09">
            <w:pPr>
              <w:widowControl/>
              <w:jc w:val="center"/>
              <w:rPr>
                <w:rFonts w:ascii="宋体" w:hAnsi="宋体"/>
                <w:b/>
                <w:bCs/>
                <w:color w:val="000000"/>
                <w:kern w:val="0"/>
                <w:szCs w:val="21"/>
              </w:rPr>
            </w:pPr>
            <w:r>
              <w:rPr>
                <w:rFonts w:ascii="宋体" w:hAnsi="宋体" w:hint="eastAsia"/>
                <w:color w:val="000000"/>
                <w:kern w:val="0"/>
                <w:szCs w:val="21"/>
              </w:rPr>
              <w:t>期初份额</w:t>
            </w:r>
          </w:p>
        </w:tc>
        <w:tc>
          <w:tcPr>
            <w:tcW w:type="dxa" w:w="850"/>
            <w:tcBorders>
              <w:top w:color="auto" w:space="0" w:sz="4" w:val="single"/>
              <w:left w:color="auto" w:space="0" w:sz="4" w:val="single"/>
              <w:bottom w:color="auto" w:space="0" w:sz="4" w:val="single"/>
              <w:right w:color="auto" w:space="0" w:sz="4" w:val="single"/>
            </w:tcBorders>
            <w:vAlign w:val="center"/>
            <w:hideMark/>
          </w:tcPr>
          <w:p w:rsidR="00ED0E09" w:rsidRDefault="00ED0E09">
            <w:pPr>
              <w:widowControl/>
              <w:jc w:val="center"/>
              <w:rPr>
                <w:rFonts w:ascii="宋体" w:hAnsi="宋体"/>
                <w:b/>
                <w:bCs/>
                <w:color w:val="000000"/>
                <w:kern w:val="0"/>
                <w:szCs w:val="21"/>
              </w:rPr>
            </w:pPr>
            <w:r>
              <w:rPr>
                <w:rFonts w:ascii="宋体" w:hAnsi="宋体" w:hint="eastAsia"/>
                <w:color w:val="000000"/>
                <w:kern w:val="0"/>
                <w:szCs w:val="21"/>
              </w:rPr>
              <w:t>申购份额</w:t>
            </w:r>
          </w:p>
        </w:tc>
        <w:tc>
          <w:tcPr>
            <w:tcW w:type="dxa" w:w="1134"/>
            <w:tcBorders>
              <w:top w:color="auto" w:space="0" w:sz="4" w:val="single"/>
              <w:left w:color="auto" w:space="0" w:sz="4" w:val="single"/>
              <w:bottom w:color="auto" w:space="0" w:sz="4" w:val="single"/>
              <w:right w:color="auto" w:space="0" w:sz="4" w:val="single"/>
            </w:tcBorders>
            <w:vAlign w:val="center"/>
            <w:hideMark/>
          </w:tcPr>
          <w:p w:rsidR="00ED0E09" w:rsidRDefault="00ED0E09">
            <w:pPr>
              <w:widowControl/>
              <w:jc w:val="center"/>
              <w:rPr>
                <w:rFonts w:ascii="宋体" w:hAnsi="宋体"/>
                <w:b/>
                <w:bCs/>
                <w:color w:val="000000"/>
                <w:kern w:val="0"/>
                <w:szCs w:val="21"/>
              </w:rPr>
            </w:pPr>
            <w:r>
              <w:rPr>
                <w:rFonts w:ascii="宋体" w:hAnsi="宋体" w:hint="eastAsia"/>
                <w:color w:val="000000"/>
                <w:kern w:val="0"/>
                <w:szCs w:val="21"/>
              </w:rPr>
              <w:t>赎回份额</w:t>
            </w:r>
          </w:p>
        </w:tc>
        <w:tc>
          <w:tcPr>
            <w:tcW w:type="dxa" w:w="1419"/>
            <w:tcBorders>
              <w:top w:color="auto" w:space="0" w:sz="4" w:val="single"/>
              <w:left w:color="auto" w:space="0" w:sz="4" w:val="single"/>
              <w:bottom w:color="auto" w:space="0" w:sz="4" w:val="single"/>
              <w:right w:color="auto" w:space="0" w:sz="4" w:val="single"/>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持有份额</w:t>
            </w:r>
          </w:p>
        </w:tc>
        <w:tc>
          <w:tcPr>
            <w:tcW w:type="dxa" w:w="1130"/>
            <w:tcBorders>
              <w:top w:color="auto" w:space="0" w:sz="4" w:val="single"/>
              <w:left w:color="auto" w:space="0" w:sz="4" w:val="single"/>
              <w:bottom w:color="auto" w:space="0" w:sz="4" w:val="single"/>
              <w:right w:color="auto" w:space="0" w:sz="4" w:val="single"/>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份额占比</w:t>
            </w:r>
          </w:p>
        </w:tc>
      </w:tr>
      <w:tr>
        <w:tc>
          <w:tcPr>
            <w:vMerge w:val="restart"/>
          </w:tcPr>
          <w:p/>
          <w:p>
            <w:r>
              <w:rPr>
                <w:rFonts w:ascii="宋体" w:hAnsi="宋体" w:hint="eastAsia"/>
                <w:bCs/>
                <w:color w:val="000000"/>
                <w:kern w:val="0"/>
                <w:szCs w:val="21"/>
              </w:rPr>
              <w:t>机构</w:t>
            </w:r>
          </w:p>
        </w:tc>
        <w:tc>
          <w:tcPr>
            <w:vAlign w:val="center"/>
          </w:tcPr>
          <w:p>
            <w:pPr>
              <w:jc w:val="center"/>
            </w:pPr>
            <w:r>
              <w:rPr>
                <w:rFonts w:ascii="宋体" w:hAnsi="宋体" w:hint="eastAsia"/>
                <w:color w:val="000000"/>
                <w:kern w:val="0"/>
                <w:szCs w:val="21"/>
              </w:rPr>
              <w:t>1</w:t>
            </w:r>
          </w:p>
        </w:tc>
        <w:tc>
          <w:tcPr>
            <w:vAlign w:val="center"/>
          </w:tcPr>
          <w:p>
            <w:pPr>
              <w:jc w:val="center"/>
            </w:pPr>
            <w:r>
              <w:rPr>
                <w:rFonts w:ascii="宋体" w:hAnsi="宋体" w:hint="eastAsia"/>
                <w:color w:val="000000"/>
                <w:kern w:val="0"/>
                <w:szCs w:val="21"/>
              </w:rPr>
              <w:t>2019/7/1-2019/9/30</w:t>
            </w:r>
          </w:p>
        </w:tc>
        <w:tc>
          <w:tcPr>
            <w:vAlign w:val="center"/>
          </w:tcPr>
          <w:p>
            <w:pPr>
              <w:jc w:val="center"/>
            </w:pPr>
            <w:r>
              <w:rPr>
                <w:rFonts w:ascii="宋体" w:hAnsi="宋体" w:hint="eastAsia"/>
                <w:color w:val="000000"/>
                <w:kern w:val="0"/>
                <w:szCs w:val="21"/>
              </w:rPr>
              <w:t>246,913,580.25</w:t>
            </w:r>
          </w:p>
        </w:tc>
        <w:tc>
          <w:tcPr>
            <w:vAlign w:val="center"/>
          </w:tcPr>
          <w:p>
            <w:pPr>
              <w:jc w:val="center"/>
            </w:pPr>
            <w:r>
              <w:rPr>
                <w:rFonts w:ascii="宋体" w:hAnsi="宋体" w:hint="eastAsia"/>
                <w:color w:val="000000"/>
                <w:kern w:val="0"/>
                <w:szCs w:val="21"/>
              </w:rPr>
              <w:t>-</w:t>
            </w:r>
          </w:p>
        </w:tc>
        <w:tc>
          <w:tcPr>
            <w:vAlign w:val="center"/>
          </w:tcPr>
          <w:p>
            <w:pPr>
              <w:jc w:val="center"/>
            </w:pPr>
            <w:r>
              <w:rPr>
                <w:rFonts w:ascii="宋体" w:hAnsi="宋体" w:hint="eastAsia"/>
                <w:color w:val="000000"/>
                <w:kern w:val="0"/>
                <w:szCs w:val="21"/>
              </w:rPr>
              <w:t>-</w:t>
            </w:r>
          </w:p>
        </w:tc>
        <w:tc>
          <w:tcPr>
            <w:vAlign w:val="center"/>
          </w:tcPr>
          <w:p>
            <w:pPr>
              <w:jc w:val="center"/>
            </w:pPr>
            <w:r>
              <w:rPr>
                <w:rFonts w:ascii="宋体" w:hAnsi="宋体" w:hint="eastAsia"/>
                <w:color w:val="000000"/>
                <w:kern w:val="0"/>
                <w:szCs w:val="21"/>
              </w:rPr>
              <w:t>246,913,580.25</w:t>
            </w:r>
          </w:p>
        </w:tc>
        <w:tc>
          <w:tcPr>
            <w:vAlign w:val="center"/>
          </w:tcPr>
          <w:p>
            <w:pPr>
              <w:jc w:val="center"/>
            </w:pPr>
            <w:r>
              <w:rPr>
                <w:rFonts w:ascii="宋体" w:hAnsi="宋体" w:hint="eastAsia"/>
                <w:color w:val="000000"/>
                <w:kern w:val="0"/>
                <w:szCs w:val="21"/>
              </w:rPr>
              <w:t>48.16%</w:t>
            </w:r>
          </w:p>
        </w:tc>
      </w:tr>
      <w:tr>
        <w:tc>
          <w:tcPr>
            <w:vMerge/>
          </w:tcPr>
          <w:p/>
        </w:tc>
        <w:tc>
          <w:tcPr>
            <w:vAlign w:val="center"/>
          </w:tcPr>
          <w:p>
            <w:pPr>
              <w:jc w:val="center"/>
            </w:pPr>
            <w:r>
              <w:rPr>
                <w:rFonts w:ascii="宋体" w:hAnsi="宋体" w:hint="eastAsia"/>
                <w:color w:val="000000"/>
                <w:kern w:val="0"/>
                <w:szCs w:val="21"/>
              </w:rPr>
              <w:t>2</w:t>
            </w:r>
          </w:p>
        </w:tc>
        <w:tc>
          <w:tcPr>
            <w:vAlign w:val="center"/>
          </w:tcPr>
          <w:p>
            <w:pPr>
              <w:jc w:val="center"/>
            </w:pPr>
            <w:r>
              <w:rPr>
                <w:rFonts w:ascii="宋体" w:hAnsi="宋体" w:hint="eastAsia"/>
                <w:color w:val="000000"/>
                <w:kern w:val="0"/>
                <w:szCs w:val="21"/>
              </w:rPr>
              <w:t>2019/7/1-2019/9/30</w:t>
            </w:r>
          </w:p>
        </w:tc>
        <w:tc>
          <w:tcPr>
            <w:vAlign w:val="center"/>
          </w:tcPr>
          <w:p>
            <w:pPr>
              <w:jc w:val="center"/>
            </w:pPr>
            <w:r>
              <w:rPr>
                <w:rFonts w:ascii="宋体" w:hAnsi="宋体" w:hint="eastAsia"/>
                <w:color w:val="000000"/>
                <w:kern w:val="0"/>
                <w:szCs w:val="21"/>
              </w:rPr>
              <w:t>246,913,086.42</w:t>
            </w:r>
          </w:p>
        </w:tc>
        <w:tc>
          <w:tcPr>
            <w:vAlign w:val="center"/>
          </w:tcPr>
          <w:p>
            <w:pPr>
              <w:jc w:val="center"/>
            </w:pPr>
            <w:r>
              <w:rPr>
                <w:rFonts w:ascii="宋体" w:hAnsi="宋体" w:hint="eastAsia"/>
                <w:color w:val="000000"/>
                <w:kern w:val="0"/>
                <w:szCs w:val="21"/>
              </w:rPr>
              <w:t>-</w:t>
            </w:r>
          </w:p>
        </w:tc>
        <w:tc>
          <w:tcPr>
            <w:vAlign w:val="center"/>
          </w:tcPr>
          <w:p>
            <w:pPr>
              <w:jc w:val="center"/>
            </w:pPr>
            <w:r>
              <w:rPr>
                <w:rFonts w:ascii="宋体" w:hAnsi="宋体" w:hint="eastAsia"/>
                <w:color w:val="000000"/>
                <w:kern w:val="0"/>
                <w:szCs w:val="21"/>
              </w:rPr>
              <w:t>-</w:t>
            </w:r>
          </w:p>
        </w:tc>
        <w:tc>
          <w:tcPr>
            <w:vAlign w:val="center"/>
          </w:tcPr>
          <w:p>
            <w:pPr>
              <w:jc w:val="center"/>
            </w:pPr>
            <w:r>
              <w:rPr>
                <w:rFonts w:ascii="宋体" w:hAnsi="宋体" w:hint="eastAsia"/>
                <w:color w:val="000000"/>
                <w:kern w:val="0"/>
                <w:szCs w:val="21"/>
              </w:rPr>
              <w:t>246,913,086.42</w:t>
            </w:r>
          </w:p>
        </w:tc>
        <w:tc>
          <w:tcPr>
            <w:vAlign w:val="center"/>
          </w:tcPr>
          <w:p>
            <w:pPr>
              <w:jc w:val="center"/>
            </w:pPr>
            <w:r>
              <w:rPr>
                <w:rFonts w:ascii="宋体" w:hAnsi="宋体" w:hint="eastAsia"/>
                <w:color w:val="000000"/>
                <w:kern w:val="0"/>
                <w:szCs w:val="21"/>
              </w:rPr>
              <w:t>48.16%</w:t>
            </w:r>
          </w:p>
        </w:tc>
      </w:tr>
    </w:tbl>
    <w:tbl>
      <w:tblPr>
        <w:tblW w:type="dxa" w:w="9210"/>
        <w:tblInd w:type="dxa" w:w="-176"/>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9210"/>
      </w:tblGrid>
      <w:tr w:rsidR="00ED0E09" w:rsidTr="00ED0E09">
        <w:tc>
          <w:tcPr>
            <w:tcW w:type="dxa" w:w="9212"/>
            <w:tcBorders>
              <w:top w:color="auto" w:space="0" w:sz="4" w:val="single"/>
              <w:left w:color="auto" w:space="0" w:sz="4" w:val="single"/>
              <w:bottom w:color="auto" w:space="0" w:sz="4" w:val="single"/>
              <w:right w:color="auto" w:space="0" w:sz="4" w:val="single"/>
            </w:tcBorders>
            <w:vAlign w:val="center"/>
            <w:hideMark/>
          </w:tcPr>
          <w:p w:rsidR="00ED0E09" w:rsidRDefault="00ED0E09">
            <w:pPr>
              <w:autoSpaceDE w:val="0"/>
              <w:autoSpaceDN w:val="0"/>
              <w:adjustRightInd w:val="0"/>
              <w:jc w:val="center"/>
              <w:rPr>
                <w:rFonts w:ascii="宋体" w:hAnsi="宋体"/>
                <w:kern w:val="0"/>
                <w:szCs w:val="21"/>
              </w:rPr>
            </w:pPr>
            <w:r>
              <w:rPr>
                <w:rFonts w:ascii="宋体" w:hAnsi="宋体" w:hint="eastAsia"/>
                <w:color w:val="000000"/>
                <w:kern w:val="0"/>
                <w:szCs w:val="21"/>
              </w:rPr>
              <w:t>产品特有风险</w:t>
            </w:r>
            <w:r>
              <w:rPr>
                <w:rFonts w:ascii="宋体" w:hAnsi="宋体" w:hint="eastAsia"/>
                <w:kern w:val="0"/>
                <w:szCs w:val="21"/>
              </w:rPr>
              <w:t/>
            </w:r>
          </w:p>
        </w:tc>
      </w:tr>
      <w:tr w:rsidR="00ED0E09" w:rsidTr="00ED0E09">
        <w:tc>
          <w:tcPr>
            <w:tcW w:type="dxa" w:w="9212"/>
            <w:tcBorders>
              <w:top w:color="auto" w:space="0" w:sz="4" w:val="single"/>
              <w:left w:color="auto" w:space="0" w:sz="4" w:val="single"/>
              <w:bottom w:color="auto" w:space="0" w:sz="4" w:val="single"/>
              <w:right w:color="auto" w:space="0" w:sz="4" w:val="single"/>
            </w:tcBorders>
            <w:vAlign w:val="center"/>
            <w:hideMark/>
          </w:tcPr>
          <w:p w:rsidR="00ED0E09" w:rsidRDefault="00ED0E09">
            <w:pPr>
              <w:autoSpaceDE w:val="0"/>
              <w:autoSpaceDN w:val="0"/>
              <w:adjustRightInd w:val="0"/>
              <w:jc w:val="left"/>
              <w:rPr>
                <w:rFonts w:ascii="宋体" w:hAnsi="宋体"/>
                <w:kern w:val="0"/>
                <w:szCs w:val="21"/>
              </w:rPr>
            </w:pPr>
            <w:r>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P="000A2988" w:rsidR="00175E3A" w:rsidRDefault="009238DB" w:rsidRPr="007032A6">
      <w:pPr>
        <w:pStyle w:val="1"/>
        <w:spacing w:after="312" w:afterLines="100" w:before="312" w:beforeLines="100" w:line="288" w:lineRule="auto"/>
        <w:jc w:val="center"/>
        <w:rPr>
          <w:rFonts w:eastAsiaTheme="minorEastAsia"/>
          <w:color w:val="000000"/>
          <w:kern w:val="0"/>
          <w:sz w:val="24"/>
          <w:szCs w:val="24"/>
        </w:rPr>
      </w:pPr>
      <w:r w:rsidRPr="007F52FA">
        <w:rPr>
          <w:rFonts w:eastAsiaTheme="minorEastAsia"/>
          <w:color w:val="000000"/>
          <w:kern w:val="0"/>
          <w:sz w:val="24"/>
          <w:szCs w:val="24"/>
        </w:rPr>
        <w:t>§</w:t>
      </w:r>
      <w:r w:rsidR="00A14399" w:rsidRPr="007F52FA">
        <w:rPr>
          <w:rFonts w:eastAsiaTheme="minorEastAsia"/>
          <w:color w:val="000000"/>
          <w:kern w:val="0"/>
          <w:sz w:val="24"/>
          <w:szCs w:val="24"/>
        </w:rPr>
        <w:t/>
      </w:r>
      <w:r w:rsidR="00D13A01" w:rsidRPr="007F52FA">
        <w:rPr>
          <w:rFonts w:eastAsiaTheme="minorEastAsia"/>
          <w:color w:val="000000"/>
          <w:kern w:val="0"/>
          <w:sz w:val="24"/>
          <w:szCs w:val="24"/>
        </w:rPr>
        <w:t/>
      </w:r>
      <w:r w:rsidR="00A14399" w:rsidRPr="007F52FA">
        <w:rPr>
          <w:rFonts w:eastAsiaTheme="minorEastAsia"/>
          <w:color w:val="000000"/>
          <w:kern w:val="0"/>
          <w:sz w:val="24"/>
          <w:szCs w:val="24"/>
        </w:rPr>
        <w:t>9</w:t>
      </w:r>
      <w:r w:rsidR="00F30496">
        <w:rPr>
          <w:rFonts w:eastAsiaTheme="minorEastAsia"/>
          <w:color w:val="000000"/>
          <w:kern w:val="0"/>
          <w:sz w:val="24"/>
          <w:szCs w:val="24"/>
        </w:rPr>
        <w:t xml:space="preserve">  </w:t>
      </w:r>
      <w:r w:rsidRPr="007F52FA">
        <w:rPr>
          <w:rFonts w:eastAsiaTheme="minorEastAsia"/>
          <w:color w:val="000000"/>
          <w:kern w:val="0"/>
          <w:sz w:val="24"/>
          <w:szCs w:val="24"/>
        </w:rPr>
        <w:t>备查文件目录</w:t>
      </w:r>
    </w:p>
    <w:p w:rsidP="007C14DF" w:rsidR="00FB3C94" w:rsidRDefault="00A14399" w:rsidRPr="007F52FA">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
      </w:r>
      <w:r w:rsidR="00D13A01" w:rsidRPr="007F52FA">
        <w:rPr>
          <w:rFonts w:eastAsiaTheme="minorEastAsia"/>
          <w:b/>
          <w:bCs/>
          <w:color w:val="000000"/>
          <w:kern w:val="0"/>
          <w:sz w:val="24"/>
        </w:rPr>
        <w:t/>
      </w:r>
      <w:r w:rsidRPr="007F52FA">
        <w:rPr>
          <w:rFonts w:eastAsiaTheme="minorEastAsia"/>
          <w:b/>
          <w:bCs/>
          <w:color w:val="000000"/>
          <w:kern w:val="0"/>
          <w:sz w:val="24"/>
        </w:rPr>
        <w:t>9.</w:t>
      </w:r>
      <w:r w:rsidR="00D13A01" w:rsidRPr="007F52FA">
        <w:rPr>
          <w:rFonts w:eastAsiaTheme="minorEastAsia"/>
          <w:b/>
          <w:bCs/>
          <w:color w:val="000000"/>
          <w:kern w:val="0"/>
          <w:sz w:val="24"/>
        </w:rPr>
        <w:t>1</w:t>
      </w:r>
      <w:r w:rsidR="00FB3C94" w:rsidRPr="007F52FA">
        <w:rPr>
          <w:rFonts w:eastAsiaTheme="minorEastAsia"/>
          <w:b/>
          <w:bCs/>
          <w:color w:val="000000"/>
          <w:kern w:val="0"/>
          <w:sz w:val="24"/>
        </w:rPr>
        <w:t>备查文件目录</w:t>
      </w:r>
    </w:p>
    <w:p>
      <w:pPr>
        <w:spacing w:before="29" w:line="288" w:lineRule="auto"/>
        <w:ind w:firstLine="480" w:firstLineChars="200"/>
        <w:rPr>
          <w:rFonts w:eastAsiaTheme="minorEastAsia"/>
          <w:color w:val="000000"/>
          <w:sz w:val="24"/>
        </w:rPr>
      </w:pPr>
      <w:r>
        <w:rPr>
          <w:rFonts w:eastAsiaTheme="minorEastAsia"/>
          <w:color w:val="000000"/>
          <w:sz w:val="24"/>
        </w:rPr>
        <w:t xml:space="preserve">1、中国证监会准予交银施罗德丰享收益债券型证券投资基金募集注册的文件； </w:t>
      </w:r>
    </w:p>
    <w:p>
      <w:pPr>
        <w:spacing w:before="29" w:line="288" w:lineRule="auto"/>
        <w:ind w:firstLine="480" w:firstLineChars="200"/>
        <w:rPr>
          <w:rFonts w:eastAsiaTheme="minorEastAsia"/>
          <w:color w:val="000000"/>
          <w:sz w:val="24"/>
        </w:rPr>
      </w:pPr>
      <w:r>
        <w:rPr>
          <w:rFonts w:eastAsiaTheme="minorEastAsia"/>
          <w:color w:val="000000"/>
          <w:sz w:val="24"/>
        </w:rPr>
        <w:t>2、《交银施罗德丰享收益债券型证券投资基金基金合同》；</w:t>
      </w:r>
    </w:p>
    <w:p>
      <w:pPr>
        <w:spacing w:before="29" w:line="288" w:lineRule="auto"/>
        <w:ind w:firstLine="480" w:firstLineChars="200"/>
        <w:rPr>
          <w:rFonts w:eastAsiaTheme="minorEastAsia"/>
          <w:color w:val="000000"/>
          <w:sz w:val="24"/>
        </w:rPr>
      </w:pPr>
      <w:r>
        <w:rPr>
          <w:rFonts w:eastAsiaTheme="minorEastAsia"/>
          <w:color w:val="000000"/>
          <w:sz w:val="24"/>
        </w:rPr>
        <w:t xml:space="preserve">3、《交银施罗德丰享收益债券型证券投资基金招募说明书》； </w:t>
      </w:r>
    </w:p>
    <w:p>
      <w:pPr>
        <w:spacing w:before="29" w:line="288" w:lineRule="auto"/>
        <w:ind w:firstLine="480" w:firstLineChars="200"/>
        <w:rPr>
          <w:rFonts w:eastAsiaTheme="minorEastAsia"/>
          <w:color w:val="000000"/>
          <w:sz w:val="24"/>
        </w:rPr>
      </w:pPr>
      <w:r>
        <w:rPr>
          <w:rFonts w:eastAsiaTheme="minorEastAsia"/>
          <w:color w:val="000000"/>
          <w:sz w:val="24"/>
        </w:rPr>
        <w:t xml:space="preserve">4、《交银施罗德丰享收益债券型证券投资基金托管协议》； </w:t>
      </w:r>
    </w:p>
    <w:p>
      <w:pPr>
        <w:spacing w:before="29" w:line="288" w:lineRule="auto"/>
        <w:ind w:firstLine="480" w:firstLineChars="200"/>
        <w:rPr>
          <w:rFonts w:eastAsiaTheme="minorEastAsia"/>
          <w:color w:val="000000"/>
          <w:sz w:val="24"/>
        </w:rPr>
      </w:pPr>
      <w:r>
        <w:rPr>
          <w:rFonts w:eastAsiaTheme="minorEastAsia"/>
          <w:color w:val="000000"/>
          <w:sz w:val="24"/>
        </w:rPr>
        <w:t>5、基金管理人业务资格批件、营业执照；</w:t>
      </w:r>
    </w:p>
    <w:p>
      <w:pPr>
        <w:spacing w:before="29" w:line="288" w:lineRule="auto"/>
        <w:ind w:firstLine="480" w:firstLineChars="200"/>
        <w:rPr>
          <w:rFonts w:eastAsiaTheme="minorEastAsia"/>
          <w:color w:val="000000"/>
          <w:sz w:val="24"/>
        </w:rPr>
      </w:pPr>
      <w:r>
        <w:rPr>
          <w:rFonts w:eastAsiaTheme="minorEastAsia"/>
          <w:color w:val="000000"/>
          <w:sz w:val="24"/>
        </w:rPr>
        <w:t>6、基金托管人业务资格批件、营业执照；</w:t>
      </w:r>
    </w:p>
    <w:p>
      <w:pPr>
        <w:spacing w:before="29" w:line="288" w:lineRule="auto"/>
        <w:ind w:firstLine="480" w:firstLineChars="200"/>
        <w:rPr>
          <w:rFonts w:eastAsiaTheme="minorEastAsia"/>
          <w:color w:val="000000"/>
          <w:sz w:val="24"/>
        </w:rPr>
      </w:pPr>
      <w:r>
        <w:rPr>
          <w:rFonts w:eastAsiaTheme="minorEastAsia"/>
          <w:color w:val="000000"/>
          <w:sz w:val="24"/>
        </w:rPr>
        <w:t>7、关于申请募集注册交银施罗德丰享收益债券型证券投资基金的法律意见书；</w:t>
      </w:r>
    </w:p>
    <w:p w:rsidP="007C14DF" w:rsidR="00FB3C94" w:rsidRDefault="00FB3C94" w:rsidRPr="007F52FA">
      <w:pPr>
        <w:spacing w:before="29" w:line="288" w:lineRule="auto"/>
        <w:ind w:firstLine="480" w:firstLineChars="200"/>
        <w:rPr>
          <w:rFonts w:eastAsiaTheme="minorEastAsia"/>
          <w:color w:val="000000"/>
          <w:sz w:val="24"/>
        </w:rPr>
      </w:pPr>
      <w:r w:rsidRPr="007F52FA">
        <w:rPr>
          <w:rFonts w:eastAsiaTheme="minorEastAsia"/>
          <w:color w:val="000000"/>
          <w:sz w:val="24"/>
        </w:rPr>
        <w:t>8、报告期内交银施罗德丰享收益债券型证券投资基金在指定报刊上各项公告的原稿。</w:t>
      </w:r>
    </w:p>
    <w:p w:rsidP="007C14DF" w:rsidR="00F11783" w:rsidRDefault="00F11783" w:rsidRPr="007F52FA">
      <w:pPr>
        <w:spacing w:before="29" w:line="288" w:lineRule="auto"/>
        <w:ind w:firstLine="480" w:firstLineChars="200"/>
        <w:rPr>
          <w:rFonts w:eastAsiaTheme="minorEastAsia"/>
          <w:color w:val="000000"/>
          <w:sz w:val="24"/>
        </w:rPr>
      </w:pPr>
    </w:p>
    <w:p w:rsidP="007C14DF" w:rsidR="00FB3C94" w:rsidRDefault="00D13A01" w:rsidRPr="007F52FA">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lastRenderedPageBreak/>
        <w:t>9.2</w:t>
      </w:r>
      <w:r w:rsidR="00FB3C94" w:rsidRPr="007F52FA">
        <w:rPr>
          <w:rFonts w:eastAsiaTheme="minorEastAsia"/>
          <w:b/>
          <w:bCs/>
          <w:color w:val="000000"/>
          <w:kern w:val="0"/>
          <w:sz w:val="24"/>
        </w:rPr>
        <w:t>存放地点</w:t>
      </w:r>
    </w:p>
    <w:p w:rsidP="007C14DF" w:rsidR="00FB3C94" w:rsidRDefault="00FB3C94" w:rsidRPr="007F52FA">
      <w:pPr>
        <w:spacing w:before="29" w:line="288" w:lineRule="auto"/>
        <w:ind w:firstLine="480" w:firstLineChars="200"/>
        <w:rPr>
          <w:rFonts w:eastAsiaTheme="minorEastAsia"/>
          <w:color w:val="000000"/>
          <w:sz w:val="24"/>
        </w:rPr>
      </w:pPr>
      <w:r w:rsidRPr="007F52FA">
        <w:rPr>
          <w:rFonts w:eastAsiaTheme="minorEastAsia"/>
          <w:color w:val="000000"/>
          <w:sz w:val="24"/>
        </w:rPr>
        <w:t>备查文件存放于基金管理人的办公场所。</w:t>
      </w:r>
    </w:p>
    <w:p w:rsidP="007C14DF" w:rsidR="00F11783" w:rsidRDefault="00F11783" w:rsidRPr="007F52FA">
      <w:pPr>
        <w:spacing w:before="29" w:line="288" w:lineRule="auto"/>
        <w:ind w:firstLine="480" w:firstLineChars="200"/>
        <w:rPr>
          <w:rFonts w:eastAsiaTheme="minorEastAsia"/>
          <w:color w:val="000000"/>
          <w:sz w:val="24"/>
        </w:rPr>
      </w:pPr>
    </w:p>
    <w:p w:rsidP="007C14DF" w:rsidR="00FB3C94" w:rsidRDefault="00D13A01" w:rsidRPr="007F52FA">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9.3</w:t>
      </w:r>
      <w:r w:rsidR="00FB3C94" w:rsidRPr="007F52FA">
        <w:rPr>
          <w:rFonts w:eastAsiaTheme="minorEastAsia"/>
          <w:b/>
          <w:bCs/>
          <w:color w:val="000000"/>
          <w:kern w:val="0"/>
          <w:sz w:val="24"/>
        </w:rPr>
        <w:t>查阅方式</w:t>
      </w:r>
    </w:p>
    <w:p>
      <w:pPr>
        <w:spacing w:before="29" w:line="288" w:lineRule="auto"/>
        <w:ind w:firstLine="480" w:firstLineChars="200"/>
        <w:rPr>
          <w:rFonts w:eastAsiaTheme="minorEastAsia"/>
          <w:color w:val="000000"/>
          <w:sz w:val="24"/>
        </w:rPr>
      </w:pPr>
      <w:r>
        <w:rPr>
          <w:rFonts w:eastAsiaTheme="minorEastAsia"/>
          <w:color w:val="000000"/>
          <w:sz w:val="24"/>
        </w:rPr>
        <w:t xml:space="preserve">投资者可在办公时间内至基金管理人的办公场所免费查阅备查文件，或者登录基金管理人的网站(www.fund001.com)查阅。在支付工本费后，投资者可在合理时间内取得上述文件的复制件或复印件。 </w:t>
      </w:r>
    </w:p>
    <w:p w:rsidP="007C14DF" w:rsidR="009238DB" w:rsidRDefault="00FB3C94" w:rsidRPr="007F52FA">
      <w:pPr>
        <w:spacing w:before="29" w:line="288" w:lineRule="auto"/>
        <w:ind w:firstLine="480" w:firstLineChars="200"/>
        <w:rPr>
          <w:rFonts w:eastAsiaTheme="minorEastAsia"/>
          <w:color w:val="000000"/>
          <w:sz w:val="24"/>
        </w:rPr>
      </w:pPr>
      <w:r w:rsidRPr="007F52FA">
        <w:rPr>
          <w:rFonts w:eastAsiaTheme="minorEastAsia"/>
          <w:color w:val="000000"/>
          <w:sz w:val="24"/>
        </w:rPr>
        <w:t>投资者对本报告书如有疑问，可咨询本基金管理人交银施罗德基金管理有限公司。本公司客户服务中心电话：400-700-5000（免长途话费），021-61055000，电子邮件：services@jysld.com。</w:t>
      </w:r>
    </w:p>
    <w:p w:rsidP="007C14DF" w:rsidR="004D36DF" w:rsidRDefault="004D36DF" w:rsidRPr="007F52FA">
      <w:pPr>
        <w:spacing w:before="29" w:line="288" w:lineRule="auto"/>
        <w:ind w:firstLine="480" w:firstLineChars="200"/>
        <w:rPr>
          <w:rFonts w:eastAsiaTheme="minorEastAsia"/>
          <w:color w:val="000000"/>
          <w:sz w:val="24"/>
        </w:rPr>
      </w:pPr>
    </w:p>
    <w:sectPr w:rsidR="004D36DF" w:rsidRPr="007F52FA" w:rsidSect="007A5233">
      <w:footerReference r:id="rId16" w:type="even"/>
      <w:pgSz w:h="16838" w:w="11906"/>
      <w:pgMar w:bottom="1440" w:footer="992" w:gutter="0" w:header="851" w:left="1440" w:right="1440" w:top="1440"/>
      <w:cols w:space="425"/>
      <w:docGrid w:linePitch="312" w:type="line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E22" w:rsidRDefault="000A2E22">
      <w:r>
        <w:separator/>
      </w:r>
    </w:p>
  </w:endnote>
  <w:endnote w:type="continuationSeparator" w:id="0">
    <w:p w:rsidR="000A2E22" w:rsidRDefault="000A2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FangSong">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p w:rsidR="00C51B4E" w:rsidRDefault="00C51B4E">
    <w:pPr>
      <w:pStyle w:val="a7"/>
    </w:pP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p w:rsidP="00F7094A" w:rsidR="007F50FB" w:rsidRDefault="007F50FB" w:rsidRPr="001D0DB0">
    <w:pPr>
      <w:pStyle w:val="a7"/>
      <w:jc w:val="center"/>
    </w:pPr>
    <w:r>
      <w:rPr>
        <w:rFonts w:hint="eastAsia"/>
        <w:kern w:val="0"/>
        <w:szCs w:val="21"/>
      </w:rPr>
      <w:t>第</w:t>
    </w:r>
    <w:r w:rsidR="0042114A">
      <w:rPr>
        <w:kern w:val="0"/>
        <w:szCs w:val="21"/>
      </w:rPr>
      <w:fldChar w:fldCharType="begin"/>
    </w:r>
    <w:r>
      <w:rPr>
        <w:kern w:val="0"/>
        <w:szCs w:val="21"/>
      </w:rPr>
      <w:instrText xml:space="preserve"> PAGE </w:instrText>
    </w:r>
    <w:r w:rsidR="0042114A">
      <w:rPr>
        <w:kern w:val="0"/>
        <w:szCs w:val="21"/>
      </w:rPr>
      <w:fldChar w:fldCharType="separate"/>
    </w:r>
    <w:r w:rsidR="00143E9C">
      <w:rPr>
        <w:noProof/>
        <w:kern w:val="0"/>
        <w:szCs w:val="21"/>
      </w:rPr>
      <w:t>26</w:t>
    </w:r>
    <w:r w:rsidR="0042114A">
      <w:rPr>
        <w:kern w:val="0"/>
        <w:szCs w:val="21"/>
      </w:rPr>
      <w:fldChar w:fldCharType="end"/>
    </w:r>
    <w:r>
      <w:rPr>
        <w:rFonts w:hint="eastAsia"/>
        <w:kern w:val="0"/>
        <w:szCs w:val="21"/>
      </w:rPr>
      <w:t>页共</w:t>
    </w:r>
    <w:r w:rsidR="0042114A">
      <w:rPr>
        <w:kern w:val="0"/>
        <w:szCs w:val="21"/>
      </w:rPr>
      <w:fldChar w:fldCharType="begin"/>
    </w:r>
    <w:r>
      <w:rPr>
        <w:kern w:val="0"/>
        <w:szCs w:val="21"/>
      </w:rPr>
      <w:instrText xml:space="preserve"> NUMPAGES </w:instrText>
    </w:r>
    <w:r w:rsidR="0042114A">
      <w:rPr>
        <w:kern w:val="0"/>
        <w:szCs w:val="21"/>
      </w:rPr>
      <w:fldChar w:fldCharType="separate"/>
    </w:r>
    <w:r w:rsidR="00143E9C">
      <w:rPr>
        <w:noProof/>
        <w:kern w:val="0"/>
        <w:szCs w:val="21"/>
      </w:rPr>
      <w:t>27</w:t>
    </w:r>
    <w:r w:rsidR="0042114A">
      <w:rPr>
        <w:kern w:val="0"/>
        <w:szCs w:val="21"/>
      </w:rPr>
      <w:fldChar w:fldCharType="end"/>
    </w:r>
    <w:r>
      <w:rPr>
        <w:rFonts w:hint="eastAsia"/>
        <w:kern w:val="0"/>
        <w:szCs w:val="21"/>
      </w:rPr>
      <w:t>页</w:t>
    </w:r>
  </w:p>
</w:ftr>
</file>

<file path=word/footer3.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p w:rsidR="00C51B4E" w:rsidRDefault="00C51B4E">
    <w:pPr>
      <w:pStyle w:val="a7"/>
    </w:pPr>
  </w:p>
</w:ftr>
</file>

<file path=word/footer4.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p w:rsidR="007F50FB" w:rsidRDefault="0042114A">
    <w:pPr>
      <w:pStyle w:val="a7"/>
      <w:framePr w:hAnchor="margin" w:vAnchor="text" w:wrap="around" w:xAlign="center" w:y="1"/>
      <w:rPr>
        <w:rStyle w:val="a8"/>
      </w:rPr>
    </w:pPr>
    <w:r>
      <w:rPr>
        <w:rStyle w:val="a8"/>
      </w:rPr>
      <w:fldChar w:fldCharType="begin"/>
    </w:r>
    <w:r w:rsidR="007F50FB">
      <w:rPr>
        <w:rStyle w:val="a8"/>
      </w:rPr>
      <w:instrText xml:space="preserve">PAGE  </w:instrText>
    </w:r>
    <w:r>
      <w:rPr>
        <w:rStyle w:val="a8"/>
      </w:rPr>
      <w:fldChar w:fldCharType="end"/>
    </w:r>
  </w:p>
  <w:p w:rsidR="007F50FB" w:rsidRDefault="007F50FB">
    <w:pPr>
      <w:pStyle w:val="a7"/>
    </w:pP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footnote w:id="-1" w:type="separator">
    <w:p w:rsidR="000A2E22" w:rsidRDefault="000A2E22">
      <w:r>
        <w:separator/>
      </w:r>
    </w:p>
  </w:footnote>
  <w:footnote w:id="0" w:type="continuationSeparator">
    <w:p w:rsidR="000A2E22" w:rsidRDefault="000A2E22">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p w:rsidR="00C51B4E" w:rsidRDefault="00C51B4E">
    <w:pPr>
      <w:pStyle w:val="aa"/>
    </w:pPr>
  </w:p>
</w:hdr>
</file>

<file path=word/header2.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p w:rsidP="00D3445F" w:rsidR="007F50FB" w:rsidRDefault="00D3445F" w:rsidRPr="00D3445F">
    <w:pPr>
      <w:spacing w:before="29" w:line="288" w:lineRule="auto"/>
      <w:jc w:val="right"/>
      <w:rPr>
        <w:rFonts w:eastAsiaTheme="minorEastAsia"/>
        <w:sz w:val="24"/>
      </w:rPr>
    </w:pPr>
    <w:r w:rsidRPr="00D3445F">
      <w:rPr>
        <w:rFonts w:eastAsiaTheme="minorEastAsia"/>
        <w:sz w:val="24"/>
      </w:rPr>
      <w:t>交银施罗德丰享收益债券型证券投资基金2019年第3季度报告</w:t>
    </w:r>
  </w:p>
</w:hdr>
</file>

<file path=word/header3.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p w:rsidR="00C51B4E" w:rsidRDefault="00C51B4E">
    <w:pPr>
      <w:pStyle w:val="aa"/>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abstractNum w15:restartNumberingAfterBreak="0" w:abstractNumId="0">
    <w:nsid w:val="17055987"/>
    <w:multiLevelType w:val="hybridMultilevel"/>
    <w:tmpl w:val="6DACDB38"/>
    <w:lvl w:ilvl="0" w:tplc="307C87E8">
      <w:start w:val="2006"/>
      <w:numFmt w:val="bullet"/>
      <w:lvlText w:val="●"/>
      <w:lvlJc w:val="left"/>
      <w:pPr>
        <w:tabs>
          <w:tab w:pos="780" w:val="num"/>
        </w:tabs>
        <w:ind w:hanging="360" w:left="780"/>
      </w:pPr>
      <w:rPr>
        <w:rFonts w:ascii="Times New Roman" w:cs="Times New Roman" w:eastAsia="宋体" w:hAnsi="Times New Roman" w:hint="default"/>
      </w:rPr>
    </w:lvl>
    <w:lvl w:ilvl="1" w:tentative="1" w:tplc="04090003">
      <w:start w:val="1"/>
      <w:numFmt w:val="bullet"/>
      <w:lvlText w:val=""/>
      <w:lvlJc w:val="left"/>
      <w:pPr>
        <w:tabs>
          <w:tab w:pos="1260" w:val="num"/>
        </w:tabs>
        <w:ind w:hanging="420" w:left="1260"/>
      </w:pPr>
      <w:rPr>
        <w:rFonts w:ascii="Wingdings" w:hAnsi="Wingdings" w:hint="default"/>
      </w:rPr>
    </w:lvl>
    <w:lvl w:ilvl="2" w:tentative="1" w:tplc="04090005">
      <w:start w:val="1"/>
      <w:numFmt w:val="bullet"/>
      <w:lvlText w:val=""/>
      <w:lvlJc w:val="left"/>
      <w:pPr>
        <w:tabs>
          <w:tab w:pos="1680" w:val="num"/>
        </w:tabs>
        <w:ind w:hanging="420" w:left="1680"/>
      </w:pPr>
      <w:rPr>
        <w:rFonts w:ascii="Wingdings" w:hAnsi="Wingdings" w:hint="default"/>
      </w:rPr>
    </w:lvl>
    <w:lvl w:ilvl="3" w:tentative="1" w:tplc="04090001">
      <w:start w:val="1"/>
      <w:numFmt w:val="bullet"/>
      <w:lvlText w:val=""/>
      <w:lvlJc w:val="left"/>
      <w:pPr>
        <w:tabs>
          <w:tab w:pos="2100" w:val="num"/>
        </w:tabs>
        <w:ind w:hanging="420" w:left="2100"/>
      </w:pPr>
      <w:rPr>
        <w:rFonts w:ascii="Wingdings" w:hAnsi="Wingdings" w:hint="default"/>
      </w:rPr>
    </w:lvl>
    <w:lvl w:ilvl="4" w:tentative="1" w:tplc="04090003">
      <w:start w:val="1"/>
      <w:numFmt w:val="bullet"/>
      <w:lvlText w:val=""/>
      <w:lvlJc w:val="left"/>
      <w:pPr>
        <w:tabs>
          <w:tab w:pos="2520" w:val="num"/>
        </w:tabs>
        <w:ind w:hanging="420" w:left="2520"/>
      </w:pPr>
      <w:rPr>
        <w:rFonts w:ascii="Wingdings" w:hAnsi="Wingdings" w:hint="default"/>
      </w:rPr>
    </w:lvl>
    <w:lvl w:ilvl="5" w:tentative="1" w:tplc="04090005">
      <w:start w:val="1"/>
      <w:numFmt w:val="bullet"/>
      <w:lvlText w:val=""/>
      <w:lvlJc w:val="left"/>
      <w:pPr>
        <w:tabs>
          <w:tab w:pos="2940" w:val="num"/>
        </w:tabs>
        <w:ind w:hanging="420" w:left="2940"/>
      </w:pPr>
      <w:rPr>
        <w:rFonts w:ascii="Wingdings" w:hAnsi="Wingdings" w:hint="default"/>
      </w:rPr>
    </w:lvl>
    <w:lvl w:ilvl="6" w:tentative="1" w:tplc="04090001">
      <w:start w:val="1"/>
      <w:numFmt w:val="bullet"/>
      <w:lvlText w:val=""/>
      <w:lvlJc w:val="left"/>
      <w:pPr>
        <w:tabs>
          <w:tab w:pos="3360" w:val="num"/>
        </w:tabs>
        <w:ind w:hanging="420" w:left="3360"/>
      </w:pPr>
      <w:rPr>
        <w:rFonts w:ascii="Wingdings" w:hAnsi="Wingdings" w:hint="default"/>
      </w:rPr>
    </w:lvl>
    <w:lvl w:ilvl="7" w:tentative="1" w:tplc="04090003">
      <w:start w:val="1"/>
      <w:numFmt w:val="bullet"/>
      <w:lvlText w:val=""/>
      <w:lvlJc w:val="left"/>
      <w:pPr>
        <w:tabs>
          <w:tab w:pos="3780" w:val="num"/>
        </w:tabs>
        <w:ind w:hanging="420" w:left="3780"/>
      </w:pPr>
      <w:rPr>
        <w:rFonts w:ascii="Wingdings" w:hAnsi="Wingdings" w:hint="default"/>
      </w:rPr>
    </w:lvl>
    <w:lvl w:ilvl="8" w:tentative="1" w:tplc="04090005">
      <w:start w:val="1"/>
      <w:numFmt w:val="bullet"/>
      <w:lvlText w:val=""/>
      <w:lvlJc w:val="left"/>
      <w:pPr>
        <w:tabs>
          <w:tab w:pos="4200" w:val="num"/>
        </w:tabs>
        <w:ind w:hanging="420" w:left="4200"/>
      </w:pPr>
      <w:rPr>
        <w:rFonts w:ascii="Wingdings" w:hAnsi="Wingdings" w:hint="default"/>
      </w:rPr>
    </w:lvl>
  </w:abstractNum>
  <w:abstractNum w15:restartNumberingAfterBreak="0" w:abstractNumId="1">
    <w:nsid w:val="2A93165E"/>
    <w:multiLevelType w:val="hybridMultilevel"/>
    <w:tmpl w:val="8F54F77E"/>
    <w:lvl w:ilvl="0" w:tplc="8996D53A">
      <w:start w:val="1"/>
      <w:numFmt w:val="japaneseCounting"/>
      <w:lvlText w:val="（%1）"/>
      <w:lvlJc w:val="left"/>
      <w:pPr>
        <w:tabs>
          <w:tab w:pos="1200" w:val="num"/>
        </w:tabs>
        <w:ind w:hanging="720" w:left="1200"/>
      </w:pPr>
      <w:rPr>
        <w:rFonts w:hAnsi="宋体" w:hint="default"/>
      </w:rPr>
    </w:lvl>
    <w:lvl w:ilvl="1" w:tentative="1" w:tplc="04090019">
      <w:start w:val="1"/>
      <w:numFmt w:val="lowerLetter"/>
      <w:lvlText w:val="%2)"/>
      <w:lvlJc w:val="left"/>
      <w:pPr>
        <w:tabs>
          <w:tab w:pos="1320" w:val="num"/>
        </w:tabs>
        <w:ind w:hanging="420" w:left="1320"/>
      </w:pPr>
    </w:lvl>
    <w:lvl w:ilvl="2" w:tentative="1" w:tplc="0409001B">
      <w:start w:val="1"/>
      <w:numFmt w:val="lowerRoman"/>
      <w:lvlText w:val="%3."/>
      <w:lvlJc w:val="right"/>
      <w:pPr>
        <w:tabs>
          <w:tab w:pos="1740" w:val="num"/>
        </w:tabs>
        <w:ind w:hanging="420" w:left="1740"/>
      </w:pPr>
    </w:lvl>
    <w:lvl w:ilvl="3" w:tentative="1" w:tplc="0409000F">
      <w:start w:val="1"/>
      <w:numFmt w:val="decimal"/>
      <w:lvlText w:val="%4."/>
      <w:lvlJc w:val="left"/>
      <w:pPr>
        <w:tabs>
          <w:tab w:pos="2160" w:val="num"/>
        </w:tabs>
        <w:ind w:hanging="420" w:left="2160"/>
      </w:pPr>
    </w:lvl>
    <w:lvl w:ilvl="4" w:tentative="1" w:tplc="04090019">
      <w:start w:val="1"/>
      <w:numFmt w:val="lowerLetter"/>
      <w:lvlText w:val="%5)"/>
      <w:lvlJc w:val="left"/>
      <w:pPr>
        <w:tabs>
          <w:tab w:pos="2580" w:val="num"/>
        </w:tabs>
        <w:ind w:hanging="420" w:left="2580"/>
      </w:pPr>
    </w:lvl>
    <w:lvl w:ilvl="5" w:tentative="1" w:tplc="0409001B">
      <w:start w:val="1"/>
      <w:numFmt w:val="lowerRoman"/>
      <w:lvlText w:val="%6."/>
      <w:lvlJc w:val="right"/>
      <w:pPr>
        <w:tabs>
          <w:tab w:pos="3000" w:val="num"/>
        </w:tabs>
        <w:ind w:hanging="420" w:left="3000"/>
      </w:pPr>
    </w:lvl>
    <w:lvl w:ilvl="6" w:tentative="1" w:tplc="0409000F">
      <w:start w:val="1"/>
      <w:numFmt w:val="decimal"/>
      <w:lvlText w:val="%7."/>
      <w:lvlJc w:val="left"/>
      <w:pPr>
        <w:tabs>
          <w:tab w:pos="3420" w:val="num"/>
        </w:tabs>
        <w:ind w:hanging="420" w:left="3420"/>
      </w:pPr>
    </w:lvl>
    <w:lvl w:ilvl="7" w:tentative="1" w:tplc="04090019">
      <w:start w:val="1"/>
      <w:numFmt w:val="lowerLetter"/>
      <w:lvlText w:val="%8)"/>
      <w:lvlJc w:val="left"/>
      <w:pPr>
        <w:tabs>
          <w:tab w:pos="3840" w:val="num"/>
        </w:tabs>
        <w:ind w:hanging="420" w:left="3840"/>
      </w:pPr>
    </w:lvl>
    <w:lvl w:ilvl="8" w:tentative="1" w:tplc="0409001B">
      <w:start w:val="1"/>
      <w:numFmt w:val="lowerRoman"/>
      <w:lvlText w:val="%9."/>
      <w:lvlJc w:val="right"/>
      <w:pPr>
        <w:tabs>
          <w:tab w:pos="4260" w:val="num"/>
        </w:tabs>
        <w:ind w:hanging="420" w:left="4260"/>
      </w:pPr>
    </w:lvl>
  </w:abstractNum>
  <w:abstractNum w15:restartNumberingAfterBreak="0" w:abstractNumId="2">
    <w:nsid w:val="32C43FA3"/>
    <w:multiLevelType w:val="hybridMultilevel"/>
    <w:tmpl w:val="2658615A"/>
    <w:lvl w:ilvl="0" w:tplc="04090001">
      <w:start w:val="1"/>
      <w:numFmt w:val="bullet"/>
      <w:lvlText w:val=""/>
      <w:lvlJc w:val="left"/>
      <w:pPr>
        <w:tabs>
          <w:tab w:pos="420" w:val="num"/>
        </w:tabs>
        <w:ind w:hanging="420" w:left="420"/>
      </w:pPr>
      <w:rPr>
        <w:rFonts w:ascii="Wingdings" w:hAnsi="Wingdings" w:hint="default"/>
      </w:rPr>
    </w:lvl>
    <w:lvl w:ilvl="1" w:tentative="1" w:tplc="04090003">
      <w:start w:val="1"/>
      <w:numFmt w:val="bullet"/>
      <w:lvlText w:val=""/>
      <w:lvlJc w:val="left"/>
      <w:pPr>
        <w:tabs>
          <w:tab w:pos="840" w:val="num"/>
        </w:tabs>
        <w:ind w:hanging="420" w:left="840"/>
      </w:pPr>
      <w:rPr>
        <w:rFonts w:ascii="Wingdings" w:hAnsi="Wingdings" w:hint="default"/>
      </w:rPr>
    </w:lvl>
    <w:lvl w:ilvl="2" w:tentative="1" w:tplc="04090005">
      <w:start w:val="1"/>
      <w:numFmt w:val="bullet"/>
      <w:lvlText w:val=""/>
      <w:lvlJc w:val="left"/>
      <w:pPr>
        <w:tabs>
          <w:tab w:pos="1260" w:val="num"/>
        </w:tabs>
        <w:ind w:hanging="420" w:left="1260"/>
      </w:pPr>
      <w:rPr>
        <w:rFonts w:ascii="Wingdings" w:hAnsi="Wingdings" w:hint="default"/>
      </w:rPr>
    </w:lvl>
    <w:lvl w:ilvl="3" w:tentative="1" w:tplc="04090001">
      <w:start w:val="1"/>
      <w:numFmt w:val="bullet"/>
      <w:lvlText w:val=""/>
      <w:lvlJc w:val="left"/>
      <w:pPr>
        <w:tabs>
          <w:tab w:pos="1680" w:val="num"/>
        </w:tabs>
        <w:ind w:hanging="420" w:left="1680"/>
      </w:pPr>
      <w:rPr>
        <w:rFonts w:ascii="Wingdings" w:hAnsi="Wingdings" w:hint="default"/>
      </w:rPr>
    </w:lvl>
    <w:lvl w:ilvl="4" w:tentative="1" w:tplc="04090003">
      <w:start w:val="1"/>
      <w:numFmt w:val="bullet"/>
      <w:lvlText w:val=""/>
      <w:lvlJc w:val="left"/>
      <w:pPr>
        <w:tabs>
          <w:tab w:pos="2100" w:val="num"/>
        </w:tabs>
        <w:ind w:hanging="420" w:left="2100"/>
      </w:pPr>
      <w:rPr>
        <w:rFonts w:ascii="Wingdings" w:hAnsi="Wingdings" w:hint="default"/>
      </w:rPr>
    </w:lvl>
    <w:lvl w:ilvl="5" w:tentative="1" w:tplc="04090005">
      <w:start w:val="1"/>
      <w:numFmt w:val="bullet"/>
      <w:lvlText w:val=""/>
      <w:lvlJc w:val="left"/>
      <w:pPr>
        <w:tabs>
          <w:tab w:pos="2520" w:val="num"/>
        </w:tabs>
        <w:ind w:hanging="420" w:left="2520"/>
      </w:pPr>
      <w:rPr>
        <w:rFonts w:ascii="Wingdings" w:hAnsi="Wingdings" w:hint="default"/>
      </w:rPr>
    </w:lvl>
    <w:lvl w:ilvl="6" w:tentative="1" w:tplc="04090001">
      <w:start w:val="1"/>
      <w:numFmt w:val="bullet"/>
      <w:lvlText w:val=""/>
      <w:lvlJc w:val="left"/>
      <w:pPr>
        <w:tabs>
          <w:tab w:pos="2940" w:val="num"/>
        </w:tabs>
        <w:ind w:hanging="420" w:left="2940"/>
      </w:pPr>
      <w:rPr>
        <w:rFonts w:ascii="Wingdings" w:hAnsi="Wingdings" w:hint="default"/>
      </w:rPr>
    </w:lvl>
    <w:lvl w:ilvl="7" w:tentative="1" w:tplc="04090003">
      <w:start w:val="1"/>
      <w:numFmt w:val="bullet"/>
      <w:lvlText w:val=""/>
      <w:lvlJc w:val="left"/>
      <w:pPr>
        <w:tabs>
          <w:tab w:pos="3360" w:val="num"/>
        </w:tabs>
        <w:ind w:hanging="420" w:left="3360"/>
      </w:pPr>
      <w:rPr>
        <w:rFonts w:ascii="Wingdings" w:hAnsi="Wingdings" w:hint="default"/>
      </w:rPr>
    </w:lvl>
    <w:lvl w:ilvl="8" w:tentative="1" w:tplc="04090005">
      <w:start w:val="1"/>
      <w:numFmt w:val="bullet"/>
      <w:lvlText w:val=""/>
      <w:lvlJc w:val="left"/>
      <w:pPr>
        <w:tabs>
          <w:tab w:pos="3780" w:val="num"/>
        </w:tabs>
        <w:ind w:hanging="420" w:left="3780"/>
      </w:pPr>
      <w:rPr>
        <w:rFonts w:ascii="Wingdings" w:hAnsi="Wingdings" w:hint="default"/>
      </w:rPr>
    </w:lvl>
  </w:abstractNum>
  <w:abstractNum w15:restartNumberingAfterBreak="0" w:abstractNumId="3">
    <w:nsid w:val="45342383"/>
    <w:multiLevelType w:val="multilevel"/>
    <w:tmpl w:val="0409001D"/>
    <w:styleLink w:val="5"/>
    <w:lvl w:ilvl="0">
      <w:start w:val="1"/>
      <w:numFmt w:val="decimal"/>
      <w:lvlText w:val="%1"/>
      <w:lvlJc w:val="left"/>
      <w:pPr>
        <w:tabs>
          <w:tab w:pos="425" w:val="num"/>
        </w:tabs>
        <w:ind w:hanging="425" w:left="425"/>
      </w:pPr>
    </w:lvl>
    <w:lvl w:ilvl="1">
      <w:start w:val="1"/>
      <w:numFmt w:val="decimal"/>
      <w:lvlText w:val="%1.%2"/>
      <w:lvlJc w:val="left"/>
      <w:pPr>
        <w:tabs>
          <w:tab w:pos="992" w:val="num"/>
        </w:tabs>
        <w:ind w:hanging="567" w:left="992"/>
      </w:pPr>
    </w:lvl>
    <w:lvl w:ilvl="2">
      <w:start w:val="1"/>
      <w:numFmt w:val="decimal"/>
      <w:lvlText w:val="%1.%2.%3"/>
      <w:lvlJc w:val="left"/>
      <w:pPr>
        <w:tabs>
          <w:tab w:pos="1418" w:val="num"/>
        </w:tabs>
        <w:ind w:hanging="567" w:left="1418"/>
      </w:pPr>
    </w:lvl>
    <w:lvl w:ilvl="3">
      <w:start w:val="1"/>
      <w:numFmt w:val="decimal"/>
      <w:lvlText w:val="%1.%2.%3.%4"/>
      <w:lvlJc w:val="left"/>
      <w:pPr>
        <w:tabs>
          <w:tab w:pos="1984" w:val="num"/>
        </w:tabs>
        <w:ind w:hanging="708" w:left="1984"/>
      </w:pPr>
    </w:lvl>
    <w:lvl w:ilvl="4">
      <w:start w:val="1"/>
      <w:numFmt w:val="decimal"/>
      <w:lvlText w:val="%1.%2.%3.%4.%5"/>
      <w:lvlJc w:val="left"/>
      <w:pPr>
        <w:tabs>
          <w:tab w:pos="2551" w:val="num"/>
        </w:tabs>
        <w:ind w:hanging="850" w:left="2551"/>
      </w:pPr>
    </w:lvl>
    <w:lvl w:ilvl="5">
      <w:start w:val="1"/>
      <w:numFmt w:val="decimal"/>
      <w:lvlText w:val="%1.%2.%3.%4.%5.%6"/>
      <w:lvlJc w:val="left"/>
      <w:pPr>
        <w:tabs>
          <w:tab w:pos="3260" w:val="num"/>
        </w:tabs>
        <w:ind w:hanging="1134" w:left="3260"/>
      </w:pPr>
    </w:lvl>
    <w:lvl w:ilvl="6">
      <w:start w:val="1"/>
      <w:numFmt w:val="decimal"/>
      <w:lvlText w:val="%1.%2.%3.%4.%5.%6.%7"/>
      <w:lvlJc w:val="left"/>
      <w:pPr>
        <w:tabs>
          <w:tab w:pos="3827" w:val="num"/>
        </w:tabs>
        <w:ind w:hanging="1276" w:left="3827"/>
      </w:pPr>
    </w:lvl>
    <w:lvl w:ilvl="7">
      <w:start w:val="1"/>
      <w:numFmt w:val="decimal"/>
      <w:lvlText w:val="%1.%2.%3.%4.%5.%6.%7.%8"/>
      <w:lvlJc w:val="left"/>
      <w:pPr>
        <w:tabs>
          <w:tab w:pos="4394" w:val="num"/>
        </w:tabs>
        <w:ind w:hanging="1418" w:left="4394"/>
      </w:pPr>
    </w:lvl>
    <w:lvl w:ilvl="8">
      <w:start w:val="1"/>
      <w:numFmt w:val="decimal"/>
      <w:lvlText w:val="%1.%2.%3.%4.%5.%6.%7.%8.%9"/>
      <w:lvlJc w:val="left"/>
      <w:pPr>
        <w:tabs>
          <w:tab w:pos="5102" w:val="num"/>
        </w:tabs>
        <w:ind w:hanging="1700" w:left="5102"/>
      </w:pPr>
    </w:lvl>
  </w:abstractNum>
  <w:abstractNum w15:restartNumberingAfterBreak="0" w:abstractNumId="4">
    <w:nsid w:val="57E8240C"/>
    <w:multiLevelType w:val="hybridMultilevel"/>
    <w:tmpl w:val="300A7112"/>
    <w:lvl w:ilvl="0" w:tplc="3782FDB8">
      <w:start w:val="1"/>
      <w:numFmt w:val="decimal"/>
      <w:lvlText w:val="（%1）"/>
      <w:lvlJc w:val="left"/>
      <w:pPr>
        <w:tabs>
          <w:tab w:pos="1200" w:val="num"/>
        </w:tabs>
        <w:ind w:hanging="720" w:left="1200"/>
      </w:pPr>
      <w:rPr>
        <w:rFonts w:hint="eastAsia"/>
        <w:sz w:val="24"/>
      </w:rPr>
    </w:lvl>
    <w:lvl w:ilvl="1" w:tentative="1" w:tplc="04090019">
      <w:start w:val="1"/>
      <w:numFmt w:val="lowerLetter"/>
      <w:lvlText w:val="%2)"/>
      <w:lvlJc w:val="left"/>
      <w:pPr>
        <w:tabs>
          <w:tab w:pos="1320" w:val="num"/>
        </w:tabs>
        <w:ind w:hanging="420" w:left="1320"/>
      </w:pPr>
    </w:lvl>
    <w:lvl w:ilvl="2" w:tentative="1" w:tplc="0409001B">
      <w:start w:val="1"/>
      <w:numFmt w:val="lowerRoman"/>
      <w:lvlText w:val="%3."/>
      <w:lvlJc w:val="right"/>
      <w:pPr>
        <w:tabs>
          <w:tab w:pos="1740" w:val="num"/>
        </w:tabs>
        <w:ind w:hanging="420" w:left="1740"/>
      </w:pPr>
    </w:lvl>
    <w:lvl w:ilvl="3" w:tentative="1" w:tplc="0409000F">
      <w:start w:val="1"/>
      <w:numFmt w:val="decimal"/>
      <w:lvlText w:val="%4."/>
      <w:lvlJc w:val="left"/>
      <w:pPr>
        <w:tabs>
          <w:tab w:pos="2160" w:val="num"/>
        </w:tabs>
        <w:ind w:hanging="420" w:left="2160"/>
      </w:pPr>
    </w:lvl>
    <w:lvl w:ilvl="4" w:tentative="1" w:tplc="04090019">
      <w:start w:val="1"/>
      <w:numFmt w:val="lowerLetter"/>
      <w:lvlText w:val="%5)"/>
      <w:lvlJc w:val="left"/>
      <w:pPr>
        <w:tabs>
          <w:tab w:pos="2580" w:val="num"/>
        </w:tabs>
        <w:ind w:hanging="420" w:left="2580"/>
      </w:pPr>
    </w:lvl>
    <w:lvl w:ilvl="5" w:tentative="1" w:tplc="0409001B">
      <w:start w:val="1"/>
      <w:numFmt w:val="lowerRoman"/>
      <w:lvlText w:val="%6."/>
      <w:lvlJc w:val="right"/>
      <w:pPr>
        <w:tabs>
          <w:tab w:pos="3000" w:val="num"/>
        </w:tabs>
        <w:ind w:hanging="420" w:left="3000"/>
      </w:pPr>
    </w:lvl>
    <w:lvl w:ilvl="6" w:tentative="1" w:tplc="0409000F">
      <w:start w:val="1"/>
      <w:numFmt w:val="decimal"/>
      <w:lvlText w:val="%7."/>
      <w:lvlJc w:val="left"/>
      <w:pPr>
        <w:tabs>
          <w:tab w:pos="3420" w:val="num"/>
        </w:tabs>
        <w:ind w:hanging="420" w:left="3420"/>
      </w:pPr>
    </w:lvl>
    <w:lvl w:ilvl="7" w:tentative="1" w:tplc="04090019">
      <w:start w:val="1"/>
      <w:numFmt w:val="lowerLetter"/>
      <w:lvlText w:val="%8)"/>
      <w:lvlJc w:val="left"/>
      <w:pPr>
        <w:tabs>
          <w:tab w:pos="3840" w:val="num"/>
        </w:tabs>
        <w:ind w:hanging="420" w:left="3840"/>
      </w:pPr>
    </w:lvl>
    <w:lvl w:ilvl="8" w:tentative="1" w:tplc="0409001B">
      <w:start w:val="1"/>
      <w:numFmt w:val="lowerRoman"/>
      <w:lvlText w:val="%9."/>
      <w:lvlJc w:val="right"/>
      <w:pPr>
        <w:tabs>
          <w:tab w:pos="4260" w:val="num"/>
        </w:tabs>
        <w:ind w:hanging="420" w:left="4260"/>
      </w:pPr>
    </w:lvl>
  </w:abstractNum>
  <w:abstractNum w15:restartNumberingAfterBreak="0" w:abstractNumId="5">
    <w:nsid w:val="64C22724"/>
    <w:multiLevelType w:val="multilevel"/>
    <w:tmpl w:val="0409001D"/>
    <w:numStyleLink w:val="5"/>
  </w:abstractNum>
  <w:abstractNum w15:restartNumberingAfterBreak="0" w:abstractNumId="6">
    <w:nsid w:val="7EC34207"/>
    <w:multiLevelType w:val="hybridMultilevel"/>
    <w:tmpl w:val="58FC50DE"/>
    <w:lvl w:ilvl="0" w:tplc="788C0680">
      <w:start w:val="1"/>
      <w:numFmt w:val="japaneseCounting"/>
      <w:lvlText w:val="%1、"/>
      <w:lvlJc w:val="left"/>
      <w:pPr>
        <w:tabs>
          <w:tab w:pos="480" w:val="num"/>
        </w:tabs>
        <w:ind w:hanging="480" w:left="480"/>
      </w:pPr>
      <w:rPr>
        <w:rFonts w:eastAsia="宋体" w:hint="eastAsia"/>
        <w:color w:val="auto"/>
      </w:rPr>
    </w:lvl>
    <w:lvl w:ilvl="1" w:tplc="D5ACC954">
      <w:start w:val="1"/>
      <w:numFmt w:val="japaneseCounting"/>
      <w:lvlText w:val="(%2)"/>
      <w:lvlJc w:val="left"/>
      <w:pPr>
        <w:tabs>
          <w:tab w:pos="810" w:val="num"/>
        </w:tabs>
        <w:ind w:hanging="390" w:left="810"/>
      </w:pPr>
      <w:rPr>
        <w:rFonts w:hint="eastAsia"/>
      </w:rPr>
    </w:lvl>
    <w:lvl w:ilvl="2" w:tplc="E2F6B948">
      <w:start w:val="1"/>
      <w:numFmt w:val="decimal"/>
      <w:lvlText w:val="%3、"/>
      <w:lvlJc w:val="left"/>
      <w:pPr>
        <w:tabs>
          <w:tab w:pos="1200" w:val="num"/>
        </w:tabs>
        <w:ind w:hanging="360" w:left="1200"/>
      </w:pPr>
      <w:rPr>
        <w:rFonts w:hint="eastAsia"/>
      </w:rPr>
    </w:lvl>
    <w:lvl w:ilvl="3" w:tentative="1" w:tplc="0409000F">
      <w:start w:val="1"/>
      <w:numFmt w:val="decimal"/>
      <w:lvlText w:val="%4."/>
      <w:lvlJc w:val="left"/>
      <w:pPr>
        <w:tabs>
          <w:tab w:pos="1680" w:val="num"/>
        </w:tabs>
        <w:ind w:hanging="420" w:left="1680"/>
      </w:pPr>
    </w:lvl>
    <w:lvl w:ilvl="4" w:tentative="1" w:tplc="04090019">
      <w:start w:val="1"/>
      <w:numFmt w:val="lowerLetter"/>
      <w:lvlText w:val="%5)"/>
      <w:lvlJc w:val="left"/>
      <w:pPr>
        <w:tabs>
          <w:tab w:pos="2100" w:val="num"/>
        </w:tabs>
        <w:ind w:hanging="420" w:left="2100"/>
      </w:pPr>
    </w:lvl>
    <w:lvl w:ilvl="5" w:tentative="1" w:tplc="0409001B">
      <w:start w:val="1"/>
      <w:numFmt w:val="lowerRoman"/>
      <w:lvlText w:val="%6."/>
      <w:lvlJc w:val="right"/>
      <w:pPr>
        <w:tabs>
          <w:tab w:pos="2520" w:val="num"/>
        </w:tabs>
        <w:ind w:hanging="420" w:left="2520"/>
      </w:pPr>
    </w:lvl>
    <w:lvl w:ilvl="6" w:tentative="1" w:tplc="0409000F">
      <w:start w:val="1"/>
      <w:numFmt w:val="decimal"/>
      <w:lvlText w:val="%7."/>
      <w:lvlJc w:val="left"/>
      <w:pPr>
        <w:tabs>
          <w:tab w:pos="2940" w:val="num"/>
        </w:tabs>
        <w:ind w:hanging="420" w:left="2940"/>
      </w:pPr>
    </w:lvl>
    <w:lvl w:ilvl="7" w:tentative="1" w:tplc="04090019">
      <w:start w:val="1"/>
      <w:numFmt w:val="lowerLetter"/>
      <w:lvlText w:val="%8)"/>
      <w:lvlJc w:val="left"/>
      <w:pPr>
        <w:tabs>
          <w:tab w:pos="3360" w:val="num"/>
        </w:tabs>
        <w:ind w:hanging="420" w:left="3360"/>
      </w:pPr>
    </w:lvl>
    <w:lvl w:ilvl="8" w:tentative="1" w:tplc="0409001B">
      <w:start w:val="1"/>
      <w:numFmt w:val="lowerRoman"/>
      <w:lvlText w:val="%9."/>
      <w:lvlJc w:val="right"/>
      <w:pPr>
        <w:tabs>
          <w:tab w:pos="3780" w:val="num"/>
        </w:tabs>
        <w:ind w:hanging="420" w:left="378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pos="992" w:val="num"/>
          </w:tabs>
          <w:ind w:hanging="567" w:left="992"/>
        </w:pPr>
      </w:lvl>
    </w:lvlOverride>
    <w:lvlOverride w:ilvl="2">
      <w:lvl w:ilvl="2">
        <w:start w:val="1"/>
        <w:numFmt w:val="decimal"/>
        <w:lvlText w:val="%1.%2.%3"/>
        <w:lvlJc w:val="left"/>
        <w:pPr>
          <w:tabs>
            <w:tab w:pos="1418" w:val="num"/>
          </w:tabs>
          <w:ind w:hanging="567" w:left="1418"/>
        </w:pPr>
      </w:lvl>
    </w:lvlOverride>
  </w:num>
  <w:num w:numId="8">
    <w:abstractNumId w:val="3"/>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mc:Ignorable="w14 w15 w16se w16cid">
  <w:zoom w:percent="100"/>
  <w:printPostScriptOverText/>
  <w:bordersDoNotSurroundHeader/>
  <w:bordersDoNotSurroundFooter/>
  <w:attachedTemplate r:id="rId1"/>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al="3F01" w:visibleStyles="0"/>
  <w:defaultTabStop w:val="420"/>
  <w:drawingGridHorizontalSpacing w:val="105"/>
  <w:drawingGridVerticalSpacing w:val="156"/>
  <w:displayHorizontalDrawingGridEvery w:val="0"/>
  <w:displayVerticalDrawingGridEvery w:val="2"/>
  <w:characterSpacingControl w:val="compressPunctuation"/>
  <w:hdrShapeDefaults>
    <o:shapedefaults spidmax="2049" v:ext="edi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2187"/>
    <w:rsid w:val="0000059C"/>
    <w:rsid w:val="000008AE"/>
    <w:rsid w:val="000008B1"/>
    <w:rsid w:val="0000403B"/>
    <w:rsid w:val="00007441"/>
    <w:rsid w:val="00007B54"/>
    <w:rsid w:val="00007F1F"/>
    <w:rsid w:val="00010A83"/>
    <w:rsid w:val="0001164A"/>
    <w:rsid w:val="00012063"/>
    <w:rsid w:val="000137C1"/>
    <w:rsid w:val="0001425B"/>
    <w:rsid w:val="0001579C"/>
    <w:rsid w:val="00016551"/>
    <w:rsid w:val="00020737"/>
    <w:rsid w:val="00020B78"/>
    <w:rsid w:val="00020C27"/>
    <w:rsid w:val="000219D5"/>
    <w:rsid w:val="00022396"/>
    <w:rsid w:val="00023073"/>
    <w:rsid w:val="00023B97"/>
    <w:rsid w:val="00024836"/>
    <w:rsid w:val="000252D8"/>
    <w:rsid w:val="0003564A"/>
    <w:rsid w:val="00037D4B"/>
    <w:rsid w:val="00042065"/>
    <w:rsid w:val="00043FD2"/>
    <w:rsid w:val="00045558"/>
    <w:rsid w:val="00045BA9"/>
    <w:rsid w:val="00047D87"/>
    <w:rsid w:val="000510AB"/>
    <w:rsid w:val="00051A8E"/>
    <w:rsid w:val="00051F42"/>
    <w:rsid w:val="00053FFD"/>
    <w:rsid w:val="00054F34"/>
    <w:rsid w:val="00056D5C"/>
    <w:rsid w:val="00057C9F"/>
    <w:rsid w:val="00061B0B"/>
    <w:rsid w:val="00061E09"/>
    <w:rsid w:val="00062C69"/>
    <w:rsid w:val="00062E1F"/>
    <w:rsid w:val="00064601"/>
    <w:rsid w:val="00064AE3"/>
    <w:rsid w:val="000673DA"/>
    <w:rsid w:val="0006750A"/>
    <w:rsid w:val="000700F1"/>
    <w:rsid w:val="000728AC"/>
    <w:rsid w:val="000776C0"/>
    <w:rsid w:val="00077849"/>
    <w:rsid w:val="000803AD"/>
    <w:rsid w:val="000813D6"/>
    <w:rsid w:val="00081D05"/>
    <w:rsid w:val="000827CC"/>
    <w:rsid w:val="00085115"/>
    <w:rsid w:val="00086398"/>
    <w:rsid w:val="000871DB"/>
    <w:rsid w:val="000922C5"/>
    <w:rsid w:val="0009314F"/>
    <w:rsid w:val="00093A23"/>
    <w:rsid w:val="0009582E"/>
    <w:rsid w:val="000A08FC"/>
    <w:rsid w:val="000A15F1"/>
    <w:rsid w:val="000A1617"/>
    <w:rsid w:val="000A2988"/>
    <w:rsid w:val="000A2E22"/>
    <w:rsid w:val="000A3A50"/>
    <w:rsid w:val="000A40A5"/>
    <w:rsid w:val="000A457E"/>
    <w:rsid w:val="000A4DF3"/>
    <w:rsid w:val="000A549A"/>
    <w:rsid w:val="000A5A81"/>
    <w:rsid w:val="000A72F2"/>
    <w:rsid w:val="000A7BFD"/>
    <w:rsid w:val="000B000E"/>
    <w:rsid w:val="000B171B"/>
    <w:rsid w:val="000B1CB9"/>
    <w:rsid w:val="000B24AF"/>
    <w:rsid w:val="000B251E"/>
    <w:rsid w:val="000B2C04"/>
    <w:rsid w:val="000B3E43"/>
    <w:rsid w:val="000B4E99"/>
    <w:rsid w:val="000B5632"/>
    <w:rsid w:val="000B648A"/>
    <w:rsid w:val="000C3EEF"/>
    <w:rsid w:val="000C45E7"/>
    <w:rsid w:val="000C5956"/>
    <w:rsid w:val="000C757F"/>
    <w:rsid w:val="000C7DD4"/>
    <w:rsid w:val="000D1164"/>
    <w:rsid w:val="000D1BBE"/>
    <w:rsid w:val="000D2415"/>
    <w:rsid w:val="000D3773"/>
    <w:rsid w:val="000D4DE9"/>
    <w:rsid w:val="000D6660"/>
    <w:rsid w:val="000D6BA0"/>
    <w:rsid w:val="000D7ECA"/>
    <w:rsid w:val="000E0A54"/>
    <w:rsid w:val="000E2F81"/>
    <w:rsid w:val="000E3726"/>
    <w:rsid w:val="000E39DB"/>
    <w:rsid w:val="000E3A0B"/>
    <w:rsid w:val="000E574B"/>
    <w:rsid w:val="000E74CC"/>
    <w:rsid w:val="000F0558"/>
    <w:rsid w:val="000F0AC3"/>
    <w:rsid w:val="000F175F"/>
    <w:rsid w:val="000F17D1"/>
    <w:rsid w:val="000F1CC9"/>
    <w:rsid w:val="000F5ABD"/>
    <w:rsid w:val="000F60FF"/>
    <w:rsid w:val="000F6F7C"/>
    <w:rsid w:val="000F7468"/>
    <w:rsid w:val="001005BB"/>
    <w:rsid w:val="00103B0E"/>
    <w:rsid w:val="001040EA"/>
    <w:rsid w:val="00112BCF"/>
    <w:rsid w:val="00114E7E"/>
    <w:rsid w:val="00117465"/>
    <w:rsid w:val="00117F22"/>
    <w:rsid w:val="00120280"/>
    <w:rsid w:val="001207F2"/>
    <w:rsid w:val="00121533"/>
    <w:rsid w:val="0012304E"/>
    <w:rsid w:val="00123051"/>
    <w:rsid w:val="00123F6E"/>
    <w:rsid w:val="001257C7"/>
    <w:rsid w:val="00125E66"/>
    <w:rsid w:val="00126AC0"/>
    <w:rsid w:val="00126C2B"/>
    <w:rsid w:val="00127A01"/>
    <w:rsid w:val="00130395"/>
    <w:rsid w:val="00130D77"/>
    <w:rsid w:val="001315E1"/>
    <w:rsid w:val="00131EF6"/>
    <w:rsid w:val="0013251D"/>
    <w:rsid w:val="0013404A"/>
    <w:rsid w:val="00134734"/>
    <w:rsid w:val="00134CBE"/>
    <w:rsid w:val="00140C30"/>
    <w:rsid w:val="00142C74"/>
    <w:rsid w:val="00143E9C"/>
    <w:rsid w:val="00145E5B"/>
    <w:rsid w:val="001461A4"/>
    <w:rsid w:val="00147319"/>
    <w:rsid w:val="00147551"/>
    <w:rsid w:val="0015012F"/>
    <w:rsid w:val="00150C2E"/>
    <w:rsid w:val="0015170D"/>
    <w:rsid w:val="001517AE"/>
    <w:rsid w:val="00154FA5"/>
    <w:rsid w:val="0015531A"/>
    <w:rsid w:val="00156508"/>
    <w:rsid w:val="00156F9D"/>
    <w:rsid w:val="00157535"/>
    <w:rsid w:val="001602E3"/>
    <w:rsid w:val="00160539"/>
    <w:rsid w:val="00161548"/>
    <w:rsid w:val="00163D88"/>
    <w:rsid w:val="0017176A"/>
    <w:rsid w:val="00172B54"/>
    <w:rsid w:val="00175E3A"/>
    <w:rsid w:val="00176874"/>
    <w:rsid w:val="0017725A"/>
    <w:rsid w:val="0018052A"/>
    <w:rsid w:val="00180952"/>
    <w:rsid w:val="0018191A"/>
    <w:rsid w:val="00183C5B"/>
    <w:rsid w:val="001843E2"/>
    <w:rsid w:val="00185B68"/>
    <w:rsid w:val="00186199"/>
    <w:rsid w:val="00187122"/>
    <w:rsid w:val="001874E3"/>
    <w:rsid w:val="001936D7"/>
    <w:rsid w:val="00194155"/>
    <w:rsid w:val="001949CA"/>
    <w:rsid w:val="00195AFC"/>
    <w:rsid w:val="001A0417"/>
    <w:rsid w:val="001A0B71"/>
    <w:rsid w:val="001A1389"/>
    <w:rsid w:val="001A3016"/>
    <w:rsid w:val="001A3914"/>
    <w:rsid w:val="001A5D39"/>
    <w:rsid w:val="001A5E45"/>
    <w:rsid w:val="001A5FA6"/>
    <w:rsid w:val="001B01D2"/>
    <w:rsid w:val="001B053A"/>
    <w:rsid w:val="001B0691"/>
    <w:rsid w:val="001B0C78"/>
    <w:rsid w:val="001B1A13"/>
    <w:rsid w:val="001B22BA"/>
    <w:rsid w:val="001B4CD1"/>
    <w:rsid w:val="001B5A1E"/>
    <w:rsid w:val="001B5C86"/>
    <w:rsid w:val="001C06C8"/>
    <w:rsid w:val="001C1FB8"/>
    <w:rsid w:val="001C2045"/>
    <w:rsid w:val="001C4EDF"/>
    <w:rsid w:val="001C5040"/>
    <w:rsid w:val="001C715A"/>
    <w:rsid w:val="001D0F6A"/>
    <w:rsid w:val="001D2FA5"/>
    <w:rsid w:val="001D3394"/>
    <w:rsid w:val="001D3D57"/>
    <w:rsid w:val="001D4980"/>
    <w:rsid w:val="001D5045"/>
    <w:rsid w:val="001D5A44"/>
    <w:rsid w:val="001D5CD0"/>
    <w:rsid w:val="001D724B"/>
    <w:rsid w:val="001E023C"/>
    <w:rsid w:val="001E0BA5"/>
    <w:rsid w:val="001E18E9"/>
    <w:rsid w:val="001E2012"/>
    <w:rsid w:val="001E6C11"/>
    <w:rsid w:val="001F03E1"/>
    <w:rsid w:val="001F1F19"/>
    <w:rsid w:val="001F2BD1"/>
    <w:rsid w:val="001F3080"/>
    <w:rsid w:val="001F3CC6"/>
    <w:rsid w:val="001F5F5F"/>
    <w:rsid w:val="00205064"/>
    <w:rsid w:val="0020548A"/>
    <w:rsid w:val="00211668"/>
    <w:rsid w:val="002118A6"/>
    <w:rsid w:val="002122FF"/>
    <w:rsid w:val="002125F7"/>
    <w:rsid w:val="0021288A"/>
    <w:rsid w:val="0021410A"/>
    <w:rsid w:val="002150AC"/>
    <w:rsid w:val="002162B9"/>
    <w:rsid w:val="00221375"/>
    <w:rsid w:val="00221938"/>
    <w:rsid w:val="00222262"/>
    <w:rsid w:val="002230A8"/>
    <w:rsid w:val="00227D20"/>
    <w:rsid w:val="00231BCE"/>
    <w:rsid w:val="00233029"/>
    <w:rsid w:val="0023336A"/>
    <w:rsid w:val="002359EB"/>
    <w:rsid w:val="0023649E"/>
    <w:rsid w:val="00240CA0"/>
    <w:rsid w:val="00241740"/>
    <w:rsid w:val="002424E4"/>
    <w:rsid w:val="00243122"/>
    <w:rsid w:val="002437F5"/>
    <w:rsid w:val="00244727"/>
    <w:rsid w:val="00244CFB"/>
    <w:rsid w:val="00244DB1"/>
    <w:rsid w:val="00245012"/>
    <w:rsid w:val="0024504E"/>
    <w:rsid w:val="0024651F"/>
    <w:rsid w:val="00246874"/>
    <w:rsid w:val="00246D81"/>
    <w:rsid w:val="00246E19"/>
    <w:rsid w:val="00250869"/>
    <w:rsid w:val="00251920"/>
    <w:rsid w:val="00253D3C"/>
    <w:rsid w:val="00253FEA"/>
    <w:rsid w:val="00254A7E"/>
    <w:rsid w:val="00255292"/>
    <w:rsid w:val="00256047"/>
    <w:rsid w:val="002567DB"/>
    <w:rsid w:val="0025722F"/>
    <w:rsid w:val="00257E84"/>
    <w:rsid w:val="00260200"/>
    <w:rsid w:val="00261F47"/>
    <w:rsid w:val="00263106"/>
    <w:rsid w:val="002642F2"/>
    <w:rsid w:val="00264AE1"/>
    <w:rsid w:val="00265552"/>
    <w:rsid w:val="00266645"/>
    <w:rsid w:val="00266E94"/>
    <w:rsid w:val="00267386"/>
    <w:rsid w:val="00267C2E"/>
    <w:rsid w:val="00267DA9"/>
    <w:rsid w:val="0027117B"/>
    <w:rsid w:val="0027191A"/>
    <w:rsid w:val="00273E5C"/>
    <w:rsid w:val="00274444"/>
    <w:rsid w:val="00275FD0"/>
    <w:rsid w:val="00280313"/>
    <w:rsid w:val="00280514"/>
    <w:rsid w:val="002819E7"/>
    <w:rsid w:val="0028293E"/>
    <w:rsid w:val="00282FF2"/>
    <w:rsid w:val="00283483"/>
    <w:rsid w:val="002844B5"/>
    <w:rsid w:val="0028459B"/>
    <w:rsid w:val="00285618"/>
    <w:rsid w:val="002872F8"/>
    <w:rsid w:val="002910F6"/>
    <w:rsid w:val="00296E4A"/>
    <w:rsid w:val="002976E5"/>
    <w:rsid w:val="002A1F14"/>
    <w:rsid w:val="002A2678"/>
    <w:rsid w:val="002A3369"/>
    <w:rsid w:val="002A3F45"/>
    <w:rsid w:val="002A4B8A"/>
    <w:rsid w:val="002A5161"/>
    <w:rsid w:val="002A5C0F"/>
    <w:rsid w:val="002A6385"/>
    <w:rsid w:val="002A7669"/>
    <w:rsid w:val="002A7929"/>
    <w:rsid w:val="002B41D7"/>
    <w:rsid w:val="002B5240"/>
    <w:rsid w:val="002B6009"/>
    <w:rsid w:val="002B6A13"/>
    <w:rsid w:val="002C0904"/>
    <w:rsid w:val="002C0F67"/>
    <w:rsid w:val="002C1E84"/>
    <w:rsid w:val="002C36C3"/>
    <w:rsid w:val="002C74DC"/>
    <w:rsid w:val="002C77CC"/>
    <w:rsid w:val="002D2A00"/>
    <w:rsid w:val="002D3BDD"/>
    <w:rsid w:val="002D5199"/>
    <w:rsid w:val="002E2862"/>
    <w:rsid w:val="002E4C01"/>
    <w:rsid w:val="002E50D6"/>
    <w:rsid w:val="002E7683"/>
    <w:rsid w:val="002F0516"/>
    <w:rsid w:val="002F07EF"/>
    <w:rsid w:val="002F1093"/>
    <w:rsid w:val="002F22D2"/>
    <w:rsid w:val="002F778A"/>
    <w:rsid w:val="00302187"/>
    <w:rsid w:val="003028D8"/>
    <w:rsid w:val="0030290F"/>
    <w:rsid w:val="00302DE9"/>
    <w:rsid w:val="00303869"/>
    <w:rsid w:val="00303F1D"/>
    <w:rsid w:val="00305084"/>
    <w:rsid w:val="00307783"/>
    <w:rsid w:val="003117FA"/>
    <w:rsid w:val="00311ABF"/>
    <w:rsid w:val="00314A81"/>
    <w:rsid w:val="00314DD2"/>
    <w:rsid w:val="00315A7C"/>
    <w:rsid w:val="00317705"/>
    <w:rsid w:val="00317B97"/>
    <w:rsid w:val="00317D7D"/>
    <w:rsid w:val="003204E9"/>
    <w:rsid w:val="003232AA"/>
    <w:rsid w:val="00323A10"/>
    <w:rsid w:val="00323E6A"/>
    <w:rsid w:val="00323F25"/>
    <w:rsid w:val="00324A71"/>
    <w:rsid w:val="00325BDB"/>
    <w:rsid w:val="003303E3"/>
    <w:rsid w:val="00334656"/>
    <w:rsid w:val="00337A86"/>
    <w:rsid w:val="0034147B"/>
    <w:rsid w:val="00341889"/>
    <w:rsid w:val="003426CE"/>
    <w:rsid w:val="00343016"/>
    <w:rsid w:val="00343175"/>
    <w:rsid w:val="0034447B"/>
    <w:rsid w:val="00350264"/>
    <w:rsid w:val="00351704"/>
    <w:rsid w:val="003570C8"/>
    <w:rsid w:val="00367770"/>
    <w:rsid w:val="00370FE2"/>
    <w:rsid w:val="00371424"/>
    <w:rsid w:val="00371FF4"/>
    <w:rsid w:val="00372209"/>
    <w:rsid w:val="003771ED"/>
    <w:rsid w:val="0037768B"/>
    <w:rsid w:val="00382E6F"/>
    <w:rsid w:val="00384E65"/>
    <w:rsid w:val="00386EBC"/>
    <w:rsid w:val="00387C00"/>
    <w:rsid w:val="003976A3"/>
    <w:rsid w:val="00397960"/>
    <w:rsid w:val="00397F75"/>
    <w:rsid w:val="003A2008"/>
    <w:rsid w:val="003A3BC4"/>
    <w:rsid w:val="003A4AA3"/>
    <w:rsid w:val="003A7DDF"/>
    <w:rsid w:val="003B405E"/>
    <w:rsid w:val="003B4843"/>
    <w:rsid w:val="003B494E"/>
    <w:rsid w:val="003B6C23"/>
    <w:rsid w:val="003C6E9E"/>
    <w:rsid w:val="003C787E"/>
    <w:rsid w:val="003C792F"/>
    <w:rsid w:val="003D10D1"/>
    <w:rsid w:val="003D117A"/>
    <w:rsid w:val="003D36B2"/>
    <w:rsid w:val="003D42D5"/>
    <w:rsid w:val="003D4554"/>
    <w:rsid w:val="003D656E"/>
    <w:rsid w:val="003D7826"/>
    <w:rsid w:val="003D78B5"/>
    <w:rsid w:val="003E0BD4"/>
    <w:rsid w:val="003E45B9"/>
    <w:rsid w:val="003E654C"/>
    <w:rsid w:val="003E6C5C"/>
    <w:rsid w:val="003F0DE5"/>
    <w:rsid w:val="003F1674"/>
    <w:rsid w:val="003F21E5"/>
    <w:rsid w:val="003F46FC"/>
    <w:rsid w:val="003F4AA5"/>
    <w:rsid w:val="003F697D"/>
    <w:rsid w:val="003F7C45"/>
    <w:rsid w:val="00400500"/>
    <w:rsid w:val="00400FA6"/>
    <w:rsid w:val="0040132C"/>
    <w:rsid w:val="00404257"/>
    <w:rsid w:val="004051DF"/>
    <w:rsid w:val="00405581"/>
    <w:rsid w:val="004075CF"/>
    <w:rsid w:val="00407F66"/>
    <w:rsid w:val="004107A6"/>
    <w:rsid w:val="004113B4"/>
    <w:rsid w:val="00412187"/>
    <w:rsid w:val="0041220A"/>
    <w:rsid w:val="00413B96"/>
    <w:rsid w:val="00413C2C"/>
    <w:rsid w:val="00415168"/>
    <w:rsid w:val="00415B04"/>
    <w:rsid w:val="00416A6B"/>
    <w:rsid w:val="004170FA"/>
    <w:rsid w:val="00417701"/>
    <w:rsid w:val="00417FCD"/>
    <w:rsid w:val="0042044C"/>
    <w:rsid w:val="0042114A"/>
    <w:rsid w:val="00421624"/>
    <w:rsid w:val="00424151"/>
    <w:rsid w:val="00425A5A"/>
    <w:rsid w:val="00425FB6"/>
    <w:rsid w:val="0042652B"/>
    <w:rsid w:val="00426568"/>
    <w:rsid w:val="004268BB"/>
    <w:rsid w:val="0042785F"/>
    <w:rsid w:val="00430A5C"/>
    <w:rsid w:val="004314FF"/>
    <w:rsid w:val="0043653E"/>
    <w:rsid w:val="004408EC"/>
    <w:rsid w:val="00440F74"/>
    <w:rsid w:val="00441FEC"/>
    <w:rsid w:val="004425E8"/>
    <w:rsid w:val="00443C8F"/>
    <w:rsid w:val="00447BC6"/>
    <w:rsid w:val="004501CE"/>
    <w:rsid w:val="00450309"/>
    <w:rsid w:val="00452481"/>
    <w:rsid w:val="00454A0F"/>
    <w:rsid w:val="00454E63"/>
    <w:rsid w:val="0046335D"/>
    <w:rsid w:val="00463C2C"/>
    <w:rsid w:val="00465C82"/>
    <w:rsid w:val="00477425"/>
    <w:rsid w:val="00477C6E"/>
    <w:rsid w:val="00480CA5"/>
    <w:rsid w:val="00481877"/>
    <w:rsid w:val="00481DB2"/>
    <w:rsid w:val="00483271"/>
    <w:rsid w:val="0049210E"/>
    <w:rsid w:val="0049297D"/>
    <w:rsid w:val="0049327D"/>
    <w:rsid w:val="00493D04"/>
    <w:rsid w:val="0049405D"/>
    <w:rsid w:val="0049455C"/>
    <w:rsid w:val="00495A03"/>
    <w:rsid w:val="00497501"/>
    <w:rsid w:val="004A1BE1"/>
    <w:rsid w:val="004A63CB"/>
    <w:rsid w:val="004A67B0"/>
    <w:rsid w:val="004A6FB2"/>
    <w:rsid w:val="004B0847"/>
    <w:rsid w:val="004B087F"/>
    <w:rsid w:val="004B0E6D"/>
    <w:rsid w:val="004B16E8"/>
    <w:rsid w:val="004B4CBF"/>
    <w:rsid w:val="004B4FE9"/>
    <w:rsid w:val="004C0541"/>
    <w:rsid w:val="004C1ADE"/>
    <w:rsid w:val="004C241F"/>
    <w:rsid w:val="004C3FE6"/>
    <w:rsid w:val="004C634A"/>
    <w:rsid w:val="004C660B"/>
    <w:rsid w:val="004D050C"/>
    <w:rsid w:val="004D23D9"/>
    <w:rsid w:val="004D285F"/>
    <w:rsid w:val="004D3537"/>
    <w:rsid w:val="004D36DF"/>
    <w:rsid w:val="004D4D4E"/>
    <w:rsid w:val="004D614E"/>
    <w:rsid w:val="004D650F"/>
    <w:rsid w:val="004D7E11"/>
    <w:rsid w:val="004E2133"/>
    <w:rsid w:val="004E4E04"/>
    <w:rsid w:val="004F01F6"/>
    <w:rsid w:val="004F2EB4"/>
    <w:rsid w:val="004F521C"/>
    <w:rsid w:val="004F5DD3"/>
    <w:rsid w:val="00502CD8"/>
    <w:rsid w:val="0050361C"/>
    <w:rsid w:val="00506A40"/>
    <w:rsid w:val="0051064F"/>
    <w:rsid w:val="00513A0E"/>
    <w:rsid w:val="00514118"/>
    <w:rsid w:val="00515D7B"/>
    <w:rsid w:val="00515F29"/>
    <w:rsid w:val="0052009E"/>
    <w:rsid w:val="005207B3"/>
    <w:rsid w:val="005218EE"/>
    <w:rsid w:val="00530161"/>
    <w:rsid w:val="005324E6"/>
    <w:rsid w:val="005405A3"/>
    <w:rsid w:val="005450F7"/>
    <w:rsid w:val="00545A0B"/>
    <w:rsid w:val="0054672F"/>
    <w:rsid w:val="00546CD3"/>
    <w:rsid w:val="00547FA4"/>
    <w:rsid w:val="005536D4"/>
    <w:rsid w:val="00553EC8"/>
    <w:rsid w:val="005547A9"/>
    <w:rsid w:val="005564EE"/>
    <w:rsid w:val="00556718"/>
    <w:rsid w:val="00557D4A"/>
    <w:rsid w:val="0056176B"/>
    <w:rsid w:val="00561889"/>
    <w:rsid w:val="00562136"/>
    <w:rsid w:val="005621F6"/>
    <w:rsid w:val="00562709"/>
    <w:rsid w:val="0056291C"/>
    <w:rsid w:val="00563C27"/>
    <w:rsid w:val="005668D3"/>
    <w:rsid w:val="00566EBD"/>
    <w:rsid w:val="0057154B"/>
    <w:rsid w:val="00571E42"/>
    <w:rsid w:val="005742DB"/>
    <w:rsid w:val="00574FC7"/>
    <w:rsid w:val="00577209"/>
    <w:rsid w:val="00577282"/>
    <w:rsid w:val="005800A9"/>
    <w:rsid w:val="00581139"/>
    <w:rsid w:val="00581645"/>
    <w:rsid w:val="00582608"/>
    <w:rsid w:val="0058299A"/>
    <w:rsid w:val="005858C2"/>
    <w:rsid w:val="0058602F"/>
    <w:rsid w:val="0058694E"/>
    <w:rsid w:val="005875F9"/>
    <w:rsid w:val="00590765"/>
    <w:rsid w:val="00593A35"/>
    <w:rsid w:val="00593C74"/>
    <w:rsid w:val="00597D8B"/>
    <w:rsid w:val="005A46FF"/>
    <w:rsid w:val="005A557E"/>
    <w:rsid w:val="005A63FD"/>
    <w:rsid w:val="005A677E"/>
    <w:rsid w:val="005B0532"/>
    <w:rsid w:val="005B462A"/>
    <w:rsid w:val="005B5137"/>
    <w:rsid w:val="005B6047"/>
    <w:rsid w:val="005C0ED7"/>
    <w:rsid w:val="005C3E8E"/>
    <w:rsid w:val="005C47D0"/>
    <w:rsid w:val="005C5409"/>
    <w:rsid w:val="005C57C1"/>
    <w:rsid w:val="005C6FF7"/>
    <w:rsid w:val="005C7D00"/>
    <w:rsid w:val="005D01A4"/>
    <w:rsid w:val="005D04DC"/>
    <w:rsid w:val="005D0BAB"/>
    <w:rsid w:val="005D1893"/>
    <w:rsid w:val="005D24AA"/>
    <w:rsid w:val="005D26E9"/>
    <w:rsid w:val="005D2CAA"/>
    <w:rsid w:val="005D2D89"/>
    <w:rsid w:val="005D4CBA"/>
    <w:rsid w:val="005E01A3"/>
    <w:rsid w:val="005E0354"/>
    <w:rsid w:val="005E6C62"/>
    <w:rsid w:val="005E6F13"/>
    <w:rsid w:val="005E726C"/>
    <w:rsid w:val="005F293E"/>
    <w:rsid w:val="005F43B9"/>
    <w:rsid w:val="005F458B"/>
    <w:rsid w:val="005F4A6A"/>
    <w:rsid w:val="005F4E28"/>
    <w:rsid w:val="005F56BA"/>
    <w:rsid w:val="005F69E7"/>
    <w:rsid w:val="0060008E"/>
    <w:rsid w:val="00601F15"/>
    <w:rsid w:val="00602321"/>
    <w:rsid w:val="006033E3"/>
    <w:rsid w:val="00606B29"/>
    <w:rsid w:val="0060758A"/>
    <w:rsid w:val="00607D0E"/>
    <w:rsid w:val="00607D16"/>
    <w:rsid w:val="006101F5"/>
    <w:rsid w:val="00610880"/>
    <w:rsid w:val="00610DA5"/>
    <w:rsid w:val="00611663"/>
    <w:rsid w:val="0061321C"/>
    <w:rsid w:val="00613F44"/>
    <w:rsid w:val="006160BD"/>
    <w:rsid w:val="00620EDB"/>
    <w:rsid w:val="006225F6"/>
    <w:rsid w:val="006232DA"/>
    <w:rsid w:val="0062386E"/>
    <w:rsid w:val="006253EF"/>
    <w:rsid w:val="00626075"/>
    <w:rsid w:val="0062680E"/>
    <w:rsid w:val="006268F5"/>
    <w:rsid w:val="00631158"/>
    <w:rsid w:val="006314E0"/>
    <w:rsid w:val="00632923"/>
    <w:rsid w:val="006341E6"/>
    <w:rsid w:val="00634439"/>
    <w:rsid w:val="006366C6"/>
    <w:rsid w:val="00636B55"/>
    <w:rsid w:val="00636EB1"/>
    <w:rsid w:val="006373D6"/>
    <w:rsid w:val="006403D4"/>
    <w:rsid w:val="00642CBC"/>
    <w:rsid w:val="0064454A"/>
    <w:rsid w:val="00645293"/>
    <w:rsid w:val="00646AEE"/>
    <w:rsid w:val="00647ACB"/>
    <w:rsid w:val="00651B78"/>
    <w:rsid w:val="0065237A"/>
    <w:rsid w:val="00652FF5"/>
    <w:rsid w:val="00653246"/>
    <w:rsid w:val="00654382"/>
    <w:rsid w:val="00657487"/>
    <w:rsid w:val="00660FD1"/>
    <w:rsid w:val="00661244"/>
    <w:rsid w:val="006640DF"/>
    <w:rsid w:val="00664462"/>
    <w:rsid w:val="00666A3C"/>
    <w:rsid w:val="00667519"/>
    <w:rsid w:val="006676A0"/>
    <w:rsid w:val="00670857"/>
    <w:rsid w:val="00670868"/>
    <w:rsid w:val="00673D69"/>
    <w:rsid w:val="00676431"/>
    <w:rsid w:val="00677A9C"/>
    <w:rsid w:val="0068050D"/>
    <w:rsid w:val="00680BCE"/>
    <w:rsid w:val="006822B2"/>
    <w:rsid w:val="00685FFC"/>
    <w:rsid w:val="00686943"/>
    <w:rsid w:val="00686EDE"/>
    <w:rsid w:val="00687AD5"/>
    <w:rsid w:val="00690865"/>
    <w:rsid w:val="00690A31"/>
    <w:rsid w:val="006911CE"/>
    <w:rsid w:val="00691393"/>
    <w:rsid w:val="00691F3B"/>
    <w:rsid w:val="0069371D"/>
    <w:rsid w:val="00695251"/>
    <w:rsid w:val="00695777"/>
    <w:rsid w:val="00695B58"/>
    <w:rsid w:val="00696F52"/>
    <w:rsid w:val="006A120B"/>
    <w:rsid w:val="006A4828"/>
    <w:rsid w:val="006A5FE0"/>
    <w:rsid w:val="006A6D35"/>
    <w:rsid w:val="006A7C09"/>
    <w:rsid w:val="006B046C"/>
    <w:rsid w:val="006B252F"/>
    <w:rsid w:val="006B25AD"/>
    <w:rsid w:val="006B2CE8"/>
    <w:rsid w:val="006B32A4"/>
    <w:rsid w:val="006B3940"/>
    <w:rsid w:val="006C168D"/>
    <w:rsid w:val="006C26A9"/>
    <w:rsid w:val="006C3EE0"/>
    <w:rsid w:val="006C4033"/>
    <w:rsid w:val="006C5BC9"/>
    <w:rsid w:val="006C642C"/>
    <w:rsid w:val="006D249E"/>
    <w:rsid w:val="006D7386"/>
    <w:rsid w:val="006E0DAD"/>
    <w:rsid w:val="006E181E"/>
    <w:rsid w:val="006E313F"/>
    <w:rsid w:val="006F1F1A"/>
    <w:rsid w:val="006F5AC2"/>
    <w:rsid w:val="006F6C28"/>
    <w:rsid w:val="007007EB"/>
    <w:rsid w:val="00701EDB"/>
    <w:rsid w:val="00701F57"/>
    <w:rsid w:val="007032A6"/>
    <w:rsid w:val="00703E8A"/>
    <w:rsid w:val="00705B21"/>
    <w:rsid w:val="00706046"/>
    <w:rsid w:val="007112F0"/>
    <w:rsid w:val="00711343"/>
    <w:rsid w:val="00713C57"/>
    <w:rsid w:val="00714309"/>
    <w:rsid w:val="0071450F"/>
    <w:rsid w:val="00717772"/>
    <w:rsid w:val="00717D36"/>
    <w:rsid w:val="00721DBE"/>
    <w:rsid w:val="007226EC"/>
    <w:rsid w:val="00722B5E"/>
    <w:rsid w:val="00724F6D"/>
    <w:rsid w:val="0072678C"/>
    <w:rsid w:val="007321FE"/>
    <w:rsid w:val="00732D1D"/>
    <w:rsid w:val="007350D4"/>
    <w:rsid w:val="00735E0D"/>
    <w:rsid w:val="00735E32"/>
    <w:rsid w:val="00736034"/>
    <w:rsid w:val="00740635"/>
    <w:rsid w:val="00740707"/>
    <w:rsid w:val="0074120F"/>
    <w:rsid w:val="00743764"/>
    <w:rsid w:val="00743B2D"/>
    <w:rsid w:val="00747930"/>
    <w:rsid w:val="0075060E"/>
    <w:rsid w:val="00750D80"/>
    <w:rsid w:val="00752E8B"/>
    <w:rsid w:val="007541BB"/>
    <w:rsid w:val="00754D62"/>
    <w:rsid w:val="00756CFF"/>
    <w:rsid w:val="00757FD7"/>
    <w:rsid w:val="00761982"/>
    <w:rsid w:val="00761B7A"/>
    <w:rsid w:val="007627C8"/>
    <w:rsid w:val="007651E5"/>
    <w:rsid w:val="00765256"/>
    <w:rsid w:val="00766051"/>
    <w:rsid w:val="007661D4"/>
    <w:rsid w:val="007661FD"/>
    <w:rsid w:val="00766A7C"/>
    <w:rsid w:val="00767A27"/>
    <w:rsid w:val="007709D9"/>
    <w:rsid w:val="0077111A"/>
    <w:rsid w:val="00774133"/>
    <w:rsid w:val="00775419"/>
    <w:rsid w:val="0077588F"/>
    <w:rsid w:val="007763A5"/>
    <w:rsid w:val="0078105B"/>
    <w:rsid w:val="00782B50"/>
    <w:rsid w:val="00784FE0"/>
    <w:rsid w:val="007852D1"/>
    <w:rsid w:val="007858B1"/>
    <w:rsid w:val="0078648E"/>
    <w:rsid w:val="007866A0"/>
    <w:rsid w:val="00791A3A"/>
    <w:rsid w:val="00791D9C"/>
    <w:rsid w:val="00791FB5"/>
    <w:rsid w:val="007936F3"/>
    <w:rsid w:val="00794AC2"/>
    <w:rsid w:val="007963EC"/>
    <w:rsid w:val="007A059C"/>
    <w:rsid w:val="007A1D9A"/>
    <w:rsid w:val="007A391B"/>
    <w:rsid w:val="007A4409"/>
    <w:rsid w:val="007A4F37"/>
    <w:rsid w:val="007A5233"/>
    <w:rsid w:val="007A5241"/>
    <w:rsid w:val="007A59B8"/>
    <w:rsid w:val="007B06C7"/>
    <w:rsid w:val="007B3D06"/>
    <w:rsid w:val="007B42F5"/>
    <w:rsid w:val="007B5157"/>
    <w:rsid w:val="007B5CD8"/>
    <w:rsid w:val="007C05E8"/>
    <w:rsid w:val="007C1122"/>
    <w:rsid w:val="007C14DF"/>
    <w:rsid w:val="007C19EC"/>
    <w:rsid w:val="007C364E"/>
    <w:rsid w:val="007C3DC6"/>
    <w:rsid w:val="007C5359"/>
    <w:rsid w:val="007C6127"/>
    <w:rsid w:val="007C6701"/>
    <w:rsid w:val="007D16ED"/>
    <w:rsid w:val="007D1835"/>
    <w:rsid w:val="007D2398"/>
    <w:rsid w:val="007D440B"/>
    <w:rsid w:val="007D62F9"/>
    <w:rsid w:val="007D63A4"/>
    <w:rsid w:val="007D6FFB"/>
    <w:rsid w:val="007D732D"/>
    <w:rsid w:val="007D741B"/>
    <w:rsid w:val="007E0F19"/>
    <w:rsid w:val="007E2A84"/>
    <w:rsid w:val="007E2BA4"/>
    <w:rsid w:val="007E46A3"/>
    <w:rsid w:val="007E5ECB"/>
    <w:rsid w:val="007E6BA3"/>
    <w:rsid w:val="007F063D"/>
    <w:rsid w:val="007F0D73"/>
    <w:rsid w:val="007F32F6"/>
    <w:rsid w:val="007F432A"/>
    <w:rsid w:val="007F50FB"/>
    <w:rsid w:val="007F52FA"/>
    <w:rsid w:val="007F63AA"/>
    <w:rsid w:val="008006B7"/>
    <w:rsid w:val="008032FD"/>
    <w:rsid w:val="00806461"/>
    <w:rsid w:val="008064CE"/>
    <w:rsid w:val="0080673A"/>
    <w:rsid w:val="00806C53"/>
    <w:rsid w:val="00807A94"/>
    <w:rsid w:val="00807B81"/>
    <w:rsid w:val="00810B79"/>
    <w:rsid w:val="00810EAD"/>
    <w:rsid w:val="00814530"/>
    <w:rsid w:val="00815386"/>
    <w:rsid w:val="008156AA"/>
    <w:rsid w:val="00817808"/>
    <w:rsid w:val="00821F9C"/>
    <w:rsid w:val="008220BF"/>
    <w:rsid w:val="00825570"/>
    <w:rsid w:val="00826403"/>
    <w:rsid w:val="00827990"/>
    <w:rsid w:val="00834CA6"/>
    <w:rsid w:val="0083579E"/>
    <w:rsid w:val="0083623B"/>
    <w:rsid w:val="00837861"/>
    <w:rsid w:val="00837E59"/>
    <w:rsid w:val="00842100"/>
    <w:rsid w:val="008428A9"/>
    <w:rsid w:val="0084308F"/>
    <w:rsid w:val="00846C2B"/>
    <w:rsid w:val="0085139A"/>
    <w:rsid w:val="008524F6"/>
    <w:rsid w:val="008532F3"/>
    <w:rsid w:val="00854B3F"/>
    <w:rsid w:val="00861C2C"/>
    <w:rsid w:val="00863744"/>
    <w:rsid w:val="00863A9A"/>
    <w:rsid w:val="00865F74"/>
    <w:rsid w:val="008668B8"/>
    <w:rsid w:val="0086748F"/>
    <w:rsid w:val="00867B4D"/>
    <w:rsid w:val="00867CF3"/>
    <w:rsid w:val="00873101"/>
    <w:rsid w:val="00874AB5"/>
    <w:rsid w:val="00877671"/>
    <w:rsid w:val="00877A13"/>
    <w:rsid w:val="008869BC"/>
    <w:rsid w:val="00887DDD"/>
    <w:rsid w:val="00887DE6"/>
    <w:rsid w:val="00887E9F"/>
    <w:rsid w:val="008908AA"/>
    <w:rsid w:val="00890E08"/>
    <w:rsid w:val="00894DCA"/>
    <w:rsid w:val="00896AC6"/>
    <w:rsid w:val="00897D88"/>
    <w:rsid w:val="008A00BE"/>
    <w:rsid w:val="008A1539"/>
    <w:rsid w:val="008A2C5D"/>
    <w:rsid w:val="008A3BCC"/>
    <w:rsid w:val="008A3BE2"/>
    <w:rsid w:val="008A6B30"/>
    <w:rsid w:val="008B05E7"/>
    <w:rsid w:val="008B0758"/>
    <w:rsid w:val="008B1875"/>
    <w:rsid w:val="008B3DB5"/>
    <w:rsid w:val="008B4146"/>
    <w:rsid w:val="008B5312"/>
    <w:rsid w:val="008B59CE"/>
    <w:rsid w:val="008B6078"/>
    <w:rsid w:val="008B7110"/>
    <w:rsid w:val="008B7F4A"/>
    <w:rsid w:val="008C04E1"/>
    <w:rsid w:val="008C04FE"/>
    <w:rsid w:val="008C0C69"/>
    <w:rsid w:val="008C2F50"/>
    <w:rsid w:val="008C3109"/>
    <w:rsid w:val="008C5312"/>
    <w:rsid w:val="008C5DBD"/>
    <w:rsid w:val="008C61D6"/>
    <w:rsid w:val="008C6BE0"/>
    <w:rsid w:val="008D0022"/>
    <w:rsid w:val="008D49AF"/>
    <w:rsid w:val="008D4A2B"/>
    <w:rsid w:val="008D4A9F"/>
    <w:rsid w:val="008D6294"/>
    <w:rsid w:val="008E0266"/>
    <w:rsid w:val="008E13A0"/>
    <w:rsid w:val="008E1F18"/>
    <w:rsid w:val="008E1FE0"/>
    <w:rsid w:val="008E2111"/>
    <w:rsid w:val="008E3363"/>
    <w:rsid w:val="008E3939"/>
    <w:rsid w:val="008E3DDD"/>
    <w:rsid w:val="008E5D70"/>
    <w:rsid w:val="008F23F4"/>
    <w:rsid w:val="008F4965"/>
    <w:rsid w:val="008F61C4"/>
    <w:rsid w:val="008F6228"/>
    <w:rsid w:val="008F7763"/>
    <w:rsid w:val="009007CB"/>
    <w:rsid w:val="009009DC"/>
    <w:rsid w:val="009010F0"/>
    <w:rsid w:val="00901162"/>
    <w:rsid w:val="00901A22"/>
    <w:rsid w:val="00901D46"/>
    <w:rsid w:val="009028E2"/>
    <w:rsid w:val="00903692"/>
    <w:rsid w:val="00904E07"/>
    <w:rsid w:val="009050AB"/>
    <w:rsid w:val="00911BF3"/>
    <w:rsid w:val="00912BAF"/>
    <w:rsid w:val="00914EAB"/>
    <w:rsid w:val="0091541F"/>
    <w:rsid w:val="00915DAE"/>
    <w:rsid w:val="00917F12"/>
    <w:rsid w:val="00920D98"/>
    <w:rsid w:val="00921FF9"/>
    <w:rsid w:val="00922D49"/>
    <w:rsid w:val="009238DB"/>
    <w:rsid w:val="00925E37"/>
    <w:rsid w:val="00925EDD"/>
    <w:rsid w:val="00926D30"/>
    <w:rsid w:val="00930079"/>
    <w:rsid w:val="00930966"/>
    <w:rsid w:val="00932F64"/>
    <w:rsid w:val="00936075"/>
    <w:rsid w:val="00936D40"/>
    <w:rsid w:val="00936DE4"/>
    <w:rsid w:val="00937ABF"/>
    <w:rsid w:val="00937DB1"/>
    <w:rsid w:val="009416C9"/>
    <w:rsid w:val="009434C7"/>
    <w:rsid w:val="009463CC"/>
    <w:rsid w:val="00950413"/>
    <w:rsid w:val="0095078E"/>
    <w:rsid w:val="009515B0"/>
    <w:rsid w:val="00952404"/>
    <w:rsid w:val="00952A72"/>
    <w:rsid w:val="009550A8"/>
    <w:rsid w:val="00955FF2"/>
    <w:rsid w:val="0095693D"/>
    <w:rsid w:val="00956B0D"/>
    <w:rsid w:val="0096260B"/>
    <w:rsid w:val="00962650"/>
    <w:rsid w:val="009631C1"/>
    <w:rsid w:val="00967FFB"/>
    <w:rsid w:val="00970C69"/>
    <w:rsid w:val="00973B57"/>
    <w:rsid w:val="00973E0D"/>
    <w:rsid w:val="0097403F"/>
    <w:rsid w:val="009765C1"/>
    <w:rsid w:val="00976797"/>
    <w:rsid w:val="00977148"/>
    <w:rsid w:val="00980C0C"/>
    <w:rsid w:val="00982E47"/>
    <w:rsid w:val="00983E7D"/>
    <w:rsid w:val="00990FE3"/>
    <w:rsid w:val="00991642"/>
    <w:rsid w:val="0099260C"/>
    <w:rsid w:val="0099273F"/>
    <w:rsid w:val="00993DA2"/>
    <w:rsid w:val="009942F4"/>
    <w:rsid w:val="00995B3C"/>
    <w:rsid w:val="00996BCA"/>
    <w:rsid w:val="009A045B"/>
    <w:rsid w:val="009A0513"/>
    <w:rsid w:val="009A2283"/>
    <w:rsid w:val="009A31AF"/>
    <w:rsid w:val="009A3507"/>
    <w:rsid w:val="009A3DC6"/>
    <w:rsid w:val="009A46F7"/>
    <w:rsid w:val="009A529F"/>
    <w:rsid w:val="009A558E"/>
    <w:rsid w:val="009A5C1D"/>
    <w:rsid w:val="009B4286"/>
    <w:rsid w:val="009B5BF9"/>
    <w:rsid w:val="009B5DAF"/>
    <w:rsid w:val="009B5F83"/>
    <w:rsid w:val="009B61C5"/>
    <w:rsid w:val="009B6A1E"/>
    <w:rsid w:val="009B769E"/>
    <w:rsid w:val="009C03E5"/>
    <w:rsid w:val="009C407C"/>
    <w:rsid w:val="009C4D19"/>
    <w:rsid w:val="009C5FDB"/>
    <w:rsid w:val="009C65AF"/>
    <w:rsid w:val="009C70CB"/>
    <w:rsid w:val="009C74DD"/>
    <w:rsid w:val="009D27AA"/>
    <w:rsid w:val="009D2AD9"/>
    <w:rsid w:val="009D2BAC"/>
    <w:rsid w:val="009D514E"/>
    <w:rsid w:val="009D5C39"/>
    <w:rsid w:val="009D6FED"/>
    <w:rsid w:val="009D767D"/>
    <w:rsid w:val="009E0795"/>
    <w:rsid w:val="009E0A95"/>
    <w:rsid w:val="009E0D47"/>
    <w:rsid w:val="009E549D"/>
    <w:rsid w:val="009E54AF"/>
    <w:rsid w:val="009E5C59"/>
    <w:rsid w:val="009E64CD"/>
    <w:rsid w:val="009E6BB8"/>
    <w:rsid w:val="009F0C6B"/>
    <w:rsid w:val="009F1CC3"/>
    <w:rsid w:val="009F26F2"/>
    <w:rsid w:val="009F3E1E"/>
    <w:rsid w:val="009F4CC5"/>
    <w:rsid w:val="009F6550"/>
    <w:rsid w:val="009F78D4"/>
    <w:rsid w:val="00A003BE"/>
    <w:rsid w:val="00A02F51"/>
    <w:rsid w:val="00A0385C"/>
    <w:rsid w:val="00A0520F"/>
    <w:rsid w:val="00A05ACE"/>
    <w:rsid w:val="00A06788"/>
    <w:rsid w:val="00A0678E"/>
    <w:rsid w:val="00A101E3"/>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1AC"/>
    <w:rsid w:val="00A2454D"/>
    <w:rsid w:val="00A26437"/>
    <w:rsid w:val="00A32410"/>
    <w:rsid w:val="00A32B48"/>
    <w:rsid w:val="00A344D8"/>
    <w:rsid w:val="00A36D00"/>
    <w:rsid w:val="00A43389"/>
    <w:rsid w:val="00A4642E"/>
    <w:rsid w:val="00A47AF8"/>
    <w:rsid w:val="00A52A9E"/>
    <w:rsid w:val="00A52D75"/>
    <w:rsid w:val="00A53013"/>
    <w:rsid w:val="00A54BD6"/>
    <w:rsid w:val="00A54D53"/>
    <w:rsid w:val="00A5643A"/>
    <w:rsid w:val="00A57678"/>
    <w:rsid w:val="00A6090C"/>
    <w:rsid w:val="00A6200E"/>
    <w:rsid w:val="00A621E1"/>
    <w:rsid w:val="00A62D1E"/>
    <w:rsid w:val="00A6376F"/>
    <w:rsid w:val="00A65407"/>
    <w:rsid w:val="00A65C6D"/>
    <w:rsid w:val="00A7062E"/>
    <w:rsid w:val="00A70793"/>
    <w:rsid w:val="00A716B9"/>
    <w:rsid w:val="00A720D8"/>
    <w:rsid w:val="00A72216"/>
    <w:rsid w:val="00A733F2"/>
    <w:rsid w:val="00A75705"/>
    <w:rsid w:val="00A75BE1"/>
    <w:rsid w:val="00A8187C"/>
    <w:rsid w:val="00A82C9E"/>
    <w:rsid w:val="00A8324F"/>
    <w:rsid w:val="00A85142"/>
    <w:rsid w:val="00A854EE"/>
    <w:rsid w:val="00A92852"/>
    <w:rsid w:val="00A94412"/>
    <w:rsid w:val="00A95B37"/>
    <w:rsid w:val="00A96B6F"/>
    <w:rsid w:val="00AA0CE8"/>
    <w:rsid w:val="00AA35FD"/>
    <w:rsid w:val="00AA3DB7"/>
    <w:rsid w:val="00AA5F63"/>
    <w:rsid w:val="00AA7EBD"/>
    <w:rsid w:val="00AB69EF"/>
    <w:rsid w:val="00AC06D3"/>
    <w:rsid w:val="00AC11DC"/>
    <w:rsid w:val="00AC3E87"/>
    <w:rsid w:val="00AC469F"/>
    <w:rsid w:val="00AC4761"/>
    <w:rsid w:val="00AD0611"/>
    <w:rsid w:val="00AD0E4F"/>
    <w:rsid w:val="00AD26D7"/>
    <w:rsid w:val="00AD3905"/>
    <w:rsid w:val="00AD4555"/>
    <w:rsid w:val="00AD4A31"/>
    <w:rsid w:val="00AD515B"/>
    <w:rsid w:val="00AD5638"/>
    <w:rsid w:val="00AD7214"/>
    <w:rsid w:val="00AE1066"/>
    <w:rsid w:val="00AE12A4"/>
    <w:rsid w:val="00AE2E1B"/>
    <w:rsid w:val="00AE38DE"/>
    <w:rsid w:val="00AE5129"/>
    <w:rsid w:val="00AE55CC"/>
    <w:rsid w:val="00AE5645"/>
    <w:rsid w:val="00AE5D46"/>
    <w:rsid w:val="00AF1D6B"/>
    <w:rsid w:val="00AF1E98"/>
    <w:rsid w:val="00AF24AA"/>
    <w:rsid w:val="00AF3AF9"/>
    <w:rsid w:val="00AF3E5F"/>
    <w:rsid w:val="00AF4F09"/>
    <w:rsid w:val="00AF643E"/>
    <w:rsid w:val="00AF6F75"/>
    <w:rsid w:val="00AF79C8"/>
    <w:rsid w:val="00B00FA8"/>
    <w:rsid w:val="00B011B0"/>
    <w:rsid w:val="00B0391C"/>
    <w:rsid w:val="00B047F6"/>
    <w:rsid w:val="00B06019"/>
    <w:rsid w:val="00B0700F"/>
    <w:rsid w:val="00B1493B"/>
    <w:rsid w:val="00B15119"/>
    <w:rsid w:val="00B17169"/>
    <w:rsid w:val="00B236A5"/>
    <w:rsid w:val="00B23996"/>
    <w:rsid w:val="00B23CB2"/>
    <w:rsid w:val="00B2448B"/>
    <w:rsid w:val="00B24A18"/>
    <w:rsid w:val="00B255C5"/>
    <w:rsid w:val="00B25807"/>
    <w:rsid w:val="00B268DD"/>
    <w:rsid w:val="00B279B6"/>
    <w:rsid w:val="00B317F2"/>
    <w:rsid w:val="00B32530"/>
    <w:rsid w:val="00B32AE1"/>
    <w:rsid w:val="00B343C2"/>
    <w:rsid w:val="00B37780"/>
    <w:rsid w:val="00B37813"/>
    <w:rsid w:val="00B37EEF"/>
    <w:rsid w:val="00B37F2C"/>
    <w:rsid w:val="00B40553"/>
    <w:rsid w:val="00B4167B"/>
    <w:rsid w:val="00B41C1D"/>
    <w:rsid w:val="00B43917"/>
    <w:rsid w:val="00B44260"/>
    <w:rsid w:val="00B4515C"/>
    <w:rsid w:val="00B46220"/>
    <w:rsid w:val="00B464EA"/>
    <w:rsid w:val="00B47574"/>
    <w:rsid w:val="00B51EE1"/>
    <w:rsid w:val="00B5430C"/>
    <w:rsid w:val="00B56A90"/>
    <w:rsid w:val="00B5711C"/>
    <w:rsid w:val="00B57BCF"/>
    <w:rsid w:val="00B57E36"/>
    <w:rsid w:val="00B60209"/>
    <w:rsid w:val="00B606A3"/>
    <w:rsid w:val="00B65D6F"/>
    <w:rsid w:val="00B673F3"/>
    <w:rsid w:val="00B67A25"/>
    <w:rsid w:val="00B7354A"/>
    <w:rsid w:val="00B74036"/>
    <w:rsid w:val="00B7435B"/>
    <w:rsid w:val="00B74446"/>
    <w:rsid w:val="00B74B59"/>
    <w:rsid w:val="00B77142"/>
    <w:rsid w:val="00B8024E"/>
    <w:rsid w:val="00B8031E"/>
    <w:rsid w:val="00B80C3A"/>
    <w:rsid w:val="00B82D15"/>
    <w:rsid w:val="00B82DA7"/>
    <w:rsid w:val="00B84643"/>
    <w:rsid w:val="00B90452"/>
    <w:rsid w:val="00B90780"/>
    <w:rsid w:val="00B916D6"/>
    <w:rsid w:val="00B91AD8"/>
    <w:rsid w:val="00B9209B"/>
    <w:rsid w:val="00B9240D"/>
    <w:rsid w:val="00B95753"/>
    <w:rsid w:val="00B97E42"/>
    <w:rsid w:val="00BA0B2E"/>
    <w:rsid w:val="00BA0C05"/>
    <w:rsid w:val="00BA54D0"/>
    <w:rsid w:val="00BA6974"/>
    <w:rsid w:val="00BA7E30"/>
    <w:rsid w:val="00BB1013"/>
    <w:rsid w:val="00BB1033"/>
    <w:rsid w:val="00BB4515"/>
    <w:rsid w:val="00BB7B89"/>
    <w:rsid w:val="00BC0A2B"/>
    <w:rsid w:val="00BC1A9B"/>
    <w:rsid w:val="00BC2A22"/>
    <w:rsid w:val="00BC4986"/>
    <w:rsid w:val="00BC5D75"/>
    <w:rsid w:val="00BC5E2E"/>
    <w:rsid w:val="00BC6379"/>
    <w:rsid w:val="00BC7608"/>
    <w:rsid w:val="00BC7EEF"/>
    <w:rsid w:val="00BD0B9C"/>
    <w:rsid w:val="00BD0C50"/>
    <w:rsid w:val="00BD0CA4"/>
    <w:rsid w:val="00BD1A02"/>
    <w:rsid w:val="00BD43BB"/>
    <w:rsid w:val="00BD7ADE"/>
    <w:rsid w:val="00BD7B4A"/>
    <w:rsid w:val="00BE1A85"/>
    <w:rsid w:val="00BE251D"/>
    <w:rsid w:val="00BE30DE"/>
    <w:rsid w:val="00BE46ED"/>
    <w:rsid w:val="00BE4FD1"/>
    <w:rsid w:val="00BE5873"/>
    <w:rsid w:val="00BE642D"/>
    <w:rsid w:val="00BE6D7A"/>
    <w:rsid w:val="00BF2080"/>
    <w:rsid w:val="00BF2511"/>
    <w:rsid w:val="00BF377F"/>
    <w:rsid w:val="00BF3F88"/>
    <w:rsid w:val="00BF57BE"/>
    <w:rsid w:val="00BF5A58"/>
    <w:rsid w:val="00C0042B"/>
    <w:rsid w:val="00C01EF2"/>
    <w:rsid w:val="00C02900"/>
    <w:rsid w:val="00C02E58"/>
    <w:rsid w:val="00C02F34"/>
    <w:rsid w:val="00C030B6"/>
    <w:rsid w:val="00C04B38"/>
    <w:rsid w:val="00C05839"/>
    <w:rsid w:val="00C05F88"/>
    <w:rsid w:val="00C067B7"/>
    <w:rsid w:val="00C10A09"/>
    <w:rsid w:val="00C121BC"/>
    <w:rsid w:val="00C13116"/>
    <w:rsid w:val="00C14D92"/>
    <w:rsid w:val="00C158BC"/>
    <w:rsid w:val="00C16739"/>
    <w:rsid w:val="00C17F3F"/>
    <w:rsid w:val="00C220EF"/>
    <w:rsid w:val="00C23B30"/>
    <w:rsid w:val="00C23BA2"/>
    <w:rsid w:val="00C260A2"/>
    <w:rsid w:val="00C30DEC"/>
    <w:rsid w:val="00C31142"/>
    <w:rsid w:val="00C312FA"/>
    <w:rsid w:val="00C31DEF"/>
    <w:rsid w:val="00C33577"/>
    <w:rsid w:val="00C338EB"/>
    <w:rsid w:val="00C34790"/>
    <w:rsid w:val="00C35BB7"/>
    <w:rsid w:val="00C36B35"/>
    <w:rsid w:val="00C400CD"/>
    <w:rsid w:val="00C40373"/>
    <w:rsid w:val="00C41617"/>
    <w:rsid w:val="00C41DA8"/>
    <w:rsid w:val="00C4309A"/>
    <w:rsid w:val="00C43F23"/>
    <w:rsid w:val="00C43FF1"/>
    <w:rsid w:val="00C44F1F"/>
    <w:rsid w:val="00C45494"/>
    <w:rsid w:val="00C50D87"/>
    <w:rsid w:val="00C51B4E"/>
    <w:rsid w:val="00C52D18"/>
    <w:rsid w:val="00C559CE"/>
    <w:rsid w:val="00C55E19"/>
    <w:rsid w:val="00C55E56"/>
    <w:rsid w:val="00C563BF"/>
    <w:rsid w:val="00C56EF8"/>
    <w:rsid w:val="00C57512"/>
    <w:rsid w:val="00C57607"/>
    <w:rsid w:val="00C61133"/>
    <w:rsid w:val="00C64009"/>
    <w:rsid w:val="00C7016D"/>
    <w:rsid w:val="00C74ABE"/>
    <w:rsid w:val="00C767B3"/>
    <w:rsid w:val="00C76C07"/>
    <w:rsid w:val="00C80F23"/>
    <w:rsid w:val="00C850A3"/>
    <w:rsid w:val="00C85401"/>
    <w:rsid w:val="00C87568"/>
    <w:rsid w:val="00C92451"/>
    <w:rsid w:val="00C9272C"/>
    <w:rsid w:val="00C97764"/>
    <w:rsid w:val="00C97C9B"/>
    <w:rsid w:val="00CA2F4E"/>
    <w:rsid w:val="00CA344C"/>
    <w:rsid w:val="00CA59F6"/>
    <w:rsid w:val="00CB046E"/>
    <w:rsid w:val="00CB142D"/>
    <w:rsid w:val="00CB29F6"/>
    <w:rsid w:val="00CB2BBF"/>
    <w:rsid w:val="00CB375E"/>
    <w:rsid w:val="00CB481C"/>
    <w:rsid w:val="00CB4C8C"/>
    <w:rsid w:val="00CB5F73"/>
    <w:rsid w:val="00CB62E1"/>
    <w:rsid w:val="00CB6EFE"/>
    <w:rsid w:val="00CB7A3B"/>
    <w:rsid w:val="00CC15D7"/>
    <w:rsid w:val="00CC1636"/>
    <w:rsid w:val="00CC16F9"/>
    <w:rsid w:val="00CC28A9"/>
    <w:rsid w:val="00CC4183"/>
    <w:rsid w:val="00CC5423"/>
    <w:rsid w:val="00CC70A4"/>
    <w:rsid w:val="00CD4A0C"/>
    <w:rsid w:val="00CD5CEF"/>
    <w:rsid w:val="00CE06EC"/>
    <w:rsid w:val="00CE3F08"/>
    <w:rsid w:val="00CE41F1"/>
    <w:rsid w:val="00CE54FE"/>
    <w:rsid w:val="00CE592E"/>
    <w:rsid w:val="00CE5BC5"/>
    <w:rsid w:val="00CF16A4"/>
    <w:rsid w:val="00CF299F"/>
    <w:rsid w:val="00CF3357"/>
    <w:rsid w:val="00CF4695"/>
    <w:rsid w:val="00CF58DF"/>
    <w:rsid w:val="00D00BC3"/>
    <w:rsid w:val="00D0316E"/>
    <w:rsid w:val="00D03538"/>
    <w:rsid w:val="00D04410"/>
    <w:rsid w:val="00D057D1"/>
    <w:rsid w:val="00D05EE7"/>
    <w:rsid w:val="00D06A9D"/>
    <w:rsid w:val="00D07C15"/>
    <w:rsid w:val="00D11D4F"/>
    <w:rsid w:val="00D12D04"/>
    <w:rsid w:val="00D13A01"/>
    <w:rsid w:val="00D15733"/>
    <w:rsid w:val="00D16F78"/>
    <w:rsid w:val="00D2020F"/>
    <w:rsid w:val="00D20247"/>
    <w:rsid w:val="00D20364"/>
    <w:rsid w:val="00D2130C"/>
    <w:rsid w:val="00D21CE9"/>
    <w:rsid w:val="00D26746"/>
    <w:rsid w:val="00D26DDD"/>
    <w:rsid w:val="00D27BDC"/>
    <w:rsid w:val="00D3194F"/>
    <w:rsid w:val="00D33751"/>
    <w:rsid w:val="00D3445F"/>
    <w:rsid w:val="00D37343"/>
    <w:rsid w:val="00D37495"/>
    <w:rsid w:val="00D41727"/>
    <w:rsid w:val="00D427E4"/>
    <w:rsid w:val="00D45F1B"/>
    <w:rsid w:val="00D478CC"/>
    <w:rsid w:val="00D52289"/>
    <w:rsid w:val="00D52EEE"/>
    <w:rsid w:val="00D55054"/>
    <w:rsid w:val="00D55A37"/>
    <w:rsid w:val="00D55B7E"/>
    <w:rsid w:val="00D56138"/>
    <w:rsid w:val="00D64354"/>
    <w:rsid w:val="00D66685"/>
    <w:rsid w:val="00D70D35"/>
    <w:rsid w:val="00D71194"/>
    <w:rsid w:val="00D71351"/>
    <w:rsid w:val="00D71997"/>
    <w:rsid w:val="00D7532A"/>
    <w:rsid w:val="00D753E9"/>
    <w:rsid w:val="00D777B9"/>
    <w:rsid w:val="00D82273"/>
    <w:rsid w:val="00D82FA5"/>
    <w:rsid w:val="00D84A4B"/>
    <w:rsid w:val="00D84B45"/>
    <w:rsid w:val="00D857AE"/>
    <w:rsid w:val="00D8623D"/>
    <w:rsid w:val="00D867FB"/>
    <w:rsid w:val="00D873C4"/>
    <w:rsid w:val="00D87429"/>
    <w:rsid w:val="00D90E11"/>
    <w:rsid w:val="00D9110D"/>
    <w:rsid w:val="00D91124"/>
    <w:rsid w:val="00D91987"/>
    <w:rsid w:val="00D92168"/>
    <w:rsid w:val="00D93426"/>
    <w:rsid w:val="00D94B22"/>
    <w:rsid w:val="00D958D3"/>
    <w:rsid w:val="00D9594F"/>
    <w:rsid w:val="00D97213"/>
    <w:rsid w:val="00DA134E"/>
    <w:rsid w:val="00DA13F3"/>
    <w:rsid w:val="00DA27AC"/>
    <w:rsid w:val="00DA2DE3"/>
    <w:rsid w:val="00DA64AF"/>
    <w:rsid w:val="00DA7948"/>
    <w:rsid w:val="00DB1F4F"/>
    <w:rsid w:val="00DB2910"/>
    <w:rsid w:val="00DB2AC7"/>
    <w:rsid w:val="00DB3588"/>
    <w:rsid w:val="00DB56EC"/>
    <w:rsid w:val="00DB704C"/>
    <w:rsid w:val="00DC5515"/>
    <w:rsid w:val="00DC693B"/>
    <w:rsid w:val="00DC7C77"/>
    <w:rsid w:val="00DD0F5D"/>
    <w:rsid w:val="00DD2C55"/>
    <w:rsid w:val="00DD32D6"/>
    <w:rsid w:val="00DD426D"/>
    <w:rsid w:val="00DD74FC"/>
    <w:rsid w:val="00DE117F"/>
    <w:rsid w:val="00DE1769"/>
    <w:rsid w:val="00DE1A17"/>
    <w:rsid w:val="00DE2418"/>
    <w:rsid w:val="00DE44C8"/>
    <w:rsid w:val="00DE64CC"/>
    <w:rsid w:val="00DE6AA9"/>
    <w:rsid w:val="00DE6E5C"/>
    <w:rsid w:val="00DE778B"/>
    <w:rsid w:val="00DE7B30"/>
    <w:rsid w:val="00DF0A34"/>
    <w:rsid w:val="00DF20C7"/>
    <w:rsid w:val="00DF4D0C"/>
    <w:rsid w:val="00DF53FA"/>
    <w:rsid w:val="00DF5C20"/>
    <w:rsid w:val="00DF744A"/>
    <w:rsid w:val="00DF7D81"/>
    <w:rsid w:val="00E02254"/>
    <w:rsid w:val="00E02DEB"/>
    <w:rsid w:val="00E042A1"/>
    <w:rsid w:val="00E0476C"/>
    <w:rsid w:val="00E0576B"/>
    <w:rsid w:val="00E067EA"/>
    <w:rsid w:val="00E06D18"/>
    <w:rsid w:val="00E07C4A"/>
    <w:rsid w:val="00E104FA"/>
    <w:rsid w:val="00E1320D"/>
    <w:rsid w:val="00E16022"/>
    <w:rsid w:val="00E16304"/>
    <w:rsid w:val="00E1738C"/>
    <w:rsid w:val="00E174FF"/>
    <w:rsid w:val="00E205AA"/>
    <w:rsid w:val="00E22296"/>
    <w:rsid w:val="00E27360"/>
    <w:rsid w:val="00E27C04"/>
    <w:rsid w:val="00E30713"/>
    <w:rsid w:val="00E30D0E"/>
    <w:rsid w:val="00E30EDF"/>
    <w:rsid w:val="00E31FBA"/>
    <w:rsid w:val="00E328E2"/>
    <w:rsid w:val="00E336BB"/>
    <w:rsid w:val="00E3384E"/>
    <w:rsid w:val="00E374C8"/>
    <w:rsid w:val="00E4042D"/>
    <w:rsid w:val="00E412F2"/>
    <w:rsid w:val="00E4135D"/>
    <w:rsid w:val="00E422F3"/>
    <w:rsid w:val="00E4351D"/>
    <w:rsid w:val="00E43750"/>
    <w:rsid w:val="00E44860"/>
    <w:rsid w:val="00E45640"/>
    <w:rsid w:val="00E508EB"/>
    <w:rsid w:val="00E521E3"/>
    <w:rsid w:val="00E53B7A"/>
    <w:rsid w:val="00E550C9"/>
    <w:rsid w:val="00E55405"/>
    <w:rsid w:val="00E5645D"/>
    <w:rsid w:val="00E627A4"/>
    <w:rsid w:val="00E6280E"/>
    <w:rsid w:val="00E62C9C"/>
    <w:rsid w:val="00E630EE"/>
    <w:rsid w:val="00E67A61"/>
    <w:rsid w:val="00E70455"/>
    <w:rsid w:val="00E73221"/>
    <w:rsid w:val="00E75116"/>
    <w:rsid w:val="00E763EB"/>
    <w:rsid w:val="00E8342F"/>
    <w:rsid w:val="00E838EF"/>
    <w:rsid w:val="00E84632"/>
    <w:rsid w:val="00E847EE"/>
    <w:rsid w:val="00E84F32"/>
    <w:rsid w:val="00E876F9"/>
    <w:rsid w:val="00E96A72"/>
    <w:rsid w:val="00E96B52"/>
    <w:rsid w:val="00EA01F7"/>
    <w:rsid w:val="00EA1D33"/>
    <w:rsid w:val="00EA1F5A"/>
    <w:rsid w:val="00EA375F"/>
    <w:rsid w:val="00EA3AD1"/>
    <w:rsid w:val="00EA3C4A"/>
    <w:rsid w:val="00EA5143"/>
    <w:rsid w:val="00EA56DE"/>
    <w:rsid w:val="00EA7104"/>
    <w:rsid w:val="00EA7533"/>
    <w:rsid w:val="00EB067F"/>
    <w:rsid w:val="00EB2419"/>
    <w:rsid w:val="00EB27DE"/>
    <w:rsid w:val="00EB58F5"/>
    <w:rsid w:val="00EB6E6B"/>
    <w:rsid w:val="00EC010F"/>
    <w:rsid w:val="00EC09C2"/>
    <w:rsid w:val="00EC2E3A"/>
    <w:rsid w:val="00EC3CCB"/>
    <w:rsid w:val="00EC41BC"/>
    <w:rsid w:val="00EC5A74"/>
    <w:rsid w:val="00EC737D"/>
    <w:rsid w:val="00ED0E09"/>
    <w:rsid w:val="00ED2154"/>
    <w:rsid w:val="00ED4277"/>
    <w:rsid w:val="00ED7C8C"/>
    <w:rsid w:val="00ED7DDB"/>
    <w:rsid w:val="00EE431B"/>
    <w:rsid w:val="00EE4874"/>
    <w:rsid w:val="00EE53E5"/>
    <w:rsid w:val="00EE5F2D"/>
    <w:rsid w:val="00EE73FB"/>
    <w:rsid w:val="00EE7BF0"/>
    <w:rsid w:val="00EF2674"/>
    <w:rsid w:val="00EF54BC"/>
    <w:rsid w:val="00EF556F"/>
    <w:rsid w:val="00EF7D07"/>
    <w:rsid w:val="00EF7DB6"/>
    <w:rsid w:val="00F0161E"/>
    <w:rsid w:val="00F0181C"/>
    <w:rsid w:val="00F01861"/>
    <w:rsid w:val="00F03512"/>
    <w:rsid w:val="00F0433A"/>
    <w:rsid w:val="00F0519B"/>
    <w:rsid w:val="00F059D4"/>
    <w:rsid w:val="00F06B82"/>
    <w:rsid w:val="00F103C8"/>
    <w:rsid w:val="00F11783"/>
    <w:rsid w:val="00F119AF"/>
    <w:rsid w:val="00F139D5"/>
    <w:rsid w:val="00F1480B"/>
    <w:rsid w:val="00F1498D"/>
    <w:rsid w:val="00F20065"/>
    <w:rsid w:val="00F2038E"/>
    <w:rsid w:val="00F211B9"/>
    <w:rsid w:val="00F22211"/>
    <w:rsid w:val="00F22297"/>
    <w:rsid w:val="00F22341"/>
    <w:rsid w:val="00F22F1D"/>
    <w:rsid w:val="00F24039"/>
    <w:rsid w:val="00F24E0E"/>
    <w:rsid w:val="00F2646E"/>
    <w:rsid w:val="00F265A5"/>
    <w:rsid w:val="00F26693"/>
    <w:rsid w:val="00F30496"/>
    <w:rsid w:val="00F32579"/>
    <w:rsid w:val="00F3477D"/>
    <w:rsid w:val="00F347FE"/>
    <w:rsid w:val="00F34859"/>
    <w:rsid w:val="00F356F7"/>
    <w:rsid w:val="00F37EA9"/>
    <w:rsid w:val="00F40055"/>
    <w:rsid w:val="00F40868"/>
    <w:rsid w:val="00F40E14"/>
    <w:rsid w:val="00F44FDE"/>
    <w:rsid w:val="00F46467"/>
    <w:rsid w:val="00F4715C"/>
    <w:rsid w:val="00F47BA9"/>
    <w:rsid w:val="00F47FF8"/>
    <w:rsid w:val="00F529B5"/>
    <w:rsid w:val="00F52AA4"/>
    <w:rsid w:val="00F53385"/>
    <w:rsid w:val="00F56162"/>
    <w:rsid w:val="00F56B7E"/>
    <w:rsid w:val="00F56E5B"/>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87EDC"/>
    <w:rsid w:val="00F90005"/>
    <w:rsid w:val="00F91B52"/>
    <w:rsid w:val="00F97478"/>
    <w:rsid w:val="00F97B71"/>
    <w:rsid w:val="00F97B9E"/>
    <w:rsid w:val="00FA00C3"/>
    <w:rsid w:val="00FA0527"/>
    <w:rsid w:val="00FA085E"/>
    <w:rsid w:val="00FA0947"/>
    <w:rsid w:val="00FA2D49"/>
    <w:rsid w:val="00FA4B52"/>
    <w:rsid w:val="00FA4D4F"/>
    <w:rsid w:val="00FA4D5B"/>
    <w:rsid w:val="00FA54E8"/>
    <w:rsid w:val="00FA6245"/>
    <w:rsid w:val="00FA7737"/>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6F53"/>
    <w:rsid w:val="00FC7F43"/>
    <w:rsid w:val="00FD0794"/>
    <w:rsid w:val="00FD1F57"/>
    <w:rsid w:val="00FD45FA"/>
    <w:rsid w:val="00FD7D41"/>
    <w:rsid w:val="00FE0072"/>
    <w:rsid w:val="00FE0C71"/>
    <w:rsid w:val="00FE1E47"/>
    <w:rsid w:val="00FE275D"/>
    <w:rsid w:val="00FE7FBD"/>
    <w:rsid w:val="00FF10BC"/>
    <w:rsid w:val="00FF5DCF"/>
    <w:rsid w:val="00FF5FC7"/>
    <w:rsid w:val="00FF6ADB"/>
  </w:rsids>
  <m:mathPr>
    <m:mathFont m:val="Cambria Math"/>
    <m:brkBin m:val="before"/>
    <m:brkBinSub m:val="--"/>
    <m:smallFrac/>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doNotIncludeSubdocsInStats/>
  <w:smartTagType w:name="chsdate" w:namespaceuri="urn:schemas-microsoft-com:office:smarttags"/>
  <w:shapeDefaults>
    <o:shapedefaults spidmax="2049" v:ext="edit"/>
    <o:shapelayout v:ext="edit">
      <o:idmap data="1" v:ext="edit"/>
    </o:shapelayout>
  </w:shapeDefaults>
  <w:decimalSymbol w:val="."/>
  <w:listSeparator w:val=","/>
  <w15:docId w15:val="{1E5385F9-CBC7-4839-BB43-893C032A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cs="Times New Roman" w:eastAsia="宋体" w:hAnsi="Times New Roman"/>
        <w:lang w:bidi="ar-SA" w:eastAsia="zh-CN" w:val="en-US"/>
      </w:rPr>
    </w:rPrDefault>
    <w:pPrDefault/>
  </w:docDefaults>
  <w:latentStyles w:count="377" w:defLockedState="0" w:defQFormat="0" w:defSemiHidden="0" w:defUIPriority="0" w:defUnhideWhenUsed="0">
    <w:lsdException w:name="Normal" w:qFormat="1"/>
    <w:lsdException w:name="heading 1" w:qFormat="1" w:uiPriority="99"/>
    <w:lsdException w:name="heading 2" w:qFormat="1"/>
    <w:lsdException w:name="heading 3" w:qFormat="1" w:semiHidden="1" w:unhideWhenUsed="1"/>
    <w:lsdException w:name="heading 4" w:qFormat="1" w:semiHidden="1" w:unhideWhenUsed="1"/>
    <w:lsdException w:name="heading 5" w:qFormat="1" w:semiHidden="1" w:unhideWhenUsed="1"/>
    <w:lsdException w:name="heading 6" w:qFormat="1" w:semiHidden="1" w:unhideWhenUsed="1"/>
    <w:lsdException w:name="heading 7" w:qFormat="1" w:semiHidden="1" w:unhideWhenUsed="1"/>
    <w:lsdException w:name="heading 8" w:qFormat="1" w:semiHidden="1" w:unhideWhenUsed="1"/>
    <w:lsdException w:name="heading 9" w:qFormat="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qFormat="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default="1" w:styleId="a" w:type="paragraph">
    <w:name w:val="Normal"/>
    <w:qFormat/>
    <w:rsid w:val="006A4828"/>
    <w:pPr>
      <w:widowControl w:val="0"/>
      <w:jc w:val="both"/>
    </w:pPr>
    <w:rPr>
      <w:kern w:val="2"/>
      <w:sz w:val="21"/>
      <w:szCs w:val="24"/>
    </w:rPr>
  </w:style>
  <w:style w:styleId="1" w:type="paragraph">
    <w:name w:val="heading 1"/>
    <w:basedOn w:val="a"/>
    <w:next w:val="a"/>
    <w:link w:val="10"/>
    <w:uiPriority w:val="99"/>
    <w:qFormat/>
    <w:rsid w:val="00180952"/>
    <w:pPr>
      <w:keepNext/>
      <w:keepLines/>
      <w:spacing w:after="330" w:before="340" w:line="578" w:lineRule="auto"/>
      <w:outlineLvl w:val="0"/>
    </w:pPr>
    <w:rPr>
      <w:b/>
      <w:bCs/>
      <w:kern w:val="44"/>
      <w:sz w:val="44"/>
      <w:szCs w:val="44"/>
    </w:rPr>
  </w:style>
  <w:style w:styleId="2" w:type="paragraph">
    <w:name w:val="heading 2"/>
    <w:basedOn w:val="a"/>
    <w:next w:val="a0"/>
    <w:qFormat/>
    <w:rsid w:val="006A4828"/>
    <w:pPr>
      <w:keepNext/>
      <w:keepLines/>
      <w:spacing w:after="260" w:before="260" w:line="360" w:lineRule="auto"/>
      <w:outlineLvl w:val="1"/>
    </w:pPr>
    <w:rPr>
      <w:rFonts w:ascii="Arial" w:cs="Arial" w:hAnsi="Arial"/>
      <w:b/>
      <w:bCs/>
      <w:sz w:val="24"/>
      <w:szCs w:val="28"/>
    </w:rPr>
  </w:style>
  <w:style w:default="1" w:styleId="a1" w:type="character">
    <w:name w:val="Default Paragraph Font"/>
    <w:uiPriority w:val="1"/>
    <w:semiHidden/>
    <w:unhideWhenUsed/>
  </w:style>
  <w:style w:default="1" w:styleId="a2" w:type="table">
    <w:name w:val="Normal Table"/>
    <w:uiPriority w:val="99"/>
    <w:semiHidden/>
    <w:unhideWhenUsed/>
    <w:tblPr>
      <w:tblInd w:type="dxa" w:w="0"/>
      <w:tblCellMar>
        <w:top w:type="dxa" w:w="0"/>
        <w:left w:type="dxa" w:w="108"/>
        <w:bottom w:type="dxa" w:w="0"/>
        <w:right w:type="dxa" w:w="108"/>
      </w:tblCellMar>
    </w:tblPr>
  </w:style>
  <w:style w:default="1" w:styleId="a3" w:type="numbering">
    <w:name w:val="No List"/>
    <w:uiPriority w:val="99"/>
    <w:semiHidden/>
    <w:unhideWhenUsed/>
  </w:style>
  <w:style w:styleId="a0" w:type="paragraph">
    <w:name w:val="Normal Indent"/>
    <w:basedOn w:val="a"/>
    <w:uiPriority w:val="99"/>
    <w:rsid w:val="006A4828"/>
    <w:pPr>
      <w:ind w:firstLine="420" w:firstLineChars="200"/>
    </w:pPr>
  </w:style>
  <w:style w:styleId="a4" w:type="paragraph">
    <w:name w:val="Body Text Indent"/>
    <w:basedOn w:val="a"/>
    <w:rsid w:val="006A4828"/>
    <w:pPr>
      <w:widowControl/>
      <w:spacing w:after="100" w:afterAutospacing="1" w:before="100" w:beforeAutospacing="1"/>
      <w:jc w:val="left"/>
    </w:pPr>
    <w:rPr>
      <w:rFonts w:ascii="Arial Unicode MS" w:cs="Arial Unicode MS" w:eastAsia="Arial Unicode MS" w:hAnsi="Arial Unicode MS"/>
      <w:kern w:val="0"/>
      <w:sz w:val="24"/>
    </w:rPr>
  </w:style>
  <w:style w:styleId="a5" w:type="paragraph">
    <w:name w:val="Plain Text"/>
    <w:basedOn w:val="a"/>
    <w:link w:val="a6"/>
    <w:uiPriority w:val="99"/>
    <w:rsid w:val="006A4828"/>
    <w:rPr>
      <w:rFonts w:ascii="宋体" w:hAnsi="Courier New"/>
      <w:szCs w:val="21"/>
    </w:rPr>
  </w:style>
  <w:style w:styleId="20" w:type="paragraph">
    <w:name w:val="Body Text Indent 2"/>
    <w:basedOn w:val="a"/>
    <w:rsid w:val="006A4828"/>
    <w:pPr>
      <w:spacing w:line="560" w:lineRule="exact"/>
      <w:ind w:firstLine="480" w:firstLineChars="200"/>
    </w:pPr>
    <w:rPr>
      <w:rFonts w:ascii="宋体" w:hAnsi="宋体"/>
      <w:color w:val="FF0000"/>
      <w:sz w:val="24"/>
    </w:rPr>
  </w:style>
  <w:style w:styleId="a7" w:type="paragraph">
    <w:name w:val="footer"/>
    <w:basedOn w:val="a"/>
    <w:rsid w:val="006A4828"/>
    <w:pPr>
      <w:tabs>
        <w:tab w:pos="4153" w:val="center"/>
        <w:tab w:pos="8306" w:val="right"/>
      </w:tabs>
      <w:snapToGrid w:val="0"/>
      <w:jc w:val="left"/>
    </w:pPr>
    <w:rPr>
      <w:sz w:val="18"/>
      <w:szCs w:val="18"/>
    </w:rPr>
  </w:style>
  <w:style w:styleId="a8" w:type="character">
    <w:name w:val="page number"/>
    <w:basedOn w:val="a1"/>
    <w:rsid w:val="006A4828"/>
  </w:style>
  <w:style w:styleId="a9" w:type="character">
    <w:name w:val="Hyperlink"/>
    <w:basedOn w:val="a1"/>
    <w:rsid w:val="006A4828"/>
    <w:rPr>
      <w:color w:val="0000FF"/>
      <w:u w:val="single"/>
    </w:rPr>
  </w:style>
  <w:style w:styleId="3" w:type="paragraph">
    <w:name w:val="Body Text Indent 3"/>
    <w:basedOn w:val="a"/>
    <w:rsid w:val="006A4828"/>
    <w:pPr>
      <w:spacing w:line="560" w:lineRule="exact"/>
      <w:ind w:firstLine="420" w:firstLineChars="200"/>
    </w:pPr>
    <w:rPr>
      <w:rFonts w:ascii="Arial" w:cs="Arial" w:hAnsi="Arial"/>
      <w:color w:val="FF0000"/>
    </w:rPr>
  </w:style>
  <w:style w:styleId="aa" w:type="paragraph">
    <w:name w:val="header"/>
    <w:basedOn w:val="a"/>
    <w:link w:val="ab"/>
    <w:uiPriority w:val="99"/>
    <w:rsid w:val="006A4828"/>
    <w:pPr>
      <w:pBdr>
        <w:bottom w:color="auto" w:space="1" w:sz="6" w:val="single"/>
      </w:pBdr>
      <w:tabs>
        <w:tab w:pos="4153" w:val="center"/>
        <w:tab w:pos="8306" w:val="right"/>
      </w:tabs>
      <w:snapToGrid w:val="0"/>
      <w:jc w:val="center"/>
    </w:pPr>
    <w:rPr>
      <w:sz w:val="18"/>
      <w:szCs w:val="18"/>
    </w:rPr>
  </w:style>
  <w:style w:customStyle="1" w:styleId="11" w:type="character">
    <w:name w:val="已访问的超链接1"/>
    <w:basedOn w:val="a1"/>
    <w:rsid w:val="006A4828"/>
    <w:rPr>
      <w:color w:val="800080"/>
      <w:u w:val="single"/>
    </w:rPr>
  </w:style>
  <w:style w:styleId="ac" w:type="paragraph">
    <w:name w:val="List"/>
    <w:basedOn w:val="ad"/>
    <w:rsid w:val="006A4828"/>
    <w:pPr>
      <w:spacing w:after="220" w:line="220" w:lineRule="atLeast"/>
      <w:ind w:hanging="360" w:left="1440"/>
    </w:pPr>
    <w:rPr>
      <w:szCs w:val="20"/>
    </w:rPr>
  </w:style>
  <w:style w:styleId="ad" w:type="paragraph">
    <w:name w:val="Body Text"/>
    <w:basedOn w:val="a"/>
    <w:rsid w:val="006A4828"/>
    <w:pPr>
      <w:spacing w:after="120"/>
    </w:pPr>
  </w:style>
  <w:style w:styleId="ae" w:type="paragraph">
    <w:name w:val="Date"/>
    <w:basedOn w:val="a"/>
    <w:next w:val="a"/>
    <w:link w:val="af"/>
    <w:rsid w:val="006A4828"/>
    <w:rPr>
      <w:sz w:val="24"/>
      <w:szCs w:val="20"/>
    </w:rPr>
  </w:style>
  <w:style w:customStyle="1" w:styleId="c1" w:type="character">
    <w:name w:val="c1"/>
    <w:basedOn w:val="a1"/>
    <w:rsid w:val="006A4828"/>
    <w:rPr>
      <w:color w:val="000000"/>
      <w:sz w:val="18"/>
      <w:szCs w:val="18"/>
    </w:rPr>
  </w:style>
  <w:style w:styleId="12" w:type="paragraph">
    <w:name w:val="index 1"/>
    <w:basedOn w:val="a"/>
    <w:next w:val="a"/>
    <w:autoRedefine/>
    <w:semiHidden/>
    <w:rsid w:val="006A4828"/>
    <w:pPr>
      <w:jc w:val="right"/>
    </w:pPr>
    <w:rPr>
      <w:color w:val="008000"/>
    </w:rPr>
  </w:style>
  <w:style w:customStyle="1" w:styleId="font5" w:type="paragraph">
    <w:name w:val="font5"/>
    <w:basedOn w:val="a"/>
    <w:rsid w:val="006A4828"/>
    <w:pPr>
      <w:widowControl/>
      <w:spacing w:after="100" w:afterAutospacing="1" w:before="100" w:beforeAutospacing="1"/>
      <w:jc w:val="left"/>
    </w:pPr>
    <w:rPr>
      <w:rFonts w:ascii="宋体" w:cs="Arial Unicode MS" w:hAnsi="宋体" w:hint="eastAsia"/>
      <w:kern w:val="0"/>
      <w:sz w:val="18"/>
      <w:szCs w:val="18"/>
    </w:rPr>
  </w:style>
  <w:style w:customStyle="1" w:styleId="xl24" w:type="paragraph">
    <w:name w:val="xl24"/>
    <w:basedOn w:val="a"/>
    <w:rsid w:val="006A4828"/>
    <w:pPr>
      <w:widowControl/>
      <w:pBdr>
        <w:top w:color="000000" w:space="0" w:sz="6" w:val="doub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0000FF"/>
      <w:kern w:val="0"/>
      <w:sz w:val="29"/>
      <w:szCs w:val="29"/>
    </w:rPr>
  </w:style>
  <w:style w:customStyle="1" w:styleId="xl25" w:type="paragraph">
    <w:name w:val="xl25"/>
    <w:basedOn w:val="a"/>
    <w:rsid w:val="006A4828"/>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left"/>
    </w:pPr>
    <w:rPr>
      <w:rFonts w:ascii="Arial Unicode MS" w:cs="Arial Unicode MS" w:eastAsia="Arial Unicode MS" w:hAnsi="Arial Unicode MS"/>
      <w:b/>
      <w:bCs/>
      <w:color w:val="000000"/>
      <w:kern w:val="0"/>
      <w:sz w:val="24"/>
    </w:rPr>
  </w:style>
  <w:style w:customStyle="1" w:styleId="xl26" w:type="paragraph">
    <w:name w:val="xl26"/>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27" w:type="paragraph">
    <w:name w:val="xl27"/>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12"/>
      <w:szCs w:val="12"/>
    </w:rPr>
  </w:style>
  <w:style w:customStyle="1" w:styleId="xl28" w:type="paragraph">
    <w:name w:val="xl28"/>
    <w:basedOn w:val="a"/>
    <w:rsid w:val="006A4828"/>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29" w:type="paragraph">
    <w:name w:val="xl29"/>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30" w:type="paragraph">
    <w:name w:val="xl30"/>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31" w:type="paragraph">
    <w:name w:val="xl31"/>
    <w:basedOn w:val="a"/>
    <w:rsid w:val="006A4828"/>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2" w:type="paragraph">
    <w:name w:val="xl32"/>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3" w:type="paragraph">
    <w:name w:val="xl33"/>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color w:val="000000"/>
      <w:kern w:val="0"/>
      <w:sz w:val="22"/>
      <w:szCs w:val="22"/>
    </w:rPr>
  </w:style>
  <w:style w:customStyle="1" w:styleId="xl34" w:type="paragraph">
    <w:name w:val="xl34"/>
    <w:basedOn w:val="a"/>
    <w:uiPriority w:val="99"/>
    <w:rsid w:val="006A4828"/>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5" w:type="paragraph">
    <w:name w:val="xl35"/>
    <w:basedOn w:val="a"/>
    <w:rsid w:val="006A4828"/>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000000"/>
      <w:kern w:val="0"/>
      <w:sz w:val="23"/>
      <w:szCs w:val="23"/>
    </w:rPr>
  </w:style>
  <w:style w:customStyle="1" w:styleId="xl36" w:type="paragraph">
    <w:name w:val="xl36"/>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customStyle="1" w:styleId="xl37" w:type="paragraph">
    <w:name w:val="xl37"/>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FF0000"/>
      <w:kern w:val="0"/>
      <w:sz w:val="23"/>
      <w:szCs w:val="23"/>
    </w:rPr>
  </w:style>
  <w:style w:customStyle="1" w:styleId="xl38" w:type="paragraph">
    <w:name w:val="xl38"/>
    <w:basedOn w:val="a"/>
    <w:rsid w:val="006A4828"/>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styleId="af0" w:type="paragraph">
    <w:name w:val="Balloon Text"/>
    <w:basedOn w:val="a"/>
    <w:semiHidden/>
    <w:rsid w:val="006A4828"/>
    <w:rPr>
      <w:sz w:val="18"/>
      <w:szCs w:val="18"/>
    </w:rPr>
  </w:style>
  <w:style w:styleId="af1" w:type="character">
    <w:name w:val="annotation reference"/>
    <w:basedOn w:val="a1"/>
    <w:uiPriority w:val="99"/>
    <w:semiHidden/>
    <w:rsid w:val="006A4828"/>
    <w:rPr>
      <w:sz w:val="21"/>
      <w:szCs w:val="21"/>
    </w:rPr>
  </w:style>
  <w:style w:styleId="af2" w:type="paragraph">
    <w:name w:val="annotation text"/>
    <w:basedOn w:val="a"/>
    <w:link w:val="af3"/>
    <w:uiPriority w:val="99"/>
    <w:semiHidden/>
    <w:rsid w:val="006A4828"/>
    <w:pPr>
      <w:jc w:val="left"/>
    </w:pPr>
  </w:style>
  <w:style w:styleId="af4" w:type="paragraph">
    <w:name w:val="annotation subject"/>
    <w:basedOn w:val="af2"/>
    <w:next w:val="af2"/>
    <w:semiHidden/>
    <w:rsid w:val="006A4828"/>
    <w:rPr>
      <w:b/>
      <w:bCs/>
    </w:rPr>
  </w:style>
  <w:style w:customStyle="1" w:styleId="Char" w:type="paragraph">
    <w:name w:val="Char"/>
    <w:basedOn w:val="a"/>
    <w:rsid w:val="006A4828"/>
  </w:style>
  <w:style w:styleId="af5" w:type="paragraph">
    <w:name w:val="Document Map"/>
    <w:basedOn w:val="a"/>
    <w:semiHidden/>
    <w:rsid w:val="000A549A"/>
    <w:pPr>
      <w:shd w:color="auto" w:fill="000080" w:val="clear"/>
    </w:pPr>
  </w:style>
  <w:style w:styleId="af6" w:type="table">
    <w:name w:val="Table Grid"/>
    <w:basedOn w:val="a2"/>
    <w:qFormat/>
    <w:rsid w:val="009A31AF"/>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af7" w:type="paragraph">
    <w:name w:val="footnote text"/>
    <w:basedOn w:val="a"/>
    <w:link w:val="af8"/>
    <w:rsid w:val="000B251E"/>
    <w:pPr>
      <w:snapToGrid w:val="0"/>
      <w:jc w:val="left"/>
    </w:pPr>
    <w:rPr>
      <w:sz w:val="18"/>
      <w:szCs w:val="18"/>
    </w:rPr>
  </w:style>
  <w:style w:styleId="af9" w:type="character">
    <w:name w:val="footnote reference"/>
    <w:basedOn w:val="a1"/>
    <w:rsid w:val="000B251E"/>
    <w:rPr>
      <w:vertAlign w:val="superscript"/>
    </w:rPr>
  </w:style>
  <w:style w:styleId="afa" w:type="paragraph">
    <w:name w:val="Normal (Web)"/>
    <w:basedOn w:val="a"/>
    <w:rsid w:val="00B25807"/>
    <w:pPr>
      <w:widowControl/>
      <w:spacing w:after="100" w:afterAutospacing="1" w:before="100" w:beforeAutospacing="1"/>
      <w:jc w:val="left"/>
    </w:pPr>
    <w:rPr>
      <w:rFonts w:ascii="宋体" w:hAnsi="宋体"/>
      <w:kern w:val="0"/>
      <w:sz w:val="24"/>
    </w:rPr>
  </w:style>
  <w:style w:customStyle="1" w:styleId="Char0" w:type="paragraph">
    <w:name w:val="Char"/>
    <w:basedOn w:val="a"/>
    <w:rsid w:val="00D97213"/>
  </w:style>
  <w:style w:customStyle="1" w:styleId="5" w:type="numbering">
    <w:name w:val="样式5"/>
    <w:rsid w:val="00952A72"/>
    <w:pPr>
      <w:numPr>
        <w:numId w:val="8"/>
      </w:numPr>
    </w:pPr>
  </w:style>
  <w:style w:customStyle="1" w:styleId="t1" w:type="character">
    <w:name w:val="t1"/>
    <w:basedOn w:val="a1"/>
    <w:rsid w:val="002D2A00"/>
    <w:rPr>
      <w:color w:val="990000"/>
    </w:rPr>
  </w:style>
  <w:style w:customStyle="1" w:styleId="a6" w:type="character">
    <w:name w:val="纯文本 字符"/>
    <w:basedOn w:val="a1"/>
    <w:link w:val="a5"/>
    <w:uiPriority w:val="99"/>
    <w:rsid w:val="009A045B"/>
    <w:rPr>
      <w:rFonts w:ascii="宋体" w:hAnsi="Courier New"/>
      <w:kern w:val="2"/>
      <w:sz w:val="21"/>
      <w:szCs w:val="21"/>
    </w:rPr>
  </w:style>
  <w:style w:customStyle="1" w:styleId="af8" w:type="character">
    <w:name w:val="脚注文本 字符"/>
    <w:basedOn w:val="a1"/>
    <w:link w:val="af7"/>
    <w:rsid w:val="00CB481C"/>
    <w:rPr>
      <w:kern w:val="2"/>
      <w:sz w:val="18"/>
      <w:szCs w:val="18"/>
    </w:rPr>
  </w:style>
  <w:style w:customStyle="1" w:styleId="Default" w:type="paragraph">
    <w:name w:val="Default"/>
    <w:rsid w:val="00CB481C"/>
    <w:pPr>
      <w:widowControl w:val="0"/>
      <w:autoSpaceDE w:val="0"/>
      <w:autoSpaceDN w:val="0"/>
      <w:adjustRightInd w:val="0"/>
    </w:pPr>
    <w:rPr>
      <w:rFonts w:ascii="FangSong" w:cs="FangSong" w:hAnsi="FangSong"/>
      <w:color w:val="000000"/>
      <w:sz w:val="24"/>
      <w:szCs w:val="24"/>
    </w:rPr>
  </w:style>
  <w:style w:customStyle="1" w:styleId="ab" w:type="character">
    <w:name w:val="页眉 字符"/>
    <w:basedOn w:val="a1"/>
    <w:link w:val="aa"/>
    <w:uiPriority w:val="99"/>
    <w:rsid w:val="001207F2"/>
    <w:rPr>
      <w:kern w:val="2"/>
      <w:sz w:val="18"/>
      <w:szCs w:val="18"/>
    </w:rPr>
  </w:style>
  <w:style w:customStyle="1" w:styleId="10" w:type="character">
    <w:name w:val="标题 1 字符"/>
    <w:basedOn w:val="a1"/>
    <w:link w:val="1"/>
    <w:uiPriority w:val="99"/>
    <w:rsid w:val="00180952"/>
    <w:rPr>
      <w:b/>
      <w:bCs/>
      <w:kern w:val="44"/>
      <w:sz w:val="44"/>
      <w:szCs w:val="44"/>
    </w:rPr>
  </w:style>
  <w:style w:customStyle="1" w:styleId="af" w:type="character">
    <w:name w:val="日期 字符"/>
    <w:basedOn w:val="a1"/>
    <w:link w:val="ae"/>
    <w:rsid w:val="00D66685"/>
    <w:rPr>
      <w:kern w:val="2"/>
      <w:sz w:val="24"/>
    </w:rPr>
  </w:style>
  <w:style w:styleId="afb" w:type="character">
    <w:name w:val="Strong"/>
    <w:basedOn w:val="a1"/>
    <w:uiPriority w:val="22"/>
    <w:qFormat/>
    <w:rsid w:val="00C02900"/>
    <w:rPr>
      <w:b/>
      <w:bCs/>
    </w:rPr>
  </w:style>
  <w:style w:customStyle="1" w:styleId="af3" w:type="character">
    <w:name w:val="批注文字 字符"/>
    <w:basedOn w:val="a1"/>
    <w:link w:val="af2"/>
    <w:uiPriority w:val="99"/>
    <w:semiHidden/>
    <w:rsid w:val="00C51B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404841301">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855652685">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28072547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media/image1.jpeg" Type="http://schemas.openxmlformats.org/officeDocument/2006/relationships/image"/>
<Relationship Id="rId15" Target="media/image2.jpeg" Type="http://schemas.openxmlformats.org/officeDocument/2006/relationships/image"/>
<Relationship Id="rId16" Target="footer4.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C:/Users/Administrator/Desktop/abc&#23395;&#25253;.dot" TargetMode="External" Type="http://schemas.openxmlformats.org/officeDocument/2006/relationships/attachedTemplat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3D1C4-DF97-4403-82EB-0D35503E4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242</TotalTime>
  <Pages>27</Pages>
  <Words>4287</Words>
  <Characters>24442</Characters>
  <Application>Microsoft Office Word</Application>
  <DocSecurity>0</DocSecurity>
  <Lines>203</Lines>
  <Paragraphs>57</Paragraphs>
  <ScaleCrop>false</ScaleCrop>
  <Company>TRT. Ltd. Co.</Company>
  <LinksUpToDate>false</LinksUpToDate>
  <CharactersWithSpaces>28672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2014-01-17T06:19:00Z</dcterms:created>
  <dc:creator>bonnieliu</dc:creator>
  <cp:lastModifiedBy>857040381@qq.com</cp:lastModifiedBy>
  <cp:lastPrinted>2007-07-19T00:46:00Z</cp:lastPrinted>
  <dcterms:modified xsi:type="dcterms:W3CDTF">2019-09-18T07:08:00Z</dcterms:modified>
  <cp:revision>402</cp:revision>
</cp:coreProperties>
</file>