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E1EBE" w:rsidRDefault="008765B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E1EBE" w:rsidRDefault="008765BD">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E1EBE" w:rsidRDefault="008765B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E1EBE" w:rsidRDefault="008765B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E1EBE" w:rsidRDefault="008765B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11,632,590.70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7F52FA">
              <w:rPr>
                <w:color w:val="000000"/>
                <w:kern w:val="0"/>
                <w:sz w:val="24"/>
              </w:rPr>
              <w:lastRenderedPageBreak/>
              <w:t>关注股票、权证市场的运行状况与相应风险收益特征，有效把握投资机会，适时增强组合收益。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8765BD" w:rsidP="007C14DF">
            <w:pPr>
              <w:spacing w:before="29" w:line="288" w:lineRule="auto"/>
              <w:jc w:val="left"/>
              <w:rPr>
                <w:sz w:val="24"/>
              </w:rPr>
            </w:pPr>
            <w:r w:rsidRPr="008765BD">
              <w:rPr>
                <w:rFonts w:hint="eastAsia"/>
                <w:color w:val="000000" w:themeColor="text1"/>
                <w:sz w:val="24"/>
              </w:rPr>
              <w:t>519733</w:t>
            </w:r>
            <w:r w:rsidRPr="008765BD">
              <w:rPr>
                <w:rFonts w:hint="eastAsia"/>
                <w:color w:val="000000" w:themeColor="text1"/>
                <w:sz w:val="24"/>
              </w:rPr>
              <w:t>（前端）、</w:t>
            </w:r>
            <w:r w:rsidRPr="008765BD">
              <w:rPr>
                <w:rFonts w:hint="eastAsia"/>
                <w:color w:val="000000" w:themeColor="text1"/>
                <w:sz w:val="24"/>
              </w:rPr>
              <w:t>519734</w:t>
            </w:r>
            <w:r w:rsidRPr="008765BD">
              <w:rPr>
                <w:rFonts w:hint="eastAsia"/>
                <w:color w:val="000000" w:themeColor="text1"/>
                <w:sz w:val="24"/>
              </w:rPr>
              <w:t>（后端）</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9,455,582.90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2,177,007.80</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216,654.89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42,431.40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197,816.24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37,344.14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0.0177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10,030,528.33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2,277,266.82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1.046</w:t>
            </w:r>
          </w:p>
        </w:tc>
      </w:tr>
    </w:tbl>
    <w:p w:rsidR="002E1EBE" w:rsidRDefault="008765B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2E1EBE" w:rsidRDefault="008765B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E1EBE">
        <w:trPr>
          <w:jc w:val="center"/>
        </w:trPr>
        <w:tc>
          <w:tcPr>
            <w:tcW w:w="1266" w:type="dxa"/>
            <w:vAlign w:val="center"/>
          </w:tcPr>
          <w:p w:rsidR="002E1EBE" w:rsidRDefault="008765BD">
            <w:pPr>
              <w:jc w:val="left"/>
            </w:pPr>
            <w:r>
              <w:rPr>
                <w:color w:val="000000"/>
                <w:sz w:val="24"/>
              </w:rPr>
              <w:t>过去三个月</w:t>
            </w:r>
          </w:p>
        </w:tc>
        <w:tc>
          <w:tcPr>
            <w:tcW w:w="1267" w:type="dxa"/>
            <w:vAlign w:val="center"/>
          </w:tcPr>
          <w:p w:rsidR="002E1EBE" w:rsidRDefault="008765BD">
            <w:pPr>
              <w:jc w:val="center"/>
            </w:pPr>
            <w:r>
              <w:rPr>
                <w:color w:val="000000"/>
                <w:sz w:val="24"/>
              </w:rPr>
              <w:t>1.92%</w:t>
            </w:r>
          </w:p>
        </w:tc>
        <w:tc>
          <w:tcPr>
            <w:tcW w:w="1267" w:type="dxa"/>
            <w:vAlign w:val="center"/>
          </w:tcPr>
          <w:p w:rsidR="002E1EBE" w:rsidRDefault="008765BD">
            <w:pPr>
              <w:jc w:val="center"/>
            </w:pPr>
            <w:r>
              <w:rPr>
                <w:color w:val="000000"/>
                <w:sz w:val="24"/>
              </w:rPr>
              <w:t>0.21%</w:t>
            </w:r>
          </w:p>
        </w:tc>
        <w:tc>
          <w:tcPr>
            <w:tcW w:w="1267" w:type="dxa"/>
            <w:vAlign w:val="center"/>
          </w:tcPr>
          <w:p w:rsidR="002E1EBE" w:rsidRDefault="008765BD">
            <w:pPr>
              <w:jc w:val="center"/>
            </w:pPr>
            <w:r>
              <w:rPr>
                <w:color w:val="000000"/>
                <w:sz w:val="24"/>
              </w:rPr>
              <w:t>0.45%</w:t>
            </w:r>
          </w:p>
        </w:tc>
        <w:tc>
          <w:tcPr>
            <w:tcW w:w="1267" w:type="dxa"/>
            <w:vAlign w:val="center"/>
          </w:tcPr>
          <w:p w:rsidR="002E1EBE" w:rsidRDefault="008765BD">
            <w:pPr>
              <w:jc w:val="center"/>
            </w:pPr>
            <w:r>
              <w:rPr>
                <w:color w:val="000000"/>
                <w:sz w:val="24"/>
              </w:rPr>
              <w:t>0.04%</w:t>
            </w:r>
          </w:p>
        </w:tc>
        <w:tc>
          <w:tcPr>
            <w:tcW w:w="1267" w:type="dxa"/>
            <w:vAlign w:val="center"/>
          </w:tcPr>
          <w:p w:rsidR="002E1EBE" w:rsidRDefault="008765BD">
            <w:pPr>
              <w:jc w:val="center"/>
            </w:pPr>
            <w:r>
              <w:rPr>
                <w:color w:val="000000"/>
                <w:sz w:val="24"/>
              </w:rPr>
              <w:t>1.47%</w:t>
            </w:r>
          </w:p>
        </w:tc>
        <w:tc>
          <w:tcPr>
            <w:tcW w:w="1267" w:type="dxa"/>
            <w:vAlign w:val="center"/>
          </w:tcPr>
          <w:p w:rsidR="002E1EBE" w:rsidRDefault="008765BD">
            <w:pPr>
              <w:jc w:val="center"/>
            </w:pPr>
            <w:r>
              <w:rPr>
                <w:color w:val="000000"/>
                <w:sz w:val="24"/>
              </w:rPr>
              <w:t>0.17%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E1EBE">
        <w:trPr>
          <w:jc w:val="center"/>
        </w:trPr>
        <w:tc>
          <w:tcPr>
            <w:tcW w:w="1266" w:type="dxa"/>
            <w:vAlign w:val="center"/>
          </w:tcPr>
          <w:p w:rsidR="002E1EBE" w:rsidRDefault="008765BD">
            <w:pPr>
              <w:jc w:val="left"/>
            </w:pPr>
            <w:r>
              <w:rPr>
                <w:color w:val="000000"/>
                <w:sz w:val="24"/>
              </w:rPr>
              <w:t>过去三个月</w:t>
            </w:r>
          </w:p>
        </w:tc>
        <w:tc>
          <w:tcPr>
            <w:tcW w:w="1267" w:type="dxa"/>
            <w:vAlign w:val="center"/>
          </w:tcPr>
          <w:p w:rsidR="002E1EBE" w:rsidRDefault="008765BD">
            <w:pPr>
              <w:jc w:val="center"/>
            </w:pPr>
            <w:r>
              <w:rPr>
                <w:color w:val="000000"/>
                <w:sz w:val="24"/>
              </w:rPr>
              <w:t>1.75%</w:t>
            </w:r>
          </w:p>
        </w:tc>
        <w:tc>
          <w:tcPr>
            <w:tcW w:w="1267" w:type="dxa"/>
            <w:vAlign w:val="center"/>
          </w:tcPr>
          <w:p w:rsidR="002E1EBE" w:rsidRDefault="008765BD">
            <w:pPr>
              <w:jc w:val="center"/>
            </w:pPr>
            <w:r>
              <w:rPr>
                <w:color w:val="000000"/>
                <w:sz w:val="24"/>
              </w:rPr>
              <w:t>0.21%</w:t>
            </w:r>
          </w:p>
        </w:tc>
        <w:tc>
          <w:tcPr>
            <w:tcW w:w="1267" w:type="dxa"/>
            <w:vAlign w:val="center"/>
          </w:tcPr>
          <w:p w:rsidR="002E1EBE" w:rsidRDefault="008765BD">
            <w:pPr>
              <w:jc w:val="center"/>
            </w:pPr>
            <w:r>
              <w:rPr>
                <w:color w:val="000000"/>
                <w:sz w:val="24"/>
              </w:rPr>
              <w:t>0.45%</w:t>
            </w:r>
          </w:p>
        </w:tc>
        <w:tc>
          <w:tcPr>
            <w:tcW w:w="1267" w:type="dxa"/>
            <w:vAlign w:val="center"/>
          </w:tcPr>
          <w:p w:rsidR="002E1EBE" w:rsidRDefault="008765BD">
            <w:pPr>
              <w:jc w:val="center"/>
            </w:pPr>
            <w:r>
              <w:rPr>
                <w:color w:val="000000"/>
                <w:sz w:val="24"/>
              </w:rPr>
              <w:t>0.04%</w:t>
            </w:r>
          </w:p>
        </w:tc>
        <w:tc>
          <w:tcPr>
            <w:tcW w:w="1267" w:type="dxa"/>
            <w:vAlign w:val="center"/>
          </w:tcPr>
          <w:p w:rsidR="002E1EBE" w:rsidRDefault="008765BD">
            <w:pPr>
              <w:jc w:val="center"/>
            </w:pPr>
            <w:r>
              <w:rPr>
                <w:color w:val="000000"/>
                <w:sz w:val="24"/>
              </w:rPr>
              <w:t>1.30%</w:t>
            </w:r>
          </w:p>
        </w:tc>
        <w:tc>
          <w:tcPr>
            <w:tcW w:w="1267" w:type="dxa"/>
            <w:vAlign w:val="center"/>
          </w:tcPr>
          <w:p w:rsidR="002E1EBE" w:rsidRDefault="008765BD">
            <w:pPr>
              <w:jc w:val="center"/>
            </w:pPr>
            <w:r>
              <w:rPr>
                <w:color w:val="000000"/>
                <w:sz w:val="24"/>
              </w:rPr>
              <w:t>0.17%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E1EBE">
        <w:trPr>
          <w:jc w:val="center"/>
        </w:trPr>
        <w:tc>
          <w:tcPr>
            <w:tcW w:w="946" w:type="dxa"/>
            <w:vAlign w:val="center"/>
          </w:tcPr>
          <w:p w:rsidR="002E1EBE" w:rsidRDefault="008765BD">
            <w:pPr>
              <w:jc w:val="center"/>
            </w:pPr>
            <w:r>
              <w:rPr>
                <w:color w:val="000000"/>
                <w:sz w:val="24"/>
              </w:rPr>
              <w:t>凌超</w:t>
            </w:r>
          </w:p>
        </w:tc>
        <w:tc>
          <w:tcPr>
            <w:tcW w:w="924" w:type="dxa"/>
            <w:vAlign w:val="center"/>
          </w:tcPr>
          <w:p w:rsidR="002E1EBE" w:rsidRDefault="008765BD">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2E1EBE" w:rsidRDefault="008765BD">
            <w:pPr>
              <w:jc w:val="center"/>
            </w:pPr>
            <w:r>
              <w:rPr>
                <w:color w:val="000000"/>
                <w:sz w:val="24"/>
              </w:rPr>
              <w:t>2018-02-13</w:t>
            </w:r>
          </w:p>
        </w:tc>
        <w:tc>
          <w:tcPr>
            <w:tcW w:w="1300" w:type="dxa"/>
            <w:vAlign w:val="center"/>
          </w:tcPr>
          <w:p w:rsidR="002E1EBE" w:rsidRDefault="008765BD">
            <w:pPr>
              <w:jc w:val="center"/>
            </w:pPr>
            <w:r>
              <w:rPr>
                <w:color w:val="000000"/>
                <w:sz w:val="24"/>
              </w:rPr>
              <w:t>-</w:t>
            </w:r>
          </w:p>
        </w:tc>
        <w:tc>
          <w:tcPr>
            <w:tcW w:w="1245" w:type="dxa"/>
            <w:vAlign w:val="center"/>
          </w:tcPr>
          <w:p w:rsidR="002E1EBE" w:rsidRDefault="008765BD">
            <w:pPr>
              <w:jc w:val="center"/>
            </w:pPr>
            <w:r>
              <w:rPr>
                <w:color w:val="000000"/>
                <w:sz w:val="24"/>
              </w:rPr>
              <w:t>13</w:t>
            </w:r>
            <w:r>
              <w:rPr>
                <w:color w:val="000000"/>
                <w:sz w:val="24"/>
              </w:rPr>
              <w:t>年</w:t>
            </w:r>
          </w:p>
        </w:tc>
        <w:tc>
          <w:tcPr>
            <w:tcW w:w="3251" w:type="dxa"/>
            <w:vAlign w:val="center"/>
          </w:tcPr>
          <w:p w:rsidR="002E1EBE" w:rsidRDefault="008765BD">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w:t>
            </w:r>
            <w:r>
              <w:rPr>
                <w:color w:val="000000"/>
                <w:sz w:val="24"/>
              </w:rPr>
              <w:t>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2E1EBE" w:rsidRDefault="008765B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E1EBE" w:rsidRDefault="008765B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E1EBE" w:rsidRDefault="008765B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2E1EBE" w:rsidRDefault="008765BD">
      <w:pPr>
        <w:spacing w:before="29" w:line="288" w:lineRule="auto"/>
        <w:ind w:firstLineChars="200" w:firstLine="480"/>
        <w:rPr>
          <w:color w:val="000000"/>
          <w:sz w:val="24"/>
        </w:rPr>
      </w:pPr>
      <w:r>
        <w:rPr>
          <w:color w:val="000000"/>
          <w:sz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w:t>
      </w:r>
      <w:r>
        <w:rPr>
          <w:color w:val="000000"/>
          <w:sz w:val="24"/>
        </w:rPr>
        <w:t>，后资金面边际收紧，令债市全月呈现震荡格局。八月在国内经济数据低于预期，贸易争端以及人民币汇率破</w:t>
      </w:r>
      <w:r>
        <w:rPr>
          <w:color w:val="000000"/>
          <w:sz w:val="24"/>
        </w:rPr>
        <w:t>7</w:t>
      </w:r>
      <w:r>
        <w:rPr>
          <w:color w:val="000000"/>
          <w:sz w:val="24"/>
        </w:rPr>
        <w:t>等事件催化下，债券市场收益率呈现快速下行，十年国债一度破</w:t>
      </w:r>
      <w:r>
        <w:rPr>
          <w:color w:val="000000"/>
          <w:sz w:val="24"/>
        </w:rPr>
        <w:t>3%</w:t>
      </w:r>
      <w:r>
        <w:rPr>
          <w:color w:val="000000"/>
          <w:sz w:val="24"/>
        </w:rPr>
        <w:t>。九月后，随着稳增长预期升温、通胀担忧加剧以及资金面紧平衡等因素出现，债券市场小幅调整。截至九月底，活跃十年国债收益率自七月初一路走低，八月中旬破</w:t>
      </w:r>
      <w:r>
        <w:rPr>
          <w:color w:val="000000"/>
          <w:sz w:val="24"/>
        </w:rPr>
        <w:t>3%</w:t>
      </w:r>
      <w:r>
        <w:rPr>
          <w:color w:val="000000"/>
          <w:sz w:val="24"/>
        </w:rPr>
        <w:t>，后再度小幅上行。</w:t>
      </w:r>
    </w:p>
    <w:p w:rsidR="002E1EBE" w:rsidRDefault="008765BD">
      <w:pPr>
        <w:spacing w:before="29" w:line="288" w:lineRule="auto"/>
        <w:ind w:firstLineChars="200" w:firstLine="480"/>
        <w:rPr>
          <w:color w:val="000000"/>
          <w:sz w:val="24"/>
        </w:rPr>
      </w:pPr>
      <w:r>
        <w:rPr>
          <w:color w:val="000000"/>
          <w:sz w:val="24"/>
        </w:rPr>
        <w:t>权益市场三季度呈现明显分化，大盘指数三季度收跌，但创业板指数季内上涨逾</w:t>
      </w:r>
      <w:r>
        <w:rPr>
          <w:color w:val="000000"/>
          <w:sz w:val="24"/>
        </w:rPr>
        <w:t>7%</w:t>
      </w:r>
      <w:r>
        <w:rPr>
          <w:color w:val="000000"/>
          <w:sz w:val="24"/>
        </w:rPr>
        <w:t>。从行业看，</w:t>
      </w:r>
      <w:r>
        <w:rPr>
          <w:color w:val="000000"/>
          <w:sz w:val="24"/>
        </w:rPr>
        <w:t>TMT</w:t>
      </w:r>
      <w:r>
        <w:rPr>
          <w:color w:val="000000"/>
          <w:sz w:val="24"/>
        </w:rPr>
        <w:t>、医药及白酒板块明显上行，强周期板块则在报告期内收跌。</w:t>
      </w:r>
    </w:p>
    <w:p w:rsidR="002E1EBE" w:rsidRDefault="008765BD">
      <w:pPr>
        <w:spacing w:before="29" w:line="288" w:lineRule="auto"/>
        <w:ind w:firstLineChars="200" w:firstLine="480"/>
        <w:rPr>
          <w:color w:val="000000"/>
          <w:sz w:val="24"/>
        </w:rPr>
      </w:pPr>
      <w:r>
        <w:rPr>
          <w:color w:val="000000"/>
          <w:sz w:val="24"/>
        </w:rPr>
        <w:t>我们认为，三季度债市在前期调整下存在</w:t>
      </w:r>
      <w:r>
        <w:rPr>
          <w:color w:val="000000"/>
          <w:sz w:val="24"/>
        </w:rPr>
        <w:t>配置机会。因此在纯债操作中，我们维持中短久期利率底仓仓位，并通过长端利率债波段操作增厚基金债券部分收益。权益方面，八中旬提高了权益仓位，增加了科技类部分行业和个股的仓位，以增强基金的收益弹性。</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四季度，由于通胀的不确定性和专项债等经济托底措施的不断出台，对债券市场我们持有较为中性的看法。基金短期内仍将维持基金的中短久期利率债底仓配置，等待市场调整带来的机会。权益方面，市场在三季度出现了趋势性上行机会后，在没有进一步利好推动的背景下，未来市场短期偏震荡的概率较大。我们短期会控制好仓位，尽力保持基金的平稳性，等待更好时机再增加仓位，以期增厚基金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本基金本报告期内连续六十个工作日以上出现基金资产净值低于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176,232.00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176,232.00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10,485,031.32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81.07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10,485,031.32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81.07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948,837.92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7.34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322,428.15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2.49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12,932,529.39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176,232.00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176,232.00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1.43</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2E1EBE">
        <w:trPr>
          <w:jc w:val="center"/>
        </w:trPr>
        <w:tc>
          <w:tcPr>
            <w:tcW w:w="850" w:type="dxa"/>
            <w:vAlign w:val="center"/>
          </w:tcPr>
          <w:p w:rsidR="002E1EBE" w:rsidRDefault="008765BD">
            <w:pPr>
              <w:jc w:val="center"/>
            </w:pPr>
            <w:r>
              <w:rPr>
                <w:color w:val="000000"/>
                <w:sz w:val="24"/>
              </w:rPr>
              <w:t>1</w:t>
            </w:r>
          </w:p>
        </w:tc>
        <w:tc>
          <w:tcPr>
            <w:tcW w:w="1327" w:type="dxa"/>
            <w:vAlign w:val="center"/>
          </w:tcPr>
          <w:p w:rsidR="002E1EBE" w:rsidRDefault="008765BD">
            <w:pPr>
              <w:jc w:val="center"/>
            </w:pPr>
            <w:r>
              <w:rPr>
                <w:color w:val="000000"/>
                <w:sz w:val="24"/>
              </w:rPr>
              <w:t>300604</w:t>
            </w:r>
          </w:p>
        </w:tc>
        <w:tc>
          <w:tcPr>
            <w:tcW w:w="1769" w:type="dxa"/>
            <w:vAlign w:val="center"/>
          </w:tcPr>
          <w:p w:rsidR="002E1EBE" w:rsidRDefault="008765BD">
            <w:pPr>
              <w:jc w:val="center"/>
            </w:pPr>
            <w:r>
              <w:rPr>
                <w:color w:val="000000"/>
                <w:sz w:val="24"/>
              </w:rPr>
              <w:t>长川科技</w:t>
            </w:r>
          </w:p>
        </w:tc>
        <w:tc>
          <w:tcPr>
            <w:tcW w:w="1327" w:type="dxa"/>
            <w:vAlign w:val="center"/>
          </w:tcPr>
          <w:p w:rsidR="002E1EBE" w:rsidRDefault="008765BD">
            <w:pPr>
              <w:jc w:val="right"/>
            </w:pPr>
            <w:r>
              <w:rPr>
                <w:color w:val="000000"/>
                <w:sz w:val="24"/>
              </w:rPr>
              <w:t>8,400</w:t>
            </w:r>
          </w:p>
        </w:tc>
        <w:tc>
          <w:tcPr>
            <w:tcW w:w="1915" w:type="dxa"/>
            <w:vAlign w:val="center"/>
          </w:tcPr>
          <w:p w:rsidR="002E1EBE" w:rsidRDefault="008765BD">
            <w:pPr>
              <w:jc w:val="right"/>
            </w:pPr>
            <w:r>
              <w:rPr>
                <w:color w:val="000000"/>
                <w:sz w:val="24"/>
              </w:rPr>
              <w:t>176,232.00</w:t>
            </w:r>
          </w:p>
        </w:tc>
        <w:tc>
          <w:tcPr>
            <w:tcW w:w="1680" w:type="dxa"/>
            <w:vAlign w:val="center"/>
          </w:tcPr>
          <w:p w:rsidR="002E1EBE" w:rsidRDefault="008765BD">
            <w:pPr>
              <w:jc w:val="right"/>
            </w:pPr>
            <w:r>
              <w:rPr>
                <w:color w:val="000000"/>
                <w:sz w:val="24"/>
              </w:rPr>
              <w:t>1.43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6,690,335.42</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54.36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6,690,335.42</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54.36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3,794,695.90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30.83</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10,485,031.32</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85.19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E1EBE">
        <w:trPr>
          <w:jc w:val="center"/>
        </w:trPr>
        <w:tc>
          <w:tcPr>
            <w:tcW w:w="1075" w:type="dxa"/>
            <w:vAlign w:val="center"/>
          </w:tcPr>
          <w:p w:rsidR="002E1EBE" w:rsidRDefault="008765BD">
            <w:pPr>
              <w:jc w:val="center"/>
            </w:pPr>
            <w:r>
              <w:rPr>
                <w:color w:val="000000"/>
                <w:sz w:val="24"/>
              </w:rPr>
              <w:t>1</w:t>
            </w:r>
          </w:p>
        </w:tc>
        <w:tc>
          <w:tcPr>
            <w:tcW w:w="1533" w:type="dxa"/>
            <w:vAlign w:val="center"/>
          </w:tcPr>
          <w:p w:rsidR="002E1EBE" w:rsidRDefault="008765BD">
            <w:pPr>
              <w:jc w:val="center"/>
            </w:pPr>
            <w:r>
              <w:rPr>
                <w:color w:val="000000"/>
                <w:sz w:val="24"/>
              </w:rPr>
              <w:t>108602</w:t>
            </w:r>
          </w:p>
        </w:tc>
        <w:tc>
          <w:tcPr>
            <w:tcW w:w="1533" w:type="dxa"/>
            <w:vAlign w:val="center"/>
          </w:tcPr>
          <w:p w:rsidR="002E1EBE" w:rsidRDefault="008765BD">
            <w:pPr>
              <w:jc w:val="center"/>
            </w:pPr>
            <w:r>
              <w:rPr>
                <w:color w:val="000000"/>
                <w:sz w:val="24"/>
              </w:rPr>
              <w:t>国开</w:t>
            </w:r>
            <w:r>
              <w:rPr>
                <w:color w:val="000000"/>
                <w:sz w:val="24"/>
              </w:rPr>
              <w:t>1704</w:t>
            </w:r>
          </w:p>
        </w:tc>
        <w:tc>
          <w:tcPr>
            <w:tcW w:w="1394" w:type="dxa"/>
            <w:vAlign w:val="center"/>
          </w:tcPr>
          <w:p w:rsidR="002E1EBE" w:rsidRDefault="008765BD">
            <w:pPr>
              <w:jc w:val="right"/>
            </w:pPr>
            <w:r>
              <w:rPr>
                <w:color w:val="000000"/>
                <w:sz w:val="24"/>
              </w:rPr>
              <w:t>44,702</w:t>
            </w:r>
          </w:p>
        </w:tc>
        <w:tc>
          <w:tcPr>
            <w:tcW w:w="1944" w:type="dxa"/>
            <w:vAlign w:val="center"/>
          </w:tcPr>
          <w:p w:rsidR="002E1EBE" w:rsidRDefault="008765BD">
            <w:pPr>
              <w:jc w:val="right"/>
            </w:pPr>
            <w:r>
              <w:rPr>
                <w:color w:val="000000"/>
                <w:sz w:val="24"/>
              </w:rPr>
              <w:t>4,501,938.42</w:t>
            </w:r>
          </w:p>
        </w:tc>
        <w:tc>
          <w:tcPr>
            <w:tcW w:w="1389" w:type="dxa"/>
            <w:vAlign w:val="center"/>
          </w:tcPr>
          <w:p w:rsidR="002E1EBE" w:rsidRDefault="008765BD">
            <w:pPr>
              <w:jc w:val="right"/>
            </w:pPr>
            <w:r>
              <w:rPr>
                <w:color w:val="000000"/>
                <w:sz w:val="24"/>
              </w:rPr>
              <w:t>36.58</w:t>
            </w:r>
          </w:p>
        </w:tc>
      </w:tr>
      <w:tr w:rsidR="002E1EBE">
        <w:trPr>
          <w:jc w:val="center"/>
        </w:trPr>
        <w:tc>
          <w:tcPr>
            <w:tcW w:w="1075" w:type="dxa"/>
            <w:vAlign w:val="center"/>
          </w:tcPr>
          <w:p w:rsidR="002E1EBE" w:rsidRDefault="008765BD">
            <w:pPr>
              <w:jc w:val="center"/>
            </w:pPr>
            <w:r>
              <w:rPr>
                <w:color w:val="000000"/>
                <w:sz w:val="24"/>
              </w:rPr>
              <w:t>2</w:t>
            </w:r>
          </w:p>
        </w:tc>
        <w:tc>
          <w:tcPr>
            <w:tcW w:w="1533" w:type="dxa"/>
            <w:vAlign w:val="center"/>
          </w:tcPr>
          <w:p w:rsidR="002E1EBE" w:rsidRDefault="008765BD">
            <w:pPr>
              <w:jc w:val="center"/>
            </w:pPr>
            <w:r>
              <w:rPr>
                <w:color w:val="000000"/>
                <w:sz w:val="24"/>
              </w:rPr>
              <w:t>018007</w:t>
            </w:r>
          </w:p>
        </w:tc>
        <w:tc>
          <w:tcPr>
            <w:tcW w:w="1533" w:type="dxa"/>
            <w:vAlign w:val="center"/>
          </w:tcPr>
          <w:p w:rsidR="002E1EBE" w:rsidRDefault="008765BD">
            <w:pPr>
              <w:jc w:val="center"/>
            </w:pPr>
            <w:r>
              <w:rPr>
                <w:color w:val="000000"/>
                <w:sz w:val="24"/>
              </w:rPr>
              <w:t>国开</w:t>
            </w:r>
            <w:r>
              <w:rPr>
                <w:color w:val="000000"/>
                <w:sz w:val="24"/>
              </w:rPr>
              <w:t>1801</w:t>
            </w:r>
          </w:p>
        </w:tc>
        <w:tc>
          <w:tcPr>
            <w:tcW w:w="1394" w:type="dxa"/>
            <w:vAlign w:val="center"/>
          </w:tcPr>
          <w:p w:rsidR="002E1EBE" w:rsidRDefault="008765BD">
            <w:pPr>
              <w:jc w:val="right"/>
            </w:pPr>
            <w:r>
              <w:rPr>
                <w:color w:val="000000"/>
                <w:sz w:val="24"/>
              </w:rPr>
              <w:t>14,070</w:t>
            </w:r>
          </w:p>
        </w:tc>
        <w:tc>
          <w:tcPr>
            <w:tcW w:w="1944" w:type="dxa"/>
            <w:vAlign w:val="center"/>
          </w:tcPr>
          <w:p w:rsidR="002E1EBE" w:rsidRDefault="008765BD">
            <w:pPr>
              <w:jc w:val="right"/>
            </w:pPr>
            <w:r>
              <w:rPr>
                <w:color w:val="000000"/>
                <w:sz w:val="24"/>
              </w:rPr>
              <w:t>1,423,884.00</w:t>
            </w:r>
          </w:p>
        </w:tc>
        <w:tc>
          <w:tcPr>
            <w:tcW w:w="1389" w:type="dxa"/>
            <w:vAlign w:val="center"/>
          </w:tcPr>
          <w:p w:rsidR="002E1EBE" w:rsidRDefault="008765BD">
            <w:pPr>
              <w:jc w:val="right"/>
            </w:pPr>
            <w:r>
              <w:rPr>
                <w:color w:val="000000"/>
                <w:sz w:val="24"/>
              </w:rPr>
              <w:t>11.57</w:t>
            </w:r>
          </w:p>
        </w:tc>
      </w:tr>
      <w:tr w:rsidR="002E1EBE">
        <w:trPr>
          <w:jc w:val="center"/>
        </w:trPr>
        <w:tc>
          <w:tcPr>
            <w:tcW w:w="1075" w:type="dxa"/>
            <w:vAlign w:val="center"/>
          </w:tcPr>
          <w:p w:rsidR="002E1EBE" w:rsidRDefault="008765BD">
            <w:pPr>
              <w:jc w:val="center"/>
            </w:pPr>
            <w:r>
              <w:rPr>
                <w:color w:val="000000"/>
                <w:sz w:val="24"/>
              </w:rPr>
              <w:t>3</w:t>
            </w:r>
          </w:p>
        </w:tc>
        <w:tc>
          <w:tcPr>
            <w:tcW w:w="1533" w:type="dxa"/>
            <w:vAlign w:val="center"/>
          </w:tcPr>
          <w:p w:rsidR="002E1EBE" w:rsidRDefault="008765BD">
            <w:pPr>
              <w:jc w:val="center"/>
            </w:pPr>
            <w:r>
              <w:rPr>
                <w:color w:val="000000"/>
                <w:sz w:val="24"/>
              </w:rPr>
              <w:t>108604</w:t>
            </w:r>
          </w:p>
        </w:tc>
        <w:tc>
          <w:tcPr>
            <w:tcW w:w="1533" w:type="dxa"/>
            <w:vAlign w:val="center"/>
          </w:tcPr>
          <w:p w:rsidR="002E1EBE" w:rsidRDefault="008765BD">
            <w:pPr>
              <w:jc w:val="center"/>
            </w:pPr>
            <w:r>
              <w:rPr>
                <w:color w:val="000000"/>
                <w:sz w:val="24"/>
              </w:rPr>
              <w:t>国开</w:t>
            </w:r>
            <w:r>
              <w:rPr>
                <w:color w:val="000000"/>
                <w:sz w:val="24"/>
              </w:rPr>
              <w:t>1805</w:t>
            </w:r>
          </w:p>
        </w:tc>
        <w:tc>
          <w:tcPr>
            <w:tcW w:w="1394" w:type="dxa"/>
            <w:vAlign w:val="center"/>
          </w:tcPr>
          <w:p w:rsidR="002E1EBE" w:rsidRDefault="008765BD">
            <w:pPr>
              <w:jc w:val="right"/>
            </w:pPr>
            <w:r>
              <w:rPr>
                <w:color w:val="000000"/>
                <w:sz w:val="24"/>
              </w:rPr>
              <w:t>7,550</w:t>
            </w:r>
          </w:p>
        </w:tc>
        <w:tc>
          <w:tcPr>
            <w:tcW w:w="1944" w:type="dxa"/>
            <w:vAlign w:val="center"/>
          </w:tcPr>
          <w:p w:rsidR="002E1EBE" w:rsidRDefault="008765BD">
            <w:pPr>
              <w:jc w:val="right"/>
            </w:pPr>
            <w:r>
              <w:rPr>
                <w:color w:val="000000"/>
                <w:sz w:val="24"/>
              </w:rPr>
              <w:t>764,513.00</w:t>
            </w:r>
          </w:p>
        </w:tc>
        <w:tc>
          <w:tcPr>
            <w:tcW w:w="1389" w:type="dxa"/>
            <w:vAlign w:val="center"/>
          </w:tcPr>
          <w:p w:rsidR="002E1EBE" w:rsidRDefault="008765BD">
            <w:pPr>
              <w:jc w:val="right"/>
            </w:pPr>
            <w:r>
              <w:rPr>
                <w:color w:val="000000"/>
                <w:sz w:val="24"/>
              </w:rPr>
              <w:t>6.21</w:t>
            </w:r>
          </w:p>
        </w:tc>
      </w:tr>
      <w:tr w:rsidR="002E1EBE">
        <w:trPr>
          <w:jc w:val="center"/>
        </w:trPr>
        <w:tc>
          <w:tcPr>
            <w:tcW w:w="1075" w:type="dxa"/>
            <w:vAlign w:val="center"/>
          </w:tcPr>
          <w:p w:rsidR="002E1EBE" w:rsidRDefault="008765BD">
            <w:pPr>
              <w:jc w:val="center"/>
            </w:pPr>
            <w:r>
              <w:rPr>
                <w:color w:val="000000"/>
                <w:sz w:val="24"/>
              </w:rPr>
              <w:t>4</w:t>
            </w:r>
          </w:p>
        </w:tc>
        <w:tc>
          <w:tcPr>
            <w:tcW w:w="1533" w:type="dxa"/>
            <w:vAlign w:val="center"/>
          </w:tcPr>
          <w:p w:rsidR="002E1EBE" w:rsidRDefault="008765BD">
            <w:pPr>
              <w:jc w:val="center"/>
            </w:pPr>
            <w:r>
              <w:rPr>
                <w:color w:val="000000"/>
                <w:sz w:val="24"/>
              </w:rPr>
              <w:t>113011</w:t>
            </w:r>
          </w:p>
        </w:tc>
        <w:tc>
          <w:tcPr>
            <w:tcW w:w="1533" w:type="dxa"/>
            <w:vAlign w:val="center"/>
          </w:tcPr>
          <w:p w:rsidR="002E1EBE" w:rsidRDefault="008765BD">
            <w:pPr>
              <w:jc w:val="center"/>
            </w:pPr>
            <w:r>
              <w:rPr>
                <w:color w:val="000000"/>
                <w:sz w:val="24"/>
              </w:rPr>
              <w:t>光大转债</w:t>
            </w:r>
          </w:p>
        </w:tc>
        <w:tc>
          <w:tcPr>
            <w:tcW w:w="1394" w:type="dxa"/>
            <w:vAlign w:val="center"/>
          </w:tcPr>
          <w:p w:rsidR="002E1EBE" w:rsidRDefault="008765BD">
            <w:pPr>
              <w:jc w:val="right"/>
            </w:pPr>
            <w:r>
              <w:rPr>
                <w:color w:val="000000"/>
                <w:sz w:val="24"/>
              </w:rPr>
              <w:t>5,610</w:t>
            </w:r>
          </w:p>
        </w:tc>
        <w:tc>
          <w:tcPr>
            <w:tcW w:w="1944" w:type="dxa"/>
            <w:vAlign w:val="center"/>
          </w:tcPr>
          <w:p w:rsidR="002E1EBE" w:rsidRDefault="008765BD">
            <w:pPr>
              <w:jc w:val="right"/>
            </w:pPr>
            <w:r>
              <w:rPr>
                <w:color w:val="000000"/>
                <w:sz w:val="24"/>
              </w:rPr>
              <w:t>636,847.20</w:t>
            </w:r>
          </w:p>
        </w:tc>
        <w:tc>
          <w:tcPr>
            <w:tcW w:w="1389" w:type="dxa"/>
            <w:vAlign w:val="center"/>
          </w:tcPr>
          <w:p w:rsidR="002E1EBE" w:rsidRDefault="008765BD">
            <w:pPr>
              <w:jc w:val="right"/>
            </w:pPr>
            <w:r>
              <w:rPr>
                <w:color w:val="000000"/>
                <w:sz w:val="24"/>
              </w:rPr>
              <w:t>5.17</w:t>
            </w:r>
          </w:p>
        </w:tc>
      </w:tr>
      <w:tr w:rsidR="002E1EBE">
        <w:trPr>
          <w:jc w:val="center"/>
        </w:trPr>
        <w:tc>
          <w:tcPr>
            <w:tcW w:w="1075" w:type="dxa"/>
            <w:vAlign w:val="center"/>
          </w:tcPr>
          <w:p w:rsidR="002E1EBE" w:rsidRDefault="008765BD">
            <w:pPr>
              <w:jc w:val="center"/>
            </w:pPr>
            <w:r>
              <w:rPr>
                <w:color w:val="000000"/>
                <w:sz w:val="24"/>
              </w:rPr>
              <w:t>5</w:t>
            </w:r>
          </w:p>
        </w:tc>
        <w:tc>
          <w:tcPr>
            <w:tcW w:w="1533" w:type="dxa"/>
            <w:vAlign w:val="center"/>
          </w:tcPr>
          <w:p w:rsidR="002E1EBE" w:rsidRDefault="008765BD">
            <w:pPr>
              <w:jc w:val="center"/>
            </w:pPr>
            <w:r>
              <w:rPr>
                <w:color w:val="000000"/>
                <w:sz w:val="24"/>
              </w:rPr>
              <w:t>128035</w:t>
            </w:r>
          </w:p>
        </w:tc>
        <w:tc>
          <w:tcPr>
            <w:tcW w:w="1533" w:type="dxa"/>
            <w:vAlign w:val="center"/>
          </w:tcPr>
          <w:p w:rsidR="002E1EBE" w:rsidRDefault="008765BD">
            <w:pPr>
              <w:jc w:val="center"/>
            </w:pPr>
            <w:r>
              <w:rPr>
                <w:color w:val="000000"/>
                <w:sz w:val="24"/>
              </w:rPr>
              <w:t>大族转债</w:t>
            </w:r>
          </w:p>
        </w:tc>
        <w:tc>
          <w:tcPr>
            <w:tcW w:w="1394" w:type="dxa"/>
            <w:vAlign w:val="center"/>
          </w:tcPr>
          <w:p w:rsidR="002E1EBE" w:rsidRDefault="008765BD">
            <w:pPr>
              <w:jc w:val="right"/>
            </w:pPr>
            <w:r>
              <w:rPr>
                <w:color w:val="000000"/>
                <w:sz w:val="24"/>
              </w:rPr>
              <w:t>4,770</w:t>
            </w:r>
          </w:p>
        </w:tc>
        <w:tc>
          <w:tcPr>
            <w:tcW w:w="1944" w:type="dxa"/>
            <w:vAlign w:val="center"/>
          </w:tcPr>
          <w:p w:rsidR="002E1EBE" w:rsidRDefault="008765BD">
            <w:pPr>
              <w:jc w:val="right"/>
            </w:pPr>
            <w:r>
              <w:rPr>
                <w:color w:val="000000"/>
                <w:sz w:val="24"/>
              </w:rPr>
              <w:t>509,388.30</w:t>
            </w:r>
          </w:p>
        </w:tc>
        <w:tc>
          <w:tcPr>
            <w:tcW w:w="1389" w:type="dxa"/>
            <w:vAlign w:val="center"/>
          </w:tcPr>
          <w:p w:rsidR="002E1EBE" w:rsidRDefault="008765BD">
            <w:pPr>
              <w:jc w:val="right"/>
            </w:pPr>
            <w:r>
              <w:rPr>
                <w:color w:val="000000"/>
                <w:sz w:val="24"/>
              </w:rPr>
              <w:t>4.14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20,486.07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200,453.70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96,564.75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4,923.63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322,428.15</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2E1EBE">
        <w:trPr>
          <w:jc w:val="center"/>
        </w:trPr>
        <w:tc>
          <w:tcPr>
            <w:tcW w:w="0" w:type="auto"/>
            <w:vAlign w:val="center"/>
          </w:tcPr>
          <w:p w:rsidR="002E1EBE" w:rsidRDefault="008765BD">
            <w:pPr>
              <w:jc w:val="center"/>
            </w:pPr>
            <w:r>
              <w:rPr>
                <w:rFonts w:eastAsiaTheme="minorEastAsia"/>
                <w:color w:val="000000"/>
                <w:sz w:val="24"/>
              </w:rPr>
              <w:t>1</w:t>
            </w:r>
          </w:p>
        </w:tc>
        <w:tc>
          <w:tcPr>
            <w:tcW w:w="0" w:type="auto"/>
            <w:vAlign w:val="center"/>
          </w:tcPr>
          <w:p w:rsidR="002E1EBE" w:rsidRDefault="008765BD">
            <w:pPr>
              <w:jc w:val="center"/>
            </w:pPr>
            <w:r>
              <w:rPr>
                <w:rFonts w:eastAsiaTheme="minorEastAsia"/>
                <w:color w:val="000000"/>
                <w:sz w:val="24"/>
              </w:rPr>
              <w:t>113011</w:t>
            </w:r>
          </w:p>
        </w:tc>
        <w:tc>
          <w:tcPr>
            <w:tcW w:w="0" w:type="auto"/>
            <w:vAlign w:val="center"/>
          </w:tcPr>
          <w:p w:rsidR="002E1EBE" w:rsidRDefault="008765BD">
            <w:pPr>
              <w:jc w:val="center"/>
            </w:pPr>
            <w:r>
              <w:rPr>
                <w:rFonts w:eastAsiaTheme="minorEastAsia"/>
                <w:color w:val="000000"/>
                <w:sz w:val="24"/>
              </w:rPr>
              <w:t>光大转债</w:t>
            </w:r>
          </w:p>
        </w:tc>
        <w:tc>
          <w:tcPr>
            <w:tcW w:w="0" w:type="auto"/>
            <w:vAlign w:val="center"/>
          </w:tcPr>
          <w:p w:rsidR="002E1EBE" w:rsidRDefault="008765BD">
            <w:pPr>
              <w:jc w:val="right"/>
            </w:pPr>
            <w:r>
              <w:rPr>
                <w:rFonts w:eastAsiaTheme="minorEastAsia"/>
                <w:color w:val="000000"/>
                <w:sz w:val="24"/>
              </w:rPr>
              <w:t>636,847.20</w:t>
            </w:r>
          </w:p>
        </w:tc>
        <w:tc>
          <w:tcPr>
            <w:tcW w:w="0" w:type="auto"/>
            <w:vAlign w:val="center"/>
          </w:tcPr>
          <w:p w:rsidR="002E1EBE" w:rsidRDefault="008765BD">
            <w:pPr>
              <w:jc w:val="right"/>
            </w:pPr>
            <w:r>
              <w:rPr>
                <w:rFonts w:eastAsiaTheme="minorEastAsia"/>
                <w:color w:val="000000"/>
                <w:sz w:val="24"/>
              </w:rPr>
              <w:t>5.17</w:t>
            </w:r>
          </w:p>
        </w:tc>
      </w:tr>
      <w:tr w:rsidR="002E1EBE">
        <w:trPr>
          <w:jc w:val="center"/>
        </w:trPr>
        <w:tc>
          <w:tcPr>
            <w:tcW w:w="0" w:type="auto"/>
            <w:vAlign w:val="center"/>
          </w:tcPr>
          <w:p w:rsidR="002E1EBE" w:rsidRDefault="008765BD">
            <w:pPr>
              <w:jc w:val="center"/>
            </w:pPr>
            <w:r>
              <w:rPr>
                <w:rFonts w:eastAsiaTheme="minorEastAsia"/>
                <w:color w:val="000000"/>
                <w:sz w:val="24"/>
              </w:rPr>
              <w:t>2</w:t>
            </w:r>
          </w:p>
        </w:tc>
        <w:tc>
          <w:tcPr>
            <w:tcW w:w="0" w:type="auto"/>
            <w:vAlign w:val="center"/>
          </w:tcPr>
          <w:p w:rsidR="002E1EBE" w:rsidRDefault="008765BD">
            <w:pPr>
              <w:jc w:val="center"/>
            </w:pPr>
            <w:r>
              <w:rPr>
                <w:rFonts w:eastAsiaTheme="minorEastAsia"/>
                <w:color w:val="000000"/>
                <w:sz w:val="24"/>
              </w:rPr>
              <w:t>128035</w:t>
            </w:r>
          </w:p>
        </w:tc>
        <w:tc>
          <w:tcPr>
            <w:tcW w:w="0" w:type="auto"/>
            <w:vAlign w:val="center"/>
          </w:tcPr>
          <w:p w:rsidR="002E1EBE" w:rsidRDefault="008765BD">
            <w:pPr>
              <w:jc w:val="center"/>
            </w:pPr>
            <w:r>
              <w:rPr>
                <w:rFonts w:eastAsiaTheme="minorEastAsia"/>
                <w:color w:val="000000"/>
                <w:sz w:val="24"/>
              </w:rPr>
              <w:t>大族转债</w:t>
            </w:r>
          </w:p>
        </w:tc>
        <w:tc>
          <w:tcPr>
            <w:tcW w:w="0" w:type="auto"/>
            <w:vAlign w:val="center"/>
          </w:tcPr>
          <w:p w:rsidR="002E1EBE" w:rsidRDefault="008765BD">
            <w:pPr>
              <w:jc w:val="right"/>
            </w:pPr>
            <w:r>
              <w:rPr>
                <w:rFonts w:eastAsiaTheme="minorEastAsia"/>
                <w:color w:val="000000"/>
                <w:sz w:val="24"/>
              </w:rPr>
              <w:t>509,388.30</w:t>
            </w:r>
          </w:p>
        </w:tc>
        <w:tc>
          <w:tcPr>
            <w:tcW w:w="0" w:type="auto"/>
            <w:vAlign w:val="center"/>
          </w:tcPr>
          <w:p w:rsidR="002E1EBE" w:rsidRDefault="008765BD">
            <w:pPr>
              <w:jc w:val="right"/>
            </w:pPr>
            <w:r>
              <w:rPr>
                <w:rFonts w:eastAsiaTheme="minorEastAsia"/>
                <w:color w:val="000000"/>
                <w:sz w:val="24"/>
              </w:rPr>
              <w:t>4.14</w:t>
            </w:r>
          </w:p>
        </w:tc>
      </w:tr>
      <w:tr w:rsidR="002E1EBE">
        <w:trPr>
          <w:jc w:val="center"/>
        </w:trPr>
        <w:tc>
          <w:tcPr>
            <w:tcW w:w="0" w:type="auto"/>
            <w:vAlign w:val="center"/>
          </w:tcPr>
          <w:p w:rsidR="002E1EBE" w:rsidRDefault="008765BD">
            <w:pPr>
              <w:jc w:val="center"/>
            </w:pPr>
            <w:r>
              <w:rPr>
                <w:rFonts w:eastAsiaTheme="minorEastAsia"/>
                <w:color w:val="000000"/>
                <w:sz w:val="24"/>
              </w:rPr>
              <w:t>3</w:t>
            </w:r>
          </w:p>
        </w:tc>
        <w:tc>
          <w:tcPr>
            <w:tcW w:w="0" w:type="auto"/>
            <w:vAlign w:val="center"/>
          </w:tcPr>
          <w:p w:rsidR="002E1EBE" w:rsidRDefault="008765BD">
            <w:pPr>
              <w:jc w:val="center"/>
            </w:pPr>
            <w:r>
              <w:rPr>
                <w:rFonts w:eastAsiaTheme="minorEastAsia"/>
                <w:color w:val="000000"/>
                <w:sz w:val="24"/>
              </w:rPr>
              <w:t>127007</w:t>
            </w:r>
          </w:p>
        </w:tc>
        <w:tc>
          <w:tcPr>
            <w:tcW w:w="0" w:type="auto"/>
            <w:vAlign w:val="center"/>
          </w:tcPr>
          <w:p w:rsidR="002E1EBE" w:rsidRDefault="008765BD">
            <w:pPr>
              <w:jc w:val="center"/>
            </w:pPr>
            <w:r>
              <w:rPr>
                <w:rFonts w:eastAsiaTheme="minorEastAsia"/>
                <w:color w:val="000000"/>
                <w:sz w:val="24"/>
              </w:rPr>
              <w:t>湖广转债</w:t>
            </w:r>
          </w:p>
        </w:tc>
        <w:tc>
          <w:tcPr>
            <w:tcW w:w="0" w:type="auto"/>
            <w:vAlign w:val="center"/>
          </w:tcPr>
          <w:p w:rsidR="002E1EBE" w:rsidRDefault="008765BD">
            <w:pPr>
              <w:jc w:val="right"/>
            </w:pPr>
            <w:r>
              <w:rPr>
                <w:rFonts w:eastAsiaTheme="minorEastAsia"/>
                <w:color w:val="000000"/>
                <w:sz w:val="24"/>
              </w:rPr>
              <w:t>289,458.40</w:t>
            </w:r>
          </w:p>
        </w:tc>
        <w:tc>
          <w:tcPr>
            <w:tcW w:w="0" w:type="auto"/>
            <w:vAlign w:val="center"/>
          </w:tcPr>
          <w:p w:rsidR="002E1EBE" w:rsidRDefault="008765BD">
            <w:pPr>
              <w:jc w:val="right"/>
            </w:pPr>
            <w:r>
              <w:rPr>
                <w:rFonts w:eastAsiaTheme="minorEastAsia"/>
                <w:color w:val="000000"/>
                <w:sz w:val="24"/>
              </w:rPr>
              <w:t>2.35</w:t>
            </w:r>
          </w:p>
        </w:tc>
      </w:tr>
      <w:tr w:rsidR="002E1EBE">
        <w:trPr>
          <w:jc w:val="center"/>
        </w:trPr>
        <w:tc>
          <w:tcPr>
            <w:tcW w:w="0" w:type="auto"/>
            <w:vAlign w:val="center"/>
          </w:tcPr>
          <w:p w:rsidR="002E1EBE" w:rsidRDefault="008765BD">
            <w:pPr>
              <w:jc w:val="center"/>
            </w:pPr>
            <w:r>
              <w:rPr>
                <w:rFonts w:eastAsiaTheme="minorEastAsia"/>
                <w:color w:val="000000"/>
                <w:sz w:val="24"/>
              </w:rPr>
              <w:t>4</w:t>
            </w:r>
          </w:p>
        </w:tc>
        <w:tc>
          <w:tcPr>
            <w:tcW w:w="0" w:type="auto"/>
            <w:vAlign w:val="center"/>
          </w:tcPr>
          <w:p w:rsidR="002E1EBE" w:rsidRDefault="008765BD">
            <w:pPr>
              <w:jc w:val="center"/>
            </w:pPr>
            <w:r>
              <w:rPr>
                <w:rFonts w:eastAsiaTheme="minorEastAsia"/>
                <w:color w:val="000000"/>
                <w:sz w:val="24"/>
              </w:rPr>
              <w:t>113518</w:t>
            </w:r>
          </w:p>
        </w:tc>
        <w:tc>
          <w:tcPr>
            <w:tcW w:w="0" w:type="auto"/>
            <w:vAlign w:val="center"/>
          </w:tcPr>
          <w:p w:rsidR="002E1EBE" w:rsidRDefault="008765BD">
            <w:pPr>
              <w:jc w:val="center"/>
            </w:pPr>
            <w:r>
              <w:rPr>
                <w:rFonts w:eastAsiaTheme="minorEastAsia"/>
                <w:color w:val="000000"/>
                <w:sz w:val="24"/>
              </w:rPr>
              <w:t>顾家转债</w:t>
            </w:r>
          </w:p>
        </w:tc>
        <w:tc>
          <w:tcPr>
            <w:tcW w:w="0" w:type="auto"/>
            <w:vAlign w:val="center"/>
          </w:tcPr>
          <w:p w:rsidR="002E1EBE" w:rsidRDefault="008765BD">
            <w:pPr>
              <w:jc w:val="right"/>
            </w:pPr>
            <w:r>
              <w:rPr>
                <w:rFonts w:eastAsiaTheme="minorEastAsia"/>
                <w:color w:val="000000"/>
                <w:sz w:val="24"/>
              </w:rPr>
              <w:t>261,594.80</w:t>
            </w:r>
          </w:p>
        </w:tc>
        <w:tc>
          <w:tcPr>
            <w:tcW w:w="0" w:type="auto"/>
            <w:vAlign w:val="center"/>
          </w:tcPr>
          <w:p w:rsidR="002E1EBE" w:rsidRDefault="008765BD">
            <w:pPr>
              <w:jc w:val="right"/>
            </w:pPr>
            <w:r>
              <w:rPr>
                <w:rFonts w:eastAsiaTheme="minorEastAsia"/>
                <w:color w:val="000000"/>
                <w:sz w:val="24"/>
              </w:rPr>
              <w:t>2.13</w:t>
            </w:r>
          </w:p>
        </w:tc>
      </w:tr>
      <w:tr w:rsidR="002E1EBE">
        <w:trPr>
          <w:jc w:val="center"/>
        </w:trPr>
        <w:tc>
          <w:tcPr>
            <w:tcW w:w="0" w:type="auto"/>
            <w:vAlign w:val="center"/>
          </w:tcPr>
          <w:p w:rsidR="002E1EBE" w:rsidRDefault="008765BD">
            <w:pPr>
              <w:jc w:val="center"/>
            </w:pPr>
            <w:r>
              <w:rPr>
                <w:rFonts w:eastAsiaTheme="minorEastAsia"/>
                <w:color w:val="000000"/>
                <w:sz w:val="24"/>
              </w:rPr>
              <w:t>5</w:t>
            </w:r>
          </w:p>
        </w:tc>
        <w:tc>
          <w:tcPr>
            <w:tcW w:w="0" w:type="auto"/>
            <w:vAlign w:val="center"/>
          </w:tcPr>
          <w:p w:rsidR="002E1EBE" w:rsidRDefault="008765BD">
            <w:pPr>
              <w:jc w:val="center"/>
            </w:pPr>
            <w:r>
              <w:rPr>
                <w:rFonts w:eastAsiaTheme="minorEastAsia"/>
                <w:color w:val="000000"/>
                <w:sz w:val="24"/>
              </w:rPr>
              <w:t>113013</w:t>
            </w:r>
          </w:p>
        </w:tc>
        <w:tc>
          <w:tcPr>
            <w:tcW w:w="0" w:type="auto"/>
            <w:vAlign w:val="center"/>
          </w:tcPr>
          <w:p w:rsidR="002E1EBE" w:rsidRDefault="008765BD">
            <w:pPr>
              <w:jc w:val="center"/>
            </w:pPr>
            <w:r>
              <w:rPr>
                <w:rFonts w:eastAsiaTheme="minorEastAsia"/>
                <w:color w:val="000000"/>
                <w:sz w:val="24"/>
              </w:rPr>
              <w:t>国君转债</w:t>
            </w:r>
          </w:p>
        </w:tc>
        <w:tc>
          <w:tcPr>
            <w:tcW w:w="0" w:type="auto"/>
            <w:vAlign w:val="center"/>
          </w:tcPr>
          <w:p w:rsidR="002E1EBE" w:rsidRDefault="008765BD">
            <w:pPr>
              <w:jc w:val="right"/>
            </w:pPr>
            <w:r>
              <w:rPr>
                <w:rFonts w:eastAsiaTheme="minorEastAsia"/>
                <w:color w:val="000000"/>
                <w:sz w:val="24"/>
              </w:rPr>
              <w:t>256,041.00</w:t>
            </w:r>
          </w:p>
        </w:tc>
        <w:tc>
          <w:tcPr>
            <w:tcW w:w="0" w:type="auto"/>
            <w:vAlign w:val="center"/>
          </w:tcPr>
          <w:p w:rsidR="002E1EBE" w:rsidRDefault="008765BD">
            <w:pPr>
              <w:jc w:val="right"/>
            </w:pPr>
            <w:r>
              <w:rPr>
                <w:rFonts w:eastAsiaTheme="minorEastAsia"/>
                <w:color w:val="000000"/>
                <w:sz w:val="24"/>
              </w:rPr>
              <w:t>2.08</w:t>
            </w:r>
          </w:p>
        </w:tc>
      </w:tr>
      <w:tr w:rsidR="002E1EBE">
        <w:trPr>
          <w:jc w:val="center"/>
        </w:trPr>
        <w:tc>
          <w:tcPr>
            <w:tcW w:w="0" w:type="auto"/>
            <w:vAlign w:val="center"/>
          </w:tcPr>
          <w:p w:rsidR="002E1EBE" w:rsidRDefault="008765BD">
            <w:pPr>
              <w:jc w:val="center"/>
            </w:pPr>
            <w:r>
              <w:rPr>
                <w:rFonts w:eastAsiaTheme="minorEastAsia"/>
                <w:color w:val="000000"/>
                <w:sz w:val="24"/>
              </w:rPr>
              <w:t>6</w:t>
            </w:r>
          </w:p>
        </w:tc>
        <w:tc>
          <w:tcPr>
            <w:tcW w:w="0" w:type="auto"/>
            <w:vAlign w:val="center"/>
          </w:tcPr>
          <w:p w:rsidR="002E1EBE" w:rsidRDefault="008765BD">
            <w:pPr>
              <w:jc w:val="center"/>
            </w:pPr>
            <w:r>
              <w:rPr>
                <w:rFonts w:eastAsiaTheme="minorEastAsia"/>
                <w:color w:val="000000"/>
                <w:sz w:val="24"/>
              </w:rPr>
              <w:t>110053</w:t>
            </w:r>
          </w:p>
        </w:tc>
        <w:tc>
          <w:tcPr>
            <w:tcW w:w="0" w:type="auto"/>
            <w:vAlign w:val="center"/>
          </w:tcPr>
          <w:p w:rsidR="002E1EBE" w:rsidRDefault="008765BD">
            <w:pPr>
              <w:jc w:val="center"/>
            </w:pPr>
            <w:r>
              <w:rPr>
                <w:rFonts w:eastAsiaTheme="minorEastAsia"/>
                <w:color w:val="000000"/>
                <w:sz w:val="24"/>
              </w:rPr>
              <w:t>苏银转债</w:t>
            </w:r>
          </w:p>
        </w:tc>
        <w:tc>
          <w:tcPr>
            <w:tcW w:w="0" w:type="auto"/>
            <w:vAlign w:val="center"/>
          </w:tcPr>
          <w:p w:rsidR="002E1EBE" w:rsidRDefault="008765BD">
            <w:pPr>
              <w:jc w:val="right"/>
            </w:pPr>
            <w:r>
              <w:rPr>
                <w:rFonts w:eastAsiaTheme="minorEastAsia"/>
                <w:color w:val="000000"/>
                <w:sz w:val="24"/>
              </w:rPr>
              <w:t>253,749.60</w:t>
            </w:r>
          </w:p>
        </w:tc>
        <w:tc>
          <w:tcPr>
            <w:tcW w:w="0" w:type="auto"/>
            <w:vAlign w:val="center"/>
          </w:tcPr>
          <w:p w:rsidR="002E1EBE" w:rsidRDefault="008765BD">
            <w:pPr>
              <w:jc w:val="right"/>
            </w:pPr>
            <w:r>
              <w:rPr>
                <w:rFonts w:eastAsiaTheme="minorEastAsia"/>
                <w:color w:val="000000"/>
                <w:sz w:val="24"/>
              </w:rPr>
              <w:t>2.06</w:t>
            </w:r>
          </w:p>
        </w:tc>
      </w:tr>
      <w:tr w:rsidR="002E1EBE">
        <w:trPr>
          <w:jc w:val="center"/>
        </w:trPr>
        <w:tc>
          <w:tcPr>
            <w:tcW w:w="0" w:type="auto"/>
            <w:vAlign w:val="center"/>
          </w:tcPr>
          <w:p w:rsidR="002E1EBE" w:rsidRDefault="008765BD">
            <w:pPr>
              <w:jc w:val="center"/>
            </w:pPr>
            <w:r>
              <w:rPr>
                <w:rFonts w:eastAsiaTheme="minorEastAsia"/>
                <w:color w:val="000000"/>
                <w:sz w:val="24"/>
              </w:rPr>
              <w:t>7</w:t>
            </w:r>
          </w:p>
        </w:tc>
        <w:tc>
          <w:tcPr>
            <w:tcW w:w="0" w:type="auto"/>
            <w:vAlign w:val="center"/>
          </w:tcPr>
          <w:p w:rsidR="002E1EBE" w:rsidRDefault="008765BD">
            <w:pPr>
              <w:jc w:val="center"/>
            </w:pPr>
            <w:r>
              <w:rPr>
                <w:rFonts w:eastAsiaTheme="minorEastAsia"/>
                <w:color w:val="000000"/>
                <w:sz w:val="24"/>
              </w:rPr>
              <w:t>128021</w:t>
            </w:r>
          </w:p>
        </w:tc>
        <w:tc>
          <w:tcPr>
            <w:tcW w:w="0" w:type="auto"/>
            <w:vAlign w:val="center"/>
          </w:tcPr>
          <w:p w:rsidR="002E1EBE" w:rsidRDefault="008765BD">
            <w:pPr>
              <w:jc w:val="center"/>
            </w:pPr>
            <w:r>
              <w:rPr>
                <w:rFonts w:eastAsiaTheme="minorEastAsia"/>
                <w:color w:val="000000"/>
                <w:sz w:val="24"/>
              </w:rPr>
              <w:t>兄弟转债</w:t>
            </w:r>
          </w:p>
        </w:tc>
        <w:tc>
          <w:tcPr>
            <w:tcW w:w="0" w:type="auto"/>
            <w:vAlign w:val="center"/>
          </w:tcPr>
          <w:p w:rsidR="002E1EBE" w:rsidRDefault="008765BD">
            <w:pPr>
              <w:jc w:val="right"/>
            </w:pPr>
            <w:r>
              <w:rPr>
                <w:rFonts w:eastAsiaTheme="minorEastAsia"/>
                <w:color w:val="000000"/>
                <w:sz w:val="24"/>
              </w:rPr>
              <w:t>219,552.30</w:t>
            </w:r>
          </w:p>
        </w:tc>
        <w:tc>
          <w:tcPr>
            <w:tcW w:w="0" w:type="auto"/>
            <w:vAlign w:val="center"/>
          </w:tcPr>
          <w:p w:rsidR="002E1EBE" w:rsidRDefault="008765BD">
            <w:pPr>
              <w:jc w:val="right"/>
            </w:pPr>
            <w:r>
              <w:rPr>
                <w:rFonts w:eastAsiaTheme="minorEastAsia"/>
                <w:color w:val="000000"/>
                <w:sz w:val="24"/>
              </w:rPr>
              <w:t>1.78</w:t>
            </w:r>
          </w:p>
        </w:tc>
      </w:tr>
      <w:tr w:rsidR="002E1EBE">
        <w:trPr>
          <w:jc w:val="center"/>
        </w:trPr>
        <w:tc>
          <w:tcPr>
            <w:tcW w:w="0" w:type="auto"/>
            <w:vAlign w:val="center"/>
          </w:tcPr>
          <w:p w:rsidR="002E1EBE" w:rsidRDefault="008765BD">
            <w:pPr>
              <w:jc w:val="center"/>
            </w:pPr>
            <w:r>
              <w:rPr>
                <w:rFonts w:eastAsiaTheme="minorEastAsia"/>
                <w:color w:val="000000"/>
                <w:sz w:val="24"/>
              </w:rPr>
              <w:t>8</w:t>
            </w:r>
          </w:p>
        </w:tc>
        <w:tc>
          <w:tcPr>
            <w:tcW w:w="0" w:type="auto"/>
            <w:vAlign w:val="center"/>
          </w:tcPr>
          <w:p w:rsidR="002E1EBE" w:rsidRDefault="008765BD">
            <w:pPr>
              <w:jc w:val="center"/>
            </w:pPr>
            <w:r>
              <w:rPr>
                <w:rFonts w:eastAsiaTheme="minorEastAsia"/>
                <w:color w:val="000000"/>
                <w:sz w:val="24"/>
              </w:rPr>
              <w:t>113020</w:t>
            </w:r>
          </w:p>
        </w:tc>
        <w:tc>
          <w:tcPr>
            <w:tcW w:w="0" w:type="auto"/>
            <w:vAlign w:val="center"/>
          </w:tcPr>
          <w:p w:rsidR="002E1EBE" w:rsidRDefault="008765BD">
            <w:pPr>
              <w:jc w:val="center"/>
            </w:pPr>
            <w:r>
              <w:rPr>
                <w:rFonts w:eastAsiaTheme="minorEastAsia"/>
                <w:color w:val="000000"/>
                <w:sz w:val="24"/>
              </w:rPr>
              <w:t>桐昆转债</w:t>
            </w:r>
          </w:p>
        </w:tc>
        <w:tc>
          <w:tcPr>
            <w:tcW w:w="0" w:type="auto"/>
            <w:vAlign w:val="center"/>
          </w:tcPr>
          <w:p w:rsidR="002E1EBE" w:rsidRDefault="008765BD">
            <w:pPr>
              <w:jc w:val="right"/>
            </w:pPr>
            <w:r>
              <w:rPr>
                <w:rFonts w:eastAsiaTheme="minorEastAsia"/>
                <w:color w:val="000000"/>
                <w:sz w:val="24"/>
              </w:rPr>
              <w:t>189,264.00</w:t>
            </w:r>
          </w:p>
        </w:tc>
        <w:tc>
          <w:tcPr>
            <w:tcW w:w="0" w:type="auto"/>
            <w:vAlign w:val="center"/>
          </w:tcPr>
          <w:p w:rsidR="002E1EBE" w:rsidRDefault="008765BD">
            <w:pPr>
              <w:jc w:val="right"/>
            </w:pPr>
            <w:r>
              <w:rPr>
                <w:rFonts w:eastAsiaTheme="minorEastAsia"/>
                <w:color w:val="000000"/>
                <w:sz w:val="24"/>
              </w:rPr>
              <w:t>1.54</w:t>
            </w:r>
          </w:p>
        </w:tc>
      </w:tr>
      <w:tr w:rsidR="002E1EBE">
        <w:trPr>
          <w:jc w:val="center"/>
        </w:trPr>
        <w:tc>
          <w:tcPr>
            <w:tcW w:w="0" w:type="auto"/>
            <w:vAlign w:val="center"/>
          </w:tcPr>
          <w:p w:rsidR="002E1EBE" w:rsidRDefault="008765BD">
            <w:pPr>
              <w:jc w:val="center"/>
            </w:pPr>
            <w:r>
              <w:rPr>
                <w:rFonts w:eastAsiaTheme="minorEastAsia"/>
                <w:color w:val="000000"/>
                <w:sz w:val="24"/>
              </w:rPr>
              <w:t>9</w:t>
            </w:r>
          </w:p>
        </w:tc>
        <w:tc>
          <w:tcPr>
            <w:tcW w:w="0" w:type="auto"/>
            <w:vAlign w:val="center"/>
          </w:tcPr>
          <w:p w:rsidR="002E1EBE" w:rsidRDefault="008765BD">
            <w:pPr>
              <w:jc w:val="center"/>
            </w:pPr>
            <w:r>
              <w:rPr>
                <w:rFonts w:eastAsiaTheme="minorEastAsia"/>
                <w:color w:val="000000"/>
                <w:sz w:val="24"/>
              </w:rPr>
              <w:t>127011</w:t>
            </w:r>
          </w:p>
        </w:tc>
        <w:tc>
          <w:tcPr>
            <w:tcW w:w="0" w:type="auto"/>
            <w:vAlign w:val="center"/>
          </w:tcPr>
          <w:p w:rsidR="002E1EBE" w:rsidRDefault="008765BD">
            <w:pPr>
              <w:jc w:val="center"/>
            </w:pPr>
            <w:r>
              <w:rPr>
                <w:rFonts w:eastAsiaTheme="minorEastAsia"/>
                <w:color w:val="000000"/>
                <w:sz w:val="24"/>
              </w:rPr>
              <w:t>中鼎转</w:t>
            </w:r>
            <w:r>
              <w:rPr>
                <w:rFonts w:eastAsiaTheme="minorEastAsia"/>
                <w:color w:val="000000"/>
                <w:sz w:val="24"/>
              </w:rPr>
              <w:t>2</w:t>
            </w:r>
          </w:p>
        </w:tc>
        <w:tc>
          <w:tcPr>
            <w:tcW w:w="0" w:type="auto"/>
            <w:vAlign w:val="center"/>
          </w:tcPr>
          <w:p w:rsidR="002E1EBE" w:rsidRDefault="008765BD">
            <w:pPr>
              <w:jc w:val="right"/>
            </w:pPr>
            <w:r>
              <w:rPr>
                <w:rFonts w:eastAsiaTheme="minorEastAsia"/>
                <w:color w:val="000000"/>
                <w:sz w:val="24"/>
              </w:rPr>
              <w:t>164,076.60</w:t>
            </w:r>
          </w:p>
        </w:tc>
        <w:tc>
          <w:tcPr>
            <w:tcW w:w="0" w:type="auto"/>
            <w:vAlign w:val="center"/>
          </w:tcPr>
          <w:p w:rsidR="002E1EBE" w:rsidRDefault="008765BD">
            <w:pPr>
              <w:jc w:val="right"/>
            </w:pPr>
            <w:r>
              <w:rPr>
                <w:rFonts w:eastAsiaTheme="minorEastAsia"/>
                <w:color w:val="000000"/>
                <w:sz w:val="24"/>
              </w:rPr>
              <w:t>1.33</w:t>
            </w:r>
          </w:p>
        </w:tc>
      </w:tr>
      <w:tr w:rsidR="002E1EBE">
        <w:trPr>
          <w:jc w:val="center"/>
        </w:trPr>
        <w:tc>
          <w:tcPr>
            <w:tcW w:w="0" w:type="auto"/>
            <w:vAlign w:val="center"/>
          </w:tcPr>
          <w:p w:rsidR="002E1EBE" w:rsidRDefault="008765BD">
            <w:pPr>
              <w:jc w:val="center"/>
            </w:pPr>
            <w:r>
              <w:rPr>
                <w:rFonts w:eastAsiaTheme="minorEastAsia"/>
                <w:color w:val="000000"/>
                <w:sz w:val="24"/>
              </w:rPr>
              <w:t>10</w:t>
            </w:r>
          </w:p>
        </w:tc>
        <w:tc>
          <w:tcPr>
            <w:tcW w:w="0" w:type="auto"/>
            <w:vAlign w:val="center"/>
          </w:tcPr>
          <w:p w:rsidR="002E1EBE" w:rsidRDefault="008765BD">
            <w:pPr>
              <w:jc w:val="center"/>
            </w:pPr>
            <w:r>
              <w:rPr>
                <w:rFonts w:eastAsiaTheme="minorEastAsia"/>
                <w:color w:val="000000"/>
                <w:sz w:val="24"/>
              </w:rPr>
              <w:t>113508</w:t>
            </w:r>
          </w:p>
        </w:tc>
        <w:tc>
          <w:tcPr>
            <w:tcW w:w="0" w:type="auto"/>
            <w:vAlign w:val="center"/>
          </w:tcPr>
          <w:p w:rsidR="002E1EBE" w:rsidRDefault="008765BD">
            <w:pPr>
              <w:jc w:val="center"/>
            </w:pPr>
            <w:r>
              <w:rPr>
                <w:rFonts w:eastAsiaTheme="minorEastAsia"/>
                <w:color w:val="000000"/>
                <w:sz w:val="24"/>
              </w:rPr>
              <w:t>新凤转债</w:t>
            </w:r>
          </w:p>
        </w:tc>
        <w:tc>
          <w:tcPr>
            <w:tcW w:w="0" w:type="auto"/>
            <w:vAlign w:val="center"/>
          </w:tcPr>
          <w:p w:rsidR="002E1EBE" w:rsidRDefault="008765BD">
            <w:pPr>
              <w:jc w:val="right"/>
            </w:pPr>
            <w:r>
              <w:rPr>
                <w:rFonts w:eastAsiaTheme="minorEastAsia"/>
                <w:color w:val="000000"/>
                <w:sz w:val="24"/>
              </w:rPr>
              <w:t>127,136.20</w:t>
            </w:r>
          </w:p>
        </w:tc>
        <w:tc>
          <w:tcPr>
            <w:tcW w:w="0" w:type="auto"/>
            <w:vAlign w:val="center"/>
          </w:tcPr>
          <w:p w:rsidR="002E1EBE" w:rsidRDefault="008765BD">
            <w:pPr>
              <w:jc w:val="right"/>
            </w:pPr>
            <w:r>
              <w:rPr>
                <w:rFonts w:eastAsiaTheme="minorEastAsia"/>
                <w:color w:val="000000"/>
                <w:sz w:val="24"/>
              </w:rPr>
              <w:t>1.03</w:t>
            </w:r>
          </w:p>
        </w:tc>
      </w:tr>
      <w:tr w:rsidR="002E1EBE">
        <w:trPr>
          <w:jc w:val="center"/>
        </w:trPr>
        <w:tc>
          <w:tcPr>
            <w:tcW w:w="0" w:type="auto"/>
            <w:vAlign w:val="center"/>
          </w:tcPr>
          <w:p w:rsidR="002E1EBE" w:rsidRDefault="008765BD">
            <w:pPr>
              <w:jc w:val="center"/>
            </w:pPr>
            <w:r>
              <w:rPr>
                <w:rFonts w:eastAsiaTheme="minorEastAsia"/>
                <w:color w:val="000000"/>
                <w:sz w:val="24"/>
              </w:rPr>
              <w:t>11</w:t>
            </w:r>
          </w:p>
        </w:tc>
        <w:tc>
          <w:tcPr>
            <w:tcW w:w="0" w:type="auto"/>
            <w:vAlign w:val="center"/>
          </w:tcPr>
          <w:p w:rsidR="002E1EBE" w:rsidRDefault="008765BD">
            <w:pPr>
              <w:jc w:val="center"/>
            </w:pPr>
            <w:r>
              <w:rPr>
                <w:rFonts w:eastAsiaTheme="minorEastAsia"/>
                <w:color w:val="000000"/>
                <w:sz w:val="24"/>
              </w:rPr>
              <w:t>128058</w:t>
            </w:r>
          </w:p>
        </w:tc>
        <w:tc>
          <w:tcPr>
            <w:tcW w:w="0" w:type="auto"/>
            <w:vAlign w:val="center"/>
          </w:tcPr>
          <w:p w:rsidR="002E1EBE" w:rsidRDefault="008765BD">
            <w:pPr>
              <w:jc w:val="center"/>
            </w:pPr>
            <w:r>
              <w:rPr>
                <w:rFonts w:eastAsiaTheme="minorEastAsia"/>
                <w:color w:val="000000"/>
                <w:sz w:val="24"/>
              </w:rPr>
              <w:t>拓邦转债</w:t>
            </w:r>
          </w:p>
        </w:tc>
        <w:tc>
          <w:tcPr>
            <w:tcW w:w="0" w:type="auto"/>
            <w:vAlign w:val="center"/>
          </w:tcPr>
          <w:p w:rsidR="002E1EBE" w:rsidRDefault="008765BD">
            <w:pPr>
              <w:jc w:val="right"/>
            </w:pPr>
            <w:r>
              <w:rPr>
                <w:rFonts w:eastAsiaTheme="minorEastAsia"/>
                <w:color w:val="000000"/>
                <w:sz w:val="24"/>
              </w:rPr>
              <w:t>114,463.80</w:t>
            </w:r>
          </w:p>
        </w:tc>
        <w:tc>
          <w:tcPr>
            <w:tcW w:w="0" w:type="auto"/>
            <w:vAlign w:val="center"/>
          </w:tcPr>
          <w:p w:rsidR="002E1EBE" w:rsidRDefault="008765BD">
            <w:pPr>
              <w:jc w:val="right"/>
            </w:pPr>
            <w:r>
              <w:rPr>
                <w:rFonts w:eastAsiaTheme="minorEastAsia"/>
                <w:color w:val="000000"/>
                <w:sz w:val="24"/>
              </w:rPr>
              <w:t>0.93</w:t>
            </w:r>
          </w:p>
        </w:tc>
      </w:tr>
      <w:tr w:rsidR="002E1EBE">
        <w:trPr>
          <w:jc w:val="center"/>
        </w:trPr>
        <w:tc>
          <w:tcPr>
            <w:tcW w:w="0" w:type="auto"/>
            <w:vAlign w:val="center"/>
          </w:tcPr>
          <w:p w:rsidR="002E1EBE" w:rsidRDefault="008765BD">
            <w:pPr>
              <w:jc w:val="center"/>
            </w:pPr>
            <w:r>
              <w:rPr>
                <w:rFonts w:eastAsiaTheme="minorEastAsia"/>
                <w:color w:val="000000"/>
                <w:sz w:val="24"/>
              </w:rPr>
              <w:t>12</w:t>
            </w:r>
          </w:p>
        </w:tc>
        <w:tc>
          <w:tcPr>
            <w:tcW w:w="0" w:type="auto"/>
            <w:vAlign w:val="center"/>
          </w:tcPr>
          <w:p w:rsidR="002E1EBE" w:rsidRDefault="008765BD">
            <w:pPr>
              <w:jc w:val="center"/>
            </w:pPr>
            <w:r>
              <w:rPr>
                <w:rFonts w:eastAsiaTheme="minorEastAsia"/>
                <w:color w:val="000000"/>
                <w:sz w:val="24"/>
              </w:rPr>
              <w:t>113522</w:t>
            </w:r>
          </w:p>
        </w:tc>
        <w:tc>
          <w:tcPr>
            <w:tcW w:w="0" w:type="auto"/>
            <w:vAlign w:val="center"/>
          </w:tcPr>
          <w:p w:rsidR="002E1EBE" w:rsidRDefault="008765BD">
            <w:pPr>
              <w:jc w:val="center"/>
            </w:pPr>
            <w:r>
              <w:rPr>
                <w:rFonts w:eastAsiaTheme="minorEastAsia"/>
                <w:color w:val="000000"/>
                <w:sz w:val="24"/>
              </w:rPr>
              <w:t>旭升转债</w:t>
            </w:r>
          </w:p>
        </w:tc>
        <w:tc>
          <w:tcPr>
            <w:tcW w:w="0" w:type="auto"/>
            <w:vAlign w:val="center"/>
          </w:tcPr>
          <w:p w:rsidR="002E1EBE" w:rsidRDefault="008765BD">
            <w:pPr>
              <w:jc w:val="right"/>
            </w:pPr>
            <w:r>
              <w:rPr>
                <w:rFonts w:eastAsiaTheme="minorEastAsia"/>
                <w:color w:val="000000"/>
                <w:sz w:val="24"/>
              </w:rPr>
              <w:t>78,220.40</w:t>
            </w:r>
          </w:p>
        </w:tc>
        <w:tc>
          <w:tcPr>
            <w:tcW w:w="0" w:type="auto"/>
            <w:vAlign w:val="center"/>
          </w:tcPr>
          <w:p w:rsidR="002E1EBE" w:rsidRDefault="008765BD">
            <w:pPr>
              <w:jc w:val="right"/>
            </w:pPr>
            <w:r>
              <w:rPr>
                <w:rFonts w:eastAsiaTheme="minorEastAsia"/>
                <w:color w:val="000000"/>
                <w:sz w:val="24"/>
              </w:rPr>
              <w:t>0.64</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10,279,468.34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2,168,022.00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327,897.04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270,795.84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1,151,782.48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261,810.04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9,455,582.90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2,177,007.80</w:t>
            </w:r>
          </w:p>
        </w:tc>
      </w:tr>
    </w:tbl>
    <w:p w:rsidR="002E1EBE" w:rsidRDefault="008765B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2E1EBE" w:rsidRDefault="008765B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2E1EBE" w:rsidRDefault="008765B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2E1EBE" w:rsidRDefault="008765B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2E1EBE" w:rsidRDefault="008765B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2E1EBE" w:rsidRDefault="008765B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2E1EBE" w:rsidRDefault="008765B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E1EBE" w:rsidRDefault="008765B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2E1EBE" w:rsidRDefault="008765B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765BD">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765BD">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22" w:rsidRDefault="000A2E22">
      <w:r>
        <w:separator/>
      </w:r>
    </w:p>
  </w:footnote>
  <w:footnote w:type="continuationSeparator" w:id="0">
    <w:p w:rsidR="000A2E22" w:rsidRDefault="000A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交银施罗德强化回报债券型证券投资基金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1EBE"/>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65BD"/>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BF9C1-02CC-4BAE-88BF-3F673C785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242</TotalTime>
  <Pages>15</Pages>
  <Words>1215</Words>
  <Characters>6928</Characters>
  <Application>Microsoft Office Word</Application>
  <DocSecurity>0</DocSecurity>
  <Lines>57</Lines>
  <Paragraphs>16</Paragraphs>
  <ScaleCrop>false</ScaleCrop>
  <Company>TRT. Ltd. Co.</Company>
  <LinksUpToDate>false</LinksUpToDate>
  <CharactersWithSpaces>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403</cp:revision>
  <cp:lastPrinted>2007-07-19T00:46:00Z</cp:lastPrinted>
  <dcterms:created xsi:type="dcterms:W3CDTF">2014-01-17T06:19:00Z</dcterms:created>
  <dcterms:modified xsi:type="dcterms:W3CDTF">2019-10-17T06:36:00Z</dcterms:modified>
</cp:coreProperties>
</file>