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交银施罗德中债</w:t>
      </w:r>
      <w:r w:rsidRPr="005858C2">
        <w:rPr>
          <w:rFonts w:eastAsiaTheme="minorEastAsia"/>
          <w:b/>
          <w:sz w:val="36"/>
          <w:szCs w:val="36"/>
        </w:rPr>
        <w:t>1-3</w:t>
      </w:r>
      <w:r w:rsidRPr="005858C2">
        <w:rPr>
          <w:rFonts w:eastAsiaTheme="minorEastAsia"/>
          <w:b/>
          <w:sz w:val="36"/>
          <w:szCs w:val="36"/>
        </w:rPr>
        <w:t>年农发行债券指数证券投资基金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2019</w:t>
      </w:r>
      <w:r w:rsidRPr="005858C2">
        <w:rPr>
          <w:rFonts w:eastAsiaTheme="minorEastAsia"/>
          <w:b/>
          <w:sz w:val="36"/>
          <w:szCs w:val="36"/>
        </w:rPr>
        <w:t>年第</w:t>
      </w:r>
      <w:r w:rsidRPr="005858C2">
        <w:rPr>
          <w:rFonts w:eastAsiaTheme="minorEastAsia"/>
          <w:b/>
          <w:sz w:val="36"/>
          <w:szCs w:val="36"/>
        </w:rPr>
        <w:t>3</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2019</w:t>
      </w:r>
      <w:r w:rsidRPr="005858C2">
        <w:rPr>
          <w:b/>
          <w:sz w:val="36"/>
          <w:szCs w:val="36"/>
        </w:rPr>
        <w:t>年</w:t>
      </w:r>
      <w:r w:rsidRPr="005858C2">
        <w:rPr>
          <w:b/>
          <w:sz w:val="36"/>
          <w:szCs w:val="36"/>
        </w:rPr>
        <w:t>9</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中国光大银行股份有限公司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二〇一九年十月二十二日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CC66A6" w:rsidRDefault="00436C71">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CC66A6" w:rsidRDefault="00436C71">
      <w:pPr>
        <w:spacing w:before="29" w:line="288" w:lineRule="auto"/>
        <w:ind w:firstLineChars="200" w:firstLine="480"/>
        <w:rPr>
          <w:rFonts w:eastAsiaTheme="minorEastAsia"/>
          <w:color w:val="000000"/>
          <w:sz w:val="24"/>
        </w:rPr>
      </w:pPr>
      <w:r>
        <w:rPr>
          <w:rFonts w:eastAsiaTheme="minorEastAsia"/>
          <w:color w:val="000000"/>
          <w:sz w:val="24"/>
        </w:rPr>
        <w:t>基金托管人中国光大银行股份有限公司根据本基金合同规定，于</w:t>
      </w:r>
      <w:r>
        <w:rPr>
          <w:rFonts w:eastAsiaTheme="minorEastAsia"/>
          <w:color w:val="000000"/>
          <w:sz w:val="24"/>
        </w:rPr>
        <w:t>2019</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21</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CC66A6" w:rsidRDefault="00436C71">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CC66A6" w:rsidRDefault="00436C71">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CC66A6" w:rsidRDefault="00436C71">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2019</w:t>
      </w:r>
      <w:r w:rsidRPr="007F52FA">
        <w:rPr>
          <w:rFonts w:eastAsiaTheme="minorEastAsia"/>
          <w:color w:val="000000"/>
          <w:sz w:val="24"/>
        </w:rPr>
        <w:t>年</w:t>
      </w:r>
      <w:r w:rsidRPr="007F52FA">
        <w:rPr>
          <w:rFonts w:eastAsiaTheme="minorEastAsia"/>
          <w:color w:val="000000"/>
          <w:sz w:val="24"/>
        </w:rPr>
        <w:t>7</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9</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交银中债</w:t>
            </w:r>
            <w:r w:rsidRPr="007F52FA">
              <w:rPr>
                <w:color w:val="000000"/>
                <w:kern w:val="0"/>
                <w:sz w:val="24"/>
              </w:rPr>
              <w:t>1-3</w:t>
            </w:r>
            <w:r w:rsidRPr="007F52FA">
              <w:rPr>
                <w:color w:val="000000"/>
                <w:kern w:val="0"/>
                <w:sz w:val="24"/>
              </w:rPr>
              <w:t>年农发债指数</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006745</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2019</w:t>
            </w:r>
            <w:r w:rsidRPr="007F52FA">
              <w:rPr>
                <w:color w:val="000000"/>
                <w:kern w:val="0"/>
                <w:sz w:val="24"/>
              </w:rPr>
              <w:t>年</w:t>
            </w:r>
            <w:r w:rsidRPr="007F52FA">
              <w:rPr>
                <w:color w:val="000000"/>
                <w:kern w:val="0"/>
                <w:sz w:val="24"/>
              </w:rPr>
              <w:t>1</w:t>
            </w:r>
            <w:r w:rsidRPr="007F52FA">
              <w:rPr>
                <w:color w:val="000000"/>
                <w:kern w:val="0"/>
                <w:sz w:val="24"/>
              </w:rPr>
              <w:t>月</w:t>
            </w:r>
            <w:r w:rsidRPr="007F52FA">
              <w:rPr>
                <w:color w:val="000000"/>
                <w:kern w:val="0"/>
                <w:sz w:val="24"/>
              </w:rPr>
              <w:t>23</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6,326,029,196.59</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本基金通过指数化投资，争取在扣除各项费用之前获得与标的指数相似的总回报，追求跟踪偏离度及跟踪误差的最小化。</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为指数基金，主要采用抽样复制和动态最优化的方法，投资于标的指数中具有代表性和流动性的成份券和备选成份券，或选择非成份券作为替代，构造与标的指数风险收益特征相似的资产组合，以实现对标的指数的有效跟踪。</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w:t>
            </w:r>
            <w:r w:rsidRPr="007F52FA">
              <w:rPr>
                <w:color w:val="000000"/>
                <w:kern w:val="0"/>
                <w:sz w:val="24"/>
              </w:rPr>
              <w:t>1-3</w:t>
            </w:r>
            <w:r w:rsidRPr="007F52FA">
              <w:rPr>
                <w:color w:val="000000"/>
                <w:kern w:val="0"/>
                <w:sz w:val="24"/>
              </w:rPr>
              <w:t>年农发行债券指数收益率</w:t>
            </w:r>
            <w:r w:rsidRPr="007F52FA">
              <w:rPr>
                <w:color w:val="000000"/>
                <w:kern w:val="0"/>
                <w:sz w:val="24"/>
              </w:rPr>
              <w:t>*95%+</w:t>
            </w:r>
            <w:r w:rsidRPr="007F52FA">
              <w:rPr>
                <w:color w:val="000000"/>
                <w:kern w:val="0"/>
                <w:sz w:val="24"/>
              </w:rPr>
              <w:t>银行活期存款利率（税后）</w:t>
            </w:r>
            <w:r w:rsidRPr="007F52FA">
              <w:rPr>
                <w:color w:val="000000"/>
                <w:kern w:val="0"/>
                <w:sz w:val="24"/>
              </w:rPr>
              <w:t>*5%</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本基金是一只债券型基金，其预期风险与预期收益高于货币市场基金，低于混合型基金和股票型基金。本基金为指数型基金，主要采用抽样复制和动态最优化的方法</w:t>
            </w:r>
            <w:r w:rsidRPr="007F52FA">
              <w:rPr>
                <w:color w:val="000000"/>
                <w:kern w:val="0"/>
                <w:sz w:val="24"/>
              </w:rPr>
              <w:lastRenderedPageBreak/>
              <w:t>跟踪标的指数的表现，具有与标的指数、以及标的指数所代表的债券市场相似的风险收益特征。</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中国光大银行股份有限公司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交银中债</w:t>
            </w:r>
            <w:r w:rsidRPr="007F52FA">
              <w:rPr>
                <w:sz w:val="24"/>
              </w:rPr>
              <w:t>1-3</w:t>
            </w:r>
            <w:r w:rsidRPr="007F52FA">
              <w:rPr>
                <w:sz w:val="24"/>
              </w:rPr>
              <w:t>年农发债指数</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交银中债</w:t>
            </w:r>
            <w:r w:rsidRPr="007F52FA">
              <w:rPr>
                <w:sz w:val="24"/>
              </w:rPr>
              <w:t>1-3</w:t>
            </w:r>
            <w:r w:rsidRPr="007F52FA">
              <w:rPr>
                <w:sz w:val="24"/>
              </w:rPr>
              <w:t>年农发债指数</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006745</w:t>
            </w:r>
          </w:p>
        </w:tc>
        <w:tc>
          <w:tcPr>
            <w:tcW w:w="3048" w:type="dxa"/>
            <w:vAlign w:val="center"/>
          </w:tcPr>
          <w:p w:rsidR="00C23B30" w:rsidRPr="000E4C40" w:rsidRDefault="00C23B30" w:rsidP="00A52A9E">
            <w:pPr>
              <w:spacing w:before="29" w:line="288" w:lineRule="auto"/>
              <w:jc w:val="left"/>
              <w:rPr>
                <w:sz w:val="24"/>
              </w:rPr>
            </w:pPr>
            <w:r w:rsidRPr="000E4C40">
              <w:rPr>
                <w:sz w:val="24"/>
              </w:rPr>
              <w:t>006746</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6,326,029,196.59</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C</w:t>
      </w:r>
      <w:r w:rsidRPr="007F52FA">
        <w:rPr>
          <w:rFonts w:eastAsiaTheme="minorEastAsia"/>
          <w:color w:val="000000"/>
          <w:sz w:val="24"/>
        </w:rPr>
        <w:t>类份额为</w:t>
      </w:r>
      <w:r w:rsidRPr="007F52FA">
        <w:rPr>
          <w:rFonts w:eastAsiaTheme="minorEastAsia"/>
          <w:color w:val="000000"/>
          <w:sz w:val="24"/>
        </w:rPr>
        <w:t>0</w:t>
      </w:r>
      <w:r w:rsidRPr="007F52FA">
        <w:rPr>
          <w:rFonts w:eastAsiaTheme="minorEastAsia"/>
          <w:color w:val="000000"/>
          <w:sz w:val="24"/>
        </w:rPr>
        <w:t>。</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(2019</w:t>
            </w:r>
            <w:r w:rsidRPr="00414345">
              <w:rPr>
                <w:color w:val="000000"/>
                <w:sz w:val="24"/>
              </w:rPr>
              <w:t>年</w:t>
            </w:r>
            <w:r w:rsidRPr="00414345">
              <w:rPr>
                <w:color w:val="000000"/>
                <w:sz w:val="24"/>
              </w:rPr>
              <w:t>7</w:t>
            </w:r>
            <w:r w:rsidRPr="00414345">
              <w:rPr>
                <w:color w:val="000000"/>
                <w:sz w:val="24"/>
              </w:rPr>
              <w:t>月</w:t>
            </w:r>
            <w:r w:rsidRPr="00414345">
              <w:rPr>
                <w:color w:val="000000"/>
                <w:sz w:val="24"/>
              </w:rPr>
              <w:t>1</w:t>
            </w:r>
            <w:r w:rsidRPr="00414345">
              <w:rPr>
                <w:color w:val="000000"/>
                <w:sz w:val="24"/>
              </w:rPr>
              <w:t>日</w:t>
            </w:r>
            <w:r w:rsidRPr="00414345">
              <w:rPr>
                <w:color w:val="000000"/>
                <w:sz w:val="24"/>
              </w:rPr>
              <w:t>-2019</w:t>
            </w:r>
            <w:r w:rsidRPr="00414345">
              <w:rPr>
                <w:color w:val="000000"/>
                <w:sz w:val="24"/>
              </w:rPr>
              <w:t>年</w:t>
            </w:r>
            <w:r w:rsidRPr="00414345">
              <w:rPr>
                <w:color w:val="000000"/>
                <w:sz w:val="24"/>
              </w:rPr>
              <w:t>9</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交银中债</w:t>
            </w:r>
            <w:r w:rsidRPr="007F52FA">
              <w:rPr>
                <w:sz w:val="24"/>
              </w:rPr>
              <w:t>1-3</w:t>
            </w:r>
            <w:r w:rsidRPr="007F52FA">
              <w:rPr>
                <w:sz w:val="24"/>
              </w:rPr>
              <w:t>年农发债指数</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交银中债</w:t>
            </w:r>
            <w:r w:rsidRPr="007F52FA">
              <w:rPr>
                <w:sz w:val="24"/>
              </w:rPr>
              <w:t>1-3</w:t>
            </w:r>
            <w:r w:rsidRPr="007F52FA">
              <w:rPr>
                <w:sz w:val="24"/>
              </w:rPr>
              <w:t>年农发债指数</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47,790,987.69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52,353,915.49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0.0099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6,442,511,712.92</w:t>
            </w:r>
          </w:p>
        </w:tc>
        <w:tc>
          <w:tcPr>
            <w:tcW w:w="2481" w:type="dxa"/>
            <w:vAlign w:val="center"/>
          </w:tcPr>
          <w:p w:rsidR="005F293E" w:rsidRPr="007F52FA" w:rsidRDefault="005F7C92" w:rsidP="007C14DF">
            <w:pPr>
              <w:adjustRightInd w:val="0"/>
              <w:spacing w:before="29" w:line="288" w:lineRule="auto"/>
              <w:ind w:left="17"/>
              <w:jc w:val="right"/>
              <w:rPr>
                <w:color w:val="000000"/>
                <w:sz w:val="24"/>
              </w:rPr>
            </w:pPr>
            <w:r>
              <w:rPr>
                <w:rFonts w:hint="eastAsia"/>
                <w:color w:val="000000"/>
                <w:sz w:val="24"/>
              </w:rPr>
              <w:t>-</w:t>
            </w:r>
            <w:bookmarkStart w:id="0" w:name="_GoBack"/>
            <w:bookmarkEnd w:id="0"/>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1.0184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1.0000</w:t>
            </w:r>
          </w:p>
        </w:tc>
      </w:tr>
    </w:tbl>
    <w:p w:rsidR="00CC66A6" w:rsidRDefault="00436C71">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p>
    <w:p w:rsidR="00CC66A6" w:rsidRDefault="00436C71">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    2</w:t>
      </w:r>
      <w:r>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CC66A6" w:rsidRDefault="00436C71">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    3</w:t>
      </w:r>
      <w:r>
        <w:rPr>
          <w:rFonts w:eastAsiaTheme="minorEastAsia"/>
          <w:color w:val="000000"/>
          <w:sz w:val="24"/>
        </w:rPr>
        <w:t>、本基金</w:t>
      </w:r>
      <w:r>
        <w:rPr>
          <w:rFonts w:eastAsiaTheme="minorEastAsia"/>
          <w:color w:val="000000"/>
          <w:sz w:val="24"/>
        </w:rPr>
        <w:t>C</w:t>
      </w:r>
      <w:r>
        <w:rPr>
          <w:rFonts w:eastAsiaTheme="minorEastAsia"/>
          <w:color w:val="000000"/>
          <w:sz w:val="24"/>
        </w:rPr>
        <w:t>类份额为</w:t>
      </w:r>
      <w:r>
        <w:rPr>
          <w:rFonts w:eastAsiaTheme="minorEastAsia"/>
          <w:color w:val="000000"/>
          <w:sz w:val="24"/>
        </w:rPr>
        <w:t>0</w:t>
      </w:r>
      <w:r>
        <w:rPr>
          <w:rFonts w:eastAsiaTheme="minorEastAsia"/>
          <w:color w:val="000000"/>
          <w:sz w:val="24"/>
        </w:rPr>
        <w:t>。</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lastRenderedPageBreak/>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交银中债</w:t>
      </w:r>
      <w:r w:rsidR="00A5643A" w:rsidRPr="007F52FA">
        <w:rPr>
          <w:b/>
          <w:color w:val="000000"/>
          <w:kern w:val="0"/>
          <w:sz w:val="24"/>
        </w:rPr>
        <w:t>1-3</w:t>
      </w:r>
      <w:r w:rsidR="00A5643A" w:rsidRPr="007F52FA">
        <w:rPr>
          <w:b/>
          <w:color w:val="000000"/>
          <w:kern w:val="0"/>
          <w:sz w:val="24"/>
        </w:rPr>
        <w:t>年农发债指数</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CC66A6">
        <w:trPr>
          <w:jc w:val="center"/>
        </w:trPr>
        <w:tc>
          <w:tcPr>
            <w:tcW w:w="1266" w:type="dxa"/>
            <w:vAlign w:val="center"/>
          </w:tcPr>
          <w:p w:rsidR="00CC66A6" w:rsidRDefault="00436C71">
            <w:pPr>
              <w:jc w:val="left"/>
            </w:pPr>
            <w:r>
              <w:rPr>
                <w:color w:val="000000"/>
                <w:sz w:val="24"/>
              </w:rPr>
              <w:t>过去三个月</w:t>
            </w:r>
          </w:p>
        </w:tc>
        <w:tc>
          <w:tcPr>
            <w:tcW w:w="1267" w:type="dxa"/>
            <w:vAlign w:val="center"/>
          </w:tcPr>
          <w:p w:rsidR="00CC66A6" w:rsidRDefault="00436C71">
            <w:pPr>
              <w:jc w:val="center"/>
            </w:pPr>
            <w:r>
              <w:rPr>
                <w:color w:val="000000"/>
                <w:sz w:val="24"/>
              </w:rPr>
              <w:t>0.98%</w:t>
            </w:r>
          </w:p>
        </w:tc>
        <w:tc>
          <w:tcPr>
            <w:tcW w:w="1267" w:type="dxa"/>
            <w:vAlign w:val="center"/>
          </w:tcPr>
          <w:p w:rsidR="00CC66A6" w:rsidRDefault="00436C71">
            <w:pPr>
              <w:jc w:val="center"/>
            </w:pPr>
            <w:r>
              <w:rPr>
                <w:color w:val="000000"/>
                <w:sz w:val="24"/>
              </w:rPr>
              <w:t>0.02%</w:t>
            </w:r>
          </w:p>
        </w:tc>
        <w:tc>
          <w:tcPr>
            <w:tcW w:w="1267" w:type="dxa"/>
            <w:vAlign w:val="center"/>
          </w:tcPr>
          <w:p w:rsidR="00CC66A6" w:rsidRDefault="00436C71">
            <w:pPr>
              <w:jc w:val="center"/>
            </w:pPr>
            <w:r>
              <w:rPr>
                <w:color w:val="000000"/>
                <w:sz w:val="24"/>
              </w:rPr>
              <w:t>0.14%</w:t>
            </w:r>
          </w:p>
        </w:tc>
        <w:tc>
          <w:tcPr>
            <w:tcW w:w="1267" w:type="dxa"/>
            <w:vAlign w:val="center"/>
          </w:tcPr>
          <w:p w:rsidR="00CC66A6" w:rsidRDefault="00436C71">
            <w:pPr>
              <w:jc w:val="center"/>
            </w:pPr>
            <w:r>
              <w:rPr>
                <w:color w:val="000000"/>
                <w:sz w:val="24"/>
              </w:rPr>
              <w:t>0.06%</w:t>
            </w:r>
          </w:p>
        </w:tc>
        <w:tc>
          <w:tcPr>
            <w:tcW w:w="1267" w:type="dxa"/>
            <w:vAlign w:val="center"/>
          </w:tcPr>
          <w:p w:rsidR="00CC66A6" w:rsidRDefault="00436C71">
            <w:pPr>
              <w:jc w:val="center"/>
            </w:pPr>
            <w:r>
              <w:rPr>
                <w:color w:val="000000"/>
                <w:sz w:val="24"/>
              </w:rPr>
              <w:t>0.84%</w:t>
            </w:r>
          </w:p>
        </w:tc>
        <w:tc>
          <w:tcPr>
            <w:tcW w:w="1267" w:type="dxa"/>
            <w:vAlign w:val="center"/>
          </w:tcPr>
          <w:p w:rsidR="00CC66A6" w:rsidRDefault="00436C71">
            <w:pPr>
              <w:jc w:val="center"/>
            </w:pPr>
            <w:r>
              <w:rPr>
                <w:color w:val="000000"/>
                <w:sz w:val="24"/>
              </w:rPr>
              <w:t>-0.04%</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交银中债</w:t>
      </w:r>
      <w:r w:rsidR="00FE7FBD" w:rsidRPr="007F52FA">
        <w:rPr>
          <w:b/>
          <w:color w:val="000000"/>
          <w:kern w:val="0"/>
          <w:sz w:val="24"/>
        </w:rPr>
        <w:t>1-3</w:t>
      </w:r>
      <w:r w:rsidR="00FE7FBD" w:rsidRPr="007F52FA">
        <w:rPr>
          <w:b/>
          <w:color w:val="000000"/>
          <w:kern w:val="0"/>
          <w:sz w:val="24"/>
        </w:rPr>
        <w:t>年农发债指数</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CC66A6">
        <w:trPr>
          <w:jc w:val="center"/>
        </w:trPr>
        <w:tc>
          <w:tcPr>
            <w:tcW w:w="1266" w:type="dxa"/>
            <w:vAlign w:val="center"/>
          </w:tcPr>
          <w:p w:rsidR="00CC66A6" w:rsidRDefault="00436C71">
            <w:pPr>
              <w:jc w:val="left"/>
            </w:pPr>
            <w:r>
              <w:rPr>
                <w:color w:val="000000"/>
                <w:sz w:val="24"/>
              </w:rPr>
              <w:t>过去三个月</w:t>
            </w:r>
          </w:p>
        </w:tc>
        <w:tc>
          <w:tcPr>
            <w:tcW w:w="1267" w:type="dxa"/>
            <w:vAlign w:val="center"/>
          </w:tcPr>
          <w:p w:rsidR="00CC66A6" w:rsidRDefault="00436C71">
            <w:pPr>
              <w:jc w:val="center"/>
            </w:pPr>
            <w:r>
              <w:rPr>
                <w:color w:val="000000"/>
                <w:sz w:val="24"/>
              </w:rPr>
              <w:t>-</w:t>
            </w:r>
          </w:p>
        </w:tc>
        <w:tc>
          <w:tcPr>
            <w:tcW w:w="1267" w:type="dxa"/>
            <w:vAlign w:val="center"/>
          </w:tcPr>
          <w:p w:rsidR="00CC66A6" w:rsidRDefault="00436C71">
            <w:pPr>
              <w:jc w:val="center"/>
            </w:pPr>
            <w:r>
              <w:rPr>
                <w:color w:val="000000"/>
                <w:sz w:val="24"/>
              </w:rPr>
              <w:t>-</w:t>
            </w:r>
          </w:p>
        </w:tc>
        <w:tc>
          <w:tcPr>
            <w:tcW w:w="1267" w:type="dxa"/>
            <w:vAlign w:val="center"/>
          </w:tcPr>
          <w:p w:rsidR="00CC66A6" w:rsidRDefault="00436C71">
            <w:pPr>
              <w:jc w:val="center"/>
            </w:pPr>
            <w:r>
              <w:rPr>
                <w:color w:val="000000"/>
                <w:sz w:val="24"/>
              </w:rPr>
              <w:t>-</w:t>
            </w:r>
          </w:p>
        </w:tc>
        <w:tc>
          <w:tcPr>
            <w:tcW w:w="1267" w:type="dxa"/>
            <w:vAlign w:val="center"/>
          </w:tcPr>
          <w:p w:rsidR="00CC66A6" w:rsidRDefault="00436C71">
            <w:pPr>
              <w:jc w:val="center"/>
            </w:pPr>
            <w:r>
              <w:rPr>
                <w:color w:val="000000"/>
                <w:sz w:val="24"/>
              </w:rPr>
              <w:t>-</w:t>
            </w:r>
          </w:p>
        </w:tc>
        <w:tc>
          <w:tcPr>
            <w:tcW w:w="1267" w:type="dxa"/>
            <w:vAlign w:val="center"/>
          </w:tcPr>
          <w:p w:rsidR="00CC66A6" w:rsidRDefault="00436C71">
            <w:pPr>
              <w:jc w:val="center"/>
            </w:pPr>
            <w:r>
              <w:rPr>
                <w:color w:val="000000"/>
                <w:sz w:val="24"/>
              </w:rPr>
              <w:t>-</w:t>
            </w:r>
          </w:p>
        </w:tc>
        <w:tc>
          <w:tcPr>
            <w:tcW w:w="1267" w:type="dxa"/>
            <w:vAlign w:val="center"/>
          </w:tcPr>
          <w:p w:rsidR="00CC66A6" w:rsidRDefault="00436C71">
            <w:pPr>
              <w:jc w:val="center"/>
            </w:pPr>
            <w:r>
              <w:rPr>
                <w:color w:val="000000"/>
                <w:sz w:val="24"/>
              </w:rPr>
              <w:t>-</w:t>
            </w:r>
          </w:p>
        </w:tc>
      </w:tr>
    </w:tbl>
    <w:p w:rsidR="00E73221" w:rsidRPr="007F52FA" w:rsidRDefault="00FE7FBD" w:rsidP="007C14DF">
      <w:pPr>
        <w:autoSpaceDE w:val="0"/>
        <w:autoSpaceDN w:val="0"/>
        <w:adjustRightInd w:val="0"/>
        <w:spacing w:before="29" w:line="288" w:lineRule="auto"/>
        <w:jc w:val="left"/>
        <w:rPr>
          <w:color w:val="000000"/>
          <w:sz w:val="24"/>
        </w:rPr>
      </w:pPr>
      <w:r w:rsidRPr="007F52FA">
        <w:rPr>
          <w:color w:val="000000"/>
          <w:sz w:val="24"/>
        </w:rPr>
        <w:t>注：本基金</w:t>
      </w:r>
      <w:r w:rsidRPr="007F52FA">
        <w:rPr>
          <w:color w:val="000000"/>
          <w:sz w:val="24"/>
        </w:rPr>
        <w:t>C</w:t>
      </w:r>
      <w:r w:rsidRPr="007F52FA">
        <w:rPr>
          <w:color w:val="000000"/>
          <w:sz w:val="24"/>
        </w:rPr>
        <w:t>类份额为</w:t>
      </w:r>
      <w:r w:rsidRPr="007F52FA">
        <w:rPr>
          <w:color w:val="000000"/>
          <w:sz w:val="24"/>
        </w:rPr>
        <w:t>0</w:t>
      </w:r>
      <w:r w:rsidRPr="007F52FA">
        <w:rPr>
          <w:color w:val="000000"/>
          <w:sz w:val="24"/>
        </w:rPr>
        <w:t>。</w:t>
      </w:r>
    </w:p>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交银施罗德中债</w:t>
      </w:r>
      <w:r w:rsidRPr="007F52FA">
        <w:rPr>
          <w:color w:val="000000"/>
          <w:sz w:val="24"/>
        </w:rPr>
        <w:t>1-3</w:t>
      </w:r>
      <w:r w:rsidRPr="007F52FA">
        <w:rPr>
          <w:color w:val="000000"/>
          <w:sz w:val="24"/>
        </w:rPr>
        <w:t>年农发行债券指数证券投资基金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2019</w:t>
      </w:r>
      <w:r w:rsidR="00D04410" w:rsidRPr="007F52FA">
        <w:rPr>
          <w:rFonts w:ascii="Times New Roman" w:hAnsi="Times New Roman"/>
          <w:sz w:val="24"/>
          <w:szCs w:val="24"/>
        </w:rPr>
        <w:t>年</w:t>
      </w:r>
      <w:r w:rsidR="00D04410" w:rsidRPr="007F52FA">
        <w:rPr>
          <w:rFonts w:ascii="Times New Roman" w:hAnsi="Times New Roman"/>
          <w:sz w:val="24"/>
          <w:szCs w:val="24"/>
        </w:rPr>
        <w:t>1</w:t>
      </w:r>
      <w:r w:rsidR="00D04410" w:rsidRPr="007F52FA">
        <w:rPr>
          <w:rFonts w:ascii="Times New Roman" w:hAnsi="Times New Roman"/>
          <w:sz w:val="24"/>
          <w:szCs w:val="24"/>
        </w:rPr>
        <w:t>月</w:t>
      </w:r>
      <w:r w:rsidR="00D04410" w:rsidRPr="007F52FA">
        <w:rPr>
          <w:rFonts w:ascii="Times New Roman" w:hAnsi="Times New Roman"/>
          <w:sz w:val="24"/>
          <w:szCs w:val="24"/>
        </w:rPr>
        <w:t>23</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2019</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交银中债</w:t>
      </w:r>
      <w:r w:rsidR="0042785F" w:rsidRPr="007F52FA">
        <w:rPr>
          <w:color w:val="000000"/>
          <w:sz w:val="24"/>
        </w:rPr>
        <w:t>1-3</w:t>
      </w:r>
      <w:r w:rsidR="0042785F" w:rsidRPr="007F52FA">
        <w:rPr>
          <w:color w:val="000000"/>
          <w:sz w:val="24"/>
        </w:rPr>
        <w:t>年农发债指数</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2019</w:t>
      </w:r>
      <w:r w:rsidRPr="007F52FA">
        <w:rPr>
          <w:color w:val="000000"/>
          <w:sz w:val="24"/>
        </w:rPr>
        <w:t>年</w:t>
      </w:r>
      <w:r w:rsidRPr="007F52FA">
        <w:rPr>
          <w:color w:val="000000"/>
          <w:sz w:val="24"/>
        </w:rPr>
        <w:t>1</w:t>
      </w:r>
      <w:r w:rsidRPr="007F52FA">
        <w:rPr>
          <w:color w:val="000000"/>
          <w:sz w:val="24"/>
        </w:rPr>
        <w:t>月</w:t>
      </w:r>
      <w:r w:rsidRPr="007F52FA">
        <w:rPr>
          <w:color w:val="000000"/>
          <w:sz w:val="24"/>
        </w:rPr>
        <w:t>23</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交银中债</w:t>
      </w:r>
      <w:r w:rsidR="00FE7FBD" w:rsidRPr="007F52FA">
        <w:rPr>
          <w:color w:val="000000"/>
          <w:sz w:val="24"/>
        </w:rPr>
        <w:t>1-3</w:t>
      </w:r>
      <w:r w:rsidR="00FE7FBD" w:rsidRPr="007F52FA">
        <w:rPr>
          <w:color w:val="000000"/>
          <w:sz w:val="24"/>
        </w:rPr>
        <w:t>年农发债指数</w:t>
      </w:r>
      <w:r w:rsidR="00FE7FBD" w:rsidRPr="007F52FA">
        <w:rPr>
          <w:color w:val="000000"/>
          <w:sz w:val="24"/>
        </w:rPr>
        <w:t>C</w:t>
      </w:r>
    </w:p>
    <w:p w:rsidR="00D12D04" w:rsidRPr="007F52FA" w:rsidRDefault="00D12D04" w:rsidP="007C14DF">
      <w:pPr>
        <w:pStyle w:val="20"/>
        <w:spacing w:before="29" w:line="288" w:lineRule="auto"/>
        <w:ind w:firstLineChars="0" w:firstLine="0"/>
        <w:jc w:val="center"/>
        <w:rPr>
          <w:rFonts w:ascii="Times New Roman" w:eastAsiaTheme="minorEastAsia" w:hAnsi="Times New Roman"/>
          <w:color w:val="000000"/>
        </w:rPr>
      </w:pPr>
    </w:p>
    <w:p w:rsidR="0042785F" w:rsidRPr="007F52FA" w:rsidRDefault="00FE7FBD" w:rsidP="007C14DF">
      <w:pPr>
        <w:spacing w:before="29" w:line="288" w:lineRule="auto"/>
        <w:ind w:firstLineChars="200" w:firstLine="480"/>
        <w:rPr>
          <w:color w:val="000000"/>
          <w:sz w:val="24"/>
        </w:rPr>
      </w:pPr>
      <w:r w:rsidRPr="007F52FA">
        <w:rPr>
          <w:color w:val="000000"/>
          <w:sz w:val="24"/>
        </w:rPr>
        <w:t>注：本基金</w:t>
      </w:r>
      <w:r w:rsidRPr="007F52FA">
        <w:rPr>
          <w:color w:val="000000"/>
          <w:sz w:val="24"/>
        </w:rPr>
        <w:t>C</w:t>
      </w:r>
      <w:r w:rsidRPr="007F52FA">
        <w:rPr>
          <w:color w:val="000000"/>
          <w:sz w:val="24"/>
        </w:rPr>
        <w:t>类份额为</w:t>
      </w:r>
      <w:r w:rsidRPr="007F52FA">
        <w:rPr>
          <w:color w:val="000000"/>
          <w:sz w:val="24"/>
        </w:rPr>
        <w:t>0</w:t>
      </w:r>
      <w:r w:rsidRPr="007F52FA">
        <w:rPr>
          <w:color w:val="000000"/>
          <w:sz w:val="24"/>
        </w:rPr>
        <w:t>。</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CC66A6">
        <w:trPr>
          <w:jc w:val="center"/>
        </w:trPr>
        <w:tc>
          <w:tcPr>
            <w:tcW w:w="946" w:type="dxa"/>
            <w:vAlign w:val="center"/>
          </w:tcPr>
          <w:p w:rsidR="00CC66A6" w:rsidRDefault="00436C71">
            <w:pPr>
              <w:jc w:val="center"/>
            </w:pPr>
            <w:r>
              <w:rPr>
                <w:color w:val="000000"/>
                <w:sz w:val="24"/>
              </w:rPr>
              <w:t>魏玉敏</w:t>
            </w:r>
          </w:p>
        </w:tc>
        <w:tc>
          <w:tcPr>
            <w:tcW w:w="924" w:type="dxa"/>
            <w:vAlign w:val="center"/>
          </w:tcPr>
          <w:p w:rsidR="00CC66A6" w:rsidRDefault="00436C71">
            <w:pPr>
              <w:jc w:val="center"/>
            </w:pPr>
            <w:r>
              <w:rPr>
                <w:color w:val="000000"/>
                <w:sz w:val="24"/>
              </w:rPr>
              <w:t>交银增利债券、交银纯债债券发起、交银丰润收益债券、交银增利增强债券、交银丰晟收益债券、交银裕如纯债债券、交银中债</w:t>
            </w:r>
            <w:r>
              <w:rPr>
                <w:color w:val="000000"/>
                <w:sz w:val="24"/>
              </w:rPr>
              <w:t>1-3</w:t>
            </w:r>
            <w:r>
              <w:rPr>
                <w:color w:val="000000"/>
                <w:sz w:val="24"/>
              </w:rPr>
              <w:t>年农发债指数、交银可转债债券的基金经理</w:t>
            </w:r>
          </w:p>
          <w:p w:rsidR="00CC66A6" w:rsidRDefault="00CC66A6">
            <w:pPr>
              <w:jc w:val="center"/>
            </w:pPr>
          </w:p>
          <w:p w:rsidR="00CC66A6" w:rsidRDefault="00CC66A6">
            <w:pPr>
              <w:jc w:val="center"/>
            </w:pPr>
          </w:p>
        </w:tc>
        <w:tc>
          <w:tcPr>
            <w:tcW w:w="1202" w:type="dxa"/>
            <w:vAlign w:val="center"/>
          </w:tcPr>
          <w:p w:rsidR="00CC66A6" w:rsidRDefault="00436C71">
            <w:pPr>
              <w:jc w:val="center"/>
            </w:pPr>
            <w:r>
              <w:rPr>
                <w:color w:val="000000"/>
                <w:sz w:val="24"/>
              </w:rPr>
              <w:t>2019-01-23</w:t>
            </w:r>
          </w:p>
        </w:tc>
        <w:tc>
          <w:tcPr>
            <w:tcW w:w="1300" w:type="dxa"/>
            <w:vAlign w:val="center"/>
          </w:tcPr>
          <w:p w:rsidR="00CC66A6" w:rsidRDefault="00436C71">
            <w:pPr>
              <w:jc w:val="center"/>
            </w:pPr>
            <w:r>
              <w:rPr>
                <w:color w:val="000000"/>
                <w:sz w:val="24"/>
              </w:rPr>
              <w:t>-</w:t>
            </w:r>
          </w:p>
        </w:tc>
        <w:tc>
          <w:tcPr>
            <w:tcW w:w="1245" w:type="dxa"/>
            <w:vAlign w:val="center"/>
          </w:tcPr>
          <w:p w:rsidR="00CC66A6" w:rsidRDefault="00436C71">
            <w:pPr>
              <w:jc w:val="center"/>
            </w:pPr>
            <w:r>
              <w:rPr>
                <w:color w:val="000000"/>
                <w:sz w:val="24"/>
              </w:rPr>
              <w:t>7</w:t>
            </w:r>
            <w:r>
              <w:rPr>
                <w:color w:val="000000"/>
                <w:sz w:val="24"/>
              </w:rPr>
              <w:t>年</w:t>
            </w:r>
          </w:p>
        </w:tc>
        <w:tc>
          <w:tcPr>
            <w:tcW w:w="3251" w:type="dxa"/>
            <w:vAlign w:val="center"/>
          </w:tcPr>
          <w:p w:rsidR="00CC66A6" w:rsidRDefault="00436C71">
            <w:r>
              <w:rPr>
                <w:color w:val="000000"/>
                <w:sz w:val="24"/>
              </w:rPr>
              <w:t>魏玉敏女士，厦门大学金融学硕士、学士。</w:t>
            </w:r>
            <w:r>
              <w:rPr>
                <w:color w:val="000000"/>
                <w:sz w:val="24"/>
              </w:rPr>
              <w:t>2012</w:t>
            </w:r>
            <w:r>
              <w:rPr>
                <w:color w:val="000000"/>
                <w:sz w:val="24"/>
              </w:rPr>
              <w:t>年至</w:t>
            </w:r>
            <w:r>
              <w:rPr>
                <w:color w:val="000000"/>
                <w:sz w:val="24"/>
              </w:rPr>
              <w:t>2013</w:t>
            </w:r>
            <w:r>
              <w:rPr>
                <w:color w:val="000000"/>
                <w:sz w:val="24"/>
              </w:rPr>
              <w:t>年任招商证券固定收益研究员，</w:t>
            </w:r>
            <w:r>
              <w:rPr>
                <w:color w:val="000000"/>
                <w:sz w:val="24"/>
              </w:rPr>
              <w:t>2013</w:t>
            </w:r>
            <w:r>
              <w:rPr>
                <w:color w:val="000000"/>
                <w:sz w:val="24"/>
              </w:rPr>
              <w:t>年至</w:t>
            </w:r>
            <w:r>
              <w:rPr>
                <w:color w:val="000000"/>
                <w:sz w:val="24"/>
              </w:rPr>
              <w:t>2016</w:t>
            </w:r>
            <w:r>
              <w:rPr>
                <w:color w:val="000000"/>
                <w:sz w:val="24"/>
              </w:rPr>
              <w:t>年任国信证券固定收益高级分析师。</w:t>
            </w:r>
            <w:r>
              <w:rPr>
                <w:color w:val="000000"/>
                <w:sz w:val="24"/>
              </w:rPr>
              <w:t>2016</w:t>
            </w:r>
            <w:r>
              <w:rPr>
                <w:color w:val="000000"/>
                <w:sz w:val="24"/>
              </w:rPr>
              <w:t>年加入交银施罗德基金管理有限公司，历任基金经理助理。</w:t>
            </w:r>
          </w:p>
          <w:p w:rsidR="00CC66A6" w:rsidRDefault="00CC66A6"/>
        </w:tc>
      </w:tr>
    </w:tbl>
    <w:p w:rsidR="00CC66A6" w:rsidRDefault="00436C71">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、基金经理（或基金经理小组）期后变动（如有）敬请关注基金管理人发布的相关公告。</w:t>
      </w:r>
    </w:p>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2</w:t>
      </w:r>
      <w:r w:rsidRPr="007F52FA">
        <w:rPr>
          <w:color w:val="000000"/>
          <w:sz w:val="24"/>
        </w:rPr>
        <w:t>、本基金基金经理休假期间由季参平先生代为管理。</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CC66A6" w:rsidRDefault="00436C71">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CC66A6" w:rsidRDefault="00436C71">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CC66A6" w:rsidRDefault="00436C71">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CC66A6" w:rsidRDefault="00436C71">
      <w:pPr>
        <w:spacing w:before="29" w:line="288" w:lineRule="auto"/>
        <w:ind w:firstLineChars="200" w:firstLine="480"/>
        <w:rPr>
          <w:color w:val="000000"/>
          <w:sz w:val="24"/>
        </w:rPr>
      </w:pPr>
      <w:r>
        <w:rPr>
          <w:color w:val="000000"/>
          <w:sz w:val="24"/>
        </w:rPr>
        <w:t>2019</w:t>
      </w:r>
      <w:r>
        <w:rPr>
          <w:color w:val="000000"/>
          <w:sz w:val="24"/>
        </w:rPr>
        <w:t>年三季度债券收益率呈现出七月下行，八月下行，九月上行的格局。整体来看，三季度债券市场的交易逻辑从二季度的</w:t>
      </w:r>
      <w:r>
        <w:rPr>
          <w:color w:val="000000"/>
          <w:sz w:val="24"/>
        </w:rPr>
        <w:t>“</w:t>
      </w:r>
      <w:r>
        <w:rPr>
          <w:color w:val="000000"/>
          <w:sz w:val="24"/>
        </w:rPr>
        <w:t>类滞涨</w:t>
      </w:r>
      <w:r>
        <w:rPr>
          <w:color w:val="000000"/>
          <w:sz w:val="24"/>
        </w:rPr>
        <w:t>”</w:t>
      </w:r>
      <w:r>
        <w:rPr>
          <w:color w:val="000000"/>
          <w:sz w:val="24"/>
        </w:rPr>
        <w:t>逐步转化为</w:t>
      </w:r>
      <w:r>
        <w:rPr>
          <w:color w:val="000000"/>
          <w:sz w:val="24"/>
        </w:rPr>
        <w:t>“</w:t>
      </w:r>
      <w:r>
        <w:rPr>
          <w:color w:val="000000"/>
          <w:sz w:val="24"/>
        </w:rPr>
        <w:t>类衰退</w:t>
      </w:r>
      <w:r>
        <w:rPr>
          <w:color w:val="000000"/>
          <w:sz w:val="24"/>
        </w:rPr>
        <w:t>”</w:t>
      </w:r>
      <w:r>
        <w:rPr>
          <w:color w:val="000000"/>
          <w:sz w:val="24"/>
        </w:rPr>
        <w:t>。七月初资金面宽松，隔夜回购利率一度下降到</w:t>
      </w:r>
      <w:r>
        <w:rPr>
          <w:color w:val="000000"/>
          <w:sz w:val="24"/>
        </w:rPr>
        <w:t>1%</w:t>
      </w:r>
      <w:r>
        <w:rPr>
          <w:color w:val="000000"/>
          <w:sz w:val="24"/>
        </w:rPr>
        <w:t>以下，整体市场多头气氛浓郁，十年长债下行</w:t>
      </w:r>
      <w:r>
        <w:rPr>
          <w:color w:val="000000"/>
          <w:sz w:val="24"/>
        </w:rPr>
        <w:t>7-8BP</w:t>
      </w:r>
      <w:r>
        <w:rPr>
          <w:color w:val="000000"/>
          <w:sz w:val="24"/>
        </w:rPr>
        <w:t>左右，随后央行对于利率处于黄金水平的表态和资金边际收紧，使得债市持续了三周的窄幅震荡。进入八月，中美贸易摩擦升级和人民币汇率破</w:t>
      </w:r>
      <w:r>
        <w:rPr>
          <w:color w:val="000000"/>
          <w:sz w:val="24"/>
        </w:rPr>
        <w:t>7</w:t>
      </w:r>
      <w:r>
        <w:rPr>
          <w:color w:val="000000"/>
          <w:sz w:val="24"/>
        </w:rPr>
        <w:t>，带动避险情绪升温，十年美债收益率从</w:t>
      </w:r>
      <w:r>
        <w:rPr>
          <w:color w:val="000000"/>
          <w:sz w:val="24"/>
        </w:rPr>
        <w:t>2%</w:t>
      </w:r>
      <w:r>
        <w:rPr>
          <w:color w:val="000000"/>
          <w:sz w:val="24"/>
        </w:rPr>
        <w:t>大幅下行至</w:t>
      </w:r>
      <w:r>
        <w:rPr>
          <w:color w:val="000000"/>
          <w:sz w:val="24"/>
        </w:rPr>
        <w:t>1.5%</w:t>
      </w:r>
      <w:r>
        <w:rPr>
          <w:color w:val="000000"/>
          <w:sz w:val="24"/>
        </w:rPr>
        <w:t>，美债收益率曲线倒挂，国内债市也明显回落</w:t>
      </w:r>
      <w:r>
        <w:rPr>
          <w:color w:val="000000"/>
          <w:sz w:val="24"/>
        </w:rPr>
        <w:t>16BP</w:t>
      </w:r>
      <w:r>
        <w:rPr>
          <w:color w:val="000000"/>
          <w:sz w:val="24"/>
        </w:rPr>
        <w:t>左右，十年国债最低录得</w:t>
      </w:r>
      <w:r>
        <w:rPr>
          <w:color w:val="000000"/>
          <w:sz w:val="24"/>
        </w:rPr>
        <w:t>3%</w:t>
      </w:r>
      <w:r>
        <w:rPr>
          <w:color w:val="000000"/>
          <w:sz w:val="24"/>
        </w:rPr>
        <w:t>。此后央行宣布</w:t>
      </w:r>
      <w:r>
        <w:rPr>
          <w:color w:val="000000"/>
          <w:sz w:val="24"/>
        </w:rPr>
        <w:t>LPR</w:t>
      </w:r>
      <w:r>
        <w:rPr>
          <w:color w:val="000000"/>
          <w:sz w:val="24"/>
        </w:rPr>
        <w:t>改革，市场在揣度央行态度的同时在低位盘整。九月之后，债市市场出现较为明显的回调，主要因素在于稳增长预期升温、权益市场风险偏好回升、央行</w:t>
      </w:r>
      <w:r>
        <w:rPr>
          <w:color w:val="000000"/>
          <w:sz w:val="24"/>
        </w:rPr>
        <w:t>MLF</w:t>
      </w:r>
      <w:r>
        <w:rPr>
          <w:color w:val="000000"/>
          <w:sz w:val="24"/>
        </w:rPr>
        <w:t>操作和</w:t>
      </w:r>
      <w:r>
        <w:rPr>
          <w:color w:val="000000"/>
          <w:sz w:val="24"/>
        </w:rPr>
        <w:t>LPR</w:t>
      </w:r>
      <w:r>
        <w:rPr>
          <w:color w:val="000000"/>
          <w:sz w:val="24"/>
        </w:rPr>
        <w:t>定价结果偏鹰派，以及猪肉价格超预期上涨引发对通胀的担忧。此后虽然央行降准，但市场资金始终保持平衡态势，收益率出现明显反弹。截止</w:t>
      </w:r>
      <w:r>
        <w:rPr>
          <w:color w:val="000000"/>
          <w:sz w:val="24"/>
        </w:rPr>
        <w:t>2019</w:t>
      </w:r>
      <w:r>
        <w:rPr>
          <w:color w:val="000000"/>
          <w:sz w:val="24"/>
        </w:rPr>
        <w:t>年</w:t>
      </w:r>
      <w:r>
        <w:rPr>
          <w:color w:val="000000"/>
          <w:sz w:val="24"/>
        </w:rPr>
        <w:t>9</w:t>
      </w:r>
      <w:r>
        <w:rPr>
          <w:color w:val="000000"/>
          <w:sz w:val="24"/>
        </w:rPr>
        <w:t>月</w:t>
      </w:r>
      <w:r>
        <w:rPr>
          <w:color w:val="000000"/>
          <w:sz w:val="24"/>
        </w:rPr>
        <w:t>27</w:t>
      </w:r>
      <w:r>
        <w:rPr>
          <w:color w:val="000000"/>
          <w:sz w:val="24"/>
        </w:rPr>
        <w:t>日，十年国债收益率上行至</w:t>
      </w:r>
      <w:r>
        <w:rPr>
          <w:color w:val="000000"/>
          <w:sz w:val="24"/>
        </w:rPr>
        <w:t>3.14%</w:t>
      </w:r>
      <w:r>
        <w:rPr>
          <w:color w:val="000000"/>
          <w:sz w:val="24"/>
        </w:rPr>
        <w:t>，十年国开收益率上行至</w:t>
      </w:r>
      <w:r>
        <w:rPr>
          <w:color w:val="000000"/>
          <w:sz w:val="24"/>
        </w:rPr>
        <w:t>3.53%</w:t>
      </w:r>
      <w:r>
        <w:rPr>
          <w:color w:val="000000"/>
          <w:sz w:val="24"/>
        </w:rPr>
        <w:t>。</w:t>
      </w:r>
    </w:p>
    <w:p w:rsidR="00CC66A6" w:rsidRDefault="00436C71">
      <w:pPr>
        <w:spacing w:before="29" w:line="288" w:lineRule="auto"/>
        <w:ind w:firstLineChars="200" w:firstLine="480"/>
        <w:rPr>
          <w:color w:val="000000"/>
          <w:sz w:val="24"/>
        </w:rPr>
      </w:pPr>
      <w:r>
        <w:rPr>
          <w:color w:val="000000"/>
          <w:sz w:val="24"/>
        </w:rPr>
        <w:t>组合是被动跟踪指数表现的指数基金，本报告期内，组合继续做好指数跟踪，根据组合规模变动和指数关键指标变动，动态调整组合券种配置，控制组合与跟踪指数的偏离。</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2019</w:t>
      </w:r>
      <w:r w:rsidRPr="007F52FA">
        <w:rPr>
          <w:color w:val="000000"/>
          <w:sz w:val="24"/>
        </w:rPr>
        <w:t>年四季度，债券市场投资或将面对</w:t>
      </w:r>
      <w:r w:rsidRPr="007F52FA">
        <w:rPr>
          <w:color w:val="000000"/>
          <w:sz w:val="24"/>
        </w:rPr>
        <w:t>“</w:t>
      </w:r>
      <w:r w:rsidRPr="007F52FA">
        <w:rPr>
          <w:color w:val="000000"/>
          <w:sz w:val="24"/>
        </w:rPr>
        <w:t>类滞涨</w:t>
      </w:r>
      <w:r w:rsidRPr="007F52FA">
        <w:rPr>
          <w:color w:val="000000"/>
          <w:sz w:val="24"/>
        </w:rPr>
        <w:t>”</w:t>
      </w:r>
      <w:r w:rsidRPr="007F52FA">
        <w:rPr>
          <w:color w:val="000000"/>
          <w:sz w:val="24"/>
        </w:rPr>
        <w:t>的格局：一方面经济短期内难以企稳，地产和基建发力始终受阻；另一方面市场对于年末通胀上行有较强预期，边际掣肘货币政策宽松。我们认为，需要重点关注专项债提前下发额度等稳增长政策对经济的托底效果、地产数据在结构性去杠杆的大方向下的持续性，以及通胀预期可能出现的反复。操作策略方面，组合将根据指数动态进行复制调整，力求组合与指数的偏离在控制范围之中。</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“3.1</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 xml:space="preserve">“3.2.1 </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28293E" w:rsidRDefault="001A5E45" w:rsidP="001A5E45">
      <w:pPr>
        <w:autoSpaceDE w:val="0"/>
        <w:autoSpaceDN w:val="0"/>
        <w:adjustRightInd w:val="0"/>
        <w:spacing w:line="360" w:lineRule="auto"/>
        <w:jc w:val="right"/>
        <w:rPr>
          <w:rFonts w:eastAsiaTheme="minorEastAsia"/>
          <w:b/>
          <w:color w:val="000000" w:themeColor="text1"/>
          <w:kern w:val="0"/>
          <w:sz w:val="24"/>
        </w:rPr>
      </w:pPr>
      <w:r w:rsidRPr="001A5E45">
        <w:rPr>
          <w:rFonts w:hint="eastAsia"/>
          <w:color w:val="000000"/>
          <w:kern w:val="0"/>
        </w:rPr>
        <w:t>金额单位：人民币元</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6,329,034,000.00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98.21</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6,329,034,000.00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98.21</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3,552,306.20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0.06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111,781,854.18</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1.73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6,444,368,160.38</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6,329,034,000.00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98.24</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6,329,034,000.00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98.24</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6,329,034,000.00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98.24</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CC66A6">
        <w:trPr>
          <w:jc w:val="center"/>
        </w:trPr>
        <w:tc>
          <w:tcPr>
            <w:tcW w:w="1075" w:type="dxa"/>
            <w:vAlign w:val="center"/>
          </w:tcPr>
          <w:p w:rsidR="00CC66A6" w:rsidRDefault="00436C71">
            <w:pPr>
              <w:jc w:val="center"/>
            </w:pPr>
            <w:r>
              <w:rPr>
                <w:color w:val="000000"/>
                <w:sz w:val="24"/>
              </w:rPr>
              <w:t>1</w:t>
            </w:r>
          </w:p>
        </w:tc>
        <w:tc>
          <w:tcPr>
            <w:tcW w:w="1533" w:type="dxa"/>
            <w:vAlign w:val="center"/>
          </w:tcPr>
          <w:p w:rsidR="00CC66A6" w:rsidRDefault="00436C71">
            <w:pPr>
              <w:jc w:val="center"/>
            </w:pPr>
            <w:r>
              <w:rPr>
                <w:color w:val="000000"/>
                <w:sz w:val="24"/>
              </w:rPr>
              <w:t>180409</w:t>
            </w:r>
          </w:p>
        </w:tc>
        <w:tc>
          <w:tcPr>
            <w:tcW w:w="1533" w:type="dxa"/>
            <w:vAlign w:val="center"/>
          </w:tcPr>
          <w:p w:rsidR="00CC66A6" w:rsidRDefault="00436C71">
            <w:pPr>
              <w:jc w:val="center"/>
            </w:pPr>
            <w:r>
              <w:rPr>
                <w:color w:val="000000"/>
                <w:sz w:val="24"/>
              </w:rPr>
              <w:t>18</w:t>
            </w:r>
            <w:r>
              <w:rPr>
                <w:color w:val="000000"/>
                <w:sz w:val="24"/>
              </w:rPr>
              <w:t>农发</w:t>
            </w:r>
            <w:r>
              <w:rPr>
                <w:color w:val="000000"/>
                <w:sz w:val="24"/>
              </w:rPr>
              <w:t>09</w:t>
            </w:r>
          </w:p>
        </w:tc>
        <w:tc>
          <w:tcPr>
            <w:tcW w:w="1394" w:type="dxa"/>
            <w:vAlign w:val="center"/>
          </w:tcPr>
          <w:p w:rsidR="00CC66A6" w:rsidRDefault="00436C71">
            <w:pPr>
              <w:jc w:val="right"/>
            </w:pPr>
            <w:r>
              <w:rPr>
                <w:color w:val="000000"/>
                <w:sz w:val="24"/>
              </w:rPr>
              <w:t>22,500,000</w:t>
            </w:r>
          </w:p>
        </w:tc>
        <w:tc>
          <w:tcPr>
            <w:tcW w:w="1944" w:type="dxa"/>
            <w:vAlign w:val="center"/>
          </w:tcPr>
          <w:p w:rsidR="00CC66A6" w:rsidRDefault="00436C71">
            <w:pPr>
              <w:jc w:val="right"/>
            </w:pPr>
            <w:r>
              <w:rPr>
                <w:color w:val="000000"/>
                <w:sz w:val="24"/>
              </w:rPr>
              <w:t>2,297,700,000.00</w:t>
            </w:r>
          </w:p>
        </w:tc>
        <w:tc>
          <w:tcPr>
            <w:tcW w:w="1389" w:type="dxa"/>
            <w:vAlign w:val="center"/>
          </w:tcPr>
          <w:p w:rsidR="00CC66A6" w:rsidRDefault="00436C71">
            <w:pPr>
              <w:jc w:val="right"/>
            </w:pPr>
            <w:r>
              <w:rPr>
                <w:color w:val="000000"/>
                <w:sz w:val="24"/>
              </w:rPr>
              <w:t>35.66</w:t>
            </w:r>
          </w:p>
        </w:tc>
      </w:tr>
      <w:tr w:rsidR="00CC66A6">
        <w:trPr>
          <w:jc w:val="center"/>
        </w:trPr>
        <w:tc>
          <w:tcPr>
            <w:tcW w:w="1075" w:type="dxa"/>
            <w:vAlign w:val="center"/>
          </w:tcPr>
          <w:p w:rsidR="00CC66A6" w:rsidRDefault="00436C71">
            <w:pPr>
              <w:jc w:val="center"/>
            </w:pPr>
            <w:r>
              <w:rPr>
                <w:color w:val="000000"/>
                <w:sz w:val="24"/>
              </w:rPr>
              <w:t>2</w:t>
            </w:r>
          </w:p>
        </w:tc>
        <w:tc>
          <w:tcPr>
            <w:tcW w:w="1533" w:type="dxa"/>
            <w:vAlign w:val="center"/>
          </w:tcPr>
          <w:p w:rsidR="00CC66A6" w:rsidRDefault="00436C71">
            <w:pPr>
              <w:jc w:val="center"/>
            </w:pPr>
            <w:r>
              <w:rPr>
                <w:color w:val="000000"/>
                <w:sz w:val="24"/>
              </w:rPr>
              <w:t>180412</w:t>
            </w:r>
          </w:p>
        </w:tc>
        <w:tc>
          <w:tcPr>
            <w:tcW w:w="1533" w:type="dxa"/>
            <w:vAlign w:val="center"/>
          </w:tcPr>
          <w:p w:rsidR="00CC66A6" w:rsidRDefault="00436C71">
            <w:pPr>
              <w:jc w:val="center"/>
            </w:pPr>
            <w:r>
              <w:rPr>
                <w:color w:val="000000"/>
                <w:sz w:val="24"/>
              </w:rPr>
              <w:t>18</w:t>
            </w:r>
            <w:r>
              <w:rPr>
                <w:color w:val="000000"/>
                <w:sz w:val="24"/>
              </w:rPr>
              <w:t>农发</w:t>
            </w:r>
            <w:r>
              <w:rPr>
                <w:color w:val="000000"/>
                <w:sz w:val="24"/>
              </w:rPr>
              <w:t>12</w:t>
            </w:r>
          </w:p>
        </w:tc>
        <w:tc>
          <w:tcPr>
            <w:tcW w:w="1394" w:type="dxa"/>
            <w:vAlign w:val="center"/>
          </w:tcPr>
          <w:p w:rsidR="00CC66A6" w:rsidRDefault="00436C71">
            <w:pPr>
              <w:jc w:val="right"/>
            </w:pPr>
            <w:r>
              <w:rPr>
                <w:color w:val="000000"/>
                <w:sz w:val="24"/>
              </w:rPr>
              <w:t>13,200,000</w:t>
            </w:r>
          </w:p>
        </w:tc>
        <w:tc>
          <w:tcPr>
            <w:tcW w:w="1944" w:type="dxa"/>
            <w:vAlign w:val="center"/>
          </w:tcPr>
          <w:p w:rsidR="00CC66A6" w:rsidRDefault="00436C71">
            <w:pPr>
              <w:jc w:val="right"/>
            </w:pPr>
            <w:r>
              <w:rPr>
                <w:color w:val="000000"/>
                <w:sz w:val="24"/>
              </w:rPr>
              <w:t>1,326,996,000.00</w:t>
            </w:r>
          </w:p>
        </w:tc>
        <w:tc>
          <w:tcPr>
            <w:tcW w:w="1389" w:type="dxa"/>
            <w:vAlign w:val="center"/>
          </w:tcPr>
          <w:p w:rsidR="00CC66A6" w:rsidRDefault="00436C71">
            <w:pPr>
              <w:jc w:val="right"/>
            </w:pPr>
            <w:r>
              <w:rPr>
                <w:color w:val="000000"/>
                <w:sz w:val="24"/>
              </w:rPr>
              <w:t>20.60</w:t>
            </w:r>
          </w:p>
        </w:tc>
      </w:tr>
      <w:tr w:rsidR="00CC66A6">
        <w:trPr>
          <w:jc w:val="center"/>
        </w:trPr>
        <w:tc>
          <w:tcPr>
            <w:tcW w:w="1075" w:type="dxa"/>
            <w:vAlign w:val="center"/>
          </w:tcPr>
          <w:p w:rsidR="00CC66A6" w:rsidRDefault="00436C71">
            <w:pPr>
              <w:jc w:val="center"/>
            </w:pPr>
            <w:r>
              <w:rPr>
                <w:color w:val="000000"/>
                <w:sz w:val="24"/>
              </w:rPr>
              <w:t>3</w:t>
            </w:r>
          </w:p>
        </w:tc>
        <w:tc>
          <w:tcPr>
            <w:tcW w:w="1533" w:type="dxa"/>
            <w:vAlign w:val="center"/>
          </w:tcPr>
          <w:p w:rsidR="00CC66A6" w:rsidRDefault="00436C71">
            <w:pPr>
              <w:jc w:val="center"/>
            </w:pPr>
            <w:r>
              <w:rPr>
                <w:color w:val="000000"/>
                <w:sz w:val="24"/>
              </w:rPr>
              <w:t>170411</w:t>
            </w:r>
          </w:p>
        </w:tc>
        <w:tc>
          <w:tcPr>
            <w:tcW w:w="1533" w:type="dxa"/>
            <w:vAlign w:val="center"/>
          </w:tcPr>
          <w:p w:rsidR="00CC66A6" w:rsidRDefault="00436C71">
            <w:pPr>
              <w:jc w:val="center"/>
            </w:pPr>
            <w:r>
              <w:rPr>
                <w:color w:val="000000"/>
                <w:sz w:val="24"/>
              </w:rPr>
              <w:t>17</w:t>
            </w:r>
            <w:r>
              <w:rPr>
                <w:color w:val="000000"/>
                <w:sz w:val="24"/>
              </w:rPr>
              <w:t>农发</w:t>
            </w:r>
            <w:r>
              <w:rPr>
                <w:color w:val="000000"/>
                <w:sz w:val="24"/>
              </w:rPr>
              <w:t>11</w:t>
            </w:r>
          </w:p>
        </w:tc>
        <w:tc>
          <w:tcPr>
            <w:tcW w:w="1394" w:type="dxa"/>
            <w:vAlign w:val="center"/>
          </w:tcPr>
          <w:p w:rsidR="00CC66A6" w:rsidRDefault="00436C71">
            <w:pPr>
              <w:jc w:val="right"/>
            </w:pPr>
            <w:r>
              <w:rPr>
                <w:color w:val="000000"/>
                <w:sz w:val="24"/>
              </w:rPr>
              <w:t>5,500,000</w:t>
            </w:r>
          </w:p>
        </w:tc>
        <w:tc>
          <w:tcPr>
            <w:tcW w:w="1944" w:type="dxa"/>
            <w:vAlign w:val="center"/>
          </w:tcPr>
          <w:p w:rsidR="00CC66A6" w:rsidRDefault="00436C71">
            <w:pPr>
              <w:jc w:val="right"/>
            </w:pPr>
            <w:r>
              <w:rPr>
                <w:color w:val="000000"/>
                <w:sz w:val="24"/>
              </w:rPr>
              <w:t>556,655,000.00</w:t>
            </w:r>
          </w:p>
        </w:tc>
        <w:tc>
          <w:tcPr>
            <w:tcW w:w="1389" w:type="dxa"/>
            <w:vAlign w:val="center"/>
          </w:tcPr>
          <w:p w:rsidR="00CC66A6" w:rsidRDefault="00436C71">
            <w:pPr>
              <w:jc w:val="right"/>
            </w:pPr>
            <w:r>
              <w:rPr>
                <w:color w:val="000000"/>
                <w:sz w:val="24"/>
              </w:rPr>
              <w:t>8.64</w:t>
            </w:r>
          </w:p>
        </w:tc>
      </w:tr>
      <w:tr w:rsidR="00CC66A6">
        <w:trPr>
          <w:jc w:val="center"/>
        </w:trPr>
        <w:tc>
          <w:tcPr>
            <w:tcW w:w="1075" w:type="dxa"/>
            <w:vAlign w:val="center"/>
          </w:tcPr>
          <w:p w:rsidR="00CC66A6" w:rsidRDefault="00436C71">
            <w:pPr>
              <w:jc w:val="center"/>
            </w:pPr>
            <w:r>
              <w:rPr>
                <w:color w:val="000000"/>
                <w:sz w:val="24"/>
              </w:rPr>
              <w:t>4</w:t>
            </w:r>
          </w:p>
        </w:tc>
        <w:tc>
          <w:tcPr>
            <w:tcW w:w="1533" w:type="dxa"/>
            <w:vAlign w:val="center"/>
          </w:tcPr>
          <w:p w:rsidR="00CC66A6" w:rsidRDefault="00436C71">
            <w:pPr>
              <w:jc w:val="center"/>
            </w:pPr>
            <w:r>
              <w:rPr>
                <w:color w:val="000000"/>
                <w:sz w:val="24"/>
              </w:rPr>
              <w:t>180402</w:t>
            </w:r>
          </w:p>
        </w:tc>
        <w:tc>
          <w:tcPr>
            <w:tcW w:w="1533" w:type="dxa"/>
            <w:vAlign w:val="center"/>
          </w:tcPr>
          <w:p w:rsidR="00CC66A6" w:rsidRDefault="00436C71">
            <w:pPr>
              <w:jc w:val="center"/>
            </w:pPr>
            <w:r>
              <w:rPr>
                <w:color w:val="000000"/>
                <w:sz w:val="24"/>
              </w:rPr>
              <w:t>18</w:t>
            </w:r>
            <w:r>
              <w:rPr>
                <w:color w:val="000000"/>
                <w:sz w:val="24"/>
              </w:rPr>
              <w:t>农发</w:t>
            </w:r>
            <w:r>
              <w:rPr>
                <w:color w:val="000000"/>
                <w:sz w:val="24"/>
              </w:rPr>
              <w:t>02</w:t>
            </w:r>
          </w:p>
        </w:tc>
        <w:tc>
          <w:tcPr>
            <w:tcW w:w="1394" w:type="dxa"/>
            <w:vAlign w:val="center"/>
          </w:tcPr>
          <w:p w:rsidR="00CC66A6" w:rsidRDefault="00436C71">
            <w:pPr>
              <w:jc w:val="right"/>
            </w:pPr>
            <w:r>
              <w:rPr>
                <w:color w:val="000000"/>
                <w:sz w:val="24"/>
              </w:rPr>
              <w:t>4,800,000</w:t>
            </w:r>
          </w:p>
        </w:tc>
        <w:tc>
          <w:tcPr>
            <w:tcW w:w="1944" w:type="dxa"/>
            <w:vAlign w:val="center"/>
          </w:tcPr>
          <w:p w:rsidR="00CC66A6" w:rsidRDefault="00436C71">
            <w:pPr>
              <w:jc w:val="right"/>
            </w:pPr>
            <w:r>
              <w:rPr>
                <w:color w:val="000000"/>
                <w:sz w:val="24"/>
              </w:rPr>
              <w:t>492,192,000.00</w:t>
            </w:r>
          </w:p>
        </w:tc>
        <w:tc>
          <w:tcPr>
            <w:tcW w:w="1389" w:type="dxa"/>
            <w:vAlign w:val="center"/>
          </w:tcPr>
          <w:p w:rsidR="00CC66A6" w:rsidRDefault="00436C71">
            <w:pPr>
              <w:jc w:val="right"/>
            </w:pPr>
            <w:r>
              <w:rPr>
                <w:color w:val="000000"/>
                <w:sz w:val="24"/>
              </w:rPr>
              <w:t>7.64</w:t>
            </w:r>
          </w:p>
        </w:tc>
      </w:tr>
      <w:tr w:rsidR="00CC66A6">
        <w:trPr>
          <w:jc w:val="center"/>
        </w:trPr>
        <w:tc>
          <w:tcPr>
            <w:tcW w:w="1075" w:type="dxa"/>
            <w:vAlign w:val="center"/>
          </w:tcPr>
          <w:p w:rsidR="00CC66A6" w:rsidRDefault="00436C71">
            <w:pPr>
              <w:jc w:val="center"/>
            </w:pPr>
            <w:r>
              <w:rPr>
                <w:color w:val="000000"/>
                <w:sz w:val="24"/>
              </w:rPr>
              <w:t>5</w:t>
            </w:r>
          </w:p>
        </w:tc>
        <w:tc>
          <w:tcPr>
            <w:tcW w:w="1533" w:type="dxa"/>
            <w:vAlign w:val="center"/>
          </w:tcPr>
          <w:p w:rsidR="00CC66A6" w:rsidRDefault="00436C71">
            <w:pPr>
              <w:jc w:val="center"/>
            </w:pPr>
            <w:r>
              <w:rPr>
                <w:color w:val="000000"/>
                <w:sz w:val="24"/>
              </w:rPr>
              <w:t>160416</w:t>
            </w:r>
          </w:p>
        </w:tc>
        <w:tc>
          <w:tcPr>
            <w:tcW w:w="1533" w:type="dxa"/>
            <w:vAlign w:val="center"/>
          </w:tcPr>
          <w:p w:rsidR="00CC66A6" w:rsidRDefault="00436C71">
            <w:pPr>
              <w:jc w:val="center"/>
            </w:pPr>
            <w:r>
              <w:rPr>
                <w:color w:val="000000"/>
                <w:sz w:val="24"/>
              </w:rPr>
              <w:t>16</w:t>
            </w:r>
            <w:r>
              <w:rPr>
                <w:color w:val="000000"/>
                <w:sz w:val="24"/>
              </w:rPr>
              <w:t>农发</w:t>
            </w:r>
            <w:r>
              <w:rPr>
                <w:color w:val="000000"/>
                <w:sz w:val="24"/>
              </w:rPr>
              <w:t>16</w:t>
            </w:r>
          </w:p>
        </w:tc>
        <w:tc>
          <w:tcPr>
            <w:tcW w:w="1394" w:type="dxa"/>
            <w:vAlign w:val="center"/>
          </w:tcPr>
          <w:p w:rsidR="00CC66A6" w:rsidRDefault="00436C71">
            <w:pPr>
              <w:jc w:val="right"/>
            </w:pPr>
            <w:r>
              <w:rPr>
                <w:color w:val="000000"/>
                <w:sz w:val="24"/>
              </w:rPr>
              <w:t>4,200,000</w:t>
            </w:r>
          </w:p>
        </w:tc>
        <w:tc>
          <w:tcPr>
            <w:tcW w:w="1944" w:type="dxa"/>
            <w:vAlign w:val="center"/>
          </w:tcPr>
          <w:p w:rsidR="00CC66A6" w:rsidRDefault="00436C71">
            <w:pPr>
              <w:jc w:val="right"/>
            </w:pPr>
            <w:r>
              <w:rPr>
                <w:color w:val="000000"/>
                <w:sz w:val="24"/>
              </w:rPr>
              <w:t>422,184,000.00</w:t>
            </w:r>
          </w:p>
        </w:tc>
        <w:tc>
          <w:tcPr>
            <w:tcW w:w="1389" w:type="dxa"/>
            <w:vAlign w:val="center"/>
          </w:tcPr>
          <w:p w:rsidR="00CC66A6" w:rsidRDefault="00436C71">
            <w:pPr>
              <w:jc w:val="right"/>
            </w:pPr>
            <w:r>
              <w:rPr>
                <w:color w:val="000000"/>
                <w:sz w:val="24"/>
              </w:rPr>
              <w:t>6.55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Default="001D5CD0" w:rsidP="007C14DF">
      <w:pPr>
        <w:autoSpaceDE w:val="0"/>
        <w:autoSpaceDN w:val="0"/>
        <w:adjustRightInd w:val="0"/>
        <w:spacing w:before="29" w:line="288" w:lineRule="auto"/>
        <w:rPr>
          <w:kern w:val="0"/>
          <w:sz w:val="24"/>
        </w:rPr>
      </w:pPr>
      <w:r w:rsidRPr="007F52FA">
        <w:rPr>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R="006B32A4" w:rsidRPr="007F52FA" w:rsidRDefault="00C33577" w:rsidP="006B32A4">
      <w:pPr>
        <w:autoSpaceDE w:val="0"/>
        <w:autoSpaceDN w:val="0"/>
        <w:adjustRightInd w:val="0"/>
        <w:spacing w:before="29" w:line="288" w:lineRule="auto"/>
        <w:jc w:val="right"/>
        <w:rPr>
          <w:kern w:val="0"/>
          <w:sz w:val="24"/>
        </w:rPr>
      </w:pPr>
      <w:r w:rsidRPr="00C33577">
        <w:rPr>
          <w:rFonts w:hint="eastAsia"/>
          <w:kern w:val="0"/>
          <w:sz w:val="24"/>
        </w:rPr>
        <w:t>金额单位：人民币元</w:t>
      </w:r>
    </w:p>
    <w:tbl>
      <w:tblPr>
        <w:tblStyle w:val="af2"/>
        <w:tblW w:w="8868" w:type="dxa"/>
        <w:jc w:val="center"/>
        <w:tblLook w:val="04A0" w:firstRow="1" w:lastRow="0" w:firstColumn="1" w:lastColumn="0" w:noHBand="0" w:noVBand="1"/>
      </w:tblPr>
      <w:tblGrid>
        <w:gridCol w:w="1245"/>
        <w:gridCol w:w="2774"/>
        <w:gridCol w:w="4849"/>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111,781,854.18</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111,781,854.18</w:t>
            </w:r>
          </w:p>
        </w:tc>
      </w:tr>
    </w:tbl>
    <w:p w:rsidR="001D5CD0" w:rsidRPr="007F52FA" w:rsidRDefault="001D5CD0" w:rsidP="007C14DF">
      <w:pPr>
        <w:autoSpaceDE w:val="0"/>
        <w:autoSpaceDN w:val="0"/>
        <w:adjustRightInd w:val="0"/>
        <w:spacing w:before="29" w:line="288" w:lineRule="auto"/>
        <w:jc w:val="left"/>
        <w:rPr>
          <w:sz w:val="24"/>
        </w:rPr>
      </w:pPr>
    </w:p>
    <w:p w:rsidR="001D5CD0" w:rsidRPr="00143E9C" w:rsidRDefault="001D5CD0" w:rsidP="007C14DF">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143E9C" w:rsidRDefault="001D5CD0" w:rsidP="007C14DF">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901A22" w:rsidRDefault="001D5CD0" w:rsidP="007C14DF">
      <w:pPr>
        <w:spacing w:before="29" w:line="288" w:lineRule="auto"/>
        <w:rPr>
          <w:rFonts w:eastAsiaTheme="minorEastAsia"/>
          <w:b/>
          <w:color w:val="000000"/>
          <w:kern w:val="0"/>
          <w:sz w:val="24"/>
        </w:rPr>
      </w:pP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交银中债</w:t>
            </w:r>
            <w:r w:rsidRPr="007F52FA">
              <w:rPr>
                <w:rFonts w:eastAsiaTheme="minorEastAsia"/>
                <w:sz w:val="24"/>
              </w:rPr>
              <w:t>1-3</w:t>
            </w:r>
            <w:r w:rsidRPr="007F52FA">
              <w:rPr>
                <w:rFonts w:eastAsiaTheme="minorEastAsia"/>
                <w:sz w:val="24"/>
              </w:rPr>
              <w:t>年农发债指数</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交银中债</w:t>
            </w:r>
            <w:r w:rsidRPr="007F52FA">
              <w:rPr>
                <w:rFonts w:eastAsiaTheme="minorEastAsia"/>
                <w:sz w:val="24"/>
              </w:rPr>
              <w:t>1-3</w:t>
            </w:r>
            <w:r w:rsidRPr="007F52FA">
              <w:rPr>
                <w:rFonts w:eastAsiaTheme="minorEastAsia"/>
                <w:sz w:val="24"/>
              </w:rPr>
              <w:t>年农发债指数</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5,047,618,525.26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2,628,433,053.54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1,350,022,382.21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6,326,029,196.59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bl>
    <w:p w:rsidR="00CC66A6" w:rsidRDefault="00436C71">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CC66A6" w:rsidRDefault="00436C71">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    2</w:t>
      </w:r>
      <w:r>
        <w:rPr>
          <w:rFonts w:eastAsiaTheme="minorEastAsia"/>
          <w:color w:val="000000"/>
          <w:sz w:val="24"/>
        </w:rPr>
        <w:t>、如果本报告期间发生转换出业务，则总赎回份额中包含该业务。</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0A298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CC66A6">
        <w:tc>
          <w:tcPr>
            <w:tcW w:w="992" w:type="dxa"/>
            <w:vMerge w:val="restart"/>
          </w:tcPr>
          <w:p w:rsidR="00CC66A6" w:rsidRDefault="00CC66A6"/>
          <w:p w:rsidR="00CC66A6" w:rsidRDefault="00436C71">
            <w:r>
              <w:rPr>
                <w:rFonts w:ascii="宋体" w:hAnsi="宋体" w:hint="eastAsia"/>
                <w:bCs/>
                <w:color w:val="000000"/>
                <w:kern w:val="0"/>
                <w:szCs w:val="21"/>
              </w:rPr>
              <w:t>机构</w:t>
            </w:r>
          </w:p>
        </w:tc>
        <w:tc>
          <w:tcPr>
            <w:tcW w:w="991" w:type="dxa"/>
            <w:vAlign w:val="center"/>
          </w:tcPr>
          <w:p w:rsidR="00CC66A6" w:rsidRDefault="00436C71">
            <w:pPr>
              <w:jc w:val="center"/>
            </w:pPr>
            <w:r>
              <w:rPr>
                <w:rFonts w:ascii="宋体" w:hAnsi="宋体" w:hint="eastAsia"/>
                <w:color w:val="000000"/>
                <w:kern w:val="0"/>
                <w:szCs w:val="21"/>
              </w:rPr>
              <w:t>1</w:t>
            </w:r>
          </w:p>
        </w:tc>
        <w:tc>
          <w:tcPr>
            <w:tcW w:w="1843" w:type="dxa"/>
            <w:vAlign w:val="center"/>
          </w:tcPr>
          <w:p w:rsidR="00CC66A6" w:rsidRDefault="00436C71">
            <w:pPr>
              <w:jc w:val="center"/>
            </w:pPr>
            <w:r>
              <w:rPr>
                <w:rFonts w:ascii="宋体" w:hAnsi="宋体" w:hint="eastAsia"/>
                <w:color w:val="000000"/>
                <w:kern w:val="0"/>
                <w:szCs w:val="21"/>
              </w:rPr>
              <w:t>2019/7/1-2019/9/30</w:t>
            </w:r>
          </w:p>
        </w:tc>
        <w:tc>
          <w:tcPr>
            <w:tcW w:w="851" w:type="dxa"/>
            <w:vAlign w:val="center"/>
          </w:tcPr>
          <w:p w:rsidR="00CC66A6" w:rsidRDefault="00436C71">
            <w:pPr>
              <w:jc w:val="center"/>
            </w:pPr>
            <w:r>
              <w:rPr>
                <w:rFonts w:ascii="宋体" w:hAnsi="宋体" w:hint="eastAsia"/>
                <w:color w:val="000000"/>
                <w:kern w:val="0"/>
                <w:szCs w:val="21"/>
              </w:rPr>
              <w:t>1,499,999,000.00</w:t>
            </w:r>
          </w:p>
        </w:tc>
        <w:tc>
          <w:tcPr>
            <w:tcW w:w="850" w:type="dxa"/>
            <w:vAlign w:val="center"/>
          </w:tcPr>
          <w:p w:rsidR="00CC66A6" w:rsidRDefault="00436C71">
            <w:pPr>
              <w:jc w:val="center"/>
            </w:pPr>
            <w:r>
              <w:rPr>
                <w:rFonts w:ascii="宋体" w:hAnsi="宋体" w:hint="eastAsia"/>
                <w:color w:val="000000"/>
                <w:kern w:val="0"/>
                <w:szCs w:val="21"/>
              </w:rPr>
              <w:t>-</w:t>
            </w:r>
          </w:p>
        </w:tc>
        <w:tc>
          <w:tcPr>
            <w:tcW w:w="1134" w:type="dxa"/>
            <w:vAlign w:val="center"/>
          </w:tcPr>
          <w:p w:rsidR="00CC66A6" w:rsidRDefault="00436C71">
            <w:pPr>
              <w:jc w:val="center"/>
            </w:pPr>
            <w:r>
              <w:rPr>
                <w:rFonts w:ascii="宋体" w:hAnsi="宋体" w:hint="eastAsia"/>
                <w:color w:val="000000"/>
                <w:kern w:val="0"/>
                <w:szCs w:val="21"/>
              </w:rPr>
              <w:t>699,999,533.33</w:t>
            </w:r>
          </w:p>
        </w:tc>
        <w:tc>
          <w:tcPr>
            <w:tcW w:w="1419" w:type="dxa"/>
            <w:vAlign w:val="center"/>
          </w:tcPr>
          <w:p w:rsidR="00CC66A6" w:rsidRDefault="00436C71">
            <w:pPr>
              <w:jc w:val="center"/>
            </w:pPr>
            <w:r>
              <w:rPr>
                <w:rFonts w:ascii="宋体" w:hAnsi="宋体" w:hint="eastAsia"/>
                <w:color w:val="000000"/>
                <w:kern w:val="0"/>
                <w:szCs w:val="21"/>
              </w:rPr>
              <w:t>799,999,466.67</w:t>
            </w:r>
          </w:p>
        </w:tc>
        <w:tc>
          <w:tcPr>
            <w:tcW w:w="1130" w:type="dxa"/>
            <w:vAlign w:val="center"/>
          </w:tcPr>
          <w:p w:rsidR="00CC66A6" w:rsidRDefault="00436C71">
            <w:pPr>
              <w:jc w:val="center"/>
            </w:pPr>
            <w:r>
              <w:rPr>
                <w:rFonts w:ascii="宋体" w:hAnsi="宋体" w:hint="eastAsia"/>
                <w:color w:val="000000"/>
                <w:kern w:val="0"/>
                <w:szCs w:val="21"/>
              </w:rPr>
              <w:t>12.65%</w:t>
            </w:r>
          </w:p>
        </w:tc>
      </w:tr>
      <w:tr w:rsidR="00CC66A6">
        <w:tc>
          <w:tcPr>
            <w:tcW w:w="992" w:type="dxa"/>
            <w:vMerge/>
          </w:tcPr>
          <w:p w:rsidR="00CC66A6" w:rsidRDefault="00CC66A6"/>
        </w:tc>
        <w:tc>
          <w:tcPr>
            <w:tcW w:w="991" w:type="dxa"/>
            <w:vAlign w:val="center"/>
          </w:tcPr>
          <w:p w:rsidR="00CC66A6" w:rsidRDefault="00436C71">
            <w:pPr>
              <w:jc w:val="center"/>
            </w:pPr>
            <w:r>
              <w:rPr>
                <w:rFonts w:ascii="宋体" w:hAnsi="宋体" w:hint="eastAsia"/>
                <w:color w:val="000000"/>
                <w:kern w:val="0"/>
                <w:szCs w:val="21"/>
              </w:rPr>
              <w:t>2</w:t>
            </w:r>
          </w:p>
        </w:tc>
        <w:tc>
          <w:tcPr>
            <w:tcW w:w="1843" w:type="dxa"/>
            <w:vAlign w:val="center"/>
          </w:tcPr>
          <w:p w:rsidR="00CC66A6" w:rsidRDefault="00436C71">
            <w:pPr>
              <w:jc w:val="center"/>
            </w:pPr>
            <w:r>
              <w:rPr>
                <w:rFonts w:ascii="宋体" w:hAnsi="宋体" w:hint="eastAsia"/>
                <w:color w:val="000000"/>
                <w:kern w:val="0"/>
                <w:szCs w:val="21"/>
              </w:rPr>
              <w:t>2019/7/1-2019/9/30</w:t>
            </w:r>
          </w:p>
        </w:tc>
        <w:tc>
          <w:tcPr>
            <w:tcW w:w="851" w:type="dxa"/>
            <w:vAlign w:val="center"/>
          </w:tcPr>
          <w:p w:rsidR="00CC66A6" w:rsidRDefault="00436C71">
            <w:pPr>
              <w:jc w:val="center"/>
            </w:pPr>
            <w:r>
              <w:rPr>
                <w:rFonts w:ascii="宋体" w:hAnsi="宋体" w:hint="eastAsia"/>
                <w:color w:val="000000"/>
                <w:kern w:val="0"/>
                <w:szCs w:val="21"/>
              </w:rPr>
              <w:t>-</w:t>
            </w:r>
          </w:p>
        </w:tc>
        <w:tc>
          <w:tcPr>
            <w:tcW w:w="850" w:type="dxa"/>
            <w:vAlign w:val="center"/>
          </w:tcPr>
          <w:p w:rsidR="00CC66A6" w:rsidRDefault="00436C71">
            <w:pPr>
              <w:jc w:val="center"/>
            </w:pPr>
            <w:r>
              <w:rPr>
                <w:rFonts w:ascii="宋体" w:hAnsi="宋体" w:hint="eastAsia"/>
                <w:color w:val="000000"/>
                <w:kern w:val="0"/>
                <w:szCs w:val="21"/>
              </w:rPr>
              <w:t>1,475,411,538.77</w:t>
            </w:r>
          </w:p>
        </w:tc>
        <w:tc>
          <w:tcPr>
            <w:tcW w:w="1134" w:type="dxa"/>
            <w:vAlign w:val="center"/>
          </w:tcPr>
          <w:p w:rsidR="00CC66A6" w:rsidRDefault="00436C71">
            <w:pPr>
              <w:jc w:val="center"/>
            </w:pPr>
            <w:r>
              <w:rPr>
                <w:rFonts w:ascii="宋体" w:hAnsi="宋体" w:hint="eastAsia"/>
                <w:color w:val="000000"/>
                <w:kern w:val="0"/>
                <w:szCs w:val="21"/>
              </w:rPr>
              <w:t>-</w:t>
            </w:r>
          </w:p>
        </w:tc>
        <w:tc>
          <w:tcPr>
            <w:tcW w:w="1419" w:type="dxa"/>
            <w:vAlign w:val="center"/>
          </w:tcPr>
          <w:p w:rsidR="00CC66A6" w:rsidRDefault="00436C71">
            <w:pPr>
              <w:jc w:val="center"/>
            </w:pPr>
            <w:r>
              <w:rPr>
                <w:rFonts w:ascii="宋体" w:hAnsi="宋体" w:hint="eastAsia"/>
                <w:color w:val="000000"/>
                <w:kern w:val="0"/>
                <w:szCs w:val="21"/>
              </w:rPr>
              <w:t>1,475,411,538.77</w:t>
            </w:r>
          </w:p>
        </w:tc>
        <w:tc>
          <w:tcPr>
            <w:tcW w:w="1130" w:type="dxa"/>
            <w:vAlign w:val="center"/>
          </w:tcPr>
          <w:p w:rsidR="00CC66A6" w:rsidRDefault="00436C71">
            <w:pPr>
              <w:jc w:val="center"/>
            </w:pPr>
            <w:r>
              <w:rPr>
                <w:rFonts w:ascii="宋体" w:hAnsi="宋体" w:hint="eastAsia"/>
                <w:color w:val="000000"/>
                <w:kern w:val="0"/>
                <w:szCs w:val="21"/>
              </w:rPr>
              <w:t>23.32%</w:t>
            </w:r>
          </w:p>
        </w:tc>
      </w:tr>
      <w:tr w:rsidR="00CC66A6">
        <w:tc>
          <w:tcPr>
            <w:tcW w:w="992" w:type="dxa"/>
            <w:vMerge/>
          </w:tcPr>
          <w:p w:rsidR="00CC66A6" w:rsidRDefault="00CC66A6"/>
        </w:tc>
        <w:tc>
          <w:tcPr>
            <w:tcW w:w="991" w:type="dxa"/>
            <w:vAlign w:val="center"/>
          </w:tcPr>
          <w:p w:rsidR="00CC66A6" w:rsidRDefault="00436C71">
            <w:pPr>
              <w:jc w:val="center"/>
            </w:pPr>
            <w:r>
              <w:rPr>
                <w:rFonts w:ascii="宋体" w:hAnsi="宋体" w:hint="eastAsia"/>
                <w:color w:val="000000"/>
                <w:kern w:val="0"/>
                <w:szCs w:val="21"/>
              </w:rPr>
              <w:t>3</w:t>
            </w:r>
          </w:p>
        </w:tc>
        <w:tc>
          <w:tcPr>
            <w:tcW w:w="1843" w:type="dxa"/>
            <w:vAlign w:val="center"/>
          </w:tcPr>
          <w:p w:rsidR="00CC66A6" w:rsidRDefault="00436C71">
            <w:pPr>
              <w:jc w:val="center"/>
            </w:pPr>
            <w:r>
              <w:rPr>
                <w:rFonts w:ascii="宋体" w:hAnsi="宋体" w:hint="eastAsia"/>
                <w:color w:val="000000"/>
                <w:kern w:val="0"/>
                <w:szCs w:val="21"/>
              </w:rPr>
              <w:t>2019/7/1-2019/9/30</w:t>
            </w:r>
          </w:p>
        </w:tc>
        <w:tc>
          <w:tcPr>
            <w:tcW w:w="851" w:type="dxa"/>
            <w:vAlign w:val="center"/>
          </w:tcPr>
          <w:p w:rsidR="00CC66A6" w:rsidRDefault="00436C71">
            <w:pPr>
              <w:jc w:val="center"/>
            </w:pPr>
            <w:r>
              <w:rPr>
                <w:rFonts w:ascii="宋体" w:hAnsi="宋体" w:hint="eastAsia"/>
                <w:color w:val="000000"/>
                <w:kern w:val="0"/>
                <w:szCs w:val="21"/>
              </w:rPr>
              <w:t>1,500,989,000.00</w:t>
            </w:r>
          </w:p>
        </w:tc>
        <w:tc>
          <w:tcPr>
            <w:tcW w:w="850" w:type="dxa"/>
            <w:vAlign w:val="center"/>
          </w:tcPr>
          <w:p w:rsidR="00CC66A6" w:rsidRDefault="00436C71">
            <w:pPr>
              <w:jc w:val="center"/>
            </w:pPr>
            <w:r>
              <w:rPr>
                <w:rFonts w:ascii="宋体" w:hAnsi="宋体" w:hint="eastAsia"/>
                <w:color w:val="000000"/>
                <w:kern w:val="0"/>
                <w:szCs w:val="21"/>
              </w:rPr>
              <w:t>-</w:t>
            </w:r>
          </w:p>
        </w:tc>
        <w:tc>
          <w:tcPr>
            <w:tcW w:w="1134" w:type="dxa"/>
            <w:vAlign w:val="center"/>
          </w:tcPr>
          <w:p w:rsidR="00CC66A6" w:rsidRDefault="00436C71">
            <w:pPr>
              <w:jc w:val="center"/>
            </w:pPr>
            <w:r>
              <w:rPr>
                <w:rFonts w:ascii="宋体" w:hAnsi="宋体" w:hint="eastAsia"/>
                <w:color w:val="000000"/>
                <w:kern w:val="0"/>
                <w:szCs w:val="21"/>
              </w:rPr>
              <w:t>150,000,000.00</w:t>
            </w:r>
          </w:p>
        </w:tc>
        <w:tc>
          <w:tcPr>
            <w:tcW w:w="1419" w:type="dxa"/>
            <w:vAlign w:val="center"/>
          </w:tcPr>
          <w:p w:rsidR="00CC66A6" w:rsidRDefault="00436C71">
            <w:pPr>
              <w:jc w:val="center"/>
            </w:pPr>
            <w:r>
              <w:rPr>
                <w:rFonts w:ascii="宋体" w:hAnsi="宋体" w:hint="eastAsia"/>
                <w:color w:val="000000"/>
                <w:kern w:val="0"/>
                <w:szCs w:val="21"/>
              </w:rPr>
              <w:t>1,350,989,000.00</w:t>
            </w:r>
          </w:p>
        </w:tc>
        <w:tc>
          <w:tcPr>
            <w:tcW w:w="1130" w:type="dxa"/>
            <w:vAlign w:val="center"/>
          </w:tcPr>
          <w:p w:rsidR="00CC66A6" w:rsidRDefault="00436C71">
            <w:pPr>
              <w:jc w:val="center"/>
            </w:pPr>
            <w:r>
              <w:rPr>
                <w:rFonts w:ascii="宋体" w:hAnsi="宋体" w:hint="eastAsia"/>
                <w:color w:val="000000"/>
                <w:kern w:val="0"/>
                <w:szCs w:val="21"/>
              </w:rPr>
              <w:t>21.36%</w:t>
            </w:r>
          </w:p>
        </w:tc>
      </w:tr>
      <w:tr w:rsidR="00CC66A6">
        <w:tc>
          <w:tcPr>
            <w:tcW w:w="992" w:type="dxa"/>
            <w:vMerge/>
          </w:tcPr>
          <w:p w:rsidR="00CC66A6" w:rsidRDefault="00CC66A6"/>
        </w:tc>
        <w:tc>
          <w:tcPr>
            <w:tcW w:w="991" w:type="dxa"/>
            <w:vAlign w:val="center"/>
          </w:tcPr>
          <w:p w:rsidR="00CC66A6" w:rsidRDefault="00436C71">
            <w:pPr>
              <w:jc w:val="center"/>
            </w:pPr>
            <w:r>
              <w:rPr>
                <w:rFonts w:ascii="宋体" w:hAnsi="宋体" w:hint="eastAsia"/>
                <w:color w:val="000000"/>
                <w:kern w:val="0"/>
                <w:szCs w:val="21"/>
              </w:rPr>
              <w:t>4</w:t>
            </w:r>
          </w:p>
        </w:tc>
        <w:tc>
          <w:tcPr>
            <w:tcW w:w="1843" w:type="dxa"/>
            <w:vAlign w:val="center"/>
          </w:tcPr>
          <w:p w:rsidR="00CC66A6" w:rsidRDefault="00436C71">
            <w:pPr>
              <w:jc w:val="center"/>
            </w:pPr>
            <w:r>
              <w:rPr>
                <w:rFonts w:ascii="宋体" w:hAnsi="宋体" w:hint="eastAsia"/>
                <w:color w:val="000000"/>
                <w:kern w:val="0"/>
                <w:szCs w:val="21"/>
              </w:rPr>
              <w:t>2019/7/1-2019/9/30</w:t>
            </w:r>
          </w:p>
        </w:tc>
        <w:tc>
          <w:tcPr>
            <w:tcW w:w="851" w:type="dxa"/>
            <w:vAlign w:val="center"/>
          </w:tcPr>
          <w:p w:rsidR="00CC66A6" w:rsidRDefault="00436C71">
            <w:pPr>
              <w:jc w:val="center"/>
            </w:pPr>
            <w:r>
              <w:rPr>
                <w:rFonts w:ascii="宋体" w:hAnsi="宋体" w:hint="eastAsia"/>
                <w:color w:val="000000"/>
                <w:kern w:val="0"/>
                <w:szCs w:val="21"/>
              </w:rPr>
              <w:t>999,999,000.00</w:t>
            </w:r>
          </w:p>
        </w:tc>
        <w:tc>
          <w:tcPr>
            <w:tcW w:w="850" w:type="dxa"/>
            <w:vAlign w:val="center"/>
          </w:tcPr>
          <w:p w:rsidR="00CC66A6" w:rsidRDefault="00436C71">
            <w:pPr>
              <w:jc w:val="center"/>
            </w:pPr>
            <w:r>
              <w:rPr>
                <w:rFonts w:ascii="宋体" w:hAnsi="宋体" w:hint="eastAsia"/>
                <w:color w:val="000000"/>
                <w:kern w:val="0"/>
                <w:szCs w:val="21"/>
              </w:rPr>
              <w:t>491,931,326.25</w:t>
            </w:r>
          </w:p>
        </w:tc>
        <w:tc>
          <w:tcPr>
            <w:tcW w:w="1134" w:type="dxa"/>
            <w:vAlign w:val="center"/>
          </w:tcPr>
          <w:p w:rsidR="00CC66A6" w:rsidRDefault="00436C71">
            <w:pPr>
              <w:jc w:val="center"/>
            </w:pPr>
            <w:r>
              <w:rPr>
                <w:rFonts w:ascii="宋体" w:hAnsi="宋体" w:hint="eastAsia"/>
                <w:color w:val="000000"/>
                <w:kern w:val="0"/>
                <w:szCs w:val="21"/>
              </w:rPr>
              <w:t>-</w:t>
            </w:r>
          </w:p>
        </w:tc>
        <w:tc>
          <w:tcPr>
            <w:tcW w:w="1419" w:type="dxa"/>
            <w:vAlign w:val="center"/>
          </w:tcPr>
          <w:p w:rsidR="00CC66A6" w:rsidRDefault="00436C71">
            <w:pPr>
              <w:jc w:val="center"/>
            </w:pPr>
            <w:r>
              <w:rPr>
                <w:rFonts w:ascii="宋体" w:hAnsi="宋体" w:hint="eastAsia"/>
                <w:color w:val="000000"/>
                <w:kern w:val="0"/>
                <w:szCs w:val="21"/>
              </w:rPr>
              <w:t>1,491,930,326.25</w:t>
            </w:r>
          </w:p>
        </w:tc>
        <w:tc>
          <w:tcPr>
            <w:tcW w:w="1130" w:type="dxa"/>
            <w:vAlign w:val="center"/>
          </w:tcPr>
          <w:p w:rsidR="00CC66A6" w:rsidRDefault="00436C71">
            <w:pPr>
              <w:jc w:val="center"/>
            </w:pPr>
            <w:r>
              <w:rPr>
                <w:rFonts w:ascii="宋体" w:hAnsi="宋体" w:hint="eastAsia"/>
                <w:color w:val="000000"/>
                <w:kern w:val="0"/>
                <w:szCs w:val="21"/>
              </w:rPr>
              <w:t>23.58%</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CC66A6" w:rsidRDefault="00436C71">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、中国证监会准予交银施罗德中债</w:t>
      </w:r>
      <w:r>
        <w:rPr>
          <w:rFonts w:eastAsiaTheme="minorEastAsia"/>
          <w:color w:val="000000"/>
          <w:sz w:val="24"/>
        </w:rPr>
        <w:t>1-3</w:t>
      </w:r>
      <w:r>
        <w:rPr>
          <w:rFonts w:eastAsiaTheme="minorEastAsia"/>
          <w:color w:val="000000"/>
          <w:sz w:val="24"/>
        </w:rPr>
        <w:t>年农发行债券指数证券投资基金募集注册的文件；</w:t>
      </w:r>
      <w:r>
        <w:rPr>
          <w:rFonts w:eastAsiaTheme="minorEastAsia"/>
          <w:color w:val="000000"/>
          <w:sz w:val="24"/>
        </w:rPr>
        <w:t xml:space="preserve"> </w:t>
      </w:r>
    </w:p>
    <w:p w:rsidR="00CC66A6" w:rsidRDefault="00436C71">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、《交银施罗德中债</w:t>
      </w:r>
      <w:r>
        <w:rPr>
          <w:rFonts w:eastAsiaTheme="minorEastAsia"/>
          <w:color w:val="000000"/>
          <w:sz w:val="24"/>
        </w:rPr>
        <w:t>1-3</w:t>
      </w:r>
      <w:r>
        <w:rPr>
          <w:rFonts w:eastAsiaTheme="minorEastAsia"/>
          <w:color w:val="000000"/>
          <w:sz w:val="24"/>
        </w:rPr>
        <w:t>年农发行债券指数证券投资基金基金合同》；</w:t>
      </w:r>
      <w:r>
        <w:rPr>
          <w:rFonts w:eastAsiaTheme="minorEastAsia"/>
          <w:color w:val="000000"/>
          <w:sz w:val="24"/>
        </w:rPr>
        <w:t xml:space="preserve"> </w:t>
      </w:r>
    </w:p>
    <w:p w:rsidR="00CC66A6" w:rsidRDefault="00436C71">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、《交银施罗德中债</w:t>
      </w:r>
      <w:r>
        <w:rPr>
          <w:rFonts w:eastAsiaTheme="minorEastAsia"/>
          <w:color w:val="000000"/>
          <w:sz w:val="24"/>
        </w:rPr>
        <w:t>1-3</w:t>
      </w:r>
      <w:r>
        <w:rPr>
          <w:rFonts w:eastAsiaTheme="minorEastAsia"/>
          <w:color w:val="000000"/>
          <w:sz w:val="24"/>
        </w:rPr>
        <w:t>年农发行债券指数证券投资基金招募说明书》；</w:t>
      </w:r>
      <w:r>
        <w:rPr>
          <w:rFonts w:eastAsiaTheme="minorEastAsia"/>
          <w:color w:val="000000"/>
          <w:sz w:val="24"/>
        </w:rPr>
        <w:t xml:space="preserve"> </w:t>
      </w:r>
    </w:p>
    <w:p w:rsidR="00CC66A6" w:rsidRDefault="00436C71">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、《交银施罗德中债</w:t>
      </w:r>
      <w:r>
        <w:rPr>
          <w:rFonts w:eastAsiaTheme="minorEastAsia"/>
          <w:color w:val="000000"/>
          <w:sz w:val="24"/>
        </w:rPr>
        <w:t>1-3</w:t>
      </w:r>
      <w:r>
        <w:rPr>
          <w:rFonts w:eastAsiaTheme="minorEastAsia"/>
          <w:color w:val="000000"/>
          <w:sz w:val="24"/>
        </w:rPr>
        <w:t>年农发行债券指数证券投资基金托管协议》；</w:t>
      </w:r>
      <w:r>
        <w:rPr>
          <w:rFonts w:eastAsiaTheme="minorEastAsia"/>
          <w:color w:val="000000"/>
          <w:sz w:val="24"/>
        </w:rPr>
        <w:t xml:space="preserve"> </w:t>
      </w:r>
    </w:p>
    <w:p w:rsidR="00CC66A6" w:rsidRDefault="00436C71">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、关于申请募集注册交银施罗德中债</w:t>
      </w:r>
      <w:r>
        <w:rPr>
          <w:rFonts w:eastAsiaTheme="minorEastAsia"/>
          <w:color w:val="000000"/>
          <w:sz w:val="24"/>
        </w:rPr>
        <w:t>1-3</w:t>
      </w:r>
      <w:r>
        <w:rPr>
          <w:rFonts w:eastAsiaTheme="minorEastAsia"/>
          <w:color w:val="000000"/>
          <w:sz w:val="24"/>
        </w:rPr>
        <w:t>年农发行债券指数证券投资基金的法律意见书；</w:t>
      </w:r>
      <w:r>
        <w:rPr>
          <w:rFonts w:eastAsiaTheme="minorEastAsia"/>
          <w:color w:val="000000"/>
          <w:sz w:val="24"/>
        </w:rPr>
        <w:t xml:space="preserve"> </w:t>
      </w:r>
    </w:p>
    <w:p w:rsidR="00CC66A6" w:rsidRDefault="00436C71">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CC66A6" w:rsidRDefault="00436C71">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CC66A6" w:rsidRDefault="00436C71">
      <w:pPr>
        <w:spacing w:before="29" w:line="288" w:lineRule="auto"/>
        <w:ind w:firstLineChars="200" w:firstLine="480"/>
        <w:rPr>
          <w:rFonts w:eastAsiaTheme="minorEastAsia"/>
          <w:color w:val="000000"/>
          <w:sz w:val="24"/>
        </w:rPr>
      </w:pPr>
      <w:r>
        <w:rPr>
          <w:rFonts w:eastAsiaTheme="minorEastAsia"/>
          <w:color w:val="000000"/>
          <w:sz w:val="24"/>
        </w:rPr>
        <w:t>8</w:t>
      </w:r>
      <w:r>
        <w:rPr>
          <w:rFonts w:eastAsiaTheme="minorEastAsia"/>
          <w:color w:val="000000"/>
          <w:sz w:val="24"/>
        </w:rPr>
        <w:t>、报告期内交银施罗德中债</w:t>
      </w:r>
      <w:r>
        <w:rPr>
          <w:rFonts w:eastAsiaTheme="minorEastAsia"/>
          <w:color w:val="000000"/>
          <w:sz w:val="24"/>
        </w:rPr>
        <w:t>1-3</w:t>
      </w:r>
      <w:r>
        <w:rPr>
          <w:rFonts w:eastAsiaTheme="minorEastAsia"/>
          <w:color w:val="000000"/>
          <w:sz w:val="24"/>
        </w:rPr>
        <w:t>年农发行债券指数证券投资基金在指定报刊上各项公告的原稿。</w:t>
      </w:r>
    </w:p>
    <w:p w:rsidR="00FB3C94" w:rsidRPr="007F52FA" w:rsidRDefault="00FB3C94" w:rsidP="007C14DF">
      <w:pPr>
        <w:spacing w:before="29" w:line="288" w:lineRule="auto"/>
        <w:ind w:firstLineChars="200" w:firstLine="480"/>
        <w:rPr>
          <w:rFonts w:eastAsiaTheme="minorEastAsia"/>
          <w:color w:val="000000"/>
          <w:sz w:val="24"/>
        </w:rPr>
      </w:pP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CC66A6" w:rsidRDefault="00436C71">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5"/>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E22" w:rsidRDefault="000A2E22">
      <w:r>
        <w:separator/>
      </w:r>
    </w:p>
  </w:endnote>
  <w:endnote w:type="continuationSeparator" w:id="0">
    <w:p w:rsidR="000A2E22" w:rsidRDefault="000A2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5F7C92">
      <w:rPr>
        <w:noProof/>
        <w:kern w:val="0"/>
        <w:szCs w:val="21"/>
      </w:rPr>
      <w:t>3</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5F7C92">
      <w:rPr>
        <w:noProof/>
        <w:kern w:val="0"/>
        <w:szCs w:val="21"/>
      </w:rPr>
      <w:t>13</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E22" w:rsidRDefault="000A2E22">
      <w:r>
        <w:separator/>
      </w:r>
    </w:p>
  </w:footnote>
  <w:footnote w:type="continuationSeparator" w:id="0">
    <w:p w:rsidR="000A2E22" w:rsidRDefault="000A2E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交银施罗德中债</w:t>
    </w:r>
    <w:r w:rsidRPr="00D3445F">
      <w:rPr>
        <w:rFonts w:eastAsiaTheme="minorEastAsia"/>
        <w:sz w:val="24"/>
      </w:rPr>
      <w:t>1-3</w:t>
    </w:r>
    <w:r w:rsidRPr="00D3445F">
      <w:rPr>
        <w:rFonts w:eastAsiaTheme="minorEastAsia"/>
        <w:sz w:val="24"/>
      </w:rPr>
      <w:t>年农发行债券指数证券投资基金</w:t>
    </w:r>
    <w:r w:rsidRPr="00D3445F">
      <w:rPr>
        <w:rFonts w:eastAsiaTheme="minorEastAsia"/>
        <w:sz w:val="24"/>
      </w:rPr>
      <w:t>2019</w:t>
    </w:r>
    <w:r w:rsidRPr="00D3445F">
      <w:rPr>
        <w:rFonts w:eastAsiaTheme="minorEastAsia"/>
        <w:sz w:val="24"/>
      </w:rPr>
      <w:t>年第</w:t>
    </w:r>
    <w:r w:rsidRPr="00D3445F">
      <w:rPr>
        <w:rFonts w:eastAsiaTheme="minorEastAsia"/>
        <w:sz w:val="24"/>
      </w:rPr>
      <w:t>3</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36C71"/>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5F7C92"/>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66A6"/>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5"/>
    <o:shapelayout v:ext="edit">
      <o:idmap v:ext="edit" data="1"/>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5B571-0900-4199-9B56-1554FD9AA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242</TotalTime>
  <Pages>13</Pages>
  <Words>1090</Words>
  <Characters>6215</Characters>
  <Application>Microsoft Office Word</Application>
  <DocSecurity>0</DocSecurity>
  <Lines>51</Lines>
  <Paragraphs>14</Paragraphs>
  <ScaleCrop>false</ScaleCrop>
  <Company>TRT. Ltd. Co.</Company>
  <LinksUpToDate>false</LinksUpToDate>
  <CharactersWithSpaces>7291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黄莹</cp:lastModifiedBy>
  <cp:revision>404</cp:revision>
  <cp:lastPrinted>2007-07-19T00:46:00Z</cp:lastPrinted>
  <dcterms:created xsi:type="dcterms:W3CDTF">2014-01-17T06:19:00Z</dcterms:created>
  <dcterms:modified xsi:type="dcterms:W3CDTF">2019-10-16T07:58:00Z</dcterms:modified>
</cp:coreProperties>
</file>