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交银施罗德现金宝货币市场基金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二〇一九年十月二十二日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76505" w:rsidRDefault="00DE5FF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76505" w:rsidRDefault="00DE5FF1">
      <w:pPr>
        <w:adjustRightInd w:val="0"/>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10</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76505" w:rsidRDefault="00DE5FF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76505" w:rsidRDefault="00DE5FF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76505" w:rsidRDefault="00DE5FF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交银现金宝货币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000710</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2014</w:t>
            </w:r>
            <w:r w:rsidRPr="000E4C40">
              <w:rPr>
                <w:color w:val="000000"/>
                <w:kern w:val="0"/>
                <w:sz w:val="24"/>
              </w:rPr>
              <w:t>年</w:t>
            </w:r>
            <w:r w:rsidRPr="000E4C40">
              <w:rPr>
                <w:color w:val="000000"/>
                <w:kern w:val="0"/>
                <w:sz w:val="24"/>
              </w:rPr>
              <w:t>9</w:t>
            </w:r>
            <w:r w:rsidRPr="000E4C40">
              <w:rPr>
                <w:color w:val="000000"/>
                <w:kern w:val="0"/>
                <w:sz w:val="24"/>
              </w:rPr>
              <w:t>月</w:t>
            </w:r>
            <w:r w:rsidRPr="000E4C40">
              <w:rPr>
                <w:color w:val="000000"/>
                <w:kern w:val="0"/>
                <w:sz w:val="24"/>
              </w:rPr>
              <w:t>12</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9,834,705,997.27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交银现金宝货币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000710</w:t>
            </w:r>
          </w:p>
        </w:tc>
        <w:tc>
          <w:tcPr>
            <w:tcW w:w="2923" w:type="dxa"/>
            <w:vAlign w:val="center"/>
          </w:tcPr>
          <w:p w:rsidR="00A805BC" w:rsidRPr="000E4C40" w:rsidRDefault="00A805BC" w:rsidP="00281564">
            <w:pPr>
              <w:spacing w:before="29" w:line="288" w:lineRule="auto"/>
              <w:jc w:val="left"/>
              <w:rPr>
                <w:sz w:val="24"/>
              </w:rPr>
            </w:pPr>
            <w:r w:rsidRPr="000E4C40">
              <w:rPr>
                <w:sz w:val="24"/>
              </w:rPr>
              <w:t>002918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9,379,334,973.47</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455,371,023.80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交银现金宝货币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55,713,455.82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4,789,242.39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55,713,455.82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4,789,242.39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9,379,334,973.47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455,371,023.80</w:t>
            </w:r>
          </w:p>
        </w:tc>
      </w:tr>
    </w:tbl>
    <w:p w:rsidR="00B76505" w:rsidRDefault="00DE5FF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E</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交银现金宝货币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76505">
        <w:trPr>
          <w:jc w:val="center"/>
        </w:trPr>
        <w:tc>
          <w:tcPr>
            <w:tcW w:w="1266" w:type="dxa"/>
            <w:vAlign w:val="center"/>
          </w:tcPr>
          <w:p w:rsidR="00B76505" w:rsidRDefault="00DE5FF1">
            <w:pPr>
              <w:jc w:val="left"/>
            </w:pPr>
            <w:r>
              <w:rPr>
                <w:color w:val="000000"/>
              </w:rPr>
              <w:t>过去三个月</w:t>
            </w:r>
          </w:p>
        </w:tc>
        <w:tc>
          <w:tcPr>
            <w:tcW w:w="1267" w:type="dxa"/>
            <w:vAlign w:val="center"/>
          </w:tcPr>
          <w:p w:rsidR="00B76505" w:rsidRDefault="00DE5FF1">
            <w:pPr>
              <w:jc w:val="center"/>
            </w:pPr>
            <w:r>
              <w:rPr>
                <w:color w:val="000000"/>
              </w:rPr>
              <w:t>0.5872%</w:t>
            </w:r>
          </w:p>
        </w:tc>
        <w:tc>
          <w:tcPr>
            <w:tcW w:w="1267" w:type="dxa"/>
            <w:vAlign w:val="center"/>
          </w:tcPr>
          <w:p w:rsidR="00B76505" w:rsidRDefault="00DE5FF1">
            <w:pPr>
              <w:jc w:val="center"/>
            </w:pPr>
            <w:r>
              <w:rPr>
                <w:color w:val="000000"/>
              </w:rPr>
              <w:t>0.0005%</w:t>
            </w:r>
          </w:p>
        </w:tc>
        <w:tc>
          <w:tcPr>
            <w:tcW w:w="1267" w:type="dxa"/>
            <w:vAlign w:val="center"/>
          </w:tcPr>
          <w:p w:rsidR="00B76505" w:rsidRDefault="00DE5FF1">
            <w:pPr>
              <w:jc w:val="center"/>
            </w:pPr>
            <w:r>
              <w:rPr>
                <w:color w:val="000000"/>
              </w:rPr>
              <w:t>0.0882%</w:t>
            </w:r>
          </w:p>
        </w:tc>
        <w:tc>
          <w:tcPr>
            <w:tcW w:w="1267" w:type="dxa"/>
            <w:vAlign w:val="center"/>
          </w:tcPr>
          <w:p w:rsidR="00B76505" w:rsidRDefault="00DE5FF1">
            <w:pPr>
              <w:jc w:val="center"/>
            </w:pPr>
            <w:r>
              <w:rPr>
                <w:color w:val="000000"/>
              </w:rPr>
              <w:t>0.0000%</w:t>
            </w:r>
          </w:p>
        </w:tc>
        <w:tc>
          <w:tcPr>
            <w:tcW w:w="1267" w:type="dxa"/>
            <w:vAlign w:val="center"/>
          </w:tcPr>
          <w:p w:rsidR="00B76505" w:rsidRDefault="00DE5FF1">
            <w:pPr>
              <w:jc w:val="center"/>
            </w:pPr>
            <w:r>
              <w:rPr>
                <w:color w:val="000000"/>
              </w:rPr>
              <w:t>0.4990%</w:t>
            </w:r>
          </w:p>
        </w:tc>
        <w:tc>
          <w:tcPr>
            <w:tcW w:w="1267" w:type="dxa"/>
            <w:vAlign w:val="center"/>
          </w:tcPr>
          <w:p w:rsidR="00B76505" w:rsidRDefault="00DE5FF1">
            <w:pPr>
              <w:jc w:val="center"/>
            </w:pPr>
            <w:r>
              <w:rPr>
                <w:color w:val="000000"/>
              </w:rPr>
              <w:t>0.0005%</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交银现金宝货币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76505">
        <w:trPr>
          <w:jc w:val="center"/>
        </w:trPr>
        <w:tc>
          <w:tcPr>
            <w:tcW w:w="1266" w:type="dxa"/>
            <w:vAlign w:val="center"/>
          </w:tcPr>
          <w:p w:rsidR="00B76505" w:rsidRDefault="00DE5FF1">
            <w:pPr>
              <w:jc w:val="left"/>
            </w:pPr>
            <w:r>
              <w:rPr>
                <w:color w:val="000000"/>
              </w:rPr>
              <w:t>过去三个月</w:t>
            </w:r>
          </w:p>
        </w:tc>
        <w:tc>
          <w:tcPr>
            <w:tcW w:w="1267" w:type="dxa"/>
            <w:vAlign w:val="center"/>
          </w:tcPr>
          <w:p w:rsidR="00B76505" w:rsidRDefault="00DE5FF1">
            <w:pPr>
              <w:jc w:val="center"/>
            </w:pPr>
            <w:r>
              <w:rPr>
                <w:color w:val="000000"/>
              </w:rPr>
              <w:t>0.6481%</w:t>
            </w:r>
          </w:p>
        </w:tc>
        <w:tc>
          <w:tcPr>
            <w:tcW w:w="1267" w:type="dxa"/>
            <w:vAlign w:val="center"/>
          </w:tcPr>
          <w:p w:rsidR="00B76505" w:rsidRDefault="00DE5FF1">
            <w:pPr>
              <w:jc w:val="center"/>
            </w:pPr>
            <w:r>
              <w:rPr>
                <w:color w:val="000000"/>
              </w:rPr>
              <w:t>0.0005%</w:t>
            </w:r>
          </w:p>
        </w:tc>
        <w:tc>
          <w:tcPr>
            <w:tcW w:w="1267" w:type="dxa"/>
            <w:vAlign w:val="center"/>
          </w:tcPr>
          <w:p w:rsidR="00B76505" w:rsidRDefault="00DE5FF1">
            <w:pPr>
              <w:jc w:val="center"/>
            </w:pPr>
            <w:r>
              <w:rPr>
                <w:color w:val="000000"/>
              </w:rPr>
              <w:t>0.0882%</w:t>
            </w:r>
          </w:p>
        </w:tc>
        <w:tc>
          <w:tcPr>
            <w:tcW w:w="1267" w:type="dxa"/>
            <w:vAlign w:val="center"/>
          </w:tcPr>
          <w:p w:rsidR="00B76505" w:rsidRDefault="00DE5FF1">
            <w:pPr>
              <w:jc w:val="center"/>
            </w:pPr>
            <w:r>
              <w:rPr>
                <w:color w:val="000000"/>
              </w:rPr>
              <w:t>0.0000%</w:t>
            </w:r>
          </w:p>
        </w:tc>
        <w:tc>
          <w:tcPr>
            <w:tcW w:w="1267" w:type="dxa"/>
            <w:vAlign w:val="center"/>
          </w:tcPr>
          <w:p w:rsidR="00B76505" w:rsidRDefault="00DE5FF1">
            <w:pPr>
              <w:jc w:val="center"/>
            </w:pPr>
            <w:r>
              <w:rPr>
                <w:color w:val="000000"/>
              </w:rPr>
              <w:t>0.5599%</w:t>
            </w:r>
          </w:p>
        </w:tc>
        <w:tc>
          <w:tcPr>
            <w:tcW w:w="1267" w:type="dxa"/>
            <w:vAlign w:val="center"/>
          </w:tcPr>
          <w:p w:rsidR="00B76505" w:rsidRDefault="00DE5FF1">
            <w:pPr>
              <w:jc w:val="center"/>
            </w:pPr>
            <w:r>
              <w:rPr>
                <w:color w:val="000000"/>
              </w:rPr>
              <w:t>0.0005%</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交银施罗德现金宝货币市场基金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2014</w:t>
      </w:r>
      <w:r w:rsidR="00D87D00" w:rsidRPr="000E4C40">
        <w:rPr>
          <w:color w:val="000000"/>
          <w:kern w:val="0"/>
          <w:sz w:val="24"/>
        </w:rPr>
        <w:t>年</w:t>
      </w:r>
      <w:r w:rsidR="00D87D00" w:rsidRPr="000E4C40">
        <w:rPr>
          <w:color w:val="000000"/>
          <w:kern w:val="0"/>
          <w:sz w:val="24"/>
        </w:rPr>
        <w:t>9</w:t>
      </w:r>
      <w:r w:rsidR="00D87D00" w:rsidRPr="000E4C40">
        <w:rPr>
          <w:color w:val="000000"/>
          <w:kern w:val="0"/>
          <w:sz w:val="24"/>
        </w:rPr>
        <w:t>月</w:t>
      </w:r>
      <w:r w:rsidR="00D87D00" w:rsidRPr="000E4C40">
        <w:rPr>
          <w:color w:val="000000"/>
          <w:kern w:val="0"/>
          <w:sz w:val="24"/>
        </w:rPr>
        <w:t>12</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交银现金宝货币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2014</w:t>
      </w:r>
      <w:r w:rsidRPr="000E4C40">
        <w:rPr>
          <w:color w:val="000000"/>
          <w:sz w:val="24"/>
        </w:rPr>
        <w:t>年</w:t>
      </w:r>
      <w:r w:rsidRPr="000E4C40">
        <w:rPr>
          <w:color w:val="000000"/>
          <w:sz w:val="24"/>
        </w:rPr>
        <w:t>9</w:t>
      </w:r>
      <w:r w:rsidRPr="000E4C40">
        <w:rPr>
          <w:color w:val="000000"/>
          <w:sz w:val="24"/>
        </w:rPr>
        <w:t>月</w:t>
      </w:r>
      <w:r w:rsidRPr="000E4C40">
        <w:rPr>
          <w:color w:val="000000"/>
          <w:sz w:val="24"/>
        </w:rPr>
        <w:t>12</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交银现金宝货币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注：本基金自</w:t>
      </w:r>
      <w:r w:rsidRPr="000E4C40">
        <w:rPr>
          <w:color w:val="000000"/>
          <w:sz w:val="24"/>
        </w:rPr>
        <w:t>2016</w:t>
      </w:r>
      <w:r w:rsidRPr="000E4C40">
        <w:rPr>
          <w:color w:val="000000"/>
          <w:sz w:val="24"/>
        </w:rPr>
        <w:t>年</w:t>
      </w:r>
      <w:r w:rsidRPr="000E4C40">
        <w:rPr>
          <w:color w:val="000000"/>
          <w:sz w:val="24"/>
        </w:rPr>
        <w:t>8</w:t>
      </w:r>
      <w:r w:rsidRPr="000E4C40">
        <w:rPr>
          <w:color w:val="000000"/>
          <w:sz w:val="24"/>
        </w:rPr>
        <w:t>月</w:t>
      </w:r>
      <w:r w:rsidRPr="000E4C40">
        <w:rPr>
          <w:color w:val="000000"/>
          <w:sz w:val="24"/>
        </w:rPr>
        <w:t>15</w:t>
      </w:r>
      <w:r w:rsidRPr="000E4C40">
        <w:rPr>
          <w:color w:val="000000"/>
          <w:sz w:val="24"/>
        </w:rPr>
        <w:t>日起，开始销售</w:t>
      </w:r>
      <w:r w:rsidRPr="000E4C40">
        <w:rPr>
          <w:color w:val="000000"/>
          <w:sz w:val="24"/>
        </w:rPr>
        <w:t>E</w:t>
      </w:r>
      <w:r w:rsidRPr="000E4C40">
        <w:rPr>
          <w:color w:val="000000"/>
          <w:sz w:val="24"/>
        </w:rPr>
        <w:t>类份额，投资者提交的申购申请于</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日被确认并将有效份额登记在册。图示日期为</w:t>
      </w:r>
      <w:r w:rsidRPr="000E4C40">
        <w:rPr>
          <w:color w:val="000000"/>
          <w:sz w:val="24"/>
        </w:rPr>
        <w:t>2016</w:t>
      </w:r>
      <w:r w:rsidRPr="000E4C40">
        <w:rPr>
          <w:color w:val="000000"/>
          <w:sz w:val="24"/>
        </w:rPr>
        <w:t>年</w:t>
      </w:r>
      <w:r w:rsidRPr="000E4C40">
        <w:rPr>
          <w:color w:val="000000"/>
          <w:sz w:val="24"/>
        </w:rPr>
        <w:t>9</w:t>
      </w:r>
      <w:r w:rsidRPr="000E4C40">
        <w:rPr>
          <w:color w:val="000000"/>
          <w:sz w:val="24"/>
        </w:rPr>
        <w:t>月</w:t>
      </w:r>
      <w:r w:rsidRPr="000E4C40">
        <w:rPr>
          <w:color w:val="000000"/>
          <w:sz w:val="24"/>
        </w:rPr>
        <w:t>13</w:t>
      </w:r>
      <w:r w:rsidRPr="000E4C40">
        <w:rPr>
          <w:color w:val="000000"/>
          <w:sz w:val="24"/>
        </w:rPr>
        <w:t>日至</w:t>
      </w:r>
      <w:r w:rsidRPr="000E4C40">
        <w:rPr>
          <w:color w:val="000000"/>
          <w:sz w:val="24"/>
        </w:rPr>
        <w:t>2019</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76505">
        <w:trPr>
          <w:jc w:val="center"/>
        </w:trPr>
        <w:tc>
          <w:tcPr>
            <w:tcW w:w="945" w:type="dxa"/>
            <w:vAlign w:val="center"/>
          </w:tcPr>
          <w:p w:rsidR="00B76505" w:rsidRDefault="00DE5FF1">
            <w:pPr>
              <w:jc w:val="center"/>
            </w:pPr>
            <w:r>
              <w:rPr>
                <w:color w:val="000000"/>
                <w:sz w:val="24"/>
              </w:rPr>
              <w:t>黄莹洁</w:t>
            </w:r>
          </w:p>
        </w:tc>
        <w:tc>
          <w:tcPr>
            <w:tcW w:w="1589" w:type="dxa"/>
            <w:vAlign w:val="center"/>
          </w:tcPr>
          <w:p w:rsidR="00B76505" w:rsidRDefault="00DE5FF1">
            <w:pPr>
              <w:jc w:val="center"/>
            </w:pPr>
            <w:r>
              <w:rPr>
                <w:color w:val="000000"/>
                <w:sz w:val="24"/>
              </w:rPr>
              <w:t>交银理财</w:t>
            </w:r>
            <w:r>
              <w:rPr>
                <w:color w:val="000000"/>
                <w:sz w:val="24"/>
              </w:rPr>
              <w:t>21</w:t>
            </w:r>
            <w:r>
              <w:rPr>
                <w:color w:val="000000"/>
                <w:sz w:val="24"/>
              </w:rPr>
              <w:t>天债券、交银丰享收益债券、交银裕通纯债债券、交银活期通货币、交银天利宝货币、交银裕隆纯债债券、交银天益宝货币、交银境尚收益债券、交银稳鑫短债债券的基金经理</w:t>
            </w:r>
          </w:p>
        </w:tc>
        <w:tc>
          <w:tcPr>
            <w:tcW w:w="1478" w:type="dxa"/>
            <w:vAlign w:val="center"/>
          </w:tcPr>
          <w:p w:rsidR="00B76505" w:rsidRDefault="00DE5FF1">
            <w:pPr>
              <w:jc w:val="center"/>
            </w:pPr>
            <w:r>
              <w:rPr>
                <w:color w:val="000000"/>
                <w:sz w:val="24"/>
              </w:rPr>
              <w:t>2015-05-27</w:t>
            </w:r>
          </w:p>
        </w:tc>
        <w:tc>
          <w:tcPr>
            <w:tcW w:w="1478" w:type="dxa"/>
            <w:vAlign w:val="center"/>
          </w:tcPr>
          <w:p w:rsidR="00B76505" w:rsidRDefault="00DE5FF1">
            <w:pPr>
              <w:jc w:val="center"/>
            </w:pPr>
            <w:r>
              <w:rPr>
                <w:color w:val="000000"/>
                <w:sz w:val="24"/>
              </w:rPr>
              <w:t>2019-08-03</w:t>
            </w:r>
          </w:p>
        </w:tc>
        <w:tc>
          <w:tcPr>
            <w:tcW w:w="986" w:type="dxa"/>
            <w:vAlign w:val="center"/>
          </w:tcPr>
          <w:p w:rsidR="00B76505" w:rsidRDefault="00DE5FF1">
            <w:pPr>
              <w:jc w:val="center"/>
            </w:pPr>
            <w:r>
              <w:rPr>
                <w:color w:val="000000"/>
                <w:sz w:val="24"/>
              </w:rPr>
              <w:t>11</w:t>
            </w:r>
            <w:r>
              <w:rPr>
                <w:color w:val="000000"/>
                <w:sz w:val="24"/>
              </w:rPr>
              <w:t>年</w:t>
            </w:r>
          </w:p>
        </w:tc>
        <w:tc>
          <w:tcPr>
            <w:tcW w:w="2392" w:type="dxa"/>
            <w:vAlign w:val="center"/>
          </w:tcPr>
          <w:p w:rsidR="00B76505" w:rsidRDefault="00DE5FF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p>
        </w:tc>
      </w:tr>
      <w:tr w:rsidR="00B76505">
        <w:trPr>
          <w:jc w:val="center"/>
        </w:trPr>
        <w:tc>
          <w:tcPr>
            <w:tcW w:w="945" w:type="dxa"/>
            <w:vAlign w:val="center"/>
          </w:tcPr>
          <w:p w:rsidR="00B76505" w:rsidRDefault="00DE5FF1">
            <w:pPr>
              <w:jc w:val="center"/>
            </w:pPr>
            <w:r>
              <w:rPr>
                <w:color w:val="000000"/>
                <w:sz w:val="24"/>
              </w:rPr>
              <w:t>连端清</w:t>
            </w:r>
          </w:p>
        </w:tc>
        <w:tc>
          <w:tcPr>
            <w:tcW w:w="1589" w:type="dxa"/>
            <w:vAlign w:val="center"/>
          </w:tcPr>
          <w:p w:rsidR="00B76505" w:rsidRDefault="00DE5FF1">
            <w:pPr>
              <w:jc w:val="center"/>
            </w:pPr>
            <w:r>
              <w:rPr>
                <w:color w:val="000000"/>
                <w:sz w:val="24"/>
              </w:rPr>
              <w:t>交银理财</w:t>
            </w:r>
            <w:r>
              <w:rPr>
                <w:color w:val="000000"/>
                <w:sz w:val="24"/>
              </w:rPr>
              <w:t>60</w:t>
            </w:r>
            <w:r>
              <w:rPr>
                <w:color w:val="000000"/>
                <w:sz w:val="24"/>
              </w:rPr>
              <w:t>天债券、交银丰盈收益债券、交银丰润</w:t>
            </w:r>
            <w:r>
              <w:rPr>
                <w:color w:val="000000"/>
                <w:sz w:val="24"/>
              </w:rPr>
              <w:t>收益债券、交银活期通货币、交银裕盈纯债债券、交银裕利纯债债券的基金经理</w:t>
            </w:r>
          </w:p>
        </w:tc>
        <w:tc>
          <w:tcPr>
            <w:tcW w:w="1478" w:type="dxa"/>
            <w:vAlign w:val="center"/>
          </w:tcPr>
          <w:p w:rsidR="00B76505" w:rsidRDefault="00DE5FF1">
            <w:pPr>
              <w:jc w:val="center"/>
            </w:pPr>
            <w:r>
              <w:rPr>
                <w:color w:val="000000"/>
                <w:sz w:val="24"/>
              </w:rPr>
              <w:t>2015-08-04</w:t>
            </w:r>
          </w:p>
        </w:tc>
        <w:tc>
          <w:tcPr>
            <w:tcW w:w="1478" w:type="dxa"/>
            <w:vAlign w:val="center"/>
          </w:tcPr>
          <w:p w:rsidR="00B76505" w:rsidRDefault="00DE5FF1">
            <w:pPr>
              <w:jc w:val="center"/>
            </w:pPr>
            <w:r>
              <w:rPr>
                <w:color w:val="000000"/>
                <w:sz w:val="24"/>
              </w:rPr>
              <w:t>2019-08-03</w:t>
            </w:r>
          </w:p>
        </w:tc>
        <w:tc>
          <w:tcPr>
            <w:tcW w:w="986" w:type="dxa"/>
            <w:vAlign w:val="center"/>
          </w:tcPr>
          <w:p w:rsidR="00B76505" w:rsidRDefault="00DE5FF1">
            <w:pPr>
              <w:jc w:val="center"/>
            </w:pPr>
            <w:r>
              <w:rPr>
                <w:color w:val="000000"/>
                <w:sz w:val="24"/>
              </w:rPr>
              <w:t>6</w:t>
            </w:r>
            <w:r>
              <w:rPr>
                <w:color w:val="000000"/>
                <w:sz w:val="24"/>
              </w:rPr>
              <w:t>年</w:t>
            </w:r>
          </w:p>
        </w:tc>
        <w:tc>
          <w:tcPr>
            <w:tcW w:w="2392" w:type="dxa"/>
            <w:vAlign w:val="center"/>
          </w:tcPr>
          <w:p w:rsidR="00B76505" w:rsidRDefault="00DE5FF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w:t>
            </w:r>
            <w:r>
              <w:rPr>
                <w:color w:val="000000"/>
                <w:sz w:val="24"/>
              </w:rPr>
              <w:t>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w:t>
            </w:r>
            <w:r>
              <w:rPr>
                <w:color w:val="000000"/>
                <w:sz w:val="24"/>
              </w:rPr>
              <w:t>交银施罗德境尚收益债券型证券投资基金的基金经理。</w:t>
            </w:r>
          </w:p>
        </w:tc>
      </w:tr>
      <w:tr w:rsidR="00B76505">
        <w:trPr>
          <w:jc w:val="center"/>
        </w:trPr>
        <w:tc>
          <w:tcPr>
            <w:tcW w:w="945" w:type="dxa"/>
            <w:vAlign w:val="center"/>
          </w:tcPr>
          <w:p w:rsidR="00B76505" w:rsidRDefault="00DE5FF1">
            <w:pPr>
              <w:jc w:val="center"/>
            </w:pPr>
            <w:r>
              <w:rPr>
                <w:color w:val="000000"/>
                <w:sz w:val="24"/>
              </w:rPr>
              <w:t>季参平</w:t>
            </w:r>
          </w:p>
        </w:tc>
        <w:tc>
          <w:tcPr>
            <w:tcW w:w="1589" w:type="dxa"/>
            <w:vAlign w:val="center"/>
          </w:tcPr>
          <w:p w:rsidR="00B76505" w:rsidRDefault="00DE5FF1">
            <w:pPr>
              <w:jc w:val="center"/>
            </w:pPr>
            <w:r>
              <w:rPr>
                <w:color w:val="000000"/>
                <w:sz w:val="24"/>
              </w:rPr>
              <w:t>交银货币、交银现金宝货币、交银天鑫宝货币的基金经理</w:t>
            </w:r>
          </w:p>
        </w:tc>
        <w:tc>
          <w:tcPr>
            <w:tcW w:w="1478" w:type="dxa"/>
            <w:vAlign w:val="center"/>
          </w:tcPr>
          <w:p w:rsidR="00B76505" w:rsidRDefault="00DE5FF1">
            <w:pPr>
              <w:jc w:val="center"/>
            </w:pPr>
            <w:r>
              <w:rPr>
                <w:color w:val="000000"/>
                <w:sz w:val="24"/>
              </w:rPr>
              <w:t>2019-07-26</w:t>
            </w:r>
          </w:p>
        </w:tc>
        <w:tc>
          <w:tcPr>
            <w:tcW w:w="1478" w:type="dxa"/>
            <w:vAlign w:val="center"/>
          </w:tcPr>
          <w:p w:rsidR="00B76505" w:rsidRDefault="00DE5FF1">
            <w:pPr>
              <w:jc w:val="center"/>
            </w:pPr>
            <w:r>
              <w:rPr>
                <w:color w:val="000000"/>
                <w:sz w:val="24"/>
              </w:rPr>
              <w:t>-</w:t>
            </w:r>
          </w:p>
        </w:tc>
        <w:tc>
          <w:tcPr>
            <w:tcW w:w="986" w:type="dxa"/>
            <w:vAlign w:val="center"/>
          </w:tcPr>
          <w:p w:rsidR="00B76505" w:rsidRDefault="00DE5FF1">
            <w:pPr>
              <w:jc w:val="center"/>
            </w:pPr>
            <w:r>
              <w:rPr>
                <w:color w:val="000000"/>
                <w:sz w:val="24"/>
              </w:rPr>
              <w:t>7</w:t>
            </w:r>
            <w:r>
              <w:rPr>
                <w:color w:val="000000"/>
                <w:sz w:val="24"/>
              </w:rPr>
              <w:t>年</w:t>
            </w:r>
          </w:p>
        </w:tc>
        <w:tc>
          <w:tcPr>
            <w:tcW w:w="2392" w:type="dxa"/>
            <w:vAlign w:val="center"/>
          </w:tcPr>
          <w:p w:rsidR="00B76505" w:rsidRDefault="00DE5FF1">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B76505" w:rsidRDefault="00DE5FF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76505" w:rsidRDefault="00DE5FF1">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76505" w:rsidRDefault="00DE5FF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76505" w:rsidRDefault="00DE5FF1">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76505" w:rsidRDefault="00DE5FF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76505" w:rsidRDefault="00DE5FF1">
      <w:pPr>
        <w:spacing w:before="29" w:line="288" w:lineRule="auto"/>
        <w:ind w:firstLineChars="200" w:firstLine="480"/>
        <w:rPr>
          <w:color w:val="000000"/>
          <w:sz w:val="24"/>
        </w:rPr>
      </w:pPr>
      <w:r>
        <w:rPr>
          <w:color w:val="000000"/>
          <w:sz w:val="24"/>
        </w:rPr>
        <w:t>本报告期内，货币市场资金水平总体保持平衡的态势。七月初隔夜回购利率一度下降到</w:t>
      </w:r>
      <w:r>
        <w:rPr>
          <w:color w:val="000000"/>
          <w:sz w:val="24"/>
        </w:rPr>
        <w:t>1%</w:t>
      </w:r>
      <w:r>
        <w:rPr>
          <w:color w:val="000000"/>
          <w:sz w:val="24"/>
        </w:rPr>
        <w:t>以下，三个月上海银行间拆借利率回落到整个三季度的低点</w:t>
      </w:r>
      <w:r>
        <w:rPr>
          <w:color w:val="000000"/>
          <w:sz w:val="24"/>
        </w:rPr>
        <w:t>2.60%</w:t>
      </w:r>
      <w:r>
        <w:rPr>
          <w:color w:val="000000"/>
          <w:sz w:val="24"/>
        </w:rPr>
        <w:t>，随后跟随短端利率开始缓幅回升。八月隔夜利率基本稳定在</w:t>
      </w:r>
      <w:r>
        <w:rPr>
          <w:color w:val="000000"/>
          <w:sz w:val="24"/>
        </w:rPr>
        <w:t>2.55%</w:t>
      </w:r>
      <w:r>
        <w:rPr>
          <w:color w:val="000000"/>
          <w:sz w:val="24"/>
        </w:rPr>
        <w:t>的水平附近，呈现低波动率地窄幅震荡。九月央行降准后，隔夜利率不仅没有大幅下行，反而在缴税缴准跨假期的影响下攀升至</w:t>
      </w:r>
      <w:r>
        <w:rPr>
          <w:color w:val="000000"/>
          <w:sz w:val="24"/>
        </w:rPr>
        <w:t>3.2%</w:t>
      </w:r>
      <w:r>
        <w:rPr>
          <w:color w:val="000000"/>
          <w:sz w:val="24"/>
        </w:rPr>
        <w:t>上方。直到节前最后一周，货币市场资金逐步宽松。存单存款市场收益率较二季度整体下行，</w:t>
      </w:r>
      <w:r>
        <w:rPr>
          <w:color w:val="000000"/>
          <w:sz w:val="24"/>
        </w:rPr>
        <w:t>AAA</w:t>
      </w:r>
      <w:r>
        <w:rPr>
          <w:color w:val="000000"/>
          <w:sz w:val="24"/>
        </w:rPr>
        <w:t>级别股份制银行三个月存单发行意愿和收益率均低于上个季度，不同评级、不同地区银行之间的发行状况出现比</w:t>
      </w:r>
      <w:r>
        <w:rPr>
          <w:color w:val="000000"/>
          <w:sz w:val="24"/>
        </w:rPr>
        <w:t>较明显的分化，总体来看高评级、大银行的存单受到货币基金追捧。货币政策角度来看，央行在国常会后实施降准，但在货币市场保持了均衡的资金水平，态度较为中性。报告期内，三个月上海银行间拆借利率上行约</w:t>
      </w:r>
      <w:r>
        <w:rPr>
          <w:color w:val="000000"/>
          <w:sz w:val="24"/>
        </w:rPr>
        <w:t>2bps</w:t>
      </w:r>
      <w:r>
        <w:rPr>
          <w:color w:val="000000"/>
          <w:sz w:val="24"/>
        </w:rPr>
        <w:t>到</w:t>
      </w:r>
      <w:r>
        <w:rPr>
          <w:color w:val="000000"/>
          <w:sz w:val="24"/>
        </w:rPr>
        <w:t>2.73%</w:t>
      </w:r>
      <w:r>
        <w:rPr>
          <w:color w:val="000000"/>
          <w:sz w:val="24"/>
        </w:rPr>
        <w:t>。</w:t>
      </w:r>
    </w:p>
    <w:p w:rsidR="00B76505" w:rsidRDefault="00DE5FF1">
      <w:pPr>
        <w:spacing w:before="29" w:line="288" w:lineRule="auto"/>
        <w:ind w:firstLineChars="200" w:firstLine="480"/>
        <w:rPr>
          <w:color w:val="000000"/>
          <w:sz w:val="24"/>
        </w:rPr>
      </w:pPr>
      <w:r>
        <w:rPr>
          <w:color w:val="000000"/>
          <w:sz w:val="24"/>
        </w:rPr>
        <w:t>基金操作方面，多投资于收益风险偏优的银行存款与存单等，组合整体流动性良好。季度末我们视组合流动性和市场情况，适当增加了杠杆水平，增配了高评级的同业存单、存款和超短融等，维持组合收益水平。</w:t>
      </w:r>
    </w:p>
    <w:p w:rsidR="00B76505" w:rsidRDefault="00DE5FF1">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年四季度，我们将关注央行降准后、专项债提前发行下的银行间流动性和信用风险定价状况，警惕</w:t>
      </w:r>
      <w:r>
        <w:rPr>
          <w:color w:val="000000"/>
          <w:sz w:val="24"/>
        </w:rPr>
        <w:t>2019</w:t>
      </w:r>
      <w:r>
        <w:rPr>
          <w:color w:val="000000"/>
          <w:sz w:val="24"/>
        </w:rPr>
        <w:t>年末</w:t>
      </w:r>
      <w:r>
        <w:rPr>
          <w:color w:val="000000"/>
          <w:sz w:val="24"/>
        </w:rPr>
        <w:t>的通胀压力带来可能的货币政策微调，继续观察银行理财子公司的发展以及类货币型理财产品对行业生态的影响。我们认为，美联储九月降息靴子落地和中国央行中性降准后，使得中美利差处于合理空间，中国的政策将更多着眼于国内的经济情况，货币政策应该会延续稳健的状态，而财政政策将会持续发力。</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7,999,378,330.17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69.53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7,969,378,330.17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69.27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0.26</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2,271,143,766.71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1,201,453,956.73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10.44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32,385,286.09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11,504,361,339.70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12.84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1,663,443,144.84</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16.91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120</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22.53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16.91</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8.33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27.30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8.08</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50.41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116.65</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16.91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119,565,807.90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400,312,716.13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400,312,716.13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1,680,993,625.02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17.09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5,768,506,181.12</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58.65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7,969,378,330.17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81.03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58"/>
        <w:gridCol w:w="1351"/>
        <w:gridCol w:w="2271"/>
        <w:gridCol w:w="1485"/>
        <w:gridCol w:w="1716"/>
        <w:gridCol w:w="1621"/>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76505">
        <w:trPr>
          <w:jc w:val="center"/>
        </w:trPr>
        <w:tc>
          <w:tcPr>
            <w:tcW w:w="0" w:type="auto"/>
            <w:vAlign w:val="center"/>
          </w:tcPr>
          <w:p w:rsidR="00B76505" w:rsidRDefault="00DE5FF1">
            <w:pPr>
              <w:jc w:val="center"/>
            </w:pPr>
            <w:r>
              <w:rPr>
                <w:color w:val="000000"/>
                <w:sz w:val="24"/>
              </w:rPr>
              <w:t>1</w:t>
            </w:r>
          </w:p>
        </w:tc>
        <w:tc>
          <w:tcPr>
            <w:tcW w:w="0" w:type="auto"/>
            <w:vAlign w:val="center"/>
          </w:tcPr>
          <w:p w:rsidR="00B76505" w:rsidRDefault="00DE5FF1">
            <w:pPr>
              <w:jc w:val="center"/>
            </w:pPr>
            <w:r>
              <w:rPr>
                <w:color w:val="000000"/>
                <w:sz w:val="24"/>
              </w:rPr>
              <w:t>111914113</w:t>
            </w:r>
          </w:p>
        </w:tc>
        <w:tc>
          <w:tcPr>
            <w:tcW w:w="0" w:type="auto"/>
            <w:vAlign w:val="center"/>
          </w:tcPr>
          <w:p w:rsidR="00B76505" w:rsidRDefault="00DE5FF1">
            <w:pPr>
              <w:jc w:val="center"/>
            </w:pPr>
            <w:r>
              <w:rPr>
                <w:color w:val="000000"/>
                <w:sz w:val="24"/>
              </w:rPr>
              <w:t>19</w:t>
            </w:r>
            <w:r>
              <w:rPr>
                <w:color w:val="000000"/>
                <w:sz w:val="24"/>
              </w:rPr>
              <w:t>江苏银行</w:t>
            </w:r>
            <w:r>
              <w:rPr>
                <w:color w:val="000000"/>
                <w:sz w:val="24"/>
              </w:rPr>
              <w:t>CD113</w:t>
            </w:r>
          </w:p>
        </w:tc>
        <w:tc>
          <w:tcPr>
            <w:tcW w:w="0" w:type="auto"/>
            <w:vAlign w:val="center"/>
          </w:tcPr>
          <w:p w:rsidR="00B76505" w:rsidRDefault="00DE5FF1">
            <w:pPr>
              <w:jc w:val="right"/>
            </w:pPr>
            <w:r>
              <w:rPr>
                <w:color w:val="000000"/>
                <w:sz w:val="24"/>
              </w:rPr>
              <w:t>5,000,000</w:t>
            </w:r>
          </w:p>
        </w:tc>
        <w:tc>
          <w:tcPr>
            <w:tcW w:w="0" w:type="auto"/>
            <w:vAlign w:val="center"/>
          </w:tcPr>
          <w:p w:rsidR="00B76505" w:rsidRDefault="00DE5FF1">
            <w:pPr>
              <w:jc w:val="right"/>
            </w:pPr>
            <w:r>
              <w:rPr>
                <w:color w:val="000000"/>
                <w:sz w:val="24"/>
              </w:rPr>
              <w:t>492,603,238.83</w:t>
            </w:r>
          </w:p>
        </w:tc>
        <w:tc>
          <w:tcPr>
            <w:tcW w:w="0" w:type="auto"/>
            <w:vAlign w:val="center"/>
          </w:tcPr>
          <w:p w:rsidR="00B76505" w:rsidRDefault="00DE5FF1">
            <w:pPr>
              <w:jc w:val="right"/>
            </w:pPr>
            <w:r>
              <w:rPr>
                <w:color w:val="000000"/>
                <w:sz w:val="24"/>
              </w:rPr>
              <w:t>5.01</w:t>
            </w:r>
          </w:p>
        </w:tc>
      </w:tr>
      <w:tr w:rsidR="00B76505">
        <w:trPr>
          <w:jc w:val="center"/>
        </w:trPr>
        <w:tc>
          <w:tcPr>
            <w:tcW w:w="0" w:type="auto"/>
            <w:vAlign w:val="center"/>
          </w:tcPr>
          <w:p w:rsidR="00B76505" w:rsidRDefault="00DE5FF1">
            <w:pPr>
              <w:jc w:val="center"/>
            </w:pPr>
            <w:r>
              <w:rPr>
                <w:color w:val="000000"/>
                <w:sz w:val="24"/>
              </w:rPr>
              <w:t>2</w:t>
            </w:r>
          </w:p>
        </w:tc>
        <w:tc>
          <w:tcPr>
            <w:tcW w:w="0" w:type="auto"/>
            <w:vAlign w:val="center"/>
          </w:tcPr>
          <w:p w:rsidR="00B76505" w:rsidRDefault="00DE5FF1">
            <w:pPr>
              <w:jc w:val="center"/>
            </w:pPr>
            <w:r>
              <w:rPr>
                <w:color w:val="000000"/>
                <w:sz w:val="24"/>
              </w:rPr>
              <w:t>111981185</w:t>
            </w:r>
          </w:p>
        </w:tc>
        <w:tc>
          <w:tcPr>
            <w:tcW w:w="0" w:type="auto"/>
            <w:vAlign w:val="center"/>
          </w:tcPr>
          <w:p w:rsidR="00B76505" w:rsidRDefault="00DE5FF1">
            <w:pPr>
              <w:jc w:val="center"/>
            </w:pPr>
            <w:r>
              <w:rPr>
                <w:color w:val="000000"/>
                <w:sz w:val="24"/>
              </w:rPr>
              <w:t>19</w:t>
            </w:r>
            <w:r>
              <w:rPr>
                <w:color w:val="000000"/>
                <w:sz w:val="24"/>
              </w:rPr>
              <w:t>广州农村商业银行</w:t>
            </w:r>
            <w:r>
              <w:rPr>
                <w:color w:val="000000"/>
                <w:sz w:val="24"/>
              </w:rPr>
              <w:t>CD082</w:t>
            </w:r>
          </w:p>
        </w:tc>
        <w:tc>
          <w:tcPr>
            <w:tcW w:w="0" w:type="auto"/>
            <w:vAlign w:val="center"/>
          </w:tcPr>
          <w:p w:rsidR="00B76505" w:rsidRDefault="00DE5FF1">
            <w:pPr>
              <w:jc w:val="right"/>
            </w:pPr>
            <w:r>
              <w:rPr>
                <w:color w:val="000000"/>
                <w:sz w:val="24"/>
              </w:rPr>
              <w:t>4,000,000</w:t>
            </w:r>
          </w:p>
        </w:tc>
        <w:tc>
          <w:tcPr>
            <w:tcW w:w="0" w:type="auto"/>
            <w:vAlign w:val="center"/>
          </w:tcPr>
          <w:p w:rsidR="00B76505" w:rsidRDefault="00DE5FF1">
            <w:pPr>
              <w:jc w:val="right"/>
            </w:pPr>
            <w:r>
              <w:rPr>
                <w:color w:val="000000"/>
                <w:sz w:val="24"/>
              </w:rPr>
              <w:t>394,190,088.77</w:t>
            </w:r>
          </w:p>
        </w:tc>
        <w:tc>
          <w:tcPr>
            <w:tcW w:w="0" w:type="auto"/>
            <w:vAlign w:val="center"/>
          </w:tcPr>
          <w:p w:rsidR="00B76505" w:rsidRDefault="00DE5FF1">
            <w:pPr>
              <w:jc w:val="right"/>
            </w:pPr>
            <w:r>
              <w:rPr>
                <w:color w:val="000000"/>
                <w:sz w:val="24"/>
              </w:rPr>
              <w:t>4.01</w:t>
            </w:r>
          </w:p>
        </w:tc>
      </w:tr>
      <w:tr w:rsidR="00B76505">
        <w:trPr>
          <w:jc w:val="center"/>
        </w:trPr>
        <w:tc>
          <w:tcPr>
            <w:tcW w:w="0" w:type="auto"/>
            <w:vAlign w:val="center"/>
          </w:tcPr>
          <w:p w:rsidR="00B76505" w:rsidRDefault="00DE5FF1">
            <w:pPr>
              <w:jc w:val="center"/>
            </w:pPr>
            <w:r>
              <w:rPr>
                <w:color w:val="000000"/>
                <w:sz w:val="24"/>
              </w:rPr>
              <w:t>3</w:t>
            </w:r>
          </w:p>
        </w:tc>
        <w:tc>
          <w:tcPr>
            <w:tcW w:w="0" w:type="auto"/>
            <w:vAlign w:val="center"/>
          </w:tcPr>
          <w:p w:rsidR="00B76505" w:rsidRDefault="00DE5FF1">
            <w:pPr>
              <w:jc w:val="center"/>
            </w:pPr>
            <w:r>
              <w:rPr>
                <w:color w:val="000000"/>
                <w:sz w:val="24"/>
              </w:rPr>
              <w:t>111981036</w:t>
            </w:r>
          </w:p>
        </w:tc>
        <w:tc>
          <w:tcPr>
            <w:tcW w:w="0" w:type="auto"/>
            <w:vAlign w:val="center"/>
          </w:tcPr>
          <w:p w:rsidR="00B76505" w:rsidRDefault="00DE5FF1">
            <w:pPr>
              <w:jc w:val="center"/>
            </w:pPr>
            <w:r>
              <w:rPr>
                <w:color w:val="000000"/>
                <w:sz w:val="24"/>
              </w:rPr>
              <w:t>19</w:t>
            </w:r>
            <w:r>
              <w:rPr>
                <w:color w:val="000000"/>
                <w:sz w:val="24"/>
              </w:rPr>
              <w:t>宁波银行</w:t>
            </w:r>
            <w:r>
              <w:rPr>
                <w:color w:val="000000"/>
                <w:sz w:val="24"/>
              </w:rPr>
              <w:t>CD116</w:t>
            </w:r>
          </w:p>
        </w:tc>
        <w:tc>
          <w:tcPr>
            <w:tcW w:w="0" w:type="auto"/>
            <w:vAlign w:val="center"/>
          </w:tcPr>
          <w:p w:rsidR="00B76505" w:rsidRDefault="00DE5FF1">
            <w:pPr>
              <w:jc w:val="right"/>
            </w:pPr>
            <w:r>
              <w:rPr>
                <w:color w:val="000000"/>
                <w:sz w:val="24"/>
              </w:rPr>
              <w:t>2,000,000</w:t>
            </w:r>
          </w:p>
        </w:tc>
        <w:tc>
          <w:tcPr>
            <w:tcW w:w="0" w:type="auto"/>
            <w:vAlign w:val="center"/>
          </w:tcPr>
          <w:p w:rsidR="00B76505" w:rsidRDefault="00DE5FF1">
            <w:pPr>
              <w:jc w:val="right"/>
            </w:pPr>
            <w:r>
              <w:rPr>
                <w:color w:val="000000"/>
                <w:sz w:val="24"/>
              </w:rPr>
              <w:t>197,120,532.71</w:t>
            </w:r>
          </w:p>
        </w:tc>
        <w:tc>
          <w:tcPr>
            <w:tcW w:w="0" w:type="auto"/>
            <w:vAlign w:val="center"/>
          </w:tcPr>
          <w:p w:rsidR="00B76505" w:rsidRDefault="00DE5FF1">
            <w:pPr>
              <w:jc w:val="right"/>
            </w:pPr>
            <w:r>
              <w:rPr>
                <w:color w:val="000000"/>
                <w:sz w:val="24"/>
              </w:rPr>
              <w:t>2.00</w:t>
            </w:r>
          </w:p>
        </w:tc>
      </w:tr>
      <w:tr w:rsidR="00B76505">
        <w:trPr>
          <w:jc w:val="center"/>
        </w:trPr>
        <w:tc>
          <w:tcPr>
            <w:tcW w:w="0" w:type="auto"/>
            <w:vAlign w:val="center"/>
          </w:tcPr>
          <w:p w:rsidR="00B76505" w:rsidRDefault="00DE5FF1">
            <w:pPr>
              <w:jc w:val="center"/>
            </w:pPr>
            <w:r>
              <w:rPr>
                <w:color w:val="000000"/>
                <w:sz w:val="24"/>
              </w:rPr>
              <w:t>4</w:t>
            </w:r>
          </w:p>
        </w:tc>
        <w:tc>
          <w:tcPr>
            <w:tcW w:w="0" w:type="auto"/>
            <w:vAlign w:val="center"/>
          </w:tcPr>
          <w:p w:rsidR="00B76505" w:rsidRDefault="00DE5FF1">
            <w:pPr>
              <w:jc w:val="center"/>
            </w:pPr>
            <w:r>
              <w:rPr>
                <w:color w:val="000000"/>
                <w:sz w:val="24"/>
              </w:rPr>
              <w:t>111981049</w:t>
            </w:r>
          </w:p>
        </w:tc>
        <w:tc>
          <w:tcPr>
            <w:tcW w:w="0" w:type="auto"/>
            <w:vAlign w:val="center"/>
          </w:tcPr>
          <w:p w:rsidR="00B76505" w:rsidRDefault="00DE5FF1">
            <w:pPr>
              <w:jc w:val="center"/>
            </w:pPr>
            <w:r>
              <w:rPr>
                <w:color w:val="000000"/>
                <w:sz w:val="24"/>
              </w:rPr>
              <w:t>19</w:t>
            </w:r>
            <w:r>
              <w:rPr>
                <w:color w:val="000000"/>
                <w:sz w:val="24"/>
              </w:rPr>
              <w:t>北京农商银行</w:t>
            </w:r>
            <w:r>
              <w:rPr>
                <w:color w:val="000000"/>
                <w:sz w:val="24"/>
              </w:rPr>
              <w:t>CD112</w:t>
            </w:r>
          </w:p>
        </w:tc>
        <w:tc>
          <w:tcPr>
            <w:tcW w:w="0" w:type="auto"/>
            <w:vAlign w:val="center"/>
          </w:tcPr>
          <w:p w:rsidR="00B76505" w:rsidRDefault="00DE5FF1">
            <w:pPr>
              <w:jc w:val="right"/>
            </w:pPr>
            <w:r>
              <w:rPr>
                <w:color w:val="000000"/>
                <w:sz w:val="24"/>
              </w:rPr>
              <w:t>2,000,000</w:t>
            </w:r>
          </w:p>
        </w:tc>
        <w:tc>
          <w:tcPr>
            <w:tcW w:w="0" w:type="auto"/>
            <w:vAlign w:val="center"/>
          </w:tcPr>
          <w:p w:rsidR="00B76505" w:rsidRDefault="00DE5FF1">
            <w:pPr>
              <w:jc w:val="right"/>
            </w:pPr>
            <w:r>
              <w:rPr>
                <w:color w:val="000000"/>
                <w:sz w:val="24"/>
              </w:rPr>
              <w:t>197,092,816.74</w:t>
            </w:r>
          </w:p>
        </w:tc>
        <w:tc>
          <w:tcPr>
            <w:tcW w:w="0" w:type="auto"/>
            <w:vAlign w:val="center"/>
          </w:tcPr>
          <w:p w:rsidR="00B76505" w:rsidRDefault="00DE5FF1">
            <w:pPr>
              <w:jc w:val="right"/>
            </w:pPr>
            <w:r>
              <w:rPr>
                <w:color w:val="000000"/>
                <w:sz w:val="24"/>
              </w:rPr>
              <w:t>2.00</w:t>
            </w:r>
          </w:p>
        </w:tc>
      </w:tr>
      <w:tr w:rsidR="00B76505">
        <w:trPr>
          <w:jc w:val="center"/>
        </w:trPr>
        <w:tc>
          <w:tcPr>
            <w:tcW w:w="0" w:type="auto"/>
            <w:vAlign w:val="center"/>
          </w:tcPr>
          <w:p w:rsidR="00B76505" w:rsidRDefault="00DE5FF1">
            <w:pPr>
              <w:jc w:val="center"/>
            </w:pPr>
            <w:r>
              <w:rPr>
                <w:color w:val="000000"/>
                <w:sz w:val="24"/>
              </w:rPr>
              <w:t>5</w:t>
            </w:r>
          </w:p>
        </w:tc>
        <w:tc>
          <w:tcPr>
            <w:tcW w:w="0" w:type="auto"/>
            <w:vAlign w:val="center"/>
          </w:tcPr>
          <w:p w:rsidR="00B76505" w:rsidRDefault="00DE5FF1">
            <w:pPr>
              <w:jc w:val="center"/>
            </w:pPr>
            <w:r>
              <w:rPr>
                <w:color w:val="000000"/>
                <w:sz w:val="24"/>
              </w:rPr>
              <w:t>071900104</w:t>
            </w:r>
          </w:p>
        </w:tc>
        <w:tc>
          <w:tcPr>
            <w:tcW w:w="0" w:type="auto"/>
            <w:vAlign w:val="center"/>
          </w:tcPr>
          <w:p w:rsidR="00B76505" w:rsidRDefault="00DE5FF1">
            <w:pPr>
              <w:jc w:val="center"/>
            </w:pPr>
            <w:r>
              <w:rPr>
                <w:color w:val="000000"/>
                <w:sz w:val="24"/>
              </w:rPr>
              <w:t>19</w:t>
            </w:r>
            <w:r>
              <w:rPr>
                <w:color w:val="000000"/>
                <w:sz w:val="24"/>
              </w:rPr>
              <w:t>海通证券</w:t>
            </w:r>
            <w:r>
              <w:rPr>
                <w:color w:val="000000"/>
                <w:sz w:val="24"/>
              </w:rPr>
              <w:t>CP002</w:t>
            </w:r>
          </w:p>
        </w:tc>
        <w:tc>
          <w:tcPr>
            <w:tcW w:w="0" w:type="auto"/>
            <w:vAlign w:val="center"/>
          </w:tcPr>
          <w:p w:rsidR="00B76505" w:rsidRDefault="00DE5FF1">
            <w:pPr>
              <w:jc w:val="right"/>
            </w:pPr>
            <w:r>
              <w:rPr>
                <w:color w:val="000000"/>
                <w:sz w:val="24"/>
              </w:rPr>
              <w:t>1,800,000</w:t>
            </w:r>
          </w:p>
        </w:tc>
        <w:tc>
          <w:tcPr>
            <w:tcW w:w="0" w:type="auto"/>
            <w:vAlign w:val="center"/>
          </w:tcPr>
          <w:p w:rsidR="00B76505" w:rsidRDefault="00DE5FF1">
            <w:pPr>
              <w:jc w:val="right"/>
            </w:pPr>
            <w:r>
              <w:rPr>
                <w:color w:val="000000"/>
                <w:sz w:val="24"/>
              </w:rPr>
              <w:t>180,000,136.42</w:t>
            </w:r>
          </w:p>
        </w:tc>
        <w:tc>
          <w:tcPr>
            <w:tcW w:w="0" w:type="auto"/>
            <w:vAlign w:val="center"/>
          </w:tcPr>
          <w:p w:rsidR="00B76505" w:rsidRDefault="00DE5FF1">
            <w:pPr>
              <w:jc w:val="right"/>
            </w:pPr>
            <w:r>
              <w:rPr>
                <w:color w:val="000000"/>
                <w:sz w:val="24"/>
              </w:rPr>
              <w:t>1.83</w:t>
            </w:r>
          </w:p>
        </w:tc>
      </w:tr>
      <w:tr w:rsidR="00B76505">
        <w:trPr>
          <w:jc w:val="center"/>
        </w:trPr>
        <w:tc>
          <w:tcPr>
            <w:tcW w:w="0" w:type="auto"/>
            <w:vAlign w:val="center"/>
          </w:tcPr>
          <w:p w:rsidR="00B76505" w:rsidRDefault="00DE5FF1">
            <w:pPr>
              <w:jc w:val="center"/>
            </w:pPr>
            <w:r>
              <w:rPr>
                <w:color w:val="000000"/>
                <w:sz w:val="24"/>
              </w:rPr>
              <w:t>6</w:t>
            </w:r>
          </w:p>
        </w:tc>
        <w:tc>
          <w:tcPr>
            <w:tcW w:w="0" w:type="auto"/>
            <w:vAlign w:val="center"/>
          </w:tcPr>
          <w:p w:rsidR="00B76505" w:rsidRDefault="00DE5FF1">
            <w:pPr>
              <w:jc w:val="center"/>
            </w:pPr>
            <w:r>
              <w:rPr>
                <w:color w:val="000000"/>
                <w:sz w:val="24"/>
              </w:rPr>
              <w:t>111987298</w:t>
            </w:r>
          </w:p>
        </w:tc>
        <w:tc>
          <w:tcPr>
            <w:tcW w:w="0" w:type="auto"/>
            <w:vAlign w:val="center"/>
          </w:tcPr>
          <w:p w:rsidR="00B76505" w:rsidRDefault="00DE5FF1">
            <w:pPr>
              <w:jc w:val="center"/>
            </w:pPr>
            <w:r>
              <w:rPr>
                <w:color w:val="000000"/>
                <w:sz w:val="24"/>
              </w:rPr>
              <w:t>19</w:t>
            </w:r>
            <w:r>
              <w:rPr>
                <w:color w:val="000000"/>
                <w:sz w:val="24"/>
              </w:rPr>
              <w:t>中原银行</w:t>
            </w:r>
            <w:r>
              <w:rPr>
                <w:color w:val="000000"/>
                <w:sz w:val="24"/>
              </w:rPr>
              <w:t>CD284</w:t>
            </w:r>
          </w:p>
        </w:tc>
        <w:tc>
          <w:tcPr>
            <w:tcW w:w="0" w:type="auto"/>
            <w:vAlign w:val="center"/>
          </w:tcPr>
          <w:p w:rsidR="00B76505" w:rsidRDefault="00DE5FF1">
            <w:pPr>
              <w:jc w:val="right"/>
            </w:pPr>
            <w:r>
              <w:rPr>
                <w:color w:val="000000"/>
                <w:sz w:val="24"/>
              </w:rPr>
              <w:t>1,700,000</w:t>
            </w:r>
          </w:p>
        </w:tc>
        <w:tc>
          <w:tcPr>
            <w:tcW w:w="0" w:type="auto"/>
            <w:vAlign w:val="center"/>
          </w:tcPr>
          <w:p w:rsidR="00B76505" w:rsidRDefault="00DE5FF1">
            <w:pPr>
              <w:jc w:val="right"/>
            </w:pPr>
            <w:r>
              <w:rPr>
                <w:color w:val="000000"/>
                <w:sz w:val="24"/>
              </w:rPr>
              <w:t>166,360,962.29</w:t>
            </w:r>
          </w:p>
        </w:tc>
        <w:tc>
          <w:tcPr>
            <w:tcW w:w="0" w:type="auto"/>
            <w:vAlign w:val="center"/>
          </w:tcPr>
          <w:p w:rsidR="00B76505" w:rsidRDefault="00DE5FF1">
            <w:pPr>
              <w:jc w:val="right"/>
            </w:pPr>
            <w:r>
              <w:rPr>
                <w:color w:val="000000"/>
                <w:sz w:val="24"/>
              </w:rPr>
              <w:t>1.69</w:t>
            </w:r>
          </w:p>
        </w:tc>
      </w:tr>
      <w:tr w:rsidR="00B76505">
        <w:trPr>
          <w:jc w:val="center"/>
        </w:trPr>
        <w:tc>
          <w:tcPr>
            <w:tcW w:w="0" w:type="auto"/>
            <w:vAlign w:val="center"/>
          </w:tcPr>
          <w:p w:rsidR="00B76505" w:rsidRDefault="00DE5FF1">
            <w:pPr>
              <w:jc w:val="center"/>
            </w:pPr>
            <w:r>
              <w:rPr>
                <w:color w:val="000000"/>
                <w:sz w:val="24"/>
              </w:rPr>
              <w:t>7</w:t>
            </w:r>
          </w:p>
        </w:tc>
        <w:tc>
          <w:tcPr>
            <w:tcW w:w="0" w:type="auto"/>
            <w:vAlign w:val="center"/>
          </w:tcPr>
          <w:p w:rsidR="00B76505" w:rsidRDefault="00DE5FF1">
            <w:pPr>
              <w:jc w:val="center"/>
            </w:pPr>
            <w:r>
              <w:rPr>
                <w:color w:val="000000"/>
                <w:sz w:val="24"/>
              </w:rPr>
              <w:t>011901342</w:t>
            </w:r>
          </w:p>
        </w:tc>
        <w:tc>
          <w:tcPr>
            <w:tcW w:w="0" w:type="auto"/>
            <w:vAlign w:val="center"/>
          </w:tcPr>
          <w:p w:rsidR="00B76505" w:rsidRDefault="00DE5FF1">
            <w:pPr>
              <w:jc w:val="center"/>
            </w:pPr>
            <w:r>
              <w:rPr>
                <w:color w:val="000000"/>
                <w:sz w:val="24"/>
              </w:rPr>
              <w:t>19</w:t>
            </w:r>
            <w:r>
              <w:rPr>
                <w:color w:val="000000"/>
                <w:sz w:val="24"/>
              </w:rPr>
              <w:t>中铁建</w:t>
            </w:r>
            <w:r>
              <w:rPr>
                <w:color w:val="000000"/>
                <w:sz w:val="24"/>
              </w:rPr>
              <w:t>SCP002</w:t>
            </w:r>
          </w:p>
        </w:tc>
        <w:tc>
          <w:tcPr>
            <w:tcW w:w="0" w:type="auto"/>
            <w:vAlign w:val="center"/>
          </w:tcPr>
          <w:p w:rsidR="00B76505" w:rsidRDefault="00DE5FF1">
            <w:pPr>
              <w:jc w:val="right"/>
            </w:pPr>
            <w:r>
              <w:rPr>
                <w:color w:val="000000"/>
                <w:sz w:val="24"/>
              </w:rPr>
              <w:t>1,500,000</w:t>
            </w:r>
          </w:p>
        </w:tc>
        <w:tc>
          <w:tcPr>
            <w:tcW w:w="0" w:type="auto"/>
            <w:vAlign w:val="center"/>
          </w:tcPr>
          <w:p w:rsidR="00B76505" w:rsidRDefault="00DE5FF1">
            <w:pPr>
              <w:jc w:val="right"/>
            </w:pPr>
            <w:r>
              <w:rPr>
                <w:color w:val="000000"/>
                <w:sz w:val="24"/>
              </w:rPr>
              <w:t>150,208,724.89</w:t>
            </w:r>
          </w:p>
        </w:tc>
        <w:tc>
          <w:tcPr>
            <w:tcW w:w="0" w:type="auto"/>
            <w:vAlign w:val="center"/>
          </w:tcPr>
          <w:p w:rsidR="00B76505" w:rsidRDefault="00DE5FF1">
            <w:pPr>
              <w:jc w:val="right"/>
            </w:pPr>
            <w:r>
              <w:rPr>
                <w:color w:val="000000"/>
                <w:sz w:val="24"/>
              </w:rPr>
              <w:t>1.53</w:t>
            </w:r>
          </w:p>
        </w:tc>
      </w:tr>
      <w:tr w:rsidR="00B76505">
        <w:trPr>
          <w:jc w:val="center"/>
        </w:trPr>
        <w:tc>
          <w:tcPr>
            <w:tcW w:w="0" w:type="auto"/>
            <w:vAlign w:val="center"/>
          </w:tcPr>
          <w:p w:rsidR="00B76505" w:rsidRDefault="00DE5FF1">
            <w:pPr>
              <w:jc w:val="center"/>
            </w:pPr>
            <w:r>
              <w:rPr>
                <w:color w:val="000000"/>
                <w:sz w:val="24"/>
              </w:rPr>
              <w:t>8</w:t>
            </w:r>
          </w:p>
        </w:tc>
        <w:tc>
          <w:tcPr>
            <w:tcW w:w="0" w:type="auto"/>
            <w:vAlign w:val="center"/>
          </w:tcPr>
          <w:p w:rsidR="00B76505" w:rsidRDefault="00DE5FF1">
            <w:pPr>
              <w:jc w:val="center"/>
            </w:pPr>
            <w:r>
              <w:rPr>
                <w:color w:val="000000"/>
                <w:sz w:val="24"/>
              </w:rPr>
              <w:t>071900105</w:t>
            </w:r>
          </w:p>
        </w:tc>
        <w:tc>
          <w:tcPr>
            <w:tcW w:w="0" w:type="auto"/>
            <w:vAlign w:val="center"/>
          </w:tcPr>
          <w:p w:rsidR="00B76505" w:rsidRDefault="00DE5FF1">
            <w:pPr>
              <w:jc w:val="center"/>
            </w:pPr>
            <w:r>
              <w:rPr>
                <w:color w:val="000000"/>
                <w:sz w:val="24"/>
              </w:rPr>
              <w:t>19</w:t>
            </w:r>
            <w:r>
              <w:rPr>
                <w:color w:val="000000"/>
                <w:sz w:val="24"/>
              </w:rPr>
              <w:t>中信</w:t>
            </w:r>
            <w:r>
              <w:rPr>
                <w:color w:val="000000"/>
                <w:sz w:val="24"/>
              </w:rPr>
              <w:t>CP009</w:t>
            </w:r>
          </w:p>
        </w:tc>
        <w:tc>
          <w:tcPr>
            <w:tcW w:w="0" w:type="auto"/>
            <w:vAlign w:val="center"/>
          </w:tcPr>
          <w:p w:rsidR="00B76505" w:rsidRDefault="00DE5FF1">
            <w:pPr>
              <w:jc w:val="right"/>
            </w:pPr>
            <w:r>
              <w:rPr>
                <w:color w:val="000000"/>
                <w:sz w:val="24"/>
              </w:rPr>
              <w:t>1,500,000</w:t>
            </w:r>
          </w:p>
        </w:tc>
        <w:tc>
          <w:tcPr>
            <w:tcW w:w="0" w:type="auto"/>
            <w:vAlign w:val="center"/>
          </w:tcPr>
          <w:p w:rsidR="00B76505" w:rsidRDefault="00DE5FF1">
            <w:pPr>
              <w:jc w:val="right"/>
            </w:pPr>
            <w:r>
              <w:rPr>
                <w:color w:val="000000"/>
                <w:sz w:val="24"/>
              </w:rPr>
              <w:t>150,000,130.04</w:t>
            </w:r>
          </w:p>
        </w:tc>
        <w:tc>
          <w:tcPr>
            <w:tcW w:w="0" w:type="auto"/>
            <w:vAlign w:val="center"/>
          </w:tcPr>
          <w:p w:rsidR="00B76505" w:rsidRDefault="00DE5FF1">
            <w:pPr>
              <w:jc w:val="right"/>
            </w:pPr>
            <w:r>
              <w:rPr>
                <w:color w:val="000000"/>
                <w:sz w:val="24"/>
              </w:rPr>
              <w:t>1.53</w:t>
            </w:r>
          </w:p>
        </w:tc>
      </w:tr>
      <w:tr w:rsidR="00B76505">
        <w:trPr>
          <w:jc w:val="center"/>
        </w:trPr>
        <w:tc>
          <w:tcPr>
            <w:tcW w:w="0" w:type="auto"/>
            <w:vAlign w:val="center"/>
          </w:tcPr>
          <w:p w:rsidR="00B76505" w:rsidRDefault="00DE5FF1">
            <w:pPr>
              <w:jc w:val="center"/>
            </w:pPr>
            <w:r>
              <w:rPr>
                <w:color w:val="000000"/>
                <w:sz w:val="24"/>
              </w:rPr>
              <w:t>9</w:t>
            </w:r>
          </w:p>
        </w:tc>
        <w:tc>
          <w:tcPr>
            <w:tcW w:w="0" w:type="auto"/>
            <w:vAlign w:val="center"/>
          </w:tcPr>
          <w:p w:rsidR="00B76505" w:rsidRDefault="00DE5FF1">
            <w:pPr>
              <w:jc w:val="center"/>
            </w:pPr>
            <w:r>
              <w:rPr>
                <w:color w:val="000000"/>
                <w:sz w:val="24"/>
              </w:rPr>
              <w:t>071900094</w:t>
            </w:r>
          </w:p>
        </w:tc>
        <w:tc>
          <w:tcPr>
            <w:tcW w:w="0" w:type="auto"/>
            <w:vAlign w:val="center"/>
          </w:tcPr>
          <w:p w:rsidR="00B76505" w:rsidRDefault="00DE5FF1">
            <w:pPr>
              <w:jc w:val="center"/>
            </w:pPr>
            <w:r>
              <w:rPr>
                <w:color w:val="000000"/>
                <w:sz w:val="24"/>
              </w:rPr>
              <w:t>19</w:t>
            </w:r>
            <w:r>
              <w:rPr>
                <w:color w:val="000000"/>
                <w:sz w:val="24"/>
              </w:rPr>
              <w:t>招商证券</w:t>
            </w:r>
            <w:r>
              <w:rPr>
                <w:color w:val="000000"/>
                <w:sz w:val="24"/>
              </w:rPr>
              <w:t>CP011BC</w:t>
            </w:r>
          </w:p>
        </w:tc>
        <w:tc>
          <w:tcPr>
            <w:tcW w:w="0" w:type="auto"/>
            <w:vAlign w:val="center"/>
          </w:tcPr>
          <w:p w:rsidR="00B76505" w:rsidRDefault="00DE5FF1">
            <w:pPr>
              <w:jc w:val="right"/>
            </w:pPr>
            <w:r>
              <w:rPr>
                <w:color w:val="000000"/>
                <w:sz w:val="24"/>
              </w:rPr>
              <w:t>1,500,000</w:t>
            </w:r>
          </w:p>
        </w:tc>
        <w:tc>
          <w:tcPr>
            <w:tcW w:w="0" w:type="auto"/>
            <w:vAlign w:val="center"/>
          </w:tcPr>
          <w:p w:rsidR="00B76505" w:rsidRDefault="00DE5FF1">
            <w:pPr>
              <w:jc w:val="right"/>
            </w:pPr>
            <w:r>
              <w:rPr>
                <w:color w:val="000000"/>
                <w:sz w:val="24"/>
              </w:rPr>
              <w:t>150,000,108.44</w:t>
            </w:r>
          </w:p>
        </w:tc>
        <w:tc>
          <w:tcPr>
            <w:tcW w:w="0" w:type="auto"/>
            <w:vAlign w:val="center"/>
          </w:tcPr>
          <w:p w:rsidR="00B76505" w:rsidRDefault="00DE5FF1">
            <w:pPr>
              <w:jc w:val="right"/>
            </w:pPr>
            <w:r>
              <w:rPr>
                <w:color w:val="000000"/>
                <w:sz w:val="24"/>
              </w:rPr>
              <w:t>1.53</w:t>
            </w:r>
          </w:p>
        </w:tc>
      </w:tr>
      <w:tr w:rsidR="00B76505">
        <w:trPr>
          <w:jc w:val="center"/>
        </w:trPr>
        <w:tc>
          <w:tcPr>
            <w:tcW w:w="0" w:type="auto"/>
            <w:vAlign w:val="center"/>
          </w:tcPr>
          <w:p w:rsidR="00B76505" w:rsidRDefault="00DE5FF1">
            <w:pPr>
              <w:jc w:val="center"/>
            </w:pPr>
            <w:r>
              <w:rPr>
                <w:color w:val="000000"/>
                <w:sz w:val="24"/>
              </w:rPr>
              <w:t>10</w:t>
            </w:r>
          </w:p>
        </w:tc>
        <w:tc>
          <w:tcPr>
            <w:tcW w:w="0" w:type="auto"/>
            <w:vAlign w:val="center"/>
          </w:tcPr>
          <w:p w:rsidR="00B76505" w:rsidRDefault="00DE5FF1">
            <w:pPr>
              <w:jc w:val="center"/>
            </w:pPr>
            <w:r>
              <w:rPr>
                <w:color w:val="000000"/>
                <w:sz w:val="24"/>
              </w:rPr>
              <w:t>111980586</w:t>
            </w:r>
          </w:p>
        </w:tc>
        <w:tc>
          <w:tcPr>
            <w:tcW w:w="0" w:type="auto"/>
            <w:vAlign w:val="center"/>
          </w:tcPr>
          <w:p w:rsidR="00B76505" w:rsidRDefault="00DE5FF1">
            <w:pPr>
              <w:jc w:val="center"/>
            </w:pPr>
            <w:r>
              <w:rPr>
                <w:color w:val="000000"/>
                <w:sz w:val="24"/>
              </w:rPr>
              <w:t>19</w:t>
            </w:r>
            <w:r>
              <w:rPr>
                <w:color w:val="000000"/>
                <w:sz w:val="24"/>
              </w:rPr>
              <w:t>贵阳银行</w:t>
            </w:r>
            <w:r>
              <w:rPr>
                <w:color w:val="000000"/>
                <w:sz w:val="24"/>
              </w:rPr>
              <w:t>CD083</w:t>
            </w:r>
          </w:p>
        </w:tc>
        <w:tc>
          <w:tcPr>
            <w:tcW w:w="0" w:type="auto"/>
            <w:vAlign w:val="center"/>
          </w:tcPr>
          <w:p w:rsidR="00B76505" w:rsidRDefault="00DE5FF1">
            <w:pPr>
              <w:jc w:val="right"/>
            </w:pPr>
            <w:r>
              <w:rPr>
                <w:color w:val="000000"/>
                <w:sz w:val="24"/>
              </w:rPr>
              <w:t>1,500,000</w:t>
            </w:r>
          </w:p>
        </w:tc>
        <w:tc>
          <w:tcPr>
            <w:tcW w:w="0" w:type="auto"/>
            <w:vAlign w:val="center"/>
          </w:tcPr>
          <w:p w:rsidR="00B76505" w:rsidRDefault="00DE5FF1">
            <w:pPr>
              <w:jc w:val="right"/>
            </w:pPr>
            <w:r>
              <w:rPr>
                <w:color w:val="000000"/>
                <w:sz w:val="24"/>
              </w:rPr>
              <w:t>148,994,814.01</w:t>
            </w:r>
          </w:p>
        </w:tc>
        <w:tc>
          <w:tcPr>
            <w:tcW w:w="0" w:type="auto"/>
            <w:vAlign w:val="center"/>
          </w:tcPr>
          <w:p w:rsidR="00B76505" w:rsidRDefault="00DE5FF1">
            <w:pPr>
              <w:jc w:val="right"/>
            </w:pPr>
            <w:r>
              <w:rPr>
                <w:color w:val="000000"/>
                <w:sz w:val="24"/>
              </w:rPr>
              <w:t>1.51</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0.0456%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0.0132%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0.0285%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23"/>
        <w:gridCol w:w="1478"/>
        <w:gridCol w:w="1443"/>
        <w:gridCol w:w="1485"/>
        <w:gridCol w:w="1596"/>
        <w:gridCol w:w="1443"/>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B76505">
        <w:trPr>
          <w:jc w:val="center"/>
        </w:trPr>
        <w:tc>
          <w:tcPr>
            <w:tcW w:w="0" w:type="auto"/>
            <w:vAlign w:val="center"/>
          </w:tcPr>
          <w:p w:rsidR="00B76505" w:rsidRDefault="00DE5FF1">
            <w:pPr>
              <w:jc w:val="center"/>
            </w:pPr>
            <w:r>
              <w:rPr>
                <w:color w:val="000000"/>
                <w:sz w:val="24"/>
              </w:rPr>
              <w:t>1</w:t>
            </w:r>
          </w:p>
        </w:tc>
        <w:tc>
          <w:tcPr>
            <w:tcW w:w="0" w:type="auto"/>
            <w:vAlign w:val="center"/>
          </w:tcPr>
          <w:p w:rsidR="00B76505" w:rsidRDefault="00DE5FF1">
            <w:pPr>
              <w:jc w:val="center"/>
            </w:pPr>
            <w:r>
              <w:rPr>
                <w:rFonts w:hint="eastAsia"/>
                <w:color w:val="000000"/>
                <w:sz w:val="24"/>
              </w:rPr>
              <w:t>139901</w:t>
            </w:r>
            <w:bookmarkStart w:id="2" w:name="_GoBack"/>
            <w:bookmarkEnd w:id="2"/>
          </w:p>
        </w:tc>
        <w:tc>
          <w:tcPr>
            <w:tcW w:w="0" w:type="auto"/>
            <w:vAlign w:val="center"/>
          </w:tcPr>
          <w:p w:rsidR="00B76505" w:rsidRDefault="00DE5FF1">
            <w:pPr>
              <w:jc w:val="center"/>
            </w:pPr>
            <w:r>
              <w:rPr>
                <w:color w:val="000000"/>
                <w:sz w:val="24"/>
              </w:rPr>
              <w:t>蚁信</w:t>
            </w:r>
            <w:r>
              <w:rPr>
                <w:color w:val="000000"/>
                <w:sz w:val="24"/>
              </w:rPr>
              <w:t>08A</w:t>
            </w:r>
          </w:p>
        </w:tc>
        <w:tc>
          <w:tcPr>
            <w:tcW w:w="0" w:type="auto"/>
            <w:vAlign w:val="center"/>
          </w:tcPr>
          <w:p w:rsidR="00B76505" w:rsidRDefault="00DE5FF1">
            <w:pPr>
              <w:jc w:val="right"/>
            </w:pPr>
            <w:r>
              <w:rPr>
                <w:color w:val="000000"/>
                <w:sz w:val="24"/>
              </w:rPr>
              <w:t>300,000</w:t>
            </w:r>
          </w:p>
        </w:tc>
        <w:tc>
          <w:tcPr>
            <w:tcW w:w="0" w:type="auto"/>
            <w:vAlign w:val="center"/>
          </w:tcPr>
          <w:p w:rsidR="00B76505" w:rsidRDefault="00DE5FF1">
            <w:pPr>
              <w:jc w:val="right"/>
            </w:pPr>
            <w:r>
              <w:rPr>
                <w:color w:val="000000"/>
                <w:sz w:val="24"/>
              </w:rPr>
              <w:t>30,000,000.00</w:t>
            </w:r>
          </w:p>
        </w:tc>
        <w:tc>
          <w:tcPr>
            <w:tcW w:w="0" w:type="auto"/>
            <w:vAlign w:val="center"/>
          </w:tcPr>
          <w:p w:rsidR="00B76505" w:rsidRDefault="00DE5FF1">
            <w:pPr>
              <w:jc w:val="right"/>
            </w:pPr>
            <w:r>
              <w:rPr>
                <w:color w:val="000000"/>
                <w:sz w:val="24"/>
              </w:rPr>
              <w:t>0.31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19</w:t>
      </w:r>
      <w:r w:rsidR="00EB25E4" w:rsidRPr="000E4C40">
        <w:rPr>
          <w:color w:val="000000"/>
          <w:sz w:val="24"/>
        </w:rPr>
        <w:t>招商证券</w:t>
      </w:r>
      <w:r w:rsidR="00EB25E4" w:rsidRPr="000E4C40">
        <w:rPr>
          <w:color w:val="000000"/>
          <w:sz w:val="24"/>
        </w:rPr>
        <w:t>CP011BC</w:t>
      </w:r>
      <w:r w:rsidR="00EB25E4" w:rsidRPr="000E4C40">
        <w:rPr>
          <w:color w:val="000000"/>
          <w:sz w:val="24"/>
        </w:rPr>
        <w:t>（证券代码：</w:t>
      </w:r>
      <w:r w:rsidR="00EB25E4" w:rsidRPr="000E4C40">
        <w:rPr>
          <w:color w:val="000000"/>
          <w:sz w:val="24"/>
        </w:rPr>
        <w:t>071900094</w:t>
      </w:r>
      <w:r w:rsidR="00EB25E4" w:rsidRPr="000E4C40">
        <w:rPr>
          <w:color w:val="000000"/>
          <w:sz w:val="24"/>
        </w:rPr>
        <w:t>）外，未出现被监管部门立案调查，或在报告编制日前一年内受到公开谴责、处罚的情形。</w:t>
      </w:r>
    </w:p>
    <w:p w:rsidR="00B76505" w:rsidRDefault="00DE5FF1">
      <w:pPr>
        <w:adjustRightInd w:val="0"/>
        <w:spacing w:before="29" w:line="288" w:lineRule="auto"/>
        <w:ind w:left="17"/>
        <w:rPr>
          <w:color w:val="000000"/>
          <w:sz w:val="24"/>
        </w:rPr>
      </w:pPr>
      <w:r>
        <w:rPr>
          <w:color w:val="000000"/>
          <w:sz w:val="24"/>
        </w:rPr>
        <w:t>报告期内本基金投资的前十名证券之一</w:t>
      </w:r>
      <w:r>
        <w:rPr>
          <w:color w:val="000000"/>
          <w:sz w:val="24"/>
        </w:rPr>
        <w:t>19</w:t>
      </w:r>
      <w:r>
        <w:rPr>
          <w:color w:val="000000"/>
          <w:sz w:val="24"/>
        </w:rPr>
        <w:t>招商证券</w:t>
      </w:r>
      <w:r>
        <w:rPr>
          <w:color w:val="000000"/>
          <w:sz w:val="24"/>
        </w:rPr>
        <w:t>CP011BC</w:t>
      </w:r>
      <w:r>
        <w:rPr>
          <w:color w:val="000000"/>
          <w:sz w:val="24"/>
        </w:rPr>
        <w:t>（证券代码：</w:t>
      </w:r>
      <w:r>
        <w:rPr>
          <w:color w:val="000000"/>
          <w:sz w:val="24"/>
        </w:rPr>
        <w:t>071900094</w:t>
      </w:r>
      <w:r>
        <w:rPr>
          <w:color w:val="000000"/>
          <w:sz w:val="24"/>
        </w:rPr>
        <w:t>）的发行主体招商证券于</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日公告，因全资子公司招商证券（香港）有限公司在担任中国金属再生资源（控股）有限公司上市申请的联席保荐人时（</w:t>
      </w:r>
      <w:r>
        <w:rPr>
          <w:color w:val="000000"/>
          <w:sz w:val="24"/>
        </w:rPr>
        <w:t>2008</w:t>
      </w:r>
      <w:r>
        <w:rPr>
          <w:color w:val="000000"/>
          <w:sz w:val="24"/>
        </w:rPr>
        <w:t>年</w:t>
      </w:r>
      <w:r>
        <w:rPr>
          <w:color w:val="000000"/>
          <w:sz w:val="24"/>
        </w:rPr>
        <w:t>11</w:t>
      </w:r>
      <w:r>
        <w:rPr>
          <w:color w:val="000000"/>
          <w:sz w:val="24"/>
        </w:rPr>
        <w:t>月至</w:t>
      </w:r>
      <w:r>
        <w:rPr>
          <w:color w:val="000000"/>
          <w:sz w:val="24"/>
        </w:rPr>
        <w:t>2009</w:t>
      </w:r>
      <w:r>
        <w:rPr>
          <w:color w:val="000000"/>
          <w:sz w:val="24"/>
        </w:rPr>
        <w:t>年</w:t>
      </w:r>
      <w:r>
        <w:rPr>
          <w:color w:val="000000"/>
          <w:sz w:val="24"/>
        </w:rPr>
        <w:t>6</w:t>
      </w:r>
      <w:r>
        <w:rPr>
          <w:color w:val="000000"/>
          <w:sz w:val="24"/>
        </w:rPr>
        <w:t>月）没有履行其应尽的尽职审查责任，近日香港证券及期货事务监察委员会</w:t>
      </w:r>
      <w:r>
        <w:rPr>
          <w:color w:val="000000"/>
          <w:sz w:val="24"/>
        </w:rPr>
        <w:t>对招商证券（香港）有限公司采取纪律行动，包括处以罚款</w:t>
      </w:r>
      <w:r>
        <w:rPr>
          <w:color w:val="000000"/>
          <w:sz w:val="24"/>
        </w:rPr>
        <w:t>2700</w:t>
      </w:r>
      <w:r>
        <w:rPr>
          <w:color w:val="000000"/>
          <w:sz w:val="24"/>
        </w:rPr>
        <w:t>万元港币；公司于</w:t>
      </w:r>
      <w:r>
        <w:rPr>
          <w:color w:val="000000"/>
          <w:sz w:val="24"/>
        </w:rPr>
        <w:t>2019</w:t>
      </w:r>
      <w:r>
        <w:rPr>
          <w:color w:val="000000"/>
          <w:sz w:val="24"/>
        </w:rPr>
        <w:t>年</w:t>
      </w:r>
      <w:r>
        <w:rPr>
          <w:color w:val="000000"/>
          <w:sz w:val="24"/>
        </w:rPr>
        <w:t>6</w:t>
      </w:r>
      <w:r>
        <w:rPr>
          <w:color w:val="000000"/>
          <w:sz w:val="24"/>
        </w:rPr>
        <w:t>月</w:t>
      </w:r>
      <w:r>
        <w:rPr>
          <w:color w:val="000000"/>
          <w:sz w:val="24"/>
        </w:rPr>
        <w:t>1</w:t>
      </w:r>
      <w:r>
        <w:rPr>
          <w:color w:val="000000"/>
          <w:sz w:val="24"/>
        </w:rPr>
        <w:t>日公告，因全资子公司招商证券（香港）有限公司错误处理客户款项</w:t>
      </w:r>
      <w:r>
        <w:rPr>
          <w:color w:val="000000"/>
          <w:sz w:val="24"/>
        </w:rPr>
        <w:t>(</w:t>
      </w:r>
      <w:r>
        <w:rPr>
          <w:color w:val="000000"/>
          <w:sz w:val="24"/>
        </w:rPr>
        <w:t>发生于</w:t>
      </w:r>
      <w:r>
        <w:rPr>
          <w:color w:val="000000"/>
          <w:sz w:val="24"/>
        </w:rPr>
        <w:t>2011</w:t>
      </w:r>
      <w:r>
        <w:rPr>
          <w:color w:val="000000"/>
          <w:sz w:val="24"/>
        </w:rPr>
        <w:t>年</w:t>
      </w:r>
      <w:r>
        <w:rPr>
          <w:color w:val="000000"/>
          <w:sz w:val="24"/>
        </w:rPr>
        <w:t>10</w:t>
      </w:r>
      <w:r>
        <w:rPr>
          <w:color w:val="000000"/>
          <w:sz w:val="24"/>
        </w:rPr>
        <w:t>月至</w:t>
      </w:r>
      <w:r>
        <w:rPr>
          <w:color w:val="000000"/>
          <w:sz w:val="24"/>
        </w:rPr>
        <w:t>2014</w:t>
      </w:r>
      <w:r>
        <w:rPr>
          <w:color w:val="000000"/>
          <w:sz w:val="24"/>
        </w:rPr>
        <w:t>年</w:t>
      </w:r>
      <w:r>
        <w:rPr>
          <w:color w:val="000000"/>
          <w:sz w:val="24"/>
        </w:rPr>
        <w:t>9</w:t>
      </w:r>
      <w:r>
        <w:rPr>
          <w:color w:val="000000"/>
          <w:sz w:val="24"/>
        </w:rPr>
        <w:t>月期间</w:t>
      </w:r>
      <w:r>
        <w:rPr>
          <w:color w:val="000000"/>
          <w:sz w:val="24"/>
        </w:rPr>
        <w:t>)</w:t>
      </w:r>
      <w:r>
        <w:rPr>
          <w:color w:val="000000"/>
          <w:sz w:val="24"/>
        </w:rPr>
        <w:t>，近日香港证券及期货事务监察委员会对招商证券（香港）有限公司采取纪律行动，包括处以罚款</w:t>
      </w:r>
      <w:r>
        <w:rPr>
          <w:color w:val="000000"/>
          <w:sz w:val="24"/>
        </w:rPr>
        <w:t>500</w:t>
      </w:r>
      <w:r>
        <w:rPr>
          <w:color w:val="000000"/>
          <w:sz w:val="24"/>
        </w:rPr>
        <w:t>万元港币。</w:t>
      </w:r>
    </w:p>
    <w:p w:rsidR="00B76505" w:rsidRDefault="00DE5FF1">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w:t>
      </w:r>
      <w:r>
        <w:rPr>
          <w:color w:val="000000"/>
          <w:sz w:val="24"/>
        </w:rPr>
        <w:t>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31,800,658.04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584,628.05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32,385,286.09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交银现金宝货币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9,402,255,046.50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911,815,289.60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42,403,138,442.47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39,824,054.17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42,426,058,515.50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496,268,319.97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9,379,334,973.47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455,371,023.80</w:t>
            </w:r>
          </w:p>
        </w:tc>
      </w:tr>
    </w:tbl>
    <w:p w:rsidR="00B76505" w:rsidRDefault="00DE5FF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B76505">
        <w:trPr>
          <w:jc w:val="center"/>
        </w:trPr>
        <w:tc>
          <w:tcPr>
            <w:tcW w:w="1454" w:type="dxa"/>
            <w:vAlign w:val="center"/>
          </w:tcPr>
          <w:p w:rsidR="00B76505" w:rsidRDefault="00DE5FF1">
            <w:pPr>
              <w:jc w:val="center"/>
            </w:pPr>
            <w:r>
              <w:rPr>
                <w:color w:val="000000"/>
                <w:sz w:val="24"/>
              </w:rPr>
              <w:t>1</w:t>
            </w:r>
          </w:p>
        </w:tc>
        <w:tc>
          <w:tcPr>
            <w:tcW w:w="1678" w:type="dxa"/>
            <w:vAlign w:val="center"/>
          </w:tcPr>
          <w:p w:rsidR="00B76505" w:rsidRDefault="00DE5FF1">
            <w:pPr>
              <w:jc w:val="center"/>
            </w:pPr>
            <w:r>
              <w:rPr>
                <w:color w:val="000000"/>
                <w:sz w:val="24"/>
              </w:rPr>
              <w:t>E</w:t>
            </w:r>
            <w:r>
              <w:rPr>
                <w:color w:val="000000"/>
                <w:sz w:val="24"/>
              </w:rPr>
              <w:t>类份额红利再投</w:t>
            </w:r>
          </w:p>
        </w:tc>
        <w:tc>
          <w:tcPr>
            <w:tcW w:w="1249" w:type="dxa"/>
            <w:vAlign w:val="center"/>
          </w:tcPr>
          <w:p w:rsidR="00B76505" w:rsidRDefault="00DE5FF1">
            <w:pPr>
              <w:jc w:val="center"/>
            </w:pPr>
            <w:r>
              <w:rPr>
                <w:color w:val="000000"/>
                <w:sz w:val="24"/>
              </w:rPr>
              <w:t>-</w:t>
            </w:r>
          </w:p>
        </w:tc>
        <w:tc>
          <w:tcPr>
            <w:tcW w:w="1544" w:type="dxa"/>
            <w:vAlign w:val="center"/>
          </w:tcPr>
          <w:p w:rsidR="00B76505" w:rsidRDefault="00DE5FF1">
            <w:pPr>
              <w:jc w:val="right"/>
            </w:pPr>
            <w:r>
              <w:rPr>
                <w:color w:val="000000"/>
                <w:sz w:val="24"/>
              </w:rPr>
              <w:t>1,754.63</w:t>
            </w:r>
          </w:p>
        </w:tc>
        <w:tc>
          <w:tcPr>
            <w:tcW w:w="1670" w:type="dxa"/>
            <w:vAlign w:val="center"/>
          </w:tcPr>
          <w:p w:rsidR="00B76505" w:rsidRDefault="00DE5FF1">
            <w:pPr>
              <w:jc w:val="right"/>
            </w:pPr>
            <w:r>
              <w:rPr>
                <w:color w:val="000000"/>
                <w:sz w:val="24"/>
              </w:rPr>
              <w:t>1,754.63</w:t>
            </w:r>
          </w:p>
        </w:tc>
        <w:tc>
          <w:tcPr>
            <w:tcW w:w="1273" w:type="dxa"/>
            <w:vAlign w:val="center"/>
          </w:tcPr>
          <w:p w:rsidR="00B76505" w:rsidRDefault="00DE5FF1">
            <w:pPr>
              <w:jc w:val="center"/>
            </w:pPr>
            <w:r>
              <w:rPr>
                <w:color w:val="000000"/>
                <w:sz w:val="24"/>
              </w:rPr>
              <w:t>0.00%</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1,754.63</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1,754.63</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B76505" w:rsidRDefault="00DE5FF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；持有本基金</w:t>
      </w:r>
      <w:r>
        <w:rPr>
          <w:color w:val="000000"/>
          <w:sz w:val="24"/>
        </w:rPr>
        <w:t>E</w:t>
      </w:r>
      <w:r>
        <w:rPr>
          <w:color w:val="000000"/>
          <w:sz w:val="24"/>
        </w:rPr>
        <w:t>类份额</w:t>
      </w:r>
      <w:r>
        <w:rPr>
          <w:color w:val="000000"/>
          <w:sz w:val="24"/>
        </w:rPr>
        <w:t>266,131.62</w:t>
      </w:r>
      <w:r>
        <w:rPr>
          <w:color w:val="000000"/>
          <w:sz w:val="24"/>
        </w:rPr>
        <w:t>份，占本基金期末</w:t>
      </w:r>
      <w:r>
        <w:rPr>
          <w:color w:val="000000"/>
          <w:sz w:val="24"/>
        </w:rPr>
        <w:t>E</w:t>
      </w:r>
      <w:r>
        <w:rPr>
          <w:color w:val="000000"/>
          <w:sz w:val="24"/>
        </w:rPr>
        <w:t>类基金总份额的</w:t>
      </w:r>
      <w:r>
        <w:rPr>
          <w:color w:val="000000"/>
          <w:sz w:val="24"/>
        </w:rPr>
        <w:t>0.06%</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76505" w:rsidRDefault="00DE5FF1">
      <w:pPr>
        <w:spacing w:before="29" w:line="288" w:lineRule="auto"/>
        <w:ind w:firstLineChars="200" w:firstLine="480"/>
        <w:rPr>
          <w:color w:val="000000"/>
          <w:sz w:val="24"/>
        </w:rPr>
      </w:pPr>
      <w:r>
        <w:rPr>
          <w:color w:val="000000"/>
          <w:sz w:val="24"/>
        </w:rPr>
        <w:t>1</w:t>
      </w:r>
      <w:r>
        <w:rPr>
          <w:color w:val="000000"/>
          <w:sz w:val="24"/>
        </w:rPr>
        <w:t>、中国证监会准予交银施罗德现金宝货币市场基金募集注册的文件；</w:t>
      </w:r>
      <w:r>
        <w:rPr>
          <w:color w:val="000000"/>
          <w:sz w:val="24"/>
        </w:rPr>
        <w:t xml:space="preserve"> </w:t>
      </w:r>
    </w:p>
    <w:p w:rsidR="00B76505" w:rsidRDefault="00DE5FF1">
      <w:pPr>
        <w:spacing w:before="29" w:line="288" w:lineRule="auto"/>
        <w:ind w:firstLineChars="200" w:firstLine="480"/>
        <w:rPr>
          <w:color w:val="000000"/>
          <w:sz w:val="24"/>
        </w:rPr>
      </w:pPr>
      <w:r>
        <w:rPr>
          <w:color w:val="000000"/>
          <w:sz w:val="24"/>
        </w:rPr>
        <w:t>2</w:t>
      </w:r>
      <w:r>
        <w:rPr>
          <w:color w:val="000000"/>
          <w:sz w:val="24"/>
        </w:rPr>
        <w:t>、《交银施罗德现金宝货币市场基金基金合同》；</w:t>
      </w:r>
      <w:r>
        <w:rPr>
          <w:color w:val="000000"/>
          <w:sz w:val="24"/>
        </w:rPr>
        <w:t xml:space="preserve"> </w:t>
      </w:r>
    </w:p>
    <w:p w:rsidR="00B76505" w:rsidRDefault="00DE5FF1">
      <w:pPr>
        <w:spacing w:before="29" w:line="288" w:lineRule="auto"/>
        <w:ind w:firstLineChars="200" w:firstLine="480"/>
        <w:rPr>
          <w:color w:val="000000"/>
          <w:sz w:val="24"/>
        </w:rPr>
      </w:pPr>
      <w:r>
        <w:rPr>
          <w:color w:val="000000"/>
          <w:sz w:val="24"/>
        </w:rPr>
        <w:t>3</w:t>
      </w:r>
      <w:r>
        <w:rPr>
          <w:color w:val="000000"/>
          <w:sz w:val="24"/>
        </w:rPr>
        <w:t>、《交银施罗德现金宝货币市场基金招募说明书》；</w:t>
      </w:r>
      <w:r>
        <w:rPr>
          <w:color w:val="000000"/>
          <w:sz w:val="24"/>
        </w:rPr>
        <w:t xml:space="preserve"> </w:t>
      </w:r>
    </w:p>
    <w:p w:rsidR="00B76505" w:rsidRDefault="00DE5FF1">
      <w:pPr>
        <w:spacing w:before="29" w:line="288" w:lineRule="auto"/>
        <w:ind w:firstLineChars="200" w:firstLine="480"/>
        <w:rPr>
          <w:color w:val="000000"/>
          <w:sz w:val="24"/>
        </w:rPr>
      </w:pPr>
      <w:r>
        <w:rPr>
          <w:color w:val="000000"/>
          <w:sz w:val="24"/>
        </w:rPr>
        <w:t>4</w:t>
      </w:r>
      <w:r>
        <w:rPr>
          <w:color w:val="000000"/>
          <w:sz w:val="24"/>
        </w:rPr>
        <w:t>、《交银施罗德现金宝货币市场基金托管协议》；</w:t>
      </w:r>
    </w:p>
    <w:p w:rsidR="00B76505" w:rsidRDefault="00DE5FF1">
      <w:pPr>
        <w:spacing w:before="29" w:line="288" w:lineRule="auto"/>
        <w:ind w:firstLineChars="200" w:firstLine="480"/>
        <w:rPr>
          <w:color w:val="000000"/>
          <w:sz w:val="24"/>
        </w:rPr>
      </w:pPr>
      <w:r>
        <w:rPr>
          <w:color w:val="000000"/>
          <w:sz w:val="24"/>
        </w:rPr>
        <w:t>5</w:t>
      </w:r>
      <w:r>
        <w:rPr>
          <w:color w:val="000000"/>
          <w:sz w:val="24"/>
        </w:rPr>
        <w:t>、关于申请募集交银施罗德现金宝货币市场基金的法律意见书；</w:t>
      </w:r>
    </w:p>
    <w:p w:rsidR="00B76505" w:rsidRDefault="00DE5FF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76505" w:rsidRDefault="00DE5FF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、报告期内交银施罗德现金宝货币市场基金在指定报刊上各项公告的原稿。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76505" w:rsidRDefault="00DE5FF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E5FF1">
      <w:rPr>
        <w:noProof/>
        <w:kern w:val="0"/>
        <w:szCs w:val="21"/>
      </w:rPr>
      <w:t>13</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DE5FF1">
      <w:rPr>
        <w:noProof/>
        <w:kern w:val="0"/>
        <w:szCs w:val="21"/>
      </w:rPr>
      <w:t>16</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130" w:rsidRDefault="00EE2130">
      <w:r>
        <w:separator/>
      </w:r>
    </w:p>
  </w:footnote>
  <w:footnote w:type="continuationSeparator" w:id="0">
    <w:p w:rsidR="00EE2130" w:rsidRDefault="00EE2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交银施罗德现金宝货币市场基金</w:t>
    </w:r>
    <w:r w:rsidRPr="003E676C">
      <w:rPr>
        <w:sz w:val="24"/>
        <w:szCs w:val="24"/>
      </w:rPr>
      <w:t>2019</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76505"/>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5FF1"/>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5661126-20C5-4845-BC6F-BDE94E57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16</Pages>
  <Words>1427</Words>
  <Characters>8135</Characters>
  <Application>Microsoft Office Word</Application>
  <DocSecurity>0</DocSecurity>
  <Lines>67</Lines>
  <Paragraphs>19</Paragraphs>
  <ScaleCrop>false</ScaleCrop>
  <Company>jysld</Company>
  <LinksUpToDate>false</LinksUpToDate>
  <CharactersWithSpaces>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332</cp:revision>
  <cp:lastPrinted>2009-01-22T10:11:00Z</cp:lastPrinted>
  <dcterms:created xsi:type="dcterms:W3CDTF">2012-11-21T05:49:00Z</dcterms:created>
  <dcterms:modified xsi:type="dcterms:W3CDTF">2019-10-16T12:48:00Z</dcterms:modified>
</cp:coreProperties>
</file>