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body>
    <w:p w:rsidP="007C14DF" w:rsidR="009A2283" w:rsidRDefault="009A2283" w:rsidRPr="007F52FA">
      <w:pPr>
        <w:autoSpaceDE w:val="0"/>
        <w:autoSpaceDN w:val="0"/>
        <w:adjustRightInd w:val="0"/>
        <w:spacing w:before="29" w:line="288" w:lineRule="auto"/>
        <w:jc w:val="left"/>
        <w:rPr>
          <w:rFonts w:eastAsiaTheme="minorEastAsia"/>
          <w:color w:val="000000"/>
          <w:kern w:val="0"/>
          <w:sz w:val="24"/>
        </w:rPr>
      </w:pPr>
    </w:p>
    <w:p w:rsidP="007C14DF" w:rsidR="009A2283" w:rsidRDefault="009A2283" w:rsidRPr="007F52FA">
      <w:pPr>
        <w:autoSpaceDE w:val="0"/>
        <w:autoSpaceDN w:val="0"/>
        <w:adjustRightInd w:val="0"/>
        <w:spacing w:before="29" w:line="288" w:lineRule="auto"/>
        <w:jc w:val="left"/>
        <w:rPr>
          <w:rFonts w:eastAsiaTheme="minorEastAsia"/>
          <w:color w:val="000000"/>
          <w:kern w:val="0"/>
          <w:sz w:val="24"/>
        </w:rPr>
      </w:pPr>
    </w:p>
    <w:p w:rsidP="007C14DF" w:rsidR="00FC7F43" w:rsidRDefault="00FC7F43" w:rsidRPr="007F52FA">
      <w:pPr>
        <w:autoSpaceDE w:val="0"/>
        <w:autoSpaceDN w:val="0"/>
        <w:adjustRightInd w:val="0"/>
        <w:spacing w:before="29" w:line="288" w:lineRule="auto"/>
        <w:jc w:val="left"/>
        <w:rPr>
          <w:rFonts w:eastAsiaTheme="minorEastAsia"/>
          <w:color w:val="000000"/>
          <w:kern w:val="0"/>
          <w:sz w:val="24"/>
        </w:rPr>
      </w:pPr>
    </w:p>
    <w:p w:rsidP="007C14DF" w:rsidR="009A2283" w:rsidRDefault="009A2283" w:rsidRPr="007F52FA">
      <w:pPr>
        <w:autoSpaceDE w:val="0"/>
        <w:autoSpaceDN w:val="0"/>
        <w:adjustRightInd w:val="0"/>
        <w:spacing w:before="29" w:line="288" w:lineRule="auto"/>
        <w:jc w:val="left"/>
        <w:rPr>
          <w:rFonts w:eastAsiaTheme="minorEastAsia"/>
          <w:color w:val="000000"/>
          <w:kern w:val="0"/>
          <w:sz w:val="24"/>
        </w:rPr>
      </w:pPr>
    </w:p>
    <w:p w:rsidP="007C14DF" w:rsidR="009A2283" w:rsidRDefault="009A2283" w:rsidRPr="007F52FA">
      <w:pPr>
        <w:autoSpaceDE w:val="0"/>
        <w:autoSpaceDN w:val="0"/>
        <w:adjustRightInd w:val="0"/>
        <w:spacing w:before="29" w:line="288" w:lineRule="auto"/>
        <w:jc w:val="left"/>
        <w:rPr>
          <w:rFonts w:eastAsiaTheme="minorEastAsia"/>
          <w:color w:val="000000"/>
          <w:kern w:val="0"/>
          <w:sz w:val="24"/>
        </w:rPr>
      </w:pPr>
    </w:p>
    <w:p w:rsidP="007C14DF" w:rsidR="009A2283" w:rsidRDefault="002D2A00" w:rsidRPr="005858C2">
      <w:pPr>
        <w:spacing w:before="29" w:line="288" w:lineRule="auto"/>
        <w:jc w:val="center"/>
        <w:rPr>
          <w:rFonts w:eastAsiaTheme="minorEastAsia"/>
          <w:b/>
          <w:sz w:val="36"/>
          <w:szCs w:val="36"/>
        </w:rPr>
      </w:pPr>
      <w:r w:rsidRPr="005858C2">
        <w:rPr>
          <w:rFonts w:eastAsiaTheme="minorEastAsia"/>
          <w:b/>
          <w:sz w:val="36"/>
          <w:szCs w:val="36"/>
        </w:rPr>
        <w:t>交银施罗德裕如纯债债券型证券投资基金</w:t>
      </w:r>
    </w:p>
    <w:p w:rsidP="007C14DF" w:rsidR="002D2A00" w:rsidRDefault="002D2A00" w:rsidRPr="005858C2">
      <w:pPr>
        <w:spacing w:before="29" w:line="288" w:lineRule="auto"/>
        <w:jc w:val="center"/>
        <w:rPr>
          <w:rFonts w:eastAsiaTheme="minorEastAsia"/>
          <w:b/>
          <w:sz w:val="36"/>
          <w:szCs w:val="36"/>
        </w:rPr>
      </w:pPr>
      <w:r w:rsidRPr="005858C2">
        <w:rPr>
          <w:rFonts w:eastAsiaTheme="minorEastAsia"/>
          <w:b/>
          <w:sz w:val="36"/>
          <w:szCs w:val="36"/>
        </w:rPr>
        <w:t>2019年第3季度报告</w:t>
      </w:r>
    </w:p>
    <w:p w:rsidP="007C14DF" w:rsidR="009A2283" w:rsidRDefault="00577209" w:rsidRPr="005858C2">
      <w:pPr>
        <w:spacing w:before="29" w:line="288" w:lineRule="auto"/>
        <w:jc w:val="center"/>
        <w:rPr>
          <w:b/>
          <w:sz w:val="36"/>
          <w:szCs w:val="36"/>
        </w:rPr>
      </w:pPr>
      <w:r w:rsidRPr="005858C2">
        <w:rPr>
          <w:b/>
          <w:sz w:val="36"/>
          <w:szCs w:val="36"/>
        </w:rPr>
        <w:t/>
      </w:r>
      <w:r w:rsidR="00121533" w:rsidRPr="005858C2">
        <w:rPr>
          <w:b/>
          <w:sz w:val="36"/>
          <w:szCs w:val="36"/>
        </w:rPr>
        <w:t>2019年9月30日</w:t>
      </w: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657487">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E27360" w:rsidRDefault="00E27360"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rPr>
          <w:color w:val="000000"/>
          <w:sz w:val="24"/>
        </w:rPr>
      </w:pPr>
    </w:p>
    <w:p w:rsidP="007C14DF" w:rsidR="00BD1A02" w:rsidRDefault="009A2283" w:rsidRPr="005858C2">
      <w:pPr>
        <w:spacing w:before="29" w:line="288" w:lineRule="auto"/>
        <w:ind w:firstLine="2168" w:firstLineChars="900"/>
        <w:rPr>
          <w:b/>
          <w:color w:val="000000"/>
          <w:sz w:val="24"/>
        </w:rPr>
      </w:pPr>
      <w:r w:rsidRPr="005858C2">
        <w:rPr>
          <w:b/>
          <w:color w:val="000000"/>
          <w:sz w:val="24"/>
        </w:rPr>
        <w:t>基金管理人：</w:t>
      </w:r>
      <w:r w:rsidR="00BF377F" w:rsidRPr="005858C2">
        <w:rPr>
          <w:b/>
          <w:color w:val="000000"/>
          <w:sz w:val="24"/>
        </w:rPr>
        <w:t>交银施罗德基金管理有限公司</w:t>
      </w:r>
    </w:p>
    <w:p w:rsidP="007C14DF" w:rsidR="00BD1A02" w:rsidRDefault="009A2283" w:rsidRPr="005858C2">
      <w:pPr>
        <w:spacing w:before="29" w:line="288" w:lineRule="auto"/>
        <w:ind w:firstLine="2168" w:firstLineChars="900"/>
        <w:rPr>
          <w:b/>
          <w:color w:val="000000"/>
          <w:sz w:val="24"/>
        </w:rPr>
      </w:pPr>
      <w:r w:rsidRPr="005858C2">
        <w:rPr>
          <w:b/>
          <w:color w:val="000000"/>
          <w:sz w:val="24"/>
        </w:rPr>
        <w:t>基金托管人：</w:t>
      </w:r>
      <w:r w:rsidR="00BF377F" w:rsidRPr="005858C2">
        <w:rPr>
          <w:b/>
          <w:color w:val="000000"/>
          <w:sz w:val="24"/>
        </w:rPr>
        <w:t>浙商银行股份有限公司</w:t>
      </w:r>
    </w:p>
    <w:p w:rsidP="007C14DF" w:rsidR="009A2283" w:rsidRDefault="009A2283" w:rsidRPr="005858C2">
      <w:pPr>
        <w:spacing w:before="29" w:line="288" w:lineRule="auto"/>
        <w:ind w:firstLine="2168" w:firstLineChars="900"/>
        <w:rPr>
          <w:b/>
          <w:sz w:val="24"/>
        </w:rPr>
        <w:sectPr w:rsidR="009A2283" w:rsidRPr="005858C2" w:rsidSect="00D3445F">
          <w:headerReference r:id="rId8" w:type="even"/>
          <w:headerReference r:id="rId9" w:type="default"/>
          <w:footerReference r:id="rId10" w:type="even"/>
          <w:footerReference r:id="rId11" w:type="default"/>
          <w:headerReference r:id="rId12" w:type="first"/>
          <w:footerReference r:id="rId13" w:type="first"/>
          <w:pgSz w:h="15840" w:w="11926"/>
          <w:pgMar w:bottom="851" w:footer="992" w:gutter="0" w:header="851" w:left="1440" w:right="1440" w:top="1418"/>
          <w:cols w:space="720"/>
          <w:noEndnote/>
          <w:titlePg/>
          <w:docGrid w:linePitch="286"/>
        </w:sectPr>
      </w:pPr>
      <w:r w:rsidRPr="005858C2">
        <w:rPr>
          <w:b/>
          <w:color w:val="000000"/>
          <w:sz w:val="24"/>
        </w:rPr>
        <w:t>报告送出日期：</w:t>
      </w:r>
      <w:r w:rsidR="00D04410" w:rsidRPr="005858C2">
        <w:rPr>
          <w:b/>
          <w:color w:val="000000"/>
          <w:sz w:val="24"/>
        </w:rPr>
        <w:t>二〇一九年十月二十二日</w:t>
      </w:r>
    </w:p>
    <w:p w:rsidP="000A2988" w:rsidR="009238DB" w:rsidRDefault="009238DB" w:rsidRPr="007F52FA">
      <w:pPr>
        <w:pStyle w:val="1"/>
        <w:spacing w:after="312" w:afterLines="100" w:before="312" w:beforeLines="100" w:line="288" w:lineRule="auto"/>
        <w:jc w:val="center"/>
        <w:rPr>
          <w:b w:val="0"/>
          <w:color w:val="000000"/>
          <w:kern w:val="0"/>
          <w:sz w:val="24"/>
          <w:szCs w:val="24"/>
        </w:rPr>
      </w:pPr>
      <w:r w:rsidRPr="007F52FA">
        <w:rPr>
          <w:color w:val="000000"/>
          <w:kern w:val="0"/>
          <w:sz w:val="24"/>
          <w:szCs w:val="24"/>
        </w:rPr>
        <w:lastRenderedPageBreak/>
        <w:t xml:space="preserve">§1  </w:t>
      </w:r>
      <w:r w:rsidRPr="007F52FA">
        <w:rPr>
          <w:color w:val="000000"/>
          <w:kern w:val="0"/>
          <w:sz w:val="24"/>
          <w:szCs w:val="24"/>
        </w:rPr>
        <w:t>重要提示</w:t>
      </w:r>
    </w:p>
    <w:p>
      <w:pPr>
        <w:spacing w:before="29" w:line="288" w:lineRule="auto"/>
        <w:ind w:firstLine="480" w:firstLineChars="200"/>
        <w:rPr>
          <w:rFonts w:eastAsiaTheme="minorEastAsia"/>
          <w:color w:val="000000"/>
          <w:sz w:val="24"/>
        </w:rPr>
      </w:pPr>
      <w:r>
        <w:rPr>
          <w:rFonts w:eastAsiaTheme="minorEastAsia"/>
          <w:color w:val="000000"/>
          <w:sz w:val="24"/>
        </w:rPr>
        <w:t xml:space="preserve">基金管理人的董事会及董事保证本报告所载资料不存在虚假记载、误导性陈述或重大遗漏，并对其内容的真实性、准确性和完整性承担个别及连带责任。 </w:t>
      </w:r>
    </w:p>
    <w:p>
      <w:pPr>
        <w:spacing w:before="29" w:line="288" w:lineRule="auto"/>
        <w:ind w:firstLine="480" w:firstLineChars="200"/>
        <w:rPr>
          <w:rFonts w:eastAsiaTheme="minorEastAsia"/>
          <w:color w:val="000000"/>
          <w:sz w:val="24"/>
        </w:rPr>
      </w:pPr>
      <w:r>
        <w:rPr>
          <w:rFonts w:eastAsiaTheme="minorEastAsia"/>
          <w:color w:val="000000"/>
          <w:sz w:val="24"/>
        </w:rPr>
        <w:t xml:space="preserve">基金托管人浙商银行股份有限公司根据本基金合同规定，于2019年10月21日复核了本报告中的财务指标、净值表现和投资组合报告等内容，保证复核内容不存在虚假记载、误导性陈述或者重大遗漏。 </w:t>
      </w:r>
    </w:p>
    <w:p>
      <w:pPr>
        <w:spacing w:before="29" w:line="288" w:lineRule="auto"/>
        <w:ind w:firstLine="480" w:firstLineChars="200"/>
        <w:rPr>
          <w:rFonts w:eastAsiaTheme="minorEastAsia"/>
          <w:color w:val="000000"/>
          <w:sz w:val="24"/>
        </w:rPr>
      </w:pPr>
      <w:r>
        <w:rPr>
          <w:rFonts w:eastAsiaTheme="minorEastAsia"/>
          <w:color w:val="000000"/>
          <w:sz w:val="24"/>
        </w:rPr>
        <w:t xml:space="preserve">基金管理人承诺以诚实信用、勤勉尽责的原则管理和运用基金资产，但不保证基金一定盈利。 </w:t>
      </w:r>
    </w:p>
    <w:p>
      <w:pPr>
        <w:spacing w:before="29" w:line="288" w:lineRule="auto"/>
        <w:ind w:firstLine="480" w:firstLineChars="200"/>
        <w:rPr>
          <w:rFonts w:eastAsiaTheme="minorEastAsia"/>
          <w:color w:val="000000"/>
          <w:sz w:val="24"/>
        </w:rPr>
      </w:pPr>
      <w:r>
        <w:rPr>
          <w:rFonts w:eastAsiaTheme="minorEastAsia"/>
          <w:color w:val="000000"/>
          <w:sz w:val="24"/>
        </w:rPr>
        <w:t xml:space="preserve">基金的过往业绩并不代表其未来表现。投资有风险，投资者在作出投资决策前应仔细阅读本基金的招募说明书。 </w:t>
      </w:r>
    </w:p>
    <w:p>
      <w:pPr>
        <w:spacing w:before="29" w:line="288" w:lineRule="auto"/>
        <w:ind w:firstLine="480" w:firstLineChars="200"/>
        <w:rPr>
          <w:rFonts w:eastAsiaTheme="minorEastAsia"/>
          <w:color w:val="000000"/>
          <w:sz w:val="24"/>
        </w:rPr>
      </w:pPr>
      <w:r>
        <w:rPr>
          <w:rFonts w:eastAsiaTheme="minorEastAsia"/>
          <w:color w:val="000000"/>
          <w:sz w:val="24"/>
        </w:rPr>
        <w:t>本报告中财务资料未经审计。</w:t>
      </w:r>
    </w:p>
    <w:p w:rsidP="007C14DF" w:rsidR="009238DB" w:rsidRDefault="00267DA9" w:rsidRPr="007F52FA">
      <w:pPr>
        <w:spacing w:before="29" w:line="288" w:lineRule="auto"/>
        <w:ind w:firstLine="480" w:firstLineChars="200"/>
        <w:rPr>
          <w:rFonts w:eastAsiaTheme="minorEastAsia"/>
          <w:color w:val="000000"/>
          <w:sz w:val="24"/>
        </w:rPr>
      </w:pPr>
      <w:r w:rsidRPr="007F52FA">
        <w:rPr>
          <w:rFonts w:eastAsiaTheme="minorEastAsia"/>
          <w:color w:val="000000"/>
          <w:sz w:val="24"/>
        </w:rPr>
        <w:t>本报告期自2019年7月1日起至9月30日止。</w:t>
      </w:r>
    </w:p>
    <w:p w:rsidP="007C14DF" w:rsidR="00740635" w:rsidRDefault="00740635" w:rsidRPr="007F52FA">
      <w:pPr>
        <w:spacing w:before="29" w:line="288" w:lineRule="auto"/>
        <w:ind w:firstLine="480" w:firstLineChars="200"/>
        <w:rPr>
          <w:rFonts w:eastAsiaTheme="minorEastAsia"/>
          <w:color w:val="000000"/>
          <w:sz w:val="24"/>
        </w:rPr>
      </w:pPr>
    </w:p>
    <w:p w:rsidP="000A2988" w:rsidR="009238DB" w:rsidRDefault="009238DB" w:rsidRPr="007F52FA">
      <w:pPr>
        <w:pStyle w:val="1"/>
        <w:spacing w:after="312" w:afterLines="100" w:before="312" w:beforeLines="100" w:line="288" w:lineRule="auto"/>
        <w:jc w:val="center"/>
        <w:rPr>
          <w:color w:val="000000"/>
          <w:kern w:val="0"/>
          <w:sz w:val="24"/>
          <w:szCs w:val="24"/>
        </w:rPr>
      </w:pPr>
      <w:r w:rsidRPr="007F52FA">
        <w:rPr>
          <w:color w:val="000000"/>
          <w:kern w:val="0"/>
          <w:sz w:val="24"/>
          <w:szCs w:val="24"/>
        </w:rPr>
        <w:t xml:space="preserve">§2  </w:t>
      </w:r>
      <w:r w:rsidRPr="007F52FA">
        <w:rPr>
          <w:color w:val="000000"/>
          <w:kern w:val="0"/>
          <w:sz w:val="24"/>
          <w:szCs w:val="24"/>
        </w:rPr>
        <w:t>基金产品概况</w:t>
      </w:r>
    </w:p>
    <w:tbl>
      <w:tblPr>
        <w:tblW w:type="dxa" w:w="8993"/>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3023"/>
        <w:gridCol w:w="2922"/>
        <w:gridCol w:w="3048"/>
      </w:tblGrid>
      <w:tr w:rsidR="00A6200E" w:rsidRPr="007F52FA" w:rsidTr="009416C9">
        <w:trPr>
          <w:jc w:val="center"/>
        </w:trPr>
        <w:tc>
          <w:tcPr>
            <w:tcW w:type="dxa" w:w="3023"/>
            <w:vAlign w:val="center"/>
          </w:tcPr>
          <w:p w:rsidP="007C14DF" w:rsidR="00A6200E" w:rsidRDefault="00A6200E" w:rsidRPr="007F52FA">
            <w:pPr>
              <w:adjustRightInd w:val="0"/>
              <w:spacing w:before="29" w:line="288" w:lineRule="auto"/>
              <w:ind w:left="17"/>
              <w:jc w:val="left"/>
              <w:rPr>
                <w:kern w:val="0"/>
                <w:sz w:val="24"/>
              </w:rPr>
            </w:pPr>
            <w:r w:rsidRPr="007F52FA">
              <w:rPr>
                <w:kern w:val="0"/>
                <w:sz w:val="24"/>
              </w:rPr>
              <w:t>基金简称</w:t>
            </w:r>
          </w:p>
        </w:tc>
        <w:tc>
          <w:tcPr>
            <w:tcW w:type="dxa" w:w="5970"/>
            <w:gridSpan w:val="2"/>
            <w:vAlign w:val="center"/>
          </w:tcPr>
          <w:p w:rsidP="007C14DF" w:rsidR="00A6200E" w:rsidRDefault="00A6200E" w:rsidRPr="007F52FA">
            <w:pPr>
              <w:adjustRightInd w:val="0"/>
              <w:spacing w:before="29" w:line="288" w:lineRule="auto"/>
              <w:ind w:left="17"/>
              <w:jc w:val="left"/>
              <w:rPr>
                <w:color w:val="000000"/>
                <w:kern w:val="0"/>
                <w:sz w:val="24"/>
              </w:rPr>
            </w:pPr>
            <w:r w:rsidRPr="007F52FA">
              <w:rPr>
                <w:color w:val="000000"/>
                <w:kern w:val="0"/>
                <w:sz w:val="24"/>
              </w:rPr>
              <w:t>交银裕如纯债债券</w:t>
            </w:r>
          </w:p>
        </w:tc>
      </w:tr>
      <w:tr w:rsidR="00B95753" w:rsidRPr="007F52FA" w:rsidTr="009416C9">
        <w:trPr>
          <w:jc w:val="center"/>
        </w:trPr>
        <w:tc>
          <w:tcPr>
            <w:tcW w:type="dxa" w:w="3023"/>
            <w:vAlign w:val="center"/>
          </w:tcPr>
          <w:p w:rsidP="007C14DF" w:rsidR="00B95753" w:rsidRDefault="00B95753" w:rsidRPr="007F52FA">
            <w:pPr>
              <w:adjustRightInd w:val="0"/>
              <w:spacing w:before="29" w:line="288" w:lineRule="auto"/>
              <w:ind w:left="17"/>
              <w:jc w:val="left"/>
              <w:rPr>
                <w:kern w:val="0"/>
                <w:sz w:val="24"/>
              </w:rPr>
            </w:pPr>
            <w:r w:rsidRPr="007F52FA">
              <w:rPr>
                <w:kern w:val="0"/>
                <w:sz w:val="24"/>
              </w:rPr>
              <w:t>基金主代码</w:t>
            </w:r>
          </w:p>
        </w:tc>
        <w:tc>
          <w:tcPr>
            <w:tcW w:type="dxa" w:w="5970"/>
            <w:gridSpan w:val="2"/>
            <w:tcBorders>
              <w:bottom w:color="auto" w:space="0" w:sz="4" w:val="single"/>
            </w:tcBorders>
            <w:vAlign w:val="center"/>
          </w:tcPr>
          <w:p w:rsidP="007C14DF" w:rsidR="00B95753" w:rsidRDefault="00B95753" w:rsidRPr="007F52FA">
            <w:pPr>
              <w:adjustRightInd w:val="0"/>
              <w:spacing w:before="29" w:line="288" w:lineRule="auto"/>
              <w:ind w:left="17"/>
              <w:jc w:val="left"/>
              <w:rPr>
                <w:color w:val="000000"/>
                <w:kern w:val="0"/>
                <w:sz w:val="24"/>
              </w:rPr>
            </w:pPr>
            <w:r w:rsidRPr="007F52FA">
              <w:rPr>
                <w:color w:val="000000"/>
                <w:kern w:val="0"/>
                <w:sz w:val="24"/>
              </w:rPr>
              <w:t>005972</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基金运作方式</w:t>
            </w:r>
          </w:p>
        </w:tc>
        <w:tc>
          <w:tcPr>
            <w:tcW w:type="dxa" w:w="5970"/>
            <w:gridSpan w:val="2"/>
            <w:tcBorders>
              <w:top w:color="auto" w:space="0" w:sz="4" w:val="single"/>
            </w:tcBorders>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契约型开放式</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基金合同生效日</w:t>
            </w:r>
          </w:p>
        </w:tc>
        <w:tc>
          <w:tcPr>
            <w:tcW w:type="dxa" w:w="5970"/>
            <w:gridSpan w:val="2"/>
            <w:vAlign w:val="center"/>
          </w:tcPr>
          <w:p w:rsidP="007C14DF" w:rsidR="008532F3" w:rsidRDefault="008532F3" w:rsidRPr="007F52FA">
            <w:pPr>
              <w:adjustRightInd w:val="0"/>
              <w:spacing w:before="29" w:line="288" w:lineRule="auto"/>
              <w:ind w:left="17"/>
              <w:jc w:val="left"/>
              <w:rPr>
                <w:color w:val="000000"/>
                <w:kern w:val="0"/>
                <w:sz w:val="24"/>
              </w:rPr>
            </w:pPr>
            <w:r w:rsidRPr="007F52FA">
              <w:rPr>
                <w:color w:val="000000"/>
                <w:kern w:val="0"/>
                <w:sz w:val="24"/>
              </w:rPr>
              <w:t>2018年5月25日</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报告期末基金份额总额</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4,285,942,986.08</w:t>
            </w:r>
            <w:r w:rsidRPr="007F52FA">
              <w:rPr>
                <w:color w:val="000000"/>
                <w:kern w:val="0"/>
                <w:sz w:val="24"/>
              </w:rPr>
              <w:t>份</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投资目标</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本基金在严格控制风险和保持资产流动性的基础上，通过积极主动的投资管理，力争持续稳定地实现超越业绩比较基准的投资回报。</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投资策略</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本基金充分发挥基金管理人的研究优势，对宏观经济运行趋势、财政以及货币政策变化趋势作出分析和判断，对未来市场利率趋势及市场信用环境变化作出预测，确定本基金债券组合久期、期限结构、债券类别配置策略，在严谨深入的分析和严格的风险控制基础上，综合考虑经济变量的变动对不同券种收益率、信用趋势和风险的潜在影响，深入挖掘价值被低估的标的券种。</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业绩比较基准</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中债综合全价指数收益率</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风险收益特征</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本基金是一只债券型基金，其预期风险与预期收益高于货币市场基金，低于混合型基金和股票型基金。</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基金管理人</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交银施罗德基金管理有限公司</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基金托管人</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浙商银行股份有限公司</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kern w:val="0"/>
                <w:sz w:val="24"/>
              </w:rPr>
            </w:pPr>
            <w:r w:rsidRPr="007F52FA">
              <w:rPr>
                <w:color w:val="000000"/>
                <w:sz w:val="24"/>
              </w:rPr>
              <w:t>下属两级基金的基金简称</w:t>
            </w:r>
          </w:p>
        </w:tc>
        <w:tc>
          <w:tcPr>
            <w:tcW w:type="dxa" w:w="2922"/>
            <w:vAlign w:val="center"/>
          </w:tcPr>
          <w:p w:rsidP="007C14DF" w:rsidR="008532F3" w:rsidRDefault="008532F3" w:rsidRPr="007F52FA">
            <w:pPr>
              <w:spacing w:before="29" w:line="288" w:lineRule="auto"/>
              <w:jc w:val="left"/>
              <w:rPr>
                <w:sz w:val="24"/>
              </w:rPr>
            </w:pPr>
            <w:r w:rsidRPr="007F52FA">
              <w:rPr>
                <w:color w:val="000000"/>
                <w:kern w:val="0"/>
                <w:sz w:val="24"/>
              </w:rPr>
              <w:t/>
            </w:r>
            <w:r w:rsidRPr="007F52FA">
              <w:rPr>
                <w:sz w:val="24"/>
              </w:rPr>
              <w:t>交银裕如纯债债券A</w:t>
            </w:r>
          </w:p>
        </w:tc>
        <w:tc>
          <w:tcPr>
            <w:tcW w:type="dxa" w:w="3048"/>
            <w:vAlign w:val="center"/>
          </w:tcPr>
          <w:p w:rsidP="007C14DF" w:rsidR="008532F3" w:rsidRDefault="008532F3" w:rsidRPr="007F52FA">
            <w:pPr>
              <w:spacing w:before="29" w:line="288" w:lineRule="auto"/>
              <w:jc w:val="left"/>
              <w:rPr>
                <w:sz w:val="24"/>
              </w:rPr>
            </w:pPr>
            <w:r w:rsidRPr="007F52FA">
              <w:rPr>
                <w:color w:val="000000"/>
                <w:kern w:val="0"/>
                <w:sz w:val="24"/>
              </w:rPr>
              <w:t/>
            </w:r>
            <w:r w:rsidRPr="007F52FA">
              <w:rPr>
                <w:sz w:val="24"/>
              </w:rPr>
              <w:t>交银裕如纯债债券C</w:t>
            </w:r>
          </w:p>
        </w:tc>
      </w:tr>
      <w:tr w:rsidR="00C23B30" w:rsidRPr="007F52FA" w:rsidTr="009416C9">
        <w:trPr>
          <w:jc w:val="center"/>
        </w:trPr>
        <w:tc>
          <w:tcPr>
            <w:tcW w:type="dxa" w:w="3023"/>
            <w:vAlign w:val="center"/>
          </w:tcPr>
          <w:p w:rsidP="007C14DF" w:rsidR="00C23B30" w:rsidRDefault="007C3DC6">
            <w:pPr>
              <w:adjustRightInd w:val="0"/>
              <w:spacing w:before="29" w:line="288" w:lineRule="auto"/>
              <w:ind w:left="17"/>
              <w:jc w:val="left"/>
              <w:rPr>
                <w:color w:val="000000"/>
                <w:sz w:val="24"/>
              </w:rPr>
            </w:pPr>
            <w:r w:rsidRPr="007F52FA">
              <w:rPr>
                <w:color w:val="000000"/>
                <w:sz w:val="24"/>
              </w:rPr>
              <w:t>下属两级基金的交易代码</w:t>
            </w:r>
          </w:p>
          <w:p w:rsidP="00C01EF2" w:rsidR="00C01EF2" w:rsidRDefault="00C01EF2" w:rsidRPr="007F52FA">
            <w:pPr>
              <w:adjustRightInd w:val="0"/>
              <w:spacing w:before="29" w:line="288" w:lineRule="auto"/>
              <w:ind w:left="17"/>
              <w:jc w:val="left"/>
              <w:rPr>
                <w:color w:val="000000"/>
                <w:sz w:val="24"/>
              </w:rPr>
            </w:pPr>
            <w:r w:rsidRPr="007F52FA">
              <w:rPr>
                <w:color w:themeColor="text1" w:val="000000"/>
                <w:sz w:val="24"/>
              </w:rPr>
              <w:t/>
            </w:r>
            <w:r w:rsidRPr="000E4C40">
              <w:rPr>
                <w:color w:val="000000"/>
                <w:kern w:val="0"/>
                <w:sz w:val="24"/>
              </w:rPr>
              <w:t/>
            </w:r>
            <w:r>
              <w:rPr>
                <w:rFonts w:hint="eastAsia"/>
                <w:color w:val="000000"/>
                <w:kern w:val="0"/>
                <w:sz w:val="24"/>
              </w:rPr>
              <w:t/>
            </w:r>
            <w:r w:rsidRPr="000E4C40">
              <w:rPr>
                <w:sz w:val="24"/>
              </w:rPr>
              <w:t/>
            </w:r>
          </w:p>
        </w:tc>
        <w:tc>
          <w:tcPr>
            <w:tcW w:type="dxa" w:w="2922"/>
            <w:vAlign w:val="center"/>
          </w:tcPr>
          <w:p w:rsidP="007F50FB" w:rsidR="00C23B30" w:rsidRDefault="00C23B30" w:rsidRPr="000E4C40">
            <w:pPr>
              <w:spacing w:before="29" w:line="288" w:lineRule="auto"/>
              <w:jc w:val="left"/>
              <w:rPr>
                <w:sz w:val="24"/>
              </w:rPr>
            </w:pPr>
            <w:r w:rsidRPr="007F52FA">
              <w:rPr>
                <w:color w:themeColor="text1" w:val="000000"/>
                <w:sz w:val="24"/>
              </w:rPr>
              <w:t/>
            </w:r>
            <w:r w:rsidRPr="000E4C40">
              <w:rPr>
                <w:color w:val="000000"/>
                <w:kern w:val="0"/>
                <w:sz w:val="24"/>
              </w:rPr>
              <w:t/>
            </w:r>
            <w:r w:rsidRPr="000E4C40">
              <w:rPr>
                <w:sz w:val="24"/>
              </w:rPr>
              <w:t>005972</w:t>
            </w:r>
          </w:p>
        </w:tc>
        <w:tc>
          <w:tcPr>
            <w:tcW w:type="dxa" w:w="3048"/>
            <w:vAlign w:val="center"/>
          </w:tcPr>
          <w:p w:rsidP="00A52A9E" w:rsidR="00C23B30" w:rsidRDefault="00261F47" w:rsidRPr="000E4C40">
            <w:pPr>
              <w:spacing w:before="29" w:line="288" w:lineRule="auto"/>
              <w:jc w:val="left"/>
              <w:rPr>
                <w:sz w:val="24"/>
              </w:rPr>
            </w:pPr>
            <w:r w:rsidRPr="007F52FA">
              <w:rPr>
                <w:color w:themeColor="text1" w:val="000000"/>
                <w:sz w:val="24"/>
              </w:rPr>
              <w:t/>
            </w:r>
            <w:r w:rsidR="00C23B30" w:rsidRPr="000E4C40">
              <w:rPr>
                <w:color w:val="000000"/>
                <w:kern w:val="0"/>
                <w:sz w:val="24"/>
              </w:rPr>
              <w:t/>
            </w:r>
            <w:r w:rsidR="00C23B30" w:rsidRPr="000E4C40">
              <w:rPr>
                <w:sz w:val="24"/>
              </w:rPr>
              <w:t/>
            </w:r>
            <w:r w:rsidR="00A52A9E">
              <w:rPr>
                <w:sz w:val="24"/>
              </w:rPr>
              <w:t/>
            </w:r>
            <w:r w:rsidR="00C23B30" w:rsidRPr="000E4C40">
              <w:rPr>
                <w:sz w:val="24"/>
              </w:rPr>
              <w:t>005973</w:t>
            </w:r>
          </w:p>
        </w:tc>
      </w:tr>
      <w:tr w:rsidR="00C23B30" w:rsidRPr="007F52FA" w:rsidTr="009416C9">
        <w:trPr>
          <w:jc w:val="center"/>
        </w:trPr>
        <w:tc>
          <w:tcPr>
            <w:tcW w:type="dxa" w:w="3023"/>
            <w:vAlign w:val="center"/>
          </w:tcPr>
          <w:p w:rsidP="007C14DF" w:rsidR="00C23B30" w:rsidRDefault="00C23B30" w:rsidRPr="007F52FA">
            <w:pPr>
              <w:adjustRightInd w:val="0"/>
              <w:spacing w:before="29" w:line="288" w:lineRule="auto"/>
              <w:ind w:left="17"/>
              <w:jc w:val="left"/>
              <w:rPr>
                <w:color w:val="000000"/>
                <w:sz w:val="24"/>
              </w:rPr>
            </w:pPr>
            <w:r w:rsidRPr="007F52FA">
              <w:rPr>
                <w:color w:val="000000"/>
                <w:sz w:val="24"/>
              </w:rPr>
              <w:t>报告期末下属两级基金的份额总额</w:t>
            </w:r>
          </w:p>
        </w:tc>
        <w:tc>
          <w:tcPr>
            <w:tcW w:type="dxa" w:w="2922"/>
            <w:vAlign w:val="center"/>
          </w:tcPr>
          <w:p w:rsidP="007C14DF" w:rsidR="00C23B30" w:rsidRDefault="00C23B30" w:rsidRPr="007F52FA">
            <w:pPr>
              <w:spacing w:before="29" w:line="288" w:lineRule="auto"/>
              <w:jc w:val="left"/>
              <w:rPr>
                <w:sz w:val="24"/>
              </w:rPr>
            </w:pPr>
            <w:r w:rsidRPr="007F52FA">
              <w:rPr>
                <w:color w:val="000000"/>
                <w:kern w:val="0"/>
                <w:sz w:val="24"/>
              </w:rPr>
              <w:t/>
            </w:r>
            <w:r w:rsidRPr="007F52FA">
              <w:rPr>
                <w:sz w:val="24"/>
              </w:rPr>
              <w:t>4,285,942,986.08</w:t>
            </w:r>
            <w:r w:rsidRPr="007F52FA">
              <w:rPr>
                <w:color w:val="000000"/>
                <w:kern w:val="0"/>
                <w:sz w:val="24"/>
              </w:rPr>
              <w:t>份</w:t>
            </w:r>
          </w:p>
        </w:tc>
        <w:tc>
          <w:tcPr>
            <w:tcW w:type="dxa" w:w="3048"/>
            <w:vAlign w:val="center"/>
          </w:tcPr>
          <w:p w:rsidP="007C14DF" w:rsidR="00C23B30" w:rsidRDefault="00C23B30" w:rsidRPr="007F52FA">
            <w:pPr>
              <w:spacing w:before="29" w:line="288" w:lineRule="auto"/>
              <w:jc w:val="left"/>
              <w:rPr>
                <w:sz w:val="24"/>
              </w:rPr>
            </w:pPr>
            <w:r w:rsidRPr="007F52FA">
              <w:rPr>
                <w:color w:val="000000"/>
                <w:kern w:val="0"/>
                <w:sz w:val="24"/>
              </w:rPr>
              <w:t/>
            </w:r>
            <w:r w:rsidRPr="007F52FA">
              <w:rPr>
                <w:sz w:val="24"/>
              </w:rPr>
              <w:t>-</w:t>
            </w:r>
            <w:r w:rsidRPr="007F52FA">
              <w:rPr>
                <w:color w:val="000000"/>
                <w:kern w:val="0"/>
                <w:sz w:val="24"/>
              </w:rPr>
              <w:t>份</w:t>
            </w:r>
          </w:p>
        </w:tc>
      </w:tr>
    </w:tbl>
    <w:p w:rsidP="007C14DF" w:rsidR="009238DB" w:rsidRDefault="00A6200E" w:rsidRPr="007F52FA">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lastRenderedPageBreak/>
        <w:t>注：本基金C类份额为0。</w:t>
      </w:r>
    </w:p>
    <w:p w:rsidP="007C14DF" w:rsidR="00740635" w:rsidRDefault="00740635" w:rsidRPr="007F52FA">
      <w:pPr>
        <w:autoSpaceDE w:val="0"/>
        <w:autoSpaceDN w:val="0"/>
        <w:adjustRightInd w:val="0"/>
        <w:spacing w:before="29" w:line="288" w:lineRule="auto"/>
        <w:jc w:val="left"/>
        <w:rPr>
          <w:rFonts w:eastAsiaTheme="minorEastAsia"/>
          <w:color w:val="000000"/>
          <w:sz w:val="24"/>
        </w:rPr>
      </w:pPr>
    </w:p>
    <w:p w:rsidP="000A2988" w:rsidR="009238DB" w:rsidRDefault="009238DB" w:rsidRPr="007F52FA">
      <w:pPr>
        <w:pStyle w:val="1"/>
        <w:spacing w:after="312" w:afterLines="100" w:before="312" w:beforeLines="100" w:line="288" w:lineRule="auto"/>
        <w:jc w:val="center"/>
        <w:rPr>
          <w:color w:val="000000"/>
          <w:kern w:val="0"/>
          <w:sz w:val="24"/>
          <w:szCs w:val="24"/>
        </w:rPr>
      </w:pPr>
      <w:r w:rsidRPr="007F52FA">
        <w:rPr>
          <w:color w:val="000000"/>
          <w:kern w:val="0"/>
          <w:sz w:val="24"/>
          <w:szCs w:val="24"/>
        </w:rPr>
        <w:t xml:space="preserve">§3  </w:t>
      </w:r>
      <w:r w:rsidRPr="007F52FA">
        <w:rPr>
          <w:color w:val="000000"/>
          <w:kern w:val="0"/>
          <w:sz w:val="24"/>
          <w:szCs w:val="24"/>
        </w:rPr>
        <w:t>主要财务指标和基金净值表现</w:t>
      </w: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3.1 </w:t>
      </w:r>
      <w:r w:rsidRPr="007F52FA">
        <w:rPr>
          <w:b/>
          <w:color w:val="000000"/>
          <w:kern w:val="0"/>
          <w:sz w:val="24"/>
        </w:rPr>
        <w:t>主要财务指标</w:t>
      </w:r>
    </w:p>
    <w:p w:rsidP="007C14DF" w:rsidR="009238DB" w:rsidRDefault="009238DB" w:rsidRPr="007F52FA">
      <w:pPr>
        <w:autoSpaceDE w:val="0"/>
        <w:autoSpaceDN w:val="0"/>
        <w:adjustRightInd w:val="0"/>
        <w:spacing w:before="29" w:line="288" w:lineRule="auto"/>
        <w:ind w:left="15" w:right="480"/>
        <w:jc w:val="right"/>
        <w:rPr>
          <w:color w:val="000000"/>
          <w:kern w:val="0"/>
          <w:sz w:val="24"/>
        </w:rPr>
      </w:pPr>
      <w:r w:rsidRPr="007F52FA">
        <w:rPr>
          <w:color w:val="000000"/>
          <w:kern w:val="0"/>
          <w:sz w:val="24"/>
        </w:rPr>
        <w:t>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3606"/>
        <w:gridCol w:w="2631"/>
        <w:gridCol w:w="2631"/>
      </w:tblGrid>
      <w:tr w:rsidR="009E549D" w:rsidRPr="007F52FA" w:rsidTr="007A5233">
        <w:trPr>
          <w:jc w:val="center"/>
        </w:trPr>
        <w:tc>
          <w:tcPr>
            <w:tcW w:type="dxa" w:w="3402"/>
            <w:vMerge w:val="restart"/>
            <w:vAlign w:val="center"/>
          </w:tcPr>
          <w:p w:rsidP="007C14DF" w:rsidR="009E549D" w:rsidRDefault="009E549D" w:rsidRPr="007F52FA">
            <w:pPr>
              <w:adjustRightInd w:val="0"/>
              <w:spacing w:before="29" w:line="288" w:lineRule="auto"/>
              <w:ind w:left="17"/>
              <w:jc w:val="center"/>
              <w:rPr>
                <w:kern w:val="0"/>
                <w:sz w:val="24"/>
              </w:rPr>
            </w:pPr>
            <w:r w:rsidRPr="007F52FA">
              <w:rPr>
                <w:kern w:val="0"/>
                <w:sz w:val="24"/>
              </w:rPr>
              <w:t>主要财务指标</w:t>
            </w:r>
          </w:p>
        </w:tc>
        <w:tc>
          <w:tcPr>
            <w:tcW w:type="dxa" w:w="4962"/>
            <w:gridSpan w:val="2"/>
            <w:vAlign w:val="center"/>
          </w:tcPr>
          <w:p w:rsidP="00BF5A58" w:rsidR="00BF5A58" w:rsidRDefault="00BF5A58" w:rsidRPr="00414345">
            <w:pPr>
              <w:adjustRightInd w:val="0"/>
              <w:spacing w:before="29" w:line="288" w:lineRule="auto"/>
              <w:ind w:left="17"/>
              <w:jc w:val="center"/>
              <w:rPr>
                <w:color w:val="000000"/>
                <w:sz w:val="24"/>
              </w:rPr>
            </w:pPr>
            <w:r w:rsidRPr="00414345">
              <w:rPr>
                <w:color w:val="000000"/>
                <w:sz w:val="24"/>
              </w:rPr>
              <w:t>报告期</w:t>
            </w:r>
          </w:p>
          <w:p w:rsidP="00BF5A58" w:rsidR="009E549D" w:rsidRDefault="00BF5A58" w:rsidRPr="007F52FA">
            <w:pPr>
              <w:adjustRightInd w:val="0"/>
              <w:spacing w:before="29" w:line="288" w:lineRule="auto"/>
              <w:ind w:left="17"/>
              <w:jc w:val="center"/>
              <w:rPr>
                <w:color w:val="000000"/>
                <w:sz w:val="24"/>
              </w:rPr>
            </w:pPr>
            <w:r w:rsidRPr="00414345">
              <w:rPr>
                <w:color w:val="000000"/>
                <w:sz w:val="24"/>
              </w:rPr>
              <w:t>(2019年7月1日-2019年9月30日)</w:t>
            </w:r>
          </w:p>
        </w:tc>
      </w:tr>
      <w:tr w:rsidR="009E549D" w:rsidRPr="007F52FA" w:rsidTr="007A5233">
        <w:trPr>
          <w:jc w:val="center"/>
        </w:trPr>
        <w:tc>
          <w:tcPr>
            <w:tcW w:type="dxa" w:w="3402"/>
            <w:vMerge/>
            <w:vAlign w:val="center"/>
          </w:tcPr>
          <w:p w:rsidP="007C14DF" w:rsidR="009E549D" w:rsidRDefault="009E549D" w:rsidRPr="007F52FA">
            <w:pPr>
              <w:adjustRightInd w:val="0"/>
              <w:spacing w:before="29" w:line="288" w:lineRule="auto"/>
              <w:ind w:left="17"/>
              <w:jc w:val="center"/>
              <w:rPr>
                <w:kern w:val="0"/>
                <w:sz w:val="24"/>
              </w:rPr>
            </w:pPr>
          </w:p>
        </w:tc>
        <w:tc>
          <w:tcPr>
            <w:tcW w:type="dxa" w:w="2481"/>
            <w:vAlign w:val="center"/>
          </w:tcPr>
          <w:p w:rsidP="007C14DF" w:rsidR="009E549D" w:rsidRDefault="009E549D" w:rsidRPr="007F52FA">
            <w:pPr>
              <w:adjustRightInd w:val="0"/>
              <w:spacing w:before="29" w:line="288" w:lineRule="auto"/>
              <w:ind w:left="17"/>
              <w:jc w:val="center"/>
              <w:rPr>
                <w:color w:val="000000"/>
                <w:sz w:val="24"/>
              </w:rPr>
            </w:pPr>
            <w:r w:rsidRPr="007F52FA">
              <w:rPr>
                <w:color w:val="000000"/>
                <w:kern w:val="0"/>
                <w:sz w:val="24"/>
              </w:rPr>
              <w:t/>
            </w:r>
            <w:r w:rsidRPr="007F52FA">
              <w:rPr>
                <w:sz w:val="24"/>
              </w:rPr>
              <w:t>交银裕如纯债债券A</w:t>
            </w:r>
          </w:p>
        </w:tc>
        <w:tc>
          <w:tcPr>
            <w:tcW w:type="dxa" w:w="2481"/>
            <w:vAlign w:val="center"/>
          </w:tcPr>
          <w:p w:rsidP="007C14DF" w:rsidR="009E549D" w:rsidRDefault="009E549D" w:rsidRPr="007F52FA">
            <w:pPr>
              <w:adjustRightInd w:val="0"/>
              <w:spacing w:before="29" w:line="288" w:lineRule="auto"/>
              <w:ind w:left="17"/>
              <w:jc w:val="center"/>
              <w:rPr>
                <w:color w:val="000000"/>
                <w:sz w:val="24"/>
              </w:rPr>
            </w:pPr>
            <w:r w:rsidRPr="007F52FA">
              <w:rPr>
                <w:color w:val="000000"/>
                <w:kern w:val="0"/>
                <w:sz w:val="24"/>
              </w:rPr>
              <w:t/>
            </w:r>
            <w:r w:rsidRPr="007F52FA">
              <w:rPr>
                <w:sz w:val="24"/>
              </w:rPr>
              <w:t/>
            </w:r>
            <w:r w:rsidR="004D614E" w:rsidRPr="007F52FA">
              <w:rPr>
                <w:sz w:val="24"/>
              </w:rPr>
              <w:t/>
            </w:r>
            <w:r w:rsidR="00FE7FBD" w:rsidRPr="007F52FA">
              <w:rPr>
                <w:sz w:val="24"/>
              </w:rPr>
              <w:t>交银裕如纯债债券C</w:t>
            </w:r>
          </w:p>
        </w:tc>
      </w:tr>
      <w:tr w:rsidR="005F293E" w:rsidRPr="007F52FA" w:rsidTr="007A5233">
        <w:trPr>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1.</w:t>
            </w:r>
            <w:r w:rsidRPr="007F52FA">
              <w:rPr>
                <w:kern w:val="0"/>
                <w:sz w:val="24"/>
              </w:rPr>
              <w:t>本期已实现收益</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37,300,299.43</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AD3905" w:rsidRPr="007F52FA">
              <w:rPr>
                <w:color w:val="000000"/>
                <w:sz w:val="24"/>
              </w:rPr>
              <w:t/>
            </w:r>
            <w:r w:rsidR="0037768B" w:rsidRPr="007F52FA">
              <w:rPr>
                <w:color w:val="000000"/>
                <w:sz w:val="24"/>
              </w:rPr>
              <w:t/>
            </w:r>
            <w:r w:rsidRPr="007F52FA">
              <w:rPr>
                <w:color w:val="000000"/>
                <w:sz w:val="24"/>
              </w:rPr>
              <w:t/>
            </w:r>
            <w:r w:rsidR="004D614E" w:rsidRPr="007F52FA">
              <w:rPr>
                <w:color w:val="000000"/>
                <w:sz w:val="24"/>
              </w:rPr>
              <w:t/>
            </w:r>
            <w:r w:rsidR="00FE7FBD" w:rsidRPr="007F52FA">
              <w:rPr>
                <w:color w:val="000000"/>
                <w:sz w:val="24"/>
              </w:rPr>
              <w:t>-</w:t>
            </w:r>
          </w:p>
        </w:tc>
      </w:tr>
      <w:tr w:rsidR="005F293E" w:rsidRPr="007F52FA" w:rsidTr="007A5233">
        <w:trPr>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2.</w:t>
            </w:r>
            <w:r w:rsidRPr="007F52FA">
              <w:rPr>
                <w:kern w:val="0"/>
                <w:sz w:val="24"/>
              </w:rPr>
              <w:t>本期利润</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41,986,056.81</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4D614E" w:rsidRPr="007F52FA">
              <w:rPr>
                <w:color w:val="000000"/>
                <w:sz w:val="24"/>
              </w:rPr>
              <w:t/>
            </w:r>
            <w:r w:rsidR="00FE7FBD" w:rsidRPr="007F52FA">
              <w:rPr>
                <w:color w:val="000000"/>
                <w:sz w:val="24"/>
              </w:rPr>
              <w:t>-</w:t>
            </w:r>
          </w:p>
        </w:tc>
      </w:tr>
      <w:tr w:rsidR="005F293E" w:rsidRPr="007F52FA" w:rsidTr="007A5233">
        <w:trPr>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3.</w:t>
            </w:r>
            <w:r w:rsidRPr="007F52FA">
              <w:rPr>
                <w:kern w:val="0"/>
                <w:sz w:val="24"/>
              </w:rPr>
              <w:t>加权平均基金份额本期利润</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0.0103</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4D614E" w:rsidRPr="007F52FA">
              <w:rPr>
                <w:color w:val="000000"/>
                <w:sz w:val="24"/>
              </w:rPr>
              <w:t/>
            </w:r>
            <w:r w:rsidR="00FE7FBD" w:rsidRPr="007F52FA">
              <w:rPr>
                <w:color w:val="000000"/>
                <w:sz w:val="24"/>
              </w:rPr>
              <w:t>-</w:t>
            </w:r>
          </w:p>
        </w:tc>
      </w:tr>
      <w:tr w:rsidR="005F293E" w:rsidRPr="007F52FA" w:rsidTr="007A5233">
        <w:trPr>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4.</w:t>
            </w:r>
            <w:r w:rsidRPr="007F52FA">
              <w:rPr>
                <w:kern w:val="0"/>
                <w:sz w:val="24"/>
              </w:rPr>
              <w:t>期末基金资产净值</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4,408,934,846.89</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4D614E" w:rsidRPr="007F52FA">
              <w:rPr>
                <w:color w:val="000000"/>
                <w:sz w:val="24"/>
              </w:rPr>
              <w:t/>
            </w:r>
            <w:r w:rsidR="00FE7FBD" w:rsidRPr="007F52FA">
              <w:rPr>
                <w:color w:val="000000"/>
                <w:sz w:val="24"/>
              </w:rPr>
              <w:t>-</w:t>
            </w:r>
          </w:p>
        </w:tc>
      </w:tr>
      <w:tr w:rsidR="005F293E" w:rsidRPr="007F52FA" w:rsidTr="007A5233">
        <w:trPr>
          <w:trHeight w:val="158"/>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5.</w:t>
            </w:r>
            <w:r w:rsidRPr="007F52FA">
              <w:rPr>
                <w:kern w:val="0"/>
                <w:sz w:val="24"/>
              </w:rPr>
              <w:t>期末基金份额净值</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1.0287</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4D614E" w:rsidRPr="007F52FA">
              <w:rPr>
                <w:color w:val="000000"/>
                <w:sz w:val="24"/>
              </w:rPr>
              <w:t/>
            </w:r>
            <w:r w:rsidR="00FE7FBD" w:rsidRPr="007F52FA">
              <w:rPr>
                <w:color w:val="000000"/>
                <w:sz w:val="24"/>
              </w:rPr>
              <w:t>1.0000</w:t>
            </w:r>
          </w:p>
        </w:tc>
      </w:tr>
    </w:tbl>
    <w:p>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注：1、本基金A/B类业绩指标不包括持有人认购或交易基金的各项费用，计入费用后的实际收益水平要低于所列数字。 　　</w:t>
      </w:r>
    </w:p>
    <w:p>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 xml:space="preserve">    2、本期已实现收益指基金本期利息收入、投资收益、其他收入（不含公允价值变动收益）扣除相关费用后的余额，本期利润为本期已实现收益加上本期公允价值变动收益。</w:t>
      </w:r>
    </w:p>
    <w:p w:rsidP="007C14DF" w:rsidR="005E01A3" w:rsidRDefault="005E01A3" w:rsidRPr="007F52FA">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w:r>
      <w:r w:rsidR="009A529F" w:rsidRPr="007F52FA">
        <w:rPr>
          <w:rFonts w:eastAsiaTheme="minorEastAsia"/>
          <w:color w:val="000000"/>
          <w:sz w:val="24"/>
        </w:rPr>
        <w:t/>
      </w:r>
      <w:r w:rsidR="00FE7FBD" w:rsidRPr="007F52FA">
        <w:rPr>
          <w:rFonts w:eastAsiaTheme="minorEastAsia"/>
          <w:color w:val="000000"/>
          <w:sz w:val="24"/>
        </w:rPr>
        <w:t/>
      </w:r>
      <w:r w:rsidRPr="007F52FA">
        <w:rPr>
          <w:rFonts w:eastAsiaTheme="minorEastAsia"/>
          <w:color w:val="000000"/>
          <w:sz w:val="24"/>
        </w:rPr>
        <w:t xml:space="preserve">    3、本基金C类份额为0。</w:t>
      </w:r>
    </w:p>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3.2 </w:t>
      </w:r>
      <w:r w:rsidRPr="007F52FA">
        <w:rPr>
          <w:b/>
          <w:color w:val="000000"/>
          <w:kern w:val="0"/>
          <w:sz w:val="24"/>
        </w:rPr>
        <w:t>基金净值表现</w:t>
      </w:r>
    </w:p>
    <w:p w:rsidP="007C14DF" w:rsidR="009238DB" w:rsidRDefault="009238DB" w:rsidRPr="007F52FA">
      <w:pPr>
        <w:autoSpaceDE w:val="0"/>
        <w:autoSpaceDN w:val="0"/>
        <w:adjustRightInd w:val="0"/>
        <w:spacing w:before="29" w:line="288" w:lineRule="auto"/>
        <w:jc w:val="left"/>
        <w:rPr>
          <w:b/>
          <w:color w:val="000000"/>
          <w:kern w:val="0"/>
          <w:sz w:val="24"/>
        </w:rPr>
      </w:pPr>
      <w:smartTag w:element="chsdate" w:uri="urn:schemas-microsoft-com:office:smarttags">
        <w:smartTagPr>
          <w:attr w:name="IsROCDate" w:val="False"/>
          <w:attr w:name="IsLunarDate" w:val="False"/>
          <w:attr w:name="Day" w:val="30"/>
          <w:attr w:name="Month" w:val="12"/>
          <w:attr w:name="Year" w:val="1899"/>
        </w:smartTagPr>
        <w:r w:rsidRPr="007F52FA">
          <w:rPr>
            <w:b/>
            <w:color w:val="000000"/>
            <w:kern w:val="0"/>
            <w:sz w:val="24"/>
          </w:rPr>
          <w:t>3.2.1</w:t>
        </w:r>
      </w:smartTag>
      <w:r w:rsidRPr="007F52FA">
        <w:rPr>
          <w:b/>
          <w:color w:val="000000"/>
          <w:kern w:val="0"/>
          <w:sz w:val="24"/>
        </w:rPr>
        <w:t>本报告期基金份额净值增长率及其与同期业绩比较基准收益率的比较</w:t>
      </w:r>
    </w:p>
    <w:p w:rsidP="007C14DF" w:rsidR="009238DB" w:rsidRDefault="009238DB" w:rsidRPr="007F52FA">
      <w:pPr>
        <w:spacing w:before="29" w:line="288" w:lineRule="auto"/>
        <w:rPr>
          <w:b/>
          <w:sz w:val="24"/>
        </w:rPr>
      </w:pPr>
      <w:r w:rsidRPr="007F52FA">
        <w:rPr>
          <w:b/>
          <w:sz w:val="24"/>
        </w:rPr>
        <w:t>1</w:t>
      </w:r>
      <w:r w:rsidRPr="007F52FA">
        <w:rPr>
          <w:b/>
          <w:sz w:val="24"/>
        </w:rPr>
        <w:t>、</w:t>
      </w:r>
      <w:r w:rsidR="00A5643A" w:rsidRPr="007F52FA">
        <w:rPr>
          <w:b/>
          <w:color w:val="000000"/>
          <w:kern w:val="0"/>
          <w:sz w:val="24"/>
        </w:rPr>
        <w:t/>
      </w:r>
      <w:r w:rsidR="0042785F" w:rsidRPr="007F52FA">
        <w:rPr>
          <w:b/>
          <w:color w:val="000000"/>
          <w:kern w:val="0"/>
          <w:sz w:val="24"/>
        </w:rPr>
        <w:t/>
      </w:r>
      <w:r w:rsidR="00A5643A" w:rsidRPr="007F52FA">
        <w:rPr>
          <w:b/>
          <w:color w:val="000000"/>
          <w:kern w:val="0"/>
          <w:sz w:val="24"/>
        </w:rPr>
        <w:t>交银裕如纯债债券A</w:t>
      </w:r>
      <w:r w:rsidRPr="007F52FA">
        <w:rPr>
          <w:b/>
          <w:sz w:val="24"/>
        </w:rPr>
        <w:t>：</w:t>
      </w:r>
    </w:p>
    <w:tbl>
      <w:tblPr>
        <w:tblStyle w:val="af6"/>
        <w:tblW w:type="dxa" w:w="8868"/>
        <w:jc w:val="center"/>
        <w:tblLayout w:type="fixed"/>
        <w:tblCellMar>
          <w:top w:type="dxa" w:w="57"/>
          <w:bottom w:type="dxa" w:w="57"/>
        </w:tblCellMar>
        <w:tblLook w:firstColumn="1" w:firstRow="1" w:lastColumn="0" w:lastRow="0" w:noHBand="0" w:noVBand="1" w:val="04A0"/>
      </w:tblPr>
      <w:tblGrid>
        <w:gridCol w:w="1266"/>
        <w:gridCol w:w="1267"/>
        <w:gridCol w:w="1267"/>
        <w:gridCol w:w="1267"/>
        <w:gridCol w:w="1267"/>
        <w:gridCol w:w="1267"/>
        <w:gridCol w:w="1267"/>
      </w:tblGrid>
      <w:tr w:rsidR="00685FFC" w:rsidRPr="007F52FA" w:rsidTr="00054F34">
        <w:trPr>
          <w:jc w:val="center"/>
        </w:trPr>
        <w:tc>
          <w:tcPr>
            <w:tcW w:type="dxa" w:w="1290"/>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阶段</w:t>
            </w:r>
            <w:r w:rsidR="000D4DE9" w:rsidRPr="007F52FA">
              <w:rPr>
                <w:color w:val="000000"/>
                <w:sz w:val="24"/>
              </w:rPr>
              <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净值增长率</w:t>
            </w:r>
            <w:r w:rsidRPr="007F52FA">
              <w:rPr>
                <w:rFonts w:ascii="宋体" w:hAnsi="宋体"/>
                <w:color w:val="000000"/>
                <w:sz w:val="24"/>
              </w:rPr>
              <w:t>①</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净值增长率标准差</w:t>
            </w:r>
            <w:r w:rsidRPr="007F52FA">
              <w:rPr>
                <w:rFonts w:ascii="宋体" w:hAnsi="宋体"/>
                <w:color w:val="000000"/>
                <w:sz w:val="24"/>
              </w:rPr>
              <w:t>②</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tc>
          <w:tcPr>
            <w:vAlign w:val="center"/>
          </w:tcPr>
          <w:p>
            <w:pPr>
              <w:jc w:val="left"/>
            </w:pPr>
            <w:r>
              <w:rPr>
                <w:color w:val="000000"/>
                <w:sz w:val="24"/>
              </w:rPr>
              <w:t>过去三个月</w:t>
            </w:r>
          </w:p>
        </w:tc>
        <w:tc>
          <w:tcPr>
            <w:vAlign w:val="center"/>
          </w:tcPr>
          <w:p>
            <w:pPr>
              <w:jc w:val="center"/>
            </w:pPr>
            <w:r>
              <w:rPr>
                <w:color w:val="000000"/>
                <w:sz w:val="24"/>
              </w:rPr>
              <w:t>1.02%</w:t>
            </w:r>
          </w:p>
        </w:tc>
        <w:tc>
          <w:tcPr>
            <w:vAlign w:val="center"/>
          </w:tcPr>
          <w:p>
            <w:pPr>
              <w:jc w:val="center"/>
            </w:pPr>
            <w:r>
              <w:rPr>
                <w:color w:val="000000"/>
                <w:sz w:val="24"/>
              </w:rPr>
              <w:t>0.03%</w:t>
            </w:r>
          </w:p>
        </w:tc>
        <w:tc>
          <w:tcPr>
            <w:vAlign w:val="center"/>
          </w:tcPr>
          <w:p>
            <w:pPr>
              <w:jc w:val="center"/>
            </w:pPr>
            <w:r>
              <w:rPr>
                <w:color w:val="000000"/>
                <w:sz w:val="24"/>
              </w:rPr>
              <w:t>0.45%</w:t>
            </w:r>
          </w:p>
        </w:tc>
        <w:tc>
          <w:tcPr>
            <w:vAlign w:val="center"/>
          </w:tcPr>
          <w:p>
            <w:pPr>
              <w:jc w:val="center"/>
            </w:pPr>
            <w:r>
              <w:rPr>
                <w:color w:val="000000"/>
                <w:sz w:val="24"/>
              </w:rPr>
              <w:t>0.04%</w:t>
            </w:r>
          </w:p>
        </w:tc>
        <w:tc>
          <w:tcPr>
            <w:vAlign w:val="center"/>
          </w:tcPr>
          <w:p>
            <w:pPr>
              <w:jc w:val="center"/>
            </w:pPr>
            <w:r>
              <w:rPr>
                <w:color w:val="000000"/>
                <w:sz w:val="24"/>
              </w:rPr>
              <w:t>0.57%</w:t>
            </w:r>
          </w:p>
        </w:tc>
        <w:tc>
          <w:tcPr>
            <w:vAlign w:val="center"/>
          </w:tcPr>
          <w:p>
            <w:pPr>
              <w:jc w:val="center"/>
            </w:pPr>
            <w:r>
              <w:rPr>
                <w:color w:val="000000"/>
                <w:sz w:val="24"/>
              </w:rPr>
              <w:t>-0.01%</w:t>
            </w:r>
          </w:p>
        </w:tc>
      </w:tr>
    </w:tbl>
    <w:p w:rsidP="007C14DF" w:rsidR="004425E8" w:rsidRDefault="004425E8" w:rsidRPr="007F52FA">
      <w:pPr>
        <w:pStyle w:val="20"/>
        <w:spacing w:before="29" w:line="288" w:lineRule="auto"/>
        <w:ind w:firstLine="0" w:firstLineChars="0"/>
        <w:rPr>
          <w:rFonts w:ascii="Times New Roman" w:eastAsiaTheme="minorEastAsia" w:hAnsi="Times New Roman"/>
          <w:color w:val="000000"/>
        </w:rPr>
      </w:pPr>
    </w:p>
    <w:p w:rsidP="007C14DF" w:rsidR="009238DB" w:rsidRDefault="009238DB" w:rsidRPr="007F52FA">
      <w:pPr>
        <w:adjustRightInd w:val="0"/>
        <w:spacing w:before="29" w:line="288" w:lineRule="auto"/>
        <w:rPr>
          <w:rFonts w:eastAsiaTheme="minorEastAsia"/>
          <w:b/>
          <w:color w:val="000000"/>
          <w:kern w:val="0"/>
          <w:sz w:val="24"/>
        </w:rPr>
      </w:pPr>
      <w:r w:rsidRPr="007F52FA">
        <w:rPr>
          <w:rFonts w:eastAsiaTheme="minorEastAsia"/>
          <w:b/>
          <w:sz w:val="24"/>
        </w:rPr>
        <w:t>2</w:t>
      </w:r>
      <w:r w:rsidRPr="007F52FA">
        <w:rPr>
          <w:rFonts w:eastAsiaTheme="minorEastAsia"/>
          <w:b/>
          <w:sz w:val="24"/>
        </w:rPr>
        <w:t>、</w:t>
      </w:r>
      <w:r w:rsidR="00A5643A" w:rsidRPr="007F52FA">
        <w:rPr>
          <w:b/>
          <w:color w:val="000000"/>
          <w:kern w:val="0"/>
          <w:sz w:val="24"/>
        </w:rPr>
        <w:t/>
      </w:r>
      <w:r w:rsidR="004D614E" w:rsidRPr="007F52FA">
        <w:rPr>
          <w:b/>
          <w:color w:val="000000"/>
          <w:kern w:val="0"/>
          <w:sz w:val="24"/>
        </w:rPr>
        <w:t/>
      </w:r>
      <w:r w:rsidR="00FE7FBD" w:rsidRPr="007F52FA">
        <w:rPr>
          <w:b/>
          <w:color w:val="000000"/>
          <w:kern w:val="0"/>
          <w:sz w:val="24"/>
        </w:rPr>
        <w:t>交银裕如纯债债券C</w:t>
      </w:r>
      <w:r w:rsidRPr="007F52FA">
        <w:rPr>
          <w:b/>
          <w:color w:val="000000"/>
          <w:kern w:val="0"/>
          <w:sz w:val="24"/>
        </w:rPr>
        <w:t>：</w:t>
      </w:r>
    </w:p>
    <w:tbl>
      <w:tblPr>
        <w:tblStyle w:val="af6"/>
        <w:tblW w:type="dxa" w:w="8868"/>
        <w:jc w:val="center"/>
        <w:tblLayout w:type="fixed"/>
        <w:tblCellMar>
          <w:top w:type="dxa" w:w="57"/>
          <w:bottom w:type="dxa" w:w="57"/>
        </w:tblCellMar>
        <w:tblLook w:firstColumn="1" w:firstRow="1" w:lastColumn="0" w:lastRow="0" w:noHBand="0" w:noVBand="1" w:val="04A0"/>
      </w:tblPr>
      <w:tblGrid>
        <w:gridCol w:w="1266"/>
        <w:gridCol w:w="1267"/>
        <w:gridCol w:w="1267"/>
        <w:gridCol w:w="1267"/>
        <w:gridCol w:w="1267"/>
        <w:gridCol w:w="1267"/>
        <w:gridCol w:w="1267"/>
      </w:tblGrid>
      <w:tr w:rsidR="00685FFC" w:rsidRPr="007F52FA" w:rsidTr="00054F34">
        <w:trPr>
          <w:jc w:val="center"/>
        </w:trPr>
        <w:tc>
          <w:tcPr>
            <w:tcW w:type="dxa" w:w="1290"/>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阶段</w:t>
            </w:r>
            <w:r w:rsidR="000D4DE9" w:rsidRPr="007F52FA">
              <w:rPr>
                <w:color w:val="000000"/>
                <w:sz w:val="24"/>
              </w:rPr>
              <w:t/>
            </w:r>
          </w:p>
        </w:tc>
        <w:tc>
          <w:tcPr>
            <w:tcW w:type="dxa" w:w="1291"/>
            <w:vAlign w:val="center"/>
          </w:tcPr>
          <w:p w:rsidP="007C14DF" w:rsidR="00685FFC" w:rsidRDefault="00685FFC" w:rsidRPr="007F52FA">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type="dxa" w:w="1291"/>
            <w:vAlign w:val="center"/>
          </w:tcPr>
          <w:p w:rsidP="007C14DF" w:rsidR="00685FFC" w:rsidRDefault="00685FFC" w:rsidRPr="007F52FA">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tc>
          <w:tcPr>
            <w:vAlign w:val="center"/>
          </w:tcPr>
          <w:p>
            <w:pPr>
              <w:jc w:val="left"/>
            </w:pPr>
            <w:r>
              <w:rPr>
                <w:color w:val="000000"/>
                <w:sz w:val="24"/>
              </w:rPr>
              <w:t>过去三个月</w:t>
            </w:r>
          </w:p>
        </w:tc>
        <w:tc>
          <w:tcPr>
            <w:vAlign w:val="center"/>
          </w:tcPr>
          <w:p>
            <w:pPr>
              <w:jc w:val="center"/>
            </w:pPr>
            <w:r>
              <w:rPr>
                <w:color w:val="000000"/>
                <w:sz w:val="24"/>
              </w:rPr>
              <w:t>-</w:t>
            </w:r>
          </w:p>
        </w:tc>
        <w:tc>
          <w:tcPr>
            <w:vAlign w:val="center"/>
          </w:tcPr>
          <w:p>
            <w:pPr>
              <w:jc w:val="center"/>
            </w:pPr>
            <w:r>
              <w:rPr>
                <w:color w:val="000000"/>
                <w:sz w:val="24"/>
              </w:rPr>
              <w:t>-</w:t>
            </w:r>
          </w:p>
        </w:tc>
        <w:tc>
          <w:tcPr>
            <w:vAlign w:val="center"/>
          </w:tcPr>
          <w:p>
            <w:pPr>
              <w:jc w:val="center"/>
            </w:pPr>
            <w:r>
              <w:rPr>
                <w:color w:val="000000"/>
                <w:sz w:val="24"/>
              </w:rPr>
              <w:t>-</w:t>
            </w:r>
          </w:p>
        </w:tc>
        <w:tc>
          <w:tcPr>
            <w:vAlign w:val="center"/>
          </w:tcPr>
          <w:p>
            <w:pPr>
              <w:jc w:val="center"/>
            </w:pPr>
            <w:r>
              <w:rPr>
                <w:color w:val="000000"/>
                <w:sz w:val="24"/>
              </w:rPr>
              <w:t>-</w:t>
            </w:r>
          </w:p>
        </w:tc>
        <w:tc>
          <w:tcPr>
            <w:vAlign w:val="center"/>
          </w:tcPr>
          <w:p>
            <w:pPr>
              <w:jc w:val="center"/>
            </w:pPr>
            <w:r>
              <w:rPr>
                <w:color w:val="000000"/>
                <w:sz w:val="24"/>
              </w:rPr>
              <w:t>-</w:t>
            </w:r>
          </w:p>
        </w:tc>
        <w:tc>
          <w:tcPr>
            <w:vAlign w:val="center"/>
          </w:tcPr>
          <w:p>
            <w:pPr>
              <w:jc w:val="center"/>
            </w:pPr>
            <w:r>
              <w:rPr>
                <w:color w:val="000000"/>
                <w:sz w:val="24"/>
              </w:rPr>
              <w:t>-</w:t>
            </w:r>
          </w:p>
        </w:tc>
      </w:tr>
    </w:tbl>
    <w:p w:rsidP="007C14DF" w:rsidR="009238DB" w:rsidRDefault="009238DB" w:rsidRPr="007F52FA">
      <w:pPr>
        <w:autoSpaceDE w:val="0"/>
        <w:autoSpaceDN w:val="0"/>
        <w:adjustRightInd w:val="0"/>
        <w:spacing w:before="29" w:line="288" w:lineRule="auto"/>
        <w:ind w:left="15"/>
        <w:jc w:val="left"/>
        <w:rPr>
          <w:rFonts w:eastAsiaTheme="minorEastAsia"/>
          <w:b/>
          <w:color w:val="000000"/>
          <w:kern w:val="0"/>
          <w:sz w:val="24"/>
        </w:rPr>
      </w:pPr>
    </w:p>
    <w:p w:rsidP="007C14DF" w:rsidR="009238DB" w:rsidRDefault="009238DB" w:rsidRPr="007F52FA">
      <w:pPr>
        <w:spacing w:before="29" w:line="288" w:lineRule="auto"/>
        <w:rPr>
          <w:b/>
          <w:color w:val="000000"/>
          <w:kern w:val="0"/>
          <w:sz w:val="24"/>
        </w:rPr>
      </w:pPr>
      <w:r w:rsidRPr="007F52FA">
        <w:rPr>
          <w:b/>
          <w:color w:val="000000"/>
          <w:kern w:val="0"/>
          <w:sz w:val="24"/>
        </w:rPr>
        <w:t>3.2.2</w:t>
      </w:r>
      <w:r w:rsidRPr="007F52FA">
        <w:rPr>
          <w:b/>
          <w:color w:val="000000"/>
          <w:kern w:val="0"/>
          <w:sz w:val="24"/>
        </w:rPr>
        <w:t xml:space="preserve">　</w:t>
      </w:r>
      <w:r w:rsidR="00C02900" w:rsidRPr="000B2C04">
        <w:rPr>
          <w:rFonts w:hint="eastAsia"/>
          <w:b/>
          <w:color w:val="000000"/>
          <w:kern w:val="0"/>
          <w:sz w:val="24"/>
        </w:rPr>
        <w:t>自基金合同生效以来</w:t>
      </w:r>
      <w:r w:rsidR="00BF57BE" w:rsidRPr="007F52FA">
        <w:rPr>
          <w:b/>
          <w:color w:val="000000"/>
          <w:sz w:val="24"/>
        </w:rPr>
        <w:t>基金</w:t>
      </w:r>
      <w:r w:rsidR="0001164A" w:rsidRPr="007F52FA">
        <w:rPr>
          <w:b/>
          <w:color w:val="000000"/>
          <w:sz w:val="24"/>
        </w:rPr>
        <w:t>份额</w:t>
      </w:r>
      <w:r w:rsidR="00BF57BE" w:rsidRPr="007F52FA">
        <w:rPr>
          <w:b/>
          <w:color w:val="000000"/>
          <w:sz w:val="24"/>
        </w:rPr>
        <w:t>累计净值增长率变动及其与同期业绩比较基准收益率变动的比较</w:t>
      </w:r>
    </w:p>
    <w:p w:rsidP="007C14DF" w:rsidR="009A045B" w:rsidRDefault="009A045B" w:rsidRPr="007F52FA">
      <w:pPr>
        <w:spacing w:before="29" w:line="288" w:lineRule="auto"/>
        <w:jc w:val="center"/>
        <w:rPr>
          <w:color w:val="000000"/>
          <w:sz w:val="24"/>
        </w:rPr>
      </w:pPr>
      <w:r w:rsidRPr="007F52FA">
        <w:rPr>
          <w:rFonts w:eastAsiaTheme="minorEastAsia"/>
          <w:color w:val="000000"/>
          <w:sz w:val="24"/>
        </w:rPr>
        <w:t/>
      </w:r>
      <w:r w:rsidRPr="007F52FA">
        <w:rPr>
          <w:color w:val="000000"/>
          <w:sz w:val="24"/>
        </w:rPr>
        <w:t>交银施罗德裕如纯债债券型证券投资基金</w:t>
      </w:r>
    </w:p>
    <w:p w:rsidP="007C14DF" w:rsidR="00022396" w:rsidRDefault="0001164A" w:rsidRPr="007F52FA">
      <w:pPr>
        <w:pStyle w:val="a5"/>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w:t>
      </w:r>
      <w:r w:rsidR="00022396" w:rsidRPr="007F52FA">
        <w:rPr>
          <w:rFonts w:ascii="Times New Roman" w:hAnsi="Times New Roman"/>
          <w:color w:val="000000"/>
          <w:sz w:val="24"/>
          <w:szCs w:val="24"/>
        </w:rPr>
        <w:t>累计净值增长率与业绩比较基准收益率的历史走势对比图</w:t>
      </w:r>
    </w:p>
    <w:p w:rsidP="007C14DF" w:rsidR="009A045B" w:rsidRDefault="00CC1636" w:rsidRPr="007F52FA">
      <w:pPr>
        <w:pStyle w:val="a5"/>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00D04410" w:rsidRPr="007F52FA">
        <w:rPr>
          <w:rFonts w:ascii="Times New Roman" w:hAnsi="Times New Roman"/>
          <w:sz w:val="24"/>
          <w:szCs w:val="24"/>
        </w:rPr>
        <w:t>2018年5月25日</w:t>
      </w:r>
      <w:r w:rsidR="009A045B" w:rsidRPr="007F52FA">
        <w:rPr>
          <w:rFonts w:ascii="Times New Roman" w:hAnsi="Times New Roman"/>
          <w:sz w:val="24"/>
          <w:szCs w:val="24"/>
        </w:rPr>
        <w:t>至</w:t>
      </w:r>
      <w:r w:rsidRPr="007F52FA">
        <w:rPr>
          <w:rFonts w:ascii="Times New Roman" w:hAnsi="Times New Roman"/>
          <w:sz w:val="24"/>
          <w:szCs w:val="24"/>
        </w:rPr>
        <w:t>2019年9月30日</w:t>
      </w:r>
      <w:r w:rsidRPr="007F52FA">
        <w:rPr>
          <w:rFonts w:ascii="Times New Roman" w:hAnsi="Times New Roman"/>
          <w:sz w:val="24"/>
          <w:szCs w:val="24"/>
        </w:rPr>
        <w:t>）</w:t>
      </w:r>
    </w:p>
    <w:p w:rsidP="007C14DF" w:rsidR="009238DB" w:rsidRDefault="009238DB" w:rsidRPr="007F52FA">
      <w:pPr>
        <w:snapToGrid w:val="0"/>
        <w:spacing w:before="29" w:line="288" w:lineRule="auto"/>
        <w:rPr>
          <w:color w:val="000000"/>
          <w:sz w:val="24"/>
        </w:rPr>
      </w:pPr>
      <w:r w:rsidRPr="007F52FA">
        <w:rPr>
          <w:color w:val="000000"/>
          <w:sz w:val="24"/>
        </w:rPr>
        <w:t>1</w:t>
      </w:r>
      <w:r w:rsidRPr="007F52FA">
        <w:rPr>
          <w:color w:val="000000"/>
          <w:sz w:val="24"/>
        </w:rPr>
        <w:t>．</w:t>
      </w:r>
      <w:r w:rsidR="0042785F" w:rsidRPr="007F52FA">
        <w:rPr>
          <w:color w:val="000000"/>
          <w:sz w:val="24"/>
        </w:rPr>
        <w:t>交银裕如纯债债券A</w:t>
      </w:r>
    </w:p>
    <w:p w:rsidP="007C14DF" w:rsidR="00807B81" w:rsidRDefault="00562709" w:rsidRPr="007F52FA">
      <w:pPr>
        <w:pStyle w:val="20"/>
        <w:spacing w:before="29" w:line="288" w:lineRule="auto"/>
        <w:ind w:firstLine="0" w:firstLineChars="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B="0" distL="0" distR="0" distT="0">
            <wp:extent cx="5731510" cy="3356610"/>
            <wp:effectExtent b="0" l="19050" r="2540" t="0"/>
            <wp:docPr descr="走势图1.jpg"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cstate="print" r:embed="rId14"/>
                    <a:stretch>
                      <a:fillRect/>
                    </a:stretch>
                  </pic:blipFill>
                  <pic:spPr>
                    <a:xfrm>
                      <a:off x="0" y="0"/>
                      <a:ext cx="5731510" cy="3356610"/>
                    </a:xfrm>
                    <a:prstGeom prst="rect">
                      <a:avLst/>
                    </a:prstGeom>
                  </pic:spPr>
                </pic:pic>
              </a:graphicData>
            </a:graphic>
          </wp:inline>
        </w:drawing>
      </w:r>
    </w:p>
    <w:p w:rsidP="007C14DF" w:rsidR="009238DB" w:rsidRDefault="0042785F" w:rsidRPr="007F52FA">
      <w:pPr>
        <w:spacing w:before="29" w:line="288" w:lineRule="auto"/>
        <w:ind w:firstLine="480" w:firstLineChars="200"/>
        <w:rPr>
          <w:color w:val="000000"/>
          <w:sz w:val="24"/>
        </w:rPr>
      </w:pPr>
      <w:r w:rsidRPr="007F52FA">
        <w:rPr>
          <w:color w:val="000000"/>
          <w:sz w:val="24"/>
        </w:rPr>
        <w:t/>
      </w:r>
      <w:r w:rsidR="00973B57" w:rsidRPr="007F52FA">
        <w:rPr>
          <w:color w:val="000000"/>
          <w:sz w:val="24"/>
        </w:rPr>
        <w:t/>
      </w:r>
      <w:r w:rsidRPr="007F52FA">
        <w:rPr>
          <w:color w:val="000000"/>
          <w:sz w:val="24"/>
        </w:rPr>
        <w:t>注：本基金基金合同生效日为2018年5月25日，截至报告期期末，本基金已完成建仓但报告期期末距建仓结束未满一年。本基金建仓期为自基金合同生效日起的6个月。截至建仓期结束，本基金各项资产配置比例符合基金合同及招募说明书有关投资比例的约定。</w:t>
      </w:r>
    </w:p>
    <w:p w:rsidP="007C14DF" w:rsidR="0042785F" w:rsidRDefault="0042785F" w:rsidRPr="007F52FA">
      <w:pPr>
        <w:pStyle w:val="20"/>
        <w:spacing w:before="29" w:line="288" w:lineRule="auto"/>
        <w:ind w:firstLine="0" w:firstLineChars="0"/>
        <w:rPr>
          <w:rFonts w:ascii="Times New Roman" w:hAnsi="Times New Roman"/>
          <w:color w:val="000000"/>
        </w:rPr>
      </w:pPr>
    </w:p>
    <w:p w:rsidP="007C14DF" w:rsidR="009238DB" w:rsidRDefault="009238DB" w:rsidRPr="007F52FA">
      <w:pPr>
        <w:snapToGrid w:val="0"/>
        <w:spacing w:before="29" w:line="288" w:lineRule="auto"/>
        <w:rPr>
          <w:color w:val="000000"/>
          <w:sz w:val="24"/>
        </w:rPr>
      </w:pPr>
      <w:r w:rsidRPr="007F52FA">
        <w:rPr>
          <w:color w:val="000000"/>
          <w:sz w:val="24"/>
        </w:rPr>
        <w:t>2</w:t>
      </w:r>
      <w:r w:rsidRPr="007F52FA">
        <w:rPr>
          <w:color w:val="000000"/>
          <w:sz w:val="24"/>
        </w:rPr>
        <w:t>．</w:t>
      </w:r>
      <w:r w:rsidR="0042785F" w:rsidRPr="007F52FA">
        <w:rPr>
          <w:color w:val="000000"/>
          <w:sz w:val="24"/>
        </w:rPr>
        <w:t/>
      </w:r>
      <w:r w:rsidR="004D614E" w:rsidRPr="007F52FA">
        <w:rPr>
          <w:color w:val="000000"/>
          <w:sz w:val="24"/>
        </w:rPr>
        <w:t/>
      </w:r>
      <w:r w:rsidR="00FE7FBD" w:rsidRPr="007F52FA">
        <w:rPr>
          <w:color w:val="000000"/>
          <w:sz w:val="24"/>
        </w:rPr>
        <w:t>交银裕如纯债债券C</w:t>
      </w:r>
    </w:p>
    <w:p w:rsidP="007C14DF" w:rsidR="00D12D04" w:rsidRDefault="00562709" w:rsidRPr="007F52FA">
      <w:pPr>
        <w:pStyle w:val="20"/>
        <w:spacing w:before="29" w:line="288" w:lineRule="auto"/>
        <w:ind w:firstLine="0" w:firstLineChars="0"/>
        <w:jc w:val="center"/>
        <w:rPr>
          <w:rFonts w:ascii="Times New Roman" w:eastAsiaTheme="minorEastAsia" w:hAnsi="Times New Roman"/>
          <w:color w:val="000000"/>
        </w:rPr>
      </w:pPr>
      <w:r w:rsidRPr="007F52FA">
        <w:rPr>
          <w:rFonts w:ascii="Times New Roman" w:eastAsiaTheme="minorEastAsia" w:hAnsi="Times New Roman"/>
          <w:noProof/>
          <w:color w:val="000000"/>
        </w:rPr>
        <w:lastRenderedPageBreak/>
        <w:drawing>
          <wp:inline distB="0" distL="0" distR="0" distT="0">
            <wp:extent cx="5731510" cy="3356610"/>
            <wp:effectExtent b="0" l="19050" r="2540" t="0"/>
            <wp:docPr descr="走势图2.jpg"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cstate="print" r:embed="rId15"/>
                    <a:stretch>
                      <a:fillRect/>
                    </a:stretch>
                  </pic:blipFill>
                  <pic:spPr>
                    <a:xfrm>
                      <a:off x="0" y="0"/>
                      <a:ext cx="5731510" cy="3356610"/>
                    </a:xfrm>
                    <a:prstGeom prst="rect">
                      <a:avLst/>
                    </a:prstGeom>
                  </pic:spPr>
                </pic:pic>
              </a:graphicData>
            </a:graphic>
          </wp:inline>
        </w:drawing>
      </w:r>
    </w:p>
    <w:p w:rsidP="007C14DF" w:rsidR="0042785F" w:rsidRDefault="0042785F" w:rsidRPr="007F52FA">
      <w:pPr>
        <w:spacing w:before="29" w:line="288" w:lineRule="auto"/>
        <w:ind w:firstLine="480" w:firstLineChars="200"/>
        <w:rPr>
          <w:color w:val="000000"/>
          <w:sz w:val="24"/>
        </w:rPr>
      </w:pPr>
      <w:r w:rsidRPr="007F52FA">
        <w:rPr>
          <w:color w:val="000000"/>
          <w:sz w:val="24"/>
        </w:rPr>
        <w:t/>
      </w:r>
      <w:r w:rsidR="00973B57" w:rsidRPr="007F52FA">
        <w:rPr>
          <w:color w:val="000000"/>
          <w:sz w:val="24"/>
        </w:rPr>
        <w:t/>
      </w:r>
      <w:r w:rsidRPr="007F52FA">
        <w:rPr>
          <w:color w:val="000000"/>
          <w:sz w:val="24"/>
        </w:rPr>
        <w:t/>
      </w:r>
      <w:r w:rsidR="004D614E" w:rsidRPr="007F52FA">
        <w:rPr>
          <w:color w:val="000000"/>
          <w:sz w:val="24"/>
        </w:rPr>
        <w:t/>
      </w:r>
      <w:r w:rsidR="00FE7FBD" w:rsidRPr="007F52FA">
        <w:rPr>
          <w:color w:val="000000"/>
          <w:sz w:val="24"/>
        </w:rPr>
        <w:t>注：本基金C类份额为0。</w:t>
      </w:r>
    </w:p>
    <w:p w:rsidP="007C14DF" w:rsidR="00757FD7" w:rsidRDefault="00757FD7" w:rsidRPr="007F52FA">
      <w:pPr>
        <w:spacing w:before="29" w:line="288" w:lineRule="auto"/>
        <w:ind w:firstLine="480" w:firstLineChars="200"/>
        <w:rPr>
          <w:color w:val="000000"/>
          <w:sz w:val="24"/>
        </w:rPr>
      </w:pPr>
      <w:r w:rsidRPr="007F52FA">
        <w:rPr>
          <w:color w:val="000000"/>
          <w:sz w:val="24"/>
        </w:rPr>
        <w:t/>
      </w:r>
      <w:r w:rsidR="00FE7FBD" w:rsidRPr="007F52FA">
        <w:rPr>
          <w:color w:val="000000"/>
          <w:sz w:val="24"/>
        </w:rPr>
        <w:t/>
      </w:r>
      <w:r w:rsidRPr="007F52FA">
        <w:rPr>
          <w:color w:val="000000"/>
          <w:sz w:val="24"/>
        </w:rPr>
        <w:t/>
      </w:r>
    </w:p>
    <w:p w:rsidP="007C14DF" w:rsidR="00973B57" w:rsidRDefault="00973B57" w:rsidRPr="007F52FA">
      <w:pPr>
        <w:pStyle w:val="20"/>
        <w:spacing w:before="29" w:line="288" w:lineRule="auto"/>
        <w:ind w:firstLine="0" w:firstLineChars="0"/>
        <w:jc w:val="left"/>
        <w:rPr>
          <w:rFonts w:ascii="Times New Roman" w:eastAsiaTheme="minorEastAsia" w:hAnsi="Times New Roman"/>
          <w:color w:val="000000"/>
        </w:rPr>
      </w:pPr>
    </w:p>
    <w:p w:rsidP="007C14DF" w:rsidR="006C5BC9" w:rsidRDefault="006C5BC9" w:rsidRPr="007F52FA">
      <w:pPr>
        <w:tabs>
          <w:tab w:pos="1800" w:val="left"/>
        </w:tabs>
        <w:spacing w:before="29" w:line="288" w:lineRule="auto"/>
        <w:rPr>
          <w:rFonts w:eastAsiaTheme="minorEastAsia"/>
          <w:color w:val="000000"/>
          <w:sz w:val="24"/>
        </w:rPr>
      </w:pPr>
    </w:p>
    <w:p w:rsidP="000A2988" w:rsidR="009238DB" w:rsidRDefault="009238DB" w:rsidRPr="007F52FA">
      <w:pPr>
        <w:pStyle w:val="1"/>
        <w:spacing w:after="312" w:afterLines="100" w:before="312" w:beforeLines="100"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§4  </w:t>
      </w:r>
      <w:r w:rsidRPr="007F52FA">
        <w:rPr>
          <w:rFonts w:eastAsiaTheme="minorEastAsia"/>
          <w:color w:val="000000"/>
          <w:kern w:val="0"/>
          <w:sz w:val="24"/>
          <w:szCs w:val="24"/>
        </w:rPr>
        <w:t>管理人报告</w:t>
      </w: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4.1 </w:t>
      </w:r>
      <w:r w:rsidRPr="007F52FA">
        <w:rPr>
          <w:b/>
          <w:color w:val="000000"/>
          <w:kern w:val="0"/>
          <w:sz w:val="24"/>
        </w:rPr>
        <w:t>基金经理（或基金经理小组）简介</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57"/>
          <w:bottom w:type="dxa" w:w="57"/>
        </w:tblCellMar>
        <w:tblLook w:firstColumn="1" w:firstRow="1" w:lastColumn="0" w:lastRow="0" w:noHBand="0" w:noVBand="1" w:val="04A0"/>
      </w:tblPr>
      <w:tblGrid>
        <w:gridCol w:w="946"/>
        <w:gridCol w:w="924"/>
        <w:gridCol w:w="1202"/>
        <w:gridCol w:w="1300"/>
        <w:gridCol w:w="1245"/>
        <w:gridCol w:w="3251"/>
      </w:tblGrid>
      <w:tr w:rsidR="00C41617" w:rsidRPr="007F52FA" w:rsidTr="00370FE2">
        <w:trPr>
          <w:jc w:val="center"/>
        </w:trPr>
        <w:tc>
          <w:tcPr>
            <w:tcW w:type="dxa" w:w="952"/>
            <w:vMerge w:val="restart"/>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姓名</w:t>
            </w:r>
          </w:p>
        </w:tc>
        <w:tc>
          <w:tcPr>
            <w:tcW w:type="dxa" w:w="930"/>
            <w:vMerge w:val="restart"/>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职务</w:t>
            </w:r>
          </w:p>
        </w:tc>
        <w:tc>
          <w:tcPr>
            <w:tcW w:type="dxa" w:w="2519"/>
            <w:gridSpan w:val="2"/>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任本基金的基金经理</w:t>
            </w:r>
            <w:r w:rsidRPr="007F52FA">
              <w:rPr>
                <w:color w:val="000000"/>
                <w:kern w:val="0"/>
                <w:sz w:val="24"/>
              </w:rPr>
              <w:lastRenderedPageBreak/>
              <w:t>期限</w:t>
            </w:r>
          </w:p>
        </w:tc>
        <w:tc>
          <w:tcPr>
            <w:tcW w:type="dxa" w:w="1254"/>
            <w:vMerge w:val="restart"/>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lastRenderedPageBreak/>
              <w:t>证券从业</w:t>
            </w:r>
            <w:r w:rsidRPr="007F52FA">
              <w:rPr>
                <w:color w:val="000000"/>
                <w:kern w:val="0"/>
                <w:sz w:val="24"/>
              </w:rPr>
              <w:lastRenderedPageBreak/>
              <w:t>年限</w:t>
            </w:r>
          </w:p>
        </w:tc>
        <w:tc>
          <w:tcPr>
            <w:tcW w:type="dxa" w:w="3276"/>
            <w:vMerge w:val="restart"/>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lastRenderedPageBreak/>
              <w:t>说明</w:t>
            </w:r>
          </w:p>
        </w:tc>
      </w:tr>
      <w:tr w:rsidR="00C41617" w:rsidRPr="007F52FA" w:rsidTr="00370FE2">
        <w:trPr>
          <w:jc w:val="center"/>
        </w:trPr>
        <w:tc>
          <w:tcPr>
            <w:tcW w:type="dxa" w:w="952"/>
            <w:vMerge/>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p>
        </w:tc>
        <w:tc>
          <w:tcPr>
            <w:tcW w:type="dxa" w:w="930"/>
            <w:vMerge/>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p>
        </w:tc>
        <w:tc>
          <w:tcPr>
            <w:tcW w:type="dxa" w:w="1210"/>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任职日期</w:t>
            </w:r>
          </w:p>
        </w:tc>
        <w:tc>
          <w:tcPr>
            <w:tcW w:type="dxa" w:w="1309"/>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离任日期</w:t>
            </w:r>
          </w:p>
        </w:tc>
        <w:tc>
          <w:tcPr>
            <w:tcW w:type="dxa" w:w="1254"/>
            <w:vMerge/>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p>
        </w:tc>
        <w:tc>
          <w:tcPr>
            <w:tcW w:type="dxa" w:w="3276"/>
            <w:vMerge/>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p>
        </w:tc>
      </w:tr>
      <w:tr>
        <w:tc>
          <w:tcPr>
            <w:vAlign w:val="center"/>
          </w:tcPr>
          <w:p>
            <w:pPr>
              <w:jc w:val="center"/>
            </w:pPr>
            <w:r>
              <w:rPr>
                <w:color w:val="000000"/>
                <w:sz w:val="24"/>
              </w:rPr>
              <w:t>于海颖</w:t>
            </w:r>
          </w:p>
        </w:tc>
        <w:tc>
          <w:tcPr>
            <w:vAlign w:val="center"/>
          </w:tcPr>
          <w:p>
            <w:pPr>
              <w:jc w:val="center"/>
            </w:pPr>
            <w:r>
              <w:rPr>
                <w:color w:val="000000"/>
                <w:sz w:val="24"/>
              </w:rPr>
              <w:t>交银增利债券、交银纯债债券发起、交银丰盈收益债券、交银丰晟收益债券、交银裕如纯债债券的基金经理，公司固定收益（公募）投资总监</w:t>
            </w:r>
          </w:p>
        </w:tc>
        <w:tc>
          <w:tcPr>
            <w:vAlign w:val="center"/>
          </w:tcPr>
          <w:p>
            <w:pPr>
              <w:jc w:val="center"/>
            </w:pPr>
            <w:r>
              <w:rPr>
                <w:color w:val="000000"/>
                <w:sz w:val="24"/>
              </w:rPr>
              <w:t>2018-05-25</w:t>
            </w:r>
          </w:p>
        </w:tc>
        <w:tc>
          <w:tcPr>
            <w:vAlign w:val="center"/>
          </w:tcPr>
          <w:p>
            <w:pPr>
              <w:jc w:val="center"/>
            </w:pPr>
            <w:r>
              <w:rPr>
                <w:color w:val="000000"/>
                <w:sz w:val="24"/>
              </w:rPr>
              <w:t>-</w:t>
            </w:r>
          </w:p>
        </w:tc>
        <w:tc>
          <w:tcPr>
            <w:vAlign w:val="center"/>
          </w:tcPr>
          <w:p>
            <w:pPr>
              <w:jc w:val="center"/>
            </w:pPr>
            <w:r>
              <w:rPr>
                <w:color w:val="000000"/>
                <w:sz w:val="24"/>
              </w:rPr>
              <w:t>13年</w:t>
            </w:r>
          </w:p>
        </w:tc>
        <w:tc>
          <w:tcPr>
            <w:vAlign w:val="center"/>
          </w:tcPr>
          <w:p>
            <w:pPr>
              <w:jc w:val="both"/>
            </w:pPr>
            <w:r>
              <w:rPr>
                <w:color w:val="000000"/>
                <w:sz w:val="24"/>
              </w:rPr>
              <w:t>于海颖女士，天津大学数量经济学硕士、经济学学士。历任北方国际信托投资股份有限公司固定收益研究员，光大保德信基金管理有限公司交易员、基金经理助理、基金经理，银华基金管理有限公司基金经理，五矿证券有限公司固定收益事业部投资管理部总经理。其中2007年11月9日至2010年8月30日任光大保德信货币市场基金基金经理，2008年10月29日至2010年8月30日任光大保德信增利收益债券型证券投资基金基金经理，2011年6月28日至2013年6月16日任银华永祥保本混合型证券投资基金基金经理，2011年8月2日至2014年4月24日任银华货币市场证券投资基金基金经理，2012年8月9日至2014年10月7日任银华纯债信用主题债券型证券投资基金（LOF）基金经理，2013年4月1日至2014年4月24日任银华交易型货币市场基金基金经理，2013年8月7日至2014年10月7日任银华信用四季红债券型证券投资基金基金经理，2013年9月18日至2014年10月7日任银华信用季季红债券型证券投资基金基金经理，2014年5月8日至2014年10月7日任银华信用债券型证券投资基金(LOF)基金经理。2016年加入交银施罗德基金管理有限公司。2017年6月10日至2018年7月18日担任交银施罗德丰硕收益债券型证券投资基金的基金经理。2017年6月10日至2019年3月14日担任交银施罗德荣鑫保本混合型证券投资基金的基金经理。2017年6月10日至2019年3月14日担任交银施罗德荣祥保本混合型证券投资基金的基金经理。2017年6月10日至2019年3月14日担任交银施罗德定期支付月月丰债券型证券投资基金的基金经理。2017年6月10日至2019年3月14日担任交银施罗德强化回报债券型证券投资基金的基金经理。2017年6月10日至2019年3月14日担任交银施罗德增利增强债券型证券投资基金的基金经理。2017年6月10日至2019年3月14日担任交银施罗德增强收益债券型证券投资基金的基金经理。</w:t>
            </w:r>
          </w:p>
        </w:tc>
      </w:tr>
      <w:tr>
        <w:tc>
          <w:tcPr>
            <w:vAlign w:val="center"/>
          </w:tcPr>
          <w:p>
            <w:pPr>
              <w:jc w:val="center"/>
            </w:pPr>
            <w:r>
              <w:rPr>
                <w:color w:val="000000"/>
                <w:sz w:val="24"/>
              </w:rPr>
              <w:t>魏玉敏</w:t>
            </w:r>
          </w:p>
        </w:tc>
        <w:tc>
          <w:tcPr>
            <w:vAlign w:val="center"/>
          </w:tcPr>
          <w:p>
            <w:pPr>
              <w:jc w:val="center"/>
            </w:pPr>
            <w:r>
              <w:rPr>
                <w:color w:val="000000"/>
                <w:sz w:val="24"/>
              </w:rPr>
              <w:t>交银增利债券、交银纯债债券发起、交银丰润收益债券、交银增利增强债券、交银丰晟收益债券、交银裕如纯债债券、交银中债1-3年农发债指数、交银可转债债券的基金经理</w:t>
            </w:r>
          </w:p>
        </w:tc>
        <w:tc>
          <w:tcPr>
            <w:vAlign w:val="center"/>
          </w:tcPr>
          <w:p>
            <w:pPr>
              <w:jc w:val="center"/>
            </w:pPr>
            <w:r>
              <w:rPr>
                <w:color w:val="000000"/>
                <w:sz w:val="24"/>
              </w:rPr>
              <w:t>2018-08-29</w:t>
            </w:r>
          </w:p>
        </w:tc>
        <w:tc>
          <w:tcPr>
            <w:vAlign w:val="center"/>
          </w:tcPr>
          <w:p>
            <w:pPr>
              <w:jc w:val="center"/>
            </w:pPr>
            <w:r>
              <w:rPr>
                <w:color w:val="000000"/>
                <w:sz w:val="24"/>
              </w:rPr>
              <w:t>-</w:t>
            </w:r>
          </w:p>
        </w:tc>
        <w:tc>
          <w:tcPr>
            <w:vAlign w:val="center"/>
          </w:tcPr>
          <w:p>
            <w:pPr>
              <w:jc w:val="center"/>
            </w:pPr>
            <w:r>
              <w:rPr>
                <w:color w:val="000000"/>
                <w:sz w:val="24"/>
              </w:rPr>
              <w:t>7年</w:t>
            </w:r>
          </w:p>
        </w:tc>
        <w:tc>
          <w:tcPr>
            <w:vAlign w:val="center"/>
          </w:tcPr>
          <w:p>
            <w:pPr>
              <w:jc w:val="both"/>
            </w:pPr>
            <w:r>
              <w:rPr>
                <w:color w:val="000000"/>
                <w:sz w:val="24"/>
              </w:rPr>
              <w:t>魏玉敏女士，厦门大学金融学硕士、学士。2012年至2013年任招商证券固定收益研究员，2013年至2016年任国信证券固定收益高级分析师。2016年加入交银施罗德基金管理有限公司，历任基金经理助理。</w:t>
            </w:r>
          </w:p>
        </w:tc>
      </w:tr>
    </w:tbl>
    <w:p w:rsidP="007C14DF" w:rsidR="009238DB" w:rsidRDefault="00062E1F" w:rsidRPr="007F52FA">
      <w:pPr>
        <w:autoSpaceDE w:val="0"/>
        <w:autoSpaceDN w:val="0"/>
        <w:adjustRightInd w:val="0"/>
        <w:spacing w:before="29" w:line="288" w:lineRule="auto"/>
        <w:jc w:val="left"/>
        <w:rPr>
          <w:color w:val="000000"/>
          <w:sz w:val="24"/>
        </w:rPr>
      </w:pPr>
      <w:r w:rsidRPr="007F52FA">
        <w:rPr>
          <w:color w:val="000000"/>
          <w:sz w:val="24"/>
        </w:rPr>
        <w:t>注：基金经理（或基金经理小组）期后变动（如有）敬请关注基金管理人发布的相关公告。</w:t>
      </w:r>
    </w:p>
    <w:p w:rsidP="007C14DF" w:rsidR="005C7D00" w:rsidRDefault="005C7D00" w:rsidRPr="007F52FA">
      <w:pPr>
        <w:pStyle w:val="20"/>
        <w:spacing w:before="29" w:line="288" w:lineRule="auto"/>
        <w:ind w:firstLine="0" w:firstLineChars="0"/>
        <w:rPr>
          <w:rFonts w:ascii="Times New Roman" w:eastAsiaTheme="minorEastAsia" w:hAnsi="Times New Roman"/>
          <w:color w:val="auto"/>
        </w:rPr>
      </w:pP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4.2</w:t>
      </w:r>
      <w:r w:rsidR="00FA7737" w:rsidRPr="007F52FA">
        <w:rPr>
          <w:b/>
          <w:color w:val="000000"/>
          <w:kern w:val="0"/>
          <w:sz w:val="24"/>
        </w:rPr>
        <w:t>管理人对报告期内本基金运作遵规守信情况的说明</w:t>
      </w:r>
    </w:p>
    <w:p w:rsidP="007C14DF" w:rsidR="009238DB" w:rsidRDefault="00323F25" w:rsidRPr="007F52FA">
      <w:pPr>
        <w:spacing w:before="29" w:line="288" w:lineRule="auto"/>
        <w:ind w:firstLine="480" w:firstLineChars="200"/>
        <w:rPr>
          <w:color w:val="000000"/>
          <w:sz w:val="24"/>
        </w:rPr>
      </w:pPr>
      <w:r w:rsidRPr="007F52FA">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P="007C14DF" w:rsidR="009238DB" w:rsidRDefault="009238DB" w:rsidRPr="007F52FA">
      <w:pPr>
        <w:autoSpaceDE w:val="0"/>
        <w:autoSpaceDN w:val="0"/>
        <w:adjustRightInd w:val="0"/>
        <w:spacing w:before="29" w:line="288" w:lineRule="auto"/>
        <w:jc w:val="left"/>
        <w:rPr>
          <w:color w:val="000000"/>
          <w:kern w:val="0"/>
          <w:sz w:val="24"/>
        </w:rPr>
      </w:pP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4.3 </w:t>
      </w:r>
      <w:r w:rsidRPr="007F52FA">
        <w:rPr>
          <w:b/>
          <w:color w:val="000000"/>
          <w:kern w:val="0"/>
          <w:sz w:val="24"/>
        </w:rPr>
        <w:t>公平交易专项说明</w:t>
      </w:r>
    </w:p>
    <w:p w:rsidP="007C14DF" w:rsidR="00D15733" w:rsidRDefault="00D15733" w:rsidRPr="007F52FA">
      <w:pPr>
        <w:spacing w:before="29" w:line="288" w:lineRule="auto"/>
        <w:rPr>
          <w:sz w:val="24"/>
        </w:rPr>
      </w:pPr>
      <w:smartTag w:element="chsdate" w:uri="urn:schemas-microsoft-com:office:smarttags">
        <w:smartTagPr>
          <w:attr w:name="Year" w:val="1899"/>
          <w:attr w:name="Month" w:val="12"/>
          <w:attr w:name="Day" w:val="30"/>
          <w:attr w:name="IsLunarDate" w:val="False"/>
          <w:attr w:name="IsROCDate" w:val="False"/>
        </w:smartTagPr>
        <w:r w:rsidRPr="007F52FA">
          <w:rPr>
            <w:sz w:val="24"/>
          </w:rPr>
          <w:t>4.3.1</w:t>
        </w:r>
      </w:smartTag>
      <w:r w:rsidRPr="007F52FA">
        <w:rPr>
          <w:sz w:val="24"/>
        </w:rPr>
        <w:t>公平交易制度的执行情况</w:t>
      </w:r>
    </w:p>
    <w:p>
      <w:pPr>
        <w:spacing w:before="29" w:line="288" w:lineRule="auto"/>
        <w:ind w:firstLine="480" w:firstLineChars="20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pPr>
        <w:spacing w:before="29" w:line="288" w:lineRule="auto"/>
        <w:ind w:firstLine="480" w:firstLineChars="20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pPr>
        <w:spacing w:before="29" w:line="288" w:lineRule="auto"/>
        <w:ind w:firstLine="480" w:firstLineChars="20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P="007C14DF" w:rsidR="00D15733" w:rsidRDefault="00323F25" w:rsidRPr="007F52FA">
      <w:pPr>
        <w:spacing w:before="29" w:line="288" w:lineRule="auto"/>
        <w:ind w:firstLine="480" w:firstLineChars="200"/>
        <w:rPr>
          <w:color w:val="000000"/>
          <w:sz w:val="24"/>
        </w:rPr>
      </w:pPr>
      <w:r w:rsidRPr="007F52FA">
        <w:rPr>
          <w:color w:val="000000"/>
          <w:sz w:val="24"/>
        </w:rPr>
        <w:t>报告期内本公司严格执行公平交易制度，公平对待旗下各投资组合，未发现任何违反公平交易的行为。</w:t>
      </w:r>
    </w:p>
    <w:p w:rsidP="007C14DF" w:rsidR="00D15733" w:rsidRDefault="00D15733" w:rsidRPr="007F52FA">
      <w:pPr>
        <w:spacing w:before="29" w:line="288" w:lineRule="auto"/>
        <w:rPr>
          <w:sz w:val="24"/>
        </w:rPr>
      </w:pPr>
      <w:r w:rsidRPr="007F52FA">
        <w:rPr>
          <w:sz w:val="24"/>
        </w:rPr>
        <w:t>4.3.</w:t>
      </w:r>
      <w:r w:rsidR="005B6047" w:rsidRPr="007F52FA">
        <w:rPr>
          <w:sz w:val="24"/>
        </w:rPr>
        <w:t>2</w:t>
      </w:r>
      <w:r w:rsidRPr="007F52FA">
        <w:rPr>
          <w:sz w:val="24"/>
        </w:rPr>
        <w:t>异常交易行为的专项说明</w:t>
      </w:r>
    </w:p>
    <w:p w:rsidP="007C14DF" w:rsidR="00D15733" w:rsidRDefault="00323F25" w:rsidRPr="007F52FA">
      <w:pPr>
        <w:spacing w:before="29" w:line="288" w:lineRule="auto"/>
        <w:ind w:firstLine="480" w:firstLineChars="200"/>
        <w:rPr>
          <w:color w:val="000000"/>
          <w:sz w:val="24"/>
        </w:rPr>
      </w:pPr>
      <w:r w:rsidRPr="007F52FA">
        <w:rPr>
          <w:color w:val="000000"/>
          <w:sz w:val="24"/>
        </w:rPr>
        <w:t>本基金于本报告期内不存在异常交易行为。本报告期内，本公司管理的所有投资组合参与的交易所公开竞价同日反向交易成交较少的单边交易量没有超过该证券当日总成交量5%的情形，本基金与本公司管理的其他投资组合在不同时间窗下（如日内、3日内、5日内）同向交易的交易价差未出现异常。</w:t>
      </w:r>
    </w:p>
    <w:p w:rsidP="007C14DF" w:rsidR="009238DB" w:rsidRDefault="009238DB" w:rsidRPr="007F52FA">
      <w:pPr>
        <w:autoSpaceDE w:val="0"/>
        <w:autoSpaceDN w:val="0"/>
        <w:adjustRightInd w:val="0"/>
        <w:spacing w:before="29" w:line="288" w:lineRule="auto"/>
        <w:jc w:val="left"/>
        <w:rPr>
          <w:color w:val="000000"/>
          <w:kern w:val="0"/>
          <w:sz w:val="24"/>
        </w:rPr>
      </w:pPr>
    </w:p>
    <w:p w:rsidP="007C14DF" w:rsidR="00130395" w:rsidRDefault="00130395" w:rsidRPr="007F52FA">
      <w:pPr>
        <w:spacing w:before="29" w:line="288" w:lineRule="auto"/>
        <w:rPr>
          <w:b/>
          <w:color w:val="000000"/>
          <w:kern w:val="0"/>
          <w:sz w:val="24"/>
        </w:rPr>
      </w:pPr>
      <w:r w:rsidRPr="007F52FA">
        <w:rPr>
          <w:b/>
          <w:color w:val="000000"/>
          <w:kern w:val="0"/>
          <w:sz w:val="24"/>
        </w:rPr>
        <w:t>4.4</w:t>
      </w:r>
      <w:r w:rsidRPr="007F52FA">
        <w:rPr>
          <w:rFonts w:hAnsi="宋体"/>
          <w:b/>
          <w:bCs/>
          <w:color w:val="000000"/>
          <w:sz w:val="24"/>
        </w:rPr>
        <w:t>报告期内基金的投资策略和运作分析</w:t>
      </w:r>
    </w:p>
    <w:p>
      <w:pPr>
        <w:spacing w:before="29" w:line="288" w:lineRule="auto"/>
        <w:ind w:firstLine="480" w:firstLineChars="200"/>
        <w:rPr>
          <w:color w:val="000000"/>
          <w:sz w:val="24"/>
        </w:rPr>
      </w:pPr>
      <w:r>
        <w:rPr>
          <w:color w:val="000000"/>
          <w:sz w:val="24"/>
        </w:rPr>
        <w:t xml:space="preserve">本报告期内，债券市场收益率前期在避险策略的带动下出现了持续下行，后受到经济数据和通胀预期的影响，出现小幅回调，活跃十年国债收益率自七月初一路走低，八月中旬破3%，后再度小幅上行，整体收益率水平呈现一定波动。七月，债市收益率在宽松预期、国内外经济数据低预期以及海外风险的共振下震荡走低，但同时受到通胀预期等因素的影响，叠加资金面的波动，债市全月的收益率走势呈现震荡格局。八月在国内经济数据低于预期、贸易争端以及人民币汇率破7等事件催化下，债券市场收益率呈现快速下行，十年国债一度破3%，但九月后，随着稳增长预期升温、通胀担忧加剧以及资金面紧平衡等因素叠加出现，债券市场出现了一定调整。 </w:t>
      </w:r>
    </w:p>
    <w:p>
      <w:pPr>
        <w:spacing w:before="29" w:line="288" w:lineRule="auto"/>
        <w:ind w:firstLine="480" w:firstLineChars="200"/>
        <w:rPr>
          <w:color w:val="000000"/>
          <w:sz w:val="24"/>
        </w:rPr>
      </w:pPr>
      <w:r>
        <w:rPr>
          <w:color w:val="000000"/>
          <w:sz w:val="24"/>
        </w:rPr>
        <w:t>我们认为，三季度在经济下行压力下，债市存在一定的配置机会，因此在季度初期的组合操作中，组合根据债市收益率变化积极增加底仓久期，同时根据规模的波动动态加强组合的配置力度，在综合考虑静态收益和曲线形态的基础上，择机进行了部分中等期限利率债品种的配置，随后随着临近季度末的资金面的波动和市场收益率水平，组合在融资成本抬升的情况下，组合适度的降低了杠杆，同时减持了部分期限较短的利率债品种。</w:t>
      </w:r>
    </w:p>
    <w:p w:rsidP="007C14DF" w:rsidR="00952A72" w:rsidRDefault="00323F25" w:rsidRPr="007F52FA">
      <w:pPr>
        <w:spacing w:before="29" w:line="288" w:lineRule="auto"/>
        <w:ind w:firstLine="480" w:firstLineChars="200"/>
        <w:rPr>
          <w:color w:val="000000"/>
          <w:sz w:val="24"/>
        </w:rPr>
      </w:pPr>
      <w:r w:rsidRPr="007F52FA">
        <w:rPr>
          <w:color w:val="000000"/>
          <w:sz w:val="24"/>
        </w:rPr>
        <w:t>展望2019年四季度，经济基本面下行压力仍然存在，经济内生企稳动力不强，而尽管宏观逆周期调控政策底线思维，但地产和基建发力始终受到种种限制，因此收益率仍存在一定的下行基础，但是临近年末，对于通胀压力的担忧和由此引发的货币政策边际变化将是短期关注重点，组合方面，我们将视融资成本及市场收益率变动情况择机进行组合内部的结构调整，保持组合久期的灵活性，根据资金面的波动情况动态调节杠杆水平，通过久期操作和精选个券提升组合静态收益。</w:t>
      </w:r>
    </w:p>
    <w:p w:rsidP="007C14DF" w:rsidR="00EC41BC" w:rsidRDefault="00EC41BC" w:rsidRPr="007F52FA">
      <w:pPr>
        <w:spacing w:before="29" w:line="288" w:lineRule="auto"/>
        <w:ind w:firstLine="480" w:firstLineChars="200"/>
        <w:rPr>
          <w:color w:val="000000"/>
          <w:sz w:val="24"/>
        </w:rPr>
      </w:pPr>
    </w:p>
    <w:p w:rsidP="007C14DF" w:rsidR="00130395" w:rsidRDefault="00130395" w:rsidRPr="007F52FA">
      <w:pPr>
        <w:spacing w:before="29" w:line="288" w:lineRule="auto"/>
        <w:rPr>
          <w:b/>
          <w:color w:val="000000"/>
          <w:kern w:val="0"/>
          <w:sz w:val="24"/>
        </w:rPr>
      </w:pPr>
      <w:r w:rsidRPr="007F52FA">
        <w:rPr>
          <w:b/>
          <w:color w:val="000000"/>
          <w:kern w:val="0"/>
          <w:sz w:val="24"/>
        </w:rPr>
        <w:t>4.5</w:t>
      </w:r>
      <w:r w:rsidRPr="007F52FA">
        <w:rPr>
          <w:b/>
          <w:color w:val="000000"/>
          <w:kern w:val="0"/>
          <w:sz w:val="24"/>
        </w:rPr>
        <w:t>报告期内基金的业绩表现</w:t>
      </w:r>
    </w:p>
    <w:p w:rsidP="007C14DF" w:rsidR="00952A72" w:rsidRDefault="00323F25" w:rsidRPr="007F52FA">
      <w:pPr>
        <w:spacing w:before="29" w:line="288" w:lineRule="auto"/>
        <w:ind w:firstLine="480" w:firstLineChars="200"/>
        <w:rPr>
          <w:color w:val="000000"/>
          <w:sz w:val="24"/>
        </w:rPr>
      </w:pPr>
      <w:r w:rsidRPr="007F52FA">
        <w:rPr>
          <w:color w:val="000000"/>
          <w:sz w:val="24"/>
        </w:rPr>
        <w:t>本基金（各类）份额净值及业绩表现请见“3.1主要财务指标” 及“3.2.1 本报告期基金份额净值增长率及其与同期业绩比较基准收益率的比较”部分披露。</w:t>
      </w:r>
    </w:p>
    <w:p w:rsidP="007C14DF" w:rsidR="00400FA6" w:rsidRDefault="00400FA6" w:rsidRPr="007F52FA">
      <w:pPr>
        <w:spacing w:before="29" w:line="288" w:lineRule="auto"/>
        <w:ind w:firstLine="480" w:firstLineChars="200"/>
        <w:rPr>
          <w:color w:val="000000"/>
          <w:sz w:val="24"/>
        </w:rPr>
      </w:pPr>
    </w:p>
    <w:p w:rsidP="00274444" w:rsidR="00274444" w:rsidRDefault="00274444" w:rsidRPr="002070B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P="00274444" w:rsidR="00274444" w:rsidRDefault="00274444">
      <w:pPr>
        <w:spacing w:before="29" w:line="288" w:lineRule="auto"/>
        <w:ind w:firstLine="480" w:firstLineChars="200"/>
        <w:rPr>
          <w:color w:val="000000"/>
          <w:sz w:val="24"/>
        </w:rPr>
      </w:pPr>
      <w:r w:rsidRPr="002070B4">
        <w:rPr>
          <w:color w:val="000000"/>
          <w:sz w:val="24"/>
        </w:rPr>
        <w:t>本基金本报告期内无需预警说明。</w:t>
      </w:r>
    </w:p>
    <w:p w:rsidP="007C14DF" w:rsidR="00400FA6" w:rsidRDefault="00400FA6" w:rsidRPr="007F52FA">
      <w:pPr>
        <w:spacing w:before="29" w:line="288" w:lineRule="auto"/>
        <w:ind w:firstLine="480" w:firstLineChars="200"/>
        <w:rPr>
          <w:color w:val="000000"/>
          <w:sz w:val="24"/>
        </w:rPr>
      </w:pPr>
    </w:p>
    <w:p w:rsidP="000A2988" w:rsidR="009238DB" w:rsidRDefault="009238DB" w:rsidRPr="007C6127">
      <w:pPr>
        <w:pStyle w:val="1"/>
        <w:spacing w:after="312" w:afterLines="100" w:before="312" w:beforeLines="100" w:line="288" w:lineRule="auto"/>
        <w:jc w:val="center"/>
        <w:rPr>
          <w:rFonts w:eastAsiaTheme="minorEastAsia"/>
          <w:color w:val="000000"/>
          <w:kern w:val="0"/>
          <w:sz w:val="24"/>
          <w:szCs w:val="24"/>
        </w:rPr>
      </w:pPr>
      <w:r w:rsidRPr="007C6127">
        <w:rPr>
          <w:rFonts w:eastAsiaTheme="minorEastAsia"/>
          <w:color w:val="000000"/>
          <w:kern w:val="0"/>
          <w:sz w:val="24"/>
          <w:szCs w:val="24"/>
        </w:rPr>
        <w:lastRenderedPageBreak/>
        <w:t xml:space="preserve">§5  </w:t>
      </w:r>
      <w:r w:rsidRPr="007C6127">
        <w:rPr>
          <w:rFonts w:eastAsiaTheme="minorEastAsia"/>
          <w:color w:val="000000"/>
          <w:kern w:val="0"/>
          <w:sz w:val="24"/>
          <w:szCs w:val="24"/>
        </w:rPr>
        <w:t>投资组合报告</w:t>
      </w:r>
    </w:p>
    <w:p w:rsidP="00C51B4E" w:rsidR="00C51B4E" w:rsidRDefault="00C51B4E">
      <w:pPr>
        <w:autoSpaceDE w:val="0"/>
        <w:autoSpaceDN w:val="0"/>
        <w:adjustRightInd w:val="0"/>
        <w:spacing w:line="360" w:lineRule="auto"/>
        <w:jc w:val="left"/>
        <w:rPr>
          <w:rFonts w:eastAsiaTheme="minorEastAsia"/>
          <w:b/>
          <w:color w:themeColor="text1" w:val="000000"/>
          <w:kern w:val="0"/>
          <w:sz w:val="24"/>
        </w:rPr>
      </w:pPr>
      <w:r w:rsidRPr="0028293E">
        <w:rPr>
          <w:rFonts w:eastAsiaTheme="minorEastAsia"/>
          <w:b/>
          <w:color w:themeColor="text1" w:val="000000"/>
          <w:kern w:val="0"/>
          <w:sz w:val="24"/>
        </w:rPr>
        <w:t xml:space="preserve">5.1 </w:t>
      </w:r>
      <w:r w:rsidRPr="0028293E">
        <w:rPr>
          <w:rFonts w:eastAsiaTheme="minorEastAsia"/>
          <w:b/>
          <w:color w:themeColor="text1" w:val="000000"/>
          <w:kern w:val="0"/>
          <w:sz w:val="24"/>
        </w:rPr>
        <w:t>报告期末基金资产组合情况</w:t>
      </w:r>
    </w:p>
    <w:p w:rsidP="001A5E45" w:rsidR="00610880" w:rsidRDefault="001A5E45" w:rsidRPr="0028293E">
      <w:pPr>
        <w:autoSpaceDE w:val="0"/>
        <w:autoSpaceDN w:val="0"/>
        <w:adjustRightInd w:val="0"/>
        <w:spacing w:line="360" w:lineRule="auto"/>
        <w:jc w:val="right"/>
        <w:rPr>
          <w:rFonts w:eastAsiaTheme="minorEastAsia"/>
          <w:b/>
          <w:color w:themeColor="text1" w:val="000000"/>
          <w:kern w:val="0"/>
          <w:sz w:val="24"/>
        </w:rPr>
      </w:pPr>
      <w:r w:rsidRPr="001A5E45">
        <w:rPr>
          <w:rFonts w:hint="eastAsia"/>
          <w:color w:val="000000"/>
          <w:kern w:val="0"/>
        </w:rPr>
        <w:t/>
      </w:r>
      <w:r w:rsidRPr="001A5E45">
        <w:rPr>
          <w:rFonts w:hint="eastAsia"/>
          <w:color w:val="000000"/>
          <w:kern w:val="0"/>
        </w:rPr>
        <w:t>金额单位：人民币元</w:t>
      </w:r>
    </w:p>
    <w:tbl>
      <w:tblPr>
        <w:tblStyle w:val="af6"/>
        <w:tblW w:type="dxa" w:w="8897"/>
        <w:tblInd w:type="dxa" w:w="108"/>
        <w:tblLayout w:type="fixed"/>
        <w:tblLook w:firstColumn="1" w:firstRow="1" w:lastColumn="0" w:lastRow="0" w:noHBand="0" w:noVBand="1" w:val="04A0"/>
      </w:tblPr>
      <w:tblGrid>
        <w:gridCol w:w="720"/>
        <w:gridCol w:w="2824"/>
        <w:gridCol w:w="2552"/>
        <w:gridCol w:w="2801"/>
      </w:tblGrid>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序号</w:t>
            </w:r>
          </w:p>
        </w:tc>
        <w:tc>
          <w:tcPr>
            <w:tcW w:type="dxa" w:w="2824"/>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项目</w:t>
            </w:r>
          </w:p>
        </w:tc>
        <w:tc>
          <w:tcPr>
            <w:tcW w:type="dxa" w:w="2552"/>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金额</w:t>
            </w:r>
          </w:p>
        </w:tc>
        <w:tc>
          <w:tcPr>
            <w:tcW w:type="dxa" w:w="2801"/>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占基金总资产的比例</w:t>
            </w:r>
            <w:r w:rsidR="005D2D89">
              <w:rPr>
                <w:rFonts w:eastAsiaTheme="minorEastAsia" w:hint="eastAsia"/>
                <w:color w:themeColor="text1" w:val="000000"/>
                <w:sz w:val="24"/>
              </w:rPr>
              <w:t>（</w:t>
            </w:r>
            <w:r w:rsidR="005D2D89">
              <w:rPr>
                <w:rFonts w:eastAsiaTheme="minorEastAsia" w:hint="eastAsia"/>
                <w:color w:themeColor="text1" w:val="000000"/>
                <w:sz w:val="24"/>
              </w:rPr>
              <w:t>%</w:t>
            </w:r>
            <w:r w:rsidR="005D2D89">
              <w:rPr>
                <w:rFonts w:eastAsiaTheme="minorEastAsia" w:hint="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1</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权益投资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其中：股票</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2</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ascii="宋体" w:hAnsi="宋体" w:hint="eastAsia"/>
                <w:sz w:val="24"/>
              </w:rPr>
              <w:t>基金投资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hint="eastAsia"/>
                <w:color w:themeColor="text1" w:val="000000"/>
                <w:sz w:val="24"/>
              </w:rPr>
              <w:t/>
            </w:r>
            <w:r w:rsidRPr="0028293E">
              <w:rPr>
                <w:rFonts w:eastAsiaTheme="minorEastAsia"/>
                <w:color w:themeColor="text1" w:val="000000"/>
                <w:sz w:val="24"/>
              </w:rPr>
              <w:t/>
            </w:r>
            <w:r w:rsidRPr="0028293E">
              <w:rPr>
                <w:rFonts w:eastAsiaTheme="minorEastAsia" w:hint="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hint="eastAsia"/>
                <w:color w:themeColor="text1" w:val="000000"/>
                <w:sz w:val="24"/>
              </w:rPr>
              <w:t/>
            </w:r>
            <w:r w:rsidRPr="0028293E">
              <w:rPr>
                <w:rFonts w:eastAsiaTheme="minorEastAsia"/>
                <w:color w:themeColor="text1" w:val="000000"/>
                <w:sz w:val="24"/>
              </w:rPr>
              <w:t/>
            </w:r>
            <w:r w:rsidRPr="0028293E">
              <w:rPr>
                <w:rFonts w:eastAsiaTheme="minorEastAsia" w:hint="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3</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固定收益投资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5,465,294,000.00</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98.51</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其中：债券</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5,465,294,000.00</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98.51</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p>
        </w:tc>
        <w:tc>
          <w:tcPr>
            <w:tcW w:type="dxa" w:w="2824"/>
            <w:vAlign w:val="center"/>
          </w:tcPr>
          <w:p w:rsidP="0028293E" w:rsidR="00C51B4E" w:rsidRDefault="00C51B4E" w:rsidRPr="0028293E">
            <w:pPr>
              <w:autoSpaceDE w:val="0"/>
              <w:autoSpaceDN w:val="0"/>
              <w:adjustRightInd w:val="0"/>
              <w:spacing w:before="29" w:line="360" w:lineRule="auto"/>
              <w:ind w:firstLine="720" w:firstLineChars="300" w:left="17"/>
              <w:jc w:val="left"/>
              <w:rPr>
                <w:rFonts w:eastAsiaTheme="minorEastAsia"/>
                <w:color w:themeColor="text1" w:val="000000"/>
                <w:sz w:val="24"/>
              </w:rPr>
            </w:pPr>
            <w:r w:rsidRPr="0028293E">
              <w:rPr>
                <w:rFonts w:eastAsiaTheme="minorEastAsia"/>
                <w:color w:themeColor="text1" w:val="000000"/>
                <w:sz w:val="24"/>
              </w:rPr>
              <w:t>资产支持证券</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4</w:t>
            </w:r>
          </w:p>
        </w:tc>
        <w:tc>
          <w:tcPr>
            <w:tcW w:type="dxa" w:w="2824"/>
            <w:vAlign w:val="center"/>
          </w:tcPr>
          <w:p w:rsidP="002D2971" w:rsidR="00C51B4E" w:rsidRDefault="00C51B4E" w:rsidRPr="0028293E">
            <w:pPr>
              <w:spacing w:before="29" w:line="360" w:lineRule="auto"/>
              <w:ind w:left="105" w:leftChars="50"/>
              <w:rPr>
                <w:rFonts w:eastAsiaTheme="minorEastAsia"/>
                <w:color w:themeColor="text1" w:val="000000"/>
                <w:sz w:val="24"/>
              </w:rPr>
            </w:pPr>
            <w:r w:rsidRPr="0028293E">
              <w:rPr>
                <w:rFonts w:eastAsiaTheme="minorEastAsia"/>
                <w:color w:themeColor="text1" w:val="000000"/>
                <w:sz w:val="24"/>
              </w:rPr>
              <w:t>贵金属投资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
            </w:r>
            <w:r w:rsidRPr="0028293E">
              <w:rPr>
                <w:rFonts w:eastAsiaTheme="minorEastAsia"/>
                <w:color w:themeColor="text1" w:val="000000"/>
                <w:sz w:val="24"/>
              </w:rPr>
              <w:lastRenderedPageBreak/>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lastRenderedPageBreak/>
              <w:t/>
            </w:r>
            <w:r w:rsidRPr="0028293E">
              <w:rPr>
                <w:rFonts w:eastAsiaTheme="minorEastAsia"/>
                <w:color w:themeColor="text1" w:val="000000"/>
                <w:sz w:val="24"/>
              </w:rPr>
              <w:lastRenderedPageBreak/>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lastRenderedPageBreak/>
              <w:t>5</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金融衍生品投资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6</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买入返售金融资产</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其中：买断式回购的买入返售金融资产</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7</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银行存款和结算备付金合计</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3,571,274.88</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0.06</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
            </w:r>
            <w:r w:rsidRPr="0028293E">
              <w:rPr>
                <w:rFonts w:eastAsiaTheme="minorEastAsia" w:hint="eastAsia"/>
                <w:color w:themeColor="text1" w:val="000000"/>
                <w:sz w:val="24"/>
              </w:rPr>
              <w:t/>
            </w:r>
            <w:r w:rsidRPr="0028293E">
              <w:rPr>
                <w:rFonts w:eastAsiaTheme="minorEastAsia"/>
                <w:color w:themeColor="text1" w:val="000000"/>
                <w:sz w:val="24"/>
              </w:rPr>
              <w:t>8</w:t>
            </w:r>
          </w:p>
        </w:tc>
        <w:tc>
          <w:tcPr>
            <w:tcW w:type="dxa" w:w="2824"/>
            <w:vAlign w:val="center"/>
          </w:tcPr>
          <w:p w:rsidP="002D2971" w:rsidR="00C51B4E" w:rsidRDefault="00C51B4E" w:rsidRPr="0028293E">
            <w:pPr>
              <w:spacing w:line="360" w:lineRule="auto"/>
              <w:rPr>
                <w:rFonts w:eastAsiaTheme="minorEastAsia"/>
                <w:color w:themeColor="text1" w:val="000000"/>
                <w:sz w:val="24"/>
              </w:rPr>
            </w:pPr>
            <w:r w:rsidRPr="0028293E">
              <w:rPr>
                <w:rFonts w:eastAsiaTheme="minorEastAsia"/>
                <w:color w:themeColor="text1" w:val="000000"/>
                <w:sz w:val="24"/>
              </w:rPr>
              <w:t>其他各项资产</w:t>
            </w:r>
          </w:p>
        </w:tc>
        <w:tc>
          <w:tcPr>
            <w:tcW w:type="dxa" w:w="2552"/>
            <w:vAlign w:val="center"/>
          </w:tcPr>
          <w:p w:rsidP="002D2971" w:rsidR="00C51B4E" w:rsidRDefault="00C51B4E" w:rsidRPr="0028293E">
            <w:pPr>
              <w:spacing w:line="360" w:lineRule="auto"/>
              <w:jc w:val="right"/>
              <w:rPr>
                <w:rFonts w:eastAsiaTheme="minorEastAsia"/>
                <w:color w:themeColor="text1" w:val="000000"/>
                <w:sz w:val="24"/>
              </w:rPr>
            </w:pPr>
            <w:r w:rsidRPr="0028293E">
              <w:rPr>
                <w:rFonts w:eastAsiaTheme="minorEastAsia"/>
                <w:color w:themeColor="text1" w:val="000000"/>
                <w:sz w:val="24"/>
              </w:rPr>
              <w:t>79,063,675.15</w:t>
            </w:r>
          </w:p>
        </w:tc>
        <w:tc>
          <w:tcPr>
            <w:tcW w:type="dxa" w:w="2801"/>
            <w:vAlign w:val="center"/>
          </w:tcPr>
          <w:p w:rsidP="002D2971" w:rsidR="00C51B4E" w:rsidRDefault="00C51B4E" w:rsidRPr="0028293E">
            <w:pPr>
              <w:spacing w:line="360" w:lineRule="auto"/>
              <w:jc w:val="right"/>
              <w:rPr>
                <w:rFonts w:eastAsiaTheme="minorEastAsia"/>
                <w:color w:themeColor="text1" w:val="000000"/>
                <w:sz w:val="24"/>
              </w:rPr>
            </w:pPr>
            <w:r w:rsidRPr="0028293E">
              <w:rPr>
                <w:rFonts w:eastAsiaTheme="minorEastAsia"/>
                <w:color w:themeColor="text1" w:val="000000"/>
                <w:sz w:val="24"/>
              </w:rPr>
              <w:t>1.43</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
            </w:r>
            <w:r w:rsidRPr="0028293E">
              <w:rPr>
                <w:rFonts w:eastAsiaTheme="minorEastAsia" w:hint="eastAsia"/>
                <w:color w:themeColor="text1" w:val="000000"/>
                <w:sz w:val="24"/>
              </w:rPr>
              <w:t/>
            </w:r>
            <w:r w:rsidRPr="0028293E">
              <w:rPr>
                <w:rFonts w:eastAsiaTheme="minorEastAsia"/>
                <w:color w:themeColor="text1" w:val="000000"/>
                <w:sz w:val="24"/>
              </w:rPr>
              <w:t>9</w:t>
            </w:r>
          </w:p>
        </w:tc>
        <w:tc>
          <w:tcPr>
            <w:tcW w:type="dxa" w:w="2824"/>
            <w:vAlign w:val="center"/>
          </w:tcPr>
          <w:p w:rsidP="002D2971" w:rsidR="00C51B4E" w:rsidRDefault="00C51B4E" w:rsidRPr="0028293E">
            <w:pPr>
              <w:spacing w:line="360" w:lineRule="auto"/>
              <w:rPr>
                <w:rFonts w:eastAsiaTheme="minorEastAsia"/>
                <w:color w:themeColor="text1" w:val="000000"/>
                <w:sz w:val="24"/>
              </w:rPr>
            </w:pPr>
            <w:r w:rsidRPr="0028293E">
              <w:rPr>
                <w:rFonts w:eastAsiaTheme="minorEastAsia"/>
                <w:color w:themeColor="text1" w:val="000000"/>
                <w:sz w:val="24"/>
              </w:rPr>
              <w:t>合计</w:t>
            </w:r>
          </w:p>
        </w:tc>
        <w:tc>
          <w:tcPr>
            <w:tcW w:type="dxa" w:w="2552"/>
            <w:vAlign w:val="center"/>
          </w:tcPr>
          <w:p w:rsidP="002D2971" w:rsidR="00C51B4E" w:rsidRDefault="00C51B4E" w:rsidRPr="0028293E">
            <w:pPr>
              <w:spacing w:line="360" w:lineRule="auto"/>
              <w:jc w:val="right"/>
              <w:rPr>
                <w:rFonts w:eastAsiaTheme="minorEastAsia"/>
                <w:color w:themeColor="text1" w:val="000000"/>
                <w:sz w:val="24"/>
              </w:rPr>
            </w:pPr>
            <w:r w:rsidRPr="0028293E">
              <w:rPr>
                <w:rFonts w:eastAsiaTheme="minorEastAsia"/>
                <w:color w:themeColor="text1" w:val="000000"/>
                <w:sz w:val="24"/>
              </w:rPr>
              <w:t>5,547,928,950.03</w:t>
            </w:r>
          </w:p>
        </w:tc>
        <w:tc>
          <w:tcPr>
            <w:tcW w:type="dxa" w:w="2801"/>
            <w:vAlign w:val="center"/>
          </w:tcPr>
          <w:p w:rsidP="002D2971" w:rsidR="00C51B4E" w:rsidRDefault="00C51B4E" w:rsidRPr="0028293E">
            <w:pPr>
              <w:spacing w:line="360" w:lineRule="auto"/>
              <w:jc w:val="right"/>
              <w:rPr>
                <w:rFonts w:eastAsiaTheme="minorEastAsia"/>
                <w:color w:themeColor="text1" w:val="000000"/>
                <w:sz w:val="24"/>
              </w:rPr>
            </w:pPr>
            <w:r w:rsidRPr="0028293E">
              <w:rPr>
                <w:rFonts w:eastAsiaTheme="minorEastAsia"/>
                <w:color w:themeColor="text1" w:val="000000"/>
                <w:sz w:val="24"/>
              </w:rPr>
              <w:t>100.00</w:t>
            </w:r>
          </w:p>
        </w:tc>
      </w:tr>
    </w:tbl>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pPr>
        <w:autoSpaceDE w:val="0"/>
        <w:autoSpaceDN w:val="0"/>
        <w:adjustRightInd w:val="0"/>
        <w:spacing w:before="29" w:line="288" w:lineRule="auto"/>
        <w:jc w:val="left"/>
        <w:rPr>
          <w:rFonts w:eastAsiaTheme="minorEastAsia"/>
          <w:b/>
          <w:color w:val="000000"/>
          <w:kern w:val="0"/>
          <w:sz w:val="24"/>
        </w:rPr>
      </w:pPr>
      <w:r w:rsidRPr="007F52FA">
        <w:rPr>
          <w:rFonts w:eastAsiaTheme="minorEastAsia"/>
          <w:b/>
          <w:color w:val="000000"/>
          <w:kern w:val="0"/>
          <w:sz w:val="24"/>
        </w:rPr>
        <w:t xml:space="preserve">5.2 </w:t>
      </w:r>
      <w:r w:rsidRPr="007F52FA">
        <w:rPr>
          <w:rFonts w:eastAsiaTheme="minorEastAsia"/>
          <w:b/>
          <w:color w:val="000000"/>
          <w:kern w:val="0"/>
          <w:sz w:val="24"/>
        </w:rPr>
        <w:t>报告期末按行业分类的股票投资组合</w:t>
      </w:r>
    </w:p>
    <w:p w:rsidP="001A5D39" w:rsidR="001A5D39" w:rsidRDefault="001A5D39">
      <w:pPr>
        <w:rPr>
          <w:rFonts w:eastAsiaTheme="minorEastAsia"/>
          <w:b/>
          <w:color w:themeColor="text1" w:val="000000"/>
          <w:kern w:val="0"/>
          <w:sz w:val="24"/>
        </w:rPr>
      </w:pPr>
      <w:r w:rsidRPr="004A3846">
        <w:rPr>
          <w:b/>
          <w:color w:themeColor="text1" w:val="000000"/>
          <w:sz w:val="24"/>
        </w:rPr>
        <w:t/>
      </w:r>
      <w:r w:rsidRPr="004A3846">
        <w:rPr>
          <w:rFonts w:eastAsiaTheme="minorEastAsia" w:hint="eastAsia"/>
          <w:b/>
          <w:color w:themeColor="text1" w:val="000000"/>
          <w:kern w:val="0"/>
          <w:sz w:val="24"/>
        </w:rPr>
        <w:t>5.2.1</w:t>
      </w:r>
      <w:r w:rsidRPr="004A3846">
        <w:rPr>
          <w:rFonts w:eastAsiaTheme="minorEastAsia" w:hint="eastAsia"/>
          <w:b/>
          <w:color w:themeColor="text1" w:val="000000"/>
          <w:kern w:val="0"/>
          <w:sz w:val="24"/>
        </w:rPr>
        <w:t>报告期末按行业分类的境内股票投资组合</w:t>
      </w:r>
    </w:p>
    <w:p w:rsidP="007C14DF" w:rsidR="009238DB" w:rsidRDefault="000871DB" w:rsidRPr="007F52FA">
      <w:pPr>
        <w:autoSpaceDE w:val="0"/>
        <w:autoSpaceDN w:val="0"/>
        <w:adjustRightInd w:val="0"/>
        <w:spacing w:before="29" w:line="288" w:lineRule="auto"/>
        <w:jc w:val="left"/>
        <w:rPr>
          <w:color w:val="000000"/>
          <w:sz w:val="24"/>
        </w:rPr>
      </w:pPr>
      <w:r w:rsidRPr="007F52FA">
        <w:rPr>
          <w:color w:val="000000"/>
          <w:sz w:val="24"/>
        </w:rPr>
        <w:t>本基金本报告期末未持有股票。</w:t>
      </w:r>
    </w:p>
    <w:p w:rsidP="001A5D39" w:rsidR="001A5D39" w:rsidRDefault="001A5D39" w:rsidRPr="008A409E">
      <w:pPr>
        <w:jc w:val="left"/>
        <w:rPr>
          <w:rFonts w:asciiTheme="minorEastAsia" w:eastAsiaTheme="minorEastAsia" w:hAnsiTheme="minorEastAsia"/>
          <w:b/>
          <w:bCs/>
          <w:color w:themeColor="text1" w:val="000000"/>
          <w:kern w:val="0"/>
          <w:sz w:val="24"/>
        </w:rPr>
      </w:pPr>
      <w:r w:rsidRPr="008A409E">
        <w:rPr>
          <w:rFonts w:asciiTheme="minorEastAsia" w:eastAsiaTheme="minorEastAsia" w:hAnsiTheme="minorEastAsia"/>
          <w:b/>
          <w:bCs/>
          <w:color w:themeColor="text1" w:val="000000"/>
          <w:kern w:val="0"/>
          <w:sz w:val="24"/>
        </w:rPr>
        <w:t/>
      </w:r>
      <w:r w:rsidRPr="008A409E">
        <w:rPr>
          <w:rFonts w:asciiTheme="minorEastAsia" w:eastAsiaTheme="minorEastAsia" w:hAnsiTheme="minorEastAsia" w:hint="eastAsia"/>
          <w:b/>
          <w:bCs/>
          <w:color w:themeColor="text1" w:val="000000"/>
          <w:kern w:val="0"/>
          <w:sz w:val="24"/>
        </w:rPr>
        <w:t>5.2.2报告期末按行业分类的</w:t>
      </w:r>
      <w:r w:rsidR="00BE251D">
        <w:rPr>
          <w:rFonts w:asciiTheme="minorEastAsia" w:eastAsiaTheme="minorEastAsia" w:hAnsiTheme="minorEastAsia" w:hint="eastAsia"/>
          <w:b/>
          <w:bCs/>
          <w:color w:themeColor="text1" w:val="000000"/>
          <w:kern w:val="0"/>
          <w:sz w:val="24"/>
        </w:rPr>
        <w:t>港股通</w:t>
      </w:r>
      <w:r w:rsidRPr="008A409E">
        <w:rPr>
          <w:rFonts w:asciiTheme="minorEastAsia" w:eastAsiaTheme="minorEastAsia" w:hAnsiTheme="minorEastAsia" w:hint="eastAsia"/>
          <w:b/>
          <w:bCs/>
          <w:color w:themeColor="text1" w:val="000000"/>
          <w:kern w:val="0"/>
          <w:sz w:val="24"/>
        </w:rPr>
        <w:t>投资股票投资组合</w:t>
      </w:r>
    </w:p>
    <w:p w:rsidP="001A5D39" w:rsidR="001A5D39" w:rsidRDefault="001A5D39">
      <w:pPr>
        <w:spacing w:before="29" w:line="360" w:lineRule="auto"/>
        <w:ind w:left="17"/>
        <w:rPr>
          <w:color w:val="000000"/>
          <w:sz w:val="24"/>
        </w:rPr>
      </w:pPr>
      <w:r w:rsidRPr="00FF0BBF">
        <w:rPr>
          <w:color w:val="000000"/>
          <w:sz w:val="24"/>
        </w:rPr>
        <w:t>本基金本报告期末未持有通过港股通投资的股票。</w:t>
      </w:r>
    </w:p>
    <w:p w:rsidP="007C14DF" w:rsidR="009238DB" w:rsidRDefault="009238DB" w:rsidRPr="001A5D39">
      <w:pPr>
        <w:autoSpaceDE w:val="0"/>
        <w:autoSpaceDN w:val="0"/>
        <w:adjustRightInd w:val="0"/>
        <w:spacing w:before="29" w:line="288" w:lineRule="auto"/>
        <w:jc w:val="left"/>
        <w:rPr>
          <w:rFonts w:eastAsiaTheme="minorEastAsia"/>
          <w:color w:val="000000"/>
          <w:kern w:val="0"/>
          <w:sz w:val="24"/>
        </w:rPr>
      </w:pP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5.3 </w:t>
      </w:r>
      <w:r w:rsidRPr="007F52FA">
        <w:rPr>
          <w:b/>
          <w:color w:val="000000"/>
          <w:kern w:val="0"/>
          <w:sz w:val="24"/>
        </w:rPr>
        <w:t>报告期末按公允价值占基金资产净值比例大小排序的前十名股票投资明细</w:t>
      </w:r>
    </w:p>
    <w:p w:rsidP="007C14DF" w:rsidR="009238DB" w:rsidRDefault="000871DB" w:rsidRPr="007F52FA">
      <w:pPr>
        <w:autoSpaceDE w:val="0"/>
        <w:autoSpaceDN w:val="0"/>
        <w:adjustRightInd w:val="0"/>
        <w:spacing w:before="29" w:line="288" w:lineRule="auto"/>
        <w:jc w:val="left"/>
        <w:rPr>
          <w:color w:val="000000"/>
          <w:sz w:val="24"/>
        </w:rPr>
      </w:pPr>
      <w:r w:rsidRPr="007F52FA">
        <w:rPr>
          <w:color w:val="000000"/>
          <w:sz w:val="24"/>
        </w:rPr>
        <w:t>本基金本报告期末未持有股票。</w:t>
      </w:r>
    </w:p>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pPr>
        <w:autoSpaceDE w:val="0"/>
        <w:autoSpaceDN w:val="0"/>
        <w:adjustRightInd w:val="0"/>
        <w:spacing w:before="29" w:line="288" w:lineRule="auto"/>
        <w:jc w:val="left"/>
        <w:rPr>
          <w:b/>
          <w:color w:val="000000"/>
          <w:kern w:val="0"/>
          <w:sz w:val="24"/>
        </w:rPr>
      </w:pPr>
      <w:r w:rsidRPr="007F52FA">
        <w:rPr>
          <w:b/>
          <w:color w:val="000000"/>
          <w:kern w:val="0"/>
          <w:sz w:val="24"/>
        </w:rPr>
        <w:t xml:space="preserve">5.4 </w:t>
      </w:r>
      <w:r w:rsidRPr="007F52FA">
        <w:rPr>
          <w:b/>
          <w:color w:val="000000"/>
          <w:kern w:val="0"/>
          <w:sz w:val="24"/>
        </w:rPr>
        <w:t>报告期末按债券品种分类的债券投资组合</w:t>
      </w:r>
    </w:p>
    <w:p w:rsidP="001A5E45" w:rsidR="008220BF" w:rsidRDefault="001A5E45" w:rsidRPr="008220BF">
      <w:pPr>
        <w:autoSpaceDE w:val="0"/>
        <w:autoSpaceDN w:val="0"/>
        <w:adjustRightInd w:val="0"/>
        <w:spacing w:before="29" w:line="288" w:lineRule="auto"/>
        <w:jc w:val="right"/>
        <w:rPr>
          <w:color w:val="000000"/>
          <w:kern w:val="0"/>
          <w:sz w:val="24"/>
        </w:rPr>
      </w:pPr>
      <w:r w:rsidRPr="001A5E45">
        <w:rPr>
          <w:rFonts w:hint="eastAsia"/>
          <w:color w:val="000000"/>
          <w:kern w:val="0"/>
          <w:sz w:val="24"/>
        </w:rPr>
        <w:t/>
      </w:r>
      <w:r w:rsidRPr="001A5E45">
        <w:rPr>
          <w:rFonts w:hint="eastAsia"/>
          <w:color w:val="000000"/>
          <w:kern w:val="0"/>
          <w:sz w:val="24"/>
        </w:rPr>
        <w:t>金额单位：人民币元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850"/>
        <w:gridCol w:w="3390"/>
        <w:gridCol w:w="2948"/>
        <w:gridCol w:w="1680"/>
      </w:tblGrid>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序号</w:t>
            </w:r>
          </w:p>
        </w:tc>
        <w:tc>
          <w:tcPr>
            <w:tcW w:type="dxa" w:w="3260"/>
            <w:vAlign w:val="center"/>
          </w:tcPr>
          <w:p w:rsidP="007C14DF" w:rsidR="00296E4A" w:rsidRDefault="00296E4A" w:rsidRPr="007F52FA">
            <w:pPr>
              <w:spacing w:before="29" w:line="288" w:lineRule="auto"/>
              <w:ind w:left="17"/>
              <w:jc w:val="center"/>
              <w:rPr>
                <w:color w:val="000000"/>
                <w:sz w:val="24"/>
              </w:rPr>
            </w:pPr>
            <w:r w:rsidRPr="007F52FA">
              <w:rPr>
                <w:color w:val="000000"/>
                <w:sz w:val="24"/>
              </w:rPr>
              <w:t>债券品种</w:t>
            </w:r>
            <w:r w:rsidR="00EB58F5" w:rsidRPr="007F52FA">
              <w:rPr>
                <w:color w:val="000000"/>
                <w:sz w:val="24"/>
              </w:rPr>
              <w:t/>
            </w:r>
          </w:p>
        </w:tc>
        <w:tc>
          <w:tcPr>
            <w:tcW w:type="dxa" w:w="2835"/>
            <w:vAlign w:val="center"/>
          </w:tcPr>
          <w:p w:rsidP="007C14DF" w:rsidR="00296E4A" w:rsidRDefault="00296E4A" w:rsidRPr="007F52FA">
            <w:pPr>
              <w:spacing w:before="29" w:line="288" w:lineRule="auto"/>
              <w:ind w:left="17"/>
              <w:jc w:val="center"/>
              <w:rPr>
                <w:color w:val="000000"/>
                <w:sz w:val="24"/>
              </w:rPr>
            </w:pPr>
            <w:r w:rsidRPr="007F52FA">
              <w:rPr>
                <w:color w:val="000000"/>
                <w:sz w:val="24"/>
              </w:rPr>
              <w:t>公允价值</w:t>
            </w:r>
          </w:p>
        </w:tc>
        <w:tc>
          <w:tcPr>
            <w:tcW w:type="dxa" w:w="1616"/>
            <w:vAlign w:val="center"/>
          </w:tcPr>
          <w:p w:rsidP="007C14DF" w:rsidR="00296E4A" w:rsidRDefault="00296E4A" w:rsidRPr="007F52FA">
            <w:pPr>
              <w:spacing w:before="29" w:line="288" w:lineRule="auto"/>
              <w:ind w:left="17"/>
              <w:jc w:val="center"/>
              <w:rPr>
                <w:color w:val="000000"/>
                <w:sz w:val="24"/>
              </w:rPr>
            </w:pPr>
            <w:r w:rsidRPr="007F52FA">
              <w:rPr>
                <w:color w:val="000000"/>
                <w:sz w:val="24"/>
              </w:rPr>
              <w:t>占基金资产净值比例</w:t>
            </w:r>
            <w:r w:rsidR="00B44260" w:rsidRPr="007F52FA">
              <w:rPr>
                <w:sz w:val="24"/>
              </w:rPr>
              <w:t>（</w:t>
            </w:r>
            <w:r w:rsidRPr="007F52FA">
              <w:rPr>
                <w:color w:val="000000"/>
                <w:sz w:val="24"/>
              </w:rPr>
              <w:t>％</w:t>
            </w:r>
            <w:r w:rsidR="00B44260" w:rsidRPr="007F52FA">
              <w:rPr>
                <w:sz w:val="24"/>
              </w:rPr>
              <w:t>）</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1</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国家债券</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
            </w:r>
            <w:r w:rsidRPr="007F52FA">
              <w:rPr>
                <w:color w:val="000000"/>
                <w:sz w:val="24"/>
              </w:rPr>
              <w:lastRenderedPageBreak/>
              <w:t>-</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lastRenderedPageBreak/>
              <w:t/>
            </w:r>
            <w:r w:rsidRPr="007F52FA">
              <w:rPr>
                <w:color w:val="000000"/>
                <w:sz w:val="24"/>
              </w:rPr>
              <w:lastRenderedPageBreak/>
              <w:t>-</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lastRenderedPageBreak/>
              <w:t>2</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央行票据</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3</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金融债券</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5,465,294,000.00</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123.96</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其中：政策性金融债</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5,465,294,000.00</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123.96</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4</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企业债券</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5</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企业短期融资</w:t>
            </w:r>
            <w:r w:rsidR="00FA786F" w:rsidRPr="007F52FA">
              <w:rPr>
                <w:color w:val="000000"/>
                <w:sz w:val="24"/>
              </w:rPr>
              <w:t>券</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
            </w:r>
            <w:r w:rsidRPr="007F52FA">
              <w:rPr>
                <w:color w:val="000000"/>
                <w:sz w:val="24"/>
              </w:rPr>
              <w:lastRenderedPageBreak/>
              <w:t>-</w:t>
            </w:r>
          </w:p>
        </w:tc>
      </w:tr>
      <w:tr w:rsidR="00686943" w:rsidRPr="007F52FA" w:rsidTr="000F7468">
        <w:trPr>
          <w:jc w:val="center"/>
        </w:trPr>
        <w:tc>
          <w:tcPr>
            <w:tcW w:type="dxa" w:w="817"/>
            <w:vAlign w:val="center"/>
          </w:tcPr>
          <w:p w:rsidP="007C14DF" w:rsidR="00686943" w:rsidRDefault="00686943" w:rsidRPr="007F52FA">
            <w:pPr>
              <w:spacing w:before="29" w:line="288" w:lineRule="auto"/>
              <w:ind w:left="17"/>
              <w:jc w:val="center"/>
              <w:rPr>
                <w:color w:val="000000"/>
                <w:sz w:val="24"/>
              </w:rPr>
            </w:pPr>
            <w:r w:rsidRPr="007F52FA">
              <w:rPr>
                <w:color w:val="000000"/>
                <w:sz w:val="24"/>
              </w:rPr>
              <w:lastRenderedPageBreak/>
              <w:t>6</w:t>
            </w:r>
          </w:p>
        </w:tc>
        <w:tc>
          <w:tcPr>
            <w:tcW w:type="dxa" w:w="3260"/>
            <w:vAlign w:val="center"/>
          </w:tcPr>
          <w:p w:rsidP="007C14DF" w:rsidR="00686943" w:rsidRDefault="00686943" w:rsidRPr="007F52FA">
            <w:pPr>
              <w:spacing w:before="29" w:line="288" w:lineRule="auto"/>
              <w:ind w:left="17"/>
              <w:jc w:val="left"/>
              <w:rPr>
                <w:color w:val="000000"/>
                <w:sz w:val="24"/>
              </w:rPr>
            </w:pPr>
            <w:r w:rsidRPr="007F52FA">
              <w:rPr>
                <w:color w:val="000000"/>
                <w:sz w:val="24"/>
              </w:rPr>
              <w:t>中期票据</w:t>
            </w:r>
          </w:p>
        </w:tc>
        <w:tc>
          <w:tcPr>
            <w:tcW w:type="dxa" w:w="2835"/>
            <w:vAlign w:val="center"/>
          </w:tcPr>
          <w:p w:rsidP="007C14DF" w:rsidR="00686943" w:rsidRDefault="00686943" w:rsidRPr="007F52FA">
            <w:pPr>
              <w:spacing w:before="29" w:line="288" w:lineRule="auto"/>
              <w:ind w:left="17"/>
              <w:jc w:val="right"/>
              <w:rPr>
                <w:color w:val="000000"/>
                <w:sz w:val="24"/>
              </w:rPr>
            </w:pPr>
            <w:r w:rsidRPr="007F52FA">
              <w:rPr>
                <w:color w:val="000000"/>
                <w:sz w:val="24"/>
              </w:rPr>
              <w:t>-</w:t>
            </w:r>
          </w:p>
        </w:tc>
        <w:tc>
          <w:tcPr>
            <w:tcW w:type="dxa" w:w="1616"/>
            <w:vAlign w:val="center"/>
          </w:tcPr>
          <w:p w:rsidP="007C14DF" w:rsidR="00686943" w:rsidRDefault="00686943" w:rsidRPr="007F52FA">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type="dxa" w:w="817"/>
            <w:vAlign w:val="center"/>
          </w:tcPr>
          <w:p w:rsidP="007C14DF" w:rsidR="00686943" w:rsidRDefault="00686943" w:rsidRPr="007F52FA">
            <w:pPr>
              <w:spacing w:before="29" w:line="288" w:lineRule="auto"/>
              <w:ind w:left="17"/>
              <w:jc w:val="center"/>
              <w:rPr>
                <w:color w:val="000000"/>
                <w:sz w:val="24"/>
              </w:rPr>
            </w:pPr>
            <w:r w:rsidRPr="007F52FA">
              <w:rPr>
                <w:color w:val="000000"/>
                <w:sz w:val="24"/>
              </w:rPr>
              <w:t>7</w:t>
            </w:r>
          </w:p>
        </w:tc>
        <w:tc>
          <w:tcPr>
            <w:tcW w:type="dxa" w:w="3260"/>
            <w:vAlign w:val="center"/>
          </w:tcPr>
          <w:p w:rsidP="007F50FB" w:rsidR="00686943" w:rsidRDefault="00686943" w:rsidRPr="007F52FA">
            <w:pPr>
              <w:spacing w:before="29" w:line="288" w:lineRule="auto"/>
              <w:ind w:left="17"/>
              <w:jc w:val="left"/>
              <w:rPr>
                <w:color w:val="000000"/>
                <w:sz w:val="24"/>
              </w:rPr>
            </w:pPr>
            <w:r w:rsidRPr="007F52FA">
              <w:rPr>
                <w:color w:val="000000"/>
                <w:sz w:val="24"/>
              </w:rPr>
              <w:t>可转债</w:t>
            </w:r>
            <w:r w:rsidR="007F50FB" w:rsidRPr="007F52FA">
              <w:rPr>
                <w:sz w:val="24"/>
              </w:rPr>
              <w:t>（</w:t>
            </w:r>
            <w:r w:rsidR="007F50FB">
              <w:rPr>
                <w:rFonts w:hint="eastAsia"/>
                <w:sz w:val="24"/>
              </w:rPr>
              <w:t>可交换债</w:t>
            </w:r>
            <w:r w:rsidR="007F50FB" w:rsidRPr="007F52FA">
              <w:rPr>
                <w:sz w:val="24"/>
              </w:rPr>
              <w:t>）</w:t>
            </w:r>
          </w:p>
        </w:tc>
        <w:tc>
          <w:tcPr>
            <w:tcW w:type="dxa" w:w="2835"/>
            <w:vAlign w:val="center"/>
          </w:tcPr>
          <w:p w:rsidP="007C14DF" w:rsidR="00686943" w:rsidRDefault="00686943" w:rsidRPr="007F52FA">
            <w:pPr>
              <w:spacing w:before="29" w:line="288" w:lineRule="auto"/>
              <w:ind w:left="17"/>
              <w:jc w:val="right"/>
              <w:rPr>
                <w:color w:val="000000"/>
                <w:sz w:val="24"/>
              </w:rPr>
            </w:pPr>
            <w:r w:rsidRPr="007F52FA">
              <w:rPr>
                <w:color w:val="000000"/>
                <w:sz w:val="24"/>
              </w:rPr>
              <w:t>-</w:t>
            </w:r>
          </w:p>
        </w:tc>
        <w:tc>
          <w:tcPr>
            <w:tcW w:type="dxa" w:w="1616"/>
            <w:vAlign w:val="center"/>
          </w:tcPr>
          <w:p w:rsidP="007C14DF" w:rsidR="00686943" w:rsidRDefault="00686943" w:rsidRPr="007F52FA">
            <w:pPr>
              <w:spacing w:before="29" w:line="288" w:lineRule="auto"/>
              <w:ind w:left="17"/>
              <w:jc w:val="right"/>
              <w:rPr>
                <w:color w:val="000000"/>
                <w:sz w:val="24"/>
              </w:rPr>
            </w:pPr>
            <w:r w:rsidRPr="007F52FA">
              <w:rPr>
                <w:color w:val="000000"/>
                <w:sz w:val="24"/>
              </w:rPr>
              <w:t>-</w:t>
            </w:r>
          </w:p>
        </w:tc>
      </w:tr>
      <w:tr w:rsidR="00514118" w:rsidRPr="007F52FA" w:rsidTr="000F7468">
        <w:trPr>
          <w:jc w:val="center"/>
        </w:trPr>
        <w:tc>
          <w:tcPr>
            <w:tcW w:type="dxa" w:w="817"/>
            <w:vAlign w:val="center"/>
          </w:tcPr>
          <w:p w:rsidP="007C14DF" w:rsidR="00514118" w:rsidRDefault="00514118" w:rsidRPr="007F52FA">
            <w:pPr>
              <w:spacing w:before="29" w:line="288" w:lineRule="auto"/>
              <w:ind w:left="17"/>
              <w:jc w:val="center"/>
              <w:rPr>
                <w:color w:val="000000"/>
                <w:sz w:val="24"/>
              </w:rPr>
            </w:pPr>
            <w:r>
              <w:rPr>
                <w:rFonts w:hint="eastAsia"/>
                <w:color w:val="000000"/>
                <w:sz w:val="24"/>
              </w:rPr>
              <w:t>8</w:t>
            </w:r>
          </w:p>
        </w:tc>
        <w:tc>
          <w:tcPr>
            <w:tcW w:type="dxa" w:w="3260"/>
            <w:vAlign w:val="center"/>
          </w:tcPr>
          <w:p w:rsidP="007C14DF" w:rsidR="00514118" w:rsidRDefault="00B279B6" w:rsidRPr="007F52FA">
            <w:pPr>
              <w:spacing w:before="29" w:line="288" w:lineRule="auto"/>
              <w:ind w:left="17"/>
              <w:jc w:val="left"/>
              <w:rPr>
                <w:color w:val="000000"/>
                <w:sz w:val="24"/>
              </w:rPr>
            </w:pPr>
            <w:r w:rsidRPr="00AF0CAB">
              <w:rPr>
                <w:rFonts w:hint="eastAsia"/>
                <w:color w:val="000000"/>
                <w:sz w:val="24"/>
              </w:rPr>
              <w:t>同业存单</w:t>
            </w:r>
          </w:p>
        </w:tc>
        <w:tc>
          <w:tcPr>
            <w:tcW w:type="dxa" w:w="2835"/>
            <w:vAlign w:val="center"/>
          </w:tcPr>
          <w:p w:rsidP="007C14DF" w:rsidR="00514118" w:rsidRDefault="001936D7" w:rsidRPr="007F52FA">
            <w:pPr>
              <w:spacing w:before="29" w:line="288" w:lineRule="auto"/>
              <w:ind w:left="17"/>
              <w:jc w:val="right"/>
              <w:rPr>
                <w:color w:val="000000"/>
                <w:sz w:val="24"/>
              </w:rPr>
            </w:pPr>
            <w:r w:rsidRPr="00AF0CAB">
              <w:rPr>
                <w:rFonts w:hint="eastAsia"/>
                <w:color w:val="000000"/>
                <w:sz w:val="24"/>
              </w:rPr>
              <w:t/>
            </w:r>
            <w:r w:rsidRPr="00AF0CAB">
              <w:rPr>
                <w:color w:val="000000"/>
                <w:sz w:val="24"/>
              </w:rPr>
              <w:t/>
            </w:r>
            <w:r w:rsidRPr="00AF0CAB">
              <w:rPr>
                <w:rFonts w:hint="eastAsia"/>
                <w:color w:val="000000"/>
                <w:sz w:val="24"/>
              </w:rPr>
              <w:t>-</w:t>
            </w:r>
          </w:p>
        </w:tc>
        <w:tc>
          <w:tcPr>
            <w:tcW w:type="dxa" w:w="1616"/>
            <w:vAlign w:val="center"/>
          </w:tcPr>
          <w:p w:rsidP="007C14DF" w:rsidR="00514118" w:rsidRDefault="00FC6F53" w:rsidRPr="007F52FA">
            <w:pPr>
              <w:spacing w:before="29" w:line="288" w:lineRule="auto"/>
              <w:ind w:left="17"/>
              <w:jc w:val="right"/>
              <w:rPr>
                <w:color w:val="000000"/>
                <w:sz w:val="24"/>
              </w:rPr>
            </w:pPr>
            <w:r w:rsidRPr="00AF0CAB">
              <w:rPr>
                <w:rFonts w:hint="eastAsia"/>
                <w:color w:val="000000"/>
                <w:sz w:val="24"/>
              </w:rPr>
              <w:t/>
            </w:r>
            <w:r w:rsidRPr="00AF0CAB">
              <w:rPr>
                <w:color w:val="000000"/>
                <w:sz w:val="24"/>
              </w:rPr>
              <w:t/>
            </w:r>
            <w:r w:rsidRPr="00AF0CAB">
              <w:rPr>
                <w:rFonts w:hint="eastAsia"/>
                <w:color w:val="000000"/>
                <w:sz w:val="24"/>
              </w:rPr>
              <w:t>-</w:t>
            </w:r>
          </w:p>
        </w:tc>
      </w:tr>
      <w:tr w:rsidR="00686943" w:rsidRPr="007F52FA" w:rsidTr="000F7468">
        <w:trPr>
          <w:jc w:val="center"/>
        </w:trPr>
        <w:tc>
          <w:tcPr>
            <w:tcW w:type="dxa" w:w="817"/>
            <w:vAlign w:val="center"/>
          </w:tcPr>
          <w:p w:rsidP="00CB375E" w:rsidR="00686943" w:rsidRDefault="00686943" w:rsidRPr="007F52FA">
            <w:pPr>
              <w:spacing w:before="29" w:line="288" w:lineRule="auto"/>
              <w:ind w:left="17"/>
              <w:jc w:val="center"/>
              <w:rPr>
                <w:color w:val="000000"/>
                <w:sz w:val="24"/>
              </w:rPr>
            </w:pPr>
            <w:r w:rsidRPr="007F52FA">
              <w:rPr>
                <w:color w:val="000000"/>
                <w:sz w:val="24"/>
              </w:rPr>
              <w:t/>
            </w:r>
            <w:r w:rsidR="00CB375E">
              <w:rPr>
                <w:rFonts w:hint="eastAsia"/>
                <w:color w:val="000000"/>
                <w:sz w:val="24"/>
              </w:rPr>
              <w:t/>
            </w:r>
            <w:r w:rsidRPr="007F52FA">
              <w:rPr>
                <w:color w:val="000000"/>
                <w:sz w:val="24"/>
              </w:rPr>
              <w:t>9</w:t>
            </w:r>
          </w:p>
        </w:tc>
        <w:tc>
          <w:tcPr>
            <w:tcW w:type="dxa" w:w="3260"/>
            <w:vAlign w:val="center"/>
          </w:tcPr>
          <w:p w:rsidP="007C14DF" w:rsidR="00686943" w:rsidRDefault="00686943" w:rsidRPr="007F52FA">
            <w:pPr>
              <w:spacing w:before="29" w:line="288" w:lineRule="auto"/>
              <w:ind w:left="17"/>
              <w:jc w:val="left"/>
              <w:rPr>
                <w:color w:val="000000"/>
                <w:sz w:val="24"/>
              </w:rPr>
            </w:pPr>
            <w:r w:rsidRPr="007F52FA">
              <w:rPr>
                <w:color w:val="000000"/>
                <w:sz w:val="24"/>
              </w:rPr>
              <w:t>其他</w:t>
            </w:r>
          </w:p>
        </w:tc>
        <w:tc>
          <w:tcPr>
            <w:tcW w:type="dxa" w:w="2835"/>
            <w:vAlign w:val="center"/>
          </w:tcPr>
          <w:p w:rsidP="007C14DF" w:rsidR="00686943" w:rsidRDefault="00686943" w:rsidRPr="007F52FA">
            <w:pPr>
              <w:spacing w:before="29" w:line="288" w:lineRule="auto"/>
              <w:ind w:left="17"/>
              <w:jc w:val="right"/>
              <w:rPr>
                <w:color w:val="000000"/>
                <w:sz w:val="24"/>
              </w:rPr>
            </w:pPr>
            <w:r w:rsidRPr="007F52FA">
              <w:rPr>
                <w:color w:val="000000"/>
                <w:sz w:val="24"/>
              </w:rPr>
              <w:t>-</w:t>
            </w:r>
          </w:p>
        </w:tc>
        <w:tc>
          <w:tcPr>
            <w:tcW w:type="dxa" w:w="1616"/>
            <w:vAlign w:val="center"/>
          </w:tcPr>
          <w:p w:rsidP="007C14DF" w:rsidR="00686943" w:rsidRDefault="00686943" w:rsidRPr="007F52FA">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type="dxa" w:w="817"/>
            <w:vAlign w:val="center"/>
          </w:tcPr>
          <w:p w:rsidP="00CB375E" w:rsidR="00686943" w:rsidRDefault="00686943" w:rsidRPr="007F52FA">
            <w:pPr>
              <w:spacing w:before="29" w:line="288" w:lineRule="auto"/>
              <w:ind w:left="17"/>
              <w:jc w:val="center"/>
              <w:rPr>
                <w:color w:val="000000"/>
                <w:sz w:val="24"/>
              </w:rPr>
            </w:pPr>
            <w:r w:rsidRPr="007F52FA">
              <w:rPr>
                <w:color w:val="000000"/>
                <w:sz w:val="24"/>
              </w:rPr>
              <w:t/>
            </w:r>
            <w:r w:rsidR="00CB375E">
              <w:rPr>
                <w:rFonts w:hint="eastAsia"/>
                <w:color w:val="000000"/>
                <w:sz w:val="24"/>
              </w:rPr>
              <w:t/>
            </w:r>
            <w:r w:rsidRPr="007F52FA">
              <w:rPr>
                <w:color w:val="000000"/>
                <w:sz w:val="24"/>
              </w:rPr>
              <w:t>10</w:t>
            </w:r>
          </w:p>
        </w:tc>
        <w:tc>
          <w:tcPr>
            <w:tcW w:type="dxa" w:w="3260"/>
            <w:vAlign w:val="center"/>
          </w:tcPr>
          <w:p w:rsidP="007C14DF" w:rsidR="00686943" w:rsidRDefault="00686943" w:rsidRPr="007F52FA">
            <w:pPr>
              <w:spacing w:before="29" w:line="288" w:lineRule="auto"/>
              <w:ind w:left="17"/>
              <w:jc w:val="left"/>
              <w:rPr>
                <w:color w:val="000000"/>
                <w:sz w:val="24"/>
              </w:rPr>
            </w:pPr>
            <w:r w:rsidRPr="007F52FA">
              <w:rPr>
                <w:color w:val="000000"/>
                <w:sz w:val="24"/>
              </w:rPr>
              <w:t>合计</w:t>
            </w:r>
          </w:p>
        </w:tc>
        <w:tc>
          <w:tcPr>
            <w:tcW w:type="dxa" w:w="2835"/>
            <w:vAlign w:val="center"/>
          </w:tcPr>
          <w:p w:rsidP="007C14DF" w:rsidR="00686943" w:rsidRDefault="00686943" w:rsidRPr="007F52FA">
            <w:pPr>
              <w:spacing w:before="29" w:line="288" w:lineRule="auto"/>
              <w:ind w:left="17"/>
              <w:jc w:val="right"/>
              <w:rPr>
                <w:color w:val="000000"/>
                <w:sz w:val="24"/>
              </w:rPr>
            </w:pPr>
            <w:r w:rsidRPr="007F52FA">
              <w:rPr>
                <w:color w:val="000000"/>
                <w:sz w:val="24"/>
              </w:rPr>
              <w:t>5,465,294,000.00</w:t>
            </w:r>
          </w:p>
        </w:tc>
        <w:tc>
          <w:tcPr>
            <w:tcW w:type="dxa" w:w="1616"/>
            <w:vAlign w:val="center"/>
          </w:tcPr>
          <w:p w:rsidP="007C14DF" w:rsidR="00686943" w:rsidRDefault="00686943" w:rsidRPr="007F52FA">
            <w:pPr>
              <w:spacing w:before="29" w:line="288" w:lineRule="auto"/>
              <w:ind w:left="17"/>
              <w:jc w:val="right"/>
              <w:rPr>
                <w:color w:val="000000"/>
                <w:sz w:val="24"/>
              </w:rPr>
            </w:pPr>
            <w:r w:rsidRPr="007F52FA">
              <w:rPr>
                <w:color w:val="000000"/>
                <w:sz w:val="24"/>
              </w:rPr>
              <w:t>123.96</w:t>
            </w:r>
          </w:p>
        </w:tc>
      </w:tr>
    </w:tbl>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pPr>
        <w:autoSpaceDE w:val="0"/>
        <w:autoSpaceDN w:val="0"/>
        <w:adjustRightInd w:val="0"/>
        <w:spacing w:before="29" w:line="288" w:lineRule="auto"/>
        <w:jc w:val="left"/>
        <w:rPr>
          <w:b/>
          <w:color w:val="000000"/>
          <w:kern w:val="0"/>
          <w:sz w:val="24"/>
        </w:rPr>
      </w:pPr>
      <w:r w:rsidRPr="007F52FA">
        <w:rPr>
          <w:b/>
          <w:color w:val="000000"/>
          <w:kern w:val="0"/>
          <w:sz w:val="24"/>
        </w:rPr>
        <w:t xml:space="preserve">5.5 </w:t>
      </w:r>
      <w:r w:rsidR="005C47D0" w:rsidRPr="007F52FA">
        <w:rPr>
          <w:b/>
          <w:color w:val="000000"/>
          <w:kern w:val="0"/>
          <w:sz w:val="24"/>
        </w:rPr>
        <w:t>报告期末按公允价值占基金资产净值比例大小排序</w:t>
      </w:r>
      <w:r w:rsidRPr="007F52FA">
        <w:rPr>
          <w:b/>
          <w:color w:val="000000"/>
          <w:kern w:val="0"/>
          <w:sz w:val="24"/>
        </w:rPr>
        <w:t>的前五名债券投资明细</w:t>
      </w:r>
    </w:p>
    <w:p w:rsidP="001A5E45" w:rsidR="00D21CE9" w:rsidRDefault="001A5E45" w:rsidRPr="00D21CE9">
      <w:pPr>
        <w:autoSpaceDE w:val="0"/>
        <w:autoSpaceDN w:val="0"/>
        <w:adjustRightInd w:val="0"/>
        <w:spacing w:before="29" w:line="288" w:lineRule="auto"/>
        <w:jc w:val="right"/>
        <w:rPr>
          <w:color w:val="000000"/>
          <w:kern w:val="0"/>
          <w:sz w:val="24"/>
        </w:rPr>
      </w:pPr>
      <w:r w:rsidRPr="001A5E45">
        <w:rPr>
          <w:rFonts w:hint="eastAsia"/>
          <w:color w:val="000000"/>
          <w:kern w:val="0"/>
          <w:sz w:val="24"/>
        </w:rPr>
        <w:lastRenderedPageBreak/>
        <w:t/>
      </w:r>
      <w:r w:rsidRPr="001A5E45">
        <w:rPr>
          <w:rFonts w:hint="eastAsia"/>
          <w:color w:val="000000"/>
          <w:kern w:val="0"/>
          <w:sz w:val="24"/>
        </w:rPr>
        <w:t>金额单位：人民币元</w:t>
      </w:r>
    </w:p>
    <w:tbl>
      <w:tblPr>
        <w:tblStyle w:val="af6"/>
        <w:tblW w:type="dxa" w:w="8868"/>
        <w:jc w:val="center"/>
        <w:tblLayout w:type="fixed"/>
        <w:tblCellMar>
          <w:top w:type="dxa" w:w="57"/>
          <w:bottom w:type="dxa" w:w="57"/>
        </w:tblCellMar>
        <w:tblLook w:firstColumn="1" w:firstRow="1" w:lastColumn="0" w:lastRow="0" w:noHBand="0" w:noVBand="1" w:val="04A0"/>
      </w:tblPr>
      <w:tblGrid>
        <w:gridCol w:w="1075"/>
        <w:gridCol w:w="1533"/>
        <w:gridCol w:w="1533"/>
        <w:gridCol w:w="1394"/>
        <w:gridCol w:w="1944"/>
        <w:gridCol w:w="1389"/>
      </w:tblGrid>
      <w:tr w:rsidR="00685FFC" w:rsidRPr="007F52FA" w:rsidTr="00B236A5">
        <w:trPr>
          <w:jc w:val="center"/>
        </w:trPr>
        <w:tc>
          <w:tcPr>
            <w:tcW w:type="dxa" w:w="1095"/>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type="dxa" w:w="1562"/>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type="dxa" w:w="1562"/>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type="dxa" w:w="1420"/>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00D0316E" w:rsidRPr="007F52FA">
              <w:rPr>
                <w:sz w:val="24"/>
              </w:rPr>
              <w:t>（</w:t>
            </w:r>
            <w:r w:rsidRPr="007F52FA">
              <w:rPr>
                <w:color w:val="000000"/>
                <w:kern w:val="0"/>
                <w:sz w:val="24"/>
              </w:rPr>
              <w:t>张</w:t>
            </w:r>
            <w:r w:rsidR="006314E0" w:rsidRPr="007F52FA">
              <w:rPr>
                <w:color w:val="000000"/>
                <w:kern w:val="0"/>
                <w:sz w:val="24"/>
              </w:rPr>
              <w:t>）</w:t>
            </w:r>
          </w:p>
        </w:tc>
        <w:tc>
          <w:tcPr>
            <w:tcW w:type="dxa" w:w="1982"/>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p>
        </w:tc>
        <w:tc>
          <w:tcPr>
            <w:tcW w:type="dxa" w:w="1415"/>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占基金资产净值比</w:t>
            </w:r>
            <w:r w:rsidR="00334656" w:rsidRPr="007F52FA">
              <w:rPr>
                <w:color w:val="000000"/>
                <w:kern w:val="0"/>
                <w:sz w:val="24"/>
              </w:rPr>
              <w:t>例</w:t>
            </w:r>
            <w:r w:rsidRPr="007F52FA">
              <w:rPr>
                <w:color w:val="000000"/>
                <w:kern w:val="0"/>
                <w:sz w:val="24"/>
              </w:rPr>
              <w:t>（％）</w:t>
            </w:r>
          </w:p>
        </w:tc>
      </w:tr>
      <w:tr>
        <w:tc>
          <w:tcPr>
            <w:vAlign w:val="center"/>
          </w:tcPr>
          <w:p>
            <w:pPr>
              <w:jc w:val="center"/>
            </w:pPr>
            <w:r>
              <w:rPr>
                <w:color w:val="000000"/>
                <w:sz w:val="24"/>
              </w:rPr>
              <w:t>1</w:t>
            </w:r>
          </w:p>
        </w:tc>
        <w:tc>
          <w:tcPr>
            <w:vAlign w:val="center"/>
          </w:tcPr>
          <w:p>
            <w:pPr>
              <w:jc w:val="center"/>
            </w:pPr>
            <w:r>
              <w:rPr>
                <w:color w:val="000000"/>
                <w:sz w:val="24"/>
              </w:rPr>
              <w:t>180212</w:t>
            </w:r>
          </w:p>
        </w:tc>
        <w:tc>
          <w:tcPr>
            <w:vAlign w:val="center"/>
          </w:tcPr>
          <w:p>
            <w:pPr>
              <w:jc w:val="center"/>
            </w:pPr>
            <w:r>
              <w:rPr>
                <w:color w:val="000000"/>
                <w:sz w:val="24"/>
              </w:rPr>
              <w:t>18国开12</w:t>
            </w:r>
          </w:p>
        </w:tc>
        <w:tc>
          <w:tcPr>
            <w:vAlign w:val="center"/>
          </w:tcPr>
          <w:p>
            <w:pPr>
              <w:jc w:val="right"/>
            </w:pPr>
            <w:r>
              <w:rPr>
                <w:color w:val="000000"/>
                <w:sz w:val="24"/>
              </w:rPr>
              <w:t>10,000,000</w:t>
            </w:r>
          </w:p>
        </w:tc>
        <w:tc>
          <w:tcPr>
            <w:vAlign w:val="center"/>
          </w:tcPr>
          <w:p>
            <w:pPr>
              <w:jc w:val="right"/>
            </w:pPr>
            <w:r>
              <w:rPr>
                <w:color w:val="000000"/>
                <w:sz w:val="24"/>
              </w:rPr>
              <w:t>1,013,400,000.00</w:t>
            </w:r>
          </w:p>
        </w:tc>
        <w:tc>
          <w:tcPr>
            <w:vAlign w:val="center"/>
          </w:tcPr>
          <w:p>
            <w:pPr>
              <w:jc w:val="right"/>
            </w:pPr>
            <w:r>
              <w:rPr>
                <w:color w:val="000000"/>
                <w:sz w:val="24"/>
              </w:rPr>
              <w:t>22.99</w:t>
            </w:r>
          </w:p>
        </w:tc>
      </w:tr>
      <w:tr>
        <w:tc>
          <w:tcPr>
            <w:vAlign w:val="center"/>
          </w:tcPr>
          <w:p>
            <w:pPr>
              <w:jc w:val="center"/>
            </w:pPr>
            <w:r>
              <w:rPr>
                <w:color w:val="000000"/>
                <w:sz w:val="24"/>
              </w:rPr>
              <w:t>2</w:t>
            </w:r>
          </w:p>
        </w:tc>
        <w:tc>
          <w:tcPr>
            <w:vAlign w:val="center"/>
          </w:tcPr>
          <w:p>
            <w:pPr>
              <w:jc w:val="center"/>
            </w:pPr>
            <w:r>
              <w:rPr>
                <w:color w:val="000000"/>
                <w:sz w:val="24"/>
              </w:rPr>
              <w:t>180208</w:t>
            </w:r>
          </w:p>
        </w:tc>
        <w:tc>
          <w:tcPr>
            <w:vAlign w:val="center"/>
          </w:tcPr>
          <w:p>
            <w:pPr>
              <w:jc w:val="center"/>
            </w:pPr>
            <w:r>
              <w:rPr>
                <w:color w:val="000000"/>
                <w:sz w:val="24"/>
              </w:rPr>
              <w:t>18国开08</w:t>
            </w:r>
          </w:p>
        </w:tc>
        <w:tc>
          <w:tcPr>
            <w:vAlign w:val="center"/>
          </w:tcPr>
          <w:p>
            <w:pPr>
              <w:jc w:val="right"/>
            </w:pPr>
            <w:r>
              <w:rPr>
                <w:color w:val="000000"/>
                <w:sz w:val="24"/>
              </w:rPr>
              <w:t>9,500,000</w:t>
            </w:r>
          </w:p>
        </w:tc>
        <w:tc>
          <w:tcPr>
            <w:vAlign w:val="center"/>
          </w:tcPr>
          <w:p>
            <w:pPr>
              <w:jc w:val="right"/>
            </w:pPr>
            <w:r>
              <w:rPr>
                <w:color w:val="000000"/>
                <w:sz w:val="24"/>
              </w:rPr>
              <w:t>966,435,000.00</w:t>
            </w:r>
          </w:p>
        </w:tc>
        <w:tc>
          <w:tcPr>
            <w:vAlign w:val="center"/>
          </w:tcPr>
          <w:p>
            <w:pPr>
              <w:jc w:val="right"/>
            </w:pPr>
            <w:r>
              <w:rPr>
                <w:color w:val="000000"/>
                <w:sz w:val="24"/>
              </w:rPr>
              <w:t>21.92</w:t>
            </w:r>
          </w:p>
        </w:tc>
      </w:tr>
      <w:tr>
        <w:tc>
          <w:tcPr>
            <w:vAlign w:val="center"/>
          </w:tcPr>
          <w:p>
            <w:pPr>
              <w:jc w:val="center"/>
            </w:pPr>
            <w:r>
              <w:rPr>
                <w:color w:val="000000"/>
                <w:sz w:val="24"/>
              </w:rPr>
              <w:t>3</w:t>
            </w:r>
          </w:p>
        </w:tc>
        <w:tc>
          <w:tcPr>
            <w:vAlign w:val="center"/>
          </w:tcPr>
          <w:p>
            <w:pPr>
              <w:jc w:val="center"/>
            </w:pPr>
            <w:r>
              <w:rPr>
                <w:color w:val="000000"/>
                <w:sz w:val="24"/>
              </w:rPr>
              <w:t>180204</w:t>
            </w:r>
          </w:p>
        </w:tc>
        <w:tc>
          <w:tcPr>
            <w:vAlign w:val="center"/>
          </w:tcPr>
          <w:p>
            <w:pPr>
              <w:jc w:val="center"/>
            </w:pPr>
            <w:r>
              <w:rPr>
                <w:color w:val="000000"/>
                <w:sz w:val="24"/>
              </w:rPr>
              <w:t>18国开04</w:t>
            </w:r>
          </w:p>
        </w:tc>
        <w:tc>
          <w:tcPr>
            <w:vAlign w:val="center"/>
          </w:tcPr>
          <w:p>
            <w:pPr>
              <w:jc w:val="right"/>
            </w:pPr>
            <w:r>
              <w:rPr>
                <w:color w:val="000000"/>
                <w:sz w:val="24"/>
              </w:rPr>
              <w:t>7,000,000</w:t>
            </w:r>
          </w:p>
        </w:tc>
        <w:tc>
          <w:tcPr>
            <w:vAlign w:val="center"/>
          </w:tcPr>
          <w:p>
            <w:pPr>
              <w:jc w:val="right"/>
            </w:pPr>
            <w:r>
              <w:rPr>
                <w:color w:val="000000"/>
                <w:sz w:val="24"/>
              </w:rPr>
              <w:t>732,760,000.00</w:t>
            </w:r>
          </w:p>
        </w:tc>
        <w:tc>
          <w:tcPr>
            <w:vAlign w:val="center"/>
          </w:tcPr>
          <w:p>
            <w:pPr>
              <w:jc w:val="right"/>
            </w:pPr>
            <w:r>
              <w:rPr>
                <w:color w:val="000000"/>
                <w:sz w:val="24"/>
              </w:rPr>
              <w:t>16.62</w:t>
            </w:r>
          </w:p>
        </w:tc>
      </w:tr>
      <w:tr>
        <w:tc>
          <w:tcPr>
            <w:vAlign w:val="center"/>
          </w:tcPr>
          <w:p>
            <w:pPr>
              <w:jc w:val="center"/>
            </w:pPr>
            <w:r>
              <w:rPr>
                <w:color w:val="000000"/>
                <w:sz w:val="24"/>
              </w:rPr>
              <w:t>4</w:t>
            </w:r>
          </w:p>
        </w:tc>
        <w:tc>
          <w:tcPr>
            <w:vAlign w:val="center"/>
          </w:tcPr>
          <w:p>
            <w:pPr>
              <w:jc w:val="center"/>
            </w:pPr>
            <w:r>
              <w:rPr>
                <w:color w:val="000000"/>
                <w:sz w:val="24"/>
              </w:rPr>
              <w:t>190202</w:t>
            </w:r>
          </w:p>
        </w:tc>
        <w:tc>
          <w:tcPr>
            <w:vAlign w:val="center"/>
          </w:tcPr>
          <w:p>
            <w:pPr>
              <w:jc w:val="center"/>
            </w:pPr>
            <w:r>
              <w:rPr>
                <w:color w:val="000000"/>
                <w:sz w:val="24"/>
              </w:rPr>
              <w:t>19国开02</w:t>
            </w:r>
          </w:p>
        </w:tc>
        <w:tc>
          <w:tcPr>
            <w:vAlign w:val="center"/>
          </w:tcPr>
          <w:p>
            <w:pPr>
              <w:jc w:val="right"/>
            </w:pPr>
            <w:r>
              <w:rPr>
                <w:color w:val="000000"/>
                <w:sz w:val="24"/>
              </w:rPr>
              <w:t>7,000,000</w:t>
            </w:r>
          </w:p>
        </w:tc>
        <w:tc>
          <w:tcPr>
            <w:vAlign w:val="center"/>
          </w:tcPr>
          <w:p>
            <w:pPr>
              <w:jc w:val="right"/>
            </w:pPr>
            <w:r>
              <w:rPr>
                <w:color w:val="000000"/>
                <w:sz w:val="24"/>
              </w:rPr>
              <w:t>700,140,000.00</w:t>
            </w:r>
          </w:p>
        </w:tc>
        <w:tc>
          <w:tcPr>
            <w:vAlign w:val="center"/>
          </w:tcPr>
          <w:p>
            <w:pPr>
              <w:jc w:val="right"/>
            </w:pPr>
            <w:r>
              <w:rPr>
                <w:color w:val="000000"/>
                <w:sz w:val="24"/>
              </w:rPr>
              <w:t>15.88</w:t>
            </w:r>
          </w:p>
        </w:tc>
      </w:tr>
      <w:tr>
        <w:tc>
          <w:tcPr>
            <w:vAlign w:val="center"/>
          </w:tcPr>
          <w:p>
            <w:pPr>
              <w:jc w:val="center"/>
            </w:pPr>
            <w:r>
              <w:rPr>
                <w:color w:val="000000"/>
                <w:sz w:val="24"/>
              </w:rPr>
              <w:t>5</w:t>
            </w:r>
          </w:p>
        </w:tc>
        <w:tc>
          <w:tcPr>
            <w:vAlign w:val="center"/>
          </w:tcPr>
          <w:p>
            <w:pPr>
              <w:jc w:val="center"/>
            </w:pPr>
            <w:r>
              <w:rPr>
                <w:color w:val="000000"/>
                <w:sz w:val="24"/>
              </w:rPr>
              <w:t>180211</w:t>
            </w:r>
          </w:p>
        </w:tc>
        <w:tc>
          <w:tcPr>
            <w:vAlign w:val="center"/>
          </w:tcPr>
          <w:p>
            <w:pPr>
              <w:jc w:val="center"/>
            </w:pPr>
            <w:r>
              <w:rPr>
                <w:color w:val="000000"/>
                <w:sz w:val="24"/>
              </w:rPr>
              <w:t>18国开11</w:t>
            </w:r>
          </w:p>
        </w:tc>
        <w:tc>
          <w:tcPr>
            <w:vAlign w:val="center"/>
          </w:tcPr>
          <w:p>
            <w:pPr>
              <w:jc w:val="right"/>
            </w:pPr>
            <w:r>
              <w:rPr>
                <w:color w:val="000000"/>
                <w:sz w:val="24"/>
              </w:rPr>
              <w:t>4,000,000</w:t>
            </w:r>
          </w:p>
        </w:tc>
        <w:tc>
          <w:tcPr>
            <w:vAlign w:val="center"/>
          </w:tcPr>
          <w:p>
            <w:pPr>
              <w:jc w:val="right"/>
            </w:pPr>
            <w:r>
              <w:rPr>
                <w:color w:val="000000"/>
                <w:sz w:val="24"/>
              </w:rPr>
              <w:t>406,080,000.00</w:t>
            </w:r>
          </w:p>
        </w:tc>
        <w:tc>
          <w:tcPr>
            <w:vAlign w:val="center"/>
          </w:tcPr>
          <w:p>
            <w:pPr>
              <w:jc w:val="right"/>
            </w:pPr>
            <w:r>
              <w:rPr>
                <w:color w:val="000000"/>
                <w:sz w:val="24"/>
              </w:rPr>
              <w:t>9.21</w:t>
            </w:r>
          </w:p>
        </w:tc>
      </w:tr>
    </w:tbl>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pPr>
        <w:autoSpaceDE w:val="0"/>
        <w:autoSpaceDN w:val="0"/>
        <w:adjustRightInd w:val="0"/>
        <w:spacing w:before="29" w:line="288" w:lineRule="auto"/>
        <w:jc w:val="left"/>
        <w:rPr>
          <w:b/>
          <w:color w:val="000000"/>
          <w:kern w:val="0"/>
          <w:sz w:val="24"/>
        </w:rPr>
      </w:pPr>
      <w:r w:rsidRPr="007F52FA">
        <w:rPr>
          <w:b/>
          <w:color w:val="000000"/>
          <w:kern w:val="0"/>
          <w:sz w:val="24"/>
        </w:rPr>
        <w:t>5.6</w:t>
      </w:r>
      <w:r w:rsidRPr="007F52FA">
        <w:rPr>
          <w:b/>
          <w:color w:val="000000"/>
          <w:kern w:val="0"/>
          <w:sz w:val="24"/>
        </w:rPr>
        <w:t xml:space="preserve">　报告期末按公允价值占基金资产净值比例大小排</w:t>
      </w:r>
      <w:r w:rsidR="005C47D0" w:rsidRPr="007F52FA">
        <w:rPr>
          <w:b/>
          <w:color w:val="000000"/>
          <w:kern w:val="0"/>
          <w:sz w:val="24"/>
        </w:rPr>
        <w:t>序</w:t>
      </w:r>
      <w:r w:rsidRPr="007F52FA">
        <w:rPr>
          <w:b/>
          <w:color w:val="000000"/>
          <w:kern w:val="0"/>
          <w:sz w:val="24"/>
        </w:rPr>
        <w:t>的前十名资产支持证券投资明细</w:t>
      </w:r>
    </w:p>
    <w:p w:rsidP="007C14DF" w:rsidR="009238DB" w:rsidRDefault="00C260A2" w:rsidRPr="007F52FA">
      <w:pPr>
        <w:autoSpaceDE w:val="0"/>
        <w:autoSpaceDN w:val="0"/>
        <w:adjustRightInd w:val="0"/>
        <w:spacing w:before="29" w:line="288" w:lineRule="auto"/>
        <w:jc w:val="left"/>
        <w:rPr>
          <w:color w:val="000000"/>
          <w:sz w:val="24"/>
        </w:rPr>
      </w:pPr>
      <w:r w:rsidRPr="007F52FA">
        <w:rPr>
          <w:color w:val="000000"/>
          <w:sz w:val="24"/>
        </w:rPr>
        <w:t>本基金本报告期末未持有资产支持证券。</w:t>
      </w:r>
    </w:p>
    <w:p w:rsidP="007C14DF" w:rsidR="00680BCE" w:rsidRDefault="00680BCE" w:rsidRPr="007F52FA">
      <w:pPr>
        <w:autoSpaceDE w:val="0"/>
        <w:autoSpaceDN w:val="0"/>
        <w:adjustRightInd w:val="0"/>
        <w:spacing w:before="29" w:line="288" w:lineRule="auto"/>
        <w:jc w:val="left"/>
        <w:rPr>
          <w:rFonts w:eastAsiaTheme="minorEastAsia"/>
          <w:color w:val="000000"/>
          <w:kern w:val="0"/>
          <w:sz w:val="24"/>
        </w:rPr>
      </w:pPr>
      <w:r w:rsidRPr="007F52FA">
        <w:rPr>
          <w:rFonts w:eastAsiaTheme="minorEastAsia"/>
          <w:b/>
          <w:bCs/>
          <w:color w:val="000000"/>
          <w:kern w:val="0"/>
          <w:sz w:val="24"/>
        </w:rPr>
        <w:t xml:space="preserve">5.7 </w:t>
      </w:r>
      <w:r w:rsidRPr="007F52FA">
        <w:rPr>
          <w:rFonts w:hAnsi="宋体"/>
          <w:b/>
          <w:bCs/>
          <w:color w:val="000000"/>
          <w:kern w:val="0"/>
          <w:sz w:val="24"/>
        </w:rPr>
        <w:t>报告期末按公允价值占基金资产净值比例大小排序的前五名贵金属投资明细</w:t>
      </w:r>
    </w:p>
    <w:p w:rsidP="007C14DF" w:rsidR="00680BCE" w:rsidRDefault="00680BCE" w:rsidRPr="007F52FA">
      <w:pPr>
        <w:autoSpaceDE w:val="0"/>
        <w:autoSpaceDN w:val="0"/>
        <w:adjustRightInd w:val="0"/>
        <w:spacing w:before="29" w:line="288" w:lineRule="auto"/>
        <w:ind w:firstLine="120" w:firstLineChars="50"/>
        <w:jc w:val="left"/>
        <w:rPr>
          <w:sz w:val="24"/>
        </w:rPr>
      </w:pPr>
      <w:r w:rsidRPr="007F52FA">
        <w:rPr>
          <w:sz w:val="24"/>
        </w:rPr>
        <w:t>本基金本报告期末未持有贵金属。</w:t>
      </w:r>
    </w:p>
    <w:p w:rsidP="007C14DF" w:rsidR="00680BCE" w:rsidRDefault="00680BCE"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A621E1" w:rsidRPr="007F52FA">
      <w:pPr>
        <w:autoSpaceDE w:val="0"/>
        <w:autoSpaceDN w:val="0"/>
        <w:adjustRightInd w:val="0"/>
        <w:spacing w:before="29" w:line="288" w:lineRule="auto"/>
        <w:jc w:val="left"/>
        <w:rPr>
          <w:b/>
          <w:color w:val="000000"/>
          <w:kern w:val="0"/>
          <w:sz w:val="24"/>
        </w:rPr>
      </w:pPr>
      <w:r w:rsidRPr="007F52FA">
        <w:rPr>
          <w:b/>
          <w:color w:val="000000"/>
          <w:kern w:val="0"/>
          <w:sz w:val="24"/>
        </w:rPr>
        <w:t/>
      </w:r>
      <w:r w:rsidR="001D5CD0" w:rsidRPr="007F52FA">
        <w:rPr>
          <w:b/>
          <w:color w:val="000000"/>
          <w:kern w:val="0"/>
          <w:sz w:val="24"/>
        </w:rPr>
        <w:t>5</w:t>
      </w:r>
      <w:r w:rsidR="009238DB" w:rsidRPr="007F52FA">
        <w:rPr>
          <w:b/>
          <w:color w:val="000000"/>
          <w:kern w:val="0"/>
          <w:sz w:val="24"/>
        </w:rPr>
        <w:t>.</w:t>
      </w:r>
      <w:r w:rsidR="001D5CD0" w:rsidRPr="007F52FA">
        <w:rPr>
          <w:b/>
          <w:color w:val="000000"/>
          <w:kern w:val="0"/>
          <w:sz w:val="24"/>
        </w:rPr>
        <w:t/>
      </w:r>
      <w:r w:rsidR="00680BCE" w:rsidRPr="007F52FA">
        <w:rPr>
          <w:b/>
          <w:color w:val="000000"/>
          <w:kern w:val="0"/>
          <w:sz w:val="24"/>
        </w:rPr>
        <w:t/>
      </w:r>
      <w:r w:rsidR="001D5CD0" w:rsidRPr="007F52FA">
        <w:rPr>
          <w:b/>
          <w:color w:val="000000"/>
          <w:kern w:val="0"/>
          <w:sz w:val="24"/>
        </w:rPr>
        <w:t>8</w:t>
      </w:r>
      <w:r w:rsidR="009238DB" w:rsidRPr="007F52FA">
        <w:rPr>
          <w:b/>
          <w:color w:val="000000"/>
          <w:kern w:val="0"/>
          <w:sz w:val="24"/>
        </w:rPr>
        <w:t>报告期末按公允价值占基金资产净值比例大小排</w:t>
      </w:r>
      <w:r w:rsidR="005C47D0" w:rsidRPr="007F52FA">
        <w:rPr>
          <w:b/>
          <w:color w:val="000000"/>
          <w:kern w:val="0"/>
          <w:sz w:val="24"/>
        </w:rPr>
        <w:t>序</w:t>
      </w:r>
      <w:r w:rsidR="009238DB" w:rsidRPr="007F52FA">
        <w:rPr>
          <w:b/>
          <w:color w:val="000000"/>
          <w:kern w:val="0"/>
          <w:sz w:val="24"/>
        </w:rPr>
        <w:t>的前五名权证投资明细</w:t>
      </w:r>
    </w:p>
    <w:p w:rsidP="007C14DF" w:rsidR="00C260A2" w:rsidRDefault="00C260A2" w:rsidRPr="007F52FA">
      <w:pPr>
        <w:autoSpaceDE w:val="0"/>
        <w:autoSpaceDN w:val="0"/>
        <w:adjustRightInd w:val="0"/>
        <w:spacing w:before="29" w:line="288" w:lineRule="auto"/>
        <w:jc w:val="left"/>
        <w:rPr>
          <w:color w:val="000000"/>
          <w:sz w:val="24"/>
        </w:rPr>
      </w:pPr>
      <w:r w:rsidRPr="007F52FA">
        <w:rPr>
          <w:color w:val="000000"/>
          <w:sz w:val="24"/>
        </w:rPr>
        <w:t/>
      </w:r>
      <w:r w:rsidR="00407F66" w:rsidRPr="007F52FA">
        <w:rPr>
          <w:color w:val="000000"/>
          <w:sz w:val="24"/>
        </w:rPr>
        <w:t/>
      </w:r>
      <w:r w:rsidRPr="007F52FA">
        <w:rPr>
          <w:color w:val="000000"/>
          <w:sz w:val="24"/>
        </w:rPr>
        <w:t>本基金本报告期末未持有权证。</w:t>
      </w:r>
    </w:p>
    <w:p w:rsidP="007C14DF" w:rsidR="001D5CD0" w:rsidRDefault="001D5CD0" w:rsidRPr="007F52FA">
      <w:pPr>
        <w:autoSpaceDE w:val="0"/>
        <w:autoSpaceDN w:val="0"/>
        <w:adjustRightInd w:val="0"/>
        <w:spacing w:before="29" w:line="288" w:lineRule="auto"/>
        <w:jc w:val="left"/>
        <w:rPr>
          <w:rFonts w:eastAsiaTheme="minorEastAsia"/>
          <w:color w:val="000000"/>
          <w:kern w:val="0"/>
          <w:sz w:val="24"/>
        </w:rPr>
      </w:pPr>
    </w:p>
    <w:p w:rsidP="007C14DF" w:rsidR="001D5CD0" w:rsidRDefault="001D5CD0" w:rsidRPr="007F52FA">
      <w:pPr>
        <w:adjustRightInd w:val="0"/>
        <w:snapToGrid w:val="0"/>
        <w:spacing w:before="29" w:line="288" w:lineRule="auto"/>
        <w:rPr>
          <w:b/>
          <w:sz w:val="24"/>
        </w:rPr>
      </w:pPr>
      <w:r w:rsidRPr="007F52FA">
        <w:rPr>
          <w:b/>
          <w:sz w:val="24"/>
        </w:rPr>
        <w:t xml:space="preserve">5.9 </w:t>
      </w:r>
      <w:r w:rsidRPr="007F52FA">
        <w:rPr>
          <w:b/>
          <w:sz w:val="24"/>
        </w:rPr>
        <w:t>报告期末本基金投资的股指期货交易情况说明</w:t>
      </w:r>
    </w:p>
    <w:p w:rsidP="007C14DF" w:rsidR="001D5CD0" w:rsidRDefault="001D5CD0" w:rsidRPr="007F52FA">
      <w:pPr>
        <w:autoSpaceDE w:val="0"/>
        <w:autoSpaceDN w:val="0"/>
        <w:adjustRightInd w:val="0"/>
        <w:spacing w:before="29" w:line="288" w:lineRule="auto"/>
        <w:jc w:val="left"/>
        <w:rPr>
          <w:sz w:val="24"/>
        </w:rPr>
      </w:pPr>
      <w:r w:rsidRPr="007F52FA">
        <w:rPr>
          <w:sz w:val="24"/>
        </w:rPr>
        <w:t>本基金本报告期末未持有股指期货。</w:t>
      </w:r>
    </w:p>
    <w:p w:rsidP="007C14DF" w:rsidR="001D5CD0" w:rsidRDefault="001D5CD0" w:rsidRPr="007F52FA">
      <w:pPr>
        <w:autoSpaceDE w:val="0"/>
        <w:autoSpaceDN w:val="0"/>
        <w:adjustRightInd w:val="0"/>
        <w:spacing w:before="29" w:line="288" w:lineRule="auto"/>
        <w:jc w:val="left"/>
        <w:rPr>
          <w:b/>
          <w:sz w:val="24"/>
        </w:rPr>
      </w:pPr>
    </w:p>
    <w:p w:rsidP="007C14DF" w:rsidR="00A7062E" w:rsidRDefault="001D5CD0" w:rsidRPr="007F52FA">
      <w:pPr>
        <w:adjustRightInd w:val="0"/>
        <w:snapToGrid w:val="0"/>
        <w:spacing w:before="29" w:line="288" w:lineRule="auto"/>
        <w:rPr>
          <w:b/>
          <w:sz w:val="24"/>
        </w:rPr>
      </w:pPr>
      <w:r w:rsidRPr="007F52FA">
        <w:rPr>
          <w:b/>
          <w:sz w:val="24"/>
        </w:rPr>
        <w:t>5.10</w:t>
      </w:r>
      <w:r w:rsidRPr="007F52FA">
        <w:rPr>
          <w:b/>
          <w:sz w:val="24"/>
        </w:rPr>
        <w:t>报告期末本基金投资的国债期货交易情况说明</w:t>
      </w:r>
    </w:p>
    <w:p w:rsidP="007C14DF" w:rsidR="001D5CD0" w:rsidRDefault="001D5CD0" w:rsidRPr="007F52FA">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本基金本报告期末未持有国债期货。</w:t>
      </w:r>
    </w:p>
    <w:p w:rsidP="007C14DF" w:rsidR="00DB56EC" w:rsidRDefault="00DB56EC" w:rsidRPr="007F52FA">
      <w:pPr>
        <w:autoSpaceDE w:val="0"/>
        <w:autoSpaceDN w:val="0"/>
        <w:adjustRightInd w:val="0"/>
        <w:spacing w:before="29" w:line="288" w:lineRule="auto"/>
        <w:jc w:val="left"/>
        <w:rPr>
          <w:rFonts w:eastAsiaTheme="minorEastAsia"/>
          <w:sz w:val="24"/>
        </w:rPr>
      </w:pPr>
    </w:p>
    <w:p w:rsidP="007C14DF" w:rsidR="001D5CD0" w:rsidRDefault="001D5CD0" w:rsidRPr="007F52FA">
      <w:pPr>
        <w:autoSpaceDE w:val="0"/>
        <w:autoSpaceDN w:val="0"/>
        <w:adjustRightInd w:val="0"/>
        <w:spacing w:before="29" w:line="288" w:lineRule="auto"/>
        <w:jc w:val="left"/>
        <w:rPr>
          <w:b/>
          <w:kern w:val="0"/>
          <w:sz w:val="24"/>
        </w:rPr>
      </w:pPr>
      <w:r w:rsidRPr="007F52FA">
        <w:rPr>
          <w:b/>
          <w:kern w:val="0"/>
          <w:sz w:val="24"/>
        </w:rPr>
        <w:t>5.11</w:t>
      </w:r>
      <w:r w:rsidRPr="007F52FA">
        <w:rPr>
          <w:b/>
          <w:kern w:val="0"/>
          <w:sz w:val="24"/>
        </w:rPr>
        <w:t>投资组合报告附注</w:t>
      </w:r>
    </w:p>
    <w:p w:rsidP="00A0678E" w:rsidR="00384E65" w:rsidRDefault="00384E65" w:rsidRPr="00384E65">
      <w:pPr>
        <w:autoSpaceDE w:val="0"/>
        <w:autoSpaceDN w:val="0"/>
        <w:adjustRightInd w:val="0"/>
        <w:spacing w:before="29" w:line="288" w:lineRule="auto"/>
        <w:rPr>
          <w:kern w:val="0"/>
          <w:sz w:val="24"/>
        </w:rPr>
      </w:pPr>
      <w:r w:rsidRPr="00384E65">
        <w:rPr>
          <w:kern w:val="0"/>
          <w:sz w:val="24"/>
        </w:rPr>
        <w:t>5.11.1报告期内本基金投资的前十名证券的发行主体未被监管部门立案调查，在本报告编制日前一年内本基金投资的前十名证券的发行主体未受到公开谴责和处罚。</w:t>
      </w:r>
    </w:p>
    <w:p w:rsidP="00A0678E" w:rsidR="00384E65" w:rsidRDefault="00384E65" w:rsidRPr="00384E65">
      <w:pPr>
        <w:autoSpaceDE w:val="0"/>
        <w:autoSpaceDN w:val="0"/>
        <w:adjustRightInd w:val="0"/>
        <w:spacing w:before="29" w:line="288" w:lineRule="auto"/>
        <w:rPr>
          <w:kern w:val="0"/>
          <w:sz w:val="24"/>
        </w:rPr>
      </w:pPr>
      <w:r w:rsidRPr="00384E65">
        <w:rPr>
          <w:kern w:val="0"/>
          <w:sz w:val="24"/>
        </w:rPr>
        <w:t>5.11.2本基金投资的前十名股票中，没有超出基金合同规定的备选股票库之外的股票。</w:t>
      </w:r>
    </w:p>
    <w:p w:rsidP="007C14DF" w:rsidR="001D5CD0" w:rsidRDefault="001D5CD0">
      <w:pPr>
        <w:autoSpaceDE w:val="0"/>
        <w:autoSpaceDN w:val="0"/>
        <w:adjustRightInd w:val="0"/>
        <w:spacing w:before="29" w:line="288" w:lineRule="auto"/>
        <w:rPr>
          <w:kern w:val="0"/>
          <w:sz w:val="24"/>
        </w:rPr>
      </w:pPr>
      <w:r w:rsidRPr="007F52FA">
        <w:rPr>
          <w:kern w:val="0"/>
          <w:sz w:val="24"/>
        </w:rPr>
        <w:t>5.11.3</w:t>
      </w:r>
      <w:r w:rsidR="008F4965">
        <w:rPr>
          <w:rFonts w:hint="eastAsia"/>
          <w:kern w:val="0"/>
          <w:sz w:val="24"/>
        </w:rPr>
        <w:t>期末</w:t>
      </w:r>
      <w:r w:rsidR="00E84F32" w:rsidRPr="007F52FA">
        <w:rPr>
          <w:kern w:val="0"/>
          <w:sz w:val="24"/>
        </w:rPr>
        <w:t>其他</w:t>
      </w:r>
      <w:r w:rsidR="008F4965">
        <w:rPr>
          <w:rFonts w:hint="eastAsia"/>
          <w:kern w:val="0"/>
          <w:sz w:val="24"/>
        </w:rPr>
        <w:t>各项</w:t>
      </w:r>
      <w:r w:rsidRPr="007F52FA">
        <w:rPr>
          <w:kern w:val="0"/>
          <w:sz w:val="24"/>
        </w:rPr>
        <w:t>资产构成</w:t>
      </w:r>
    </w:p>
    <w:p w:rsidP="006B32A4" w:rsidR="006B32A4" w:rsidRDefault="00C33577" w:rsidRPr="007F52FA">
      <w:pPr>
        <w:autoSpaceDE w:val="0"/>
        <w:autoSpaceDN w:val="0"/>
        <w:adjustRightInd w:val="0"/>
        <w:spacing w:before="29" w:line="288" w:lineRule="auto"/>
        <w:jc w:val="right"/>
        <w:rPr>
          <w:kern w:val="0"/>
          <w:sz w:val="24"/>
        </w:rPr>
      </w:pPr>
      <w:r w:rsidRPr="00C33577">
        <w:rPr>
          <w:rFonts w:hint="eastAsia"/>
          <w:kern w:val="0"/>
          <w:sz w:val="24"/>
        </w:rPr>
        <w:t/>
      </w:r>
      <w:r w:rsidRPr="00C33577">
        <w:rPr>
          <w:rFonts w:hint="eastAsia"/>
          <w:kern w:val="0"/>
          <w:sz w:val="24"/>
        </w:rPr>
        <w:t>金额单位：人民币元</w:t>
      </w:r>
    </w:p>
    <w:tbl>
      <w:tblPr>
        <w:tblStyle w:val="af6"/>
        <w:tblW w:type="dxa" w:w="8868"/>
        <w:jc w:val="center"/>
        <w:tblLook w:firstColumn="1" w:firstRow="1" w:lastColumn="0" w:lastRow="0" w:noHBand="0" w:noVBand="1" w:val="04A0"/>
      </w:tblPr>
      <w:tblGrid>
        <w:gridCol w:w="1260"/>
        <w:gridCol w:w="2706"/>
        <w:gridCol w:w="4902"/>
      </w:tblGrid>
      <w:tr w:rsidR="001D5CD0" w:rsidRPr="007F52FA" w:rsidTr="006C3EE0">
        <w:trPr>
          <w:trHeight w:val="499"/>
          <w:jc w:val="center"/>
        </w:trPr>
        <w:tc>
          <w:tcPr>
            <w:tcW w:type="dxa" w:w="1260"/>
            <w:vAlign w:val="center"/>
          </w:tcPr>
          <w:p w:rsidP="007C14DF" w:rsidR="001D5CD0" w:rsidRDefault="001D5CD0" w:rsidRPr="007F52FA">
            <w:pPr>
              <w:autoSpaceDE w:val="0"/>
              <w:autoSpaceDN w:val="0"/>
              <w:adjustRightInd w:val="0"/>
              <w:spacing w:before="29" w:line="288" w:lineRule="auto"/>
              <w:ind w:left="17"/>
              <w:jc w:val="center"/>
              <w:rPr>
                <w:color w:val="000000"/>
                <w:kern w:val="0"/>
                <w:sz w:val="24"/>
              </w:rPr>
            </w:pPr>
            <w:r w:rsidRPr="007F52FA">
              <w:rPr>
                <w:color w:val="000000"/>
                <w:kern w:val="0"/>
                <w:sz w:val="24"/>
              </w:rPr>
              <w:t>序号</w:t>
            </w:r>
          </w:p>
        </w:tc>
        <w:tc>
          <w:tcPr>
            <w:tcW w:type="dxa" w:w="2818"/>
            <w:vAlign w:val="center"/>
          </w:tcPr>
          <w:p w:rsidP="007C14DF" w:rsidR="001D5CD0" w:rsidRDefault="001D5CD0" w:rsidRPr="007F52FA">
            <w:pPr>
              <w:autoSpaceDE w:val="0"/>
              <w:autoSpaceDN w:val="0"/>
              <w:adjustRightInd w:val="0"/>
              <w:spacing w:before="29" w:line="288" w:lineRule="auto"/>
              <w:ind w:left="17"/>
              <w:jc w:val="center"/>
              <w:rPr>
                <w:color w:val="000000"/>
                <w:kern w:val="0"/>
                <w:sz w:val="24"/>
              </w:rPr>
            </w:pPr>
            <w:r w:rsidRPr="007F52FA">
              <w:rPr>
                <w:color w:val="000000"/>
                <w:kern w:val="0"/>
                <w:sz w:val="24"/>
              </w:rPr>
              <w:t>名称</w:t>
            </w:r>
          </w:p>
        </w:tc>
        <w:tc>
          <w:tcPr>
            <w:tcW w:type="dxa" w:w="4908"/>
            <w:vAlign w:val="center"/>
          </w:tcPr>
          <w:p w:rsidP="007C14DF" w:rsidR="001D5CD0" w:rsidRDefault="001D5CD0" w:rsidRPr="007F52FA">
            <w:pPr>
              <w:autoSpaceDE w:val="0"/>
              <w:autoSpaceDN w:val="0"/>
              <w:adjustRightInd w:val="0"/>
              <w:spacing w:before="29" w:line="288" w:lineRule="auto"/>
              <w:ind w:left="17"/>
              <w:jc w:val="center"/>
              <w:rPr>
                <w:color w:val="000000"/>
                <w:kern w:val="0"/>
                <w:sz w:val="24"/>
              </w:rPr>
            </w:pPr>
            <w:r w:rsidRPr="007F52FA">
              <w:rPr>
                <w:color w:val="000000"/>
                <w:kern w:val="0"/>
                <w:sz w:val="24"/>
              </w:rPr>
              <w:t>金额</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kern w:val="0"/>
                <w:sz w:val="24"/>
              </w:rPr>
            </w:pPr>
            <w:r w:rsidRPr="007F52FA">
              <w:rPr>
                <w:color w:val="000000"/>
                <w:sz w:val="24"/>
              </w:rPr>
              <w:t>1</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存出保证金</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74,583.64</w:t>
            </w:r>
          </w:p>
        </w:tc>
      </w:tr>
      <w:tr w:rsidR="001D5CD0" w:rsidRPr="007F52FA" w:rsidTr="006C3EE0">
        <w:trPr>
          <w:trHeight w:val="531"/>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lastRenderedPageBreak/>
              <w:t>2</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应收证券清算款</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3</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应收股利</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4</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应收利息</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78,989,090.51</w:t>
            </w:r>
          </w:p>
        </w:tc>
      </w:tr>
      <w:tr w:rsidR="001D5CD0" w:rsidRPr="007F52FA" w:rsidTr="006C3EE0">
        <w:trPr>
          <w:trHeight w:val="499"/>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5</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应收申购款</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1.00</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6</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其他应收款</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7</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sz w:val="24"/>
              </w:rPr>
            </w:pPr>
            <w:r w:rsidRPr="007F52FA">
              <w:rPr>
                <w:color w:val="000000"/>
                <w:sz w:val="24"/>
              </w:rPr>
              <w:t>待摊费用</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sz w:val="24"/>
              </w:rPr>
            </w:pPr>
            <w:r w:rsidRPr="007F52FA">
              <w:rPr>
                <w:color w:val="000000"/>
                <w:sz w:val="24"/>
              </w:rPr>
              <w:t>-</w:t>
            </w:r>
          </w:p>
        </w:tc>
      </w:tr>
      <w:tr w:rsidR="001D5CD0" w:rsidRPr="007F52FA" w:rsidTr="006C3EE0">
        <w:trPr>
          <w:trHeight w:val="499"/>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8</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其他</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9</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合计</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79,063,675.15</w:t>
            </w:r>
          </w:p>
        </w:tc>
      </w:tr>
    </w:tbl>
    <w:p w:rsidP="007C14DF" w:rsidR="001D5CD0" w:rsidRDefault="001D5CD0" w:rsidRPr="007F52FA">
      <w:pPr>
        <w:autoSpaceDE w:val="0"/>
        <w:autoSpaceDN w:val="0"/>
        <w:adjustRightInd w:val="0"/>
        <w:spacing w:before="29" w:line="288" w:lineRule="auto"/>
        <w:jc w:val="left"/>
        <w:rPr>
          <w:sz w:val="24"/>
        </w:rPr>
      </w:pPr>
    </w:p>
    <w:p w:rsidP="007C14DF" w:rsidR="001D5CD0" w:rsidRDefault="001D5CD0" w:rsidRPr="00143E9C">
      <w:pPr>
        <w:autoSpaceDE w:val="0"/>
        <w:autoSpaceDN w:val="0"/>
        <w:adjustRightInd w:val="0"/>
        <w:spacing w:before="29" w:line="288" w:lineRule="auto"/>
        <w:jc w:val="left"/>
        <w:rPr>
          <w:b/>
          <w:kern w:val="0"/>
          <w:sz w:val="24"/>
        </w:rPr>
      </w:pPr>
      <w:r w:rsidRPr="00143E9C">
        <w:rPr>
          <w:b/>
          <w:kern w:val="0"/>
          <w:sz w:val="24"/>
        </w:rPr>
        <w:t>5.11.4</w:t>
      </w:r>
      <w:r w:rsidRPr="00143E9C">
        <w:rPr>
          <w:b/>
          <w:kern w:val="0"/>
          <w:sz w:val="24"/>
        </w:rPr>
        <w:t>期末持有的处于转股期的可转换债券明细</w:t>
      </w:r>
    </w:p>
    <w:p w:rsidP="007C14DF" w:rsidR="001D5CD0" w:rsidRDefault="001D5CD0" w:rsidRPr="007F52FA">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本基金本报告期末未持有处于转股期的可转换债券。</w:t>
      </w:r>
    </w:p>
    <w:p w:rsidP="007C14DF" w:rsidR="001D5CD0" w:rsidRDefault="001D5CD0" w:rsidRPr="00143E9C">
      <w:pPr>
        <w:autoSpaceDE w:val="0"/>
        <w:autoSpaceDN w:val="0"/>
        <w:adjustRightInd w:val="0"/>
        <w:spacing w:before="29" w:line="288" w:lineRule="auto"/>
        <w:jc w:val="left"/>
        <w:rPr>
          <w:rFonts w:eastAsiaTheme="minorEastAsia"/>
          <w:b/>
          <w:bCs/>
          <w:sz w:val="24"/>
        </w:rPr>
      </w:pPr>
      <w:r w:rsidRPr="00143E9C">
        <w:rPr>
          <w:rFonts w:eastAsiaTheme="minorEastAsia"/>
          <w:b/>
          <w:kern w:val="0"/>
          <w:sz w:val="24"/>
        </w:rPr>
        <w:t>5.11.5</w:t>
      </w:r>
      <w:r w:rsidRPr="00143E9C">
        <w:rPr>
          <w:rFonts w:eastAsiaTheme="minorEastAsia"/>
          <w:b/>
          <w:bCs/>
          <w:sz w:val="24"/>
        </w:rPr>
        <w:t>期末前十名股票中存在流通受限情况的说明</w:t>
      </w:r>
    </w:p>
    <w:p w:rsidP="007C14DF" w:rsidR="001D5CD0" w:rsidRDefault="001D5CD0" w:rsidRPr="007F52FA">
      <w:pPr>
        <w:autoSpaceDE w:val="0"/>
        <w:autoSpaceDN w:val="0"/>
        <w:adjustRightInd w:val="0"/>
        <w:spacing w:before="29" w:line="288" w:lineRule="auto"/>
        <w:jc w:val="left"/>
        <w:rPr>
          <w:rFonts w:eastAsiaTheme="minorEastAsia"/>
          <w:sz w:val="24"/>
        </w:rPr>
      </w:pPr>
      <w:r w:rsidRPr="007F52FA">
        <w:rPr>
          <w:rFonts w:eastAsiaTheme="minorEastAsia"/>
          <w:sz w:val="24"/>
        </w:rPr>
        <w:lastRenderedPageBreak/>
        <w:t>本基金本报告期末未持有股票。</w:t>
      </w:r>
    </w:p>
    <w:p w:rsidP="007C14DF" w:rsidR="001D5CD0" w:rsidRDefault="001D5CD0" w:rsidRPr="00901A22">
      <w:pPr>
        <w:spacing w:before="29" w:line="288" w:lineRule="auto"/>
        <w:rPr>
          <w:rFonts w:eastAsiaTheme="minorEastAsia"/>
          <w:b/>
          <w:color w:val="000000"/>
          <w:kern w:val="0"/>
          <w:sz w:val="24"/>
        </w:rPr>
      </w:pPr>
      <w:r w:rsidRPr="00901A22">
        <w:rPr>
          <w:rFonts w:eastAsiaTheme="minorEastAsia"/>
          <w:b/>
          <w:color w:val="000000"/>
          <w:kern w:val="0"/>
          <w:sz w:val="24"/>
        </w:rPr>
        <w:t/>
      </w:r>
      <w:r w:rsidRPr="00901A22">
        <w:rPr>
          <w:rFonts w:eastAsiaTheme="minorEastAsia"/>
          <w:b/>
          <w:kern w:val="0"/>
          <w:sz w:val="24"/>
        </w:rPr>
        <w:t>5.11.6</w:t>
      </w:r>
      <w:r w:rsidRPr="00901A22">
        <w:rPr>
          <w:rFonts w:eastAsiaTheme="minorEastAsia"/>
          <w:b/>
          <w:color w:val="000000"/>
          <w:kern w:val="0"/>
          <w:sz w:val="24"/>
        </w:rPr>
        <w:t>投资组合报告附注的其他文字描述部分</w:t>
      </w:r>
    </w:p>
    <w:p w:rsidP="00A0678E" w:rsidR="001D5CD0" w:rsidRDefault="001D5CD0" w:rsidRPr="007F52FA">
      <w:pPr>
        <w:spacing w:before="29" w:line="288" w:lineRule="auto"/>
        <w:rPr>
          <w:rFonts w:eastAsiaTheme="minorEastAsia"/>
          <w:color w:val="000000"/>
          <w:sz w:val="24"/>
        </w:rPr>
      </w:pPr>
      <w:r w:rsidRPr="007F52FA">
        <w:rPr>
          <w:rFonts w:eastAsiaTheme="minorEastAsia"/>
          <w:color w:val="000000"/>
          <w:sz w:val="24"/>
        </w:rPr>
        <w:t>由于四舍五入的原因，分项之和与合计项之间可能存在尾差。</w:t>
      </w:r>
    </w:p>
    <w:p w:rsidP="007C14DF" w:rsidR="00EB27DE" w:rsidRDefault="00EB27DE" w:rsidRPr="007F52FA">
      <w:pPr>
        <w:spacing w:before="29" w:line="288" w:lineRule="auto"/>
        <w:rPr>
          <w:rFonts w:eastAsiaTheme="minorEastAsia"/>
          <w:color w:val="000000"/>
          <w:sz w:val="24"/>
        </w:rPr>
      </w:pPr>
    </w:p>
    <w:p w:rsidP="000A2988" w:rsidR="009238DB" w:rsidRDefault="00C51B4E" w:rsidRPr="007F52FA">
      <w:pPr>
        <w:pStyle w:val="1"/>
        <w:spacing w:after="312" w:afterLines="100" w:before="312" w:beforeLines="100" w:line="288" w:lineRule="auto"/>
        <w:jc w:val="center"/>
        <w:rPr>
          <w:rFonts w:eastAsiaTheme="minorEastAsia"/>
          <w:color w:val="000000"/>
          <w:kern w:val="0"/>
          <w:sz w:val="24"/>
          <w:szCs w:val="24"/>
        </w:rPr>
      </w:pPr>
      <w:r w:rsidRPr="00C51B4E">
        <w:rPr>
          <w:rFonts w:eastAsiaTheme="minorEastAsia"/>
          <w:color w:themeColor="text1" w:val="000000"/>
          <w:kern w:val="0"/>
          <w:sz w:val="21"/>
          <w:szCs w:val="21"/>
        </w:rPr>
        <w:t>§6</w:t>
      </w:r>
      <w:r w:rsidRPr="00C51B4E">
        <w:rPr>
          <w:rFonts w:eastAsiaTheme="minorEastAsia" w:hint="eastAsia"/>
          <w:color w:themeColor="text1" w:val="000000"/>
          <w:kern w:val="0"/>
          <w:sz w:val="21"/>
          <w:szCs w:val="21"/>
        </w:rPr>
        <w:t xml:space="preserve"> </w:t>
      </w:r>
      <w:r w:rsidR="009238DB" w:rsidRPr="007F52FA">
        <w:rPr>
          <w:rFonts w:eastAsiaTheme="minorEastAsia"/>
          <w:color w:val="000000"/>
          <w:kern w:val="0"/>
          <w:sz w:val="24"/>
          <w:szCs w:val="24"/>
        </w:rPr>
        <w:t xml:space="preserve"> </w:t>
      </w:r>
      <w:r w:rsidR="009238DB" w:rsidRPr="007F52FA">
        <w:rPr>
          <w:rFonts w:eastAsiaTheme="minorEastAsia"/>
          <w:color w:val="000000"/>
          <w:kern w:val="0"/>
          <w:sz w:val="24"/>
          <w:szCs w:val="24"/>
        </w:rPr>
        <w:t>开放式基金份额变动</w:t>
      </w:r>
    </w:p>
    <w:p w:rsidP="007C14DF" w:rsidR="009238DB" w:rsidRDefault="009238DB" w:rsidRPr="007F52FA">
      <w:pPr>
        <w:autoSpaceDE w:val="0"/>
        <w:autoSpaceDN w:val="0"/>
        <w:adjustRightInd w:val="0"/>
        <w:spacing w:before="29" w:line="288" w:lineRule="auto"/>
        <w:ind w:left="15" w:right="480"/>
        <w:jc w:val="right"/>
        <w:rPr>
          <w:rFonts w:eastAsiaTheme="minorEastAsia"/>
          <w:color w:val="000000"/>
          <w:kern w:val="0"/>
          <w:sz w:val="24"/>
        </w:rPr>
      </w:pPr>
      <w:r w:rsidRPr="007F52FA">
        <w:rPr>
          <w:rFonts w:eastAsiaTheme="minorEastAsia"/>
          <w:color w:val="000000"/>
          <w:kern w:val="0"/>
          <w:sz w:val="24"/>
        </w:rPr>
        <w:t>单位：份</w:t>
      </w:r>
    </w:p>
    <w:tbl>
      <w:tblPr>
        <w:tblW w:type="dxa" w:w="8868"/>
        <w:jc w:val="center"/>
        <w:tblLayout w:type="fixed"/>
        <w:tblLook w:firstColumn="0" w:firstRow="0" w:lastColumn="0" w:lastRow="0" w:noHBand="0" w:noVBand="0" w:val="0000"/>
      </w:tblPr>
      <w:tblGrid>
        <w:gridCol w:w="4006"/>
        <w:gridCol w:w="2431"/>
        <w:gridCol w:w="2431"/>
      </w:tblGrid>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center"/>
              <w:rPr>
                <w:rFonts w:eastAsiaTheme="minorEastAsia"/>
                <w:color w:val="000000"/>
                <w:kern w:val="0"/>
                <w:sz w:val="24"/>
              </w:rPr>
            </w:pPr>
            <w:r w:rsidRPr="007F52FA">
              <w:rPr>
                <w:rFonts w:eastAsiaTheme="minorEastAsia"/>
                <w:color w:val="000000"/>
                <w:kern w:val="0"/>
                <w:sz w:val="24"/>
              </w:rPr>
              <w:t>项目</w:t>
            </w:r>
          </w:p>
        </w:tc>
        <w:tc>
          <w:tcPr>
            <w:tcW w:type="dxa" w:w="2367"/>
            <w:tcBorders>
              <w:top w:color="000000" w:space="0" w:sz="8" w:val="single"/>
              <w:left w:color="000000" w:space="0" w:sz="8" w:val="single"/>
              <w:bottom w:color="000000" w:space="0" w:sz="8" w:val="single"/>
              <w:right w:color="000000" w:space="0" w:sz="8" w:val="single"/>
            </w:tcBorders>
            <w:vAlign w:val="center"/>
          </w:tcPr>
          <w:p w:rsidP="00690865" w:rsidR="00936D40" w:rsidRDefault="00936D40" w:rsidRPr="007F52FA">
            <w:pPr>
              <w:autoSpaceDE w:val="0"/>
              <w:autoSpaceDN w:val="0"/>
              <w:adjustRightInd w:val="0"/>
              <w:spacing w:before="29" w:line="288" w:lineRule="auto"/>
              <w:ind w:left="17"/>
              <w:jc w:val="left"/>
              <w:rPr>
                <w:rFonts w:eastAsiaTheme="minorEastAsia"/>
                <w:color w:val="000000"/>
                <w:sz w:val="24"/>
              </w:rPr>
            </w:pPr>
            <w:r w:rsidRPr="007F52FA">
              <w:rPr>
                <w:rFonts w:eastAsiaTheme="minorEastAsia"/>
                <w:color w:val="000000"/>
                <w:kern w:val="0"/>
                <w:sz w:val="24"/>
              </w:rPr>
              <w:t/>
            </w:r>
            <w:r w:rsidRPr="007F52FA">
              <w:rPr>
                <w:rFonts w:eastAsiaTheme="minorEastAsia"/>
                <w:sz w:val="24"/>
              </w:rPr>
              <w:t/>
            </w:r>
            <w:r w:rsidR="0042785F" w:rsidRPr="007F52FA">
              <w:rPr>
                <w:rFonts w:eastAsiaTheme="minorEastAsia"/>
                <w:sz w:val="24"/>
              </w:rPr>
              <w:t>交银裕如纯债债券A</w:t>
            </w:r>
          </w:p>
        </w:tc>
        <w:tc>
          <w:tcPr>
            <w:tcW w:type="dxa" w:w="2367"/>
            <w:tcBorders>
              <w:top w:color="000000" w:space="0" w:sz="8" w:val="single"/>
              <w:left w:color="000000" w:space="0" w:sz="8" w:val="single"/>
              <w:bottom w:color="000000" w:space="0" w:sz="8" w:val="single"/>
              <w:right w:color="000000" w:space="0" w:sz="8" w:val="single"/>
            </w:tcBorders>
            <w:vAlign w:val="center"/>
          </w:tcPr>
          <w:p w:rsidP="00690865" w:rsidR="00936D40" w:rsidRDefault="00936D40" w:rsidRPr="007F52FA">
            <w:pPr>
              <w:autoSpaceDE w:val="0"/>
              <w:autoSpaceDN w:val="0"/>
              <w:adjustRightInd w:val="0"/>
              <w:spacing w:before="29" w:line="288" w:lineRule="auto"/>
              <w:ind w:left="17"/>
              <w:jc w:val="left"/>
              <w:rPr>
                <w:rFonts w:eastAsiaTheme="minorEastAsia"/>
                <w:color w:val="000000"/>
                <w:sz w:val="24"/>
              </w:rPr>
            </w:pPr>
            <w:r w:rsidRPr="007F52FA">
              <w:rPr>
                <w:rFonts w:eastAsiaTheme="minorEastAsia"/>
                <w:color w:val="000000"/>
                <w:kern w:val="0"/>
                <w:sz w:val="24"/>
              </w:rPr>
              <w:t/>
            </w:r>
            <w:r w:rsidRPr="007F52FA">
              <w:rPr>
                <w:rFonts w:eastAsiaTheme="minorEastAsia"/>
                <w:sz w:val="24"/>
              </w:rPr>
              <w:t/>
            </w:r>
            <w:r w:rsidR="004D614E" w:rsidRPr="007F52FA">
              <w:rPr>
                <w:rFonts w:eastAsiaTheme="minorEastAsia"/>
                <w:sz w:val="24"/>
              </w:rPr>
              <w:t/>
            </w:r>
            <w:r w:rsidR="0042785F" w:rsidRPr="007F52FA">
              <w:rPr>
                <w:rFonts w:eastAsiaTheme="minorEastAsia"/>
                <w:sz w:val="24"/>
              </w:rPr>
              <w:t>交银裕如纯债债券C</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报告期期初基金份额总额</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B011B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936D40" w:rsidRPr="007F52FA">
              <w:rPr>
                <w:rFonts w:eastAsiaTheme="minorEastAsia"/>
                <w:color w:val="000000"/>
                <w:sz w:val="24"/>
              </w:rPr>
              <w:t/>
            </w:r>
            <w:r w:rsidR="0042785F" w:rsidRPr="007F52FA">
              <w:rPr>
                <w:rFonts w:eastAsiaTheme="minorEastAsia"/>
                <w:color w:val="000000"/>
                <w:sz w:val="24"/>
              </w:rPr>
              <w:t>3,659,998,747.13</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B011B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936D40" w:rsidRPr="007F52FA">
              <w:rPr>
                <w:rFonts w:eastAsiaTheme="minorEastAsia"/>
                <w:color w:val="000000"/>
                <w:sz w:val="24"/>
              </w:rPr>
              <w:t/>
            </w:r>
            <w:r w:rsidR="00EA1D33" w:rsidRPr="007F52FA">
              <w:rPr>
                <w:rFonts w:eastAsiaTheme="minorEastAsia"/>
                <w:color w:val="000000"/>
                <w:sz w:val="24"/>
              </w:rPr>
              <w:t/>
            </w:r>
            <w:r w:rsidR="0042785F" w:rsidRPr="007F52FA">
              <w:rPr>
                <w:rFonts w:eastAsiaTheme="minorEastAsia"/>
                <w:color w:val="000000"/>
                <w:sz w:val="24"/>
              </w:rPr>
              <w:t>-</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F72579"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基金总申购份额</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2785F" w:rsidRPr="007F52FA">
              <w:rPr>
                <w:rFonts w:eastAsiaTheme="minorEastAsia"/>
                <w:color w:val="000000"/>
                <w:sz w:val="24"/>
              </w:rPr>
              <w:t>625,944,674.71</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D614E" w:rsidRPr="007F52FA">
              <w:rPr>
                <w:rFonts w:eastAsiaTheme="minorEastAsia"/>
                <w:color w:val="000000"/>
                <w:sz w:val="24"/>
              </w:rPr>
              <w:t/>
            </w:r>
            <w:r w:rsidR="0042785F" w:rsidRPr="007F52FA">
              <w:rPr>
                <w:rFonts w:eastAsiaTheme="minorEastAsia"/>
                <w:color w:val="000000"/>
                <w:sz w:val="24"/>
              </w:rPr>
              <w:t>-</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减：</w:t>
            </w:r>
            <w:r w:rsidR="00F72579" w:rsidRPr="007F52FA">
              <w:rPr>
                <w:rFonts w:eastAsiaTheme="minorEastAsia"/>
                <w:color w:val="000000"/>
                <w:kern w:val="0"/>
                <w:sz w:val="24"/>
              </w:rPr>
              <w:t>本报告期</w:t>
            </w:r>
            <w:r w:rsidR="003F21E5">
              <w:rPr>
                <w:rFonts w:eastAsiaTheme="minorEastAsia" w:hint="eastAsia"/>
                <w:color w:val="000000"/>
                <w:kern w:val="0"/>
                <w:sz w:val="24"/>
              </w:rPr>
              <w:t>期间</w:t>
            </w:r>
            <w:r w:rsidRPr="007F52FA">
              <w:rPr>
                <w:rFonts w:eastAsiaTheme="minorEastAsia"/>
                <w:color w:val="000000"/>
                <w:kern w:val="0"/>
                <w:sz w:val="24"/>
              </w:rPr>
              <w:t>基金总赎回份额</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2785F" w:rsidRPr="007F52FA">
              <w:rPr>
                <w:rFonts w:eastAsiaTheme="minorEastAsia"/>
                <w:color w:val="000000"/>
                <w:sz w:val="24"/>
              </w:rPr>
              <w:t>435.76</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D614E" w:rsidRPr="007F52FA">
              <w:rPr>
                <w:rFonts w:eastAsiaTheme="minorEastAsia"/>
                <w:color w:val="000000"/>
                <w:sz w:val="24"/>
              </w:rPr>
              <w:t/>
            </w:r>
            <w:r w:rsidR="0042785F" w:rsidRPr="007F52FA">
              <w:rPr>
                <w:rFonts w:eastAsiaTheme="minorEastAsia"/>
                <w:color w:val="000000"/>
                <w:sz w:val="24"/>
              </w:rPr>
              <w:t>-</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896AC6" w:rsidR="00936D40" w:rsidRDefault="00F72579"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基金拆分变动份额</w:t>
            </w:r>
            <w:r w:rsidR="003F21E5" w:rsidRPr="006664D2">
              <w:rPr>
                <w:rFonts w:hint="eastAsia"/>
                <w:color w:val="000000"/>
                <w:kern w:val="0"/>
                <w:sz w:val="24"/>
              </w:rPr>
              <w:t>（份额减少以</w:t>
            </w:r>
            <w:r w:rsidR="003F21E5" w:rsidRPr="004D5D71">
              <w:rPr>
                <w:color w:val="000000"/>
              </w:rPr>
              <w:t>“-”</w:t>
            </w:r>
            <w:r w:rsidR="003F21E5" w:rsidRPr="006664D2">
              <w:rPr>
                <w:rFonts w:hint="eastAsia"/>
                <w:color w:val="000000"/>
                <w:kern w:val="0"/>
                <w:sz w:val="24"/>
              </w:rPr>
              <w:t>填列）</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2785F" w:rsidRPr="007F52FA">
              <w:rPr>
                <w:rFonts w:eastAsiaTheme="minorEastAsia"/>
                <w:color w:val="000000"/>
                <w:sz w:val="24"/>
              </w:rPr>
              <w:t>-</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D614E" w:rsidRPr="007F52FA">
              <w:rPr>
                <w:rFonts w:eastAsiaTheme="minorEastAsia"/>
                <w:color w:val="000000"/>
                <w:sz w:val="24"/>
              </w:rPr>
              <w:t/>
            </w:r>
            <w:r w:rsidR="0042785F" w:rsidRPr="007F52FA">
              <w:rPr>
                <w:rFonts w:eastAsiaTheme="minorEastAsia"/>
                <w:color w:val="000000"/>
                <w:sz w:val="24"/>
              </w:rPr>
              <w:t>-</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报告期期末基金份额总额</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2785F" w:rsidRPr="007F52FA">
              <w:rPr>
                <w:rFonts w:eastAsiaTheme="minorEastAsia"/>
                <w:color w:val="000000"/>
                <w:sz w:val="24"/>
              </w:rPr>
              <w:t/>
            </w:r>
            <w:r w:rsidR="0042785F" w:rsidRPr="007F52FA">
              <w:rPr>
                <w:rFonts w:eastAsiaTheme="minorEastAsia"/>
                <w:color w:val="000000"/>
                <w:sz w:val="24"/>
              </w:rPr>
              <w:lastRenderedPageBreak/>
              <w:t>4,285,942,986.08</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lastRenderedPageBreak/>
              <w:t/>
            </w:r>
            <w:r w:rsidR="004D614E" w:rsidRPr="007F52FA">
              <w:rPr>
                <w:rFonts w:eastAsiaTheme="minorEastAsia"/>
                <w:color w:val="000000"/>
                <w:sz w:val="24"/>
              </w:rPr>
              <w:t/>
            </w:r>
            <w:r w:rsidR="004D614E" w:rsidRPr="007F52FA">
              <w:rPr>
                <w:rFonts w:eastAsiaTheme="minorEastAsia"/>
                <w:color w:val="000000"/>
                <w:sz w:val="24"/>
              </w:rPr>
              <w:lastRenderedPageBreak/>
              <w:t/>
            </w:r>
            <w:r w:rsidR="0042785F" w:rsidRPr="007F52FA">
              <w:rPr>
                <w:rFonts w:eastAsiaTheme="minorEastAsia"/>
                <w:color w:val="000000"/>
                <w:sz w:val="24"/>
              </w:rPr>
              <w:t>-</w:t>
            </w:r>
          </w:p>
        </w:tc>
      </w:tr>
    </w:tbl>
    <w:p>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注：1、如果本报告期间发生转换入、红利再投业务，则总申购份额中包含该业务；</w:t>
      </w:r>
    </w:p>
    <w:p w:rsidP="007C14DF" w:rsidR="00FB3C94" w:rsidRDefault="00FB3C94" w:rsidRPr="007F52FA">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lastRenderedPageBreak/>
        <w:t xml:space="preserve">    2、如果本报告期间发生转换出业务，则总赎回份额中包含该业务。</w:t>
      </w:r>
    </w:p>
    <w:p w:rsidP="007C14DF" w:rsidR="00426568" w:rsidRDefault="00426568">
      <w:pPr>
        <w:autoSpaceDE w:val="0"/>
        <w:autoSpaceDN w:val="0"/>
        <w:adjustRightInd w:val="0"/>
        <w:spacing w:before="29" w:line="288" w:lineRule="auto"/>
        <w:jc w:val="left"/>
        <w:rPr>
          <w:rFonts w:eastAsiaTheme="minorEastAsia"/>
          <w:color w:val="000000"/>
          <w:sz w:val="24"/>
        </w:rPr>
      </w:pPr>
    </w:p>
    <w:p w:rsidP="000A2988" w:rsidR="000673DA" w:rsidRDefault="00C51B4E" w:rsidRPr="000673DA">
      <w:pPr>
        <w:pStyle w:val="1"/>
        <w:tabs>
          <w:tab w:pos="4156" w:val="center"/>
          <w:tab w:pos="8312" w:val="right"/>
        </w:tabs>
        <w:spacing w:after="312" w:afterLines="100" w:before="312" w:beforeLines="100" w:line="288" w:lineRule="auto"/>
        <w:jc w:val="center"/>
        <w:rPr>
          <w:sz w:val="24"/>
          <w:szCs w:val="24"/>
        </w:rPr>
      </w:pPr>
      <w:r>
        <w:rPr>
          <w:color w:val="000000"/>
          <w:kern w:val="0"/>
          <w:sz w:val="24"/>
          <w:szCs w:val="24"/>
        </w:rPr>
        <w:t>§</w:t>
      </w:r>
      <w:r>
        <w:rPr>
          <w:rFonts w:hint="eastAsia"/>
          <w:color w:val="000000"/>
          <w:kern w:val="0"/>
          <w:sz w:val="24"/>
          <w:szCs w:val="24"/>
        </w:rPr>
        <w:t/>
      </w:r>
      <w:r w:rsidR="000673DA" w:rsidRPr="000673DA">
        <w:rPr>
          <w:color w:val="000000"/>
          <w:kern w:val="0"/>
          <w:sz w:val="24"/>
          <w:szCs w:val="24"/>
        </w:rPr>
        <w:t xml:space="preserve">7  </w:t>
      </w:r>
      <w:r w:rsidR="000673DA" w:rsidRPr="000673DA">
        <w:rPr>
          <w:rFonts w:hAnsi="宋体"/>
          <w:sz w:val="24"/>
          <w:szCs w:val="24"/>
        </w:rPr>
        <w:t>基金管理人运用固有资金投资本基金情况</w:t>
      </w:r>
    </w:p>
    <w:p w:rsidP="007C14DF" w:rsidR="000673DA" w:rsidRDefault="000673DA" w:rsidRPr="000673DA">
      <w:pPr>
        <w:spacing w:line="288" w:lineRule="auto"/>
        <w:jc w:val="left"/>
        <w:rPr>
          <w:sz w:val="24"/>
        </w:rPr>
      </w:pPr>
      <w:r w:rsidRPr="000673DA">
        <w:rPr>
          <w:b/>
          <w:sz w:val="24"/>
        </w:rPr>
        <w:t xml:space="preserve">7.1 </w:t>
      </w:r>
      <w:r w:rsidRPr="000673DA">
        <w:rPr>
          <w:rFonts w:hAnsi="宋体"/>
          <w:b/>
          <w:sz w:val="24"/>
        </w:rPr>
        <w:t>基金管理人持有本基金份额变动情况</w:t>
      </w:r>
    </w:p>
    <w:p w:rsidP="007C14DF" w:rsidR="008A3BCC" w:rsidRDefault="00AE55CC" w:rsidRPr="00AE55CC">
      <w:pPr>
        <w:autoSpaceDE w:val="0"/>
        <w:autoSpaceDN w:val="0"/>
        <w:adjustRightInd w:val="0"/>
        <w:spacing w:before="29" w:line="288" w:lineRule="auto"/>
        <w:jc w:val="left"/>
        <w:rPr>
          <w:color w:val="000000"/>
          <w:sz w:val="24"/>
        </w:rPr>
      </w:pPr>
      <w:r w:rsidRPr="00AE55CC">
        <w:rPr>
          <w:color w:val="000000"/>
          <w:sz w:val="24"/>
        </w:rPr>
        <w:t>本报告期内未发生基金管理人运用固有资金投资本基金的情况。</w:t>
      </w:r>
    </w:p>
    <w:p w:rsidP="007C14DF" w:rsidR="008A3BCC" w:rsidRDefault="008A3BCC">
      <w:pPr>
        <w:autoSpaceDE w:val="0"/>
        <w:autoSpaceDN w:val="0"/>
        <w:adjustRightInd w:val="0"/>
        <w:spacing w:before="29" w:line="288" w:lineRule="auto"/>
        <w:jc w:val="left"/>
        <w:rPr>
          <w:color w:val="000000"/>
          <w:sz w:val="24"/>
        </w:rPr>
      </w:pPr>
    </w:p>
    <w:p w:rsidP="00646AEE" w:rsidR="008A3BCC" w:rsidRDefault="000673DA" w:rsidRPr="008A3BCC">
      <w:pPr>
        <w:autoSpaceDE w:val="0"/>
        <w:autoSpaceDN w:val="0"/>
        <w:adjustRightInd w:val="0"/>
        <w:spacing w:before="29" w:line="288" w:lineRule="auto"/>
        <w:jc w:val="left"/>
        <w:rPr>
          <w:b/>
          <w:color w:val="000000"/>
          <w:sz w:val="24"/>
        </w:rPr>
      </w:pPr>
      <w:r w:rsidRPr="008A3BCC">
        <w:rPr>
          <w:b/>
          <w:sz w:val="24"/>
        </w:rPr>
        <w:t/>
      </w:r>
      <w:r w:rsidRPr="008A3BCC">
        <w:rPr>
          <w:rFonts w:hint="eastAsia"/>
          <w:b/>
          <w:sz w:val="24"/>
        </w:rPr>
        <w:t>7</w:t>
      </w:r>
      <w:r w:rsidRPr="008A3BCC">
        <w:rPr>
          <w:b/>
          <w:sz w:val="24"/>
        </w:rPr>
        <w:t>.</w:t>
      </w:r>
      <w:r w:rsidRPr="008A3BCC">
        <w:rPr>
          <w:rFonts w:hint="eastAsia"/>
          <w:b/>
          <w:sz w:val="24"/>
        </w:rPr>
        <w:t xml:space="preserve">2 </w:t>
      </w:r>
      <w:r w:rsidRPr="008A3BCC">
        <w:rPr>
          <w:rFonts w:hint="eastAsia"/>
          <w:b/>
          <w:sz w:val="24"/>
        </w:rPr>
        <w:t>基</w:t>
      </w:r>
      <w:r w:rsidRPr="008A3BCC">
        <w:rPr>
          <w:b/>
          <w:sz w:val="24"/>
        </w:rPr>
        <w:t>金管理人运用固有资金投资本基金交易明细</w:t>
      </w:r>
    </w:p>
    <w:p w:rsidP="007C14DF" w:rsidR="00285618" w:rsidRDefault="00285618" w:rsidRPr="007F52FA">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本基金管理人本报告期内未进行本基金的申购、赎回、红利再投等。</w:t>
      </w:r>
    </w:p>
    <w:p w:rsidP="007C14DF" w:rsidR="00F2646E" w:rsidRDefault="00F2646E" w:rsidRPr="007F52FA">
      <w:pPr>
        <w:autoSpaceDE w:val="0"/>
        <w:autoSpaceDN w:val="0"/>
        <w:adjustRightInd w:val="0"/>
        <w:spacing w:before="29" w:line="288" w:lineRule="auto"/>
        <w:jc w:val="left"/>
        <w:rPr>
          <w:rFonts w:eastAsiaTheme="minorEastAsia"/>
          <w:color w:val="000000"/>
          <w:sz w:val="24"/>
        </w:rPr>
      </w:pPr>
    </w:p>
    <w:p w:rsidP="000A2988" w:rsidR="00ED0E09" w:rsidRDefault="00ED0E09">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§8 </w:t>
      </w:r>
      <w:r w:rsidR="00F139D5">
        <w:rPr>
          <w:rFonts w:eastAsiaTheme="minorEastAsia"/>
          <w:color w:themeColor="text1" w:val="000000"/>
          <w:kern w:val="0"/>
          <w:sz w:val="21"/>
          <w:szCs w:val="21"/>
        </w:rPr>
        <w:t xml:space="preserve"> </w:t>
      </w:r>
      <w:r>
        <w:rPr>
          <w:rFonts w:eastAsiaTheme="minorEastAsia" w:hint="eastAsia"/>
          <w:color w:themeColor="text1" w:val="000000"/>
          <w:kern w:val="0"/>
          <w:sz w:val="21"/>
          <w:szCs w:val="21"/>
        </w:rPr>
        <w:t>影响投资者决策的其他重要信息</w:t>
      </w:r>
    </w:p>
    <w:p w:rsidP="00ED0E09" w:rsidR="00ED0E09" w:rsidRDefault="00ED0E09">
      <w:pPr>
        <w:autoSpaceDE w:val="0"/>
        <w:autoSpaceDN w:val="0"/>
        <w:adjustRightInd w:val="0"/>
        <w:spacing w:line="360" w:lineRule="auto"/>
        <w:jc w:val="left"/>
        <w:rPr>
          <w:rFonts w:ascii="宋体" w:hAnsi="宋体"/>
          <w:b/>
          <w:bCs/>
          <w:color w:val="000000"/>
          <w:kern w:val="0"/>
          <w:szCs w:val="21"/>
        </w:rPr>
      </w:pPr>
      <w:r>
        <w:rPr>
          <w:rFonts w:ascii="宋体" w:hAnsi="宋体" w:hint="eastAsia"/>
          <w:b/>
          <w:color w:val="000000"/>
          <w:kern w:val="0"/>
          <w:szCs w:val="21"/>
        </w:rPr>
        <w:t/>
      </w:r>
      <w:r>
        <w:rPr>
          <w:rFonts w:ascii="宋体" w:hAnsi="宋体" w:hint="eastAsia"/>
          <w:b/>
          <w:bCs/>
          <w:color w:val="000000"/>
          <w:kern w:val="0"/>
          <w:szCs w:val="21"/>
        </w:rPr>
        <w:t>8.1 报告期内单一投资者持有基金份额比例达到或超过20%的情况</w:t>
      </w:r>
    </w:p>
    <w:tbl>
      <w:tblPr>
        <w:tblW w:type="dxa" w:w="9210"/>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92"/>
        <w:gridCol w:w="991"/>
        <w:gridCol w:w="1843"/>
        <w:gridCol w:w="851"/>
        <w:gridCol w:w="850"/>
        <w:gridCol w:w="1134"/>
        <w:gridCol w:w="1419"/>
        <w:gridCol w:w="1130"/>
      </w:tblGrid>
      <w:tr w:rsidR="00ED0E09" w:rsidTr="00ED0E09">
        <w:tc>
          <w:tcPr>
            <w:tcW w:type="dxa" w:w="993"/>
            <w:vMerge w:val="restart"/>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 xml:space="preserve">投资者类别  </w:t>
            </w:r>
          </w:p>
        </w:tc>
        <w:tc>
          <w:tcPr>
            <w:tcW w:type="dxa" w:w="5670"/>
            <w:gridSpan w:val="5"/>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type="dxa" w:w="2549"/>
            <w:gridSpan w:val="2"/>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ED0E09" w:rsidTr="00ED0E09">
        <w:tc>
          <w:tcPr>
            <w:tcW w:type="dxa" w:w="993"/>
            <w:vMerge/>
            <w:tcBorders>
              <w:top w:color="auto" w:space="0" w:sz="4" w:val="single"/>
              <w:left w:color="auto" w:space="0" w:sz="4" w:val="single"/>
              <w:bottom w:color="auto" w:space="0" w:sz="4" w:val="single"/>
              <w:right w:color="auto" w:space="0" w:sz="4" w:val="single"/>
            </w:tcBorders>
            <w:vAlign w:val="center"/>
            <w:hideMark/>
          </w:tcPr>
          <w:p w:rsidR="00ED0E09" w:rsidRDefault="00ED0E09">
            <w:pPr>
              <w:widowControl/>
              <w:jc w:val="left"/>
              <w:rPr>
                <w:rFonts w:ascii="宋体" w:hAnsi="宋体"/>
                <w:b/>
                <w:bCs/>
                <w:color w:val="000000"/>
                <w:kern w:val="0"/>
                <w:szCs w:val="21"/>
              </w:rPr>
            </w:pPr>
          </w:p>
        </w:tc>
        <w:tc>
          <w:tcPr>
            <w:tcW w:type="dxa" w:w="992"/>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type="dxa" w:w="1843"/>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type="dxa" w:w="851"/>
            <w:tcBorders>
              <w:top w:color="auto" w:space="0" w:sz="4" w:val="single"/>
              <w:left w:color="auto" w:space="0" w:sz="4" w:val="single"/>
              <w:bottom w:color="auto" w:space="0" w:sz="4" w:val="single"/>
              <w:right w:color="auto" w:space="0" w:sz="4" w:val="single"/>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type="dxa" w:w="850"/>
            <w:tcBorders>
              <w:top w:color="auto" w:space="0" w:sz="4" w:val="single"/>
              <w:left w:color="auto" w:space="0" w:sz="4" w:val="single"/>
              <w:bottom w:color="auto" w:space="0" w:sz="4" w:val="single"/>
              <w:right w:color="auto" w:space="0" w:sz="4" w:val="single"/>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type="dxa" w:w="1134"/>
            <w:tcBorders>
              <w:top w:color="auto" w:space="0" w:sz="4" w:val="single"/>
              <w:left w:color="auto" w:space="0" w:sz="4" w:val="single"/>
              <w:bottom w:color="auto" w:space="0" w:sz="4" w:val="single"/>
              <w:right w:color="auto" w:space="0" w:sz="4" w:val="single"/>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type="dxa" w:w="1419"/>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type="dxa" w:w="1130"/>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tc>
          <w:tcPr>
            <w:vMerge w:val="restart"/>
          </w:tcPr>
          <w:p/>
          <w:p>
            <w:r>
              <w:rPr>
                <w:rFonts w:ascii="宋体" w:hAnsi="宋体" w:hint="eastAsia"/>
                <w:bCs/>
                <w:color w:val="000000"/>
                <w:kern w:val="0"/>
                <w:szCs w:val="21"/>
              </w:rPr>
              <w:t>机构</w:t>
            </w:r>
          </w:p>
        </w:tc>
        <w:tc>
          <w:tcPr>
            <w:vAlign w:val="center"/>
          </w:tcPr>
          <w:p>
            <w:pPr>
              <w:jc w:val="center"/>
            </w:pPr>
            <w:r>
              <w:rPr>
                <w:rFonts w:ascii="宋体" w:hAnsi="宋体" w:hint="eastAsia"/>
                <w:color w:val="000000"/>
                <w:kern w:val="0"/>
                <w:szCs w:val="21"/>
              </w:rPr>
              <w:t>1</w:t>
            </w:r>
          </w:p>
        </w:tc>
        <w:tc>
          <w:tcPr>
            <w:vAlign w:val="center"/>
          </w:tcPr>
          <w:p>
            <w:pPr>
              <w:jc w:val="center"/>
            </w:pPr>
            <w:r>
              <w:rPr>
                <w:rFonts w:ascii="宋体" w:hAnsi="宋体" w:hint="eastAsia"/>
                <w:color w:val="000000"/>
                <w:kern w:val="0"/>
                <w:szCs w:val="21"/>
              </w:rPr>
              <w:t>2019/7/1-2019/9/30</w:t>
            </w:r>
          </w:p>
        </w:tc>
        <w:tc>
          <w:tcPr>
            <w:vAlign w:val="center"/>
          </w:tcPr>
          <w:p>
            <w:pPr>
              <w:jc w:val="center"/>
            </w:pPr>
            <w:r>
              <w:rPr>
                <w:rFonts w:ascii="宋体" w:hAnsi="宋体" w:hint="eastAsia"/>
                <w:color w:val="000000"/>
                <w:kern w:val="0"/>
                <w:szCs w:val="21"/>
              </w:rPr>
              <w:t>779,027,014.65</w:t>
            </w:r>
          </w:p>
        </w:tc>
        <w:tc>
          <w:tcPr>
            <w:vAlign w:val="center"/>
          </w:tcPr>
          <w:p>
            <w:pPr>
              <w:jc w:val="center"/>
            </w:pPr>
            <w:r>
              <w:rPr>
                <w:rFonts w:ascii="宋体" w:hAnsi="宋体" w:hint="eastAsia"/>
                <w:color w:val="000000"/>
                <w:kern w:val="0"/>
                <w:szCs w:val="21"/>
              </w:rPr>
              <w:t>-</w:t>
            </w:r>
          </w:p>
        </w:tc>
        <w:tc>
          <w:tcPr>
            <w:vAlign w:val="center"/>
          </w:tcPr>
          <w:p>
            <w:pPr>
              <w:jc w:val="center"/>
            </w:pPr>
            <w:r>
              <w:rPr>
                <w:rFonts w:ascii="宋体" w:hAnsi="宋体" w:hint="eastAsia"/>
                <w:color w:val="000000"/>
                <w:kern w:val="0"/>
                <w:szCs w:val="21"/>
              </w:rPr>
              <w:t>-</w:t>
            </w:r>
          </w:p>
        </w:tc>
        <w:tc>
          <w:tcPr>
            <w:vAlign w:val="center"/>
          </w:tcPr>
          <w:p>
            <w:pPr>
              <w:jc w:val="center"/>
            </w:pPr>
            <w:r>
              <w:rPr>
                <w:rFonts w:ascii="宋体" w:hAnsi="宋体" w:hint="eastAsia"/>
                <w:color w:val="000000"/>
                <w:kern w:val="0"/>
                <w:szCs w:val="21"/>
              </w:rPr>
              <w:t>779,027,014.65</w:t>
            </w:r>
          </w:p>
        </w:tc>
        <w:tc>
          <w:tcPr>
            <w:vAlign w:val="center"/>
          </w:tcPr>
          <w:p>
            <w:pPr>
              <w:jc w:val="center"/>
            </w:pPr>
            <w:r>
              <w:rPr>
                <w:rFonts w:ascii="宋体" w:hAnsi="宋体" w:hint="eastAsia"/>
                <w:color w:val="000000"/>
                <w:kern w:val="0"/>
                <w:szCs w:val="21"/>
              </w:rPr>
              <w:t>18.18%</w:t>
            </w:r>
          </w:p>
        </w:tc>
      </w:tr>
    </w:tbl>
    <w:tbl>
      <w:tblPr>
        <w:tblW w:type="dxa" w:w="9210"/>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210"/>
      </w:tblGrid>
      <w:tr w:rsidR="00ED0E09" w:rsidTr="00ED0E09">
        <w:tc>
          <w:tcPr>
            <w:tcW w:type="dxa" w:w="9212"/>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kern w:val="0"/>
                <w:szCs w:val="21"/>
              </w:rPr>
            </w:pPr>
            <w:r>
              <w:rPr>
                <w:rFonts w:ascii="宋体" w:hAnsi="宋体" w:hint="eastAsia"/>
                <w:color w:val="000000"/>
                <w:kern w:val="0"/>
                <w:szCs w:val="21"/>
              </w:rPr>
              <w:t>产品特有风险</w:t>
            </w:r>
            <w:r>
              <w:rPr>
                <w:rFonts w:ascii="宋体" w:hAnsi="宋体" w:hint="eastAsia"/>
                <w:kern w:val="0"/>
                <w:szCs w:val="21"/>
              </w:rPr>
              <w:t/>
            </w:r>
          </w:p>
        </w:tc>
      </w:tr>
      <w:tr w:rsidR="00ED0E09" w:rsidTr="00ED0E09">
        <w:tc>
          <w:tcPr>
            <w:tcW w:type="dxa" w:w="9212"/>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left"/>
              <w:rPr>
                <w:rFonts w:ascii="宋体" w:hAnsi="宋体"/>
                <w:kern w:val="0"/>
                <w:szCs w:val="21"/>
              </w:rPr>
            </w:pPr>
            <w:r>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P="000A2988" w:rsidR="00175E3A" w:rsidRDefault="009238DB" w:rsidRPr="007032A6">
      <w:pPr>
        <w:pStyle w:val="1"/>
        <w:spacing w:after="312" w:afterLines="100" w:before="312" w:beforeLines="100" w:line="288" w:lineRule="auto"/>
        <w:jc w:val="center"/>
        <w:rPr>
          <w:rFonts w:eastAsiaTheme="minorEastAsia"/>
          <w:color w:val="000000"/>
          <w:kern w:val="0"/>
          <w:sz w:val="24"/>
          <w:szCs w:val="24"/>
        </w:rPr>
      </w:pPr>
      <w:r w:rsidRPr="007F52FA">
        <w:rPr>
          <w:rFonts w:eastAsiaTheme="minorEastAsia"/>
          <w:color w:val="000000"/>
          <w:kern w:val="0"/>
          <w:sz w:val="24"/>
          <w:szCs w:val="24"/>
        </w:rPr>
        <w:t>§</w:t>
      </w:r>
      <w:r w:rsidR="00A14399" w:rsidRPr="007F52FA">
        <w:rPr>
          <w:rFonts w:eastAsiaTheme="minorEastAsia"/>
          <w:color w:val="000000"/>
          <w:kern w:val="0"/>
          <w:sz w:val="24"/>
          <w:szCs w:val="24"/>
        </w:rPr>
        <w:t/>
      </w:r>
      <w:r w:rsidR="00D13A01" w:rsidRPr="007F52FA">
        <w:rPr>
          <w:rFonts w:eastAsiaTheme="minorEastAsia"/>
          <w:color w:val="000000"/>
          <w:kern w:val="0"/>
          <w:sz w:val="24"/>
          <w:szCs w:val="24"/>
        </w:rPr>
        <w:t/>
      </w:r>
      <w:r w:rsidR="00A14399" w:rsidRPr="007F52FA">
        <w:rPr>
          <w:rFonts w:eastAsiaTheme="minorEastAsia"/>
          <w:color w:val="000000"/>
          <w:kern w:val="0"/>
          <w:sz w:val="24"/>
          <w:szCs w:val="24"/>
        </w:rPr>
        <w:t>9</w:t>
      </w:r>
      <w:r w:rsidR="00F30496">
        <w:rPr>
          <w:rFonts w:eastAsiaTheme="minorEastAsia"/>
          <w:color w:val="000000"/>
          <w:kern w:val="0"/>
          <w:sz w:val="24"/>
          <w:szCs w:val="24"/>
        </w:rPr>
        <w:t xml:space="preserve">  </w:t>
      </w:r>
      <w:r w:rsidRPr="007F52FA">
        <w:rPr>
          <w:rFonts w:eastAsiaTheme="minorEastAsia"/>
          <w:color w:val="000000"/>
          <w:kern w:val="0"/>
          <w:sz w:val="24"/>
          <w:szCs w:val="24"/>
        </w:rPr>
        <w:t>备查文件目录</w:t>
      </w:r>
    </w:p>
    <w:p w:rsidP="007C14DF" w:rsidR="00FB3C94" w:rsidRDefault="00A14399" w:rsidRPr="007F52FA">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
      </w:r>
      <w:r w:rsidR="00D13A01" w:rsidRPr="007F52FA">
        <w:rPr>
          <w:rFonts w:eastAsiaTheme="minorEastAsia"/>
          <w:b/>
          <w:bCs/>
          <w:color w:val="000000"/>
          <w:kern w:val="0"/>
          <w:sz w:val="24"/>
        </w:rPr>
        <w:t/>
      </w:r>
      <w:r w:rsidRPr="007F52FA">
        <w:rPr>
          <w:rFonts w:eastAsiaTheme="minorEastAsia"/>
          <w:b/>
          <w:bCs/>
          <w:color w:val="000000"/>
          <w:kern w:val="0"/>
          <w:sz w:val="24"/>
        </w:rPr>
        <w:t>9.</w:t>
      </w:r>
      <w:r w:rsidR="00D13A01" w:rsidRPr="007F52FA">
        <w:rPr>
          <w:rFonts w:eastAsiaTheme="minorEastAsia"/>
          <w:b/>
          <w:bCs/>
          <w:color w:val="000000"/>
          <w:kern w:val="0"/>
          <w:sz w:val="24"/>
        </w:rPr>
        <w:t>1</w:t>
      </w:r>
      <w:r w:rsidR="00FB3C94" w:rsidRPr="007F52FA">
        <w:rPr>
          <w:rFonts w:eastAsiaTheme="minorEastAsia"/>
          <w:b/>
          <w:bCs/>
          <w:color w:val="000000"/>
          <w:kern w:val="0"/>
          <w:sz w:val="24"/>
        </w:rPr>
        <w:t>备查文件目录</w:t>
      </w:r>
    </w:p>
    <w:p>
      <w:pPr>
        <w:spacing w:before="29" w:line="288" w:lineRule="auto"/>
        <w:ind w:firstLine="480" w:firstLineChars="200"/>
        <w:rPr>
          <w:rFonts w:eastAsiaTheme="minorEastAsia"/>
          <w:color w:val="000000"/>
          <w:sz w:val="24"/>
        </w:rPr>
      </w:pPr>
      <w:r>
        <w:rPr>
          <w:rFonts w:eastAsiaTheme="minorEastAsia"/>
          <w:color w:val="000000"/>
          <w:sz w:val="24"/>
        </w:rPr>
        <w:t xml:space="preserve">1、中国证监会准予交银施罗德裕如纯债债券型证券投资基金募集注册的文件； </w:t>
      </w:r>
    </w:p>
    <w:p>
      <w:pPr>
        <w:spacing w:before="29" w:line="288" w:lineRule="auto"/>
        <w:ind w:firstLine="480" w:firstLineChars="200"/>
        <w:rPr>
          <w:rFonts w:eastAsiaTheme="minorEastAsia"/>
          <w:color w:val="000000"/>
          <w:sz w:val="24"/>
        </w:rPr>
      </w:pPr>
      <w:r>
        <w:rPr>
          <w:rFonts w:eastAsiaTheme="minorEastAsia"/>
          <w:color w:val="000000"/>
          <w:sz w:val="24"/>
        </w:rPr>
        <w:t xml:space="preserve">2、《交银施罗德裕如纯债债券型证券投资基金基金合同》； </w:t>
      </w:r>
    </w:p>
    <w:p>
      <w:pPr>
        <w:spacing w:before="29" w:line="288" w:lineRule="auto"/>
        <w:ind w:firstLine="480" w:firstLineChars="200"/>
        <w:rPr>
          <w:rFonts w:eastAsiaTheme="minorEastAsia"/>
          <w:color w:val="000000"/>
          <w:sz w:val="24"/>
        </w:rPr>
      </w:pPr>
      <w:r>
        <w:rPr>
          <w:rFonts w:eastAsiaTheme="minorEastAsia"/>
          <w:color w:val="000000"/>
          <w:sz w:val="24"/>
        </w:rPr>
        <w:t xml:space="preserve">3、《交银施罗德裕如纯债债券型证券投资基金招募说明书》； </w:t>
      </w:r>
    </w:p>
    <w:p>
      <w:pPr>
        <w:spacing w:before="29" w:line="288" w:lineRule="auto"/>
        <w:ind w:firstLine="480" w:firstLineChars="200"/>
        <w:rPr>
          <w:rFonts w:eastAsiaTheme="minorEastAsia"/>
          <w:color w:val="000000"/>
          <w:sz w:val="24"/>
        </w:rPr>
      </w:pPr>
      <w:r>
        <w:rPr>
          <w:rFonts w:eastAsiaTheme="minorEastAsia"/>
          <w:color w:val="000000"/>
          <w:sz w:val="24"/>
        </w:rPr>
        <w:t xml:space="preserve">4、《交银施罗德裕如纯债债券型证券投资基金托管协议》； </w:t>
      </w:r>
    </w:p>
    <w:p>
      <w:pPr>
        <w:spacing w:before="29" w:line="288" w:lineRule="auto"/>
        <w:ind w:firstLine="480" w:firstLineChars="200"/>
        <w:rPr>
          <w:rFonts w:eastAsiaTheme="minorEastAsia"/>
          <w:color w:val="000000"/>
          <w:sz w:val="24"/>
        </w:rPr>
      </w:pPr>
      <w:r>
        <w:rPr>
          <w:rFonts w:eastAsiaTheme="minorEastAsia"/>
          <w:color w:val="000000"/>
          <w:sz w:val="24"/>
        </w:rPr>
        <w:t xml:space="preserve">5、关于申请募集注册交银施罗德裕如纯债债券型证券投资基金的法律意见书； </w:t>
      </w:r>
    </w:p>
    <w:p>
      <w:pPr>
        <w:spacing w:before="29" w:line="288" w:lineRule="auto"/>
        <w:ind w:firstLine="480" w:firstLineChars="200"/>
        <w:rPr>
          <w:rFonts w:eastAsiaTheme="minorEastAsia"/>
          <w:color w:val="000000"/>
          <w:sz w:val="24"/>
        </w:rPr>
      </w:pPr>
      <w:r>
        <w:rPr>
          <w:rFonts w:eastAsiaTheme="minorEastAsia"/>
          <w:color w:val="000000"/>
          <w:sz w:val="24"/>
        </w:rPr>
        <w:t xml:space="preserve">6、基金管理人业务资格批件、营业执照； </w:t>
      </w:r>
    </w:p>
    <w:p>
      <w:pPr>
        <w:spacing w:before="29" w:line="288" w:lineRule="auto"/>
        <w:ind w:firstLine="480" w:firstLineChars="200"/>
        <w:rPr>
          <w:rFonts w:eastAsiaTheme="minorEastAsia"/>
          <w:color w:val="000000"/>
          <w:sz w:val="24"/>
        </w:rPr>
      </w:pPr>
      <w:r>
        <w:rPr>
          <w:rFonts w:eastAsiaTheme="minorEastAsia"/>
          <w:color w:val="000000"/>
          <w:sz w:val="24"/>
        </w:rPr>
        <w:t xml:space="preserve">7、基金托管人业务资格批件、营业执照； </w:t>
      </w:r>
    </w:p>
    <w:p w:rsidP="007C14DF" w:rsidR="00FB3C94" w:rsidRDefault="00FB3C94" w:rsidRPr="007F52FA">
      <w:pPr>
        <w:spacing w:before="29" w:line="288" w:lineRule="auto"/>
        <w:ind w:firstLine="480" w:firstLineChars="200"/>
        <w:rPr>
          <w:rFonts w:eastAsiaTheme="minorEastAsia"/>
          <w:color w:val="000000"/>
          <w:sz w:val="24"/>
        </w:rPr>
      </w:pPr>
      <w:r w:rsidRPr="007F52FA">
        <w:rPr>
          <w:rFonts w:eastAsiaTheme="minorEastAsia"/>
          <w:color w:val="000000"/>
          <w:sz w:val="24"/>
        </w:rPr>
        <w:t>8、报告期内交银施罗德裕如纯债债券型证券投资基金在指定报刊上各项公告的原稿。</w:t>
      </w:r>
    </w:p>
    <w:p w:rsidP="007C14DF" w:rsidR="00F11783" w:rsidRDefault="00F11783" w:rsidRPr="007F52FA">
      <w:pPr>
        <w:spacing w:before="29" w:line="288" w:lineRule="auto"/>
        <w:ind w:firstLine="480" w:firstLineChars="200"/>
        <w:rPr>
          <w:rFonts w:eastAsiaTheme="minorEastAsia"/>
          <w:color w:val="000000"/>
          <w:sz w:val="24"/>
        </w:rPr>
      </w:pPr>
    </w:p>
    <w:p w:rsidP="007C14DF" w:rsidR="00FB3C94" w:rsidRDefault="00D13A01" w:rsidRPr="007F52FA">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lastRenderedPageBreak/>
        <w:t>9.2</w:t>
      </w:r>
      <w:r w:rsidR="00FB3C94" w:rsidRPr="007F52FA">
        <w:rPr>
          <w:rFonts w:eastAsiaTheme="minorEastAsia"/>
          <w:b/>
          <w:bCs/>
          <w:color w:val="000000"/>
          <w:kern w:val="0"/>
          <w:sz w:val="24"/>
        </w:rPr>
        <w:t>存放地点</w:t>
      </w:r>
    </w:p>
    <w:p w:rsidP="007C14DF" w:rsidR="00FB3C94" w:rsidRDefault="00FB3C94" w:rsidRPr="007F52FA">
      <w:pPr>
        <w:spacing w:before="29" w:line="288" w:lineRule="auto"/>
        <w:ind w:firstLine="480" w:firstLineChars="200"/>
        <w:rPr>
          <w:rFonts w:eastAsiaTheme="minorEastAsia"/>
          <w:color w:val="000000"/>
          <w:sz w:val="24"/>
        </w:rPr>
      </w:pPr>
      <w:r w:rsidRPr="007F52FA">
        <w:rPr>
          <w:rFonts w:eastAsiaTheme="minorEastAsia"/>
          <w:color w:val="000000"/>
          <w:sz w:val="24"/>
        </w:rPr>
        <w:t>备查文件存放于基金管理人的办公场所。</w:t>
      </w:r>
    </w:p>
    <w:p w:rsidP="007C14DF" w:rsidR="00F11783" w:rsidRDefault="00F11783" w:rsidRPr="007F52FA">
      <w:pPr>
        <w:spacing w:before="29" w:line="288" w:lineRule="auto"/>
        <w:ind w:firstLine="480" w:firstLineChars="200"/>
        <w:rPr>
          <w:rFonts w:eastAsiaTheme="minorEastAsia"/>
          <w:color w:val="000000"/>
          <w:sz w:val="24"/>
        </w:rPr>
      </w:pPr>
    </w:p>
    <w:p w:rsidP="007C14DF" w:rsidR="00FB3C94" w:rsidRDefault="00D13A01" w:rsidRPr="007F52FA">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9.3</w:t>
      </w:r>
      <w:r w:rsidR="00FB3C94" w:rsidRPr="007F52FA">
        <w:rPr>
          <w:rFonts w:eastAsiaTheme="minorEastAsia"/>
          <w:b/>
          <w:bCs/>
          <w:color w:val="000000"/>
          <w:kern w:val="0"/>
          <w:sz w:val="24"/>
        </w:rPr>
        <w:t>查阅方式</w:t>
      </w:r>
    </w:p>
    <w:p>
      <w:pPr>
        <w:spacing w:before="29" w:line="288" w:lineRule="auto"/>
        <w:ind w:firstLine="480" w:firstLineChars="200"/>
        <w:rPr>
          <w:rFonts w:eastAsiaTheme="minorEastAsia"/>
          <w:color w:val="000000"/>
          <w:sz w:val="24"/>
        </w:rPr>
      </w:pPr>
      <w:r>
        <w:rPr>
          <w:rFonts w:eastAsiaTheme="minorEastAsia"/>
          <w:color w:val="000000"/>
          <w:sz w:val="24"/>
        </w:rPr>
        <w:t xml:space="preserve">投资者可在办公时间内至基金管理人的办公场所免费查阅备查文件，或者登录基金管理人的网站(www.fund001.com)查阅。在支付工本费后，投资者可在合理时间内取得上述文件的复制件或复印件。 </w:t>
      </w:r>
    </w:p>
    <w:p w:rsidP="007C14DF" w:rsidR="009238DB" w:rsidRDefault="00FB3C94" w:rsidRPr="007F52FA">
      <w:pPr>
        <w:spacing w:before="29" w:line="288" w:lineRule="auto"/>
        <w:ind w:firstLine="480" w:firstLineChars="200"/>
        <w:rPr>
          <w:rFonts w:eastAsiaTheme="minorEastAsia"/>
          <w:color w:val="000000"/>
          <w:sz w:val="24"/>
        </w:rPr>
      </w:pPr>
      <w:r w:rsidRPr="007F52FA">
        <w:rPr>
          <w:rFonts w:eastAsiaTheme="minorEastAsia"/>
          <w:color w:val="000000"/>
          <w:sz w:val="24"/>
        </w:rPr>
        <w:t>投资者对本报告书如有疑问，可咨询本基金管理人交银施罗德基金管理有限公司。本公司客户服务中心电话：400-700-5000（免长途话费），021-61055000，电子邮件：services@jysld.com。</w:t>
      </w:r>
    </w:p>
    <w:p w:rsidP="007C14DF" w:rsidR="004D36DF" w:rsidRDefault="004D36DF" w:rsidRPr="007F52FA">
      <w:pPr>
        <w:spacing w:before="29" w:line="288" w:lineRule="auto"/>
        <w:ind w:firstLine="480" w:firstLineChars="200"/>
        <w:rPr>
          <w:rFonts w:eastAsiaTheme="minorEastAsia"/>
          <w:color w:val="000000"/>
          <w:sz w:val="24"/>
        </w:rPr>
      </w:pPr>
    </w:p>
    <w:sectPr w:rsidR="004D36DF" w:rsidRPr="007F52FA" w:rsidSect="007A5233">
      <w:footerReference r:id="rId16" w:type="even"/>
      <w:pgSz w:h="16838" w:w="11906"/>
      <w:pgMar w:bottom="1440" w:footer="992" w:gutter="0" w:header="851" w:left="1440" w:right="1440" w:top="1440"/>
      <w:cols w:space="425"/>
      <w:docGrid w:linePitch="312"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E22" w:rsidRDefault="000A2E22">
      <w:r>
        <w:separator/>
      </w:r>
    </w:p>
  </w:endnote>
  <w:endnote w:type="continuationSeparator" w:id="0">
    <w:p w:rsidR="000A2E22" w:rsidRDefault="000A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FangSong">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rsidR="00C51B4E" w:rsidRDefault="00C51B4E">
    <w:pPr>
      <w:pStyle w:val="a7"/>
    </w:pPr>
  </w:p>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rsidP="00F7094A" w:rsidR="007F50FB" w:rsidRDefault="007F50FB" w:rsidRPr="001D0DB0">
    <w:pPr>
      <w:pStyle w:val="a7"/>
      <w:jc w:val="center"/>
    </w:pPr>
    <w:r>
      <w:rPr>
        <w:rFonts w:hint="eastAsia"/>
        <w:kern w:val="0"/>
        <w:szCs w:val="21"/>
      </w:rPr>
      <w:t>第</w:t>
    </w:r>
    <w:r w:rsidR="0042114A">
      <w:rPr>
        <w:kern w:val="0"/>
        <w:szCs w:val="21"/>
      </w:rPr>
      <w:fldChar w:fldCharType="begin"/>
    </w:r>
    <w:r>
      <w:rPr>
        <w:kern w:val="0"/>
        <w:szCs w:val="21"/>
      </w:rPr>
      <w:instrText xml:space="preserve"> PAGE </w:instrText>
    </w:r>
    <w:r w:rsidR="0042114A">
      <w:rPr>
        <w:kern w:val="0"/>
        <w:szCs w:val="21"/>
      </w:rPr>
      <w:fldChar w:fldCharType="separate"/>
    </w:r>
    <w:r w:rsidR="00143E9C">
      <w:rPr>
        <w:noProof/>
        <w:kern w:val="0"/>
        <w:szCs w:val="21"/>
      </w:rPr>
      <w:t>26</w:t>
    </w:r>
    <w:r w:rsidR="0042114A">
      <w:rPr>
        <w:kern w:val="0"/>
        <w:szCs w:val="21"/>
      </w:rPr>
      <w:fldChar w:fldCharType="end"/>
    </w:r>
    <w:r>
      <w:rPr>
        <w:rFonts w:hint="eastAsia"/>
        <w:kern w:val="0"/>
        <w:szCs w:val="21"/>
      </w:rPr>
      <w:t>页共</w:t>
    </w:r>
    <w:r w:rsidR="0042114A">
      <w:rPr>
        <w:kern w:val="0"/>
        <w:szCs w:val="21"/>
      </w:rPr>
      <w:fldChar w:fldCharType="begin"/>
    </w:r>
    <w:r>
      <w:rPr>
        <w:kern w:val="0"/>
        <w:szCs w:val="21"/>
      </w:rPr>
      <w:instrText xml:space="preserve"> NUMPAGES </w:instrText>
    </w:r>
    <w:r w:rsidR="0042114A">
      <w:rPr>
        <w:kern w:val="0"/>
        <w:szCs w:val="21"/>
      </w:rPr>
      <w:fldChar w:fldCharType="separate"/>
    </w:r>
    <w:r w:rsidR="00143E9C">
      <w:rPr>
        <w:noProof/>
        <w:kern w:val="0"/>
        <w:szCs w:val="21"/>
      </w:rPr>
      <w:t>27</w:t>
    </w:r>
    <w:r w:rsidR="0042114A">
      <w:rPr>
        <w:kern w:val="0"/>
        <w:szCs w:val="21"/>
      </w:rPr>
      <w:fldChar w:fldCharType="end"/>
    </w:r>
    <w:r>
      <w:rPr>
        <w:rFonts w:hint="eastAsia"/>
        <w:kern w:val="0"/>
        <w:szCs w:val="21"/>
      </w:rPr>
      <w:t>页</w:t>
    </w:r>
  </w:p>
</w:ftr>
</file>

<file path=word/footer3.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rsidR="00C51B4E" w:rsidRDefault="00C51B4E">
    <w:pPr>
      <w:pStyle w:val="a7"/>
    </w:pPr>
  </w:p>
</w:ftr>
</file>

<file path=word/footer4.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rsidR="007F50FB" w:rsidRDefault="0042114A">
    <w:pPr>
      <w:pStyle w:val="a7"/>
      <w:framePr w:hAnchor="margin" w:vAnchor="text" w:wrap="around" w:xAlign="center" w:y="1"/>
      <w:rPr>
        <w:rStyle w:val="a8"/>
      </w:rPr>
    </w:pPr>
    <w:r>
      <w:rPr>
        <w:rStyle w:val="a8"/>
      </w:rPr>
      <w:fldChar w:fldCharType="begin"/>
    </w:r>
    <w:r w:rsidR="007F50FB">
      <w:rPr>
        <w:rStyle w:val="a8"/>
      </w:rPr>
      <w:instrText xml:space="preserve">PAGE  </w:instrText>
    </w:r>
    <w:r>
      <w:rPr>
        <w:rStyle w:val="a8"/>
      </w:rPr>
      <w:fldChar w:fldCharType="end"/>
    </w:r>
  </w:p>
  <w:p w:rsidR="007F50FB" w:rsidRDefault="007F50FB">
    <w:pPr>
      <w:pStyle w:val="a7"/>
    </w:pP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footnote w:id="-1" w:type="separator">
    <w:p w:rsidR="000A2E22" w:rsidRDefault="000A2E22">
      <w:r>
        <w:separator/>
      </w:r>
    </w:p>
  </w:footnote>
  <w:footnote w:id="0" w:type="continuationSeparator">
    <w:p w:rsidR="000A2E22" w:rsidRDefault="000A2E22">
      <w:r>
        <w:continuationSeparator/>
      </w:r>
    </w:p>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rsidR="00C51B4E" w:rsidRDefault="00C51B4E">
    <w:pPr>
      <w:pStyle w:val="aa"/>
    </w:pPr>
  </w:p>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rsidP="00D3445F" w:rsidR="007F50FB" w:rsidRDefault="00D3445F" w:rsidRPr="00D3445F">
    <w:pPr>
      <w:spacing w:before="29" w:line="288" w:lineRule="auto"/>
      <w:jc w:val="right"/>
      <w:rPr>
        <w:rFonts w:eastAsiaTheme="minorEastAsia"/>
        <w:sz w:val="24"/>
      </w:rPr>
    </w:pPr>
    <w:r w:rsidRPr="00D3445F">
      <w:rPr>
        <w:rFonts w:eastAsiaTheme="minorEastAsia"/>
        <w:sz w:val="24"/>
      </w:rPr>
      <w:t>交银施罗德裕如纯债债券型证券投资基金2019年第3季度报告</w:t>
    </w:r>
  </w:p>
</w:hdr>
</file>

<file path=word/header3.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rsidR="00C51B4E" w:rsidRDefault="00C51B4E">
    <w:pPr>
      <w:pStyle w:val="aa"/>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abstractNum w15:restartNumberingAfterBreak="0" w:abstractNumId="0">
    <w:nsid w:val="17055987"/>
    <w:multiLevelType w:val="hybridMultilevel"/>
    <w:tmpl w:val="6DACDB38"/>
    <w:lvl w:ilvl="0" w:tplc="307C87E8">
      <w:start w:val="2006"/>
      <w:numFmt w:val="bullet"/>
      <w:lvlText w:val="●"/>
      <w:lvlJc w:val="left"/>
      <w:pPr>
        <w:tabs>
          <w:tab w:pos="780" w:val="num"/>
        </w:tabs>
        <w:ind w:hanging="360" w:left="780"/>
      </w:pPr>
      <w:rPr>
        <w:rFonts w:ascii="Times New Roman" w:cs="Times New Roman" w:eastAsia="宋体" w:hAnsi="Times New Roman" w:hint="default"/>
      </w:rPr>
    </w:lvl>
    <w:lvl w:ilvl="1" w:tentative="1" w:tplc="04090003">
      <w:start w:val="1"/>
      <w:numFmt w:val="bullet"/>
      <w:lvlText w:val=""/>
      <w:lvlJc w:val="left"/>
      <w:pPr>
        <w:tabs>
          <w:tab w:pos="1260" w:val="num"/>
        </w:tabs>
        <w:ind w:hanging="420" w:left="1260"/>
      </w:pPr>
      <w:rPr>
        <w:rFonts w:ascii="Wingdings" w:hAnsi="Wingdings" w:hint="default"/>
      </w:rPr>
    </w:lvl>
    <w:lvl w:ilvl="2" w:tentative="1" w:tplc="04090005">
      <w:start w:val="1"/>
      <w:numFmt w:val="bullet"/>
      <w:lvlText w:val=""/>
      <w:lvlJc w:val="left"/>
      <w:pPr>
        <w:tabs>
          <w:tab w:pos="1680" w:val="num"/>
        </w:tabs>
        <w:ind w:hanging="420" w:left="1680"/>
      </w:pPr>
      <w:rPr>
        <w:rFonts w:ascii="Wingdings" w:hAnsi="Wingdings" w:hint="default"/>
      </w:rPr>
    </w:lvl>
    <w:lvl w:ilvl="3" w:tentative="1" w:tplc="04090001">
      <w:start w:val="1"/>
      <w:numFmt w:val="bullet"/>
      <w:lvlText w:val=""/>
      <w:lvlJc w:val="left"/>
      <w:pPr>
        <w:tabs>
          <w:tab w:pos="2100" w:val="num"/>
        </w:tabs>
        <w:ind w:hanging="420" w:left="2100"/>
      </w:pPr>
      <w:rPr>
        <w:rFonts w:ascii="Wingdings" w:hAnsi="Wingdings" w:hint="default"/>
      </w:rPr>
    </w:lvl>
    <w:lvl w:ilvl="4" w:tentative="1" w:tplc="04090003">
      <w:start w:val="1"/>
      <w:numFmt w:val="bullet"/>
      <w:lvlText w:val=""/>
      <w:lvlJc w:val="left"/>
      <w:pPr>
        <w:tabs>
          <w:tab w:pos="2520" w:val="num"/>
        </w:tabs>
        <w:ind w:hanging="420" w:left="2520"/>
      </w:pPr>
      <w:rPr>
        <w:rFonts w:ascii="Wingdings" w:hAnsi="Wingdings" w:hint="default"/>
      </w:rPr>
    </w:lvl>
    <w:lvl w:ilvl="5" w:tentative="1" w:tplc="04090005">
      <w:start w:val="1"/>
      <w:numFmt w:val="bullet"/>
      <w:lvlText w:val=""/>
      <w:lvlJc w:val="left"/>
      <w:pPr>
        <w:tabs>
          <w:tab w:pos="2940" w:val="num"/>
        </w:tabs>
        <w:ind w:hanging="420" w:left="2940"/>
      </w:pPr>
      <w:rPr>
        <w:rFonts w:ascii="Wingdings" w:hAnsi="Wingdings" w:hint="default"/>
      </w:rPr>
    </w:lvl>
    <w:lvl w:ilvl="6" w:tentative="1" w:tplc="04090001">
      <w:start w:val="1"/>
      <w:numFmt w:val="bullet"/>
      <w:lvlText w:val=""/>
      <w:lvlJc w:val="left"/>
      <w:pPr>
        <w:tabs>
          <w:tab w:pos="3360" w:val="num"/>
        </w:tabs>
        <w:ind w:hanging="420" w:left="3360"/>
      </w:pPr>
      <w:rPr>
        <w:rFonts w:ascii="Wingdings" w:hAnsi="Wingdings" w:hint="default"/>
      </w:rPr>
    </w:lvl>
    <w:lvl w:ilvl="7" w:tentative="1" w:tplc="04090003">
      <w:start w:val="1"/>
      <w:numFmt w:val="bullet"/>
      <w:lvlText w:val=""/>
      <w:lvlJc w:val="left"/>
      <w:pPr>
        <w:tabs>
          <w:tab w:pos="3780" w:val="num"/>
        </w:tabs>
        <w:ind w:hanging="420" w:left="3780"/>
      </w:pPr>
      <w:rPr>
        <w:rFonts w:ascii="Wingdings" w:hAnsi="Wingdings" w:hint="default"/>
      </w:rPr>
    </w:lvl>
    <w:lvl w:ilvl="8" w:tentative="1" w:tplc="04090005">
      <w:start w:val="1"/>
      <w:numFmt w:val="bullet"/>
      <w:lvlText w:val=""/>
      <w:lvlJc w:val="left"/>
      <w:pPr>
        <w:tabs>
          <w:tab w:pos="4200" w:val="num"/>
        </w:tabs>
        <w:ind w:hanging="420" w:left="4200"/>
      </w:pPr>
      <w:rPr>
        <w:rFonts w:ascii="Wingdings" w:hAnsi="Wingdings" w:hint="default"/>
      </w:rPr>
    </w:lvl>
  </w:abstractNum>
  <w:abstractNum w15:restartNumberingAfterBreak="0" w:abstractNumId="1">
    <w:nsid w:val="2A93165E"/>
    <w:multiLevelType w:val="hybridMultilevel"/>
    <w:tmpl w:val="8F54F77E"/>
    <w:lvl w:ilvl="0" w:tplc="8996D53A">
      <w:start w:val="1"/>
      <w:numFmt w:val="japaneseCounting"/>
      <w:lvlText w:val="（%1）"/>
      <w:lvlJc w:val="left"/>
      <w:pPr>
        <w:tabs>
          <w:tab w:pos="1200" w:val="num"/>
        </w:tabs>
        <w:ind w:hanging="720" w:left="1200"/>
      </w:pPr>
      <w:rPr>
        <w:rFonts w:hAnsi="宋体" w:hint="default"/>
      </w:rPr>
    </w:lvl>
    <w:lvl w:ilvl="1" w:tentative="1" w:tplc="04090019">
      <w:start w:val="1"/>
      <w:numFmt w:val="lowerLetter"/>
      <w:lvlText w:val="%2)"/>
      <w:lvlJc w:val="left"/>
      <w:pPr>
        <w:tabs>
          <w:tab w:pos="1320" w:val="num"/>
        </w:tabs>
        <w:ind w:hanging="420" w:left="1320"/>
      </w:pPr>
    </w:lvl>
    <w:lvl w:ilvl="2" w:tentative="1" w:tplc="0409001B">
      <w:start w:val="1"/>
      <w:numFmt w:val="lowerRoman"/>
      <w:lvlText w:val="%3."/>
      <w:lvlJc w:val="right"/>
      <w:pPr>
        <w:tabs>
          <w:tab w:pos="1740" w:val="num"/>
        </w:tabs>
        <w:ind w:hanging="420" w:left="1740"/>
      </w:pPr>
    </w:lvl>
    <w:lvl w:ilvl="3" w:tentative="1" w:tplc="0409000F">
      <w:start w:val="1"/>
      <w:numFmt w:val="decimal"/>
      <w:lvlText w:val="%4."/>
      <w:lvlJc w:val="left"/>
      <w:pPr>
        <w:tabs>
          <w:tab w:pos="2160" w:val="num"/>
        </w:tabs>
        <w:ind w:hanging="420" w:left="2160"/>
      </w:pPr>
    </w:lvl>
    <w:lvl w:ilvl="4" w:tentative="1" w:tplc="04090019">
      <w:start w:val="1"/>
      <w:numFmt w:val="lowerLetter"/>
      <w:lvlText w:val="%5)"/>
      <w:lvlJc w:val="left"/>
      <w:pPr>
        <w:tabs>
          <w:tab w:pos="2580" w:val="num"/>
        </w:tabs>
        <w:ind w:hanging="420" w:left="2580"/>
      </w:pPr>
    </w:lvl>
    <w:lvl w:ilvl="5" w:tentative="1" w:tplc="0409001B">
      <w:start w:val="1"/>
      <w:numFmt w:val="lowerRoman"/>
      <w:lvlText w:val="%6."/>
      <w:lvlJc w:val="right"/>
      <w:pPr>
        <w:tabs>
          <w:tab w:pos="3000" w:val="num"/>
        </w:tabs>
        <w:ind w:hanging="420" w:left="3000"/>
      </w:pPr>
    </w:lvl>
    <w:lvl w:ilvl="6" w:tentative="1" w:tplc="0409000F">
      <w:start w:val="1"/>
      <w:numFmt w:val="decimal"/>
      <w:lvlText w:val="%7."/>
      <w:lvlJc w:val="left"/>
      <w:pPr>
        <w:tabs>
          <w:tab w:pos="3420" w:val="num"/>
        </w:tabs>
        <w:ind w:hanging="420" w:left="3420"/>
      </w:pPr>
    </w:lvl>
    <w:lvl w:ilvl="7" w:tentative="1" w:tplc="04090019">
      <w:start w:val="1"/>
      <w:numFmt w:val="lowerLetter"/>
      <w:lvlText w:val="%8)"/>
      <w:lvlJc w:val="left"/>
      <w:pPr>
        <w:tabs>
          <w:tab w:pos="3840" w:val="num"/>
        </w:tabs>
        <w:ind w:hanging="420" w:left="3840"/>
      </w:pPr>
    </w:lvl>
    <w:lvl w:ilvl="8" w:tentative="1" w:tplc="0409001B">
      <w:start w:val="1"/>
      <w:numFmt w:val="lowerRoman"/>
      <w:lvlText w:val="%9."/>
      <w:lvlJc w:val="right"/>
      <w:pPr>
        <w:tabs>
          <w:tab w:pos="4260" w:val="num"/>
        </w:tabs>
        <w:ind w:hanging="420" w:left="4260"/>
      </w:pPr>
    </w:lvl>
  </w:abstractNum>
  <w:abstractNum w15:restartNumberingAfterBreak="0" w:abstractNumId="2">
    <w:nsid w:val="32C43FA3"/>
    <w:multiLevelType w:val="hybridMultilevel"/>
    <w:tmpl w:val="2658615A"/>
    <w:lvl w:ilvl="0" w:tplc="04090001">
      <w:start w:val="1"/>
      <w:numFmt w:val="bullet"/>
      <w:lvlText w:val=""/>
      <w:lvlJc w:val="left"/>
      <w:pPr>
        <w:tabs>
          <w:tab w:pos="420" w:val="num"/>
        </w:tabs>
        <w:ind w:hanging="420" w:left="420"/>
      </w:pPr>
      <w:rPr>
        <w:rFonts w:ascii="Wingdings" w:hAnsi="Wingdings" w:hint="default"/>
      </w:rPr>
    </w:lvl>
    <w:lvl w:ilvl="1" w:tentative="1" w:tplc="04090003">
      <w:start w:val="1"/>
      <w:numFmt w:val="bullet"/>
      <w:lvlText w:val=""/>
      <w:lvlJc w:val="left"/>
      <w:pPr>
        <w:tabs>
          <w:tab w:pos="840" w:val="num"/>
        </w:tabs>
        <w:ind w:hanging="420" w:left="840"/>
      </w:pPr>
      <w:rPr>
        <w:rFonts w:ascii="Wingdings" w:hAnsi="Wingdings" w:hint="default"/>
      </w:rPr>
    </w:lvl>
    <w:lvl w:ilvl="2" w:tentative="1" w:tplc="04090005">
      <w:start w:val="1"/>
      <w:numFmt w:val="bullet"/>
      <w:lvlText w:val=""/>
      <w:lvlJc w:val="left"/>
      <w:pPr>
        <w:tabs>
          <w:tab w:pos="1260" w:val="num"/>
        </w:tabs>
        <w:ind w:hanging="420" w:left="1260"/>
      </w:pPr>
      <w:rPr>
        <w:rFonts w:ascii="Wingdings" w:hAnsi="Wingdings" w:hint="default"/>
      </w:rPr>
    </w:lvl>
    <w:lvl w:ilvl="3" w:tentative="1" w:tplc="04090001">
      <w:start w:val="1"/>
      <w:numFmt w:val="bullet"/>
      <w:lvlText w:val=""/>
      <w:lvlJc w:val="left"/>
      <w:pPr>
        <w:tabs>
          <w:tab w:pos="1680" w:val="num"/>
        </w:tabs>
        <w:ind w:hanging="420" w:left="1680"/>
      </w:pPr>
      <w:rPr>
        <w:rFonts w:ascii="Wingdings" w:hAnsi="Wingdings" w:hint="default"/>
      </w:rPr>
    </w:lvl>
    <w:lvl w:ilvl="4" w:tentative="1" w:tplc="04090003">
      <w:start w:val="1"/>
      <w:numFmt w:val="bullet"/>
      <w:lvlText w:val=""/>
      <w:lvlJc w:val="left"/>
      <w:pPr>
        <w:tabs>
          <w:tab w:pos="2100" w:val="num"/>
        </w:tabs>
        <w:ind w:hanging="420" w:left="2100"/>
      </w:pPr>
      <w:rPr>
        <w:rFonts w:ascii="Wingdings" w:hAnsi="Wingdings" w:hint="default"/>
      </w:rPr>
    </w:lvl>
    <w:lvl w:ilvl="5" w:tentative="1" w:tplc="04090005">
      <w:start w:val="1"/>
      <w:numFmt w:val="bullet"/>
      <w:lvlText w:val=""/>
      <w:lvlJc w:val="left"/>
      <w:pPr>
        <w:tabs>
          <w:tab w:pos="2520" w:val="num"/>
        </w:tabs>
        <w:ind w:hanging="420" w:left="2520"/>
      </w:pPr>
      <w:rPr>
        <w:rFonts w:ascii="Wingdings" w:hAnsi="Wingdings" w:hint="default"/>
      </w:rPr>
    </w:lvl>
    <w:lvl w:ilvl="6" w:tentative="1" w:tplc="04090001">
      <w:start w:val="1"/>
      <w:numFmt w:val="bullet"/>
      <w:lvlText w:val=""/>
      <w:lvlJc w:val="left"/>
      <w:pPr>
        <w:tabs>
          <w:tab w:pos="2940" w:val="num"/>
        </w:tabs>
        <w:ind w:hanging="420" w:left="2940"/>
      </w:pPr>
      <w:rPr>
        <w:rFonts w:ascii="Wingdings" w:hAnsi="Wingdings" w:hint="default"/>
      </w:rPr>
    </w:lvl>
    <w:lvl w:ilvl="7" w:tentative="1" w:tplc="04090003">
      <w:start w:val="1"/>
      <w:numFmt w:val="bullet"/>
      <w:lvlText w:val=""/>
      <w:lvlJc w:val="left"/>
      <w:pPr>
        <w:tabs>
          <w:tab w:pos="3360" w:val="num"/>
        </w:tabs>
        <w:ind w:hanging="420" w:left="3360"/>
      </w:pPr>
      <w:rPr>
        <w:rFonts w:ascii="Wingdings" w:hAnsi="Wingdings" w:hint="default"/>
      </w:rPr>
    </w:lvl>
    <w:lvl w:ilvl="8" w:tentative="1" w:tplc="04090005">
      <w:start w:val="1"/>
      <w:numFmt w:val="bullet"/>
      <w:lvlText w:val=""/>
      <w:lvlJc w:val="left"/>
      <w:pPr>
        <w:tabs>
          <w:tab w:pos="3780" w:val="num"/>
        </w:tabs>
        <w:ind w:hanging="420" w:left="3780"/>
      </w:pPr>
      <w:rPr>
        <w:rFonts w:ascii="Wingdings" w:hAnsi="Wingdings" w:hint="default"/>
      </w:rPr>
    </w:lvl>
  </w:abstractNum>
  <w:abstractNum w15:restartNumberingAfterBreak="0" w:abstractNumId="3">
    <w:nsid w:val="45342383"/>
    <w:multiLevelType w:val="multilevel"/>
    <w:tmpl w:val="0409001D"/>
    <w:styleLink w:val="5"/>
    <w:lvl w:ilvl="0">
      <w:start w:val="1"/>
      <w:numFmt w:val="decimal"/>
      <w:lvlText w:val="%1"/>
      <w:lvlJc w:val="left"/>
      <w:pPr>
        <w:tabs>
          <w:tab w:pos="425" w:val="num"/>
        </w:tabs>
        <w:ind w:hanging="425" w:left="425"/>
      </w:pPr>
    </w:lvl>
    <w:lvl w:ilvl="1">
      <w:start w:val="1"/>
      <w:numFmt w:val="decimal"/>
      <w:lvlText w:val="%1.%2"/>
      <w:lvlJc w:val="left"/>
      <w:pPr>
        <w:tabs>
          <w:tab w:pos="992" w:val="num"/>
        </w:tabs>
        <w:ind w:hanging="567" w:left="992"/>
      </w:pPr>
    </w:lvl>
    <w:lvl w:ilvl="2">
      <w:start w:val="1"/>
      <w:numFmt w:val="decimal"/>
      <w:lvlText w:val="%1.%2.%3"/>
      <w:lvlJc w:val="left"/>
      <w:pPr>
        <w:tabs>
          <w:tab w:pos="1418" w:val="num"/>
        </w:tabs>
        <w:ind w:hanging="567" w:left="1418"/>
      </w:pPr>
    </w:lvl>
    <w:lvl w:ilvl="3">
      <w:start w:val="1"/>
      <w:numFmt w:val="decimal"/>
      <w:lvlText w:val="%1.%2.%3.%4"/>
      <w:lvlJc w:val="left"/>
      <w:pPr>
        <w:tabs>
          <w:tab w:pos="1984" w:val="num"/>
        </w:tabs>
        <w:ind w:hanging="708" w:left="1984"/>
      </w:pPr>
    </w:lvl>
    <w:lvl w:ilvl="4">
      <w:start w:val="1"/>
      <w:numFmt w:val="decimal"/>
      <w:lvlText w:val="%1.%2.%3.%4.%5"/>
      <w:lvlJc w:val="left"/>
      <w:pPr>
        <w:tabs>
          <w:tab w:pos="2551" w:val="num"/>
        </w:tabs>
        <w:ind w:hanging="850" w:left="2551"/>
      </w:pPr>
    </w:lvl>
    <w:lvl w:ilvl="5">
      <w:start w:val="1"/>
      <w:numFmt w:val="decimal"/>
      <w:lvlText w:val="%1.%2.%3.%4.%5.%6"/>
      <w:lvlJc w:val="left"/>
      <w:pPr>
        <w:tabs>
          <w:tab w:pos="3260" w:val="num"/>
        </w:tabs>
        <w:ind w:hanging="1134" w:left="3260"/>
      </w:pPr>
    </w:lvl>
    <w:lvl w:ilvl="6">
      <w:start w:val="1"/>
      <w:numFmt w:val="decimal"/>
      <w:lvlText w:val="%1.%2.%3.%4.%5.%6.%7"/>
      <w:lvlJc w:val="left"/>
      <w:pPr>
        <w:tabs>
          <w:tab w:pos="3827" w:val="num"/>
        </w:tabs>
        <w:ind w:hanging="1276" w:left="3827"/>
      </w:pPr>
    </w:lvl>
    <w:lvl w:ilvl="7">
      <w:start w:val="1"/>
      <w:numFmt w:val="decimal"/>
      <w:lvlText w:val="%1.%2.%3.%4.%5.%6.%7.%8"/>
      <w:lvlJc w:val="left"/>
      <w:pPr>
        <w:tabs>
          <w:tab w:pos="4394" w:val="num"/>
        </w:tabs>
        <w:ind w:hanging="1418" w:left="4394"/>
      </w:pPr>
    </w:lvl>
    <w:lvl w:ilvl="8">
      <w:start w:val="1"/>
      <w:numFmt w:val="decimal"/>
      <w:lvlText w:val="%1.%2.%3.%4.%5.%6.%7.%8.%9"/>
      <w:lvlJc w:val="left"/>
      <w:pPr>
        <w:tabs>
          <w:tab w:pos="5102" w:val="num"/>
        </w:tabs>
        <w:ind w:hanging="1700" w:left="5102"/>
      </w:pPr>
    </w:lvl>
  </w:abstractNum>
  <w:abstractNum w15:restartNumberingAfterBreak="0" w:abstractNumId="4">
    <w:nsid w:val="57E8240C"/>
    <w:multiLevelType w:val="hybridMultilevel"/>
    <w:tmpl w:val="300A7112"/>
    <w:lvl w:ilvl="0" w:tplc="3782FDB8">
      <w:start w:val="1"/>
      <w:numFmt w:val="decimal"/>
      <w:lvlText w:val="（%1）"/>
      <w:lvlJc w:val="left"/>
      <w:pPr>
        <w:tabs>
          <w:tab w:pos="1200" w:val="num"/>
        </w:tabs>
        <w:ind w:hanging="720" w:left="1200"/>
      </w:pPr>
      <w:rPr>
        <w:rFonts w:hint="eastAsia"/>
        <w:sz w:val="24"/>
      </w:rPr>
    </w:lvl>
    <w:lvl w:ilvl="1" w:tentative="1" w:tplc="04090019">
      <w:start w:val="1"/>
      <w:numFmt w:val="lowerLetter"/>
      <w:lvlText w:val="%2)"/>
      <w:lvlJc w:val="left"/>
      <w:pPr>
        <w:tabs>
          <w:tab w:pos="1320" w:val="num"/>
        </w:tabs>
        <w:ind w:hanging="420" w:left="1320"/>
      </w:pPr>
    </w:lvl>
    <w:lvl w:ilvl="2" w:tentative="1" w:tplc="0409001B">
      <w:start w:val="1"/>
      <w:numFmt w:val="lowerRoman"/>
      <w:lvlText w:val="%3."/>
      <w:lvlJc w:val="right"/>
      <w:pPr>
        <w:tabs>
          <w:tab w:pos="1740" w:val="num"/>
        </w:tabs>
        <w:ind w:hanging="420" w:left="1740"/>
      </w:pPr>
    </w:lvl>
    <w:lvl w:ilvl="3" w:tentative="1" w:tplc="0409000F">
      <w:start w:val="1"/>
      <w:numFmt w:val="decimal"/>
      <w:lvlText w:val="%4."/>
      <w:lvlJc w:val="left"/>
      <w:pPr>
        <w:tabs>
          <w:tab w:pos="2160" w:val="num"/>
        </w:tabs>
        <w:ind w:hanging="420" w:left="2160"/>
      </w:pPr>
    </w:lvl>
    <w:lvl w:ilvl="4" w:tentative="1" w:tplc="04090019">
      <w:start w:val="1"/>
      <w:numFmt w:val="lowerLetter"/>
      <w:lvlText w:val="%5)"/>
      <w:lvlJc w:val="left"/>
      <w:pPr>
        <w:tabs>
          <w:tab w:pos="2580" w:val="num"/>
        </w:tabs>
        <w:ind w:hanging="420" w:left="2580"/>
      </w:pPr>
    </w:lvl>
    <w:lvl w:ilvl="5" w:tentative="1" w:tplc="0409001B">
      <w:start w:val="1"/>
      <w:numFmt w:val="lowerRoman"/>
      <w:lvlText w:val="%6."/>
      <w:lvlJc w:val="right"/>
      <w:pPr>
        <w:tabs>
          <w:tab w:pos="3000" w:val="num"/>
        </w:tabs>
        <w:ind w:hanging="420" w:left="3000"/>
      </w:pPr>
    </w:lvl>
    <w:lvl w:ilvl="6" w:tentative="1" w:tplc="0409000F">
      <w:start w:val="1"/>
      <w:numFmt w:val="decimal"/>
      <w:lvlText w:val="%7."/>
      <w:lvlJc w:val="left"/>
      <w:pPr>
        <w:tabs>
          <w:tab w:pos="3420" w:val="num"/>
        </w:tabs>
        <w:ind w:hanging="420" w:left="3420"/>
      </w:pPr>
    </w:lvl>
    <w:lvl w:ilvl="7" w:tentative="1" w:tplc="04090019">
      <w:start w:val="1"/>
      <w:numFmt w:val="lowerLetter"/>
      <w:lvlText w:val="%8)"/>
      <w:lvlJc w:val="left"/>
      <w:pPr>
        <w:tabs>
          <w:tab w:pos="3840" w:val="num"/>
        </w:tabs>
        <w:ind w:hanging="420" w:left="3840"/>
      </w:pPr>
    </w:lvl>
    <w:lvl w:ilvl="8" w:tentative="1" w:tplc="0409001B">
      <w:start w:val="1"/>
      <w:numFmt w:val="lowerRoman"/>
      <w:lvlText w:val="%9."/>
      <w:lvlJc w:val="right"/>
      <w:pPr>
        <w:tabs>
          <w:tab w:pos="4260" w:val="num"/>
        </w:tabs>
        <w:ind w:hanging="420" w:left="4260"/>
      </w:pPr>
    </w:lvl>
  </w:abstractNum>
  <w:abstractNum w15:restartNumberingAfterBreak="0" w:abstractNumId="5">
    <w:nsid w:val="64C22724"/>
    <w:multiLevelType w:val="multilevel"/>
    <w:tmpl w:val="0409001D"/>
    <w:numStyleLink w:val="5"/>
  </w:abstractNum>
  <w:abstractNum w15:restartNumberingAfterBreak="0" w:abstractNumId="6">
    <w:nsid w:val="7EC34207"/>
    <w:multiLevelType w:val="hybridMultilevel"/>
    <w:tmpl w:val="58FC50DE"/>
    <w:lvl w:ilvl="0" w:tplc="788C0680">
      <w:start w:val="1"/>
      <w:numFmt w:val="japaneseCounting"/>
      <w:lvlText w:val="%1、"/>
      <w:lvlJc w:val="left"/>
      <w:pPr>
        <w:tabs>
          <w:tab w:pos="480" w:val="num"/>
        </w:tabs>
        <w:ind w:hanging="480" w:left="480"/>
      </w:pPr>
      <w:rPr>
        <w:rFonts w:eastAsia="宋体" w:hint="eastAsia"/>
        <w:color w:val="auto"/>
      </w:rPr>
    </w:lvl>
    <w:lvl w:ilvl="1" w:tplc="D5ACC954">
      <w:start w:val="1"/>
      <w:numFmt w:val="japaneseCounting"/>
      <w:lvlText w:val="(%2)"/>
      <w:lvlJc w:val="left"/>
      <w:pPr>
        <w:tabs>
          <w:tab w:pos="810" w:val="num"/>
        </w:tabs>
        <w:ind w:hanging="390" w:left="810"/>
      </w:pPr>
      <w:rPr>
        <w:rFonts w:hint="eastAsia"/>
      </w:rPr>
    </w:lvl>
    <w:lvl w:ilvl="2" w:tplc="E2F6B948">
      <w:start w:val="1"/>
      <w:numFmt w:val="decimal"/>
      <w:lvlText w:val="%3、"/>
      <w:lvlJc w:val="left"/>
      <w:pPr>
        <w:tabs>
          <w:tab w:pos="1200" w:val="num"/>
        </w:tabs>
        <w:ind w:hanging="360" w:left="1200"/>
      </w:pPr>
      <w:rPr>
        <w:rFonts w:hint="eastAsia"/>
      </w:rPr>
    </w:lvl>
    <w:lvl w:ilvl="3" w:tentative="1" w:tplc="0409000F">
      <w:start w:val="1"/>
      <w:numFmt w:val="decimal"/>
      <w:lvlText w:val="%4."/>
      <w:lvlJc w:val="left"/>
      <w:pPr>
        <w:tabs>
          <w:tab w:pos="1680" w:val="num"/>
        </w:tabs>
        <w:ind w:hanging="420" w:left="1680"/>
      </w:pPr>
    </w:lvl>
    <w:lvl w:ilvl="4" w:tentative="1" w:tplc="04090019">
      <w:start w:val="1"/>
      <w:numFmt w:val="lowerLetter"/>
      <w:lvlText w:val="%5)"/>
      <w:lvlJc w:val="left"/>
      <w:pPr>
        <w:tabs>
          <w:tab w:pos="2100" w:val="num"/>
        </w:tabs>
        <w:ind w:hanging="420" w:left="2100"/>
      </w:pPr>
    </w:lvl>
    <w:lvl w:ilvl="5" w:tentative="1" w:tplc="0409001B">
      <w:start w:val="1"/>
      <w:numFmt w:val="lowerRoman"/>
      <w:lvlText w:val="%6."/>
      <w:lvlJc w:val="right"/>
      <w:pPr>
        <w:tabs>
          <w:tab w:pos="2520" w:val="num"/>
        </w:tabs>
        <w:ind w:hanging="420" w:left="2520"/>
      </w:pPr>
    </w:lvl>
    <w:lvl w:ilvl="6" w:tentative="1" w:tplc="0409000F">
      <w:start w:val="1"/>
      <w:numFmt w:val="decimal"/>
      <w:lvlText w:val="%7."/>
      <w:lvlJc w:val="left"/>
      <w:pPr>
        <w:tabs>
          <w:tab w:pos="2940" w:val="num"/>
        </w:tabs>
        <w:ind w:hanging="420" w:left="2940"/>
      </w:pPr>
    </w:lvl>
    <w:lvl w:ilvl="7" w:tentative="1" w:tplc="04090019">
      <w:start w:val="1"/>
      <w:numFmt w:val="lowerLetter"/>
      <w:lvlText w:val="%8)"/>
      <w:lvlJc w:val="left"/>
      <w:pPr>
        <w:tabs>
          <w:tab w:pos="3360" w:val="num"/>
        </w:tabs>
        <w:ind w:hanging="420" w:left="3360"/>
      </w:pPr>
    </w:lvl>
    <w:lvl w:ilvl="8" w:tentative="1" w:tplc="0409001B">
      <w:start w:val="1"/>
      <w:numFmt w:val="lowerRoman"/>
      <w:lvlText w:val="%9."/>
      <w:lvlJc w:val="right"/>
      <w:pPr>
        <w:tabs>
          <w:tab w:pos="3780" w:val="num"/>
        </w:tabs>
        <w:ind w:hanging="420" w:left="378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pos="992" w:val="num"/>
          </w:tabs>
          <w:ind w:hanging="567" w:left="992"/>
        </w:pPr>
      </w:lvl>
    </w:lvlOverride>
    <w:lvlOverride w:ilvl="2">
      <w:lvl w:ilvl="2">
        <w:start w:val="1"/>
        <w:numFmt w:val="decimal"/>
        <w:lvlText w:val="%1.%2.%3"/>
        <w:lvlJc w:val="left"/>
        <w:pPr>
          <w:tabs>
            <w:tab w:pos="1418" w:val="num"/>
          </w:tabs>
          <w:ind w:hanging="567" w:left="1418"/>
        </w:pPr>
      </w:lvl>
    </w:lvlOverride>
  </w:num>
  <w:num w:numId="8">
    <w:abstractNumId w:val="3"/>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mc:Ignorable="w14 w15 w16se w16cid">
  <w:zoom w:percent="100"/>
  <w:printPostScriptOverText/>
  <w:bordersDoNotSurroundHeader/>
  <w:bordersDoNotSurroundFooter/>
  <w:attachedTemplate r:id="rId1"/>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efaultTabStop w:val="420"/>
  <w:drawingGridHorizontalSpacing w:val="105"/>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02187"/>
    <w:rsid w:val="0000059C"/>
    <w:rsid w:val="000008AE"/>
    <w:rsid w:val="000008B1"/>
    <w:rsid w:val="0000403B"/>
    <w:rsid w:val="00007441"/>
    <w:rsid w:val="00007B54"/>
    <w:rsid w:val="00007F1F"/>
    <w:rsid w:val="00010A83"/>
    <w:rsid w:val="0001164A"/>
    <w:rsid w:val="00012063"/>
    <w:rsid w:val="000137C1"/>
    <w:rsid w:val="0001425B"/>
    <w:rsid w:val="0001579C"/>
    <w:rsid w:val="00016551"/>
    <w:rsid w:val="00020737"/>
    <w:rsid w:val="00020B78"/>
    <w:rsid w:val="00020C27"/>
    <w:rsid w:val="000219D5"/>
    <w:rsid w:val="00022396"/>
    <w:rsid w:val="00023073"/>
    <w:rsid w:val="00023B97"/>
    <w:rsid w:val="00024836"/>
    <w:rsid w:val="000252D8"/>
    <w:rsid w:val="0003564A"/>
    <w:rsid w:val="00037D4B"/>
    <w:rsid w:val="00042065"/>
    <w:rsid w:val="00043FD2"/>
    <w:rsid w:val="00045558"/>
    <w:rsid w:val="00045BA9"/>
    <w:rsid w:val="00047D87"/>
    <w:rsid w:val="000510AB"/>
    <w:rsid w:val="00051A8E"/>
    <w:rsid w:val="00051F42"/>
    <w:rsid w:val="00053FFD"/>
    <w:rsid w:val="00054F34"/>
    <w:rsid w:val="00056D5C"/>
    <w:rsid w:val="00057C9F"/>
    <w:rsid w:val="00061B0B"/>
    <w:rsid w:val="00061E09"/>
    <w:rsid w:val="00062C69"/>
    <w:rsid w:val="00062E1F"/>
    <w:rsid w:val="00064601"/>
    <w:rsid w:val="00064AE3"/>
    <w:rsid w:val="000673DA"/>
    <w:rsid w:val="0006750A"/>
    <w:rsid w:val="000700F1"/>
    <w:rsid w:val="000728AC"/>
    <w:rsid w:val="000776C0"/>
    <w:rsid w:val="00077849"/>
    <w:rsid w:val="000803AD"/>
    <w:rsid w:val="000813D6"/>
    <w:rsid w:val="00081D05"/>
    <w:rsid w:val="000827CC"/>
    <w:rsid w:val="00085115"/>
    <w:rsid w:val="00086398"/>
    <w:rsid w:val="000871DB"/>
    <w:rsid w:val="000922C5"/>
    <w:rsid w:val="0009314F"/>
    <w:rsid w:val="00093A23"/>
    <w:rsid w:val="0009582E"/>
    <w:rsid w:val="000A08FC"/>
    <w:rsid w:val="000A15F1"/>
    <w:rsid w:val="000A1617"/>
    <w:rsid w:val="000A2988"/>
    <w:rsid w:val="000A2E22"/>
    <w:rsid w:val="000A3A50"/>
    <w:rsid w:val="000A40A5"/>
    <w:rsid w:val="000A457E"/>
    <w:rsid w:val="000A4DF3"/>
    <w:rsid w:val="000A549A"/>
    <w:rsid w:val="000A5A81"/>
    <w:rsid w:val="000A72F2"/>
    <w:rsid w:val="000A7BFD"/>
    <w:rsid w:val="000B000E"/>
    <w:rsid w:val="000B171B"/>
    <w:rsid w:val="000B1CB9"/>
    <w:rsid w:val="000B24AF"/>
    <w:rsid w:val="000B251E"/>
    <w:rsid w:val="000B2C04"/>
    <w:rsid w:val="000B3E43"/>
    <w:rsid w:val="000B4E99"/>
    <w:rsid w:val="000B5632"/>
    <w:rsid w:val="000B648A"/>
    <w:rsid w:val="000C3EEF"/>
    <w:rsid w:val="000C45E7"/>
    <w:rsid w:val="000C5956"/>
    <w:rsid w:val="000C757F"/>
    <w:rsid w:val="000C7DD4"/>
    <w:rsid w:val="000D1164"/>
    <w:rsid w:val="000D1BBE"/>
    <w:rsid w:val="000D2415"/>
    <w:rsid w:val="000D3773"/>
    <w:rsid w:val="000D4DE9"/>
    <w:rsid w:val="000D6660"/>
    <w:rsid w:val="000D6BA0"/>
    <w:rsid w:val="000D7ECA"/>
    <w:rsid w:val="000E0A54"/>
    <w:rsid w:val="000E2F81"/>
    <w:rsid w:val="000E3726"/>
    <w:rsid w:val="000E39DB"/>
    <w:rsid w:val="000E3A0B"/>
    <w:rsid w:val="000E574B"/>
    <w:rsid w:val="000E74CC"/>
    <w:rsid w:val="000F0558"/>
    <w:rsid w:val="000F0AC3"/>
    <w:rsid w:val="000F175F"/>
    <w:rsid w:val="000F17D1"/>
    <w:rsid w:val="000F1CC9"/>
    <w:rsid w:val="000F5ABD"/>
    <w:rsid w:val="000F60FF"/>
    <w:rsid w:val="000F6F7C"/>
    <w:rsid w:val="000F7468"/>
    <w:rsid w:val="001005BB"/>
    <w:rsid w:val="00103B0E"/>
    <w:rsid w:val="001040EA"/>
    <w:rsid w:val="00112BCF"/>
    <w:rsid w:val="00114E7E"/>
    <w:rsid w:val="00117465"/>
    <w:rsid w:val="00117F22"/>
    <w:rsid w:val="00120280"/>
    <w:rsid w:val="001207F2"/>
    <w:rsid w:val="00121533"/>
    <w:rsid w:val="0012304E"/>
    <w:rsid w:val="00123051"/>
    <w:rsid w:val="00123F6E"/>
    <w:rsid w:val="001257C7"/>
    <w:rsid w:val="00125E66"/>
    <w:rsid w:val="00126AC0"/>
    <w:rsid w:val="00126C2B"/>
    <w:rsid w:val="00127A01"/>
    <w:rsid w:val="00130395"/>
    <w:rsid w:val="00130D77"/>
    <w:rsid w:val="001315E1"/>
    <w:rsid w:val="00131EF6"/>
    <w:rsid w:val="0013251D"/>
    <w:rsid w:val="0013404A"/>
    <w:rsid w:val="00134734"/>
    <w:rsid w:val="00134CBE"/>
    <w:rsid w:val="00140C30"/>
    <w:rsid w:val="00142C74"/>
    <w:rsid w:val="00143E9C"/>
    <w:rsid w:val="00145E5B"/>
    <w:rsid w:val="001461A4"/>
    <w:rsid w:val="00147319"/>
    <w:rsid w:val="00147551"/>
    <w:rsid w:val="0015012F"/>
    <w:rsid w:val="00150C2E"/>
    <w:rsid w:val="0015170D"/>
    <w:rsid w:val="001517AE"/>
    <w:rsid w:val="00154FA5"/>
    <w:rsid w:val="0015531A"/>
    <w:rsid w:val="00156508"/>
    <w:rsid w:val="00156F9D"/>
    <w:rsid w:val="00157535"/>
    <w:rsid w:val="001602E3"/>
    <w:rsid w:val="00160539"/>
    <w:rsid w:val="00161548"/>
    <w:rsid w:val="00163D88"/>
    <w:rsid w:val="0017176A"/>
    <w:rsid w:val="00172B54"/>
    <w:rsid w:val="00175E3A"/>
    <w:rsid w:val="00176874"/>
    <w:rsid w:val="0017725A"/>
    <w:rsid w:val="0018052A"/>
    <w:rsid w:val="00180952"/>
    <w:rsid w:val="0018191A"/>
    <w:rsid w:val="00183C5B"/>
    <w:rsid w:val="001843E2"/>
    <w:rsid w:val="00185B68"/>
    <w:rsid w:val="00186199"/>
    <w:rsid w:val="00187122"/>
    <w:rsid w:val="001874E3"/>
    <w:rsid w:val="001936D7"/>
    <w:rsid w:val="00194155"/>
    <w:rsid w:val="001949CA"/>
    <w:rsid w:val="00195AFC"/>
    <w:rsid w:val="001A0417"/>
    <w:rsid w:val="001A0B71"/>
    <w:rsid w:val="001A1389"/>
    <w:rsid w:val="001A3016"/>
    <w:rsid w:val="001A3914"/>
    <w:rsid w:val="001A5D39"/>
    <w:rsid w:val="001A5E45"/>
    <w:rsid w:val="001A5FA6"/>
    <w:rsid w:val="001B01D2"/>
    <w:rsid w:val="001B053A"/>
    <w:rsid w:val="001B0691"/>
    <w:rsid w:val="001B0C78"/>
    <w:rsid w:val="001B1A13"/>
    <w:rsid w:val="001B22BA"/>
    <w:rsid w:val="001B4CD1"/>
    <w:rsid w:val="001B5A1E"/>
    <w:rsid w:val="001B5C86"/>
    <w:rsid w:val="001C06C8"/>
    <w:rsid w:val="001C1FB8"/>
    <w:rsid w:val="001C2045"/>
    <w:rsid w:val="001C4EDF"/>
    <w:rsid w:val="001C5040"/>
    <w:rsid w:val="001C715A"/>
    <w:rsid w:val="001D0F6A"/>
    <w:rsid w:val="001D2FA5"/>
    <w:rsid w:val="001D3394"/>
    <w:rsid w:val="001D3D57"/>
    <w:rsid w:val="001D4980"/>
    <w:rsid w:val="001D5045"/>
    <w:rsid w:val="001D5A44"/>
    <w:rsid w:val="001D5CD0"/>
    <w:rsid w:val="001D724B"/>
    <w:rsid w:val="001E023C"/>
    <w:rsid w:val="001E0BA5"/>
    <w:rsid w:val="001E18E9"/>
    <w:rsid w:val="001E2012"/>
    <w:rsid w:val="001E6C11"/>
    <w:rsid w:val="001F03E1"/>
    <w:rsid w:val="001F1F19"/>
    <w:rsid w:val="001F2BD1"/>
    <w:rsid w:val="001F3080"/>
    <w:rsid w:val="001F3CC6"/>
    <w:rsid w:val="001F5F5F"/>
    <w:rsid w:val="00205064"/>
    <w:rsid w:val="0020548A"/>
    <w:rsid w:val="00211668"/>
    <w:rsid w:val="002118A6"/>
    <w:rsid w:val="002122FF"/>
    <w:rsid w:val="002125F7"/>
    <w:rsid w:val="0021288A"/>
    <w:rsid w:val="0021410A"/>
    <w:rsid w:val="002150AC"/>
    <w:rsid w:val="002162B9"/>
    <w:rsid w:val="00221375"/>
    <w:rsid w:val="00221938"/>
    <w:rsid w:val="00222262"/>
    <w:rsid w:val="002230A8"/>
    <w:rsid w:val="00227D20"/>
    <w:rsid w:val="00231BCE"/>
    <w:rsid w:val="00233029"/>
    <w:rsid w:val="0023336A"/>
    <w:rsid w:val="002359EB"/>
    <w:rsid w:val="0023649E"/>
    <w:rsid w:val="00240CA0"/>
    <w:rsid w:val="00241740"/>
    <w:rsid w:val="002424E4"/>
    <w:rsid w:val="00243122"/>
    <w:rsid w:val="002437F5"/>
    <w:rsid w:val="00244727"/>
    <w:rsid w:val="00244CFB"/>
    <w:rsid w:val="00244DB1"/>
    <w:rsid w:val="00245012"/>
    <w:rsid w:val="0024504E"/>
    <w:rsid w:val="0024651F"/>
    <w:rsid w:val="00246874"/>
    <w:rsid w:val="00246D81"/>
    <w:rsid w:val="00246E19"/>
    <w:rsid w:val="00250869"/>
    <w:rsid w:val="00251920"/>
    <w:rsid w:val="00253D3C"/>
    <w:rsid w:val="00253FEA"/>
    <w:rsid w:val="00254A7E"/>
    <w:rsid w:val="00255292"/>
    <w:rsid w:val="00256047"/>
    <w:rsid w:val="002567DB"/>
    <w:rsid w:val="0025722F"/>
    <w:rsid w:val="00257E84"/>
    <w:rsid w:val="00260200"/>
    <w:rsid w:val="00261F47"/>
    <w:rsid w:val="00263106"/>
    <w:rsid w:val="002642F2"/>
    <w:rsid w:val="00264AE1"/>
    <w:rsid w:val="00265552"/>
    <w:rsid w:val="00266645"/>
    <w:rsid w:val="00266E94"/>
    <w:rsid w:val="00267386"/>
    <w:rsid w:val="00267C2E"/>
    <w:rsid w:val="00267DA9"/>
    <w:rsid w:val="0027117B"/>
    <w:rsid w:val="0027191A"/>
    <w:rsid w:val="00273E5C"/>
    <w:rsid w:val="00274444"/>
    <w:rsid w:val="00275FD0"/>
    <w:rsid w:val="00280313"/>
    <w:rsid w:val="00280514"/>
    <w:rsid w:val="002819E7"/>
    <w:rsid w:val="0028293E"/>
    <w:rsid w:val="00282FF2"/>
    <w:rsid w:val="00283483"/>
    <w:rsid w:val="002844B5"/>
    <w:rsid w:val="0028459B"/>
    <w:rsid w:val="00285618"/>
    <w:rsid w:val="002872F8"/>
    <w:rsid w:val="002910F6"/>
    <w:rsid w:val="00296E4A"/>
    <w:rsid w:val="002976E5"/>
    <w:rsid w:val="002A1F14"/>
    <w:rsid w:val="002A2678"/>
    <w:rsid w:val="002A3369"/>
    <w:rsid w:val="002A3F45"/>
    <w:rsid w:val="002A4B8A"/>
    <w:rsid w:val="002A5161"/>
    <w:rsid w:val="002A5C0F"/>
    <w:rsid w:val="002A6385"/>
    <w:rsid w:val="002A7669"/>
    <w:rsid w:val="002A7929"/>
    <w:rsid w:val="002B41D7"/>
    <w:rsid w:val="002B5240"/>
    <w:rsid w:val="002B6009"/>
    <w:rsid w:val="002B6A13"/>
    <w:rsid w:val="002C0904"/>
    <w:rsid w:val="002C0F67"/>
    <w:rsid w:val="002C1E84"/>
    <w:rsid w:val="002C36C3"/>
    <w:rsid w:val="002C74DC"/>
    <w:rsid w:val="002C77CC"/>
    <w:rsid w:val="002D2A00"/>
    <w:rsid w:val="002D3BDD"/>
    <w:rsid w:val="002D5199"/>
    <w:rsid w:val="002E2862"/>
    <w:rsid w:val="002E4C01"/>
    <w:rsid w:val="002E50D6"/>
    <w:rsid w:val="002E7683"/>
    <w:rsid w:val="002F0516"/>
    <w:rsid w:val="002F07EF"/>
    <w:rsid w:val="002F1093"/>
    <w:rsid w:val="002F22D2"/>
    <w:rsid w:val="002F778A"/>
    <w:rsid w:val="00302187"/>
    <w:rsid w:val="003028D8"/>
    <w:rsid w:val="0030290F"/>
    <w:rsid w:val="00302DE9"/>
    <w:rsid w:val="00303869"/>
    <w:rsid w:val="00303F1D"/>
    <w:rsid w:val="00305084"/>
    <w:rsid w:val="00307783"/>
    <w:rsid w:val="003117FA"/>
    <w:rsid w:val="00311ABF"/>
    <w:rsid w:val="00314A81"/>
    <w:rsid w:val="00314DD2"/>
    <w:rsid w:val="00315A7C"/>
    <w:rsid w:val="00317705"/>
    <w:rsid w:val="00317B97"/>
    <w:rsid w:val="00317D7D"/>
    <w:rsid w:val="003204E9"/>
    <w:rsid w:val="003232AA"/>
    <w:rsid w:val="00323A10"/>
    <w:rsid w:val="00323E6A"/>
    <w:rsid w:val="00323F25"/>
    <w:rsid w:val="00324A71"/>
    <w:rsid w:val="00325BDB"/>
    <w:rsid w:val="003303E3"/>
    <w:rsid w:val="00334656"/>
    <w:rsid w:val="00337A86"/>
    <w:rsid w:val="0034147B"/>
    <w:rsid w:val="00341889"/>
    <w:rsid w:val="003426CE"/>
    <w:rsid w:val="00343016"/>
    <w:rsid w:val="00343175"/>
    <w:rsid w:val="0034447B"/>
    <w:rsid w:val="00350264"/>
    <w:rsid w:val="00351704"/>
    <w:rsid w:val="003570C8"/>
    <w:rsid w:val="00367770"/>
    <w:rsid w:val="00370FE2"/>
    <w:rsid w:val="00371424"/>
    <w:rsid w:val="00371FF4"/>
    <w:rsid w:val="00372209"/>
    <w:rsid w:val="003771ED"/>
    <w:rsid w:val="0037768B"/>
    <w:rsid w:val="00382E6F"/>
    <w:rsid w:val="00384E65"/>
    <w:rsid w:val="00386EBC"/>
    <w:rsid w:val="00387C00"/>
    <w:rsid w:val="003976A3"/>
    <w:rsid w:val="00397960"/>
    <w:rsid w:val="00397F75"/>
    <w:rsid w:val="003A2008"/>
    <w:rsid w:val="003A3BC4"/>
    <w:rsid w:val="003A4AA3"/>
    <w:rsid w:val="003A7DDF"/>
    <w:rsid w:val="003B405E"/>
    <w:rsid w:val="003B4843"/>
    <w:rsid w:val="003B494E"/>
    <w:rsid w:val="003B6C23"/>
    <w:rsid w:val="003C6E9E"/>
    <w:rsid w:val="003C787E"/>
    <w:rsid w:val="003C792F"/>
    <w:rsid w:val="003D10D1"/>
    <w:rsid w:val="003D117A"/>
    <w:rsid w:val="003D36B2"/>
    <w:rsid w:val="003D42D5"/>
    <w:rsid w:val="003D4554"/>
    <w:rsid w:val="003D656E"/>
    <w:rsid w:val="003D7826"/>
    <w:rsid w:val="003D78B5"/>
    <w:rsid w:val="003E0BD4"/>
    <w:rsid w:val="003E45B9"/>
    <w:rsid w:val="003E654C"/>
    <w:rsid w:val="003E6C5C"/>
    <w:rsid w:val="003F0DE5"/>
    <w:rsid w:val="003F1674"/>
    <w:rsid w:val="003F21E5"/>
    <w:rsid w:val="003F46FC"/>
    <w:rsid w:val="003F4AA5"/>
    <w:rsid w:val="003F697D"/>
    <w:rsid w:val="003F7C45"/>
    <w:rsid w:val="00400500"/>
    <w:rsid w:val="00400FA6"/>
    <w:rsid w:val="0040132C"/>
    <w:rsid w:val="00404257"/>
    <w:rsid w:val="004051DF"/>
    <w:rsid w:val="00405581"/>
    <w:rsid w:val="004075CF"/>
    <w:rsid w:val="00407F66"/>
    <w:rsid w:val="004107A6"/>
    <w:rsid w:val="004113B4"/>
    <w:rsid w:val="00412187"/>
    <w:rsid w:val="0041220A"/>
    <w:rsid w:val="00413B96"/>
    <w:rsid w:val="00413C2C"/>
    <w:rsid w:val="00415168"/>
    <w:rsid w:val="00415B04"/>
    <w:rsid w:val="00416A6B"/>
    <w:rsid w:val="004170FA"/>
    <w:rsid w:val="00417701"/>
    <w:rsid w:val="00417FCD"/>
    <w:rsid w:val="0042044C"/>
    <w:rsid w:val="0042114A"/>
    <w:rsid w:val="00421624"/>
    <w:rsid w:val="00424151"/>
    <w:rsid w:val="00425A5A"/>
    <w:rsid w:val="00425FB6"/>
    <w:rsid w:val="0042652B"/>
    <w:rsid w:val="00426568"/>
    <w:rsid w:val="004268BB"/>
    <w:rsid w:val="0042785F"/>
    <w:rsid w:val="00430A5C"/>
    <w:rsid w:val="004314FF"/>
    <w:rsid w:val="0043653E"/>
    <w:rsid w:val="004408EC"/>
    <w:rsid w:val="00440F74"/>
    <w:rsid w:val="00441FEC"/>
    <w:rsid w:val="004425E8"/>
    <w:rsid w:val="00443C8F"/>
    <w:rsid w:val="00447BC6"/>
    <w:rsid w:val="004501CE"/>
    <w:rsid w:val="00450309"/>
    <w:rsid w:val="00452481"/>
    <w:rsid w:val="00454A0F"/>
    <w:rsid w:val="00454E63"/>
    <w:rsid w:val="0046335D"/>
    <w:rsid w:val="00463C2C"/>
    <w:rsid w:val="00465C82"/>
    <w:rsid w:val="00477425"/>
    <w:rsid w:val="00477C6E"/>
    <w:rsid w:val="00480CA5"/>
    <w:rsid w:val="00481877"/>
    <w:rsid w:val="00481DB2"/>
    <w:rsid w:val="00483271"/>
    <w:rsid w:val="0049210E"/>
    <w:rsid w:val="0049297D"/>
    <w:rsid w:val="0049327D"/>
    <w:rsid w:val="00493D04"/>
    <w:rsid w:val="0049405D"/>
    <w:rsid w:val="0049455C"/>
    <w:rsid w:val="00495A03"/>
    <w:rsid w:val="00497501"/>
    <w:rsid w:val="004A1BE1"/>
    <w:rsid w:val="004A63CB"/>
    <w:rsid w:val="004A67B0"/>
    <w:rsid w:val="004A6FB2"/>
    <w:rsid w:val="004B0847"/>
    <w:rsid w:val="004B087F"/>
    <w:rsid w:val="004B0E6D"/>
    <w:rsid w:val="004B16E8"/>
    <w:rsid w:val="004B4CBF"/>
    <w:rsid w:val="004B4FE9"/>
    <w:rsid w:val="004C0541"/>
    <w:rsid w:val="004C1ADE"/>
    <w:rsid w:val="004C241F"/>
    <w:rsid w:val="004C3FE6"/>
    <w:rsid w:val="004C634A"/>
    <w:rsid w:val="004C660B"/>
    <w:rsid w:val="004D050C"/>
    <w:rsid w:val="004D23D9"/>
    <w:rsid w:val="004D285F"/>
    <w:rsid w:val="004D3537"/>
    <w:rsid w:val="004D36DF"/>
    <w:rsid w:val="004D4D4E"/>
    <w:rsid w:val="004D614E"/>
    <w:rsid w:val="004D650F"/>
    <w:rsid w:val="004D7E11"/>
    <w:rsid w:val="004E2133"/>
    <w:rsid w:val="004E4E04"/>
    <w:rsid w:val="004F01F6"/>
    <w:rsid w:val="004F2EB4"/>
    <w:rsid w:val="004F521C"/>
    <w:rsid w:val="004F5DD3"/>
    <w:rsid w:val="00502CD8"/>
    <w:rsid w:val="0050361C"/>
    <w:rsid w:val="00506A40"/>
    <w:rsid w:val="0051064F"/>
    <w:rsid w:val="00513A0E"/>
    <w:rsid w:val="00514118"/>
    <w:rsid w:val="00515D7B"/>
    <w:rsid w:val="00515F29"/>
    <w:rsid w:val="0052009E"/>
    <w:rsid w:val="005207B3"/>
    <w:rsid w:val="005218EE"/>
    <w:rsid w:val="00530161"/>
    <w:rsid w:val="005324E6"/>
    <w:rsid w:val="005405A3"/>
    <w:rsid w:val="005450F7"/>
    <w:rsid w:val="00545A0B"/>
    <w:rsid w:val="0054672F"/>
    <w:rsid w:val="00546CD3"/>
    <w:rsid w:val="00547FA4"/>
    <w:rsid w:val="005536D4"/>
    <w:rsid w:val="00553EC8"/>
    <w:rsid w:val="005547A9"/>
    <w:rsid w:val="005564EE"/>
    <w:rsid w:val="00556718"/>
    <w:rsid w:val="00557D4A"/>
    <w:rsid w:val="0056176B"/>
    <w:rsid w:val="00561889"/>
    <w:rsid w:val="00562136"/>
    <w:rsid w:val="005621F6"/>
    <w:rsid w:val="00562709"/>
    <w:rsid w:val="0056291C"/>
    <w:rsid w:val="00563C27"/>
    <w:rsid w:val="005668D3"/>
    <w:rsid w:val="00566EBD"/>
    <w:rsid w:val="0057154B"/>
    <w:rsid w:val="00571E42"/>
    <w:rsid w:val="005742DB"/>
    <w:rsid w:val="00574FC7"/>
    <w:rsid w:val="00577209"/>
    <w:rsid w:val="00577282"/>
    <w:rsid w:val="005800A9"/>
    <w:rsid w:val="00581139"/>
    <w:rsid w:val="00581645"/>
    <w:rsid w:val="00582608"/>
    <w:rsid w:val="0058299A"/>
    <w:rsid w:val="005858C2"/>
    <w:rsid w:val="0058602F"/>
    <w:rsid w:val="0058694E"/>
    <w:rsid w:val="005875F9"/>
    <w:rsid w:val="00590765"/>
    <w:rsid w:val="00593A35"/>
    <w:rsid w:val="00593C74"/>
    <w:rsid w:val="00597D8B"/>
    <w:rsid w:val="005A46FF"/>
    <w:rsid w:val="005A557E"/>
    <w:rsid w:val="005A63FD"/>
    <w:rsid w:val="005A677E"/>
    <w:rsid w:val="005B0532"/>
    <w:rsid w:val="005B462A"/>
    <w:rsid w:val="005B5137"/>
    <w:rsid w:val="005B6047"/>
    <w:rsid w:val="005C0ED7"/>
    <w:rsid w:val="005C3E8E"/>
    <w:rsid w:val="005C47D0"/>
    <w:rsid w:val="005C5409"/>
    <w:rsid w:val="005C57C1"/>
    <w:rsid w:val="005C6FF7"/>
    <w:rsid w:val="005C7D00"/>
    <w:rsid w:val="005D01A4"/>
    <w:rsid w:val="005D04DC"/>
    <w:rsid w:val="005D0BAB"/>
    <w:rsid w:val="005D1893"/>
    <w:rsid w:val="005D24AA"/>
    <w:rsid w:val="005D26E9"/>
    <w:rsid w:val="005D2CAA"/>
    <w:rsid w:val="005D2D89"/>
    <w:rsid w:val="005D4CBA"/>
    <w:rsid w:val="005E01A3"/>
    <w:rsid w:val="005E0354"/>
    <w:rsid w:val="005E6C62"/>
    <w:rsid w:val="005E6F13"/>
    <w:rsid w:val="005E726C"/>
    <w:rsid w:val="005F293E"/>
    <w:rsid w:val="005F43B9"/>
    <w:rsid w:val="005F458B"/>
    <w:rsid w:val="005F4A6A"/>
    <w:rsid w:val="005F4E28"/>
    <w:rsid w:val="005F56BA"/>
    <w:rsid w:val="005F69E7"/>
    <w:rsid w:val="0060008E"/>
    <w:rsid w:val="00601F15"/>
    <w:rsid w:val="00602321"/>
    <w:rsid w:val="006033E3"/>
    <w:rsid w:val="00606B29"/>
    <w:rsid w:val="0060758A"/>
    <w:rsid w:val="00607D0E"/>
    <w:rsid w:val="00607D16"/>
    <w:rsid w:val="006101F5"/>
    <w:rsid w:val="00610880"/>
    <w:rsid w:val="00610DA5"/>
    <w:rsid w:val="00611663"/>
    <w:rsid w:val="0061321C"/>
    <w:rsid w:val="00613F44"/>
    <w:rsid w:val="006160BD"/>
    <w:rsid w:val="00620EDB"/>
    <w:rsid w:val="006225F6"/>
    <w:rsid w:val="006232DA"/>
    <w:rsid w:val="0062386E"/>
    <w:rsid w:val="006253EF"/>
    <w:rsid w:val="00626075"/>
    <w:rsid w:val="0062680E"/>
    <w:rsid w:val="006268F5"/>
    <w:rsid w:val="00631158"/>
    <w:rsid w:val="006314E0"/>
    <w:rsid w:val="00632923"/>
    <w:rsid w:val="006341E6"/>
    <w:rsid w:val="00634439"/>
    <w:rsid w:val="006366C6"/>
    <w:rsid w:val="00636B55"/>
    <w:rsid w:val="00636EB1"/>
    <w:rsid w:val="006373D6"/>
    <w:rsid w:val="006403D4"/>
    <w:rsid w:val="00642CBC"/>
    <w:rsid w:val="0064454A"/>
    <w:rsid w:val="00645293"/>
    <w:rsid w:val="00646AEE"/>
    <w:rsid w:val="00647ACB"/>
    <w:rsid w:val="00651B78"/>
    <w:rsid w:val="0065237A"/>
    <w:rsid w:val="00652FF5"/>
    <w:rsid w:val="00653246"/>
    <w:rsid w:val="00654382"/>
    <w:rsid w:val="00657487"/>
    <w:rsid w:val="00660FD1"/>
    <w:rsid w:val="00661244"/>
    <w:rsid w:val="006640DF"/>
    <w:rsid w:val="00664462"/>
    <w:rsid w:val="00666A3C"/>
    <w:rsid w:val="00667519"/>
    <w:rsid w:val="006676A0"/>
    <w:rsid w:val="00670857"/>
    <w:rsid w:val="00670868"/>
    <w:rsid w:val="00673D69"/>
    <w:rsid w:val="00676431"/>
    <w:rsid w:val="00677A9C"/>
    <w:rsid w:val="0068050D"/>
    <w:rsid w:val="00680BCE"/>
    <w:rsid w:val="006822B2"/>
    <w:rsid w:val="00685FFC"/>
    <w:rsid w:val="00686943"/>
    <w:rsid w:val="00686EDE"/>
    <w:rsid w:val="00687AD5"/>
    <w:rsid w:val="00690865"/>
    <w:rsid w:val="00690A31"/>
    <w:rsid w:val="006911CE"/>
    <w:rsid w:val="00691393"/>
    <w:rsid w:val="00691F3B"/>
    <w:rsid w:val="0069371D"/>
    <w:rsid w:val="00695251"/>
    <w:rsid w:val="00695777"/>
    <w:rsid w:val="00695B58"/>
    <w:rsid w:val="00696F52"/>
    <w:rsid w:val="006A120B"/>
    <w:rsid w:val="006A4828"/>
    <w:rsid w:val="006A5FE0"/>
    <w:rsid w:val="006A6D35"/>
    <w:rsid w:val="006A7C09"/>
    <w:rsid w:val="006B046C"/>
    <w:rsid w:val="006B252F"/>
    <w:rsid w:val="006B25AD"/>
    <w:rsid w:val="006B2CE8"/>
    <w:rsid w:val="006B32A4"/>
    <w:rsid w:val="006B3940"/>
    <w:rsid w:val="006C168D"/>
    <w:rsid w:val="006C26A9"/>
    <w:rsid w:val="006C3EE0"/>
    <w:rsid w:val="006C4033"/>
    <w:rsid w:val="006C5BC9"/>
    <w:rsid w:val="006C642C"/>
    <w:rsid w:val="006D249E"/>
    <w:rsid w:val="006D7386"/>
    <w:rsid w:val="006E0DAD"/>
    <w:rsid w:val="006E181E"/>
    <w:rsid w:val="006E313F"/>
    <w:rsid w:val="006F1F1A"/>
    <w:rsid w:val="006F5AC2"/>
    <w:rsid w:val="006F6C28"/>
    <w:rsid w:val="007007EB"/>
    <w:rsid w:val="00701EDB"/>
    <w:rsid w:val="00701F57"/>
    <w:rsid w:val="007032A6"/>
    <w:rsid w:val="00703E8A"/>
    <w:rsid w:val="00705B21"/>
    <w:rsid w:val="00706046"/>
    <w:rsid w:val="007112F0"/>
    <w:rsid w:val="00711343"/>
    <w:rsid w:val="00713C57"/>
    <w:rsid w:val="00714309"/>
    <w:rsid w:val="0071450F"/>
    <w:rsid w:val="00717772"/>
    <w:rsid w:val="00717D36"/>
    <w:rsid w:val="00721DBE"/>
    <w:rsid w:val="007226EC"/>
    <w:rsid w:val="00722B5E"/>
    <w:rsid w:val="00724F6D"/>
    <w:rsid w:val="0072678C"/>
    <w:rsid w:val="007321FE"/>
    <w:rsid w:val="00732D1D"/>
    <w:rsid w:val="007350D4"/>
    <w:rsid w:val="00735E0D"/>
    <w:rsid w:val="00735E32"/>
    <w:rsid w:val="00736034"/>
    <w:rsid w:val="00740635"/>
    <w:rsid w:val="00740707"/>
    <w:rsid w:val="0074120F"/>
    <w:rsid w:val="00743764"/>
    <w:rsid w:val="00743B2D"/>
    <w:rsid w:val="00747930"/>
    <w:rsid w:val="0075060E"/>
    <w:rsid w:val="00750D80"/>
    <w:rsid w:val="00752E8B"/>
    <w:rsid w:val="007541BB"/>
    <w:rsid w:val="00754D62"/>
    <w:rsid w:val="00756CFF"/>
    <w:rsid w:val="00757FD7"/>
    <w:rsid w:val="00761982"/>
    <w:rsid w:val="00761B7A"/>
    <w:rsid w:val="007627C8"/>
    <w:rsid w:val="007651E5"/>
    <w:rsid w:val="00765256"/>
    <w:rsid w:val="00766051"/>
    <w:rsid w:val="007661D4"/>
    <w:rsid w:val="007661FD"/>
    <w:rsid w:val="00766A7C"/>
    <w:rsid w:val="00767A27"/>
    <w:rsid w:val="007709D9"/>
    <w:rsid w:val="0077111A"/>
    <w:rsid w:val="00774133"/>
    <w:rsid w:val="00775419"/>
    <w:rsid w:val="0077588F"/>
    <w:rsid w:val="007763A5"/>
    <w:rsid w:val="0078105B"/>
    <w:rsid w:val="00782B50"/>
    <w:rsid w:val="00784FE0"/>
    <w:rsid w:val="007852D1"/>
    <w:rsid w:val="007858B1"/>
    <w:rsid w:val="0078648E"/>
    <w:rsid w:val="007866A0"/>
    <w:rsid w:val="00791A3A"/>
    <w:rsid w:val="00791D9C"/>
    <w:rsid w:val="00791FB5"/>
    <w:rsid w:val="007936F3"/>
    <w:rsid w:val="00794AC2"/>
    <w:rsid w:val="007963EC"/>
    <w:rsid w:val="007A059C"/>
    <w:rsid w:val="007A1D9A"/>
    <w:rsid w:val="007A391B"/>
    <w:rsid w:val="007A4409"/>
    <w:rsid w:val="007A4F37"/>
    <w:rsid w:val="007A5233"/>
    <w:rsid w:val="007A5241"/>
    <w:rsid w:val="007A59B8"/>
    <w:rsid w:val="007B06C7"/>
    <w:rsid w:val="007B3D06"/>
    <w:rsid w:val="007B42F5"/>
    <w:rsid w:val="007B5157"/>
    <w:rsid w:val="007B5CD8"/>
    <w:rsid w:val="007C05E8"/>
    <w:rsid w:val="007C1122"/>
    <w:rsid w:val="007C14DF"/>
    <w:rsid w:val="007C19EC"/>
    <w:rsid w:val="007C364E"/>
    <w:rsid w:val="007C3DC6"/>
    <w:rsid w:val="007C5359"/>
    <w:rsid w:val="007C6127"/>
    <w:rsid w:val="007C6701"/>
    <w:rsid w:val="007D16ED"/>
    <w:rsid w:val="007D1835"/>
    <w:rsid w:val="007D2398"/>
    <w:rsid w:val="007D440B"/>
    <w:rsid w:val="007D62F9"/>
    <w:rsid w:val="007D63A4"/>
    <w:rsid w:val="007D6FFB"/>
    <w:rsid w:val="007D732D"/>
    <w:rsid w:val="007D741B"/>
    <w:rsid w:val="007E0F19"/>
    <w:rsid w:val="007E2A84"/>
    <w:rsid w:val="007E2BA4"/>
    <w:rsid w:val="007E46A3"/>
    <w:rsid w:val="007E5ECB"/>
    <w:rsid w:val="007E6BA3"/>
    <w:rsid w:val="007F063D"/>
    <w:rsid w:val="007F0D73"/>
    <w:rsid w:val="007F32F6"/>
    <w:rsid w:val="007F432A"/>
    <w:rsid w:val="007F50FB"/>
    <w:rsid w:val="007F52FA"/>
    <w:rsid w:val="007F63AA"/>
    <w:rsid w:val="008006B7"/>
    <w:rsid w:val="008032FD"/>
    <w:rsid w:val="00806461"/>
    <w:rsid w:val="008064CE"/>
    <w:rsid w:val="0080673A"/>
    <w:rsid w:val="00806C53"/>
    <w:rsid w:val="00807A94"/>
    <w:rsid w:val="00807B81"/>
    <w:rsid w:val="00810B79"/>
    <w:rsid w:val="00810EAD"/>
    <w:rsid w:val="00814530"/>
    <w:rsid w:val="00815386"/>
    <w:rsid w:val="008156AA"/>
    <w:rsid w:val="00817808"/>
    <w:rsid w:val="00821F9C"/>
    <w:rsid w:val="008220BF"/>
    <w:rsid w:val="00825570"/>
    <w:rsid w:val="00826403"/>
    <w:rsid w:val="00827990"/>
    <w:rsid w:val="00834CA6"/>
    <w:rsid w:val="0083579E"/>
    <w:rsid w:val="0083623B"/>
    <w:rsid w:val="00837861"/>
    <w:rsid w:val="00837E59"/>
    <w:rsid w:val="00842100"/>
    <w:rsid w:val="008428A9"/>
    <w:rsid w:val="0084308F"/>
    <w:rsid w:val="00846C2B"/>
    <w:rsid w:val="0085139A"/>
    <w:rsid w:val="008524F6"/>
    <w:rsid w:val="008532F3"/>
    <w:rsid w:val="00854B3F"/>
    <w:rsid w:val="00861C2C"/>
    <w:rsid w:val="00863744"/>
    <w:rsid w:val="00863A9A"/>
    <w:rsid w:val="00865F74"/>
    <w:rsid w:val="008668B8"/>
    <w:rsid w:val="0086748F"/>
    <w:rsid w:val="00867B4D"/>
    <w:rsid w:val="00867CF3"/>
    <w:rsid w:val="00873101"/>
    <w:rsid w:val="00874AB5"/>
    <w:rsid w:val="00877671"/>
    <w:rsid w:val="00877A13"/>
    <w:rsid w:val="008869BC"/>
    <w:rsid w:val="00887DDD"/>
    <w:rsid w:val="00887DE6"/>
    <w:rsid w:val="00887E9F"/>
    <w:rsid w:val="008908AA"/>
    <w:rsid w:val="00890E08"/>
    <w:rsid w:val="00894DCA"/>
    <w:rsid w:val="00896AC6"/>
    <w:rsid w:val="00897D88"/>
    <w:rsid w:val="008A00BE"/>
    <w:rsid w:val="008A1539"/>
    <w:rsid w:val="008A2C5D"/>
    <w:rsid w:val="008A3BCC"/>
    <w:rsid w:val="008A3BE2"/>
    <w:rsid w:val="008A6B30"/>
    <w:rsid w:val="008B05E7"/>
    <w:rsid w:val="008B0758"/>
    <w:rsid w:val="008B1875"/>
    <w:rsid w:val="008B3DB5"/>
    <w:rsid w:val="008B4146"/>
    <w:rsid w:val="008B5312"/>
    <w:rsid w:val="008B59CE"/>
    <w:rsid w:val="008B6078"/>
    <w:rsid w:val="008B7110"/>
    <w:rsid w:val="008B7F4A"/>
    <w:rsid w:val="008C04E1"/>
    <w:rsid w:val="008C04FE"/>
    <w:rsid w:val="008C0C69"/>
    <w:rsid w:val="008C2F50"/>
    <w:rsid w:val="008C3109"/>
    <w:rsid w:val="008C5312"/>
    <w:rsid w:val="008C5DBD"/>
    <w:rsid w:val="008C61D6"/>
    <w:rsid w:val="008C6BE0"/>
    <w:rsid w:val="008D0022"/>
    <w:rsid w:val="008D49AF"/>
    <w:rsid w:val="008D4A2B"/>
    <w:rsid w:val="008D4A9F"/>
    <w:rsid w:val="008D6294"/>
    <w:rsid w:val="008E0266"/>
    <w:rsid w:val="008E13A0"/>
    <w:rsid w:val="008E1F18"/>
    <w:rsid w:val="008E1FE0"/>
    <w:rsid w:val="008E2111"/>
    <w:rsid w:val="008E3363"/>
    <w:rsid w:val="008E3939"/>
    <w:rsid w:val="008E3DDD"/>
    <w:rsid w:val="008E5D70"/>
    <w:rsid w:val="008F23F4"/>
    <w:rsid w:val="008F4965"/>
    <w:rsid w:val="008F61C4"/>
    <w:rsid w:val="008F6228"/>
    <w:rsid w:val="008F7763"/>
    <w:rsid w:val="009007CB"/>
    <w:rsid w:val="009009DC"/>
    <w:rsid w:val="009010F0"/>
    <w:rsid w:val="00901162"/>
    <w:rsid w:val="00901A22"/>
    <w:rsid w:val="00901D46"/>
    <w:rsid w:val="009028E2"/>
    <w:rsid w:val="00903692"/>
    <w:rsid w:val="00904E07"/>
    <w:rsid w:val="009050AB"/>
    <w:rsid w:val="00911BF3"/>
    <w:rsid w:val="00912BAF"/>
    <w:rsid w:val="00914EAB"/>
    <w:rsid w:val="0091541F"/>
    <w:rsid w:val="00915DAE"/>
    <w:rsid w:val="00917F12"/>
    <w:rsid w:val="00920D98"/>
    <w:rsid w:val="00921FF9"/>
    <w:rsid w:val="00922D49"/>
    <w:rsid w:val="009238DB"/>
    <w:rsid w:val="00925E37"/>
    <w:rsid w:val="00925EDD"/>
    <w:rsid w:val="00926D30"/>
    <w:rsid w:val="00930079"/>
    <w:rsid w:val="00930966"/>
    <w:rsid w:val="00932F64"/>
    <w:rsid w:val="00936075"/>
    <w:rsid w:val="00936D40"/>
    <w:rsid w:val="00936DE4"/>
    <w:rsid w:val="00937ABF"/>
    <w:rsid w:val="00937DB1"/>
    <w:rsid w:val="009416C9"/>
    <w:rsid w:val="009434C7"/>
    <w:rsid w:val="009463CC"/>
    <w:rsid w:val="00950413"/>
    <w:rsid w:val="0095078E"/>
    <w:rsid w:val="009515B0"/>
    <w:rsid w:val="00952404"/>
    <w:rsid w:val="00952A72"/>
    <w:rsid w:val="009550A8"/>
    <w:rsid w:val="00955FF2"/>
    <w:rsid w:val="0095693D"/>
    <w:rsid w:val="00956B0D"/>
    <w:rsid w:val="0096260B"/>
    <w:rsid w:val="00962650"/>
    <w:rsid w:val="009631C1"/>
    <w:rsid w:val="00967FFB"/>
    <w:rsid w:val="00970C69"/>
    <w:rsid w:val="00973B57"/>
    <w:rsid w:val="00973E0D"/>
    <w:rsid w:val="0097403F"/>
    <w:rsid w:val="009765C1"/>
    <w:rsid w:val="00976797"/>
    <w:rsid w:val="00977148"/>
    <w:rsid w:val="00980C0C"/>
    <w:rsid w:val="00982E47"/>
    <w:rsid w:val="00983E7D"/>
    <w:rsid w:val="00990FE3"/>
    <w:rsid w:val="00991642"/>
    <w:rsid w:val="0099260C"/>
    <w:rsid w:val="0099273F"/>
    <w:rsid w:val="00993DA2"/>
    <w:rsid w:val="009942F4"/>
    <w:rsid w:val="00995B3C"/>
    <w:rsid w:val="00996BCA"/>
    <w:rsid w:val="009A045B"/>
    <w:rsid w:val="009A0513"/>
    <w:rsid w:val="009A2283"/>
    <w:rsid w:val="009A31AF"/>
    <w:rsid w:val="009A3507"/>
    <w:rsid w:val="009A3DC6"/>
    <w:rsid w:val="009A46F7"/>
    <w:rsid w:val="009A529F"/>
    <w:rsid w:val="009A558E"/>
    <w:rsid w:val="009A5C1D"/>
    <w:rsid w:val="009B4286"/>
    <w:rsid w:val="009B5BF9"/>
    <w:rsid w:val="009B5DAF"/>
    <w:rsid w:val="009B5F83"/>
    <w:rsid w:val="009B61C5"/>
    <w:rsid w:val="009B6A1E"/>
    <w:rsid w:val="009B769E"/>
    <w:rsid w:val="009C03E5"/>
    <w:rsid w:val="009C407C"/>
    <w:rsid w:val="009C4D19"/>
    <w:rsid w:val="009C5FDB"/>
    <w:rsid w:val="009C65AF"/>
    <w:rsid w:val="009C70CB"/>
    <w:rsid w:val="009C74DD"/>
    <w:rsid w:val="009D27AA"/>
    <w:rsid w:val="009D2AD9"/>
    <w:rsid w:val="009D2BAC"/>
    <w:rsid w:val="009D514E"/>
    <w:rsid w:val="009D5C39"/>
    <w:rsid w:val="009D6FED"/>
    <w:rsid w:val="009D767D"/>
    <w:rsid w:val="009E0795"/>
    <w:rsid w:val="009E0A95"/>
    <w:rsid w:val="009E0D47"/>
    <w:rsid w:val="009E549D"/>
    <w:rsid w:val="009E54AF"/>
    <w:rsid w:val="009E5C59"/>
    <w:rsid w:val="009E64CD"/>
    <w:rsid w:val="009E6BB8"/>
    <w:rsid w:val="009F0C6B"/>
    <w:rsid w:val="009F1CC3"/>
    <w:rsid w:val="009F26F2"/>
    <w:rsid w:val="009F3E1E"/>
    <w:rsid w:val="009F4CC5"/>
    <w:rsid w:val="009F6550"/>
    <w:rsid w:val="009F78D4"/>
    <w:rsid w:val="00A003BE"/>
    <w:rsid w:val="00A02F51"/>
    <w:rsid w:val="00A0385C"/>
    <w:rsid w:val="00A0520F"/>
    <w:rsid w:val="00A05ACE"/>
    <w:rsid w:val="00A06788"/>
    <w:rsid w:val="00A0678E"/>
    <w:rsid w:val="00A101E3"/>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1AC"/>
    <w:rsid w:val="00A2454D"/>
    <w:rsid w:val="00A26437"/>
    <w:rsid w:val="00A32410"/>
    <w:rsid w:val="00A32B48"/>
    <w:rsid w:val="00A344D8"/>
    <w:rsid w:val="00A36D00"/>
    <w:rsid w:val="00A43389"/>
    <w:rsid w:val="00A4642E"/>
    <w:rsid w:val="00A47AF8"/>
    <w:rsid w:val="00A52A9E"/>
    <w:rsid w:val="00A52D75"/>
    <w:rsid w:val="00A53013"/>
    <w:rsid w:val="00A54BD6"/>
    <w:rsid w:val="00A54D53"/>
    <w:rsid w:val="00A5643A"/>
    <w:rsid w:val="00A57678"/>
    <w:rsid w:val="00A6090C"/>
    <w:rsid w:val="00A6200E"/>
    <w:rsid w:val="00A621E1"/>
    <w:rsid w:val="00A62D1E"/>
    <w:rsid w:val="00A6376F"/>
    <w:rsid w:val="00A65407"/>
    <w:rsid w:val="00A65C6D"/>
    <w:rsid w:val="00A7062E"/>
    <w:rsid w:val="00A70793"/>
    <w:rsid w:val="00A716B9"/>
    <w:rsid w:val="00A720D8"/>
    <w:rsid w:val="00A72216"/>
    <w:rsid w:val="00A733F2"/>
    <w:rsid w:val="00A75705"/>
    <w:rsid w:val="00A75BE1"/>
    <w:rsid w:val="00A8187C"/>
    <w:rsid w:val="00A82C9E"/>
    <w:rsid w:val="00A8324F"/>
    <w:rsid w:val="00A85142"/>
    <w:rsid w:val="00A854EE"/>
    <w:rsid w:val="00A92852"/>
    <w:rsid w:val="00A94412"/>
    <w:rsid w:val="00A95B37"/>
    <w:rsid w:val="00A96B6F"/>
    <w:rsid w:val="00AA0CE8"/>
    <w:rsid w:val="00AA35FD"/>
    <w:rsid w:val="00AA3DB7"/>
    <w:rsid w:val="00AA5F63"/>
    <w:rsid w:val="00AA7EBD"/>
    <w:rsid w:val="00AB69EF"/>
    <w:rsid w:val="00AC06D3"/>
    <w:rsid w:val="00AC11DC"/>
    <w:rsid w:val="00AC3E87"/>
    <w:rsid w:val="00AC469F"/>
    <w:rsid w:val="00AC4761"/>
    <w:rsid w:val="00AD0611"/>
    <w:rsid w:val="00AD0E4F"/>
    <w:rsid w:val="00AD26D7"/>
    <w:rsid w:val="00AD3905"/>
    <w:rsid w:val="00AD4555"/>
    <w:rsid w:val="00AD4A31"/>
    <w:rsid w:val="00AD515B"/>
    <w:rsid w:val="00AD5638"/>
    <w:rsid w:val="00AD7214"/>
    <w:rsid w:val="00AE1066"/>
    <w:rsid w:val="00AE12A4"/>
    <w:rsid w:val="00AE2E1B"/>
    <w:rsid w:val="00AE38DE"/>
    <w:rsid w:val="00AE5129"/>
    <w:rsid w:val="00AE55CC"/>
    <w:rsid w:val="00AE5645"/>
    <w:rsid w:val="00AE5D46"/>
    <w:rsid w:val="00AF1D6B"/>
    <w:rsid w:val="00AF1E98"/>
    <w:rsid w:val="00AF24AA"/>
    <w:rsid w:val="00AF3AF9"/>
    <w:rsid w:val="00AF3E5F"/>
    <w:rsid w:val="00AF4F09"/>
    <w:rsid w:val="00AF643E"/>
    <w:rsid w:val="00AF6F75"/>
    <w:rsid w:val="00AF79C8"/>
    <w:rsid w:val="00B00FA8"/>
    <w:rsid w:val="00B011B0"/>
    <w:rsid w:val="00B0391C"/>
    <w:rsid w:val="00B047F6"/>
    <w:rsid w:val="00B06019"/>
    <w:rsid w:val="00B0700F"/>
    <w:rsid w:val="00B1493B"/>
    <w:rsid w:val="00B15119"/>
    <w:rsid w:val="00B17169"/>
    <w:rsid w:val="00B236A5"/>
    <w:rsid w:val="00B23996"/>
    <w:rsid w:val="00B23CB2"/>
    <w:rsid w:val="00B2448B"/>
    <w:rsid w:val="00B24A18"/>
    <w:rsid w:val="00B255C5"/>
    <w:rsid w:val="00B25807"/>
    <w:rsid w:val="00B268DD"/>
    <w:rsid w:val="00B279B6"/>
    <w:rsid w:val="00B317F2"/>
    <w:rsid w:val="00B32530"/>
    <w:rsid w:val="00B32AE1"/>
    <w:rsid w:val="00B343C2"/>
    <w:rsid w:val="00B37780"/>
    <w:rsid w:val="00B37813"/>
    <w:rsid w:val="00B37EEF"/>
    <w:rsid w:val="00B37F2C"/>
    <w:rsid w:val="00B40553"/>
    <w:rsid w:val="00B4167B"/>
    <w:rsid w:val="00B41C1D"/>
    <w:rsid w:val="00B43917"/>
    <w:rsid w:val="00B44260"/>
    <w:rsid w:val="00B4515C"/>
    <w:rsid w:val="00B46220"/>
    <w:rsid w:val="00B464EA"/>
    <w:rsid w:val="00B47574"/>
    <w:rsid w:val="00B51EE1"/>
    <w:rsid w:val="00B5430C"/>
    <w:rsid w:val="00B56A90"/>
    <w:rsid w:val="00B5711C"/>
    <w:rsid w:val="00B57BCF"/>
    <w:rsid w:val="00B57E36"/>
    <w:rsid w:val="00B60209"/>
    <w:rsid w:val="00B606A3"/>
    <w:rsid w:val="00B65D6F"/>
    <w:rsid w:val="00B673F3"/>
    <w:rsid w:val="00B67A25"/>
    <w:rsid w:val="00B7354A"/>
    <w:rsid w:val="00B74036"/>
    <w:rsid w:val="00B7435B"/>
    <w:rsid w:val="00B74446"/>
    <w:rsid w:val="00B74B59"/>
    <w:rsid w:val="00B77142"/>
    <w:rsid w:val="00B8024E"/>
    <w:rsid w:val="00B8031E"/>
    <w:rsid w:val="00B80C3A"/>
    <w:rsid w:val="00B82D15"/>
    <w:rsid w:val="00B82DA7"/>
    <w:rsid w:val="00B84643"/>
    <w:rsid w:val="00B90452"/>
    <w:rsid w:val="00B90780"/>
    <w:rsid w:val="00B916D6"/>
    <w:rsid w:val="00B91AD8"/>
    <w:rsid w:val="00B9209B"/>
    <w:rsid w:val="00B9240D"/>
    <w:rsid w:val="00B95753"/>
    <w:rsid w:val="00B97E42"/>
    <w:rsid w:val="00BA0B2E"/>
    <w:rsid w:val="00BA0C05"/>
    <w:rsid w:val="00BA54D0"/>
    <w:rsid w:val="00BA6974"/>
    <w:rsid w:val="00BA7E30"/>
    <w:rsid w:val="00BB1013"/>
    <w:rsid w:val="00BB1033"/>
    <w:rsid w:val="00BB4515"/>
    <w:rsid w:val="00BB7B89"/>
    <w:rsid w:val="00BC0A2B"/>
    <w:rsid w:val="00BC1A9B"/>
    <w:rsid w:val="00BC2A22"/>
    <w:rsid w:val="00BC4986"/>
    <w:rsid w:val="00BC5D75"/>
    <w:rsid w:val="00BC5E2E"/>
    <w:rsid w:val="00BC6379"/>
    <w:rsid w:val="00BC7608"/>
    <w:rsid w:val="00BC7EEF"/>
    <w:rsid w:val="00BD0B9C"/>
    <w:rsid w:val="00BD0C50"/>
    <w:rsid w:val="00BD0CA4"/>
    <w:rsid w:val="00BD1A02"/>
    <w:rsid w:val="00BD43BB"/>
    <w:rsid w:val="00BD7ADE"/>
    <w:rsid w:val="00BD7B4A"/>
    <w:rsid w:val="00BE1A85"/>
    <w:rsid w:val="00BE251D"/>
    <w:rsid w:val="00BE30DE"/>
    <w:rsid w:val="00BE46ED"/>
    <w:rsid w:val="00BE4FD1"/>
    <w:rsid w:val="00BE5873"/>
    <w:rsid w:val="00BE642D"/>
    <w:rsid w:val="00BE6D7A"/>
    <w:rsid w:val="00BF2080"/>
    <w:rsid w:val="00BF2511"/>
    <w:rsid w:val="00BF377F"/>
    <w:rsid w:val="00BF3F88"/>
    <w:rsid w:val="00BF57BE"/>
    <w:rsid w:val="00BF5A58"/>
    <w:rsid w:val="00C0042B"/>
    <w:rsid w:val="00C01EF2"/>
    <w:rsid w:val="00C02900"/>
    <w:rsid w:val="00C02E58"/>
    <w:rsid w:val="00C02F34"/>
    <w:rsid w:val="00C030B6"/>
    <w:rsid w:val="00C04B38"/>
    <w:rsid w:val="00C05839"/>
    <w:rsid w:val="00C05F88"/>
    <w:rsid w:val="00C067B7"/>
    <w:rsid w:val="00C10A09"/>
    <w:rsid w:val="00C121BC"/>
    <w:rsid w:val="00C13116"/>
    <w:rsid w:val="00C14D92"/>
    <w:rsid w:val="00C158BC"/>
    <w:rsid w:val="00C16739"/>
    <w:rsid w:val="00C17F3F"/>
    <w:rsid w:val="00C220EF"/>
    <w:rsid w:val="00C23B30"/>
    <w:rsid w:val="00C23BA2"/>
    <w:rsid w:val="00C260A2"/>
    <w:rsid w:val="00C30DEC"/>
    <w:rsid w:val="00C31142"/>
    <w:rsid w:val="00C312FA"/>
    <w:rsid w:val="00C31DEF"/>
    <w:rsid w:val="00C33577"/>
    <w:rsid w:val="00C338EB"/>
    <w:rsid w:val="00C34790"/>
    <w:rsid w:val="00C35BB7"/>
    <w:rsid w:val="00C36B35"/>
    <w:rsid w:val="00C400CD"/>
    <w:rsid w:val="00C40373"/>
    <w:rsid w:val="00C41617"/>
    <w:rsid w:val="00C41DA8"/>
    <w:rsid w:val="00C4309A"/>
    <w:rsid w:val="00C43F23"/>
    <w:rsid w:val="00C43FF1"/>
    <w:rsid w:val="00C44F1F"/>
    <w:rsid w:val="00C45494"/>
    <w:rsid w:val="00C50D87"/>
    <w:rsid w:val="00C51B4E"/>
    <w:rsid w:val="00C52D18"/>
    <w:rsid w:val="00C559CE"/>
    <w:rsid w:val="00C55E19"/>
    <w:rsid w:val="00C55E56"/>
    <w:rsid w:val="00C563BF"/>
    <w:rsid w:val="00C56EF8"/>
    <w:rsid w:val="00C57512"/>
    <w:rsid w:val="00C57607"/>
    <w:rsid w:val="00C61133"/>
    <w:rsid w:val="00C64009"/>
    <w:rsid w:val="00C7016D"/>
    <w:rsid w:val="00C74ABE"/>
    <w:rsid w:val="00C767B3"/>
    <w:rsid w:val="00C76C07"/>
    <w:rsid w:val="00C80F23"/>
    <w:rsid w:val="00C850A3"/>
    <w:rsid w:val="00C85401"/>
    <w:rsid w:val="00C87568"/>
    <w:rsid w:val="00C92451"/>
    <w:rsid w:val="00C9272C"/>
    <w:rsid w:val="00C97764"/>
    <w:rsid w:val="00C97C9B"/>
    <w:rsid w:val="00CA2F4E"/>
    <w:rsid w:val="00CA344C"/>
    <w:rsid w:val="00CA59F6"/>
    <w:rsid w:val="00CB046E"/>
    <w:rsid w:val="00CB142D"/>
    <w:rsid w:val="00CB29F6"/>
    <w:rsid w:val="00CB2BBF"/>
    <w:rsid w:val="00CB375E"/>
    <w:rsid w:val="00CB481C"/>
    <w:rsid w:val="00CB4C8C"/>
    <w:rsid w:val="00CB5F73"/>
    <w:rsid w:val="00CB62E1"/>
    <w:rsid w:val="00CB6EFE"/>
    <w:rsid w:val="00CB7A3B"/>
    <w:rsid w:val="00CC15D7"/>
    <w:rsid w:val="00CC1636"/>
    <w:rsid w:val="00CC16F9"/>
    <w:rsid w:val="00CC28A9"/>
    <w:rsid w:val="00CC4183"/>
    <w:rsid w:val="00CC5423"/>
    <w:rsid w:val="00CC70A4"/>
    <w:rsid w:val="00CD4A0C"/>
    <w:rsid w:val="00CD5CEF"/>
    <w:rsid w:val="00CE06EC"/>
    <w:rsid w:val="00CE3F08"/>
    <w:rsid w:val="00CE41F1"/>
    <w:rsid w:val="00CE54FE"/>
    <w:rsid w:val="00CE592E"/>
    <w:rsid w:val="00CE5BC5"/>
    <w:rsid w:val="00CF16A4"/>
    <w:rsid w:val="00CF299F"/>
    <w:rsid w:val="00CF3357"/>
    <w:rsid w:val="00CF4695"/>
    <w:rsid w:val="00CF58DF"/>
    <w:rsid w:val="00D00BC3"/>
    <w:rsid w:val="00D0316E"/>
    <w:rsid w:val="00D03538"/>
    <w:rsid w:val="00D04410"/>
    <w:rsid w:val="00D057D1"/>
    <w:rsid w:val="00D05EE7"/>
    <w:rsid w:val="00D06A9D"/>
    <w:rsid w:val="00D07C15"/>
    <w:rsid w:val="00D11D4F"/>
    <w:rsid w:val="00D12D04"/>
    <w:rsid w:val="00D13A01"/>
    <w:rsid w:val="00D15733"/>
    <w:rsid w:val="00D16F78"/>
    <w:rsid w:val="00D2020F"/>
    <w:rsid w:val="00D20247"/>
    <w:rsid w:val="00D20364"/>
    <w:rsid w:val="00D2130C"/>
    <w:rsid w:val="00D21CE9"/>
    <w:rsid w:val="00D26746"/>
    <w:rsid w:val="00D26DDD"/>
    <w:rsid w:val="00D27BDC"/>
    <w:rsid w:val="00D3194F"/>
    <w:rsid w:val="00D33751"/>
    <w:rsid w:val="00D3445F"/>
    <w:rsid w:val="00D37343"/>
    <w:rsid w:val="00D37495"/>
    <w:rsid w:val="00D41727"/>
    <w:rsid w:val="00D427E4"/>
    <w:rsid w:val="00D45F1B"/>
    <w:rsid w:val="00D478CC"/>
    <w:rsid w:val="00D52289"/>
    <w:rsid w:val="00D52EEE"/>
    <w:rsid w:val="00D55054"/>
    <w:rsid w:val="00D55A37"/>
    <w:rsid w:val="00D55B7E"/>
    <w:rsid w:val="00D56138"/>
    <w:rsid w:val="00D64354"/>
    <w:rsid w:val="00D66685"/>
    <w:rsid w:val="00D70D35"/>
    <w:rsid w:val="00D71194"/>
    <w:rsid w:val="00D71351"/>
    <w:rsid w:val="00D71997"/>
    <w:rsid w:val="00D7532A"/>
    <w:rsid w:val="00D753E9"/>
    <w:rsid w:val="00D777B9"/>
    <w:rsid w:val="00D82273"/>
    <w:rsid w:val="00D82FA5"/>
    <w:rsid w:val="00D84A4B"/>
    <w:rsid w:val="00D84B45"/>
    <w:rsid w:val="00D857AE"/>
    <w:rsid w:val="00D8623D"/>
    <w:rsid w:val="00D867FB"/>
    <w:rsid w:val="00D873C4"/>
    <w:rsid w:val="00D87429"/>
    <w:rsid w:val="00D90E11"/>
    <w:rsid w:val="00D9110D"/>
    <w:rsid w:val="00D91124"/>
    <w:rsid w:val="00D91987"/>
    <w:rsid w:val="00D92168"/>
    <w:rsid w:val="00D93426"/>
    <w:rsid w:val="00D94B22"/>
    <w:rsid w:val="00D958D3"/>
    <w:rsid w:val="00D9594F"/>
    <w:rsid w:val="00D97213"/>
    <w:rsid w:val="00DA134E"/>
    <w:rsid w:val="00DA13F3"/>
    <w:rsid w:val="00DA27AC"/>
    <w:rsid w:val="00DA2DE3"/>
    <w:rsid w:val="00DA64AF"/>
    <w:rsid w:val="00DA7948"/>
    <w:rsid w:val="00DB1F4F"/>
    <w:rsid w:val="00DB2910"/>
    <w:rsid w:val="00DB2AC7"/>
    <w:rsid w:val="00DB3588"/>
    <w:rsid w:val="00DB56EC"/>
    <w:rsid w:val="00DB704C"/>
    <w:rsid w:val="00DC5515"/>
    <w:rsid w:val="00DC693B"/>
    <w:rsid w:val="00DC7C77"/>
    <w:rsid w:val="00DD0F5D"/>
    <w:rsid w:val="00DD2C55"/>
    <w:rsid w:val="00DD32D6"/>
    <w:rsid w:val="00DD426D"/>
    <w:rsid w:val="00DD74FC"/>
    <w:rsid w:val="00DE117F"/>
    <w:rsid w:val="00DE1769"/>
    <w:rsid w:val="00DE1A17"/>
    <w:rsid w:val="00DE2418"/>
    <w:rsid w:val="00DE44C8"/>
    <w:rsid w:val="00DE64CC"/>
    <w:rsid w:val="00DE6AA9"/>
    <w:rsid w:val="00DE6E5C"/>
    <w:rsid w:val="00DE778B"/>
    <w:rsid w:val="00DE7B30"/>
    <w:rsid w:val="00DF0A34"/>
    <w:rsid w:val="00DF20C7"/>
    <w:rsid w:val="00DF4D0C"/>
    <w:rsid w:val="00DF53FA"/>
    <w:rsid w:val="00DF5C20"/>
    <w:rsid w:val="00DF744A"/>
    <w:rsid w:val="00DF7D81"/>
    <w:rsid w:val="00E02254"/>
    <w:rsid w:val="00E02DEB"/>
    <w:rsid w:val="00E042A1"/>
    <w:rsid w:val="00E0476C"/>
    <w:rsid w:val="00E0576B"/>
    <w:rsid w:val="00E067EA"/>
    <w:rsid w:val="00E06D18"/>
    <w:rsid w:val="00E07C4A"/>
    <w:rsid w:val="00E104FA"/>
    <w:rsid w:val="00E1320D"/>
    <w:rsid w:val="00E16022"/>
    <w:rsid w:val="00E16304"/>
    <w:rsid w:val="00E1738C"/>
    <w:rsid w:val="00E174FF"/>
    <w:rsid w:val="00E205AA"/>
    <w:rsid w:val="00E22296"/>
    <w:rsid w:val="00E27360"/>
    <w:rsid w:val="00E27C04"/>
    <w:rsid w:val="00E30713"/>
    <w:rsid w:val="00E30D0E"/>
    <w:rsid w:val="00E30EDF"/>
    <w:rsid w:val="00E31FBA"/>
    <w:rsid w:val="00E328E2"/>
    <w:rsid w:val="00E336BB"/>
    <w:rsid w:val="00E3384E"/>
    <w:rsid w:val="00E374C8"/>
    <w:rsid w:val="00E4042D"/>
    <w:rsid w:val="00E412F2"/>
    <w:rsid w:val="00E4135D"/>
    <w:rsid w:val="00E422F3"/>
    <w:rsid w:val="00E4351D"/>
    <w:rsid w:val="00E43750"/>
    <w:rsid w:val="00E44860"/>
    <w:rsid w:val="00E4564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342F"/>
    <w:rsid w:val="00E838EF"/>
    <w:rsid w:val="00E84632"/>
    <w:rsid w:val="00E847EE"/>
    <w:rsid w:val="00E84F32"/>
    <w:rsid w:val="00E876F9"/>
    <w:rsid w:val="00E96A72"/>
    <w:rsid w:val="00E96B52"/>
    <w:rsid w:val="00EA01F7"/>
    <w:rsid w:val="00EA1D33"/>
    <w:rsid w:val="00EA1F5A"/>
    <w:rsid w:val="00EA375F"/>
    <w:rsid w:val="00EA3AD1"/>
    <w:rsid w:val="00EA3C4A"/>
    <w:rsid w:val="00EA5143"/>
    <w:rsid w:val="00EA56DE"/>
    <w:rsid w:val="00EA7104"/>
    <w:rsid w:val="00EA7533"/>
    <w:rsid w:val="00EB067F"/>
    <w:rsid w:val="00EB2419"/>
    <w:rsid w:val="00EB27DE"/>
    <w:rsid w:val="00EB58F5"/>
    <w:rsid w:val="00EB6E6B"/>
    <w:rsid w:val="00EC010F"/>
    <w:rsid w:val="00EC09C2"/>
    <w:rsid w:val="00EC2E3A"/>
    <w:rsid w:val="00EC3CCB"/>
    <w:rsid w:val="00EC41BC"/>
    <w:rsid w:val="00EC5A74"/>
    <w:rsid w:val="00EC737D"/>
    <w:rsid w:val="00ED0E09"/>
    <w:rsid w:val="00ED2154"/>
    <w:rsid w:val="00ED4277"/>
    <w:rsid w:val="00ED7C8C"/>
    <w:rsid w:val="00ED7DDB"/>
    <w:rsid w:val="00EE431B"/>
    <w:rsid w:val="00EE4874"/>
    <w:rsid w:val="00EE53E5"/>
    <w:rsid w:val="00EE5F2D"/>
    <w:rsid w:val="00EE73FB"/>
    <w:rsid w:val="00EE7BF0"/>
    <w:rsid w:val="00EF2674"/>
    <w:rsid w:val="00EF54BC"/>
    <w:rsid w:val="00EF556F"/>
    <w:rsid w:val="00EF7D07"/>
    <w:rsid w:val="00EF7DB6"/>
    <w:rsid w:val="00F0161E"/>
    <w:rsid w:val="00F0181C"/>
    <w:rsid w:val="00F01861"/>
    <w:rsid w:val="00F03512"/>
    <w:rsid w:val="00F0433A"/>
    <w:rsid w:val="00F0519B"/>
    <w:rsid w:val="00F059D4"/>
    <w:rsid w:val="00F06B82"/>
    <w:rsid w:val="00F103C8"/>
    <w:rsid w:val="00F11783"/>
    <w:rsid w:val="00F119AF"/>
    <w:rsid w:val="00F139D5"/>
    <w:rsid w:val="00F1480B"/>
    <w:rsid w:val="00F1498D"/>
    <w:rsid w:val="00F20065"/>
    <w:rsid w:val="00F2038E"/>
    <w:rsid w:val="00F211B9"/>
    <w:rsid w:val="00F22211"/>
    <w:rsid w:val="00F22297"/>
    <w:rsid w:val="00F22341"/>
    <w:rsid w:val="00F22F1D"/>
    <w:rsid w:val="00F24039"/>
    <w:rsid w:val="00F24E0E"/>
    <w:rsid w:val="00F2646E"/>
    <w:rsid w:val="00F265A5"/>
    <w:rsid w:val="00F26693"/>
    <w:rsid w:val="00F30496"/>
    <w:rsid w:val="00F32579"/>
    <w:rsid w:val="00F3477D"/>
    <w:rsid w:val="00F347FE"/>
    <w:rsid w:val="00F34859"/>
    <w:rsid w:val="00F356F7"/>
    <w:rsid w:val="00F37EA9"/>
    <w:rsid w:val="00F40055"/>
    <w:rsid w:val="00F40868"/>
    <w:rsid w:val="00F40E14"/>
    <w:rsid w:val="00F44FDE"/>
    <w:rsid w:val="00F46467"/>
    <w:rsid w:val="00F4715C"/>
    <w:rsid w:val="00F47BA9"/>
    <w:rsid w:val="00F47FF8"/>
    <w:rsid w:val="00F529B5"/>
    <w:rsid w:val="00F52AA4"/>
    <w:rsid w:val="00F53385"/>
    <w:rsid w:val="00F56162"/>
    <w:rsid w:val="00F56B7E"/>
    <w:rsid w:val="00F56E5B"/>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87EDC"/>
    <w:rsid w:val="00F90005"/>
    <w:rsid w:val="00F91B52"/>
    <w:rsid w:val="00F97478"/>
    <w:rsid w:val="00F97B71"/>
    <w:rsid w:val="00F97B9E"/>
    <w:rsid w:val="00FA00C3"/>
    <w:rsid w:val="00FA0527"/>
    <w:rsid w:val="00FA085E"/>
    <w:rsid w:val="00FA0947"/>
    <w:rsid w:val="00FA2D49"/>
    <w:rsid w:val="00FA4B52"/>
    <w:rsid w:val="00FA4D4F"/>
    <w:rsid w:val="00FA4D5B"/>
    <w:rsid w:val="00FA54E8"/>
    <w:rsid w:val="00FA6245"/>
    <w:rsid w:val="00FA7737"/>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6F53"/>
    <w:rsid w:val="00FC7F43"/>
    <w:rsid w:val="00FD0794"/>
    <w:rsid w:val="00FD1F57"/>
    <w:rsid w:val="00FD45FA"/>
    <w:rsid w:val="00FD7D41"/>
    <w:rsid w:val="00FE0072"/>
    <w:rsid w:val="00FE0C71"/>
    <w:rsid w:val="00FE1E47"/>
    <w:rsid w:val="00FE275D"/>
    <w:rsid w:val="00FE7FBD"/>
    <w:rsid w:val="00FF10BC"/>
    <w:rsid w:val="00FF5DCF"/>
    <w:rsid w:val="00FF5FC7"/>
    <w:rsid w:val="00FF6ADB"/>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doNotIncludeSubdocsInStats/>
  <w:smartTagType w:name="chsdate" w:namespaceuri="urn:schemas-microsoft-com:office:smarttags"/>
  <w:shapeDefaults>
    <o:shapedefaults spidmax="2049" v:ext="edit"/>
    <o:shapelayout v:ext="edit">
      <o:idmap data="1" v:ext="edit"/>
    </o:shapelayout>
  </w:shapeDefaults>
  <w:decimalSymbol w:val="."/>
  <w:listSeparator w:val=","/>
  <w15:docId w15:val="{1E5385F9-CBC7-4839-BB43-893C032A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cs="Times New Roman" w:eastAsia="宋体" w:hAnsi="Times New Roman"/>
        <w:lang w:bidi="ar-SA" w:eastAsia="zh-CN" w:val="en-US"/>
      </w:rPr>
    </w:rPrDefault>
    <w:pPrDefault/>
  </w:docDefaults>
  <w:latentStyles w:count="377" w:defLockedState="0" w:defQFormat="0" w:defSemiHidden="0" w:defUIPriority="0" w:defUnhideWhenUsed="0">
    <w:lsdException w:name="Normal" w:qFormat="1"/>
    <w:lsdException w:name="heading 1" w:qFormat="1" w:uiPriority="99"/>
    <w:lsdException w:name="heading 2" w:qFormat="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qFormat="1"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default="1" w:styleId="a" w:type="paragraph">
    <w:name w:val="Normal"/>
    <w:qFormat/>
    <w:rsid w:val="006A4828"/>
    <w:pPr>
      <w:widowControl w:val="0"/>
      <w:jc w:val="both"/>
    </w:pPr>
    <w:rPr>
      <w:kern w:val="2"/>
      <w:sz w:val="21"/>
      <w:szCs w:val="24"/>
    </w:rPr>
  </w:style>
  <w:style w:styleId="1" w:type="paragraph">
    <w:name w:val="heading 1"/>
    <w:basedOn w:val="a"/>
    <w:next w:val="a"/>
    <w:link w:val="10"/>
    <w:uiPriority w:val="99"/>
    <w:qFormat/>
    <w:rsid w:val="00180952"/>
    <w:pPr>
      <w:keepNext/>
      <w:keepLines/>
      <w:spacing w:after="330" w:before="340" w:line="578" w:lineRule="auto"/>
      <w:outlineLvl w:val="0"/>
    </w:pPr>
    <w:rPr>
      <w:b/>
      <w:bCs/>
      <w:kern w:val="44"/>
      <w:sz w:val="44"/>
      <w:szCs w:val="44"/>
    </w:rPr>
  </w:style>
  <w:style w:styleId="2" w:type="paragraph">
    <w:name w:val="heading 2"/>
    <w:basedOn w:val="a"/>
    <w:next w:val="a0"/>
    <w:qFormat/>
    <w:rsid w:val="006A4828"/>
    <w:pPr>
      <w:keepNext/>
      <w:keepLines/>
      <w:spacing w:after="260" w:before="260" w:line="360" w:lineRule="auto"/>
      <w:outlineLvl w:val="1"/>
    </w:pPr>
    <w:rPr>
      <w:rFonts w:ascii="Arial" w:cs="Arial" w:hAnsi="Arial"/>
      <w:b/>
      <w:bCs/>
      <w:sz w:val="24"/>
      <w:szCs w:val="28"/>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0" w:type="paragraph">
    <w:name w:val="Normal Indent"/>
    <w:basedOn w:val="a"/>
    <w:uiPriority w:val="99"/>
    <w:rsid w:val="006A4828"/>
    <w:pPr>
      <w:ind w:firstLine="420" w:firstLineChars="200"/>
    </w:pPr>
  </w:style>
  <w:style w:styleId="a4" w:type="paragraph">
    <w:name w:val="Body Text Indent"/>
    <w:basedOn w:val="a"/>
    <w:rsid w:val="006A4828"/>
    <w:pPr>
      <w:widowControl/>
      <w:spacing w:after="100" w:afterAutospacing="1" w:before="100" w:beforeAutospacing="1"/>
      <w:jc w:val="left"/>
    </w:pPr>
    <w:rPr>
      <w:rFonts w:ascii="Arial Unicode MS" w:cs="Arial Unicode MS" w:eastAsia="Arial Unicode MS" w:hAnsi="Arial Unicode MS"/>
      <w:kern w:val="0"/>
      <w:sz w:val="24"/>
    </w:rPr>
  </w:style>
  <w:style w:styleId="a5" w:type="paragraph">
    <w:name w:val="Plain Text"/>
    <w:basedOn w:val="a"/>
    <w:link w:val="a6"/>
    <w:uiPriority w:val="99"/>
    <w:rsid w:val="006A4828"/>
    <w:rPr>
      <w:rFonts w:ascii="宋体" w:hAnsi="Courier New"/>
      <w:szCs w:val="21"/>
    </w:rPr>
  </w:style>
  <w:style w:styleId="20" w:type="paragraph">
    <w:name w:val="Body Text Indent 2"/>
    <w:basedOn w:val="a"/>
    <w:rsid w:val="006A4828"/>
    <w:pPr>
      <w:spacing w:line="560" w:lineRule="exact"/>
      <w:ind w:firstLine="480" w:firstLineChars="200"/>
    </w:pPr>
    <w:rPr>
      <w:rFonts w:ascii="宋体" w:hAnsi="宋体"/>
      <w:color w:val="FF0000"/>
      <w:sz w:val="24"/>
    </w:rPr>
  </w:style>
  <w:style w:styleId="a7" w:type="paragraph">
    <w:name w:val="footer"/>
    <w:basedOn w:val="a"/>
    <w:rsid w:val="006A4828"/>
    <w:pPr>
      <w:tabs>
        <w:tab w:pos="4153" w:val="center"/>
        <w:tab w:pos="8306" w:val="right"/>
      </w:tabs>
      <w:snapToGrid w:val="0"/>
      <w:jc w:val="left"/>
    </w:pPr>
    <w:rPr>
      <w:sz w:val="18"/>
      <w:szCs w:val="18"/>
    </w:rPr>
  </w:style>
  <w:style w:styleId="a8" w:type="character">
    <w:name w:val="page number"/>
    <w:basedOn w:val="a1"/>
    <w:rsid w:val="006A4828"/>
  </w:style>
  <w:style w:styleId="a9" w:type="character">
    <w:name w:val="Hyperlink"/>
    <w:basedOn w:val="a1"/>
    <w:rsid w:val="006A4828"/>
    <w:rPr>
      <w:color w:val="0000FF"/>
      <w:u w:val="single"/>
    </w:rPr>
  </w:style>
  <w:style w:styleId="3" w:type="paragraph">
    <w:name w:val="Body Text Indent 3"/>
    <w:basedOn w:val="a"/>
    <w:rsid w:val="006A4828"/>
    <w:pPr>
      <w:spacing w:line="560" w:lineRule="exact"/>
      <w:ind w:firstLine="420" w:firstLineChars="200"/>
    </w:pPr>
    <w:rPr>
      <w:rFonts w:ascii="Arial" w:cs="Arial" w:hAnsi="Arial"/>
      <w:color w:val="FF0000"/>
    </w:rPr>
  </w:style>
  <w:style w:styleId="aa" w:type="paragraph">
    <w:name w:val="header"/>
    <w:basedOn w:val="a"/>
    <w:link w:val="ab"/>
    <w:uiPriority w:val="99"/>
    <w:rsid w:val="006A4828"/>
    <w:pPr>
      <w:pBdr>
        <w:bottom w:color="auto" w:space="1" w:sz="6" w:val="single"/>
      </w:pBdr>
      <w:tabs>
        <w:tab w:pos="4153" w:val="center"/>
        <w:tab w:pos="8306" w:val="right"/>
      </w:tabs>
      <w:snapToGrid w:val="0"/>
      <w:jc w:val="center"/>
    </w:pPr>
    <w:rPr>
      <w:sz w:val="18"/>
      <w:szCs w:val="18"/>
    </w:rPr>
  </w:style>
  <w:style w:customStyle="1" w:styleId="11" w:type="character">
    <w:name w:val="已访问的超链接1"/>
    <w:basedOn w:val="a1"/>
    <w:rsid w:val="006A4828"/>
    <w:rPr>
      <w:color w:val="800080"/>
      <w:u w:val="single"/>
    </w:rPr>
  </w:style>
  <w:style w:styleId="ac" w:type="paragraph">
    <w:name w:val="List"/>
    <w:basedOn w:val="ad"/>
    <w:rsid w:val="006A4828"/>
    <w:pPr>
      <w:spacing w:after="220" w:line="220" w:lineRule="atLeast"/>
      <w:ind w:hanging="360" w:left="1440"/>
    </w:pPr>
    <w:rPr>
      <w:szCs w:val="20"/>
    </w:rPr>
  </w:style>
  <w:style w:styleId="ad" w:type="paragraph">
    <w:name w:val="Body Text"/>
    <w:basedOn w:val="a"/>
    <w:rsid w:val="006A4828"/>
    <w:pPr>
      <w:spacing w:after="120"/>
    </w:pPr>
  </w:style>
  <w:style w:styleId="ae" w:type="paragraph">
    <w:name w:val="Date"/>
    <w:basedOn w:val="a"/>
    <w:next w:val="a"/>
    <w:link w:val="af"/>
    <w:rsid w:val="006A4828"/>
    <w:rPr>
      <w:sz w:val="24"/>
      <w:szCs w:val="20"/>
    </w:rPr>
  </w:style>
  <w:style w:customStyle="1" w:styleId="c1" w:type="character">
    <w:name w:val="c1"/>
    <w:basedOn w:val="a1"/>
    <w:rsid w:val="006A4828"/>
    <w:rPr>
      <w:color w:val="000000"/>
      <w:sz w:val="18"/>
      <w:szCs w:val="18"/>
    </w:rPr>
  </w:style>
  <w:style w:styleId="12" w:type="paragraph">
    <w:name w:val="index 1"/>
    <w:basedOn w:val="a"/>
    <w:next w:val="a"/>
    <w:autoRedefine/>
    <w:semiHidden/>
    <w:rsid w:val="006A4828"/>
    <w:pPr>
      <w:jc w:val="right"/>
    </w:pPr>
    <w:rPr>
      <w:color w:val="008000"/>
    </w:rPr>
  </w:style>
  <w:style w:customStyle="1" w:styleId="font5" w:type="paragraph">
    <w:name w:val="font5"/>
    <w:basedOn w:val="a"/>
    <w:rsid w:val="006A4828"/>
    <w:pPr>
      <w:widowControl/>
      <w:spacing w:after="100" w:afterAutospacing="1" w:before="100" w:beforeAutospacing="1"/>
      <w:jc w:val="left"/>
    </w:pPr>
    <w:rPr>
      <w:rFonts w:ascii="宋体" w:cs="Arial Unicode MS" w:hAnsi="宋体" w:hint="eastAsia"/>
      <w:kern w:val="0"/>
      <w:sz w:val="18"/>
      <w:szCs w:val="18"/>
    </w:rPr>
  </w:style>
  <w:style w:customStyle="1" w:styleId="xl24" w:type="paragraph">
    <w:name w:val="xl24"/>
    <w:basedOn w:val="a"/>
    <w:rsid w:val="006A4828"/>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rsid w:val="006A4828"/>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rPr>
  </w:style>
  <w:style w:customStyle="1" w:styleId="xl26" w:type="paragraph">
    <w:name w:val="xl26"/>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7" w:type="paragraph">
    <w:name w:val="xl27"/>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rsid w:val="006A4828"/>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9" w:type="paragraph">
    <w:name w:val="xl29"/>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0" w:type="paragraph">
    <w:name w:val="xl30"/>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1" w:type="paragraph">
    <w:name w:val="xl31"/>
    <w:basedOn w:val="a"/>
    <w:rsid w:val="006A4828"/>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rsid w:val="006A4828"/>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rsid w:val="006A4828"/>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rsid w:val="006A4828"/>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styleId="af0" w:type="paragraph">
    <w:name w:val="Balloon Text"/>
    <w:basedOn w:val="a"/>
    <w:semiHidden/>
    <w:rsid w:val="006A4828"/>
    <w:rPr>
      <w:sz w:val="18"/>
      <w:szCs w:val="18"/>
    </w:rPr>
  </w:style>
  <w:style w:styleId="af1" w:type="character">
    <w:name w:val="annotation reference"/>
    <w:basedOn w:val="a1"/>
    <w:uiPriority w:val="99"/>
    <w:semiHidden/>
    <w:rsid w:val="006A4828"/>
    <w:rPr>
      <w:sz w:val="21"/>
      <w:szCs w:val="21"/>
    </w:rPr>
  </w:style>
  <w:style w:styleId="af2" w:type="paragraph">
    <w:name w:val="annotation text"/>
    <w:basedOn w:val="a"/>
    <w:link w:val="af3"/>
    <w:uiPriority w:val="99"/>
    <w:semiHidden/>
    <w:rsid w:val="006A4828"/>
    <w:pPr>
      <w:jc w:val="left"/>
    </w:pPr>
  </w:style>
  <w:style w:styleId="af4" w:type="paragraph">
    <w:name w:val="annotation subject"/>
    <w:basedOn w:val="af2"/>
    <w:next w:val="af2"/>
    <w:semiHidden/>
    <w:rsid w:val="006A4828"/>
    <w:rPr>
      <w:b/>
      <w:bCs/>
    </w:rPr>
  </w:style>
  <w:style w:customStyle="1" w:styleId="Char" w:type="paragraph">
    <w:name w:val="Char"/>
    <w:basedOn w:val="a"/>
    <w:rsid w:val="006A4828"/>
  </w:style>
  <w:style w:styleId="af5" w:type="paragraph">
    <w:name w:val="Document Map"/>
    <w:basedOn w:val="a"/>
    <w:semiHidden/>
    <w:rsid w:val="000A549A"/>
    <w:pPr>
      <w:shd w:color="auto" w:fill="000080" w:val="clear"/>
    </w:pPr>
  </w:style>
  <w:style w:styleId="af6" w:type="table">
    <w:name w:val="Table Grid"/>
    <w:basedOn w:val="a2"/>
    <w:qFormat/>
    <w:rsid w:val="009A31AF"/>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af7" w:type="paragraph">
    <w:name w:val="footnote text"/>
    <w:basedOn w:val="a"/>
    <w:link w:val="af8"/>
    <w:rsid w:val="000B251E"/>
    <w:pPr>
      <w:snapToGrid w:val="0"/>
      <w:jc w:val="left"/>
    </w:pPr>
    <w:rPr>
      <w:sz w:val="18"/>
      <w:szCs w:val="18"/>
    </w:rPr>
  </w:style>
  <w:style w:styleId="af9" w:type="character">
    <w:name w:val="footnote reference"/>
    <w:basedOn w:val="a1"/>
    <w:rsid w:val="000B251E"/>
    <w:rPr>
      <w:vertAlign w:val="superscript"/>
    </w:rPr>
  </w:style>
  <w:style w:styleId="afa" w:type="paragraph">
    <w:name w:val="Normal (Web)"/>
    <w:basedOn w:val="a"/>
    <w:rsid w:val="00B25807"/>
    <w:pPr>
      <w:widowControl/>
      <w:spacing w:after="100" w:afterAutospacing="1" w:before="100" w:beforeAutospacing="1"/>
      <w:jc w:val="left"/>
    </w:pPr>
    <w:rPr>
      <w:rFonts w:ascii="宋体" w:hAnsi="宋体"/>
      <w:kern w:val="0"/>
      <w:sz w:val="24"/>
    </w:rPr>
  </w:style>
  <w:style w:customStyle="1" w:styleId="Char0" w:type="paragraph">
    <w:name w:val="Char"/>
    <w:basedOn w:val="a"/>
    <w:rsid w:val="00D97213"/>
  </w:style>
  <w:style w:customStyle="1" w:styleId="5" w:type="numbering">
    <w:name w:val="样式5"/>
    <w:rsid w:val="00952A72"/>
    <w:pPr>
      <w:numPr>
        <w:numId w:val="8"/>
      </w:numPr>
    </w:pPr>
  </w:style>
  <w:style w:customStyle="1" w:styleId="t1" w:type="character">
    <w:name w:val="t1"/>
    <w:basedOn w:val="a1"/>
    <w:rsid w:val="002D2A00"/>
    <w:rPr>
      <w:color w:val="990000"/>
    </w:rPr>
  </w:style>
  <w:style w:customStyle="1" w:styleId="a6" w:type="character">
    <w:name w:val="纯文本 字符"/>
    <w:basedOn w:val="a1"/>
    <w:link w:val="a5"/>
    <w:uiPriority w:val="99"/>
    <w:rsid w:val="009A045B"/>
    <w:rPr>
      <w:rFonts w:ascii="宋体" w:hAnsi="Courier New"/>
      <w:kern w:val="2"/>
      <w:sz w:val="21"/>
      <w:szCs w:val="21"/>
    </w:rPr>
  </w:style>
  <w:style w:customStyle="1" w:styleId="af8" w:type="character">
    <w:name w:val="脚注文本 字符"/>
    <w:basedOn w:val="a1"/>
    <w:link w:val="af7"/>
    <w:rsid w:val="00CB481C"/>
    <w:rPr>
      <w:kern w:val="2"/>
      <w:sz w:val="18"/>
      <w:szCs w:val="18"/>
    </w:rPr>
  </w:style>
  <w:style w:customStyle="1" w:styleId="Default" w:type="paragraph">
    <w:name w:val="Default"/>
    <w:rsid w:val="00CB481C"/>
    <w:pPr>
      <w:widowControl w:val="0"/>
      <w:autoSpaceDE w:val="0"/>
      <w:autoSpaceDN w:val="0"/>
      <w:adjustRightInd w:val="0"/>
    </w:pPr>
    <w:rPr>
      <w:rFonts w:ascii="FangSong" w:cs="FangSong" w:hAnsi="FangSong"/>
      <w:color w:val="000000"/>
      <w:sz w:val="24"/>
      <w:szCs w:val="24"/>
    </w:rPr>
  </w:style>
  <w:style w:customStyle="1" w:styleId="ab" w:type="character">
    <w:name w:val="页眉 字符"/>
    <w:basedOn w:val="a1"/>
    <w:link w:val="aa"/>
    <w:uiPriority w:val="99"/>
    <w:rsid w:val="001207F2"/>
    <w:rPr>
      <w:kern w:val="2"/>
      <w:sz w:val="18"/>
      <w:szCs w:val="18"/>
    </w:rPr>
  </w:style>
  <w:style w:customStyle="1" w:styleId="10" w:type="character">
    <w:name w:val="标题 1 字符"/>
    <w:basedOn w:val="a1"/>
    <w:link w:val="1"/>
    <w:uiPriority w:val="99"/>
    <w:rsid w:val="00180952"/>
    <w:rPr>
      <w:b/>
      <w:bCs/>
      <w:kern w:val="44"/>
      <w:sz w:val="44"/>
      <w:szCs w:val="44"/>
    </w:rPr>
  </w:style>
  <w:style w:customStyle="1" w:styleId="af" w:type="character">
    <w:name w:val="日期 字符"/>
    <w:basedOn w:val="a1"/>
    <w:link w:val="ae"/>
    <w:rsid w:val="00D66685"/>
    <w:rPr>
      <w:kern w:val="2"/>
      <w:sz w:val="24"/>
    </w:rPr>
  </w:style>
  <w:style w:styleId="afb" w:type="character">
    <w:name w:val="Strong"/>
    <w:basedOn w:val="a1"/>
    <w:uiPriority w:val="22"/>
    <w:qFormat/>
    <w:rsid w:val="00C02900"/>
    <w:rPr>
      <w:b/>
      <w:bCs/>
    </w:rPr>
  </w:style>
  <w:style w:customStyle="1" w:styleId="af3" w:type="character">
    <w:name w:val="批注文字 字符"/>
    <w:basedOn w:val="a1"/>
    <w:link w:val="af2"/>
    <w:uiPriority w:val="99"/>
    <w:semiHidden/>
    <w:rsid w:val="00C51B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404841301">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855652685">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28072547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media/image1.jpeg" Type="http://schemas.openxmlformats.org/officeDocument/2006/relationships/image"/>
<Relationship Id="rId15" Target="media/image2.jpeg" Type="http://schemas.openxmlformats.org/officeDocument/2006/relationships/image"/>
<Relationship Id="rId16" Target="footer4.xml" Type="http://schemas.openxmlformats.org/officeDocument/2006/relationships/footer"/>
<Relationship Id="rId17" Target="fontTable.xml" Type="http://schemas.openxmlformats.org/officeDocument/2006/relationships/fontTable"/>
<Relationship Id="rId18"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_rels/settings.xml.rels><?xml version="1.0" encoding="UTF-8" standalone="yes"?>
<Relationships xmlns="http://schemas.openxmlformats.org/package/2006/relationships">
<Relationship Id="rId1" Target="file:///C:/Users/Administrator/Desktop/abc&#23395;&#25253;.dot" TargetMode="External" Type="http://schemas.openxmlformats.org/officeDocument/2006/relationships/attachedTemplat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3D1C4-DF97-4403-82EB-0D35503E4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242</TotalTime>
  <Pages>27</Pages>
  <Words>4287</Words>
  <Characters>24442</Characters>
  <Application>Microsoft Office Word</Application>
  <DocSecurity>0</DocSecurity>
  <Lines>203</Lines>
  <Paragraphs>57</Paragraphs>
  <ScaleCrop>false</ScaleCrop>
  <Company>TRT. Ltd. Co.</Company>
  <LinksUpToDate>false</LinksUpToDate>
  <CharactersWithSpaces>28672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2014-01-17T06:19:00Z</dcterms:created>
  <dc:creator>bonnieliu</dc:creator>
  <cp:lastModifiedBy>857040381@qq.com</cp:lastModifiedBy>
  <cp:lastPrinted>2007-07-19T00:46:00Z</cp:lastPrinted>
  <dcterms:modified xsi:type="dcterms:W3CDTF">2019-09-18T07:08:00Z</dcterms:modified>
  <cp:revision>402</cp:revision>
</cp:coreProperties>
</file>