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交银施罗德安心收益债券型证券投资基金</w:t>
      </w:r>
    </w:p>
    <w:p w:rsidP="00C15CAC" w:rsidR="002279D3" w:rsidRDefault="002279D3" w:rsidRPr="0081286B">
      <w:pPr>
        <w:spacing w:before="29" w:line="288" w:lineRule="auto"/>
        <w:jc w:val="center"/>
        <w:rPr>
          <w:b/>
          <w:sz w:val="36"/>
          <w:szCs w:val="36"/>
        </w:rPr>
      </w:pPr>
      <w:r w:rsidRPr="0081286B">
        <w:rPr>
          <w:b/>
          <w:sz w:val="36"/>
          <w:szCs w:val="36"/>
        </w:rPr>
        <w:t>2019年第3季度报告</w:t>
      </w:r>
    </w:p>
    <w:p w:rsidP="00C15CAC" w:rsidR="004061AC" w:rsidRDefault="00655CD8" w:rsidRPr="0081286B">
      <w:pPr>
        <w:spacing w:before="29" w:line="288" w:lineRule="auto"/>
        <w:jc w:val="center"/>
        <w:rPr>
          <w:b/>
          <w:sz w:val="36"/>
          <w:szCs w:val="36"/>
        </w:rPr>
      </w:pPr>
      <w:r w:rsidRPr="0081286B">
        <w:rPr>
          <w:b/>
          <w:sz w:val="36"/>
          <w:szCs w:val="36"/>
        </w:rPr>
        <w:t>2019年9月30日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中国民生银行股份有限公司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二〇一九年十月二十二日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基金托管人中国民生银行股份有限公司根据本基金合同规定，于2019年10月21日复核了本报告中的财务指标、净值表现和投资组合报告等内容，保证复核内容不存在虚假记载、误导性陈述或者重大遗漏。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交银安心收益债券</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519753</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519753</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2018年6月2日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46,398,072.41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在严格控制投资风险和保持资产流动性的基础上，力争实现基金资产的长期稳定增值。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中债综合全价指数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(2019年7月1日-2019年9月30日)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1,148,989.11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1,043,760.91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0.0214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48,460,702.94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1.044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2.05%</w:t>
            </w:r>
          </w:p>
        </w:tc>
        <w:tc>
          <w:tcPr>
            <w:vAlign w:val="center"/>
          </w:tcPr>
          <w:p>
            <w:pPr>
              <w:jc w:val="center"/>
            </w:pPr>
            <w:r>
              <w:rPr>
                <w:color w:val="000000"/>
                <w:sz w:val="24"/>
                <w:szCs w:val="24"/>
              </w:rPr>
              <w:t>0.22%</w:t>
            </w:r>
          </w:p>
        </w:tc>
        <w:tc>
          <w:tcPr>
            <w:vAlign w:val="center"/>
          </w:tcPr>
          <w:p>
            <w:pPr>
              <w:jc w:val="center"/>
            </w:pPr>
            <w:r>
              <w:rPr>
                <w:color w:val="000000"/>
                <w:sz w:val="24"/>
                <w:szCs w:val="24"/>
              </w:rPr>
              <w:t>0.45%</w:t>
            </w:r>
          </w:p>
        </w:tc>
        <w:tc>
          <w:tcPr>
            <w:vAlign w:val="center"/>
          </w:tcPr>
          <w:p>
            <w:pPr>
              <w:jc w:val="center"/>
            </w:pPr>
            <w:r>
              <w:rPr>
                <w:color w:val="000000"/>
                <w:sz w:val="24"/>
                <w:szCs w:val="24"/>
              </w:rPr>
              <w:t>0.04%</w:t>
            </w:r>
          </w:p>
        </w:tc>
        <w:tc>
          <w:tcPr>
            <w:vAlign w:val="center"/>
          </w:tcPr>
          <w:p>
            <w:pPr>
              <w:jc w:val="center"/>
            </w:pPr>
            <w:r>
              <w:rPr>
                <w:color w:val="000000"/>
                <w:sz w:val="24"/>
                <w:szCs w:val="24"/>
              </w:rPr>
              <w:t>1.60%</w:t>
            </w:r>
          </w:p>
        </w:tc>
        <w:tc>
          <w:tcPr>
            <w:vAlign w:val="center"/>
          </w:tcPr>
          <w:p>
            <w:pPr>
              <w:jc w:val="center"/>
            </w:pPr>
            <w:r>
              <w:rPr>
                <w:color w:val="000000"/>
                <w:sz w:val="24"/>
                <w:szCs w:val="24"/>
              </w:rPr>
              <w:t>0.18%</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交银施罗德安心收益债券型证券投资基金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2018年6月2日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和保本混合型证券投资基金转型而来。本基金转型日为2018年6月2日。本基金的投资转型期为交银施罗德荣和保本混合型证券投资基金保本周期到期期间截止日的次日（即2018年6月2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唐赟</w:t>
            </w:r>
          </w:p>
        </w:tc>
        <w:tc>
          <w:tcPr>
            <w:vAlign w:val="center"/>
          </w:tcPr>
          <w:p>
            <w:pPr>
              <w:jc w:val="center"/>
            </w:pPr>
            <w:r>
              <w:rPr>
                <w:color w:val="000000"/>
                <w:sz w:val="24"/>
                <w:szCs w:val="24"/>
              </w:rPr>
              <w:t>交银信用添利债券(LOF)、交银双利债券、交银双轮动债券、交银裕通纯债债券、交银安心收益债券、交银荣鑫灵活配置混合的基金经理</w:t>
            </w:r>
          </w:p>
        </w:tc>
        <w:tc>
          <w:tcPr>
            <w:vAlign w:val="center"/>
          </w:tcPr>
          <w:p>
            <w:pPr>
              <w:jc w:val="center"/>
            </w:pPr>
            <w:r>
              <w:rPr>
                <w:color w:val="000000"/>
                <w:sz w:val="24"/>
                <w:szCs w:val="24"/>
              </w:rPr>
              <w:t>2015-11-07</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债券市场收益率一度持续下行，后小幅回调。七至八月，债市收益率在宽松预期、国内外经济数据低预期以及海外风险的共振下震荡走低。七月初资金面比较宽松，但是由于市场对于通胀和经济回落的预期本来就较强，后资金面边际收紧，令债市全月呈现震荡格局。八月在国内经济数据低于预期，贸易争端以及人民币汇率破7等事件催化下，债券市场收益率呈现快速下行，十年国债一度破3%。九月后，随着稳增长预期升温、通胀担忧加剧以及资金面紧平衡等因素出现，债券市场小幅调整。截至九月底，活跃十年国债收益率自七月初一路走低，八月中旬破3%，后再度小幅上行。</w:t>
      </w:r>
    </w:p>
    <w:p>
      <w:pPr>
        <w:spacing w:before="29" w:line="288" w:lineRule="auto"/>
        <w:ind w:firstLine="480" w:firstLineChars="200"/>
        <w:rPr>
          <w:color w:val="000000"/>
          <w:sz w:val="24"/>
          <w:szCs w:val="24"/>
        </w:rPr>
      </w:pPr>
      <w:r>
        <w:rPr>
          <w:color w:val="000000"/>
          <w:sz w:val="24"/>
          <w:szCs w:val="24"/>
        </w:rPr>
        <w:t>权益市场三季度呈现明显分化，大盘指数三季度收跌，但创业板指数季内上涨逾7%。从行业看，TMT、医药及白酒板块明显上行，强周期板块则在报告期内收跌。</w:t>
      </w:r>
    </w:p>
    <w:p>
      <w:pPr>
        <w:spacing w:before="29" w:line="288" w:lineRule="auto"/>
        <w:ind w:firstLine="480" w:firstLineChars="200"/>
        <w:rPr>
          <w:color w:val="000000"/>
          <w:sz w:val="24"/>
          <w:szCs w:val="24"/>
        </w:rPr>
      </w:pPr>
      <w:r>
        <w:rPr>
          <w:color w:val="000000"/>
          <w:sz w:val="24"/>
          <w:szCs w:val="24"/>
        </w:rPr>
        <w:t>我们认为，三季度债市在前期调整下存在配置机会，并看好权益成长板块。因此在基金操作中，我们维持中等久期信用底仓仓位。权益方面，基金通过自下而上选择成长类品种增厚收益。</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四季度，经济基本面下行压力仍然存在，经济内生企稳动力不强，而尽管宏观逆周期调控政策底线思维，但地产和基建发力始终受到种种限制。不过，我们担心通胀四季度上行压力会边际掣肘货币政策宽松。因此，我们认为四季度债券市场以震荡为主。基金方面，我们将视融资成本及市场收益率变动情况择机做长端利率波段，以期提升基金静态收益。权益方面，我们将密切关注市场的走势变化，精选景气改善的行业与个股，以期增强基金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699,937.08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699,937.08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45,833,110.68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93.96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45,833,110.68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93.96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500,000.00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1.03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1,062,455.68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2.18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683,648.47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1.40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48,779,151.91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697,225.08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2,712.00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699,937.08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1.44</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300529</w:t>
            </w:r>
          </w:p>
        </w:tc>
        <w:tc>
          <w:tcPr>
            <w:vAlign w:val="center"/>
          </w:tcPr>
          <w:p>
            <w:pPr>
              <w:jc w:val="center"/>
            </w:pPr>
            <w:r>
              <w:rPr>
                <w:color w:val="000000"/>
                <w:sz w:val="24"/>
                <w:szCs w:val="24"/>
              </w:rPr>
              <w:t>健帆生物</w:t>
            </w:r>
          </w:p>
        </w:tc>
        <w:tc>
          <w:tcPr>
            <w:vAlign w:val="center"/>
          </w:tcPr>
          <w:p>
            <w:pPr>
              <w:jc w:val="right"/>
            </w:pPr>
            <w:r>
              <w:rPr>
                <w:color w:val="000000"/>
                <w:sz w:val="24"/>
                <w:szCs w:val="24"/>
              </w:rPr>
              <w:t>9,100</w:t>
            </w:r>
          </w:p>
        </w:tc>
        <w:tc>
          <w:tcPr>
            <w:vAlign w:val="center"/>
          </w:tcPr>
          <w:p>
            <w:pPr>
              <w:jc w:val="right"/>
            </w:pPr>
            <w:r>
              <w:rPr>
                <w:color w:val="000000"/>
                <w:sz w:val="24"/>
                <w:szCs w:val="24"/>
              </w:rPr>
              <w:t>690,690.00</w:t>
            </w:r>
          </w:p>
        </w:tc>
        <w:tc>
          <w:tcPr>
            <w:vAlign w:val="center"/>
          </w:tcPr>
          <w:p>
            <w:pPr>
              <w:jc w:val="right"/>
            </w:pPr>
            <w:r>
              <w:rPr>
                <w:color w:val="000000"/>
                <w:sz w:val="24"/>
                <w:szCs w:val="24"/>
              </w:rPr>
              <w:t>1.43</w:t>
            </w:r>
          </w:p>
        </w:tc>
      </w:tr>
      <w:tr>
        <w:tc>
          <w:tcPr>
            <w:vAlign w:val="center"/>
          </w:tcPr>
          <w:p>
            <w:pPr>
              <w:jc w:val="center"/>
            </w:pPr>
            <w:r>
              <w:rPr>
                <w:color w:val="000000"/>
                <w:sz w:val="24"/>
                <w:szCs w:val="24"/>
              </w:rPr>
              <w:t>2</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81</w:t>
            </w:r>
          </w:p>
        </w:tc>
        <w:tc>
          <w:tcPr>
            <w:vAlign w:val="center"/>
          </w:tcPr>
          <w:p>
            <w:pPr>
              <w:jc w:val="right"/>
            </w:pPr>
            <w:r>
              <w:rPr>
                <w:color w:val="000000"/>
                <w:sz w:val="24"/>
                <w:szCs w:val="24"/>
              </w:rPr>
              <w:t>6,535.08</w:t>
            </w:r>
          </w:p>
        </w:tc>
        <w:tc>
          <w:tcPr>
            <w:vAlign w:val="center"/>
          </w:tcPr>
          <w:p>
            <w:pPr>
              <w:jc w:val="right"/>
            </w:pPr>
            <w:r>
              <w:rPr>
                <w:color w:val="000000"/>
                <w:sz w:val="24"/>
                <w:szCs w:val="24"/>
              </w:rPr>
              <w:t>0.01</w:t>
            </w:r>
          </w:p>
        </w:tc>
      </w:tr>
      <w:tr>
        <w:tc>
          <w:tcPr>
            <w:vAlign w:val="center"/>
          </w:tcPr>
          <w:p>
            <w:pPr>
              <w:jc w:val="center"/>
            </w:pPr>
            <w:r>
              <w:rPr>
                <w:color w:val="000000"/>
                <w:sz w:val="24"/>
                <w:szCs w:val="24"/>
              </w:rPr>
              <w:t>3</w:t>
            </w:r>
          </w:p>
        </w:tc>
        <w:tc>
          <w:tcPr>
            <w:vAlign w:val="center"/>
          </w:tcPr>
          <w:p>
            <w:pPr>
              <w:jc w:val="center"/>
            </w:pPr>
            <w:r>
              <w:rPr>
                <w:color w:val="000000"/>
                <w:sz w:val="24"/>
                <w:szCs w:val="24"/>
              </w:rPr>
              <w:t>603127</w:t>
            </w:r>
          </w:p>
        </w:tc>
        <w:tc>
          <w:tcPr>
            <w:vAlign w:val="center"/>
          </w:tcPr>
          <w:p>
            <w:pPr>
              <w:jc w:val="center"/>
            </w:pPr>
            <w:r>
              <w:rPr>
                <w:color w:val="000000"/>
                <w:sz w:val="24"/>
                <w:szCs w:val="24"/>
              </w:rPr>
              <w:t>昭衍新药</w:t>
            </w:r>
          </w:p>
        </w:tc>
        <w:tc>
          <w:tcPr>
            <w:vAlign w:val="center"/>
          </w:tcPr>
          <w:p>
            <w:pPr>
              <w:jc w:val="right"/>
            </w:pPr>
            <w:r>
              <w:rPr>
                <w:color w:val="000000"/>
                <w:sz w:val="24"/>
                <w:szCs w:val="24"/>
              </w:rPr>
              <w:t>40</w:t>
            </w:r>
          </w:p>
        </w:tc>
        <w:tc>
          <w:tcPr>
            <w:vAlign w:val="center"/>
          </w:tcPr>
          <w:p>
            <w:pPr>
              <w:jc w:val="right"/>
            </w:pPr>
            <w:r>
              <w:rPr>
                <w:color w:val="000000"/>
                <w:sz w:val="24"/>
                <w:szCs w:val="24"/>
              </w:rPr>
              <w:t>2,712.00</w:t>
            </w:r>
          </w:p>
        </w:tc>
        <w:tc>
          <w:tcPr>
            <w:vAlign w:val="center"/>
          </w:tcPr>
          <w:p>
            <w:pPr>
              <w:jc w:val="right"/>
            </w:pPr>
            <w:r>
              <w:rPr>
                <w:color w:val="000000"/>
                <w:sz w:val="24"/>
                <w:szCs w:val="24"/>
              </w:rPr>
              <w:t>0.01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3,401,512.10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7.02</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39,138,853.20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80.76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39,138,853.20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80.76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3,292,745.38</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6.79</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45,833,110.68</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94.58</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170209</w:t>
            </w:r>
          </w:p>
        </w:tc>
        <w:tc>
          <w:tcPr>
            <w:vAlign w:val="center"/>
          </w:tcPr>
          <w:p>
            <w:pPr>
              <w:jc w:val="center"/>
            </w:pPr>
            <w:r>
              <w:rPr>
                <w:color w:val="000000"/>
                <w:sz w:val="24"/>
                <w:szCs w:val="24"/>
              </w:rPr>
              <w:t>17国开09</w:t>
            </w:r>
          </w:p>
        </w:tc>
        <w:tc>
          <w:tcPr>
            <w:vAlign w:val="center"/>
          </w:tcPr>
          <w:p>
            <w:pPr>
              <w:jc w:val="right"/>
            </w:pPr>
            <w:r>
              <w:rPr>
                <w:color w:val="000000"/>
                <w:sz w:val="24"/>
                <w:szCs w:val="24"/>
              </w:rPr>
              <w:t>100,000</w:t>
            </w:r>
          </w:p>
        </w:tc>
        <w:tc>
          <w:tcPr>
            <w:vAlign w:val="center"/>
          </w:tcPr>
          <w:p>
            <w:pPr>
              <w:jc w:val="right"/>
            </w:pPr>
            <w:r>
              <w:rPr>
                <w:color w:val="000000"/>
                <w:sz w:val="24"/>
                <w:szCs w:val="24"/>
              </w:rPr>
              <w:t>10,123,000.00</w:t>
            </w:r>
          </w:p>
        </w:tc>
        <w:tc>
          <w:tcPr>
            <w:vAlign w:val="center"/>
          </w:tcPr>
          <w:p>
            <w:pPr>
              <w:jc w:val="right"/>
            </w:pPr>
            <w:r>
              <w:rPr>
                <w:color w:val="000000"/>
                <w:sz w:val="24"/>
                <w:szCs w:val="24"/>
              </w:rPr>
              <w:t>20.89</w:t>
            </w:r>
          </w:p>
        </w:tc>
      </w:tr>
      <w:tr>
        <w:tc>
          <w:tcPr>
            <w:vAlign w:val="center"/>
          </w:tcPr>
          <w:p>
            <w:pPr>
              <w:jc w:val="center"/>
            </w:pPr>
            <w:r>
              <w:rPr>
                <w:color w:val="000000"/>
                <w:sz w:val="24"/>
                <w:szCs w:val="24"/>
              </w:rPr>
              <w:t>2</w:t>
            </w:r>
          </w:p>
        </w:tc>
        <w:tc>
          <w:tcPr>
            <w:vAlign w:val="center"/>
          </w:tcPr>
          <w:p>
            <w:pPr>
              <w:jc w:val="center"/>
            </w:pPr>
            <w:r>
              <w:rPr>
                <w:color w:val="000000"/>
                <w:sz w:val="24"/>
                <w:szCs w:val="24"/>
              </w:rPr>
              <w:t>108604</w:t>
            </w:r>
          </w:p>
        </w:tc>
        <w:tc>
          <w:tcPr>
            <w:vAlign w:val="center"/>
          </w:tcPr>
          <w:p>
            <w:pPr>
              <w:jc w:val="center"/>
            </w:pPr>
            <w:r>
              <w:rPr>
                <w:color w:val="000000"/>
                <w:sz w:val="24"/>
                <w:szCs w:val="24"/>
              </w:rPr>
              <w:t>国开1805</w:t>
            </w:r>
          </w:p>
        </w:tc>
        <w:tc>
          <w:tcPr>
            <w:vAlign w:val="center"/>
          </w:tcPr>
          <w:p>
            <w:pPr>
              <w:jc w:val="right"/>
            </w:pPr>
            <w:r>
              <w:rPr>
                <w:color w:val="000000"/>
                <w:sz w:val="24"/>
                <w:szCs w:val="24"/>
              </w:rPr>
              <w:t>91,730</w:t>
            </w:r>
          </w:p>
        </w:tc>
        <w:tc>
          <w:tcPr>
            <w:vAlign w:val="center"/>
          </w:tcPr>
          <w:p>
            <w:pPr>
              <w:jc w:val="right"/>
            </w:pPr>
            <w:r>
              <w:rPr>
                <w:color w:val="000000"/>
                <w:sz w:val="24"/>
                <w:szCs w:val="24"/>
              </w:rPr>
              <w:t>9,288,579.80</w:t>
            </w:r>
          </w:p>
        </w:tc>
        <w:tc>
          <w:tcPr>
            <w:vAlign w:val="center"/>
          </w:tcPr>
          <w:p>
            <w:pPr>
              <w:jc w:val="right"/>
            </w:pPr>
            <w:r>
              <w:rPr>
                <w:color w:val="000000"/>
                <w:sz w:val="24"/>
                <w:szCs w:val="24"/>
              </w:rPr>
              <w:t>19.17</w:t>
            </w:r>
          </w:p>
        </w:tc>
      </w:tr>
      <w:tr>
        <w:tc>
          <w:tcPr>
            <w:vAlign w:val="center"/>
          </w:tcPr>
          <w:p>
            <w:pPr>
              <w:jc w:val="center"/>
            </w:pPr>
            <w:r>
              <w:rPr>
                <w:color w:val="000000"/>
                <w:sz w:val="24"/>
                <w:szCs w:val="24"/>
              </w:rPr>
              <w:t>3</w:t>
            </w:r>
          </w:p>
        </w:tc>
        <w:tc>
          <w:tcPr>
            <w:vAlign w:val="center"/>
          </w:tcPr>
          <w:p>
            <w:pPr>
              <w:jc w:val="center"/>
            </w:pPr>
            <w:r>
              <w:rPr>
                <w:color w:val="000000"/>
                <w:sz w:val="24"/>
                <w:szCs w:val="24"/>
              </w:rPr>
              <w:t>108602</w:t>
            </w:r>
          </w:p>
        </w:tc>
        <w:tc>
          <w:tcPr>
            <w:vAlign w:val="center"/>
          </w:tcPr>
          <w:p>
            <w:pPr>
              <w:jc w:val="center"/>
            </w:pPr>
            <w:r>
              <w:rPr>
                <w:color w:val="000000"/>
                <w:sz w:val="24"/>
                <w:szCs w:val="24"/>
              </w:rPr>
              <w:t>国开1704</w:t>
            </w:r>
          </w:p>
        </w:tc>
        <w:tc>
          <w:tcPr>
            <w:vAlign w:val="center"/>
          </w:tcPr>
          <w:p>
            <w:pPr>
              <w:jc w:val="right"/>
            </w:pPr>
            <w:r>
              <w:rPr>
                <w:color w:val="000000"/>
                <w:sz w:val="24"/>
                <w:szCs w:val="24"/>
              </w:rPr>
              <w:t>87,790</w:t>
            </w:r>
          </w:p>
        </w:tc>
        <w:tc>
          <w:tcPr>
            <w:vAlign w:val="center"/>
          </w:tcPr>
          <w:p>
            <w:pPr>
              <w:jc w:val="right"/>
            </w:pPr>
            <w:r>
              <w:rPr>
                <w:color w:val="000000"/>
                <w:sz w:val="24"/>
                <w:szCs w:val="24"/>
              </w:rPr>
              <w:t>8,841,330.90</w:t>
            </w:r>
          </w:p>
        </w:tc>
        <w:tc>
          <w:tcPr>
            <w:vAlign w:val="center"/>
          </w:tcPr>
          <w:p>
            <w:pPr>
              <w:jc w:val="right"/>
            </w:pPr>
            <w:r>
              <w:rPr>
                <w:color w:val="000000"/>
                <w:sz w:val="24"/>
                <w:szCs w:val="24"/>
              </w:rPr>
              <w:t>18.24</w:t>
            </w:r>
          </w:p>
        </w:tc>
      </w:tr>
      <w:tr>
        <w:tc>
          <w:tcPr>
            <w:vAlign w:val="center"/>
          </w:tcPr>
          <w:p>
            <w:pPr>
              <w:jc w:val="center"/>
            </w:pPr>
            <w:r>
              <w:rPr>
                <w:color w:val="000000"/>
                <w:sz w:val="24"/>
                <w:szCs w:val="24"/>
              </w:rPr>
              <w:t>4</w:t>
            </w:r>
          </w:p>
        </w:tc>
        <w:tc>
          <w:tcPr>
            <w:vAlign w:val="center"/>
          </w:tcPr>
          <w:p>
            <w:pPr>
              <w:jc w:val="center"/>
            </w:pPr>
            <w:r>
              <w:rPr>
                <w:color w:val="000000"/>
                <w:sz w:val="24"/>
                <w:szCs w:val="24"/>
              </w:rPr>
              <w:t>018007</w:t>
            </w:r>
          </w:p>
        </w:tc>
        <w:tc>
          <w:tcPr>
            <w:vAlign w:val="center"/>
          </w:tcPr>
          <w:p>
            <w:pPr>
              <w:jc w:val="center"/>
            </w:pPr>
            <w:r>
              <w:rPr>
                <w:color w:val="000000"/>
                <w:sz w:val="24"/>
                <w:szCs w:val="24"/>
              </w:rPr>
              <w:t>国开1801</w:t>
            </w:r>
          </w:p>
        </w:tc>
        <w:tc>
          <w:tcPr>
            <w:vAlign w:val="center"/>
          </w:tcPr>
          <w:p>
            <w:pPr>
              <w:jc w:val="right"/>
            </w:pPr>
            <w:r>
              <w:rPr>
                <w:color w:val="000000"/>
                <w:sz w:val="24"/>
                <w:szCs w:val="24"/>
              </w:rPr>
              <w:t>68,970</w:t>
            </w:r>
          </w:p>
        </w:tc>
        <w:tc>
          <w:tcPr>
            <w:vAlign w:val="center"/>
          </w:tcPr>
          <w:p>
            <w:pPr>
              <w:jc w:val="right"/>
            </w:pPr>
            <w:r>
              <w:rPr>
                <w:color w:val="000000"/>
                <w:sz w:val="24"/>
                <w:szCs w:val="24"/>
              </w:rPr>
              <w:t>6,979,764.00</w:t>
            </w:r>
          </w:p>
        </w:tc>
        <w:tc>
          <w:tcPr>
            <w:vAlign w:val="center"/>
          </w:tcPr>
          <w:p>
            <w:pPr>
              <w:jc w:val="right"/>
            </w:pPr>
            <w:r>
              <w:rPr>
                <w:color w:val="000000"/>
                <w:sz w:val="24"/>
                <w:szCs w:val="24"/>
              </w:rPr>
              <w:t>14.40</w:t>
            </w:r>
          </w:p>
        </w:tc>
      </w:tr>
      <w:tr>
        <w:tc>
          <w:tcPr>
            <w:vAlign w:val="center"/>
          </w:tcPr>
          <w:p>
            <w:pPr>
              <w:jc w:val="center"/>
            </w:pPr>
            <w:r>
              <w:rPr>
                <w:color w:val="000000"/>
                <w:sz w:val="24"/>
                <w:szCs w:val="24"/>
              </w:rPr>
              <w:t>5</w:t>
            </w:r>
          </w:p>
        </w:tc>
        <w:tc>
          <w:tcPr>
            <w:vAlign w:val="center"/>
          </w:tcPr>
          <w:p>
            <w:pPr>
              <w:jc w:val="center"/>
            </w:pPr>
            <w:r>
              <w:rPr>
                <w:color w:val="000000"/>
                <w:sz w:val="24"/>
                <w:szCs w:val="24"/>
              </w:rPr>
              <w:t>018006</w:t>
            </w:r>
          </w:p>
        </w:tc>
        <w:tc>
          <w:tcPr>
            <w:vAlign w:val="center"/>
          </w:tcPr>
          <w:p>
            <w:pPr>
              <w:jc w:val="center"/>
            </w:pPr>
            <w:r>
              <w:rPr>
                <w:color w:val="000000"/>
                <w:sz w:val="24"/>
                <w:szCs w:val="24"/>
              </w:rPr>
              <w:t>国开1702</w:t>
            </w:r>
          </w:p>
        </w:tc>
        <w:tc>
          <w:tcPr>
            <w:vAlign w:val="center"/>
          </w:tcPr>
          <w:p>
            <w:pPr>
              <w:jc w:val="right"/>
            </w:pPr>
            <w:r>
              <w:rPr>
                <w:color w:val="000000"/>
                <w:sz w:val="24"/>
                <w:szCs w:val="24"/>
              </w:rPr>
              <w:t>38,150</w:t>
            </w:r>
          </w:p>
        </w:tc>
        <w:tc>
          <w:tcPr>
            <w:vAlign w:val="center"/>
          </w:tcPr>
          <w:p>
            <w:pPr>
              <w:jc w:val="right"/>
            </w:pPr>
            <w:r>
              <w:rPr>
                <w:color w:val="000000"/>
                <w:sz w:val="24"/>
                <w:szCs w:val="24"/>
              </w:rPr>
              <w:t>3,906,178.50</w:t>
            </w:r>
          </w:p>
        </w:tc>
        <w:tc>
          <w:tcPr>
            <w:vAlign w:val="center"/>
          </w:tcPr>
          <w:p>
            <w:pPr>
              <w:jc w:val="right"/>
            </w:pPr>
            <w:r>
              <w:rPr>
                <w:color w:val="000000"/>
                <w:sz w:val="24"/>
                <w:szCs w:val="24"/>
              </w:rPr>
              <w:t>8.06</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61,626.43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212,105.55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409,826.56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89.93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683,648.47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113011</w:t>
            </w:r>
          </w:p>
        </w:tc>
        <w:tc>
          <w:tcPr>
            <w:vAlign w:val="center"/>
          </w:tcPr>
          <w:p>
            <w:pPr>
              <w:jc w:val="center"/>
            </w:pPr>
            <w:r>
              <w:rPr>
                <w:color w:val="000000"/>
                <w:sz w:val="24"/>
                <w:szCs w:val="24"/>
              </w:rPr>
              <w:t>光大转债</w:t>
            </w:r>
          </w:p>
        </w:tc>
        <w:tc>
          <w:tcPr>
            <w:vAlign w:val="center"/>
          </w:tcPr>
          <w:p>
            <w:pPr>
              <w:jc w:val="right"/>
            </w:pPr>
            <w:r>
              <w:rPr>
                <w:color w:val="000000"/>
                <w:sz w:val="24"/>
                <w:szCs w:val="24"/>
              </w:rPr>
              <w:t>1,559,764.80</w:t>
            </w:r>
          </w:p>
        </w:tc>
        <w:tc>
          <w:tcPr>
            <w:vAlign w:val="center"/>
          </w:tcPr>
          <w:p>
            <w:pPr>
              <w:jc w:val="right"/>
            </w:pPr>
            <w:r>
              <w:rPr>
                <w:color w:val="000000"/>
                <w:sz w:val="24"/>
                <w:szCs w:val="24"/>
              </w:rPr>
              <w:t>3.22</w:t>
            </w:r>
          </w:p>
        </w:tc>
      </w:tr>
      <w:tr>
        <w:tc>
          <w:tcPr>
            <w:vAlign w:val="center"/>
          </w:tcPr>
          <w:p>
            <w:pPr>
              <w:jc w:val="center"/>
            </w:pPr>
            <w:r>
              <w:rPr>
                <w:color w:val="000000"/>
                <w:sz w:val="24"/>
                <w:szCs w:val="24"/>
              </w:rPr>
              <w:t>2</w:t>
            </w:r>
          </w:p>
        </w:tc>
        <w:tc>
          <w:tcPr>
            <w:vAlign w:val="center"/>
          </w:tcPr>
          <w:p>
            <w:pPr>
              <w:jc w:val="center"/>
            </w:pPr>
            <w:r>
              <w:rPr>
                <w:color w:val="000000"/>
                <w:sz w:val="24"/>
                <w:szCs w:val="24"/>
              </w:rPr>
              <w:t>128059</w:t>
            </w:r>
          </w:p>
        </w:tc>
        <w:tc>
          <w:tcPr>
            <w:vAlign w:val="center"/>
          </w:tcPr>
          <w:p>
            <w:pPr>
              <w:jc w:val="center"/>
            </w:pPr>
            <w:r>
              <w:rPr>
                <w:color w:val="000000"/>
                <w:sz w:val="24"/>
                <w:szCs w:val="24"/>
              </w:rPr>
              <w:t>视源转债</w:t>
            </w:r>
          </w:p>
        </w:tc>
        <w:tc>
          <w:tcPr>
            <w:vAlign w:val="center"/>
          </w:tcPr>
          <w:p>
            <w:pPr>
              <w:jc w:val="right"/>
            </w:pPr>
            <w:r>
              <w:rPr>
                <w:color w:val="000000"/>
                <w:sz w:val="24"/>
                <w:szCs w:val="24"/>
              </w:rPr>
              <w:t>675,784.98</w:t>
            </w:r>
          </w:p>
        </w:tc>
        <w:tc>
          <w:tcPr>
            <w:vAlign w:val="center"/>
          </w:tcPr>
          <w:p>
            <w:pPr>
              <w:jc w:val="right"/>
            </w:pPr>
            <w:r>
              <w:rPr>
                <w:color w:val="000000"/>
                <w:sz w:val="24"/>
                <w:szCs w:val="24"/>
              </w:rPr>
              <w:t>1.39</w:t>
            </w:r>
          </w:p>
        </w:tc>
      </w:tr>
      <w:tr>
        <w:tc>
          <w:tcPr>
            <w:vAlign w:val="center"/>
          </w:tcPr>
          <w:p>
            <w:pPr>
              <w:jc w:val="center"/>
            </w:pPr>
            <w:r>
              <w:rPr>
                <w:color w:val="000000"/>
                <w:sz w:val="24"/>
                <w:szCs w:val="24"/>
              </w:rPr>
              <w:t>3</w:t>
            </w:r>
          </w:p>
        </w:tc>
        <w:tc>
          <w:tcPr>
            <w:vAlign w:val="center"/>
          </w:tcPr>
          <w:p>
            <w:pPr>
              <w:jc w:val="center"/>
            </w:pPr>
            <w:r>
              <w:rPr>
                <w:color w:val="000000"/>
                <w:sz w:val="24"/>
                <w:szCs w:val="24"/>
              </w:rPr>
              <w:t>113527</w:t>
            </w:r>
          </w:p>
        </w:tc>
        <w:tc>
          <w:tcPr>
            <w:vAlign w:val="center"/>
          </w:tcPr>
          <w:p>
            <w:pPr>
              <w:jc w:val="center"/>
            </w:pPr>
            <w:r>
              <w:rPr>
                <w:color w:val="000000"/>
                <w:sz w:val="24"/>
                <w:szCs w:val="24"/>
              </w:rPr>
              <w:t>维格转债</w:t>
            </w:r>
          </w:p>
        </w:tc>
        <w:tc>
          <w:tcPr>
            <w:vAlign w:val="center"/>
          </w:tcPr>
          <w:p>
            <w:pPr>
              <w:jc w:val="right"/>
            </w:pPr>
            <w:r>
              <w:rPr>
                <w:color w:val="000000"/>
                <w:sz w:val="24"/>
                <w:szCs w:val="24"/>
              </w:rPr>
              <w:t>479,811.60</w:t>
            </w:r>
          </w:p>
        </w:tc>
        <w:tc>
          <w:tcPr>
            <w:vAlign w:val="center"/>
          </w:tcPr>
          <w:p>
            <w:pPr>
              <w:jc w:val="right"/>
            </w:pPr>
            <w:r>
              <w:rPr>
                <w:color w:val="000000"/>
                <w:sz w:val="24"/>
                <w:szCs w:val="24"/>
              </w:rPr>
              <w:t>0.99</w:t>
            </w:r>
          </w:p>
        </w:tc>
      </w:tr>
      <w:tr>
        <w:tc>
          <w:tcPr>
            <w:vAlign w:val="center"/>
          </w:tcPr>
          <w:p>
            <w:pPr>
              <w:jc w:val="center"/>
            </w:pPr>
            <w:r>
              <w:rPr>
                <w:color w:val="000000"/>
                <w:sz w:val="24"/>
                <w:szCs w:val="24"/>
              </w:rPr>
              <w:t>4</w:t>
            </w:r>
          </w:p>
        </w:tc>
        <w:tc>
          <w:tcPr>
            <w:vAlign w:val="center"/>
          </w:tcPr>
          <w:p>
            <w:pPr>
              <w:jc w:val="center"/>
            </w:pPr>
            <w:r>
              <w:rPr>
                <w:color w:val="000000"/>
                <w:sz w:val="24"/>
                <w:szCs w:val="24"/>
              </w:rPr>
              <w:t>123021</w:t>
            </w:r>
          </w:p>
        </w:tc>
        <w:tc>
          <w:tcPr>
            <w:vAlign w:val="center"/>
          </w:tcPr>
          <w:p>
            <w:pPr>
              <w:jc w:val="center"/>
            </w:pPr>
            <w:r>
              <w:rPr>
                <w:color w:val="000000"/>
                <w:sz w:val="24"/>
                <w:szCs w:val="24"/>
              </w:rPr>
              <w:t>万信转2</w:t>
            </w:r>
          </w:p>
        </w:tc>
        <w:tc>
          <w:tcPr>
            <w:vAlign w:val="center"/>
          </w:tcPr>
          <w:p>
            <w:pPr>
              <w:jc w:val="right"/>
            </w:pPr>
            <w:r>
              <w:rPr>
                <w:color w:val="000000"/>
                <w:sz w:val="24"/>
                <w:szCs w:val="24"/>
              </w:rPr>
              <w:t>201,000.80</w:t>
            </w:r>
          </w:p>
        </w:tc>
        <w:tc>
          <w:tcPr>
            <w:vAlign w:val="center"/>
          </w:tcPr>
          <w:p>
            <w:pPr>
              <w:jc w:val="right"/>
            </w:pPr>
            <w:r>
              <w:rPr>
                <w:color w:val="000000"/>
                <w:sz w:val="24"/>
                <w:szCs w:val="24"/>
              </w:rPr>
              <w:t>0.41</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pPr>
        <w:spacing w:before="29" w:line="288" w:lineRule="auto"/>
        <w:rPr>
          <w:color w:val="000000"/>
          <w:sz w:val="24"/>
          <w:szCs w:val="24"/>
        </w:rPr>
      </w:pPr>
      <w:r>
        <w:rPr>
          <w:color w:val="000000"/>
          <w:sz w:val="24"/>
          <w:szCs w:val="24"/>
        </w:rPr>
        <w:t>1、本基金本报告期末未持有处于交换期的可交换债券。</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2、由于四舍五入的原因，分项之和与合计项之间可能存在尾差。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50,483,389.23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159,192.96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4,244,509.78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46,398,072.41</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个人</w:t>
            </w:r>
          </w:p>
        </w:tc>
        <w:tc>
          <w:tcPr>
            <w:vAlign w:val="center"/>
          </w:tcPr>
          <w:p>
            <w:pPr>
              <w:jc w:val="center"/>
            </w:pPr>
            <w:r>
              <w:rPr>
                <w:rFonts w:ascii="宋体" w:hAnsi="宋体"/>
                <w:kern w:val="0"/>
              </w:rPr>
              <w:t>1</w:t>
            </w:r>
          </w:p>
        </w:tc>
        <w:tc>
          <w:tcPr>
            <w:vAlign w:val="center"/>
          </w:tcPr>
          <w:p>
            <w:pPr>
              <w:jc w:val="center"/>
            </w:pPr>
            <w:r>
              <w:rPr>
                <w:rFonts w:ascii="宋体" w:hAnsi="宋体"/>
                <w:kern w:val="0"/>
              </w:rPr>
              <w:t>2019/7/1-2019/9/30</w:t>
            </w:r>
          </w:p>
        </w:tc>
        <w:tc>
          <w:tcPr>
            <w:vAlign w:val="center"/>
          </w:tcPr>
          <w:p>
            <w:pPr>
              <w:jc w:val="center"/>
            </w:pPr>
            <w:r>
              <w:rPr>
                <w:rFonts w:ascii="宋体" w:hAnsi="宋体"/>
                <w:kern w:val="0"/>
              </w:rPr>
              <w:t>15,000,350.00</w:t>
            </w:r>
          </w:p>
        </w:tc>
        <w:tc>
          <w:tcPr>
            <w:vAlign w:val="center"/>
          </w:tcPr>
          <w:p>
            <w:pPr>
              <w:jc w:val="center"/>
            </w:pPr>
            <w:r>
              <w:rPr>
                <w:rFonts w:ascii="宋体" w:hAnsi="宋体"/>
                <w:kern w:val="0"/>
              </w:rPr>
              <w:t>-</w:t>
            </w:r>
          </w:p>
        </w:tc>
        <w:tc>
          <w:tcPr>
            <w:vAlign w:val="center"/>
          </w:tcPr>
          <w:p>
            <w:pPr>
              <w:jc w:val="center"/>
            </w:pPr>
            <w:r>
              <w:rPr>
                <w:rFonts w:ascii="宋体" w:hAnsi="宋体"/>
                <w:kern w:val="0"/>
              </w:rPr>
              <w:t>-</w:t>
            </w:r>
          </w:p>
        </w:tc>
        <w:tc>
          <w:tcPr>
            <w:vAlign w:val="center"/>
          </w:tcPr>
          <w:p>
            <w:pPr>
              <w:jc w:val="center"/>
            </w:pPr>
            <w:r>
              <w:rPr>
                <w:rFonts w:ascii="宋体" w:hAnsi="宋体"/>
                <w:kern w:val="0"/>
              </w:rPr>
              <w:t>15,000,350.00</w:t>
            </w:r>
          </w:p>
        </w:tc>
        <w:tc>
          <w:tcPr>
            <w:vAlign w:val="center"/>
          </w:tcPr>
          <w:p>
            <w:pPr>
              <w:jc w:val="center"/>
            </w:pPr>
            <w:r>
              <w:rPr>
                <w:rFonts w:ascii="宋体" w:hAnsi="宋体"/>
                <w:kern w:val="0"/>
              </w:rPr>
              <w:t>32.33%</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1、中国证监会准予交银施罗德荣和保本混合型证券投资基金募集注册的文件；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2、《交银施罗德安心收益债券型证券投资基金基金合同》； </w:t>
      </w:r>
    </w:p>
    <w:p>
      <w:pPr>
        <w:spacing w:before="29" w:line="288" w:lineRule="auto"/>
        <w:ind w:firstLine="480" w:firstLineChars="200"/>
        <w:rPr>
          <w:color w:val="000000"/>
          <w:sz w:val="24"/>
          <w:szCs w:val="24"/>
        </w:rPr>
      </w:pPr>
      <w:r>
        <w:rPr>
          <w:color w:val="000000"/>
          <w:sz w:val="24"/>
          <w:szCs w:val="24"/>
        </w:rPr>
        <w:t xml:space="preserve">3、《交银施罗德安心收益债券型证券投资基金招募说明书》；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4、《交银施罗德安心收益债券型证券投资基金托管协议》； </w:t>
      </w:r>
    </w:p>
    <w:p>
      <w:pPr>
        <w:spacing w:before="29" w:line="288" w:lineRule="auto"/>
        <w:ind w:firstLine="480" w:firstLineChars="200"/>
        <w:rPr>
          <w:color w:val="000000"/>
          <w:sz w:val="24"/>
          <w:szCs w:val="24"/>
        </w:rPr>
      </w:pPr>
      <w:r>
        <w:rPr>
          <w:color w:val="000000"/>
          <w:sz w:val="24"/>
          <w:szCs w:val="24"/>
        </w:rPr>
        <w:t xml:space="preserve">5、《交银施罗德荣和保本混合型证券投资基金基金合同》； </w:t>
      </w:r>
    </w:p>
    <w:p>
      <w:pPr>
        <w:spacing w:before="29" w:line="288" w:lineRule="auto"/>
        <w:ind w:firstLine="480" w:firstLineChars="200"/>
        <w:rPr>
          <w:color w:val="000000"/>
          <w:sz w:val="24"/>
          <w:szCs w:val="24"/>
        </w:rPr>
      </w:pPr>
      <w:r>
        <w:rPr>
          <w:color w:val="000000"/>
          <w:sz w:val="24"/>
          <w:szCs w:val="24"/>
        </w:rPr>
        <w:t xml:space="preserve">6、《交银施罗德荣和保本混合型证券投资基金招募说明书》； </w:t>
      </w:r>
    </w:p>
    <w:p>
      <w:pPr>
        <w:spacing w:before="29" w:line="288" w:lineRule="auto"/>
        <w:ind w:firstLine="480" w:firstLineChars="200"/>
        <w:rPr>
          <w:color w:val="000000"/>
          <w:sz w:val="24"/>
          <w:szCs w:val="24"/>
        </w:rPr>
      </w:pPr>
      <w:r>
        <w:rPr>
          <w:color w:val="000000"/>
          <w:sz w:val="24"/>
          <w:szCs w:val="24"/>
        </w:rPr>
        <w:t xml:space="preserve">7、《交银施罗德荣和保本混合型证券投资基金托管协议》； </w:t>
      </w:r>
    </w:p>
    <w:p>
      <w:pPr>
        <w:spacing w:before="29" w:line="288" w:lineRule="auto"/>
        <w:ind w:firstLine="480" w:firstLineChars="200"/>
        <w:rPr>
          <w:color w:val="000000"/>
          <w:sz w:val="24"/>
          <w:szCs w:val="24"/>
        </w:rPr>
      </w:pPr>
      <w:r>
        <w:rPr>
          <w:color w:val="000000"/>
          <w:sz w:val="24"/>
          <w:szCs w:val="24"/>
        </w:rPr>
        <w:t>8、《交银施罗德荣和保本混合型证券投资基金保证合同》；</w:t>
      </w:r>
    </w:p>
    <w:p>
      <w:pPr>
        <w:spacing w:before="29" w:line="288" w:lineRule="auto"/>
        <w:ind w:firstLine="480" w:firstLineChars="200"/>
        <w:rPr>
          <w:color w:val="000000"/>
          <w:sz w:val="24"/>
          <w:szCs w:val="24"/>
        </w:rPr>
      </w:pPr>
      <w:r>
        <w:rPr>
          <w:color w:val="000000"/>
          <w:sz w:val="24"/>
          <w:szCs w:val="24"/>
        </w:rPr>
        <w:t xml:space="preserve">9、基金管理人业务资格批件、营业执照； </w:t>
      </w:r>
    </w:p>
    <w:p>
      <w:pPr>
        <w:spacing w:before="29" w:line="288" w:lineRule="auto"/>
        <w:ind w:firstLine="480" w:firstLineChars="200"/>
        <w:rPr>
          <w:color w:val="000000"/>
          <w:sz w:val="24"/>
          <w:szCs w:val="24"/>
        </w:rPr>
      </w:pPr>
      <w:r>
        <w:rPr>
          <w:color w:val="000000"/>
          <w:sz w:val="24"/>
          <w:szCs w:val="24"/>
        </w:rPr>
        <w:t xml:space="preserve">10、基金托管人业务资格批件、营业执照； </w:t>
      </w:r>
    </w:p>
    <w:p>
      <w:pPr>
        <w:spacing w:before="29" w:line="288" w:lineRule="auto"/>
        <w:ind w:firstLine="480" w:firstLineChars="200"/>
        <w:rPr>
          <w:color w:val="000000"/>
          <w:sz w:val="24"/>
          <w:szCs w:val="24"/>
        </w:rPr>
      </w:pPr>
      <w:r>
        <w:rPr>
          <w:color w:val="000000"/>
          <w:sz w:val="24"/>
          <w:szCs w:val="24"/>
        </w:rPr>
        <w:t xml:space="preserve">11、关于申请募集注册交银施罗德荣和保本混合型证券投资基金的法律意见书； </w:t>
      </w:r>
    </w:p>
    <w:p>
      <w:pPr>
        <w:spacing w:before="29" w:line="288" w:lineRule="auto"/>
        <w:ind w:firstLine="480" w:firstLineChars="200"/>
        <w:rPr>
          <w:color w:val="000000"/>
          <w:sz w:val="24"/>
          <w:szCs w:val="24"/>
        </w:rPr>
      </w:pPr>
      <w:r>
        <w:rPr>
          <w:color w:val="000000"/>
          <w:sz w:val="24"/>
          <w:szCs w:val="24"/>
        </w:rPr>
        <w:t>12、关于修改《交银施罗德荣和保本混合型证券投资基金基金合同》的法律意见书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13、报告期内交银施罗德荣和保本混合型证券投资基金、交银施罗德安心收益债券型证券投资基金在指定报刊上各项公告的原稿。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交银施罗德安心收益债券型证券投资基金2019年第3季度报告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