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交银施罗德双利债券证券投资基金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二〇一九年十月二十二日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D360D6" w:rsidRDefault="00DE6147">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D360D6" w:rsidRDefault="00DE6147">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D360D6" w:rsidRDefault="00DE6147">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D360D6" w:rsidRDefault="00DE6147">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D360D6" w:rsidRDefault="00DE6147">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交银双利债券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519683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2011</w:t>
            </w:r>
            <w:r w:rsidRPr="007F52FA">
              <w:rPr>
                <w:color w:val="000000"/>
                <w:kern w:val="0"/>
                <w:sz w:val="24"/>
              </w:rPr>
              <w:t>年</w:t>
            </w:r>
            <w:r w:rsidRPr="007F52FA">
              <w:rPr>
                <w:color w:val="000000"/>
                <w:kern w:val="0"/>
                <w:sz w:val="24"/>
              </w:rPr>
              <w:t>9</w:t>
            </w:r>
            <w:r w:rsidRPr="007F52FA">
              <w:rPr>
                <w:color w:val="000000"/>
                <w:kern w:val="0"/>
                <w:sz w:val="24"/>
              </w:rPr>
              <w:t>月</w:t>
            </w:r>
            <w:r w:rsidRPr="007F52FA">
              <w:rPr>
                <w:color w:val="000000"/>
                <w:kern w:val="0"/>
                <w:sz w:val="24"/>
              </w:rPr>
              <w:t>26</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124,252,900.44</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严格控制基金资产运作风险的基础上，通过积极主动的投资管理，力争为投资者提供高于业绩比较基准的长期稳定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深度关注股票、权证一级市场和二级市场的运行状</w:t>
            </w:r>
            <w:r w:rsidRPr="007F52FA">
              <w:rPr>
                <w:color w:val="000000"/>
                <w:kern w:val="0"/>
                <w:sz w:val="24"/>
              </w:rPr>
              <w:lastRenderedPageBreak/>
              <w:t>况与相应风险收益特征，在严格控制基金资产运作风险的基础上，把握投资机会，力争为投资者提供高于业绩比较基准的长期稳定投资回报。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r w:rsidRPr="007F52FA">
              <w:rPr>
                <w:color w:val="000000"/>
                <w:kern w:val="0"/>
                <w:sz w:val="24"/>
              </w:rPr>
              <w:t>×90%+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×10%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交银双利债券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交银双利债券</w:t>
            </w:r>
            <w:r w:rsidRPr="007F52FA">
              <w:rPr>
                <w:sz w:val="24"/>
              </w:rPr>
              <w:t>C</w:t>
            </w:r>
          </w:p>
        </w:tc>
      </w:tr>
      <w:tr w:rsidR="00DE6147" w:rsidRPr="007F52FA" w:rsidTr="009416C9">
        <w:trPr>
          <w:jc w:val="center"/>
        </w:trPr>
        <w:tc>
          <w:tcPr>
            <w:tcW w:w="3023" w:type="dxa"/>
            <w:vAlign w:val="center"/>
          </w:tcPr>
          <w:p w:rsidR="00DE6147" w:rsidRPr="007F52FA" w:rsidRDefault="00DE6147" w:rsidP="00DE6147">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DE6147" w:rsidRPr="007F52FA" w:rsidRDefault="00DE6147" w:rsidP="00DE6147">
            <w:pPr>
              <w:spacing w:before="29" w:line="288" w:lineRule="auto"/>
              <w:jc w:val="left"/>
              <w:rPr>
                <w:sz w:val="24"/>
              </w:rPr>
            </w:pPr>
            <w:r w:rsidRPr="007F52FA">
              <w:rPr>
                <w:color w:val="000000" w:themeColor="text1"/>
                <w:sz w:val="24"/>
              </w:rPr>
              <w:t>519683</w:t>
            </w:r>
            <w:r w:rsidRPr="007F52FA">
              <w:rPr>
                <w:color w:val="000000" w:themeColor="text1"/>
                <w:sz w:val="24"/>
              </w:rPr>
              <w:t>（前端）、</w:t>
            </w:r>
            <w:r w:rsidRPr="007F52FA">
              <w:rPr>
                <w:color w:val="000000" w:themeColor="text1"/>
                <w:sz w:val="24"/>
              </w:rPr>
              <w:t>519684</w:t>
            </w:r>
            <w:r w:rsidRPr="007F52FA">
              <w:rPr>
                <w:color w:val="000000" w:themeColor="text1"/>
                <w:sz w:val="24"/>
              </w:rPr>
              <w:t>（后端）</w:t>
            </w:r>
          </w:p>
        </w:tc>
        <w:tc>
          <w:tcPr>
            <w:tcW w:w="3048" w:type="dxa"/>
            <w:vAlign w:val="center"/>
          </w:tcPr>
          <w:p w:rsidR="00DE6147" w:rsidRPr="007F52FA" w:rsidRDefault="00DE6147" w:rsidP="00DE6147">
            <w:pPr>
              <w:spacing w:before="29" w:line="288" w:lineRule="auto"/>
              <w:jc w:val="left"/>
              <w:rPr>
                <w:color w:val="000000" w:themeColor="text1"/>
                <w:sz w:val="24"/>
              </w:rPr>
            </w:pPr>
            <w:r w:rsidRPr="007F52FA">
              <w:rPr>
                <w:color w:val="000000" w:themeColor="text1"/>
                <w:sz w:val="24"/>
              </w:rPr>
              <w:t>519685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113,933,978.70</w:t>
            </w:r>
            <w:bookmarkStart w:id="0" w:name="_GoBack"/>
            <w:bookmarkEnd w:id="0"/>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10,318,921.74</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交银双利债券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交银双利债券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3,219,533.29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263,102.69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3,232,897.12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259,520.02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0.0271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0.0247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137,714,365.81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12,040,681.63</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1.209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1.167</w:t>
            </w:r>
          </w:p>
        </w:tc>
      </w:tr>
    </w:tbl>
    <w:p w:rsidR="00D360D6" w:rsidRDefault="00DE614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交银双利债券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360D6">
        <w:trPr>
          <w:jc w:val="center"/>
        </w:trPr>
        <w:tc>
          <w:tcPr>
            <w:tcW w:w="1266" w:type="dxa"/>
            <w:vAlign w:val="center"/>
          </w:tcPr>
          <w:p w:rsidR="00D360D6" w:rsidRDefault="00DE6147">
            <w:pPr>
              <w:jc w:val="left"/>
            </w:pPr>
            <w:r>
              <w:rPr>
                <w:color w:val="000000"/>
                <w:sz w:val="24"/>
              </w:rPr>
              <w:t>过去三个月</w:t>
            </w:r>
          </w:p>
        </w:tc>
        <w:tc>
          <w:tcPr>
            <w:tcW w:w="1267" w:type="dxa"/>
            <w:vAlign w:val="center"/>
          </w:tcPr>
          <w:p w:rsidR="00D360D6" w:rsidRDefault="00DE6147">
            <w:pPr>
              <w:jc w:val="center"/>
            </w:pPr>
            <w:r>
              <w:rPr>
                <w:color w:val="000000"/>
                <w:sz w:val="24"/>
              </w:rPr>
              <w:t>2.37%</w:t>
            </w:r>
          </w:p>
        </w:tc>
        <w:tc>
          <w:tcPr>
            <w:tcW w:w="1267" w:type="dxa"/>
            <w:vAlign w:val="center"/>
          </w:tcPr>
          <w:p w:rsidR="00D360D6" w:rsidRDefault="00DE6147">
            <w:pPr>
              <w:jc w:val="center"/>
            </w:pPr>
            <w:r>
              <w:rPr>
                <w:color w:val="000000"/>
                <w:sz w:val="24"/>
              </w:rPr>
              <w:t>0.22%</w:t>
            </w:r>
          </w:p>
        </w:tc>
        <w:tc>
          <w:tcPr>
            <w:tcW w:w="1267" w:type="dxa"/>
            <w:vAlign w:val="center"/>
          </w:tcPr>
          <w:p w:rsidR="00D360D6" w:rsidRDefault="00DE6147">
            <w:pPr>
              <w:jc w:val="center"/>
            </w:pPr>
            <w:r>
              <w:rPr>
                <w:color w:val="000000"/>
                <w:sz w:val="24"/>
              </w:rPr>
              <w:t>0.41%</w:t>
            </w:r>
          </w:p>
        </w:tc>
        <w:tc>
          <w:tcPr>
            <w:tcW w:w="1267" w:type="dxa"/>
            <w:vAlign w:val="center"/>
          </w:tcPr>
          <w:p w:rsidR="00D360D6" w:rsidRDefault="00DE6147">
            <w:pPr>
              <w:jc w:val="center"/>
            </w:pPr>
            <w:r>
              <w:rPr>
                <w:color w:val="000000"/>
                <w:sz w:val="24"/>
              </w:rPr>
              <w:t>0.10%</w:t>
            </w:r>
          </w:p>
        </w:tc>
        <w:tc>
          <w:tcPr>
            <w:tcW w:w="1267" w:type="dxa"/>
            <w:vAlign w:val="center"/>
          </w:tcPr>
          <w:p w:rsidR="00D360D6" w:rsidRDefault="00DE6147">
            <w:pPr>
              <w:jc w:val="center"/>
            </w:pPr>
            <w:r>
              <w:rPr>
                <w:color w:val="000000"/>
                <w:sz w:val="24"/>
              </w:rPr>
              <w:t>1.96%</w:t>
            </w:r>
          </w:p>
        </w:tc>
        <w:tc>
          <w:tcPr>
            <w:tcW w:w="1267" w:type="dxa"/>
            <w:vAlign w:val="center"/>
          </w:tcPr>
          <w:p w:rsidR="00D360D6" w:rsidRDefault="00DE6147">
            <w:pPr>
              <w:jc w:val="center"/>
            </w:pPr>
            <w:r>
              <w:rPr>
                <w:color w:val="000000"/>
                <w:sz w:val="24"/>
              </w:rPr>
              <w:t>0.12%</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交银双利债券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360D6">
        <w:trPr>
          <w:jc w:val="center"/>
        </w:trPr>
        <w:tc>
          <w:tcPr>
            <w:tcW w:w="1266" w:type="dxa"/>
            <w:vAlign w:val="center"/>
          </w:tcPr>
          <w:p w:rsidR="00D360D6" w:rsidRDefault="00DE6147">
            <w:pPr>
              <w:jc w:val="left"/>
            </w:pPr>
            <w:r>
              <w:rPr>
                <w:color w:val="000000"/>
                <w:sz w:val="24"/>
              </w:rPr>
              <w:t>过去三个月</w:t>
            </w:r>
          </w:p>
        </w:tc>
        <w:tc>
          <w:tcPr>
            <w:tcW w:w="1267" w:type="dxa"/>
            <w:vAlign w:val="center"/>
          </w:tcPr>
          <w:p w:rsidR="00D360D6" w:rsidRDefault="00DE6147">
            <w:pPr>
              <w:jc w:val="center"/>
            </w:pPr>
            <w:r>
              <w:rPr>
                <w:color w:val="000000"/>
                <w:sz w:val="24"/>
              </w:rPr>
              <w:t>2.19%</w:t>
            </w:r>
          </w:p>
        </w:tc>
        <w:tc>
          <w:tcPr>
            <w:tcW w:w="1267" w:type="dxa"/>
            <w:vAlign w:val="center"/>
          </w:tcPr>
          <w:p w:rsidR="00D360D6" w:rsidRDefault="00DE6147">
            <w:pPr>
              <w:jc w:val="center"/>
            </w:pPr>
            <w:r>
              <w:rPr>
                <w:color w:val="000000"/>
                <w:sz w:val="24"/>
              </w:rPr>
              <w:t>0.21%</w:t>
            </w:r>
          </w:p>
        </w:tc>
        <w:tc>
          <w:tcPr>
            <w:tcW w:w="1267" w:type="dxa"/>
            <w:vAlign w:val="center"/>
          </w:tcPr>
          <w:p w:rsidR="00D360D6" w:rsidRDefault="00DE6147">
            <w:pPr>
              <w:jc w:val="center"/>
            </w:pPr>
            <w:r>
              <w:rPr>
                <w:color w:val="000000"/>
                <w:sz w:val="24"/>
              </w:rPr>
              <w:t>0.41%</w:t>
            </w:r>
          </w:p>
        </w:tc>
        <w:tc>
          <w:tcPr>
            <w:tcW w:w="1267" w:type="dxa"/>
            <w:vAlign w:val="center"/>
          </w:tcPr>
          <w:p w:rsidR="00D360D6" w:rsidRDefault="00DE6147">
            <w:pPr>
              <w:jc w:val="center"/>
            </w:pPr>
            <w:r>
              <w:rPr>
                <w:color w:val="000000"/>
                <w:sz w:val="24"/>
              </w:rPr>
              <w:t>0.10%</w:t>
            </w:r>
          </w:p>
        </w:tc>
        <w:tc>
          <w:tcPr>
            <w:tcW w:w="1267" w:type="dxa"/>
            <w:vAlign w:val="center"/>
          </w:tcPr>
          <w:p w:rsidR="00D360D6" w:rsidRDefault="00DE6147">
            <w:pPr>
              <w:jc w:val="center"/>
            </w:pPr>
            <w:r>
              <w:rPr>
                <w:color w:val="000000"/>
                <w:sz w:val="24"/>
              </w:rPr>
              <w:t>1.78%</w:t>
            </w:r>
          </w:p>
        </w:tc>
        <w:tc>
          <w:tcPr>
            <w:tcW w:w="1267" w:type="dxa"/>
            <w:vAlign w:val="center"/>
          </w:tcPr>
          <w:p w:rsidR="00D360D6" w:rsidRDefault="00DE6147">
            <w:pPr>
              <w:jc w:val="center"/>
            </w:pPr>
            <w:r>
              <w:rPr>
                <w:color w:val="000000"/>
                <w:sz w:val="24"/>
              </w:rPr>
              <w:t>0.11%</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交银施罗德双利债券证券投资基金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2011</w:t>
      </w:r>
      <w:r w:rsidR="00D04410" w:rsidRPr="007F52FA">
        <w:rPr>
          <w:rFonts w:ascii="Times New Roman" w:hAnsi="Times New Roman"/>
          <w:sz w:val="24"/>
          <w:szCs w:val="24"/>
        </w:rPr>
        <w:t>年</w:t>
      </w:r>
      <w:r w:rsidR="00D04410" w:rsidRPr="007F52FA">
        <w:rPr>
          <w:rFonts w:ascii="Times New Roman" w:hAnsi="Times New Roman"/>
          <w:sz w:val="24"/>
          <w:szCs w:val="24"/>
        </w:rPr>
        <w:t>9</w:t>
      </w:r>
      <w:r w:rsidR="00D04410" w:rsidRPr="007F52FA">
        <w:rPr>
          <w:rFonts w:ascii="Times New Roman" w:hAnsi="Times New Roman"/>
          <w:sz w:val="24"/>
          <w:szCs w:val="24"/>
        </w:rPr>
        <w:t>月</w:t>
      </w:r>
      <w:r w:rsidR="00D04410" w:rsidRPr="007F52FA">
        <w:rPr>
          <w:rFonts w:ascii="Times New Roman" w:hAnsi="Times New Roman"/>
          <w:sz w:val="24"/>
          <w:szCs w:val="24"/>
        </w:rPr>
        <w:t>26</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交银双利债券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交银双利债券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D360D6">
        <w:trPr>
          <w:jc w:val="center"/>
        </w:trPr>
        <w:tc>
          <w:tcPr>
            <w:tcW w:w="946" w:type="dxa"/>
            <w:vAlign w:val="center"/>
          </w:tcPr>
          <w:p w:rsidR="00D360D6" w:rsidRDefault="00DE6147">
            <w:pPr>
              <w:jc w:val="center"/>
            </w:pPr>
            <w:r>
              <w:rPr>
                <w:color w:val="000000"/>
                <w:sz w:val="24"/>
              </w:rPr>
              <w:t>唐赟</w:t>
            </w:r>
          </w:p>
        </w:tc>
        <w:tc>
          <w:tcPr>
            <w:tcW w:w="924" w:type="dxa"/>
            <w:vAlign w:val="center"/>
          </w:tcPr>
          <w:p w:rsidR="00D360D6" w:rsidRDefault="00DE6147">
            <w:pPr>
              <w:jc w:val="center"/>
            </w:pPr>
            <w:r>
              <w:rPr>
                <w:color w:val="000000"/>
                <w:sz w:val="24"/>
              </w:rPr>
              <w:t>交银信用添利债券</w:t>
            </w:r>
            <w:r>
              <w:rPr>
                <w:color w:val="000000"/>
                <w:sz w:val="24"/>
              </w:rPr>
              <w:t>(LOF)</w:t>
            </w:r>
            <w:r>
              <w:rPr>
                <w:color w:val="000000"/>
                <w:sz w:val="24"/>
              </w:rPr>
              <w:t>、交银双利债券、交银双轮动债券、交银裕通纯债债券、交银安心收益债券、交银荣鑫灵活配置混合的基金经理</w:t>
            </w:r>
          </w:p>
        </w:tc>
        <w:tc>
          <w:tcPr>
            <w:tcW w:w="1202" w:type="dxa"/>
            <w:vAlign w:val="center"/>
          </w:tcPr>
          <w:p w:rsidR="00D360D6" w:rsidRDefault="00DE6147">
            <w:pPr>
              <w:jc w:val="center"/>
            </w:pPr>
            <w:r>
              <w:rPr>
                <w:color w:val="000000"/>
                <w:sz w:val="24"/>
              </w:rPr>
              <w:t>2015-11-07</w:t>
            </w:r>
          </w:p>
        </w:tc>
        <w:tc>
          <w:tcPr>
            <w:tcW w:w="1300" w:type="dxa"/>
            <w:vAlign w:val="center"/>
          </w:tcPr>
          <w:p w:rsidR="00D360D6" w:rsidRDefault="00DE6147">
            <w:pPr>
              <w:jc w:val="center"/>
            </w:pPr>
            <w:r>
              <w:rPr>
                <w:color w:val="000000"/>
                <w:sz w:val="24"/>
              </w:rPr>
              <w:t>-</w:t>
            </w:r>
          </w:p>
        </w:tc>
        <w:tc>
          <w:tcPr>
            <w:tcW w:w="1245" w:type="dxa"/>
            <w:vAlign w:val="center"/>
          </w:tcPr>
          <w:p w:rsidR="00D360D6" w:rsidRDefault="00DE6147">
            <w:pPr>
              <w:jc w:val="center"/>
            </w:pPr>
            <w:r>
              <w:rPr>
                <w:color w:val="000000"/>
                <w:sz w:val="24"/>
              </w:rPr>
              <w:t>9</w:t>
            </w:r>
            <w:r>
              <w:rPr>
                <w:color w:val="000000"/>
                <w:sz w:val="24"/>
              </w:rPr>
              <w:t>年</w:t>
            </w:r>
          </w:p>
        </w:tc>
        <w:tc>
          <w:tcPr>
            <w:tcW w:w="3251" w:type="dxa"/>
            <w:vAlign w:val="center"/>
          </w:tcPr>
          <w:p w:rsidR="00D360D6" w:rsidRDefault="00DE6147">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D360D6" w:rsidRDefault="00DE614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w:t>
      </w:r>
      <w:r>
        <w:rPr>
          <w:color w:val="000000"/>
          <w:sz w:val="24"/>
        </w:rPr>
        <w:t>有资产组合，包括证券投资基金和特定客户资产管理专户均严格遵循制度进行公平交易。</w:t>
      </w:r>
    </w:p>
    <w:p w:rsidR="00D360D6" w:rsidRDefault="00DE614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360D6" w:rsidRDefault="00DE614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D360D6" w:rsidRDefault="00DE6147">
      <w:pPr>
        <w:spacing w:before="29" w:line="288" w:lineRule="auto"/>
        <w:ind w:firstLineChars="200" w:firstLine="480"/>
        <w:rPr>
          <w:color w:val="000000"/>
          <w:sz w:val="24"/>
        </w:rPr>
      </w:pPr>
      <w:r>
        <w:rPr>
          <w:color w:val="000000"/>
          <w:sz w:val="24"/>
        </w:rPr>
        <w:t>本报告期内，债券市场收益率一度持续下行，后小幅回调。七至八月，债市收益率在宽松预期、国内外经济数据低预期以及海外风险的共振下震荡走低。七月初资金面比较宽松，但是由于市场对于通胀和经济回落的预期本来就较强</w:t>
      </w:r>
      <w:r>
        <w:rPr>
          <w:color w:val="000000"/>
          <w:sz w:val="24"/>
        </w:rPr>
        <w:t>，后资金面边际收紧，令债市全月呈现震荡格局。八月在国内经济数据低于预期，贸易争端以及人民币汇率破</w:t>
      </w:r>
      <w:r>
        <w:rPr>
          <w:color w:val="000000"/>
          <w:sz w:val="24"/>
        </w:rPr>
        <w:t>7</w:t>
      </w:r>
      <w:r>
        <w:rPr>
          <w:color w:val="000000"/>
          <w:sz w:val="24"/>
        </w:rPr>
        <w:t>等事件催化下，债券市场收益率呈现快速下行，十年国债一度破</w:t>
      </w:r>
      <w:r>
        <w:rPr>
          <w:color w:val="000000"/>
          <w:sz w:val="24"/>
        </w:rPr>
        <w:t>3%</w:t>
      </w:r>
      <w:r>
        <w:rPr>
          <w:color w:val="000000"/>
          <w:sz w:val="24"/>
        </w:rPr>
        <w:t>。九月后，随着稳增长预期升温、通胀担忧加剧以及资金面紧平衡等因素出现，债券市场小幅调整。截至九月底，活跃十年国债收益率自七月初一路走低，八月中旬破</w:t>
      </w:r>
      <w:r>
        <w:rPr>
          <w:color w:val="000000"/>
          <w:sz w:val="24"/>
        </w:rPr>
        <w:t>3%</w:t>
      </w:r>
      <w:r>
        <w:rPr>
          <w:color w:val="000000"/>
          <w:sz w:val="24"/>
        </w:rPr>
        <w:t>，后再度小幅上行。</w:t>
      </w:r>
    </w:p>
    <w:p w:rsidR="00D360D6" w:rsidRDefault="00DE6147">
      <w:pPr>
        <w:spacing w:before="29" w:line="288" w:lineRule="auto"/>
        <w:ind w:firstLineChars="200" w:firstLine="480"/>
        <w:rPr>
          <w:color w:val="000000"/>
          <w:sz w:val="24"/>
        </w:rPr>
      </w:pPr>
      <w:r>
        <w:rPr>
          <w:color w:val="000000"/>
          <w:sz w:val="24"/>
        </w:rPr>
        <w:t>权益市场三季度呈现明显分化，大盘指数三季度收跌，但创业板指数则季内上涨逾</w:t>
      </w:r>
      <w:r>
        <w:rPr>
          <w:color w:val="000000"/>
          <w:sz w:val="24"/>
        </w:rPr>
        <w:t>7%</w:t>
      </w:r>
      <w:r>
        <w:rPr>
          <w:color w:val="000000"/>
          <w:sz w:val="24"/>
        </w:rPr>
        <w:t>。从行业看，</w:t>
      </w:r>
      <w:r>
        <w:rPr>
          <w:color w:val="000000"/>
          <w:sz w:val="24"/>
        </w:rPr>
        <w:t>TMT</w:t>
      </w:r>
      <w:r>
        <w:rPr>
          <w:color w:val="000000"/>
          <w:sz w:val="24"/>
        </w:rPr>
        <w:t>、医药及白酒板块明显上行，强周期板块则在报告期内收跌。</w:t>
      </w:r>
    </w:p>
    <w:p w:rsidR="00D360D6" w:rsidRDefault="00DE6147">
      <w:pPr>
        <w:spacing w:before="29" w:line="288" w:lineRule="auto"/>
        <w:ind w:firstLineChars="200" w:firstLine="480"/>
        <w:rPr>
          <w:color w:val="000000"/>
          <w:sz w:val="24"/>
        </w:rPr>
      </w:pPr>
      <w:r>
        <w:rPr>
          <w:color w:val="000000"/>
          <w:sz w:val="24"/>
        </w:rPr>
        <w:t>我们认为，三季度债市在前期调整下存</w:t>
      </w:r>
      <w:r>
        <w:rPr>
          <w:color w:val="000000"/>
          <w:sz w:val="24"/>
        </w:rPr>
        <w:t>在配置机会，并看好权益成长板块。因此在基金操作中，我们维持中等久期信用底仓仓位。权益方面，基金通过自下而上选择成长类品种增厚收益。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四季度，经济基本面下行压力仍然存在，经济内生企稳动力不强，而尽管宏观逆周期调控政策底线思维，但地产和基建发力始终受到种种限制。不过，我们担心通胀四季度上行压力会边际掣肘货币政策宽松。因此，我们认为四季度债券市场以震荡为主。基金方面，我们将视融资成本及市场收益率变动情况择机做长端利率波段，以提升基金静态收益。权益方面，我们将密切关注市场的走势变化，精选景气改善的行业与个股，以期增强基金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2,094,840.00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1.37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2,094,840.00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1.37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134,468,058.80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88.23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134,468,058.80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88.23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10,000,000.00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6.56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2,053,734.22</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1.35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3,787,208.44</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2.48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152,403,841.46</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5F69E7" w:rsidRPr="005F69E7" w:rsidRDefault="001A5E45" w:rsidP="001A5E45">
      <w:pPr>
        <w:jc w:val="right"/>
        <w:rPr>
          <w:sz w:val="24"/>
        </w:rPr>
      </w:pPr>
      <w:r w:rsidRPr="001A5E45">
        <w:rPr>
          <w:rFonts w:hint="eastAsia"/>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1A5E45" w:rsidP="007C14DF">
            <w:pPr>
              <w:adjustRightInd w:val="0"/>
              <w:snapToGrid w:val="0"/>
              <w:spacing w:before="29" w:line="288" w:lineRule="auto"/>
              <w:jc w:val="center"/>
              <w:rPr>
                <w:sz w:val="24"/>
              </w:rPr>
            </w:pPr>
            <w:r>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2,094,840.00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1.40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2,094,840.00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1.40</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D360D6">
        <w:trPr>
          <w:jc w:val="center"/>
        </w:trPr>
        <w:tc>
          <w:tcPr>
            <w:tcW w:w="850" w:type="dxa"/>
            <w:vAlign w:val="center"/>
          </w:tcPr>
          <w:p w:rsidR="00D360D6" w:rsidRDefault="00DE6147">
            <w:pPr>
              <w:jc w:val="center"/>
            </w:pPr>
            <w:r>
              <w:rPr>
                <w:color w:val="000000"/>
                <w:sz w:val="24"/>
              </w:rPr>
              <w:t>1</w:t>
            </w:r>
          </w:p>
        </w:tc>
        <w:tc>
          <w:tcPr>
            <w:tcW w:w="1327" w:type="dxa"/>
            <w:vAlign w:val="center"/>
          </w:tcPr>
          <w:p w:rsidR="00D360D6" w:rsidRDefault="00DE6147">
            <w:pPr>
              <w:jc w:val="center"/>
            </w:pPr>
            <w:r>
              <w:rPr>
                <w:color w:val="000000"/>
                <w:sz w:val="24"/>
              </w:rPr>
              <w:t>300529</w:t>
            </w:r>
          </w:p>
        </w:tc>
        <w:tc>
          <w:tcPr>
            <w:tcW w:w="1769" w:type="dxa"/>
            <w:vAlign w:val="center"/>
          </w:tcPr>
          <w:p w:rsidR="00D360D6" w:rsidRDefault="00DE6147">
            <w:pPr>
              <w:jc w:val="center"/>
            </w:pPr>
            <w:r>
              <w:rPr>
                <w:color w:val="000000"/>
                <w:sz w:val="24"/>
              </w:rPr>
              <w:t>健帆生物</w:t>
            </w:r>
          </w:p>
        </w:tc>
        <w:tc>
          <w:tcPr>
            <w:tcW w:w="1327" w:type="dxa"/>
            <w:vAlign w:val="center"/>
          </w:tcPr>
          <w:p w:rsidR="00D360D6" w:rsidRDefault="00DE6147">
            <w:pPr>
              <w:jc w:val="right"/>
            </w:pPr>
            <w:r>
              <w:rPr>
                <w:color w:val="000000"/>
                <w:sz w:val="24"/>
              </w:rPr>
              <w:t>27,600</w:t>
            </w:r>
          </w:p>
        </w:tc>
        <w:tc>
          <w:tcPr>
            <w:tcW w:w="1915" w:type="dxa"/>
            <w:vAlign w:val="center"/>
          </w:tcPr>
          <w:p w:rsidR="00D360D6" w:rsidRDefault="00DE6147">
            <w:pPr>
              <w:jc w:val="right"/>
            </w:pPr>
            <w:r>
              <w:rPr>
                <w:color w:val="000000"/>
                <w:sz w:val="24"/>
              </w:rPr>
              <w:t>2,094,840.00</w:t>
            </w:r>
          </w:p>
        </w:tc>
        <w:tc>
          <w:tcPr>
            <w:tcW w:w="1680" w:type="dxa"/>
            <w:vAlign w:val="center"/>
          </w:tcPr>
          <w:p w:rsidR="00D360D6" w:rsidRDefault="00DE6147">
            <w:pPr>
              <w:jc w:val="right"/>
            </w:pPr>
            <w:r>
              <w:rPr>
                <w:color w:val="000000"/>
                <w:sz w:val="24"/>
              </w:rPr>
              <w:t>1.40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62,965,926.80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42.05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62,965,926.80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42.05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50,648,000.00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33.82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10,157,000.00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6.78</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10,697,132.00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7.14</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134,468,058.80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89.79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D360D6">
        <w:trPr>
          <w:jc w:val="center"/>
        </w:trPr>
        <w:tc>
          <w:tcPr>
            <w:tcW w:w="1075" w:type="dxa"/>
            <w:vAlign w:val="center"/>
          </w:tcPr>
          <w:p w:rsidR="00D360D6" w:rsidRDefault="00DE6147">
            <w:pPr>
              <w:jc w:val="center"/>
            </w:pPr>
            <w:r>
              <w:rPr>
                <w:color w:val="000000"/>
                <w:sz w:val="24"/>
              </w:rPr>
              <w:t>1</w:t>
            </w:r>
          </w:p>
        </w:tc>
        <w:tc>
          <w:tcPr>
            <w:tcW w:w="1533" w:type="dxa"/>
            <w:vAlign w:val="center"/>
          </w:tcPr>
          <w:p w:rsidR="00D360D6" w:rsidRDefault="00DE6147">
            <w:pPr>
              <w:jc w:val="center"/>
            </w:pPr>
            <w:r>
              <w:rPr>
                <w:color w:val="000000"/>
                <w:sz w:val="24"/>
              </w:rPr>
              <w:t>018007</w:t>
            </w:r>
          </w:p>
        </w:tc>
        <w:tc>
          <w:tcPr>
            <w:tcW w:w="1533" w:type="dxa"/>
            <w:vAlign w:val="center"/>
          </w:tcPr>
          <w:p w:rsidR="00D360D6" w:rsidRDefault="00DE6147">
            <w:pPr>
              <w:jc w:val="center"/>
            </w:pPr>
            <w:r>
              <w:rPr>
                <w:color w:val="000000"/>
                <w:sz w:val="24"/>
              </w:rPr>
              <w:t>国开</w:t>
            </w:r>
            <w:r>
              <w:rPr>
                <w:color w:val="000000"/>
                <w:sz w:val="24"/>
              </w:rPr>
              <w:t>1801</w:t>
            </w:r>
          </w:p>
        </w:tc>
        <w:tc>
          <w:tcPr>
            <w:tcW w:w="1394" w:type="dxa"/>
            <w:vAlign w:val="center"/>
          </w:tcPr>
          <w:p w:rsidR="00D360D6" w:rsidRDefault="00DE6147">
            <w:pPr>
              <w:jc w:val="right"/>
            </w:pPr>
            <w:r>
              <w:rPr>
                <w:color w:val="000000"/>
                <w:sz w:val="24"/>
              </w:rPr>
              <w:t>325,000</w:t>
            </w:r>
          </w:p>
        </w:tc>
        <w:tc>
          <w:tcPr>
            <w:tcW w:w="1944" w:type="dxa"/>
            <w:vAlign w:val="center"/>
          </w:tcPr>
          <w:p w:rsidR="00D360D6" w:rsidRDefault="00DE6147">
            <w:pPr>
              <w:jc w:val="right"/>
            </w:pPr>
            <w:r>
              <w:rPr>
                <w:color w:val="000000"/>
                <w:sz w:val="24"/>
              </w:rPr>
              <w:t>32,890,000.00</w:t>
            </w:r>
          </w:p>
        </w:tc>
        <w:tc>
          <w:tcPr>
            <w:tcW w:w="1389" w:type="dxa"/>
            <w:vAlign w:val="center"/>
          </w:tcPr>
          <w:p w:rsidR="00D360D6" w:rsidRDefault="00DE6147">
            <w:pPr>
              <w:jc w:val="right"/>
            </w:pPr>
            <w:r>
              <w:rPr>
                <w:color w:val="000000"/>
                <w:sz w:val="24"/>
              </w:rPr>
              <w:t>21.96</w:t>
            </w:r>
          </w:p>
        </w:tc>
      </w:tr>
      <w:tr w:rsidR="00D360D6">
        <w:trPr>
          <w:jc w:val="center"/>
        </w:trPr>
        <w:tc>
          <w:tcPr>
            <w:tcW w:w="1075" w:type="dxa"/>
            <w:vAlign w:val="center"/>
          </w:tcPr>
          <w:p w:rsidR="00D360D6" w:rsidRDefault="00DE6147">
            <w:pPr>
              <w:jc w:val="center"/>
            </w:pPr>
            <w:r>
              <w:rPr>
                <w:color w:val="000000"/>
                <w:sz w:val="24"/>
              </w:rPr>
              <w:t>2</w:t>
            </w:r>
          </w:p>
        </w:tc>
        <w:tc>
          <w:tcPr>
            <w:tcW w:w="1533" w:type="dxa"/>
            <w:vAlign w:val="center"/>
          </w:tcPr>
          <w:p w:rsidR="00D360D6" w:rsidRDefault="00DE6147">
            <w:pPr>
              <w:jc w:val="center"/>
            </w:pPr>
            <w:r>
              <w:rPr>
                <w:color w:val="000000"/>
                <w:sz w:val="24"/>
              </w:rPr>
              <w:t>112730</w:t>
            </w:r>
          </w:p>
        </w:tc>
        <w:tc>
          <w:tcPr>
            <w:tcW w:w="1533" w:type="dxa"/>
            <w:vAlign w:val="center"/>
          </w:tcPr>
          <w:p w:rsidR="00D360D6" w:rsidRDefault="00DE6147">
            <w:pPr>
              <w:jc w:val="center"/>
            </w:pPr>
            <w:r>
              <w:rPr>
                <w:color w:val="000000"/>
                <w:sz w:val="24"/>
              </w:rPr>
              <w:t>18</w:t>
            </w:r>
            <w:r>
              <w:rPr>
                <w:color w:val="000000"/>
                <w:sz w:val="24"/>
              </w:rPr>
              <w:t>粤科</w:t>
            </w:r>
            <w:r>
              <w:rPr>
                <w:color w:val="000000"/>
                <w:sz w:val="24"/>
              </w:rPr>
              <w:t>02</w:t>
            </w:r>
          </w:p>
        </w:tc>
        <w:tc>
          <w:tcPr>
            <w:tcW w:w="1394" w:type="dxa"/>
            <w:vAlign w:val="center"/>
          </w:tcPr>
          <w:p w:rsidR="00D360D6" w:rsidRDefault="00DE6147">
            <w:pPr>
              <w:jc w:val="right"/>
            </w:pPr>
            <w:r>
              <w:rPr>
                <w:color w:val="000000"/>
                <w:sz w:val="24"/>
              </w:rPr>
              <w:t>100,000</w:t>
            </w:r>
          </w:p>
        </w:tc>
        <w:tc>
          <w:tcPr>
            <w:tcW w:w="1944" w:type="dxa"/>
            <w:vAlign w:val="center"/>
          </w:tcPr>
          <w:p w:rsidR="00D360D6" w:rsidRDefault="00DE6147">
            <w:pPr>
              <w:jc w:val="right"/>
            </w:pPr>
            <w:r>
              <w:rPr>
                <w:color w:val="000000"/>
                <w:sz w:val="24"/>
              </w:rPr>
              <w:t>10,389,000.00</w:t>
            </w:r>
          </w:p>
        </w:tc>
        <w:tc>
          <w:tcPr>
            <w:tcW w:w="1389" w:type="dxa"/>
            <w:vAlign w:val="center"/>
          </w:tcPr>
          <w:p w:rsidR="00D360D6" w:rsidRDefault="00DE6147">
            <w:pPr>
              <w:jc w:val="right"/>
            </w:pPr>
            <w:r>
              <w:rPr>
                <w:color w:val="000000"/>
                <w:sz w:val="24"/>
              </w:rPr>
              <w:t>6.94</w:t>
            </w:r>
          </w:p>
        </w:tc>
      </w:tr>
      <w:tr w:rsidR="00D360D6">
        <w:trPr>
          <w:jc w:val="center"/>
        </w:trPr>
        <w:tc>
          <w:tcPr>
            <w:tcW w:w="1075" w:type="dxa"/>
            <w:vAlign w:val="center"/>
          </w:tcPr>
          <w:p w:rsidR="00D360D6" w:rsidRDefault="00DE6147">
            <w:pPr>
              <w:jc w:val="center"/>
            </w:pPr>
            <w:r>
              <w:rPr>
                <w:color w:val="000000"/>
                <w:sz w:val="24"/>
              </w:rPr>
              <w:t>3</w:t>
            </w:r>
          </w:p>
        </w:tc>
        <w:tc>
          <w:tcPr>
            <w:tcW w:w="1533" w:type="dxa"/>
            <w:vAlign w:val="center"/>
          </w:tcPr>
          <w:p w:rsidR="00D360D6" w:rsidRDefault="00DE6147">
            <w:pPr>
              <w:jc w:val="center"/>
            </w:pPr>
            <w:r>
              <w:rPr>
                <w:color w:val="000000"/>
                <w:sz w:val="24"/>
              </w:rPr>
              <w:t>143663</w:t>
            </w:r>
          </w:p>
        </w:tc>
        <w:tc>
          <w:tcPr>
            <w:tcW w:w="1533" w:type="dxa"/>
            <w:vAlign w:val="center"/>
          </w:tcPr>
          <w:p w:rsidR="00D360D6" w:rsidRDefault="00DE6147">
            <w:pPr>
              <w:jc w:val="center"/>
            </w:pPr>
            <w:r>
              <w:rPr>
                <w:color w:val="000000"/>
                <w:sz w:val="24"/>
              </w:rPr>
              <w:t>18</w:t>
            </w:r>
            <w:r>
              <w:rPr>
                <w:color w:val="000000"/>
                <w:sz w:val="24"/>
              </w:rPr>
              <w:t>苏城</w:t>
            </w:r>
            <w:r>
              <w:rPr>
                <w:color w:val="000000"/>
                <w:sz w:val="24"/>
              </w:rPr>
              <w:t>01</w:t>
            </w:r>
          </w:p>
        </w:tc>
        <w:tc>
          <w:tcPr>
            <w:tcW w:w="1394" w:type="dxa"/>
            <w:vAlign w:val="center"/>
          </w:tcPr>
          <w:p w:rsidR="00D360D6" w:rsidRDefault="00DE6147">
            <w:pPr>
              <w:jc w:val="right"/>
            </w:pPr>
            <w:r>
              <w:rPr>
                <w:color w:val="000000"/>
                <w:sz w:val="24"/>
              </w:rPr>
              <w:t>100,000</w:t>
            </w:r>
          </w:p>
        </w:tc>
        <w:tc>
          <w:tcPr>
            <w:tcW w:w="1944" w:type="dxa"/>
            <w:vAlign w:val="center"/>
          </w:tcPr>
          <w:p w:rsidR="00D360D6" w:rsidRDefault="00DE6147">
            <w:pPr>
              <w:jc w:val="right"/>
            </w:pPr>
            <w:r>
              <w:rPr>
                <w:color w:val="000000"/>
                <w:sz w:val="24"/>
              </w:rPr>
              <w:t>10,252,000.00</w:t>
            </w:r>
          </w:p>
        </w:tc>
        <w:tc>
          <w:tcPr>
            <w:tcW w:w="1389" w:type="dxa"/>
            <w:vAlign w:val="center"/>
          </w:tcPr>
          <w:p w:rsidR="00D360D6" w:rsidRDefault="00DE6147">
            <w:pPr>
              <w:jc w:val="right"/>
            </w:pPr>
            <w:r>
              <w:rPr>
                <w:color w:val="000000"/>
                <w:sz w:val="24"/>
              </w:rPr>
              <w:t>6.85</w:t>
            </w:r>
          </w:p>
        </w:tc>
      </w:tr>
      <w:tr w:rsidR="00D360D6">
        <w:trPr>
          <w:jc w:val="center"/>
        </w:trPr>
        <w:tc>
          <w:tcPr>
            <w:tcW w:w="1075" w:type="dxa"/>
            <w:vAlign w:val="center"/>
          </w:tcPr>
          <w:p w:rsidR="00D360D6" w:rsidRDefault="00DE6147">
            <w:pPr>
              <w:jc w:val="center"/>
            </w:pPr>
            <w:r>
              <w:rPr>
                <w:color w:val="000000"/>
                <w:sz w:val="24"/>
              </w:rPr>
              <w:t>4</w:t>
            </w:r>
          </w:p>
        </w:tc>
        <w:tc>
          <w:tcPr>
            <w:tcW w:w="1533" w:type="dxa"/>
            <w:vAlign w:val="center"/>
          </w:tcPr>
          <w:p w:rsidR="00D360D6" w:rsidRDefault="00DE6147">
            <w:pPr>
              <w:jc w:val="center"/>
            </w:pPr>
            <w:r>
              <w:rPr>
                <w:color w:val="000000"/>
                <w:sz w:val="24"/>
              </w:rPr>
              <w:t>180208</w:t>
            </w:r>
          </w:p>
        </w:tc>
        <w:tc>
          <w:tcPr>
            <w:tcW w:w="1533" w:type="dxa"/>
            <w:vAlign w:val="center"/>
          </w:tcPr>
          <w:p w:rsidR="00D360D6" w:rsidRDefault="00DE6147">
            <w:pPr>
              <w:jc w:val="center"/>
            </w:pPr>
            <w:r>
              <w:rPr>
                <w:color w:val="000000"/>
                <w:sz w:val="24"/>
              </w:rPr>
              <w:t>18</w:t>
            </w:r>
            <w:r>
              <w:rPr>
                <w:color w:val="000000"/>
                <w:sz w:val="24"/>
              </w:rPr>
              <w:t>国开</w:t>
            </w:r>
            <w:r>
              <w:rPr>
                <w:color w:val="000000"/>
                <w:sz w:val="24"/>
              </w:rPr>
              <w:t>08</w:t>
            </w:r>
          </w:p>
        </w:tc>
        <w:tc>
          <w:tcPr>
            <w:tcW w:w="1394" w:type="dxa"/>
            <w:vAlign w:val="center"/>
          </w:tcPr>
          <w:p w:rsidR="00D360D6" w:rsidRDefault="00DE6147">
            <w:pPr>
              <w:jc w:val="right"/>
            </w:pPr>
            <w:r>
              <w:rPr>
                <w:color w:val="000000"/>
                <w:sz w:val="24"/>
              </w:rPr>
              <w:t>100,000</w:t>
            </w:r>
          </w:p>
        </w:tc>
        <w:tc>
          <w:tcPr>
            <w:tcW w:w="1944" w:type="dxa"/>
            <w:vAlign w:val="center"/>
          </w:tcPr>
          <w:p w:rsidR="00D360D6" w:rsidRDefault="00DE6147">
            <w:pPr>
              <w:jc w:val="right"/>
            </w:pPr>
            <w:r>
              <w:rPr>
                <w:color w:val="000000"/>
                <w:sz w:val="24"/>
              </w:rPr>
              <w:t>10,173,000.00</w:t>
            </w:r>
          </w:p>
        </w:tc>
        <w:tc>
          <w:tcPr>
            <w:tcW w:w="1389" w:type="dxa"/>
            <w:vAlign w:val="center"/>
          </w:tcPr>
          <w:p w:rsidR="00D360D6" w:rsidRDefault="00DE6147">
            <w:pPr>
              <w:jc w:val="right"/>
            </w:pPr>
            <w:r>
              <w:rPr>
                <w:color w:val="000000"/>
                <w:sz w:val="24"/>
              </w:rPr>
              <w:t>6.79</w:t>
            </w:r>
          </w:p>
        </w:tc>
      </w:tr>
      <w:tr w:rsidR="00D360D6">
        <w:trPr>
          <w:jc w:val="center"/>
        </w:trPr>
        <w:tc>
          <w:tcPr>
            <w:tcW w:w="1075" w:type="dxa"/>
            <w:vAlign w:val="center"/>
          </w:tcPr>
          <w:p w:rsidR="00D360D6" w:rsidRDefault="00DE6147">
            <w:pPr>
              <w:jc w:val="center"/>
            </w:pPr>
            <w:r>
              <w:rPr>
                <w:color w:val="000000"/>
                <w:sz w:val="24"/>
              </w:rPr>
              <w:t>5</w:t>
            </w:r>
          </w:p>
        </w:tc>
        <w:tc>
          <w:tcPr>
            <w:tcW w:w="1533" w:type="dxa"/>
            <w:vAlign w:val="center"/>
          </w:tcPr>
          <w:p w:rsidR="00D360D6" w:rsidRDefault="00DE6147">
            <w:pPr>
              <w:jc w:val="center"/>
            </w:pPr>
            <w:r>
              <w:rPr>
                <w:color w:val="000000"/>
                <w:sz w:val="24"/>
              </w:rPr>
              <w:t>101773019</w:t>
            </w:r>
          </w:p>
        </w:tc>
        <w:tc>
          <w:tcPr>
            <w:tcW w:w="1533" w:type="dxa"/>
            <w:vAlign w:val="center"/>
          </w:tcPr>
          <w:p w:rsidR="00D360D6" w:rsidRDefault="00DE6147">
            <w:pPr>
              <w:jc w:val="center"/>
            </w:pPr>
            <w:r>
              <w:rPr>
                <w:color w:val="000000"/>
                <w:sz w:val="24"/>
              </w:rPr>
              <w:t>17</w:t>
            </w:r>
            <w:r>
              <w:rPr>
                <w:color w:val="000000"/>
                <w:sz w:val="24"/>
              </w:rPr>
              <w:t>北辰实业</w:t>
            </w:r>
            <w:r>
              <w:rPr>
                <w:color w:val="000000"/>
                <w:sz w:val="24"/>
              </w:rPr>
              <w:t>MTN001</w:t>
            </w:r>
          </w:p>
        </w:tc>
        <w:tc>
          <w:tcPr>
            <w:tcW w:w="1394" w:type="dxa"/>
            <w:vAlign w:val="center"/>
          </w:tcPr>
          <w:p w:rsidR="00D360D6" w:rsidRDefault="00DE6147">
            <w:pPr>
              <w:jc w:val="right"/>
            </w:pPr>
            <w:r>
              <w:rPr>
                <w:color w:val="000000"/>
                <w:sz w:val="24"/>
              </w:rPr>
              <w:t>100,000</w:t>
            </w:r>
          </w:p>
        </w:tc>
        <w:tc>
          <w:tcPr>
            <w:tcW w:w="1944" w:type="dxa"/>
            <w:vAlign w:val="center"/>
          </w:tcPr>
          <w:p w:rsidR="00D360D6" w:rsidRDefault="00DE6147">
            <w:pPr>
              <w:jc w:val="right"/>
            </w:pPr>
            <w:r>
              <w:rPr>
                <w:color w:val="000000"/>
                <w:sz w:val="24"/>
              </w:rPr>
              <w:t>10,157,000.00</w:t>
            </w:r>
          </w:p>
        </w:tc>
        <w:tc>
          <w:tcPr>
            <w:tcW w:w="1389" w:type="dxa"/>
            <w:vAlign w:val="center"/>
          </w:tcPr>
          <w:p w:rsidR="00D360D6" w:rsidRDefault="00DE6147">
            <w:pPr>
              <w:jc w:val="right"/>
            </w:pPr>
            <w:r>
              <w:rPr>
                <w:color w:val="000000"/>
                <w:sz w:val="24"/>
              </w:rPr>
              <w:t>6.78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97,231.26</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2,153,550.30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1,429,722.71</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106,704.17</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3,787,208.44</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9765C1" w:rsidRPr="007F52FA" w:rsidRDefault="009765C1" w:rsidP="009765C1">
      <w:pPr>
        <w:autoSpaceDE w:val="0"/>
        <w:autoSpaceDN w:val="0"/>
        <w:adjustRightInd w:val="0"/>
        <w:spacing w:before="29" w:line="288" w:lineRule="auto"/>
        <w:jc w:val="right"/>
        <w:rPr>
          <w:kern w:val="0"/>
          <w:sz w:val="24"/>
        </w:rPr>
      </w:pPr>
      <w:r w:rsidRPr="009765C1">
        <w:rPr>
          <w:rFonts w:hint="eastAsia"/>
          <w:kern w:val="0"/>
          <w:sz w:val="24"/>
        </w:rPr>
        <w:t>金额单位：人民币元</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D360D6">
        <w:trPr>
          <w:jc w:val="center"/>
        </w:trPr>
        <w:tc>
          <w:tcPr>
            <w:tcW w:w="0" w:type="auto"/>
            <w:vAlign w:val="center"/>
          </w:tcPr>
          <w:p w:rsidR="00D360D6" w:rsidRDefault="00DE6147">
            <w:pPr>
              <w:jc w:val="center"/>
            </w:pPr>
            <w:r>
              <w:rPr>
                <w:rFonts w:eastAsiaTheme="minorEastAsia"/>
                <w:color w:val="000000"/>
                <w:sz w:val="24"/>
              </w:rPr>
              <w:t>1</w:t>
            </w:r>
          </w:p>
        </w:tc>
        <w:tc>
          <w:tcPr>
            <w:tcW w:w="0" w:type="auto"/>
            <w:vAlign w:val="center"/>
          </w:tcPr>
          <w:p w:rsidR="00D360D6" w:rsidRDefault="00DE6147">
            <w:pPr>
              <w:jc w:val="center"/>
            </w:pPr>
            <w:r>
              <w:rPr>
                <w:rFonts w:eastAsiaTheme="minorEastAsia"/>
                <w:color w:val="000000"/>
                <w:sz w:val="24"/>
              </w:rPr>
              <w:t>113011</w:t>
            </w:r>
          </w:p>
        </w:tc>
        <w:tc>
          <w:tcPr>
            <w:tcW w:w="0" w:type="auto"/>
            <w:vAlign w:val="center"/>
          </w:tcPr>
          <w:p w:rsidR="00D360D6" w:rsidRDefault="00DE6147">
            <w:pPr>
              <w:jc w:val="center"/>
            </w:pPr>
            <w:r>
              <w:rPr>
                <w:rFonts w:eastAsiaTheme="minorEastAsia"/>
                <w:color w:val="000000"/>
                <w:sz w:val="24"/>
              </w:rPr>
              <w:t>光大转债</w:t>
            </w:r>
          </w:p>
        </w:tc>
        <w:tc>
          <w:tcPr>
            <w:tcW w:w="0" w:type="auto"/>
            <w:vAlign w:val="center"/>
          </w:tcPr>
          <w:p w:rsidR="00D360D6" w:rsidRDefault="00DE6147">
            <w:pPr>
              <w:jc w:val="right"/>
            </w:pPr>
            <w:r>
              <w:rPr>
                <w:rFonts w:eastAsiaTheme="minorEastAsia"/>
                <w:color w:val="000000"/>
                <w:sz w:val="24"/>
              </w:rPr>
              <w:t>4,852,980.00</w:t>
            </w:r>
          </w:p>
        </w:tc>
        <w:tc>
          <w:tcPr>
            <w:tcW w:w="0" w:type="auto"/>
            <w:vAlign w:val="center"/>
          </w:tcPr>
          <w:p w:rsidR="00D360D6" w:rsidRDefault="00DE6147">
            <w:pPr>
              <w:jc w:val="right"/>
            </w:pPr>
            <w:r>
              <w:rPr>
                <w:rFonts w:eastAsiaTheme="minorEastAsia"/>
                <w:color w:val="000000"/>
                <w:sz w:val="24"/>
              </w:rPr>
              <w:t>3.24</w:t>
            </w:r>
          </w:p>
        </w:tc>
      </w:tr>
      <w:tr w:rsidR="00D360D6">
        <w:trPr>
          <w:jc w:val="center"/>
        </w:trPr>
        <w:tc>
          <w:tcPr>
            <w:tcW w:w="0" w:type="auto"/>
            <w:vAlign w:val="center"/>
          </w:tcPr>
          <w:p w:rsidR="00D360D6" w:rsidRDefault="00DE6147">
            <w:pPr>
              <w:jc w:val="center"/>
            </w:pPr>
            <w:r>
              <w:rPr>
                <w:rFonts w:eastAsiaTheme="minorEastAsia"/>
                <w:color w:val="000000"/>
                <w:sz w:val="24"/>
              </w:rPr>
              <w:t>2</w:t>
            </w:r>
          </w:p>
        </w:tc>
        <w:tc>
          <w:tcPr>
            <w:tcW w:w="0" w:type="auto"/>
            <w:vAlign w:val="center"/>
          </w:tcPr>
          <w:p w:rsidR="00D360D6" w:rsidRDefault="00DE6147">
            <w:pPr>
              <w:jc w:val="center"/>
            </w:pPr>
            <w:r>
              <w:rPr>
                <w:rFonts w:eastAsiaTheme="minorEastAsia"/>
                <w:color w:val="000000"/>
                <w:sz w:val="24"/>
              </w:rPr>
              <w:t>128059</w:t>
            </w:r>
          </w:p>
        </w:tc>
        <w:tc>
          <w:tcPr>
            <w:tcW w:w="0" w:type="auto"/>
            <w:vAlign w:val="center"/>
          </w:tcPr>
          <w:p w:rsidR="00D360D6" w:rsidRDefault="00DE6147">
            <w:pPr>
              <w:jc w:val="center"/>
            </w:pPr>
            <w:r>
              <w:rPr>
                <w:rFonts w:eastAsiaTheme="minorEastAsia"/>
                <w:color w:val="000000"/>
                <w:sz w:val="24"/>
              </w:rPr>
              <w:t>视源转债</w:t>
            </w:r>
          </w:p>
        </w:tc>
        <w:tc>
          <w:tcPr>
            <w:tcW w:w="0" w:type="auto"/>
            <w:vAlign w:val="center"/>
          </w:tcPr>
          <w:p w:rsidR="00D360D6" w:rsidRDefault="00DE6147">
            <w:pPr>
              <w:jc w:val="right"/>
            </w:pPr>
            <w:r>
              <w:rPr>
                <w:rFonts w:eastAsiaTheme="minorEastAsia"/>
                <w:color w:val="000000"/>
                <w:sz w:val="24"/>
              </w:rPr>
              <w:t>2,107,099.80</w:t>
            </w:r>
          </w:p>
        </w:tc>
        <w:tc>
          <w:tcPr>
            <w:tcW w:w="0" w:type="auto"/>
            <w:vAlign w:val="center"/>
          </w:tcPr>
          <w:p w:rsidR="00D360D6" w:rsidRDefault="00DE6147">
            <w:pPr>
              <w:jc w:val="right"/>
            </w:pPr>
            <w:r>
              <w:rPr>
                <w:rFonts w:eastAsiaTheme="minorEastAsia"/>
                <w:color w:val="000000"/>
                <w:sz w:val="24"/>
              </w:rPr>
              <w:t>1.41</w:t>
            </w:r>
          </w:p>
        </w:tc>
      </w:tr>
      <w:tr w:rsidR="00D360D6">
        <w:trPr>
          <w:jc w:val="center"/>
        </w:trPr>
        <w:tc>
          <w:tcPr>
            <w:tcW w:w="0" w:type="auto"/>
            <w:vAlign w:val="center"/>
          </w:tcPr>
          <w:p w:rsidR="00D360D6" w:rsidRDefault="00DE6147">
            <w:pPr>
              <w:jc w:val="center"/>
            </w:pPr>
            <w:r>
              <w:rPr>
                <w:rFonts w:eastAsiaTheme="minorEastAsia"/>
                <w:color w:val="000000"/>
                <w:sz w:val="24"/>
              </w:rPr>
              <w:t>3</w:t>
            </w:r>
          </w:p>
        </w:tc>
        <w:tc>
          <w:tcPr>
            <w:tcW w:w="0" w:type="auto"/>
            <w:vAlign w:val="center"/>
          </w:tcPr>
          <w:p w:rsidR="00D360D6" w:rsidRDefault="00DE6147">
            <w:pPr>
              <w:jc w:val="center"/>
            </w:pPr>
            <w:r>
              <w:rPr>
                <w:rFonts w:eastAsiaTheme="minorEastAsia"/>
                <w:color w:val="000000"/>
                <w:sz w:val="24"/>
              </w:rPr>
              <w:t>113527</w:t>
            </w:r>
          </w:p>
        </w:tc>
        <w:tc>
          <w:tcPr>
            <w:tcW w:w="0" w:type="auto"/>
            <w:vAlign w:val="center"/>
          </w:tcPr>
          <w:p w:rsidR="00D360D6" w:rsidRDefault="00DE6147">
            <w:pPr>
              <w:jc w:val="center"/>
            </w:pPr>
            <w:r>
              <w:rPr>
                <w:rFonts w:eastAsiaTheme="minorEastAsia"/>
                <w:color w:val="000000"/>
                <w:sz w:val="24"/>
              </w:rPr>
              <w:t>维格转债</w:t>
            </w:r>
          </w:p>
        </w:tc>
        <w:tc>
          <w:tcPr>
            <w:tcW w:w="0" w:type="auto"/>
            <w:vAlign w:val="center"/>
          </w:tcPr>
          <w:p w:rsidR="00D360D6" w:rsidRDefault="00DE6147">
            <w:pPr>
              <w:jc w:val="right"/>
            </w:pPr>
            <w:r>
              <w:rPr>
                <w:rFonts w:eastAsiaTheme="minorEastAsia"/>
                <w:color w:val="000000"/>
                <w:sz w:val="24"/>
              </w:rPr>
              <w:t>1,488,180.60</w:t>
            </w:r>
          </w:p>
        </w:tc>
        <w:tc>
          <w:tcPr>
            <w:tcW w:w="0" w:type="auto"/>
            <w:vAlign w:val="center"/>
          </w:tcPr>
          <w:p w:rsidR="00D360D6" w:rsidRDefault="00DE6147">
            <w:pPr>
              <w:jc w:val="right"/>
            </w:pPr>
            <w:r>
              <w:rPr>
                <w:rFonts w:eastAsiaTheme="minorEastAsia"/>
                <w:color w:val="000000"/>
                <w:sz w:val="24"/>
              </w:rPr>
              <w:t>0.99</w:t>
            </w:r>
          </w:p>
        </w:tc>
      </w:tr>
      <w:tr w:rsidR="00D360D6">
        <w:trPr>
          <w:jc w:val="center"/>
        </w:trPr>
        <w:tc>
          <w:tcPr>
            <w:tcW w:w="0" w:type="auto"/>
            <w:vAlign w:val="center"/>
          </w:tcPr>
          <w:p w:rsidR="00D360D6" w:rsidRDefault="00DE6147">
            <w:pPr>
              <w:jc w:val="center"/>
            </w:pPr>
            <w:r>
              <w:rPr>
                <w:rFonts w:eastAsiaTheme="minorEastAsia"/>
                <w:color w:val="000000"/>
                <w:sz w:val="24"/>
              </w:rPr>
              <w:t>4</w:t>
            </w:r>
          </w:p>
        </w:tc>
        <w:tc>
          <w:tcPr>
            <w:tcW w:w="0" w:type="auto"/>
            <w:vAlign w:val="center"/>
          </w:tcPr>
          <w:p w:rsidR="00D360D6" w:rsidRDefault="00DE6147">
            <w:pPr>
              <w:jc w:val="center"/>
            </w:pPr>
            <w:r>
              <w:rPr>
                <w:rFonts w:eastAsiaTheme="minorEastAsia"/>
                <w:color w:val="000000"/>
                <w:sz w:val="24"/>
              </w:rPr>
              <w:t>123021</w:t>
            </w:r>
          </w:p>
        </w:tc>
        <w:tc>
          <w:tcPr>
            <w:tcW w:w="0" w:type="auto"/>
            <w:vAlign w:val="center"/>
          </w:tcPr>
          <w:p w:rsidR="00D360D6" w:rsidRDefault="00DE6147">
            <w:pPr>
              <w:jc w:val="center"/>
            </w:pPr>
            <w:r>
              <w:rPr>
                <w:rFonts w:eastAsiaTheme="minorEastAsia"/>
                <w:color w:val="000000"/>
                <w:sz w:val="24"/>
              </w:rPr>
              <w:t>万信转</w:t>
            </w:r>
            <w:r>
              <w:rPr>
                <w:rFonts w:eastAsiaTheme="minorEastAsia"/>
                <w:color w:val="000000"/>
                <w:sz w:val="24"/>
              </w:rPr>
              <w:t>2</w:t>
            </w:r>
          </w:p>
        </w:tc>
        <w:tc>
          <w:tcPr>
            <w:tcW w:w="0" w:type="auto"/>
            <w:vAlign w:val="center"/>
          </w:tcPr>
          <w:p w:rsidR="00D360D6" w:rsidRDefault="00DE6147">
            <w:pPr>
              <w:jc w:val="right"/>
            </w:pPr>
            <w:r>
              <w:rPr>
                <w:rFonts w:eastAsiaTheme="minorEastAsia"/>
                <w:color w:val="000000"/>
                <w:sz w:val="24"/>
              </w:rPr>
              <w:t>601,898.00</w:t>
            </w:r>
          </w:p>
        </w:tc>
        <w:tc>
          <w:tcPr>
            <w:tcW w:w="0" w:type="auto"/>
            <w:vAlign w:val="center"/>
          </w:tcPr>
          <w:p w:rsidR="00D360D6" w:rsidRDefault="00DE6147">
            <w:pPr>
              <w:jc w:val="right"/>
            </w:pPr>
            <w:r>
              <w:rPr>
                <w:rFonts w:eastAsiaTheme="minorEastAsia"/>
                <w:color w:val="000000"/>
                <w:sz w:val="24"/>
              </w:rPr>
              <w:t>0.40</w:t>
            </w:r>
          </w:p>
        </w:tc>
      </w:tr>
      <w:tr w:rsidR="00D360D6">
        <w:trPr>
          <w:jc w:val="center"/>
        </w:trPr>
        <w:tc>
          <w:tcPr>
            <w:tcW w:w="0" w:type="auto"/>
            <w:vAlign w:val="center"/>
          </w:tcPr>
          <w:p w:rsidR="00D360D6" w:rsidRDefault="00DE6147">
            <w:pPr>
              <w:jc w:val="center"/>
            </w:pPr>
            <w:r>
              <w:rPr>
                <w:rFonts w:eastAsiaTheme="minorEastAsia"/>
                <w:color w:val="000000"/>
                <w:sz w:val="24"/>
              </w:rPr>
              <w:t>5</w:t>
            </w:r>
          </w:p>
        </w:tc>
        <w:tc>
          <w:tcPr>
            <w:tcW w:w="0" w:type="auto"/>
            <w:vAlign w:val="center"/>
          </w:tcPr>
          <w:p w:rsidR="00D360D6" w:rsidRDefault="00DE6147">
            <w:pPr>
              <w:jc w:val="center"/>
            </w:pPr>
            <w:r>
              <w:rPr>
                <w:rFonts w:eastAsiaTheme="minorEastAsia"/>
                <w:color w:val="000000"/>
                <w:sz w:val="24"/>
              </w:rPr>
              <w:t>113017</w:t>
            </w:r>
          </w:p>
        </w:tc>
        <w:tc>
          <w:tcPr>
            <w:tcW w:w="0" w:type="auto"/>
            <w:vAlign w:val="center"/>
          </w:tcPr>
          <w:p w:rsidR="00D360D6" w:rsidRDefault="00DE6147">
            <w:pPr>
              <w:jc w:val="center"/>
            </w:pPr>
            <w:r>
              <w:rPr>
                <w:rFonts w:eastAsiaTheme="minorEastAsia"/>
                <w:color w:val="000000"/>
                <w:sz w:val="24"/>
              </w:rPr>
              <w:t>吉视转债</w:t>
            </w:r>
          </w:p>
        </w:tc>
        <w:tc>
          <w:tcPr>
            <w:tcW w:w="0" w:type="auto"/>
            <w:vAlign w:val="center"/>
          </w:tcPr>
          <w:p w:rsidR="00D360D6" w:rsidRDefault="00DE6147">
            <w:pPr>
              <w:jc w:val="right"/>
            </w:pPr>
            <w:r>
              <w:rPr>
                <w:rFonts w:eastAsiaTheme="minorEastAsia"/>
                <w:color w:val="000000"/>
                <w:sz w:val="24"/>
              </w:rPr>
              <w:t>463,544.10</w:t>
            </w:r>
          </w:p>
        </w:tc>
        <w:tc>
          <w:tcPr>
            <w:tcW w:w="0" w:type="auto"/>
            <w:vAlign w:val="center"/>
          </w:tcPr>
          <w:p w:rsidR="00D360D6" w:rsidRDefault="00DE6147">
            <w:pPr>
              <w:jc w:val="right"/>
            </w:pPr>
            <w:r>
              <w:rPr>
                <w:rFonts w:eastAsiaTheme="minorEastAsia"/>
                <w:color w:val="000000"/>
                <w:sz w:val="24"/>
              </w:rPr>
              <w:t>0.31</w:t>
            </w:r>
          </w:p>
        </w:tc>
      </w:tr>
      <w:tr w:rsidR="00D360D6">
        <w:trPr>
          <w:jc w:val="center"/>
        </w:trPr>
        <w:tc>
          <w:tcPr>
            <w:tcW w:w="0" w:type="auto"/>
            <w:vAlign w:val="center"/>
          </w:tcPr>
          <w:p w:rsidR="00D360D6" w:rsidRDefault="00DE6147">
            <w:pPr>
              <w:jc w:val="center"/>
            </w:pPr>
            <w:r>
              <w:rPr>
                <w:rFonts w:eastAsiaTheme="minorEastAsia"/>
                <w:color w:val="000000"/>
                <w:sz w:val="24"/>
              </w:rPr>
              <w:t>6</w:t>
            </w:r>
          </w:p>
        </w:tc>
        <w:tc>
          <w:tcPr>
            <w:tcW w:w="0" w:type="auto"/>
            <w:vAlign w:val="center"/>
          </w:tcPr>
          <w:p w:rsidR="00D360D6" w:rsidRDefault="00DE6147">
            <w:pPr>
              <w:jc w:val="center"/>
            </w:pPr>
            <w:r>
              <w:rPr>
                <w:rFonts w:eastAsiaTheme="minorEastAsia"/>
                <w:color w:val="000000"/>
                <w:sz w:val="24"/>
              </w:rPr>
              <w:t>128016</w:t>
            </w:r>
          </w:p>
        </w:tc>
        <w:tc>
          <w:tcPr>
            <w:tcW w:w="0" w:type="auto"/>
            <w:vAlign w:val="center"/>
          </w:tcPr>
          <w:p w:rsidR="00D360D6" w:rsidRDefault="00DE6147">
            <w:pPr>
              <w:jc w:val="center"/>
            </w:pPr>
            <w:r>
              <w:rPr>
                <w:rFonts w:eastAsiaTheme="minorEastAsia"/>
                <w:color w:val="000000"/>
                <w:sz w:val="24"/>
              </w:rPr>
              <w:t>雨虹转债</w:t>
            </w:r>
          </w:p>
        </w:tc>
        <w:tc>
          <w:tcPr>
            <w:tcW w:w="0" w:type="auto"/>
            <w:vAlign w:val="center"/>
          </w:tcPr>
          <w:p w:rsidR="00D360D6" w:rsidRDefault="00DE6147">
            <w:pPr>
              <w:jc w:val="right"/>
            </w:pPr>
            <w:r>
              <w:rPr>
                <w:rFonts w:eastAsiaTheme="minorEastAsia"/>
                <w:color w:val="000000"/>
                <w:sz w:val="24"/>
              </w:rPr>
              <w:t>575.10</w:t>
            </w:r>
          </w:p>
        </w:tc>
        <w:tc>
          <w:tcPr>
            <w:tcW w:w="0" w:type="auto"/>
            <w:vAlign w:val="center"/>
          </w:tcPr>
          <w:p w:rsidR="00D360D6" w:rsidRDefault="00DE6147">
            <w:pPr>
              <w:jc w:val="right"/>
            </w:pPr>
            <w:r>
              <w:rPr>
                <w:rFonts w:eastAsiaTheme="minorEastAsia"/>
                <w:color w:val="000000"/>
                <w:sz w:val="24"/>
              </w:rPr>
              <w:t>0.00</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交银双利债券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交银双利债券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122,890,308.52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10,987,724.03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2,191,095.38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983,704.83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11,147,425.20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1,652,507.12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113,933,978.70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10,318,921.74</w:t>
            </w:r>
          </w:p>
        </w:tc>
      </w:tr>
    </w:tbl>
    <w:p w:rsidR="00D360D6" w:rsidRDefault="00DE614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D360D6" w:rsidRDefault="00DE6147">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、中国证监会批准交银施罗德双利债券证券投资基金募集的文件；</w:t>
      </w:r>
      <w:r>
        <w:rPr>
          <w:rFonts w:eastAsiaTheme="minorEastAsia"/>
          <w:color w:val="000000"/>
          <w:sz w:val="24"/>
        </w:rPr>
        <w:t xml:space="preserve"> </w:t>
      </w:r>
    </w:p>
    <w:p w:rsidR="00D360D6" w:rsidRDefault="00DE6147">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、《交银施罗德双利债券证券投资基金基金合同》；</w:t>
      </w:r>
      <w:r>
        <w:rPr>
          <w:rFonts w:eastAsiaTheme="minorEastAsia"/>
          <w:color w:val="000000"/>
          <w:sz w:val="24"/>
        </w:rPr>
        <w:t xml:space="preserve"> </w:t>
      </w:r>
    </w:p>
    <w:p w:rsidR="00D360D6" w:rsidRDefault="00DE6147">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、《交银施罗德双利债券证券投资基金招募说明书》；</w:t>
      </w:r>
      <w:r>
        <w:rPr>
          <w:rFonts w:eastAsiaTheme="minorEastAsia"/>
          <w:color w:val="000000"/>
          <w:sz w:val="24"/>
        </w:rPr>
        <w:t xml:space="preserve"> </w:t>
      </w:r>
    </w:p>
    <w:p w:rsidR="00D360D6" w:rsidRDefault="00DE6147">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、《交银施罗德双利债券证券投资基金托管协议》；</w:t>
      </w:r>
      <w:r>
        <w:rPr>
          <w:rFonts w:eastAsiaTheme="minorEastAsia"/>
          <w:color w:val="000000"/>
          <w:sz w:val="24"/>
        </w:rPr>
        <w:t xml:space="preserve"> </w:t>
      </w:r>
    </w:p>
    <w:p w:rsidR="00D360D6" w:rsidRDefault="00DE6147">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、关于募集交银施罗德双利债券证券投资基金之法律意见书；</w:t>
      </w:r>
      <w:r>
        <w:rPr>
          <w:rFonts w:eastAsiaTheme="minorEastAsia"/>
          <w:color w:val="000000"/>
          <w:sz w:val="24"/>
        </w:rPr>
        <w:t xml:space="preserve"> </w:t>
      </w:r>
    </w:p>
    <w:p w:rsidR="00D360D6" w:rsidRDefault="00DE6147">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D360D6" w:rsidRDefault="00DE6147">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、报告期内交银施罗德双利债券证券投资基金在指定报刊上各项公告的原稿。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FB3C94" w:rsidRPr="007F52FA">
        <w:rPr>
          <w:rFonts w:eastAsiaTheme="minorEastAsia"/>
          <w:b/>
          <w:bCs/>
          <w:color w:val="000000"/>
          <w:kern w:val="0"/>
          <w:sz w:val="24"/>
        </w:rPr>
        <w:t>查阅方式</w:t>
      </w:r>
    </w:p>
    <w:p w:rsidR="00D360D6" w:rsidRDefault="00DE6147">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E22" w:rsidRDefault="000A2E22">
      <w:r>
        <w:separator/>
      </w:r>
    </w:p>
  </w:endnote>
  <w:endnote w:type="continuationSeparator" w:id="0">
    <w:p w:rsidR="000A2E22" w:rsidRDefault="000A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DE6147">
      <w:rPr>
        <w:noProof/>
        <w:kern w:val="0"/>
        <w:szCs w:val="21"/>
      </w:rPr>
      <w:t>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DE6147">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E22" w:rsidRDefault="000A2E22">
      <w:r>
        <w:separator/>
      </w:r>
    </w:p>
  </w:footnote>
  <w:footnote w:type="continuationSeparator" w:id="0">
    <w:p w:rsidR="000A2E22" w:rsidRDefault="000A2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交银施罗德双利债券证券投资基金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3</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60D6"/>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147"/>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8E047-334E-43D2-9649-BCC951B18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245</TotalTime>
  <Pages>14</Pages>
  <Words>1120</Words>
  <Characters>6384</Characters>
  <Application>Microsoft Office Word</Application>
  <DocSecurity>0</DocSecurity>
  <Lines>53</Lines>
  <Paragraphs>14</Paragraphs>
  <ScaleCrop>false</ScaleCrop>
  <Company>TRT. Ltd. Co.</Company>
  <LinksUpToDate>false</LinksUpToDate>
  <CharactersWithSpaces>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黄莹</cp:lastModifiedBy>
  <cp:revision>403</cp:revision>
  <cp:lastPrinted>2007-07-19T00:46:00Z</cp:lastPrinted>
  <dcterms:created xsi:type="dcterms:W3CDTF">2014-01-17T06:19:00Z</dcterms:created>
  <dcterms:modified xsi:type="dcterms:W3CDTF">2019-10-14T08:09:00Z</dcterms:modified>
</cp:coreProperties>
</file>