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P="00281564" w:rsidR="00902E3F" w:rsidRDefault="00902E3F" w:rsidRPr="000E4C40">
      <w:pPr>
        <w:autoSpaceDE w:val="0"/>
        <w:autoSpaceDN w:val="0"/>
        <w:adjustRightInd w:val="0"/>
        <w:spacing w:before="29" w:line="288" w:lineRule="auto"/>
        <w:jc w:val="left"/>
        <w:rPr>
          <w:color w:val="000000"/>
          <w:kern w:val="0"/>
          <w:sz w:val="24"/>
        </w:rPr>
      </w:pPr>
    </w:p>
    <w:p w:rsidP="00281564" w:rsidR="002B45A4" w:rsidRDefault="002B45A4" w:rsidRPr="000E4C40">
      <w:pPr>
        <w:autoSpaceDE w:val="0"/>
        <w:autoSpaceDN w:val="0"/>
        <w:adjustRightInd w:val="0"/>
        <w:spacing w:before="29" w:line="288" w:lineRule="auto"/>
        <w:jc w:val="left"/>
        <w:rPr>
          <w:color w:val="000000"/>
          <w:kern w:val="0"/>
          <w:sz w:val="24"/>
        </w:rPr>
      </w:pPr>
    </w:p>
    <w:p w:rsidP="00281564" w:rsidR="00575970" w:rsidRDefault="00575970" w:rsidRPr="000E4C40">
      <w:pPr>
        <w:autoSpaceDE w:val="0"/>
        <w:autoSpaceDN w:val="0"/>
        <w:adjustRightInd w:val="0"/>
        <w:spacing w:before="29" w:line="288" w:lineRule="auto"/>
        <w:jc w:val="left"/>
        <w:rPr>
          <w:color w:val="000000"/>
          <w:kern w:val="0"/>
          <w:sz w:val="24"/>
        </w:rPr>
      </w:pPr>
    </w:p>
    <w:p w:rsidP="00281564" w:rsidR="00B60E27" w:rsidRDefault="00B60E27" w:rsidRPr="000E4C40">
      <w:pPr>
        <w:autoSpaceDE w:val="0"/>
        <w:autoSpaceDN w:val="0"/>
        <w:adjustRightInd w:val="0"/>
        <w:spacing w:before="29" w:line="288" w:lineRule="auto"/>
        <w:jc w:val="left"/>
        <w:rPr>
          <w:color w:val="000000"/>
          <w:kern w:val="0"/>
          <w:sz w:val="24"/>
        </w:rPr>
      </w:pPr>
    </w:p>
    <w:p w:rsidP="00281564" w:rsidR="00B60E27" w:rsidRDefault="00B60E27" w:rsidRPr="001E1B20">
      <w:pPr>
        <w:spacing w:before="29" w:line="288" w:lineRule="auto"/>
        <w:jc w:val="center"/>
        <w:rPr>
          <w:b/>
          <w:sz w:val="36"/>
          <w:szCs w:val="36"/>
        </w:rPr>
      </w:pPr>
      <w:r w:rsidRPr="001E1B20">
        <w:rPr>
          <w:b/>
          <w:sz w:val="36"/>
          <w:szCs w:val="36"/>
        </w:rPr>
        <w:t>交银施罗德天利宝货币市场基金</w:t>
      </w:r>
    </w:p>
    <w:p w:rsidP="00281564" w:rsidR="00B60E27" w:rsidRDefault="00B60E27" w:rsidRPr="001E1B20">
      <w:pPr>
        <w:spacing w:before="29" w:line="288" w:lineRule="auto"/>
        <w:jc w:val="center"/>
        <w:rPr>
          <w:b/>
          <w:sz w:val="36"/>
          <w:szCs w:val="36"/>
        </w:rPr>
      </w:pPr>
      <w:r w:rsidRPr="001E1B20">
        <w:rPr>
          <w:b/>
          <w:sz w:val="36"/>
          <w:szCs w:val="36"/>
        </w:rPr>
        <w:t>2019年第3季度报告</w:t>
      </w:r>
    </w:p>
    <w:p w:rsidP="00281564" w:rsidR="002B45A4" w:rsidRDefault="00D87D00" w:rsidRPr="001E1B20">
      <w:pPr>
        <w:spacing w:before="29" w:line="288" w:lineRule="auto"/>
        <w:jc w:val="center"/>
        <w:rPr>
          <w:b/>
          <w:sz w:val="36"/>
          <w:szCs w:val="36"/>
        </w:rPr>
      </w:pPr>
      <w:r w:rsidRPr="001E1B20">
        <w:rPr>
          <w:b/>
          <w:sz w:val="36"/>
          <w:szCs w:val="36"/>
        </w:rPr>
        <w:t>2019年9月30日</w:t>
      </w: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rPr>
          <w:color w:val="000000"/>
          <w:sz w:val="24"/>
        </w:rPr>
      </w:pPr>
    </w:p>
    <w:p w:rsidP="00281564" w:rsidR="00585084" w:rsidRDefault="00F77131" w:rsidRPr="001E1B20">
      <w:pPr>
        <w:spacing w:before="29" w:line="288" w:lineRule="auto"/>
        <w:ind w:firstLine="2168" w:firstLineChars="900"/>
        <w:rPr>
          <w:b/>
          <w:color w:val="000000"/>
          <w:sz w:val="24"/>
        </w:rPr>
      </w:pPr>
      <w:r w:rsidRPr="001E1B20">
        <w:rPr>
          <w:rFonts w:hAnsi="宋体"/>
          <w:b/>
          <w:color w:val="000000"/>
          <w:sz w:val="24"/>
        </w:rPr>
        <w:t>基金管理人：</w:t>
      </w:r>
      <w:r w:rsidRPr="001E1B20">
        <w:rPr>
          <w:b/>
          <w:color w:val="000000"/>
          <w:sz w:val="24"/>
        </w:rPr>
        <w:t>交银施罗德基金管理有限公司</w:t>
      </w:r>
    </w:p>
    <w:p w:rsidP="00281564" w:rsidR="00585084" w:rsidRDefault="00F77131" w:rsidRPr="001E1B20">
      <w:pPr>
        <w:spacing w:before="29" w:line="288" w:lineRule="auto"/>
        <w:ind w:firstLine="2168" w:firstLineChars="900"/>
        <w:rPr>
          <w:b/>
          <w:color w:val="000000"/>
          <w:sz w:val="24"/>
        </w:rPr>
      </w:pPr>
      <w:r w:rsidRPr="001E1B20">
        <w:rPr>
          <w:rFonts w:hAnsi="宋体"/>
          <w:b/>
          <w:color w:val="000000"/>
          <w:sz w:val="24"/>
        </w:rPr>
        <w:t>基金托管人：</w:t>
      </w:r>
      <w:r w:rsidRPr="001E1B20">
        <w:rPr>
          <w:b/>
          <w:color w:val="000000"/>
          <w:sz w:val="24"/>
        </w:rPr>
        <w:t>中信银行股份有限公司</w:t>
      </w:r>
    </w:p>
    <w:p w:rsidP="00281564" w:rsidR="00902E3F" w:rsidRDefault="00F77131" w:rsidRPr="001E1B20">
      <w:pPr>
        <w:spacing w:before="29" w:line="288" w:lineRule="auto"/>
        <w:ind w:firstLine="2168" w:firstLineChars="900"/>
        <w:rPr>
          <w:b/>
          <w:color w:val="000000"/>
          <w:sz w:val="24"/>
        </w:rPr>
        <w:sectPr w:rsidR="00902E3F" w:rsidRPr="001E1B20" w:rsidSect="00841EB4">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18" w:right="1418" w:top="1418"/>
          <w:cols w:space="720"/>
          <w:noEndnote/>
          <w:titlePg/>
          <w:docGrid w:linePitch="286"/>
        </w:sectPr>
      </w:pPr>
      <w:r w:rsidRPr="001E1B20">
        <w:rPr>
          <w:rFonts w:hAnsi="宋体"/>
          <w:b/>
          <w:color w:val="000000"/>
          <w:sz w:val="24"/>
        </w:rPr>
        <w:t>报告送出日期：</w:t>
      </w:r>
      <w:r w:rsidR="00EF56FA" w:rsidRPr="001E1B20">
        <w:rPr>
          <w:b/>
          <w:color w:val="000000"/>
          <w:sz w:val="24"/>
        </w:rPr>
        <w:t/>
      </w:r>
      <w:r w:rsidR="00D87D00" w:rsidRPr="001E1B20">
        <w:rPr>
          <w:b/>
          <w:color w:val="000000"/>
          <w:sz w:val="24"/>
        </w:rPr>
        <w:t/>
      </w:r>
      <w:r w:rsidR="00EF56FA" w:rsidRPr="001E1B20">
        <w:rPr>
          <w:b/>
          <w:color w:val="000000"/>
          <w:sz w:val="24"/>
        </w:rPr>
        <w:t>二〇一九年十月二十二日</w:t>
      </w:r>
    </w:p>
    <w:p w:rsidP="00841EB4" w:rsidR="00902E3F" w:rsidRDefault="00902E3F" w:rsidRPr="000E4C40">
      <w:pPr>
        <w:pStyle w:val="1"/>
        <w:spacing w:after="312" w:afterLines="100" w:before="312" w:beforeLines="100" w:line="288" w:lineRule="auto"/>
        <w:jc w:val="center"/>
        <w:rPr>
          <w:b w:val="0"/>
          <w:color w:val="000000"/>
          <w:kern w:val="0"/>
          <w:sz w:val="24"/>
          <w:szCs w:val="24"/>
        </w:rPr>
      </w:pPr>
      <w:r w:rsidRPr="000E4C40">
        <w:rPr>
          <w:color w:val="000000"/>
          <w:kern w:val="0"/>
          <w:sz w:val="24"/>
          <w:szCs w:val="24"/>
        </w:rPr>
        <w:lastRenderedPageBreak/>
        <w:t xml:space="preserve">§1  </w:t>
      </w:r>
      <w:r w:rsidRPr="000E4C40">
        <w:rPr>
          <w:rFonts w:hAnsi="宋体"/>
          <w:color w:val="000000"/>
          <w:kern w:val="0"/>
          <w:sz w:val="24"/>
          <w:szCs w:val="24"/>
        </w:rPr>
        <w:t>重要提示</w:t>
      </w:r>
    </w:p>
    <w:p>
      <w:pPr>
        <w:adjustRightInd w:val="0"/>
        <w:spacing w:before="29" w:line="288" w:lineRule="auto"/>
        <w:ind w:firstLine="480" w:firstLineChars="200"/>
        <w:rPr>
          <w:color w:val="000000"/>
          <w:sz w:val="24"/>
        </w:rPr>
      </w:pPr>
      <w:r>
        <w:rPr>
          <w:color w:val="000000"/>
          <w:sz w:val="24"/>
        </w:rPr>
        <w:t xml:space="preserve">基金管理人的董事会及董事保证本报告所载资料不存在虚假记载、误导性陈述或重大遗漏，并对其内容的真实性、准确性和完整性承担个别及连带责任。 </w:t>
      </w:r>
    </w:p>
    <w:p>
      <w:pPr>
        <w:adjustRightInd w:val="0"/>
        <w:spacing w:before="29" w:line="288" w:lineRule="auto"/>
        <w:ind w:firstLine="480" w:firstLineChars="200"/>
        <w:rPr>
          <w:color w:val="000000"/>
          <w:sz w:val="24"/>
        </w:rPr>
      </w:pPr>
      <w:r>
        <w:rPr>
          <w:color w:val="000000"/>
          <w:sz w:val="24"/>
        </w:rPr>
        <w:t xml:space="preserve">基金托管人中信银行股份有限公司根据本基金合同规定，于2019年10月21日复核了本报告中的财务指标、净值表现和投资组合报告等内容，保证复核内容不存在虚假记载、误导性陈述或者重大遗漏。 </w:t>
      </w:r>
    </w:p>
    <w:p>
      <w:pPr>
        <w:adjustRightInd w:val="0"/>
        <w:spacing w:before="29" w:line="288" w:lineRule="auto"/>
        <w:ind w:firstLine="480" w:firstLineChars="200"/>
        <w:rPr>
          <w:color w:val="000000"/>
          <w:sz w:val="24"/>
        </w:rPr>
      </w:pPr>
      <w:r>
        <w:rPr>
          <w:color w:val="000000"/>
          <w:sz w:val="24"/>
        </w:rPr>
        <w:t xml:space="preserve">基金管理人承诺以诚实信用、勤勉尽责的原则管理和运用基金资产，但不保证基金一定盈利。 </w:t>
      </w:r>
    </w:p>
    <w:p>
      <w:pPr>
        <w:adjustRightInd w:val="0"/>
        <w:spacing w:before="29" w:line="288" w:lineRule="auto"/>
        <w:ind w:firstLine="480" w:firstLineChars="200"/>
        <w:rPr>
          <w:color w:val="000000"/>
          <w:sz w:val="24"/>
        </w:rPr>
      </w:pPr>
      <w:r>
        <w:rPr>
          <w:color w:val="000000"/>
          <w:sz w:val="24"/>
        </w:rPr>
        <w:t xml:space="preserve">基金的过往业绩并不代表其未来表现。投资有风险，投资者在作出投资决策前应仔细阅读本基金的招募说明书。 </w:t>
      </w:r>
    </w:p>
    <w:p>
      <w:pPr>
        <w:adjustRightInd w:val="0"/>
        <w:spacing w:before="29" w:line="288" w:lineRule="auto"/>
        <w:ind w:firstLine="480" w:firstLineChars="200"/>
        <w:rPr>
          <w:color w:val="000000"/>
          <w:sz w:val="24"/>
        </w:rPr>
      </w:pPr>
      <w:r>
        <w:rPr>
          <w:color w:val="000000"/>
          <w:sz w:val="24"/>
        </w:rPr>
        <w:t>本报告中财务资料未经审计。</w:t>
      </w:r>
    </w:p>
    <w:p w:rsidP="00281564" w:rsidR="00186667" w:rsidRDefault="00A805BC" w:rsidRPr="000E4C40">
      <w:pPr>
        <w:adjustRightInd w:val="0"/>
        <w:spacing w:before="29" w:line="288" w:lineRule="auto"/>
        <w:ind w:firstLine="480" w:firstLineChars="200"/>
        <w:rPr>
          <w:color w:val="000000"/>
          <w:sz w:val="24"/>
        </w:rPr>
      </w:pPr>
      <w:r w:rsidRPr="000E4C40">
        <w:rPr>
          <w:color w:val="000000"/>
          <w:sz w:val="24"/>
        </w:rPr>
        <w:t>本报告期自2019年7月1日起至9月30日止。</w:t>
      </w:r>
    </w:p>
    <w:p w:rsidP="00281564" w:rsidR="00DF2D90" w:rsidRDefault="00DF2D90" w:rsidRPr="000E4C40">
      <w:pPr>
        <w:adjustRightInd w:val="0"/>
        <w:spacing w:before="29" w:line="288" w:lineRule="auto"/>
        <w:ind w:firstLine="480" w:firstLineChars="200"/>
        <w:rPr>
          <w:color w:val="000000"/>
          <w:sz w:val="24"/>
        </w:rPr>
      </w:pPr>
    </w:p>
    <w:p w:rsidP="00841EB4" w:rsidR="00902E3F" w:rsidRDefault="00902E3F" w:rsidRPr="000E4C40">
      <w:pPr>
        <w:pStyle w:val="1"/>
        <w:spacing w:after="312" w:afterLines="100" w:before="312" w:beforeLines="100" w:line="288" w:lineRule="auto"/>
        <w:jc w:val="center"/>
        <w:rPr>
          <w:color w:val="000000"/>
          <w:kern w:val="0"/>
          <w:sz w:val="24"/>
          <w:szCs w:val="24"/>
        </w:rPr>
      </w:pPr>
      <w:r w:rsidRPr="000E4C40">
        <w:rPr>
          <w:color w:val="000000"/>
          <w:kern w:val="0"/>
          <w:sz w:val="24"/>
          <w:szCs w:val="24"/>
        </w:rPr>
        <w:t xml:space="preserve">§2  </w:t>
      </w:r>
      <w:r w:rsidRPr="000E4C40">
        <w:rPr>
          <w:rFonts w:hAnsi="宋体"/>
          <w:color w:val="000000"/>
          <w:kern w:val="0"/>
          <w:sz w:val="24"/>
          <w:szCs w:val="24"/>
        </w:rPr>
        <w:t>基金产品概况</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023"/>
        <w:gridCol w:w="2922"/>
        <w:gridCol w:w="2923"/>
      </w:tblGrid>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kern w:val="0"/>
                <w:sz w:val="24"/>
              </w:rPr>
            </w:pPr>
            <w:r w:rsidRPr="000E4C40">
              <w:rPr>
                <w:rFonts w:hAnsi="宋体"/>
                <w:kern w:val="0"/>
                <w:sz w:val="24"/>
              </w:rPr>
              <w:t>基金简称</w:t>
            </w:r>
          </w:p>
        </w:tc>
        <w:tc>
          <w:tcPr>
            <w:tcW w:type="dxa" w:w="5845"/>
            <w:gridSpan w:val="2"/>
            <w:vAlign w:val="center"/>
          </w:tcPr>
          <w:p w:rsidP="00281564" w:rsidR="00A805BC" w:rsidRDefault="00A805BC" w:rsidRPr="000E4C40">
            <w:pPr>
              <w:adjustRightInd w:val="0"/>
              <w:spacing w:before="29" w:line="288" w:lineRule="auto"/>
              <w:ind w:left="17"/>
              <w:jc w:val="left"/>
              <w:rPr>
                <w:color w:val="000000"/>
                <w:kern w:val="0"/>
                <w:sz w:val="24"/>
              </w:rPr>
            </w:pPr>
            <w:r w:rsidRPr="000E4C40">
              <w:rPr>
                <w:color w:val="000000"/>
                <w:kern w:val="0"/>
                <w:sz w:val="24"/>
              </w:rPr>
              <w:t>交银天利宝货币</w:t>
            </w:r>
          </w:p>
        </w:tc>
      </w:tr>
      <w:tr w:rsidR="00D06255" w:rsidRPr="000E4C40" w:rsidTr="00EA4C82">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281564" w:rsidR="00D06255" w:rsidRDefault="00D06255" w:rsidRPr="000E4C40">
            <w:pPr>
              <w:adjustRightInd w:val="0"/>
              <w:spacing w:before="29" w:line="288" w:lineRule="auto"/>
              <w:ind w:left="17"/>
              <w:jc w:val="left"/>
              <w:rPr>
                <w:kern w:val="0"/>
                <w:sz w:val="24"/>
              </w:rPr>
            </w:pPr>
            <w:r w:rsidRPr="000E4C40">
              <w:rPr>
                <w:rFonts w:hAnsi="宋体"/>
                <w:kern w:val="0"/>
                <w:sz w:val="24"/>
              </w:rPr>
              <w:t>基金主代码</w:t>
            </w:r>
          </w:p>
        </w:tc>
        <w:tc>
          <w:tcPr>
            <w:tcW w:type="dxa" w:w="5845"/>
            <w:gridSpan w:val="2"/>
            <w:tcBorders>
              <w:top w:color="auto" w:space="0" w:sz="4" w:val="single"/>
              <w:left w:color="auto" w:space="0" w:sz="4" w:val="single"/>
              <w:bottom w:color="auto" w:space="0" w:sz="4" w:val="single"/>
              <w:right w:color="auto" w:space="0" w:sz="4" w:val="single"/>
            </w:tcBorders>
            <w:vAlign w:val="center"/>
            <w:hideMark/>
          </w:tcPr>
          <w:p w:rsidP="00281564" w:rsidR="00D06255" w:rsidRDefault="00D06255" w:rsidRPr="000E4C40">
            <w:pPr>
              <w:adjustRightInd w:val="0"/>
              <w:spacing w:before="29" w:line="288" w:lineRule="auto"/>
              <w:ind w:left="17"/>
              <w:jc w:val="left"/>
              <w:rPr>
                <w:color w:val="000000"/>
                <w:kern w:val="0"/>
                <w:sz w:val="24"/>
              </w:rPr>
            </w:pPr>
            <w:r w:rsidRPr="000E4C40">
              <w:rPr>
                <w:color w:val="000000"/>
                <w:kern w:val="0"/>
                <w:sz w:val="24"/>
              </w:rPr>
              <w:t>002889</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基金运作方式</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契约型开放式</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基金合同生效日</w:t>
            </w:r>
          </w:p>
        </w:tc>
        <w:tc>
          <w:tcPr>
            <w:tcW w:type="dxa" w:w="5845"/>
            <w:gridSpan w:val="2"/>
            <w:vAlign w:val="center"/>
          </w:tcPr>
          <w:p w:rsidP="00281564" w:rsidR="00A805BC" w:rsidRDefault="002507FE" w:rsidRPr="000E4C40">
            <w:pPr>
              <w:adjustRightInd w:val="0"/>
              <w:spacing w:before="29" w:line="288" w:lineRule="auto"/>
              <w:ind w:left="17"/>
              <w:jc w:val="left"/>
              <w:rPr>
                <w:color w:val="000000"/>
                <w:sz w:val="24"/>
              </w:rPr>
            </w:pPr>
            <w:r w:rsidRPr="000E4C40">
              <w:rPr>
                <w:color w:val="000000"/>
                <w:kern w:val="0"/>
                <w:sz w:val="24"/>
              </w:rPr>
              <w:t>2016年10月19日</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报告期末基金份额总额</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1,423,165,443.72</w:t>
            </w:r>
            <w:r w:rsidR="00C2005E" w:rsidRPr="000E4C40">
              <w:rPr>
                <w:rFonts w:hAnsi="宋体"/>
                <w:color w:val="000000"/>
                <w:kern w:val="0"/>
                <w:sz w:val="24"/>
              </w:rPr>
              <w:t>份</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投资目标</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在力求本金安全性和资产充分流动性的前提下，追求超过业绩比较基准的投资收益。</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投资策略</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业绩比较基准</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活期存款利率（税后）</w:t>
            </w:r>
          </w:p>
        </w:tc>
      </w:tr>
      <w:tr w:rsidR="00A01505" w:rsidRPr="000E4C40" w:rsidTr="00EA4C82">
        <w:trPr>
          <w:jc w:val="center"/>
        </w:trPr>
        <w:tc>
          <w:tcPr>
            <w:tcW w:type="dxa" w:w="3023"/>
            <w:vAlign w:val="center"/>
          </w:tcPr>
          <w:p w:rsidP="00281564" w:rsidR="00A01505" w:rsidRDefault="00A01505" w:rsidRPr="000E4C40">
            <w:pPr>
              <w:adjustRightInd w:val="0"/>
              <w:spacing w:before="29" w:line="288" w:lineRule="auto"/>
              <w:ind w:left="17"/>
              <w:jc w:val="left"/>
              <w:rPr>
                <w:kern w:val="0"/>
                <w:sz w:val="24"/>
              </w:rPr>
            </w:pPr>
            <w:r w:rsidRPr="000E4C40">
              <w:rPr>
                <w:rFonts w:hAnsi="宋体"/>
                <w:kern w:val="0"/>
                <w:sz w:val="24"/>
              </w:rPr>
              <w:t>风险收益特征</w:t>
            </w:r>
          </w:p>
        </w:tc>
        <w:tc>
          <w:tcPr>
            <w:tcW w:type="dxa" w:w="5845"/>
            <w:gridSpan w:val="2"/>
            <w:vAlign w:val="center"/>
          </w:tcPr>
          <w:p w:rsidP="00281564" w:rsidR="00A01505" w:rsidRDefault="00A01505" w:rsidRPr="000E4C40">
            <w:pPr>
              <w:adjustRightInd w:val="0"/>
              <w:spacing w:before="29" w:line="288" w:lineRule="auto"/>
              <w:ind w:left="17"/>
              <w:jc w:val="left"/>
              <w:rPr>
                <w:color w:val="000000"/>
                <w:kern w:val="0"/>
                <w:sz w:val="24"/>
              </w:rPr>
            </w:pPr>
            <w:r w:rsidRPr="000E4C40">
              <w:rPr>
                <w:color w:val="000000"/>
                <w:kern w:val="0"/>
                <w:sz w:val="24"/>
              </w:rPr>
              <w:t>本基金属于货币市场基金，是证券投资基金中的低风险品种，长期风险收益水平低于股票型基金、混合型基金和债券型基金。</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基金管理人</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交银施罗德基金管理有限公司</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基金托管人</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中信银行股份有限公司</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kern w:val="0"/>
                <w:sz w:val="24"/>
              </w:rPr>
            </w:pPr>
            <w:r w:rsidRPr="000E4C40">
              <w:rPr>
                <w:rFonts w:hAnsi="宋体"/>
                <w:color w:val="000000"/>
                <w:sz w:val="24"/>
              </w:rPr>
              <w:t>下属两级基金的基金简称</w:t>
            </w:r>
          </w:p>
        </w:tc>
        <w:tc>
          <w:tcPr>
            <w:tcW w:type="dxa" w:w="2922"/>
            <w:vAlign w:val="center"/>
          </w:tcPr>
          <w:p w:rsidP="00281564" w:rsidR="00A805BC" w:rsidRDefault="00A805BC" w:rsidRPr="000E4C40">
            <w:pPr>
              <w:spacing w:before="29" w:line="288" w:lineRule="auto"/>
              <w:jc w:val="left"/>
              <w:rPr>
                <w:sz w:val="24"/>
              </w:rPr>
            </w:pPr>
            <w:r w:rsidRPr="000E4C40">
              <w:rPr>
                <w:color w:val="000000"/>
                <w:kern w:val="0"/>
                <w:sz w:val="24"/>
              </w:rPr>
              <w:t/>
            </w:r>
            <w:r w:rsidRPr="000E4C40">
              <w:rPr>
                <w:sz w:val="24"/>
              </w:rPr>
              <w:t/>
            </w:r>
            <w:r w:rsidR="007B082A" w:rsidRPr="000E4C40">
              <w:rPr>
                <w:sz w:val="24"/>
              </w:rPr>
              <w:t/>
            </w:r>
            <w:r w:rsidRPr="000E4C40">
              <w:rPr>
                <w:sz w:val="24"/>
              </w:rPr>
              <w:t>交银天利宝货币A</w:t>
            </w:r>
          </w:p>
        </w:tc>
        <w:tc>
          <w:tcPr>
            <w:tcW w:type="dxa" w:w="2923"/>
            <w:vAlign w:val="center"/>
          </w:tcPr>
          <w:p w:rsidP="00281564" w:rsidR="00A805BC" w:rsidRDefault="00A805BC" w:rsidRPr="000E4C40">
            <w:pPr>
              <w:spacing w:before="29" w:line="288" w:lineRule="auto"/>
              <w:jc w:val="left"/>
              <w:rPr>
                <w:sz w:val="24"/>
              </w:rPr>
            </w:pPr>
            <w:r w:rsidRPr="000E4C40">
              <w:rPr>
                <w:color w:val="000000"/>
                <w:kern w:val="0"/>
                <w:sz w:val="24"/>
              </w:rPr>
              <w:t/>
            </w:r>
            <w:r w:rsidRPr="000E4C40">
              <w:rPr>
                <w:sz w:val="24"/>
              </w:rPr>
              <w:t/>
            </w:r>
            <w:r w:rsidR="007B082A" w:rsidRPr="000E4C40">
              <w:rPr>
                <w:sz w:val="24"/>
              </w:rPr>
              <w:t/>
            </w:r>
            <w:r w:rsidR="000F78F3">
              <w:rPr>
                <w:rFonts w:hint="eastAsia"/>
                <w:sz w:val="24"/>
              </w:rPr>
              <w:t/>
            </w:r>
            <w:r w:rsidRPr="000E4C40">
              <w:rPr>
                <w:sz w:val="24"/>
              </w:rPr>
              <w:t>交银天利宝货币E</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color w:val="000000"/>
                <w:sz w:val="24"/>
              </w:rPr>
            </w:pPr>
            <w:r w:rsidRPr="000E4C40">
              <w:rPr>
                <w:rFonts w:hAnsi="宋体"/>
                <w:color w:val="000000"/>
                <w:sz w:val="24"/>
              </w:rPr>
              <w:t>下属两级基金的交易代码</w:t>
            </w:r>
          </w:p>
        </w:tc>
        <w:tc>
          <w:tcPr>
            <w:tcW w:type="dxa" w:w="2922"/>
            <w:vAlign w:val="center"/>
          </w:tcPr>
          <w:p w:rsidP="00281564" w:rsidR="00A805BC" w:rsidRDefault="00A805BC" w:rsidRPr="000E4C40">
            <w:pPr>
              <w:spacing w:before="29" w:line="288" w:lineRule="auto"/>
              <w:jc w:val="left"/>
              <w:rPr>
                <w:sz w:val="24"/>
              </w:rPr>
            </w:pPr>
            <w:r w:rsidRPr="000E4C40">
              <w:rPr>
                <w:color w:val="000000"/>
                <w:kern w:val="0"/>
                <w:sz w:val="24"/>
              </w:rPr>
              <w:t/>
            </w:r>
            <w:r w:rsidRPr="000E4C40">
              <w:rPr>
                <w:sz w:val="24"/>
              </w:rPr>
              <w:t/>
            </w:r>
            <w:r w:rsidR="007B082A" w:rsidRPr="000E4C40">
              <w:rPr>
                <w:sz w:val="24"/>
              </w:rPr>
              <w:t/>
            </w:r>
            <w:r w:rsidRPr="000E4C40">
              <w:rPr>
                <w:sz w:val="24"/>
              </w:rPr>
              <w:t>002889</w:t>
            </w:r>
          </w:p>
        </w:tc>
        <w:tc>
          <w:tcPr>
            <w:tcW w:type="dxa" w:w="2923"/>
            <w:vAlign w:val="center"/>
          </w:tcPr>
          <w:p w:rsidP="00281564" w:rsidR="00A805BC" w:rsidRDefault="00A805BC" w:rsidRPr="000E4C40">
            <w:pPr>
              <w:spacing w:before="29" w:line="288" w:lineRule="auto"/>
              <w:jc w:val="left"/>
              <w:rPr>
                <w:sz w:val="24"/>
              </w:rPr>
            </w:pPr>
            <w:r w:rsidRPr="000E4C40">
              <w:rPr>
                <w:color w:val="000000"/>
                <w:kern w:val="0"/>
                <w:sz w:val="24"/>
              </w:rPr>
              <w:t/>
            </w:r>
            <w:r w:rsidRPr="000E4C40">
              <w:rPr>
                <w:sz w:val="24"/>
              </w:rPr>
              <w:t/>
            </w:r>
            <w:r w:rsidR="007B082A" w:rsidRPr="000E4C40">
              <w:rPr>
                <w:sz w:val="24"/>
              </w:rPr>
              <w:t/>
            </w:r>
            <w:r w:rsidR="000F78F3">
              <w:rPr>
                <w:rFonts w:hint="eastAsia"/>
                <w:sz w:val="24"/>
              </w:rPr>
              <w:t/>
            </w:r>
            <w:r w:rsidRPr="000E4C40">
              <w:rPr>
                <w:sz w:val="24"/>
              </w:rPr>
              <w:t>002890</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color w:val="000000"/>
                <w:sz w:val="24"/>
              </w:rPr>
            </w:pPr>
            <w:r w:rsidRPr="000E4C40">
              <w:rPr>
                <w:rFonts w:hAnsi="宋体"/>
                <w:color w:val="000000"/>
                <w:sz w:val="24"/>
              </w:rPr>
              <w:t>报告期末下属两级基金的份额总额</w:t>
            </w:r>
          </w:p>
        </w:tc>
        <w:tc>
          <w:tcPr>
            <w:tcW w:type="dxa" w:w="2922"/>
            <w:vAlign w:val="center"/>
          </w:tcPr>
          <w:p w:rsidP="00281564" w:rsidR="00A805BC" w:rsidRDefault="00A805BC" w:rsidRPr="000E4C40">
            <w:pPr>
              <w:spacing w:before="29" w:line="288" w:lineRule="auto"/>
              <w:jc w:val="left"/>
              <w:rPr>
                <w:sz w:val="24"/>
              </w:rPr>
            </w:pPr>
            <w:r w:rsidRPr="000E4C40">
              <w:rPr>
                <w:color w:val="000000"/>
                <w:kern w:val="0"/>
                <w:sz w:val="24"/>
              </w:rPr>
              <w:t/>
            </w:r>
            <w:r w:rsidR="004702DF" w:rsidRPr="000E4C40">
              <w:rPr>
                <w:color w:val="000000"/>
                <w:kern w:val="0"/>
                <w:sz w:val="24"/>
              </w:rPr>
              <w:t/>
            </w:r>
            <w:r w:rsidRPr="000E4C40">
              <w:rPr>
                <w:sz w:val="24"/>
              </w:rPr>
              <w:t/>
            </w:r>
            <w:r w:rsidR="007B082A" w:rsidRPr="000E4C40">
              <w:rPr>
                <w:sz w:val="24"/>
              </w:rPr>
              <w:t/>
            </w:r>
            <w:r w:rsidRPr="000E4C40">
              <w:rPr>
                <w:sz w:val="24"/>
              </w:rPr>
              <w:t>351,023,573.48</w:t>
            </w:r>
            <w:r w:rsidR="00764CF7" w:rsidRPr="000E4C40">
              <w:rPr>
                <w:rFonts w:hAnsi="宋体"/>
                <w:sz w:val="24"/>
              </w:rPr>
              <w:t>份</w:t>
            </w:r>
          </w:p>
        </w:tc>
        <w:tc>
          <w:tcPr>
            <w:tcW w:type="dxa" w:w="2923"/>
            <w:vAlign w:val="center"/>
          </w:tcPr>
          <w:p w:rsidP="00281564" w:rsidR="00A805BC" w:rsidRDefault="00A805BC" w:rsidRPr="000E4C40">
            <w:pPr>
              <w:spacing w:before="29" w:line="288" w:lineRule="auto"/>
              <w:jc w:val="left"/>
              <w:rPr>
                <w:sz w:val="24"/>
              </w:rPr>
            </w:pPr>
            <w:r w:rsidRPr="000E4C40">
              <w:rPr>
                <w:color w:val="000000"/>
                <w:kern w:val="0"/>
                <w:sz w:val="24"/>
              </w:rPr>
              <w:t/>
            </w:r>
            <w:r w:rsidR="004702DF" w:rsidRPr="000E4C40">
              <w:rPr>
                <w:color w:val="000000"/>
                <w:kern w:val="0"/>
                <w:sz w:val="24"/>
              </w:rPr>
              <w:t/>
            </w:r>
            <w:r w:rsidR="007B082A" w:rsidRPr="000E4C40">
              <w:rPr>
                <w:sz w:val="24"/>
              </w:rPr>
              <w:t/>
            </w:r>
            <w:r w:rsidR="000F78F3">
              <w:rPr>
                <w:sz w:val="24"/>
              </w:rPr>
              <w:t/>
            </w:r>
            <w:r w:rsidR="000F78F3">
              <w:rPr>
                <w:rFonts w:hint="eastAsia"/>
                <w:sz w:val="24"/>
              </w:rPr>
              <w:t/>
            </w:r>
            <w:r w:rsidRPr="000E4C40">
              <w:rPr>
                <w:sz w:val="24"/>
              </w:rPr>
              <w:t>1,072,141,870.24</w:t>
            </w:r>
            <w:r w:rsidR="004A6E66" w:rsidRPr="000E4C40">
              <w:rPr>
                <w:rFonts w:hAnsi="宋体"/>
                <w:sz w:val="24"/>
              </w:rPr>
              <w:t>份</w:t>
            </w:r>
          </w:p>
        </w:tc>
      </w:tr>
    </w:tbl>
    <w:p w:rsidP="00281564" w:rsidR="00DF2D90" w:rsidRDefault="00DF2D90" w:rsidRPr="000E4C40">
      <w:pPr>
        <w:autoSpaceDE w:val="0"/>
        <w:autoSpaceDN w:val="0"/>
        <w:adjustRightInd w:val="0"/>
        <w:spacing w:before="29" w:line="288" w:lineRule="auto"/>
        <w:jc w:val="left"/>
        <w:rPr>
          <w:color w:val="000000"/>
          <w:sz w:val="24"/>
        </w:rPr>
      </w:pPr>
    </w:p>
    <w:p w:rsidP="00841EB4" w:rsidR="00902E3F" w:rsidRDefault="00902E3F" w:rsidRPr="000E4C40">
      <w:pPr>
        <w:pStyle w:val="1"/>
        <w:spacing w:after="312" w:afterLines="100" w:before="312" w:beforeLines="100" w:line="288" w:lineRule="auto"/>
        <w:jc w:val="center"/>
        <w:rPr>
          <w:color w:val="000000"/>
          <w:kern w:val="0"/>
          <w:sz w:val="24"/>
          <w:szCs w:val="24"/>
        </w:rPr>
      </w:pPr>
      <w:r w:rsidRPr="000E4C40">
        <w:rPr>
          <w:color w:val="000000"/>
          <w:kern w:val="0"/>
          <w:sz w:val="24"/>
          <w:szCs w:val="24"/>
        </w:rPr>
        <w:t xml:space="preserve">§3  </w:t>
      </w:r>
      <w:r w:rsidRPr="000E4C40">
        <w:rPr>
          <w:rFonts w:hAnsi="宋体"/>
          <w:color w:val="000000"/>
          <w:kern w:val="0"/>
          <w:sz w:val="24"/>
          <w:szCs w:val="24"/>
        </w:rPr>
        <w:t>主要财务指标和基金净值表现</w:t>
      </w:r>
    </w:p>
    <w:p w:rsidP="00281564" w:rsidR="00902E3F" w:rsidRDefault="00902E3F" w:rsidRPr="000E4C40">
      <w:pPr>
        <w:spacing w:before="29" w:line="288" w:lineRule="auto"/>
        <w:rPr>
          <w:b/>
          <w:color w:val="000000"/>
          <w:kern w:val="0"/>
          <w:sz w:val="24"/>
        </w:rPr>
      </w:pPr>
      <w:r w:rsidRPr="000E4C40">
        <w:rPr>
          <w:b/>
          <w:color w:val="000000"/>
          <w:kern w:val="0"/>
          <w:sz w:val="24"/>
        </w:rPr>
        <w:t xml:space="preserve">3.1 </w:t>
      </w:r>
      <w:r w:rsidRPr="000E4C40">
        <w:rPr>
          <w:rFonts w:hAnsi="宋体"/>
          <w:b/>
          <w:color w:val="000000"/>
          <w:kern w:val="0"/>
          <w:sz w:val="24"/>
        </w:rPr>
        <w:t>主要财务指标</w:t>
      </w:r>
    </w:p>
    <w:p w:rsidP="00281564" w:rsidR="00902E3F" w:rsidRDefault="00902E3F" w:rsidRPr="000E4C40">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606"/>
        <w:gridCol w:w="2631"/>
        <w:gridCol w:w="2631"/>
      </w:tblGrid>
      <w:tr w:rsidR="00F31380" w:rsidRPr="000E4C40" w:rsidTr="00AD2F16">
        <w:trPr>
          <w:jc w:val="center"/>
        </w:trPr>
        <w:tc>
          <w:tcPr>
            <w:tcW w:type="dxa" w:w="3402"/>
            <w:vMerge w:val="restart"/>
            <w:vAlign w:val="center"/>
          </w:tcPr>
          <w:p w:rsidP="00281564" w:rsidR="00F31380" w:rsidRDefault="00F31380" w:rsidRPr="000E4C40">
            <w:pPr>
              <w:adjustRightInd w:val="0"/>
              <w:spacing w:before="29" w:line="288" w:lineRule="auto"/>
              <w:ind w:left="17"/>
              <w:jc w:val="center"/>
              <w:rPr>
                <w:kern w:val="0"/>
                <w:sz w:val="24"/>
              </w:rPr>
            </w:pPr>
            <w:r w:rsidRPr="000E4C40">
              <w:rPr>
                <w:rFonts w:hAnsi="宋体"/>
                <w:kern w:val="0"/>
                <w:sz w:val="24"/>
              </w:rPr>
              <w:t>主要财务指标</w:t>
            </w:r>
          </w:p>
        </w:tc>
        <w:tc>
          <w:tcPr>
            <w:tcW w:type="dxa" w:w="4962"/>
            <w:gridSpan w:val="2"/>
            <w:vAlign w:val="center"/>
          </w:tcPr>
          <w:p w:rsidP="00281564" w:rsidR="00F31380" w:rsidRDefault="00F31380" w:rsidRPr="000E4C40">
            <w:pPr>
              <w:adjustRightInd w:val="0"/>
              <w:spacing w:before="29" w:line="288" w:lineRule="auto"/>
              <w:ind w:left="17"/>
              <w:jc w:val="center"/>
              <w:rPr>
                <w:color w:val="000000"/>
                <w:sz w:val="24"/>
              </w:rPr>
            </w:pPr>
            <w:r w:rsidRPr="000E4C40">
              <w:rPr>
                <w:rFonts w:hAnsi="宋体"/>
                <w:color w:val="000000"/>
                <w:sz w:val="24"/>
              </w:rPr>
              <w:t>报告期</w:t>
            </w:r>
            <w:r w:rsidRPr="000E4C40">
              <w:rPr>
                <w:color w:val="000000"/>
                <w:sz w:val="24"/>
              </w:rPr>
              <w:t>(2019年7月1日-2019年9月30日)</w:t>
            </w:r>
          </w:p>
        </w:tc>
      </w:tr>
      <w:tr w:rsidR="00F31380" w:rsidRPr="000E4C40" w:rsidTr="00AD2F16">
        <w:trPr>
          <w:jc w:val="center"/>
        </w:trPr>
        <w:tc>
          <w:tcPr>
            <w:tcW w:type="dxa" w:w="3402"/>
            <w:vMerge/>
            <w:vAlign w:val="center"/>
          </w:tcPr>
          <w:p w:rsidP="00281564" w:rsidR="00F31380" w:rsidRDefault="00F31380" w:rsidRPr="000E4C40">
            <w:pPr>
              <w:adjustRightInd w:val="0"/>
              <w:spacing w:before="29" w:line="288" w:lineRule="auto"/>
              <w:ind w:left="17"/>
              <w:jc w:val="center"/>
              <w:rPr>
                <w:kern w:val="0"/>
                <w:sz w:val="24"/>
              </w:rPr>
            </w:pPr>
          </w:p>
        </w:tc>
        <w:tc>
          <w:tcPr>
            <w:tcW w:type="dxa" w:w="2481"/>
            <w:vAlign w:val="center"/>
          </w:tcPr>
          <w:p w:rsidP="00281564" w:rsidR="00F31380" w:rsidRDefault="00F31380" w:rsidRPr="000E4C40">
            <w:pPr>
              <w:adjustRightInd w:val="0"/>
              <w:spacing w:before="29" w:line="288" w:lineRule="auto"/>
              <w:ind w:left="17"/>
              <w:jc w:val="center"/>
              <w:rPr>
                <w:color w:val="000000"/>
                <w:sz w:val="24"/>
              </w:rPr>
            </w:pPr>
            <w:r w:rsidRPr="000E4C40">
              <w:rPr>
                <w:color w:val="000000"/>
                <w:kern w:val="0"/>
                <w:sz w:val="24"/>
              </w:rPr>
              <w:t/>
            </w:r>
            <w:r w:rsidRPr="000E4C40">
              <w:rPr>
                <w:sz w:val="24"/>
              </w:rPr>
              <w:t>交银天利宝货币A</w:t>
            </w:r>
          </w:p>
        </w:tc>
        <w:tc>
          <w:tcPr>
            <w:tcW w:type="dxa" w:w="2481"/>
            <w:vAlign w:val="center"/>
          </w:tcPr>
          <w:p w:rsidP="00281564" w:rsidR="00F31380" w:rsidRDefault="00F31380" w:rsidRPr="000E4C40">
            <w:pPr>
              <w:adjustRightInd w:val="0"/>
              <w:spacing w:before="29" w:line="288" w:lineRule="auto"/>
              <w:ind w:left="17"/>
              <w:jc w:val="center"/>
              <w:rPr>
                <w:color w:val="000000"/>
                <w:sz w:val="24"/>
              </w:rPr>
            </w:pPr>
            <w:r w:rsidRPr="000E4C40">
              <w:rPr>
                <w:color w:val="000000"/>
                <w:kern w:val="0"/>
                <w:sz w:val="24"/>
              </w:rPr>
              <w:t/>
            </w:r>
            <w:r w:rsidR="000F78F3">
              <w:rPr>
                <w:sz w:val="24"/>
              </w:rPr>
              <w:t/>
            </w:r>
            <w:r w:rsidR="000F78F3">
              <w:rPr>
                <w:rFonts w:hint="eastAsia"/>
                <w:sz w:val="24"/>
              </w:rPr>
              <w:t/>
            </w:r>
            <w:r w:rsidRPr="000E4C40">
              <w:rPr>
                <w:sz w:val="24"/>
              </w:rPr>
              <w:t>交银天利宝货币E</w:t>
            </w:r>
          </w:p>
        </w:tc>
      </w:tr>
      <w:tr w:rsidR="00E8309D" w:rsidRPr="000E4C40" w:rsidTr="00AD2F16">
        <w:trPr>
          <w:trHeight w:val="840"/>
          <w:jc w:val="center"/>
        </w:trPr>
        <w:tc>
          <w:tcPr>
            <w:tcW w:type="dxa" w:w="3402"/>
            <w:vAlign w:val="center"/>
          </w:tcPr>
          <w:p w:rsidP="00281564" w:rsidR="00E8309D" w:rsidRDefault="0012707C" w:rsidRPr="000E4C40">
            <w:pPr>
              <w:adjustRightInd w:val="0"/>
              <w:spacing w:before="29" w:line="288" w:lineRule="auto"/>
              <w:ind w:left="17"/>
              <w:rPr>
                <w:kern w:val="0"/>
                <w:sz w:val="24"/>
              </w:rPr>
            </w:pPr>
            <w:r w:rsidRPr="000E4C40">
              <w:rPr>
                <w:kern w:val="0"/>
                <w:sz w:val="24"/>
              </w:rPr>
              <w:t>1</w:t>
            </w:r>
            <w:r w:rsidRPr="000E4C40">
              <w:rPr>
                <w:rFonts w:hAnsi="宋体"/>
                <w:kern w:val="0"/>
                <w:sz w:val="24"/>
              </w:rPr>
              <w:t>．</w:t>
            </w:r>
            <w:r w:rsidR="00E8309D" w:rsidRPr="000E4C40">
              <w:rPr>
                <w:rFonts w:hAnsi="宋体"/>
                <w:kern w:val="0"/>
                <w:sz w:val="24"/>
              </w:rPr>
              <w:t>本期已实现收益</w:t>
            </w:r>
          </w:p>
        </w:tc>
        <w:tc>
          <w:tcPr>
            <w:tcW w:type="dxa" w:w="2481"/>
            <w:vAlign w:val="center"/>
          </w:tcPr>
          <w:p w:rsidP="00281564" w:rsidR="00E8309D" w:rsidRDefault="00E8309D" w:rsidRPr="000E4C40">
            <w:pPr>
              <w:adjustRightInd w:val="0"/>
              <w:spacing w:before="29" w:line="288" w:lineRule="auto"/>
              <w:ind w:left="17"/>
              <w:jc w:val="right"/>
              <w:rPr>
                <w:color w:val="000000"/>
                <w:sz w:val="24"/>
              </w:rPr>
            </w:pPr>
            <w:r w:rsidRPr="000E4C40">
              <w:rPr>
                <w:color w:val="000000"/>
                <w:sz w:val="24"/>
              </w:rPr>
              <w:t/>
            </w:r>
            <w:r w:rsidR="000F5947" w:rsidRPr="000E4C40">
              <w:rPr>
                <w:color w:val="000000"/>
                <w:sz w:val="24"/>
              </w:rPr>
              <w:t/>
            </w:r>
            <w:r w:rsidR="001D75D9" w:rsidRPr="000E4C40">
              <w:rPr>
                <w:color w:val="000000"/>
                <w:sz w:val="24"/>
              </w:rPr>
              <w:t/>
            </w:r>
            <w:r w:rsidRPr="000E4C40">
              <w:rPr>
                <w:color w:val="000000"/>
                <w:sz w:val="24"/>
              </w:rPr>
              <w:t>1,881,905.88</w:t>
            </w:r>
          </w:p>
        </w:tc>
        <w:tc>
          <w:tcPr>
            <w:tcW w:type="dxa" w:w="2481"/>
            <w:vAlign w:val="center"/>
          </w:tcPr>
          <w:p w:rsidP="00281564" w:rsidR="00E8309D" w:rsidRDefault="00E8309D" w:rsidRPr="000E4C40">
            <w:pPr>
              <w:adjustRightInd w:val="0"/>
              <w:spacing w:before="29" w:line="288" w:lineRule="auto"/>
              <w:ind w:left="17"/>
              <w:jc w:val="right"/>
              <w:rPr>
                <w:color w:val="000000"/>
                <w:sz w:val="24"/>
              </w:rPr>
            </w:pPr>
            <w:r w:rsidRPr="000E4C40">
              <w:rPr>
                <w:color w:val="000000"/>
                <w:sz w:val="24"/>
              </w:rPr>
              <w:t/>
            </w:r>
            <w:r w:rsidR="000F5947" w:rsidRPr="000E4C40">
              <w:rPr>
                <w:color w:val="000000"/>
                <w:sz w:val="24"/>
              </w:rPr>
              <w:t/>
            </w:r>
            <w:r w:rsidR="001D75D9" w:rsidRPr="000E4C40">
              <w:rPr>
                <w:color w:val="000000"/>
                <w:sz w:val="24"/>
              </w:rPr>
              <w:t/>
            </w:r>
            <w:r w:rsidR="000F78F3">
              <w:rPr>
                <w:rFonts w:hint="eastAsia"/>
                <w:color w:val="000000"/>
                <w:sz w:val="24"/>
              </w:rPr>
              <w:t/>
            </w:r>
            <w:r w:rsidRPr="000E4C40">
              <w:rPr>
                <w:color w:val="000000"/>
                <w:sz w:val="24"/>
              </w:rPr>
              <w:t>7,463,039.10</w:t>
            </w:r>
          </w:p>
        </w:tc>
      </w:tr>
      <w:tr w:rsidR="00E8309D" w:rsidRPr="000E4C40" w:rsidTr="00AD2F16">
        <w:trPr>
          <w:jc w:val="center"/>
        </w:trPr>
        <w:tc>
          <w:tcPr>
            <w:tcW w:type="dxa" w:w="3402"/>
            <w:vAlign w:val="center"/>
          </w:tcPr>
          <w:p w:rsidP="00281564" w:rsidR="00E8309D" w:rsidRDefault="0012707C" w:rsidRPr="000E4C40">
            <w:pPr>
              <w:adjustRightInd w:val="0"/>
              <w:spacing w:before="29" w:line="288" w:lineRule="auto"/>
              <w:ind w:left="17"/>
              <w:rPr>
                <w:kern w:val="0"/>
                <w:sz w:val="24"/>
              </w:rPr>
            </w:pPr>
            <w:r w:rsidRPr="000E4C40">
              <w:rPr>
                <w:kern w:val="0"/>
                <w:sz w:val="24"/>
              </w:rPr>
              <w:t>2</w:t>
            </w:r>
            <w:r w:rsidRPr="000E4C40">
              <w:rPr>
                <w:rFonts w:hAnsi="宋体"/>
                <w:kern w:val="0"/>
                <w:sz w:val="24"/>
              </w:rPr>
              <w:t>．</w:t>
            </w:r>
            <w:r w:rsidR="00E8309D" w:rsidRPr="000E4C40">
              <w:rPr>
                <w:rFonts w:hAnsi="宋体"/>
                <w:kern w:val="0"/>
                <w:sz w:val="24"/>
              </w:rPr>
              <w:t>本期利润</w:t>
            </w:r>
          </w:p>
        </w:tc>
        <w:tc>
          <w:tcPr>
            <w:tcW w:type="dxa" w:w="2481"/>
            <w:vAlign w:val="center"/>
          </w:tcPr>
          <w:p w:rsidP="00281564" w:rsidR="00E8309D" w:rsidRDefault="00E8309D" w:rsidRPr="000E4C40">
            <w:pPr>
              <w:adjustRightInd w:val="0"/>
              <w:spacing w:before="29" w:line="288" w:lineRule="auto"/>
              <w:ind w:left="17"/>
              <w:jc w:val="right"/>
              <w:rPr>
                <w:color w:val="000000"/>
                <w:sz w:val="24"/>
              </w:rPr>
            </w:pPr>
            <w:r w:rsidRPr="000E4C40">
              <w:rPr>
                <w:color w:val="000000"/>
                <w:sz w:val="24"/>
              </w:rPr>
              <w:t/>
            </w:r>
            <w:r w:rsidR="000F5947" w:rsidRPr="000E4C40">
              <w:rPr>
                <w:color w:val="000000"/>
                <w:sz w:val="24"/>
              </w:rPr>
              <w:t/>
            </w:r>
            <w:r w:rsidR="001D75D9" w:rsidRPr="000E4C40">
              <w:rPr>
                <w:color w:val="000000"/>
                <w:sz w:val="24"/>
              </w:rPr>
              <w:t/>
            </w:r>
            <w:r w:rsidRPr="000E4C40">
              <w:rPr>
                <w:color w:val="000000"/>
                <w:sz w:val="24"/>
              </w:rPr>
              <w:t>1,881,905.88</w:t>
            </w:r>
          </w:p>
        </w:tc>
        <w:tc>
          <w:tcPr>
            <w:tcW w:type="dxa" w:w="2481"/>
            <w:vAlign w:val="center"/>
          </w:tcPr>
          <w:p w:rsidP="00281564" w:rsidR="00E8309D" w:rsidRDefault="00E8309D" w:rsidRPr="000E4C40">
            <w:pPr>
              <w:adjustRightInd w:val="0"/>
              <w:spacing w:before="29" w:line="288" w:lineRule="auto"/>
              <w:ind w:left="17"/>
              <w:jc w:val="right"/>
              <w:rPr>
                <w:color w:val="000000"/>
                <w:sz w:val="24"/>
              </w:rPr>
            </w:pPr>
            <w:r w:rsidRPr="000E4C40">
              <w:rPr>
                <w:color w:val="000000"/>
                <w:sz w:val="24"/>
              </w:rPr>
              <w:t/>
            </w:r>
            <w:r w:rsidR="000F5947" w:rsidRPr="000E4C40">
              <w:rPr>
                <w:color w:val="000000"/>
                <w:sz w:val="24"/>
              </w:rPr>
              <w:t/>
            </w:r>
            <w:r w:rsidR="001D75D9" w:rsidRPr="000E4C40">
              <w:rPr>
                <w:color w:val="000000"/>
                <w:sz w:val="24"/>
              </w:rPr>
              <w:t/>
            </w:r>
            <w:r w:rsidR="000F78F3">
              <w:rPr>
                <w:rFonts w:hint="eastAsia"/>
                <w:color w:val="000000"/>
                <w:sz w:val="24"/>
              </w:rPr>
              <w:t/>
            </w:r>
            <w:r w:rsidRPr="000E4C40">
              <w:rPr>
                <w:color w:val="000000"/>
                <w:sz w:val="24"/>
              </w:rPr>
              <w:t>7,463,039.10</w:t>
            </w:r>
          </w:p>
        </w:tc>
      </w:tr>
      <w:tr w:rsidR="00E8309D" w:rsidRPr="000E4C40" w:rsidTr="00AD2F16">
        <w:trPr>
          <w:jc w:val="center"/>
        </w:trPr>
        <w:tc>
          <w:tcPr>
            <w:tcW w:type="dxa" w:w="3402"/>
            <w:vAlign w:val="center"/>
          </w:tcPr>
          <w:p w:rsidP="00281564" w:rsidR="00E8309D" w:rsidRDefault="0012707C" w:rsidRPr="000E4C40">
            <w:pPr>
              <w:adjustRightInd w:val="0"/>
              <w:spacing w:before="29" w:line="288" w:lineRule="auto"/>
              <w:ind w:left="17"/>
              <w:rPr>
                <w:kern w:val="0"/>
                <w:sz w:val="24"/>
              </w:rPr>
            </w:pPr>
            <w:r w:rsidRPr="000E4C40">
              <w:rPr>
                <w:kern w:val="0"/>
                <w:sz w:val="24"/>
              </w:rPr>
              <w:t>3</w:t>
            </w:r>
            <w:r w:rsidRPr="000E4C40">
              <w:rPr>
                <w:rFonts w:hAnsi="宋体"/>
                <w:kern w:val="0"/>
                <w:sz w:val="24"/>
              </w:rPr>
              <w:t>．</w:t>
            </w:r>
            <w:r w:rsidR="00E8309D" w:rsidRPr="000E4C40">
              <w:rPr>
                <w:rFonts w:hAnsi="宋体"/>
                <w:kern w:val="0"/>
                <w:sz w:val="24"/>
              </w:rPr>
              <w:t>期末基金资产净值</w:t>
            </w:r>
          </w:p>
        </w:tc>
        <w:tc>
          <w:tcPr>
            <w:tcW w:type="dxa" w:w="2481"/>
            <w:vAlign w:val="center"/>
          </w:tcPr>
          <w:p w:rsidP="00281564" w:rsidR="00E8309D" w:rsidRDefault="00E8309D" w:rsidRPr="000E4C40">
            <w:pPr>
              <w:adjustRightInd w:val="0"/>
              <w:spacing w:before="29" w:line="288" w:lineRule="auto"/>
              <w:ind w:left="17"/>
              <w:jc w:val="right"/>
              <w:rPr>
                <w:color w:val="000000"/>
                <w:sz w:val="24"/>
              </w:rPr>
            </w:pPr>
            <w:r w:rsidRPr="000E4C40">
              <w:rPr>
                <w:color w:val="000000"/>
                <w:sz w:val="24"/>
              </w:rPr>
              <w:t/>
            </w:r>
            <w:r w:rsidR="000F5947" w:rsidRPr="000E4C40">
              <w:rPr>
                <w:color w:val="000000"/>
                <w:sz w:val="24"/>
              </w:rPr>
              <w:t/>
            </w:r>
            <w:r w:rsidR="001D75D9" w:rsidRPr="000E4C40">
              <w:rPr>
                <w:color w:val="000000"/>
                <w:sz w:val="24"/>
              </w:rPr>
              <w:t/>
            </w:r>
            <w:r w:rsidRPr="000E4C40">
              <w:rPr>
                <w:color w:val="000000"/>
                <w:sz w:val="24"/>
              </w:rPr>
              <w:t>351,023,573.48</w:t>
            </w:r>
          </w:p>
        </w:tc>
        <w:tc>
          <w:tcPr>
            <w:tcW w:type="dxa" w:w="2481"/>
            <w:vAlign w:val="center"/>
          </w:tcPr>
          <w:p w:rsidP="00281564" w:rsidR="00E8309D" w:rsidRDefault="00E8309D" w:rsidRPr="000E4C40">
            <w:pPr>
              <w:adjustRightInd w:val="0"/>
              <w:spacing w:before="29" w:line="288" w:lineRule="auto"/>
              <w:ind w:left="17"/>
              <w:jc w:val="right"/>
              <w:rPr>
                <w:color w:val="000000"/>
                <w:sz w:val="24"/>
              </w:rPr>
            </w:pPr>
            <w:r w:rsidRPr="000E4C40">
              <w:rPr>
                <w:color w:val="000000"/>
                <w:sz w:val="24"/>
              </w:rPr>
              <w:t/>
            </w:r>
            <w:r w:rsidR="000F5947" w:rsidRPr="000E4C40">
              <w:rPr>
                <w:color w:val="000000"/>
                <w:sz w:val="24"/>
              </w:rPr>
              <w:t/>
            </w:r>
            <w:r w:rsidR="001D75D9" w:rsidRPr="000E4C40">
              <w:rPr>
                <w:color w:val="000000"/>
                <w:sz w:val="24"/>
              </w:rPr>
              <w:t/>
            </w:r>
            <w:r w:rsidR="000F78F3">
              <w:rPr>
                <w:rFonts w:hint="eastAsia"/>
                <w:color w:val="000000"/>
                <w:sz w:val="24"/>
              </w:rPr>
              <w:t/>
            </w:r>
            <w:r w:rsidRPr="000E4C40">
              <w:rPr>
                <w:color w:val="000000"/>
                <w:sz w:val="24"/>
              </w:rPr>
              <w:t>1,072,141,870.24</w:t>
            </w:r>
          </w:p>
        </w:tc>
      </w:tr>
    </w:tbl>
    <w:p>
      <w:pPr>
        <w:autoSpaceDE w:val="0"/>
        <w:autoSpaceDN w:val="0"/>
        <w:adjustRightInd w:val="0"/>
        <w:spacing w:before="29" w:line="288" w:lineRule="auto"/>
        <w:jc w:val="left"/>
        <w:rPr>
          <w:color w:val="000000"/>
          <w:sz w:val="24"/>
        </w:rPr>
      </w:pPr>
      <w:r>
        <w:rPr>
          <w:color w:val="000000"/>
          <w:sz w:val="24"/>
        </w:rPr>
        <w:t>注：1、本基金实行销售服务费分类收费方式，分设两类基金份额：A类基金份额和E类基金份额。A类基金份额与E类基金份额的管理费、托管费相同，A类基金份额按照0.25%的年费率计提销售服务费，E类基金份额按照0.01%的年费率计提销售服务费。</w:t>
      </w:r>
    </w:p>
    <w:p w:rsidP="00281564" w:rsidR="00893021" w:rsidRDefault="00893021" w:rsidRPr="000E4C40">
      <w:pPr>
        <w:autoSpaceDE w:val="0"/>
        <w:autoSpaceDN w:val="0"/>
        <w:adjustRightInd w:val="0"/>
        <w:spacing w:before="29" w:line="288" w:lineRule="auto"/>
        <w:jc w:val="left"/>
        <w:rPr>
          <w:color w:val="000000"/>
          <w:sz w:val="24"/>
        </w:rPr>
      </w:pPr>
      <w:r w:rsidRPr="000E4C40">
        <w:rPr>
          <w:color w:val="000000"/>
          <w:sz w:val="24"/>
        </w:rPr>
        <w:t/>
      </w:r>
      <w:r w:rsidR="002507FE" w:rsidRPr="000E4C40">
        <w:rPr>
          <w:color w:val="000000"/>
          <w:sz w:val="24"/>
        </w:rPr>
        <w:t/>
      </w:r>
      <w:r w:rsidRPr="000E4C40">
        <w:rPr>
          <w:color w:val="000000"/>
          <w:sz w:val="24"/>
        </w:rPr>
        <w:t>2、本期已实现收益指基金本期利息收入、投资收益、其他收入（不含公允价值变动收益）扣除相关费用后的余额，本期利润为本期已实现收益加上本期公允价值变动收益，由于货币市场基金采用摊余成本法核算，因此，公允价值变动收益为零，本期已实现收益和本期利润的金额相等。</w:t>
      </w:r>
    </w:p>
    <w:p w:rsidP="00281564" w:rsidR="00902E3F" w:rsidRDefault="00902E3F" w:rsidRPr="000E4C40">
      <w:pPr>
        <w:autoSpaceDE w:val="0"/>
        <w:autoSpaceDN w:val="0"/>
        <w:adjustRightInd w:val="0"/>
        <w:spacing w:before="29" w:line="288" w:lineRule="auto"/>
        <w:jc w:val="left"/>
        <w:rPr>
          <w:color w:val="000000"/>
          <w:kern w:val="0"/>
          <w:sz w:val="24"/>
        </w:rPr>
      </w:pPr>
    </w:p>
    <w:p w:rsidP="00281564" w:rsidR="00902E3F" w:rsidRDefault="00902E3F" w:rsidRPr="000E4C40">
      <w:pPr>
        <w:spacing w:before="29" w:line="288" w:lineRule="auto"/>
        <w:rPr>
          <w:b/>
          <w:color w:val="000000"/>
          <w:kern w:val="0"/>
          <w:sz w:val="24"/>
        </w:rPr>
      </w:pPr>
      <w:r w:rsidRPr="000E4C40">
        <w:rPr>
          <w:b/>
          <w:color w:val="000000"/>
          <w:kern w:val="0"/>
          <w:sz w:val="24"/>
        </w:rPr>
        <w:t xml:space="preserve">3.2 </w:t>
      </w:r>
      <w:r w:rsidRPr="000E4C40">
        <w:rPr>
          <w:rFonts w:hAnsi="宋体"/>
          <w:b/>
          <w:color w:val="000000"/>
          <w:kern w:val="0"/>
          <w:sz w:val="24"/>
        </w:rPr>
        <w:t>基金净值表现</w:t>
      </w:r>
    </w:p>
    <w:p w:rsidP="00281564" w:rsidR="00902E3F" w:rsidRDefault="00902E3F" w:rsidRPr="000E4C40">
      <w:pPr>
        <w:spacing w:before="29" w:line="288" w:lineRule="auto"/>
        <w:rPr>
          <w:b/>
          <w:color w:val="000000"/>
          <w:kern w:val="0"/>
          <w:sz w:val="24"/>
        </w:rPr>
      </w:pPr>
      <w:r w:rsidRPr="000E4C40">
        <w:rPr>
          <w:b/>
          <w:color w:val="000000"/>
          <w:kern w:val="0"/>
          <w:sz w:val="24"/>
        </w:rPr>
        <w:lastRenderedPageBreak/>
        <w:t xml:space="preserve">3.2.1 </w:t>
      </w:r>
      <w:r w:rsidRPr="000E4C40">
        <w:rPr>
          <w:rFonts w:hAnsi="宋体"/>
          <w:b/>
          <w:color w:val="000000"/>
          <w:kern w:val="0"/>
          <w:sz w:val="24"/>
        </w:rPr>
        <w:t>本报告期基金份额净值收益率及其与同期业绩比较基准收益率的比较</w:t>
      </w:r>
    </w:p>
    <w:p w:rsidP="00281564" w:rsidR="00DA1983" w:rsidRDefault="00186667" w:rsidRPr="000E4C40">
      <w:pPr>
        <w:pStyle w:val="20"/>
        <w:spacing w:before="29" w:line="288" w:lineRule="auto"/>
        <w:ind w:firstLine="0" w:firstLineChars="0"/>
        <w:rPr>
          <w:rFonts w:ascii="Times New Roman" w:hAnsi="Times New Roman"/>
          <w:b/>
          <w:color w:val="auto"/>
        </w:rPr>
      </w:pPr>
      <w:r w:rsidRPr="000E4C40">
        <w:rPr>
          <w:rFonts w:ascii="Times New Roman" w:hAnsi="Times New Roman"/>
          <w:b/>
          <w:color w:val="000000"/>
        </w:rPr>
        <w:t>1</w:t>
      </w:r>
      <w:r w:rsidR="00834F7F" w:rsidRPr="000E4C40">
        <w:rPr>
          <w:rFonts w:ascii="Times New Roman"/>
          <w:b/>
          <w:color w:val="000000"/>
        </w:rPr>
        <w:t>．</w:t>
      </w:r>
      <w:r w:rsidR="0024424F" w:rsidRPr="000E4C40">
        <w:rPr>
          <w:rFonts w:ascii="Times New Roman" w:hAnsi="Times New Roman"/>
          <w:b/>
          <w:color w:val="000000"/>
        </w:rPr>
        <w:t/>
      </w:r>
      <w:r w:rsidR="00063BA4" w:rsidRPr="000E4C40">
        <w:rPr>
          <w:rFonts w:ascii="Times New Roman" w:hAnsi="Times New Roman"/>
          <w:b/>
          <w:color w:val="000000"/>
          <w:kern w:val="0"/>
        </w:rPr>
        <w:t/>
      </w:r>
      <w:r w:rsidR="0024424F" w:rsidRPr="000E4C40">
        <w:rPr>
          <w:rFonts w:ascii="Times New Roman" w:hAnsi="Times New Roman"/>
          <w:b/>
          <w:color w:val="000000"/>
        </w:rPr>
        <w:t/>
      </w:r>
      <w:r w:rsidR="0024424F" w:rsidRPr="000E4C40">
        <w:rPr>
          <w:rFonts w:ascii="Times New Roman" w:hAnsi="Times New Roman"/>
          <w:b/>
          <w:color w:val="auto"/>
        </w:rPr>
        <w:t/>
      </w:r>
      <w:r w:rsidR="00E63B3D" w:rsidRPr="000E4C40">
        <w:rPr>
          <w:rFonts w:ascii="Times New Roman" w:hAnsi="Times New Roman"/>
          <w:b/>
          <w:color w:val="auto"/>
        </w:rPr>
        <w:t/>
      </w:r>
      <w:r w:rsidR="00834F7F" w:rsidRPr="000E4C40">
        <w:rPr>
          <w:rFonts w:ascii="Times New Roman" w:hAnsi="Times New Roman"/>
          <w:b/>
          <w:color w:val="auto"/>
        </w:rPr>
        <w:t>交银天利宝货币A</w:t>
      </w:r>
      <w:r w:rsidR="00834F7F" w:rsidRPr="000E4C40">
        <w:rPr>
          <w:rFonts w:ascii="Times New Roman"/>
          <w:b/>
          <w:color w:val="auto"/>
        </w:rPr>
        <w:t>：</w:t>
      </w:r>
    </w:p>
    <w:tbl>
      <w:tblPr>
        <w:tblStyle w:val="aa"/>
        <w:tblW w:type="dxa" w:w="8868"/>
        <w:jc w:val="center"/>
        <w:tblLayout w:type="fixed"/>
        <w:tblCellMar>
          <w:top w:type="dxa" w:w="57"/>
          <w:bottom w:type="dxa" w:w="57"/>
        </w:tblCellMar>
        <w:tblLook w:firstColumn="1" w:firstRow="1" w:lastColumn="0" w:lastRow="0" w:noHBand="0" w:noVBand="1" w:val="04A0"/>
      </w:tblPr>
      <w:tblGrid>
        <w:gridCol w:w="1266"/>
        <w:gridCol w:w="1267"/>
        <w:gridCol w:w="1267"/>
        <w:gridCol w:w="1267"/>
        <w:gridCol w:w="1267"/>
        <w:gridCol w:w="1267"/>
        <w:gridCol w:w="1267"/>
      </w:tblGrid>
      <w:tr w:rsidR="008B23BD" w:rsidRPr="000E4C40" w:rsidTr="0071688D">
        <w:trPr>
          <w:jc w:val="center"/>
        </w:trPr>
        <w:tc>
          <w:tcPr>
            <w:tcW w:type="dxa" w:w="1328"/>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阶段</w:t>
            </w:r>
            <w:r w:rsidR="00636B17" w:rsidRPr="000E4C40">
              <w:rPr>
                <w:rFonts w:ascii="Times New Roman" w:hAnsi="Times New Roman"/>
                <w:color w:val="000000"/>
                <w:szCs w:val="24"/>
              </w:rPr>
              <w:t/>
            </w:r>
          </w:p>
        </w:tc>
        <w:tc>
          <w:tcPr>
            <w:tcW w:type="dxa" w:w="1329"/>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type="dxa" w:w="1329"/>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type="dxa" w:w="1329"/>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type="dxa" w:w="1329"/>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t>④</w:t>
            </w:r>
          </w:p>
        </w:tc>
        <w:tc>
          <w:tcPr>
            <w:tcW w:type="dxa" w:w="1329"/>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color w:val="000000"/>
                <w:szCs w:val="24"/>
              </w:rPr>
              <w:t>①</w:t>
            </w:r>
            <w:r w:rsidR="00A575D2" w:rsidRPr="000E4C40">
              <w:rPr>
                <w:rFonts w:ascii="Times New Roman"/>
                <w:color w:val="000000"/>
              </w:rPr>
              <w:t>－</w:t>
            </w:r>
            <w:r w:rsidRPr="000E4C40">
              <w:rPr>
                <w:color w:val="000000"/>
                <w:szCs w:val="24"/>
              </w:rPr>
              <w:t>③</w:t>
            </w:r>
          </w:p>
        </w:tc>
        <w:tc>
          <w:tcPr>
            <w:tcW w:type="dxa" w:w="1329"/>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color w:val="000000"/>
                <w:szCs w:val="24"/>
              </w:rPr>
              <w:t>②</w:t>
            </w:r>
            <w:r w:rsidR="00A575D2" w:rsidRPr="000E4C40">
              <w:rPr>
                <w:rFonts w:ascii="Times New Roman"/>
                <w:color w:val="000000"/>
              </w:rPr>
              <w:t>－</w:t>
            </w:r>
            <w:r w:rsidRPr="000E4C40">
              <w:rPr>
                <w:color w:val="000000"/>
                <w:szCs w:val="24"/>
              </w:rPr>
              <w:t>④</w:t>
            </w:r>
          </w:p>
        </w:tc>
      </w:tr>
      <w:tr>
        <w:tc>
          <w:tcPr>
            <w:vAlign w:val="center"/>
          </w:tcPr>
          <w:p>
            <w:pPr>
              <w:jc w:val="left"/>
            </w:pPr>
            <w:r>
              <w:rPr>
                <w:rFonts w:ascii="Times New Roman" w:hAnsi="Times New Roman"/>
                <w:color w:val="000000"/>
              </w:rPr>
              <w:t>过去三个月</w:t>
            </w:r>
          </w:p>
        </w:tc>
        <w:tc>
          <w:tcPr>
            <w:vAlign w:val="center"/>
          </w:tcPr>
          <w:p>
            <w:pPr>
              <w:jc w:val="center"/>
            </w:pPr>
            <w:r>
              <w:rPr>
                <w:rFonts w:ascii="Times New Roman" w:hAnsi="Times New Roman"/>
                <w:color w:val="000000"/>
              </w:rPr>
              <w:t>0.6007%</w:t>
            </w:r>
          </w:p>
        </w:tc>
        <w:tc>
          <w:tcPr>
            <w:vAlign w:val="center"/>
          </w:tcPr>
          <w:p>
            <w:pPr>
              <w:jc w:val="center"/>
            </w:pPr>
            <w:r>
              <w:rPr>
                <w:rFonts w:ascii="Times New Roman" w:hAnsi="Times New Roman"/>
                <w:color w:val="000000"/>
              </w:rPr>
              <w:t>0.0008%</w:t>
            </w:r>
          </w:p>
        </w:tc>
        <w:tc>
          <w:tcPr>
            <w:vAlign w:val="center"/>
          </w:tcPr>
          <w:p>
            <w:pPr>
              <w:jc w:val="center"/>
            </w:pPr>
            <w:r>
              <w:rPr>
                <w:rFonts w:ascii="Times New Roman" w:hAnsi="Times New Roman"/>
                <w:color w:val="000000"/>
              </w:rPr>
              <w:t>0.0882%</w:t>
            </w:r>
          </w:p>
        </w:tc>
        <w:tc>
          <w:tcPr>
            <w:vAlign w:val="center"/>
          </w:tcPr>
          <w:p>
            <w:pPr>
              <w:jc w:val="center"/>
            </w:pPr>
            <w:r>
              <w:rPr>
                <w:rFonts w:ascii="Times New Roman" w:hAnsi="Times New Roman"/>
                <w:color w:val="000000"/>
              </w:rPr>
              <w:t>0.0000%</w:t>
            </w:r>
          </w:p>
        </w:tc>
        <w:tc>
          <w:tcPr>
            <w:vAlign w:val="center"/>
          </w:tcPr>
          <w:p>
            <w:pPr>
              <w:jc w:val="center"/>
            </w:pPr>
            <w:r>
              <w:rPr>
                <w:rFonts w:ascii="Times New Roman" w:hAnsi="Times New Roman"/>
                <w:color w:val="000000"/>
              </w:rPr>
              <w:t>0.5125%</w:t>
            </w:r>
          </w:p>
        </w:tc>
        <w:tc>
          <w:tcPr>
            <w:vAlign w:val="center"/>
          </w:tcPr>
          <w:p>
            <w:pPr>
              <w:jc w:val="center"/>
            </w:pPr>
            <w:r>
              <w:rPr>
                <w:rFonts w:ascii="Times New Roman" w:hAnsi="Times New Roman"/>
                <w:color w:val="000000"/>
              </w:rPr>
              <w:t>0.0008%</w:t>
            </w:r>
          </w:p>
        </w:tc>
      </w:tr>
    </w:tbl>
    <w:p w:rsidP="00281564" w:rsidR="00A50D92" w:rsidRDefault="00A50D92" w:rsidRPr="000E4C40">
      <w:pPr>
        <w:autoSpaceDE w:val="0"/>
        <w:autoSpaceDN w:val="0"/>
        <w:adjustRightInd w:val="0"/>
        <w:spacing w:before="29" w:line="288" w:lineRule="auto"/>
        <w:jc w:val="left"/>
        <w:rPr>
          <w:color w:val="000000"/>
          <w:sz w:val="24"/>
        </w:rPr>
      </w:pPr>
      <w:r w:rsidRPr="000E4C40">
        <w:rPr>
          <w:color w:val="000000"/>
          <w:sz w:val="24"/>
        </w:rPr>
        <w:t/>
      </w:r>
      <w:r w:rsidR="00ED5511" w:rsidRPr="000E4C40">
        <w:rPr>
          <w:color w:val="000000"/>
          <w:sz w:val="24"/>
        </w:rPr>
        <w:t/>
      </w:r>
      <w:r w:rsidRPr="000E4C40">
        <w:rPr>
          <w:color w:val="000000"/>
          <w:sz w:val="24"/>
        </w:rPr>
        <w:t>注：本基金收益分配按日结转份额。</w:t>
      </w:r>
    </w:p>
    <w:p w:rsidP="00281564" w:rsidR="00186667" w:rsidRDefault="00186667" w:rsidRPr="000E4C40">
      <w:pPr>
        <w:tabs>
          <w:tab w:pos="1800" w:val="left"/>
        </w:tabs>
        <w:adjustRightInd w:val="0"/>
        <w:spacing w:before="29" w:line="288" w:lineRule="auto"/>
        <w:rPr>
          <w:sz w:val="24"/>
        </w:rPr>
      </w:pPr>
    </w:p>
    <w:p w:rsidP="00281564" w:rsidR="00186667" w:rsidRDefault="00186667" w:rsidRPr="000E4C40">
      <w:pPr>
        <w:pStyle w:val="20"/>
        <w:spacing w:before="29" w:line="288" w:lineRule="auto"/>
        <w:ind w:firstLine="0" w:firstLineChars="0"/>
        <w:rPr>
          <w:rFonts w:ascii="Times New Roman" w:hAnsi="Times New Roman"/>
          <w:b/>
          <w:color w:val="auto"/>
        </w:rPr>
      </w:pPr>
      <w:r w:rsidRPr="000E4C40">
        <w:rPr>
          <w:rFonts w:ascii="Times New Roman" w:hAnsi="Times New Roman"/>
          <w:b/>
          <w:color w:val="000000"/>
        </w:rPr>
        <w:t>2</w:t>
      </w:r>
      <w:r w:rsidR="00834F7F" w:rsidRPr="000E4C40">
        <w:rPr>
          <w:rFonts w:ascii="Times New Roman"/>
          <w:b/>
          <w:color w:val="000000"/>
        </w:rPr>
        <w:t>．</w:t>
      </w:r>
      <w:r w:rsidR="000B2044" w:rsidRPr="000E4C40">
        <w:rPr>
          <w:rFonts w:ascii="Times New Roman" w:hAnsi="Times New Roman"/>
          <w:b/>
          <w:color w:val="000000"/>
        </w:rPr>
        <w:t/>
      </w:r>
      <w:r w:rsidR="00063BA4" w:rsidRPr="000E4C40">
        <w:rPr>
          <w:rFonts w:ascii="Times New Roman" w:hAnsi="Times New Roman"/>
          <w:b/>
          <w:color w:val="000000"/>
          <w:kern w:val="0"/>
        </w:rPr>
        <w:t/>
      </w:r>
      <w:r w:rsidR="000B2044" w:rsidRPr="000E4C40">
        <w:rPr>
          <w:rFonts w:ascii="Times New Roman" w:hAnsi="Times New Roman"/>
          <w:b/>
          <w:color w:val="000000"/>
        </w:rPr>
        <w:t/>
      </w:r>
      <w:r w:rsidR="00E63B3D" w:rsidRPr="000E4C40">
        <w:rPr>
          <w:rFonts w:ascii="Times New Roman" w:hAnsi="Times New Roman"/>
          <w:b/>
          <w:color w:val="000000"/>
        </w:rPr>
        <w:t/>
      </w:r>
      <w:r w:rsidR="000F78F3">
        <w:rPr>
          <w:rFonts w:ascii="Times New Roman" w:hAnsi="Times New Roman" w:hint="eastAsia"/>
          <w:b/>
          <w:color w:val="000000"/>
        </w:rPr>
        <w:t/>
      </w:r>
      <w:r w:rsidR="000B2044" w:rsidRPr="000E4C40">
        <w:rPr>
          <w:rFonts w:ascii="Times New Roman" w:hAnsi="Times New Roman"/>
          <w:b/>
          <w:color w:val="000000"/>
        </w:rPr>
        <w:t>交银天利宝货币E</w:t>
      </w:r>
      <w:r w:rsidR="000B2044" w:rsidRPr="000E4C40">
        <w:rPr>
          <w:rFonts w:ascii="Times New Roman"/>
          <w:b/>
          <w:color w:val="auto"/>
        </w:rPr>
        <w:t>：</w:t>
      </w:r>
    </w:p>
    <w:tbl>
      <w:tblPr>
        <w:tblStyle w:val="aa"/>
        <w:tblW w:type="dxa" w:w="8868"/>
        <w:jc w:val="center"/>
        <w:tblLayout w:type="fixed"/>
        <w:tblCellMar>
          <w:top w:type="dxa" w:w="57"/>
          <w:bottom w:type="dxa" w:w="57"/>
        </w:tblCellMar>
        <w:tblLook w:firstColumn="1" w:firstRow="1" w:lastColumn="0" w:lastRow="0" w:noHBand="0" w:noVBand="1" w:val="04A0"/>
      </w:tblPr>
      <w:tblGrid>
        <w:gridCol w:w="1266"/>
        <w:gridCol w:w="1267"/>
        <w:gridCol w:w="1267"/>
        <w:gridCol w:w="1267"/>
        <w:gridCol w:w="1267"/>
        <w:gridCol w:w="1267"/>
        <w:gridCol w:w="1267"/>
      </w:tblGrid>
      <w:tr w:rsidR="00113777" w:rsidRPr="000E4C40" w:rsidTr="00064E6F">
        <w:trPr>
          <w:jc w:val="center"/>
        </w:trPr>
        <w:tc>
          <w:tcPr>
            <w:tcW w:type="dxa" w:w="1328"/>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阶段</w:t>
            </w:r>
            <w:r w:rsidRPr="000E4C40">
              <w:rPr>
                <w:rFonts w:ascii="Times New Roman" w:hAnsi="Times New Roman"/>
                <w:color w:val="000000"/>
                <w:szCs w:val="24"/>
              </w:rPr>
              <w:t/>
            </w:r>
          </w:p>
        </w:tc>
        <w:tc>
          <w:tcPr>
            <w:tcW w:type="dxa" w:w="1329"/>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type="dxa" w:w="1329"/>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type="dxa" w:w="1329"/>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type="dxa" w:w="1329"/>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t>④</w:t>
            </w:r>
          </w:p>
        </w:tc>
        <w:tc>
          <w:tcPr>
            <w:tcW w:type="dxa" w:w="1329"/>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color w:val="000000"/>
                <w:szCs w:val="24"/>
              </w:rPr>
              <w:t>①</w:t>
            </w:r>
            <w:r w:rsidR="001C69EF" w:rsidRPr="000E4C40">
              <w:rPr>
                <w:rFonts w:ascii="Times New Roman"/>
                <w:color w:val="000000"/>
              </w:rPr>
              <w:t>－</w:t>
            </w:r>
            <w:r w:rsidRPr="000E4C40">
              <w:rPr>
                <w:color w:val="000000"/>
                <w:szCs w:val="24"/>
              </w:rPr>
              <w:t>③</w:t>
            </w:r>
          </w:p>
        </w:tc>
        <w:tc>
          <w:tcPr>
            <w:tcW w:type="dxa" w:w="1329"/>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color w:val="000000"/>
                <w:szCs w:val="24"/>
              </w:rPr>
              <w:t>②</w:t>
            </w:r>
            <w:r w:rsidR="001C69EF" w:rsidRPr="000E4C40">
              <w:rPr>
                <w:rFonts w:ascii="Times New Roman"/>
                <w:color w:val="000000"/>
              </w:rPr>
              <w:t>－</w:t>
            </w:r>
            <w:r w:rsidRPr="000E4C40">
              <w:rPr>
                <w:color w:val="000000"/>
                <w:szCs w:val="24"/>
              </w:rPr>
              <w:t>④</w:t>
            </w:r>
          </w:p>
        </w:tc>
      </w:tr>
      <w:tr>
        <w:tc>
          <w:tcPr>
            <w:vAlign w:val="center"/>
          </w:tcPr>
          <w:p>
            <w:pPr>
              <w:jc w:val="left"/>
            </w:pPr>
            <w:r>
              <w:rPr>
                <w:rFonts w:ascii="Times New Roman" w:hAnsi="Times New Roman"/>
                <w:color w:val="000000"/>
              </w:rPr>
              <w:t>过去三个月</w:t>
            </w:r>
          </w:p>
        </w:tc>
        <w:tc>
          <w:tcPr>
            <w:vAlign w:val="center"/>
          </w:tcPr>
          <w:p>
            <w:pPr>
              <w:jc w:val="center"/>
            </w:pPr>
            <w:r>
              <w:rPr>
                <w:rFonts w:ascii="Times New Roman" w:hAnsi="Times New Roman"/>
                <w:color w:val="000000"/>
              </w:rPr>
              <w:t>0.6615%</w:t>
            </w:r>
          </w:p>
        </w:tc>
        <w:tc>
          <w:tcPr>
            <w:vAlign w:val="center"/>
          </w:tcPr>
          <w:p>
            <w:pPr>
              <w:jc w:val="center"/>
            </w:pPr>
            <w:r>
              <w:rPr>
                <w:rFonts w:ascii="Times New Roman" w:hAnsi="Times New Roman"/>
                <w:color w:val="000000"/>
              </w:rPr>
              <w:t>0.0008%</w:t>
            </w:r>
          </w:p>
        </w:tc>
        <w:tc>
          <w:tcPr>
            <w:vAlign w:val="center"/>
          </w:tcPr>
          <w:p>
            <w:pPr>
              <w:jc w:val="center"/>
            </w:pPr>
            <w:r>
              <w:rPr>
                <w:rFonts w:ascii="Times New Roman" w:hAnsi="Times New Roman"/>
                <w:color w:val="000000"/>
              </w:rPr>
              <w:t>0.0882%</w:t>
            </w:r>
          </w:p>
        </w:tc>
        <w:tc>
          <w:tcPr>
            <w:vAlign w:val="center"/>
          </w:tcPr>
          <w:p>
            <w:pPr>
              <w:jc w:val="center"/>
            </w:pPr>
            <w:r>
              <w:rPr>
                <w:rFonts w:ascii="Times New Roman" w:hAnsi="Times New Roman"/>
                <w:color w:val="000000"/>
              </w:rPr>
              <w:t>0.0000%</w:t>
            </w:r>
          </w:p>
        </w:tc>
        <w:tc>
          <w:tcPr>
            <w:vAlign w:val="center"/>
          </w:tcPr>
          <w:p>
            <w:pPr>
              <w:jc w:val="center"/>
            </w:pPr>
            <w:r>
              <w:rPr>
                <w:rFonts w:ascii="Times New Roman" w:hAnsi="Times New Roman"/>
                <w:color w:val="000000"/>
              </w:rPr>
              <w:t>0.5733%</w:t>
            </w:r>
          </w:p>
        </w:tc>
        <w:tc>
          <w:tcPr>
            <w:vAlign w:val="center"/>
          </w:tcPr>
          <w:p>
            <w:pPr>
              <w:jc w:val="center"/>
            </w:pPr>
            <w:r>
              <w:rPr>
                <w:rFonts w:ascii="Times New Roman" w:hAnsi="Times New Roman"/>
                <w:color w:val="000000"/>
              </w:rPr>
              <w:t>0.0008%</w:t>
            </w:r>
          </w:p>
        </w:tc>
      </w:tr>
    </w:tbl>
    <w:p w:rsidP="00281564" w:rsidR="000B2044" w:rsidRDefault="000B2044" w:rsidRPr="000E4C40">
      <w:pPr>
        <w:autoSpaceDE w:val="0"/>
        <w:autoSpaceDN w:val="0"/>
        <w:adjustRightInd w:val="0"/>
        <w:spacing w:before="29" w:line="288" w:lineRule="auto"/>
        <w:jc w:val="left"/>
        <w:rPr>
          <w:color w:val="000000"/>
          <w:sz w:val="24"/>
        </w:rPr>
      </w:pPr>
      <w:r w:rsidRPr="000E4C40">
        <w:rPr>
          <w:color w:val="000000"/>
          <w:sz w:val="24"/>
        </w:rPr>
        <w:t/>
      </w:r>
      <w:r w:rsidR="00327FB0" w:rsidRPr="000E4C40">
        <w:rPr>
          <w:color w:val="000000"/>
          <w:sz w:val="24"/>
        </w:rPr>
        <w:t/>
      </w:r>
      <w:r w:rsidR="000F78F3">
        <w:rPr>
          <w:rFonts w:hint="eastAsia"/>
          <w:color w:val="000000"/>
          <w:sz w:val="24"/>
        </w:rPr>
        <w:t/>
      </w:r>
      <w:r w:rsidRPr="000E4C40">
        <w:rPr>
          <w:color w:val="000000"/>
          <w:sz w:val="24"/>
        </w:rPr>
        <w:t>注：本基金收益分配按日结转份额。</w:t>
      </w:r>
    </w:p>
    <w:p w:rsidP="00281564" w:rsidR="001F0286" w:rsidRDefault="001F0286" w:rsidRPr="000E4C40">
      <w:pPr>
        <w:tabs>
          <w:tab w:pos="1800" w:val="left"/>
        </w:tabs>
        <w:spacing w:before="29" w:line="288" w:lineRule="auto"/>
        <w:rPr>
          <w:sz w:val="24"/>
        </w:rPr>
      </w:pPr>
    </w:p>
    <w:p w:rsidP="00281564" w:rsidR="00902E3F" w:rsidRDefault="00902E3F" w:rsidRPr="000E4C40">
      <w:pPr>
        <w:spacing w:before="29" w:line="288" w:lineRule="auto"/>
        <w:rPr>
          <w:b/>
          <w:color w:val="000000"/>
          <w:kern w:val="0"/>
          <w:sz w:val="24"/>
        </w:rPr>
      </w:pPr>
      <w:r w:rsidRPr="000E4C40">
        <w:rPr>
          <w:b/>
          <w:color w:val="000000"/>
          <w:kern w:val="0"/>
          <w:sz w:val="24"/>
        </w:rPr>
        <w:t>3.2.2</w:t>
      </w:r>
      <w:r w:rsidR="00A21753" w:rsidRPr="00D8505A">
        <w:rPr>
          <w:rFonts w:hint="eastAsia"/>
          <w:b/>
          <w:color w:val="000000"/>
          <w:kern w:val="0"/>
          <w:sz w:val="24"/>
        </w:rPr>
        <w:t>自基金合同生效以来</w:t>
      </w:r>
      <w:r w:rsidR="001B1302" w:rsidRPr="00D8505A">
        <w:rPr>
          <w:b/>
          <w:color w:val="000000"/>
          <w:kern w:val="0"/>
          <w:sz w:val="24"/>
        </w:rPr>
        <w:t>基</w:t>
      </w:r>
      <w:r w:rsidR="001B1302" w:rsidRPr="000E4C40">
        <w:rPr>
          <w:rFonts w:hAnsi="宋体"/>
          <w:b/>
          <w:color w:val="000000"/>
          <w:kern w:val="0"/>
          <w:sz w:val="24"/>
        </w:rPr>
        <w:t>金份额累计净值收益率变动及其与同期业绩比较基准收益率变动的比</w:t>
      </w:r>
      <w:r w:rsidR="001B1302" w:rsidRPr="000E4C40">
        <w:rPr>
          <w:rFonts w:hAnsi="宋体"/>
          <w:b/>
          <w:color w:val="000000"/>
          <w:kern w:val="0"/>
          <w:sz w:val="24"/>
        </w:rPr>
        <w:lastRenderedPageBreak/>
        <w:t>较</w:t>
      </w:r>
    </w:p>
    <w:p w:rsidP="00281564" w:rsidR="00E63B3D" w:rsidRDefault="00E63B3D" w:rsidRPr="000E4C40">
      <w:pPr>
        <w:spacing w:before="29" w:line="288" w:lineRule="auto"/>
        <w:jc w:val="center"/>
        <w:rPr>
          <w:sz w:val="24"/>
        </w:rPr>
      </w:pPr>
      <w:r w:rsidRPr="000E4C40">
        <w:rPr>
          <w:sz w:val="24"/>
        </w:rPr>
        <w:t>交银施罗德天利宝货币市场基金</w:t>
      </w:r>
    </w:p>
    <w:p w:rsidP="00281564" w:rsidR="00E63B3D" w:rsidRDefault="00E27752" w:rsidRPr="000E4C40">
      <w:pPr>
        <w:pStyle w:val="a6"/>
        <w:snapToGrid w:val="0"/>
        <w:spacing w:before="29" w:line="288" w:lineRule="auto"/>
        <w:jc w:val="center"/>
        <w:rPr>
          <w:rFonts w:ascii="Times New Roman" w:hAnsi="Times New Roman"/>
          <w:sz w:val="24"/>
          <w:szCs w:val="24"/>
        </w:rPr>
      </w:pPr>
      <w:r w:rsidRPr="000E4C40">
        <w:rPr>
          <w:rFonts w:ascii="Times New Roman" w:hAnsi="宋体"/>
          <w:sz w:val="24"/>
          <w:szCs w:val="24"/>
        </w:rPr>
        <w:t>份额累计净值收益率与业绩比较基准收益率历史走势对比图</w:t>
      </w:r>
    </w:p>
    <w:p w:rsidP="00281564" w:rsidR="00A7219D" w:rsidRDefault="00FF7214" w:rsidRPr="000E4C40">
      <w:pPr>
        <w:spacing w:before="29" w:line="288" w:lineRule="auto"/>
        <w:jc w:val="center"/>
        <w:rPr>
          <w:sz w:val="24"/>
        </w:rPr>
      </w:pPr>
      <w:r w:rsidRPr="000E4C40">
        <w:rPr>
          <w:rFonts w:hAnsi="宋体"/>
          <w:color w:val="000000"/>
          <w:sz w:val="24"/>
        </w:rPr>
        <w:t>（</w:t>
      </w:r>
      <w:r w:rsidR="00D87D00" w:rsidRPr="000E4C40">
        <w:rPr>
          <w:color w:val="000000"/>
          <w:kern w:val="0"/>
          <w:sz w:val="24"/>
        </w:rPr>
        <w:t>2016年10月19日</w:t>
      </w:r>
      <w:r w:rsidR="00A7219D" w:rsidRPr="000E4C40">
        <w:rPr>
          <w:rFonts w:hAnsi="宋体"/>
          <w:color w:val="000000"/>
          <w:kern w:val="0"/>
          <w:sz w:val="24"/>
        </w:rPr>
        <w:t>至</w:t>
      </w:r>
      <w:r w:rsidR="00A7219D" w:rsidRPr="000E4C40">
        <w:rPr>
          <w:color w:val="000000"/>
          <w:kern w:val="0"/>
          <w:sz w:val="24"/>
        </w:rPr>
        <w:t>2019年9月30日</w:t>
      </w:r>
      <w:r w:rsidRPr="000E4C40">
        <w:rPr>
          <w:rFonts w:hAnsi="宋体"/>
          <w:color w:val="000000"/>
          <w:sz w:val="24"/>
        </w:rPr>
        <w:t>）</w:t>
      </w:r>
    </w:p>
    <w:p w:rsidP="00281564" w:rsidR="00825EA5" w:rsidRDefault="00E63B3D" w:rsidRPr="000E4C40">
      <w:pPr>
        <w:numPr>
          <w:ilvl w:val="0"/>
          <w:numId w:val="1"/>
        </w:numPr>
        <w:snapToGrid w:val="0"/>
        <w:spacing w:before="29" w:line="288" w:lineRule="auto"/>
        <w:rPr>
          <w:color w:val="000000"/>
          <w:sz w:val="24"/>
        </w:rPr>
      </w:pPr>
      <w:r w:rsidRPr="000E4C40">
        <w:rPr>
          <w:color w:val="000000"/>
          <w:kern w:val="0"/>
          <w:sz w:val="24"/>
        </w:rPr>
        <w:t>交银天利宝货币A</w:t>
      </w:r>
    </w:p>
    <w:p w:rsidP="00281564" w:rsidR="00E63B3D" w:rsidRDefault="00F14672" w:rsidRPr="000E4C40">
      <w:pPr>
        <w:tabs>
          <w:tab w:pos="0" w:val="left"/>
        </w:tabs>
        <w:spacing w:before="29" w:line="288" w:lineRule="auto"/>
        <w:jc w:val="center"/>
        <w:rPr>
          <w:color w:val="000000"/>
          <w:sz w:val="24"/>
        </w:rPr>
      </w:pPr>
      <w:r w:rsidRPr="000E4C40">
        <w:rPr>
          <w:noProof/>
          <w:color w:val="000000"/>
          <w:sz w:val="24"/>
        </w:rPr>
        <w:drawing>
          <wp:inline distB="0" distL="0" distR="0" distT="0">
            <wp:extent cx="5769610" cy="3378835"/>
            <wp:effectExtent b="0" l="19050" r="2540" t="0"/>
            <wp:docPr descr="走势图1.jpg"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69610" cy="3378835"/>
                    </a:xfrm>
                    <a:prstGeom prst="rect">
                      <a:avLst/>
                    </a:prstGeom>
                  </pic:spPr>
                </pic:pic>
              </a:graphicData>
            </a:graphic>
          </wp:inline>
        </w:drawing>
      </w:r>
    </w:p>
    <w:p w:rsidP="00281564" w:rsidR="00E63B3D" w:rsidRDefault="00E63B3D" w:rsidRPr="000E4C40">
      <w:pPr>
        <w:autoSpaceDE w:val="0"/>
        <w:autoSpaceDN w:val="0"/>
        <w:adjustRightInd w:val="0"/>
        <w:spacing w:before="29" w:line="288" w:lineRule="auto"/>
        <w:jc w:val="left"/>
        <w:rPr>
          <w:color w:val="000000"/>
          <w:sz w:val="24"/>
        </w:rPr>
      </w:pPr>
      <w:r w:rsidRPr="000E4C40">
        <w:rPr>
          <w:color w:val="000000"/>
          <w:sz w:val="24"/>
        </w:rPr>
        <w:t/>
      </w:r>
      <w:r w:rsidR="00C4213A" w:rsidRPr="000E4C40">
        <w:rPr>
          <w:color w:val="000000"/>
          <w:sz w:val="24"/>
        </w:rPr>
        <w:t/>
      </w:r>
      <w:r w:rsidRPr="000E4C40">
        <w:rPr>
          <w:color w:val="000000"/>
          <w:sz w:val="24"/>
        </w:rPr>
        <w:t>注：本基金建仓期为自基金合同生效日起的6个月。截至建仓期结束，本基金各项资产配置比例符合基金合同及招募说明书有关投资比例的约定。</w:t>
      </w:r>
    </w:p>
    <w:p w:rsidP="00281564" w:rsidR="00825EA5" w:rsidRDefault="00825EA5" w:rsidRPr="000E4C40">
      <w:pPr>
        <w:adjustRightInd w:val="0"/>
        <w:snapToGrid w:val="0"/>
        <w:spacing w:before="29" w:line="288" w:lineRule="auto"/>
        <w:rPr>
          <w:color w:val="000000"/>
          <w:sz w:val="24"/>
        </w:rPr>
      </w:pPr>
    </w:p>
    <w:p w:rsidP="00281564" w:rsidR="00825EA5" w:rsidRDefault="00580560" w:rsidRPr="000E4C40">
      <w:pPr>
        <w:snapToGrid w:val="0"/>
        <w:spacing w:before="29" w:line="288" w:lineRule="auto"/>
        <w:ind w:left="470"/>
        <w:rPr>
          <w:color w:val="000000"/>
          <w:sz w:val="24"/>
        </w:rPr>
      </w:pPr>
      <w:r w:rsidRPr="000E4C40">
        <w:rPr>
          <w:color w:val="000000"/>
          <w:sz w:val="24"/>
        </w:rPr>
        <w:t>2</w:t>
      </w:r>
      <w:r w:rsidRPr="000E4C40">
        <w:rPr>
          <w:rFonts w:hAnsi="宋体"/>
          <w:color w:val="000000"/>
          <w:sz w:val="24"/>
        </w:rPr>
        <w:t>、</w:t>
      </w:r>
      <w:r w:rsidR="000F78F3">
        <w:rPr>
          <w:color w:val="000000"/>
          <w:kern w:val="0"/>
          <w:sz w:val="24"/>
        </w:rPr>
        <w:t/>
      </w:r>
      <w:r w:rsidR="000F78F3">
        <w:rPr>
          <w:rFonts w:hint="eastAsia"/>
          <w:color w:val="000000"/>
          <w:kern w:val="0"/>
          <w:sz w:val="24"/>
        </w:rPr>
        <w:t/>
      </w:r>
      <w:r w:rsidR="005F668B" w:rsidRPr="000E4C40">
        <w:rPr>
          <w:color w:val="000000"/>
          <w:kern w:val="0"/>
          <w:sz w:val="24"/>
        </w:rPr>
        <w:t>交银天利宝货币E</w:t>
      </w:r>
    </w:p>
    <w:p w:rsidP="00281564" w:rsidR="005F668B" w:rsidRDefault="00F14672" w:rsidRPr="000E4C40">
      <w:pPr>
        <w:snapToGrid w:val="0"/>
        <w:spacing w:before="29" w:line="288" w:lineRule="auto"/>
        <w:jc w:val="center"/>
        <w:rPr>
          <w:color w:val="000000"/>
          <w:sz w:val="24"/>
        </w:rPr>
      </w:pPr>
      <w:r w:rsidRPr="000E4C40">
        <w:rPr>
          <w:noProof/>
          <w:color w:val="000000"/>
          <w:sz w:val="24"/>
        </w:rPr>
        <w:lastRenderedPageBreak/>
        <w:drawing>
          <wp:inline distB="0" distL="0" distR="0" distT="0">
            <wp:extent cx="5769610" cy="3378835"/>
            <wp:effectExtent b="0" l="19050" r="2540" t="0"/>
            <wp:docPr descr="走势图2.jpg"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cstate="print" r:embed="rId15"/>
                    <a:stretch>
                      <a:fillRect/>
                    </a:stretch>
                  </pic:blipFill>
                  <pic:spPr>
                    <a:xfrm>
                      <a:off x="0" y="0"/>
                      <a:ext cx="5769610" cy="3378835"/>
                    </a:xfrm>
                    <a:prstGeom prst="rect">
                      <a:avLst/>
                    </a:prstGeom>
                  </pic:spPr>
                </pic:pic>
              </a:graphicData>
            </a:graphic>
          </wp:inline>
        </w:drawing>
      </w:r>
    </w:p>
    <w:p w:rsidP="00281564" w:rsidR="00902E3F" w:rsidRDefault="005F668B" w:rsidRPr="000E4C40">
      <w:pPr>
        <w:autoSpaceDE w:val="0"/>
        <w:autoSpaceDN w:val="0"/>
        <w:adjustRightInd w:val="0"/>
        <w:spacing w:before="29" w:line="288" w:lineRule="auto"/>
        <w:jc w:val="left"/>
        <w:rPr>
          <w:color w:val="000000"/>
          <w:sz w:val="24"/>
        </w:rPr>
      </w:pPr>
      <w:r w:rsidRPr="000E4C40">
        <w:rPr>
          <w:color w:val="000000"/>
          <w:sz w:val="24"/>
        </w:rPr>
        <w:t/>
      </w:r>
      <w:r w:rsidR="00C4213A" w:rsidRPr="000E4C40">
        <w:rPr>
          <w:color w:val="000000"/>
          <w:sz w:val="24"/>
        </w:rPr>
        <w:t/>
      </w:r>
      <w:r w:rsidRPr="000E4C40">
        <w:rPr>
          <w:color w:val="000000"/>
          <w:sz w:val="24"/>
        </w:rPr>
        <w:t/>
      </w:r>
      <w:r w:rsidR="000F78F3">
        <w:rPr>
          <w:color w:val="000000"/>
          <w:sz w:val="24"/>
        </w:rPr>
        <w:t/>
      </w:r>
      <w:r w:rsidR="000F78F3">
        <w:rPr>
          <w:rFonts w:hint="eastAsia"/>
          <w:color w:val="000000"/>
          <w:sz w:val="24"/>
        </w:rPr>
        <w:t/>
      </w:r>
      <w:r w:rsidRPr="000E4C40">
        <w:rPr>
          <w:color w:val="000000"/>
          <w:sz w:val="24"/>
        </w:rPr>
        <w:t>注：本基金建仓期为自基金合同生效日起的6个月。截至建仓期结束，本基金各项资产配置比例符合基金合同及招募说明书有关投资比例的约定。</w:t>
      </w:r>
    </w:p>
    <w:p w:rsidP="00281564" w:rsidR="00CA65DD" w:rsidRDefault="00CA65DD" w:rsidRPr="000E4C40">
      <w:pPr>
        <w:tabs>
          <w:tab w:pos="1800" w:val="left"/>
        </w:tabs>
        <w:spacing w:before="29" w:line="288" w:lineRule="auto"/>
        <w:rPr>
          <w:color w:val="000000"/>
          <w:sz w:val="24"/>
        </w:rPr>
      </w:pPr>
    </w:p>
    <w:p w:rsidP="00841EB4" w:rsidR="00902E3F" w:rsidRDefault="00902E3F" w:rsidRPr="000E4C40">
      <w:pPr>
        <w:pStyle w:val="1"/>
        <w:spacing w:after="312" w:afterLines="100" w:before="312" w:beforeLines="100" w:line="288" w:lineRule="auto"/>
        <w:jc w:val="center"/>
        <w:rPr>
          <w:color w:val="000000"/>
          <w:kern w:val="0"/>
          <w:sz w:val="24"/>
          <w:szCs w:val="24"/>
        </w:rPr>
      </w:pPr>
      <w:r w:rsidRPr="000E4C40">
        <w:rPr>
          <w:color w:val="000000"/>
          <w:kern w:val="0"/>
          <w:sz w:val="24"/>
          <w:szCs w:val="24"/>
        </w:rPr>
        <w:t xml:space="preserve">§4  </w:t>
      </w:r>
      <w:r w:rsidRPr="000E4C40">
        <w:rPr>
          <w:rFonts w:hAnsi="宋体"/>
          <w:color w:val="000000"/>
          <w:kern w:val="0"/>
          <w:sz w:val="24"/>
          <w:szCs w:val="24"/>
        </w:rPr>
        <w:t>管理人报告</w:t>
      </w:r>
    </w:p>
    <w:p w:rsidP="00281564" w:rsidR="00902E3F" w:rsidRDefault="00902E3F" w:rsidRPr="000E4C40">
      <w:pPr>
        <w:autoSpaceDE w:val="0"/>
        <w:autoSpaceDN w:val="0"/>
        <w:adjustRightInd w:val="0"/>
        <w:spacing w:before="29" w:line="288" w:lineRule="auto"/>
        <w:jc w:val="left"/>
        <w:rPr>
          <w:b/>
          <w:bCs/>
          <w:sz w:val="24"/>
        </w:rPr>
      </w:pPr>
      <w:r w:rsidRPr="000E4C40">
        <w:rPr>
          <w:b/>
          <w:color w:val="000000"/>
          <w:kern w:val="0"/>
          <w:sz w:val="24"/>
        </w:rPr>
        <w:t xml:space="preserve">4.1 </w:t>
      </w:r>
      <w:r w:rsidRPr="000E4C40">
        <w:rPr>
          <w:rFonts w:hAnsi="宋体"/>
          <w:b/>
          <w:color w:val="000000"/>
          <w:kern w:val="0"/>
          <w:sz w:val="24"/>
        </w:rPr>
        <w:t>基金经理（或基金经理小组）简介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57"/>
          <w:bottom w:type="dxa" w:w="57"/>
        </w:tblCellMar>
        <w:tblLook w:firstColumn="1" w:firstRow="1" w:lastColumn="0" w:lastRow="0" w:noHBand="0" w:noVBand="1" w:val="04A0"/>
      </w:tblPr>
      <w:tblGrid>
        <w:gridCol w:w="945"/>
        <w:gridCol w:w="1589"/>
        <w:gridCol w:w="1478"/>
        <w:gridCol w:w="1478"/>
        <w:gridCol w:w="986"/>
        <w:gridCol w:w="2392"/>
      </w:tblGrid>
      <w:tr w:rsidR="00C4627A" w:rsidRPr="000E4C40" w:rsidTr="00951A65">
        <w:trPr>
          <w:jc w:val="center"/>
        </w:trPr>
        <w:tc>
          <w:tcPr>
            <w:tcW w:type="dxa" w:w="952"/>
            <w:vMerge w:val="restart"/>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姓名</w:t>
            </w:r>
          </w:p>
        </w:tc>
        <w:tc>
          <w:tcPr>
            <w:tcW w:type="dxa" w:w="1600"/>
            <w:vMerge w:val="restart"/>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职务</w:t>
            </w:r>
          </w:p>
        </w:tc>
        <w:tc>
          <w:tcPr>
            <w:tcW w:type="dxa" w:w="2977"/>
            <w:gridSpan w:val="2"/>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任本基金的基金经理期限</w:t>
            </w:r>
          </w:p>
        </w:tc>
        <w:tc>
          <w:tcPr>
            <w:tcW w:type="dxa" w:w="992"/>
            <w:vMerge w:val="restart"/>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证券从业年限</w:t>
            </w:r>
          </w:p>
        </w:tc>
        <w:tc>
          <w:tcPr>
            <w:tcW w:type="dxa" w:w="2410"/>
            <w:vMerge w:val="restart"/>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说明</w:t>
            </w:r>
          </w:p>
        </w:tc>
      </w:tr>
      <w:tr w:rsidR="00C4627A" w:rsidRPr="000E4C40" w:rsidTr="00951A65">
        <w:trPr>
          <w:jc w:val="center"/>
        </w:trPr>
        <w:tc>
          <w:tcPr>
            <w:tcW w:type="dxa" w:w="952"/>
            <w:vMerge/>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p>
        </w:tc>
        <w:tc>
          <w:tcPr>
            <w:tcW w:type="dxa" w:w="1600"/>
            <w:vMerge/>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p>
        </w:tc>
        <w:tc>
          <w:tcPr>
            <w:tcW w:type="dxa" w:w="1488"/>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任职日期</w:t>
            </w:r>
          </w:p>
        </w:tc>
        <w:tc>
          <w:tcPr>
            <w:tcW w:type="dxa" w:w="1489"/>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离任日期</w:t>
            </w:r>
          </w:p>
        </w:tc>
        <w:tc>
          <w:tcPr>
            <w:tcW w:type="dxa" w:w="992"/>
            <w:vMerge/>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p>
        </w:tc>
        <w:tc>
          <w:tcPr>
            <w:tcW w:type="dxa" w:w="2410"/>
            <w:vMerge/>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p>
        </w:tc>
      </w:tr>
      <w:tr>
        <w:tc>
          <w:tcPr>
            <w:vAlign w:val="center"/>
          </w:tcPr>
          <w:p>
            <w:pPr>
              <w:jc w:val="center"/>
            </w:pPr>
            <w:r>
              <w:rPr>
                <w:color w:val="000000"/>
                <w:sz w:val="24"/>
              </w:rPr>
              <w:t>黄莹洁</w:t>
            </w:r>
          </w:p>
        </w:tc>
        <w:tc>
          <w:tcPr>
            <w:vAlign w:val="center"/>
          </w:tcPr>
          <w:p>
            <w:pPr>
              <w:jc w:val="center"/>
            </w:pPr>
            <w:r>
              <w:rPr>
                <w:color w:val="000000"/>
                <w:sz w:val="24"/>
              </w:rPr>
              <w:t>交银理财21天债券、交银丰享收益债券、交银裕通纯债债券、交银活期通货币、交银天利宝货币、交银裕隆纯债债券、交银天益宝货币、交银境尚收益债券、交银稳鑫短债债券的基金经理</w:t>
            </w:r>
          </w:p>
        </w:tc>
        <w:tc>
          <w:tcPr>
            <w:vAlign w:val="center"/>
          </w:tcPr>
          <w:p>
            <w:pPr>
              <w:jc w:val="center"/>
            </w:pPr>
            <w:r>
              <w:rPr>
                <w:color w:val="000000"/>
                <w:sz w:val="24"/>
              </w:rPr>
              <w:t>2016-10-19</w:t>
            </w:r>
          </w:p>
        </w:tc>
        <w:tc>
          <w:tcPr>
            <w:vAlign w:val="center"/>
          </w:tcPr>
          <w:p>
            <w:pPr>
              <w:jc w:val="center"/>
            </w:pPr>
            <w:r>
              <w:rPr>
                <w:color w:val="000000"/>
                <w:sz w:val="24"/>
              </w:rPr>
              <w:t>-</w:t>
            </w:r>
          </w:p>
        </w:tc>
        <w:tc>
          <w:tcPr>
            <w:vAlign w:val="center"/>
          </w:tcPr>
          <w:p>
            <w:pPr>
              <w:jc w:val="center"/>
            </w:pPr>
            <w:r>
              <w:rPr>
                <w:color w:val="000000"/>
                <w:sz w:val="24"/>
              </w:rPr>
              <w:t>11年</w:t>
            </w:r>
          </w:p>
        </w:tc>
        <w:tc>
          <w:tcPr>
            <w:vAlign w:val="center"/>
          </w:tcPr>
          <w:p>
            <w:pPr>
              <w:jc w:val="both"/>
            </w:pPr>
            <w:r>
              <w:rPr>
                <w:color w:val="000000"/>
                <w:sz w:val="24"/>
              </w:rPr>
              <w:t>黄莹洁女士，香港大学工商管理硕士、北京大学经济学、管理学双学士。历任中海基金管理有限公司交易员。2012年加入交银施罗德基金管理有限公司，历任中央交易室交易员。2015年7月25日至2018年3月18日担任交银施罗德丰泽收益债券型证券投资基金的基金经理。2015年5月27日至2019年8月2日担任交银施罗德货币市场证券投资基金、交银施罗德现金宝货币市场基金的基金经理。2016年12月7日至2019年8月2日担任交银施罗德天鑫宝货币市场基金的基金经理。</w:t>
            </w:r>
          </w:p>
        </w:tc>
      </w:tr>
      <w:tr>
        <w:tc>
          <w:tcPr>
            <w:vAlign w:val="center"/>
          </w:tcPr>
          <w:p>
            <w:pPr>
              <w:jc w:val="center"/>
            </w:pPr>
            <w:r>
              <w:rPr>
                <w:color w:val="000000"/>
                <w:sz w:val="24"/>
              </w:rPr>
              <w:t>连端清</w:t>
            </w:r>
          </w:p>
        </w:tc>
        <w:tc>
          <w:tcPr>
            <w:vAlign w:val="center"/>
          </w:tcPr>
          <w:p>
            <w:pPr>
              <w:jc w:val="center"/>
            </w:pPr>
            <w:r>
              <w:rPr>
                <w:color w:val="000000"/>
                <w:sz w:val="24"/>
              </w:rPr>
              <w:t>交银理财60天债券、交银丰盈收益债券、交银丰润收益债券、交银活期通货币、交银裕盈纯债债券、交银裕利纯债债券的基金经理</w:t>
            </w:r>
          </w:p>
        </w:tc>
        <w:tc>
          <w:tcPr>
            <w:vAlign w:val="center"/>
          </w:tcPr>
          <w:p>
            <w:pPr>
              <w:jc w:val="center"/>
            </w:pPr>
            <w:r>
              <w:rPr>
                <w:color w:val="000000"/>
                <w:sz w:val="24"/>
              </w:rPr>
              <w:t>2016-10-19</w:t>
            </w:r>
          </w:p>
        </w:tc>
        <w:tc>
          <w:tcPr>
            <w:vAlign w:val="center"/>
          </w:tcPr>
          <w:p>
            <w:pPr>
              <w:jc w:val="center"/>
            </w:pPr>
            <w:r>
              <w:rPr>
                <w:color w:val="000000"/>
                <w:sz w:val="24"/>
              </w:rPr>
              <w:t>2019-09-30</w:t>
            </w:r>
          </w:p>
        </w:tc>
        <w:tc>
          <w:tcPr>
            <w:vAlign w:val="center"/>
          </w:tcPr>
          <w:p>
            <w:pPr>
              <w:jc w:val="center"/>
            </w:pPr>
            <w:r>
              <w:rPr>
                <w:color w:val="000000"/>
                <w:sz w:val="24"/>
              </w:rPr>
              <w:t>6年</w:t>
            </w:r>
          </w:p>
        </w:tc>
        <w:tc>
          <w:tcPr>
            <w:vAlign w:val="center"/>
          </w:tcPr>
          <w:p>
            <w:pPr>
              <w:jc w:val="both"/>
            </w:pPr>
            <w:r>
              <w:rPr>
                <w:color w:val="000000"/>
                <w:sz w:val="24"/>
              </w:rPr>
              <w:t>连端清先生，复旦大学经济学博士。历任交通银行总行金融市场部、湘财证券研究所研究员、中航信托资产管理部投资经理。2015年加入交银施罗德基金管理有限公司。2017年3月31日至2018年8月23日担任交银施罗德裕兴纯债债券型证券投资基金的基金经理。2015年8月4日至2019年8月2日担任交银施罗德现金宝货币市场基金的基金经理。2015年10月16日至2019年8月2日担任交银施罗德货币市场证券投资基金的基金经理。2016年12月7日至2019年8月2日担任交银施罗德天鑫宝货币市场基金的基金经理。2017年12月29日至2019年8月2日担任交银施罗德天运宝货币市场基金的基金经理。2016年10月19日至2019年9月29日担任交银施罗德天利宝货币市场基金的基金经理。2016年11月28日至2019年9月29日担任交银施罗德裕隆纯债债券型证券投资基金的基金经理。2016年12月20日至2019年9月29日担任交银施罗德天益宝货币市场基金的基金经理。2017年3月3日至2019年9月29日担任交银施罗德境尚收益债券型证券投资基金的基金经理。</w:t>
            </w:r>
          </w:p>
        </w:tc>
      </w:tr>
    </w:tbl>
    <w:p>
      <w:pPr>
        <w:autoSpaceDE w:val="0"/>
        <w:autoSpaceDN w:val="0"/>
        <w:adjustRightInd w:val="0"/>
        <w:spacing w:before="29" w:line="288" w:lineRule="auto"/>
        <w:jc w:val="left"/>
        <w:rPr>
          <w:color w:val="000000"/>
          <w:sz w:val="24"/>
        </w:rPr>
      </w:pPr>
      <w:r>
        <w:rPr>
          <w:color w:val="000000"/>
          <w:sz w:val="24"/>
        </w:rPr>
        <w:t>注：1、本表所列基金经理（助理）任职日期和离职日期均以基金合同生效日或公司作出决定并公告(如适用)之日为准；</w:t>
      </w:r>
    </w:p>
    <w:p>
      <w:pPr>
        <w:autoSpaceDE w:val="0"/>
        <w:autoSpaceDN w:val="0"/>
        <w:adjustRightInd w:val="0"/>
        <w:spacing w:before="29" w:line="288" w:lineRule="auto"/>
        <w:jc w:val="left"/>
        <w:rPr>
          <w:color w:val="000000"/>
          <w:sz w:val="24"/>
        </w:rPr>
      </w:pPr>
      <w:r>
        <w:rPr>
          <w:color w:val="000000"/>
          <w:sz w:val="24"/>
        </w:rPr>
        <w:t xml:space="preserve">2、本表所列基金经理（助理）证券从业年限中的“证券从业”的含义遵从中国证券业协会《证券业从业人员资格管理办法》的相关规定； </w:t>
      </w:r>
    </w:p>
    <w:p w:rsidP="00281564" w:rsidR="00C4627A" w:rsidRDefault="00C4627A" w:rsidRPr="000E4C40">
      <w:pPr>
        <w:autoSpaceDE w:val="0"/>
        <w:autoSpaceDN w:val="0"/>
        <w:adjustRightInd w:val="0"/>
        <w:spacing w:before="29" w:line="288" w:lineRule="auto"/>
        <w:jc w:val="left"/>
        <w:rPr>
          <w:color w:val="000000"/>
          <w:sz w:val="24"/>
        </w:rPr>
      </w:pPr>
      <w:r w:rsidRPr="000E4C40">
        <w:rPr>
          <w:color w:val="000000"/>
          <w:sz w:val="24"/>
        </w:rPr>
        <w:t>3、基金经理（或基金经理小组）期后变动（如有）敬请关注基金管理人发布的相关公告。</w:t>
      </w:r>
    </w:p>
    <w:p w:rsidP="00281564" w:rsidR="00902E3F" w:rsidRDefault="00902E3F" w:rsidRPr="000E4C40">
      <w:pPr>
        <w:autoSpaceDE w:val="0"/>
        <w:autoSpaceDN w:val="0"/>
        <w:adjustRightInd w:val="0"/>
        <w:spacing w:before="29" w:line="288" w:lineRule="auto"/>
        <w:jc w:val="left"/>
        <w:rPr>
          <w:color w:val="000000"/>
          <w:kern w:val="0"/>
          <w:sz w:val="24"/>
        </w:rPr>
      </w:pPr>
    </w:p>
    <w:p w:rsidP="00281564" w:rsidR="00902E3F" w:rsidRDefault="00902E3F" w:rsidRPr="000E4C40">
      <w:pPr>
        <w:spacing w:before="29" w:line="288" w:lineRule="auto"/>
        <w:rPr>
          <w:b/>
          <w:color w:val="000000"/>
          <w:kern w:val="0"/>
          <w:sz w:val="24"/>
        </w:rPr>
      </w:pPr>
      <w:r w:rsidRPr="000E4C40">
        <w:rPr>
          <w:b/>
          <w:color w:val="000000"/>
          <w:kern w:val="0"/>
          <w:sz w:val="24"/>
        </w:rPr>
        <w:t xml:space="preserve">4.2 </w:t>
      </w:r>
      <w:r w:rsidRPr="000E4C40">
        <w:rPr>
          <w:rFonts w:hAnsi="宋体"/>
          <w:b/>
          <w:color w:val="000000"/>
          <w:kern w:val="0"/>
          <w:sz w:val="24"/>
        </w:rPr>
        <w:t>报告期内本基金运作遵规守信情况说明</w:t>
      </w:r>
    </w:p>
    <w:p w:rsidP="00281564" w:rsidR="00C4627A" w:rsidRDefault="00C4627A" w:rsidRPr="000E4C40">
      <w:pPr>
        <w:spacing w:before="29" w:line="288" w:lineRule="auto"/>
        <w:ind w:firstLine="480" w:firstLineChars="200"/>
        <w:rPr>
          <w:color w:val="000000"/>
          <w:sz w:val="24"/>
        </w:rPr>
      </w:pPr>
      <w:r w:rsidRPr="000E4C40">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281564" w:rsidR="00902E3F" w:rsidRDefault="00902E3F" w:rsidRPr="000E4C40">
      <w:pPr>
        <w:autoSpaceDE w:val="0"/>
        <w:autoSpaceDN w:val="0"/>
        <w:adjustRightInd w:val="0"/>
        <w:spacing w:before="29" w:line="288" w:lineRule="auto"/>
        <w:jc w:val="left"/>
        <w:rPr>
          <w:color w:val="000000"/>
          <w:kern w:val="0"/>
          <w:sz w:val="24"/>
        </w:rPr>
      </w:pPr>
    </w:p>
    <w:p w:rsidP="00281564" w:rsidR="00902E3F" w:rsidRDefault="00902E3F" w:rsidRPr="000E4C40">
      <w:pPr>
        <w:autoSpaceDE w:val="0"/>
        <w:autoSpaceDN w:val="0"/>
        <w:adjustRightInd w:val="0"/>
        <w:spacing w:before="29" w:line="288" w:lineRule="auto"/>
        <w:jc w:val="left"/>
        <w:rPr>
          <w:b/>
          <w:color w:val="000000"/>
          <w:kern w:val="0"/>
          <w:sz w:val="24"/>
        </w:rPr>
      </w:pPr>
      <w:r w:rsidRPr="000E4C40">
        <w:rPr>
          <w:b/>
          <w:color w:val="000000"/>
          <w:kern w:val="0"/>
          <w:sz w:val="24"/>
        </w:rPr>
        <w:t xml:space="preserve">4.3 </w:t>
      </w:r>
      <w:r w:rsidRPr="000E4C40">
        <w:rPr>
          <w:rFonts w:hAnsi="宋体"/>
          <w:b/>
          <w:color w:val="000000"/>
          <w:kern w:val="0"/>
          <w:sz w:val="24"/>
        </w:rPr>
        <w:t>公平交易专项说明</w:t>
      </w:r>
    </w:p>
    <w:p w:rsidP="00281564" w:rsidR="003F43EB" w:rsidRDefault="003F43EB" w:rsidRPr="000E4C40">
      <w:pPr>
        <w:spacing w:before="29" w:line="288" w:lineRule="auto"/>
        <w:rPr>
          <w:sz w:val="24"/>
        </w:rPr>
      </w:pPr>
      <w:r w:rsidRPr="000E4C40">
        <w:rPr>
          <w:sz w:val="24"/>
        </w:rPr>
        <w:t xml:space="preserve">4.3.1 </w:t>
      </w:r>
      <w:r w:rsidRPr="000E4C40">
        <w:rPr>
          <w:rFonts w:hAnsi="宋体"/>
          <w:sz w:val="24"/>
        </w:rPr>
        <w:t>公平交易制度的执行情况</w:t>
      </w:r>
    </w:p>
    <w:p>
      <w:pPr>
        <w:spacing w:before="29" w:line="288" w:lineRule="auto"/>
        <w:ind w:firstLine="480" w:firstLineChars="20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281564" w:rsidR="00C4627A" w:rsidRDefault="00C4627A" w:rsidRPr="000E4C40">
      <w:pPr>
        <w:spacing w:before="29" w:line="288" w:lineRule="auto"/>
        <w:ind w:firstLine="480" w:firstLineChars="200"/>
        <w:rPr>
          <w:color w:val="000000"/>
          <w:sz w:val="24"/>
        </w:rPr>
      </w:pPr>
      <w:r w:rsidRPr="000E4C40">
        <w:rPr>
          <w:color w:val="000000"/>
          <w:sz w:val="24"/>
        </w:rPr>
        <w:t>报告期内本公司严格执行公平交易制度，公平对待旗下各投资组合，未发现任何违反公平交易的行为。</w:t>
      </w:r>
    </w:p>
    <w:p w:rsidP="00281564" w:rsidR="003F43EB" w:rsidRDefault="003F43EB" w:rsidRPr="000E4C40">
      <w:pPr>
        <w:spacing w:before="29" w:line="288" w:lineRule="auto"/>
        <w:rPr>
          <w:sz w:val="24"/>
        </w:rPr>
      </w:pPr>
      <w:r w:rsidRPr="000E4C40">
        <w:rPr>
          <w:sz w:val="24"/>
        </w:rPr>
        <w:t>4.3.</w:t>
      </w:r>
      <w:r w:rsidR="0007770D" w:rsidRPr="000E4C40">
        <w:rPr>
          <w:sz w:val="24"/>
        </w:rPr>
        <w:t>2</w:t>
      </w:r>
      <w:r w:rsidRPr="000E4C40">
        <w:rPr>
          <w:rFonts w:hAnsi="宋体"/>
          <w:sz w:val="24"/>
        </w:rPr>
        <w:t>异常交易行为的专项说明</w:t>
      </w:r>
    </w:p>
    <w:p w:rsidP="00281564" w:rsidR="00902E3F" w:rsidRDefault="00C4627A" w:rsidRPr="000E4C40">
      <w:pPr>
        <w:spacing w:before="29" w:line="288" w:lineRule="auto"/>
        <w:ind w:firstLine="480" w:firstLineChars="200"/>
        <w:rPr>
          <w:color w:val="000000"/>
          <w:sz w:val="24"/>
        </w:rPr>
      </w:pPr>
      <w:r w:rsidRPr="000E4C40">
        <w:rPr>
          <w:color w:val="000000"/>
          <w:sz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281564" w:rsidR="00BE5584" w:rsidRDefault="00BE5584" w:rsidRPr="000E4C40">
      <w:pPr>
        <w:autoSpaceDE w:val="0"/>
        <w:autoSpaceDN w:val="0"/>
        <w:adjustRightInd w:val="0"/>
        <w:spacing w:before="29" w:line="288" w:lineRule="auto"/>
        <w:jc w:val="left"/>
        <w:rPr>
          <w:color w:val="000000"/>
          <w:kern w:val="0"/>
          <w:sz w:val="24"/>
        </w:rPr>
      </w:pPr>
    </w:p>
    <w:p w:rsidP="00281564" w:rsidR="00323377" w:rsidRDefault="00B86A3F" w:rsidRPr="000E4C40">
      <w:pPr>
        <w:spacing w:before="29" w:line="288" w:lineRule="auto"/>
        <w:rPr>
          <w:sz w:val="24"/>
        </w:rPr>
      </w:pPr>
      <w:r w:rsidRPr="000E4C40">
        <w:rPr>
          <w:b/>
          <w:color w:val="000000"/>
          <w:kern w:val="0"/>
          <w:sz w:val="24"/>
        </w:rPr>
        <w:t xml:space="preserve">4.4 </w:t>
      </w:r>
      <w:r w:rsidRPr="000E4C40">
        <w:rPr>
          <w:rFonts w:hAnsi="宋体"/>
          <w:b/>
          <w:bCs/>
          <w:color w:val="000000"/>
          <w:sz w:val="24"/>
        </w:rPr>
        <w:t>报告期内基金的投资策略和运作分析</w:t>
      </w:r>
    </w:p>
    <w:p>
      <w:pPr>
        <w:spacing w:before="29" w:line="288" w:lineRule="auto"/>
        <w:ind w:firstLine="480" w:firstLineChars="200"/>
        <w:rPr>
          <w:color w:val="000000"/>
          <w:sz w:val="24"/>
        </w:rPr>
      </w:pPr>
      <w:r>
        <w:rPr>
          <w:color w:val="000000"/>
          <w:sz w:val="24"/>
        </w:rPr>
        <w:t>本报告期内，为了缓解个别银行信用风险暴露事件导致的市场资金面结构性紧张局面，央行向市场注入了较多短期流动性，七月初资金面较为宽松，隔夜回购利率一度下降至1%以下，之后随着资金的逐渐回笼，资金面开始边际收紧，资金价格也一路回升。虽然此间伴随LPR改革、央行降准、LPR利率下调，资金面依然处于一个紧平衡的状态，直到季度末前最后几个交易日才又转为相对宽松。受资金价格的影响，三个月的同业存单、同业存款等货币市场工具的收益率较上季度末小幅上行。总体来看，截止2019年9月25日，银行间隔夜加权利率R001上行86bp到2.41%，七天加权利率R007上行9bp到2.75%，三个月AAA级商业银行同业存单收益率上行35bp到2.7%。</w:t>
      </w:r>
    </w:p>
    <w:p>
      <w:pPr>
        <w:spacing w:before="29" w:line="288" w:lineRule="auto"/>
        <w:ind w:firstLine="480" w:firstLineChars="200"/>
        <w:rPr>
          <w:color w:val="000000"/>
          <w:sz w:val="24"/>
        </w:rPr>
      </w:pPr>
      <w:r>
        <w:rPr>
          <w:color w:val="000000"/>
          <w:sz w:val="24"/>
        </w:rPr>
        <w:t>基金操作方面，我们仍旧保持短久期的操作思路，适当运用杠杆增厚组合收益，多投资于估值波动较小的银行存款与回购等，组合整体流动性良好。九月末我们视组合流动性和市场情况，增配了高评级的同业存单、同业存款等，维持组合收益水平。</w:t>
      </w:r>
    </w:p>
    <w:p>
      <w:pPr>
        <w:spacing w:before="29" w:line="288" w:lineRule="auto"/>
        <w:ind w:firstLine="480" w:firstLineChars="200"/>
        <w:rPr>
          <w:color w:val="000000"/>
          <w:sz w:val="24"/>
        </w:rPr>
      </w:pPr>
      <w:r>
        <w:rPr>
          <w:color w:val="000000"/>
          <w:sz w:val="24"/>
        </w:rPr>
        <w:t>展望2019年四季度，我们认为我国货币政策工具手段较为充足，如果经济下行压力增大或者中美贸易冲突再度升级，货币政策在限制住地产融资之后，还有进一步宽松的空间。但是短期来看，在通胀和汇率掣肘之下，货币政策或将保持定力。考虑到年末或有专项债发行，以及海外发达经济体纷纷加码宽松，流动性收紧的概率也不大。预计在经济企稳之前，流动性总量将维持合理充裕。我们将密切关注通胀是否会超预期上行从而带来货币政策的边际变化，也将继续观察银行理财子公司的发展以及类货币型理财产品对行业生态的影响。</w:t>
      </w:r>
    </w:p>
    <w:p w:rsidP="00281564" w:rsidR="00C4627A" w:rsidRDefault="00C4627A" w:rsidRPr="000E4C40">
      <w:pPr>
        <w:spacing w:before="29" w:line="288" w:lineRule="auto"/>
        <w:ind w:firstLine="480" w:firstLineChars="200"/>
        <w:rPr>
          <w:color w:val="000000"/>
          <w:sz w:val="24"/>
        </w:rPr>
      </w:pPr>
      <w:r w:rsidRPr="000E4C40">
        <w:rPr>
          <w:color w:val="000000"/>
          <w:sz w:val="24"/>
        </w:rPr>
        <w:t>本基金将根据不同资产收益率的动态变化，适时调整组合结构，根据期限利差动态调整组合杠杆率，通过对市场利率的前瞻性判断进行合理有效的久期管理，严格控制信用风险、流动性风险和利率风险，努力为持有人创造稳健的收益。</w:t>
      </w:r>
    </w:p>
    <w:p w:rsidP="00281564" w:rsidR="00FE3301" w:rsidRDefault="00FE3301" w:rsidRPr="000E4C40">
      <w:pPr>
        <w:spacing w:before="29" w:line="288" w:lineRule="auto"/>
        <w:ind w:firstLine="480" w:firstLineChars="200"/>
        <w:rPr>
          <w:color w:val="000000"/>
          <w:sz w:val="24"/>
        </w:rPr>
      </w:pPr>
    </w:p>
    <w:p w:rsidP="00281564" w:rsidR="00323377" w:rsidRDefault="00B86A3F" w:rsidRPr="000E4C40">
      <w:pPr>
        <w:spacing w:before="29" w:line="288" w:lineRule="auto"/>
        <w:rPr>
          <w:sz w:val="24"/>
        </w:rPr>
      </w:pPr>
      <w:r w:rsidRPr="000E4C40">
        <w:rPr>
          <w:b/>
          <w:color w:val="000000"/>
          <w:kern w:val="0"/>
          <w:sz w:val="24"/>
        </w:rPr>
        <w:t>4.5</w:t>
      </w:r>
      <w:r w:rsidRPr="000E4C40">
        <w:rPr>
          <w:rFonts w:hAnsi="宋体"/>
          <w:b/>
          <w:color w:val="000000"/>
          <w:kern w:val="0"/>
          <w:sz w:val="24"/>
        </w:rPr>
        <w:t>报告期内基金的业绩表现</w:t>
      </w:r>
    </w:p>
    <w:p w:rsidP="00281564" w:rsidR="00C4627A" w:rsidRDefault="00C4627A" w:rsidRPr="000E4C40">
      <w:pPr>
        <w:spacing w:before="29" w:line="288" w:lineRule="auto"/>
        <w:ind w:firstLine="480" w:firstLineChars="200"/>
        <w:rPr>
          <w:color w:val="000000"/>
          <w:sz w:val="24"/>
        </w:rPr>
      </w:pPr>
      <w:bookmarkStart w:id="0" w:name="_Toc255486598"/>
      <w:bookmarkStart w:id="1" w:name="_Toc245193825"/>
      <w:r w:rsidRPr="000E4C40">
        <w:rPr>
          <w:color w:val="000000"/>
          <w:sz w:val="24"/>
        </w:rPr>
        <w:t>本基金（各类）份额净值及业绩表现请见“3.1主要财务指标” 及“3.2.1 本报告期基金份额净值增长率及其与同期业绩比较基准收益率的比较”部分披露。</w:t>
      </w:r>
    </w:p>
    <w:p w:rsidP="00281564" w:rsidR="00BE5584" w:rsidRDefault="00BE5584" w:rsidRPr="000E4C40">
      <w:pPr>
        <w:autoSpaceDE w:val="0"/>
        <w:autoSpaceDN w:val="0"/>
        <w:adjustRightInd w:val="0"/>
        <w:spacing w:before="29" w:line="288" w:lineRule="auto"/>
        <w:jc w:val="left"/>
        <w:rPr>
          <w:kern w:val="0"/>
          <w:sz w:val="24"/>
        </w:rPr>
      </w:pPr>
    </w:p>
    <w:bookmarkEnd w:id="0"/>
    <w:bookmarkEnd w:id="1"/>
    <w:p w:rsidP="0010236C" w:rsidR="0010236C" w:rsidRDefault="0010236C"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10236C" w:rsidR="0010236C" w:rsidRDefault="0010236C">
      <w:pPr>
        <w:spacing w:before="29" w:line="288" w:lineRule="auto"/>
        <w:ind w:firstLine="480" w:firstLineChars="200"/>
        <w:rPr>
          <w:color w:val="000000"/>
          <w:sz w:val="24"/>
        </w:rPr>
      </w:pPr>
      <w:r w:rsidRPr="002070B4">
        <w:rPr>
          <w:color w:val="000000"/>
          <w:sz w:val="24"/>
        </w:rPr>
        <w:t>本基金本报告期内无需预警说明。</w:t>
      </w:r>
    </w:p>
    <w:p w:rsidP="0010236C" w:rsidR="0010236C" w:rsidRDefault="0010236C">
      <w:pPr>
        <w:spacing w:before="29" w:line="288" w:lineRule="auto"/>
        <w:ind w:firstLine="480" w:firstLineChars="200"/>
        <w:rPr>
          <w:color w:val="000000"/>
          <w:sz w:val="24"/>
        </w:rPr>
      </w:pPr>
    </w:p>
    <w:p w:rsidP="00841EB4" w:rsidR="00902E3F" w:rsidRDefault="00902E3F" w:rsidRPr="000E4C40">
      <w:pPr>
        <w:pStyle w:val="1"/>
        <w:spacing w:after="312" w:afterLines="100" w:before="312" w:beforeLines="100" w:line="288" w:lineRule="auto"/>
        <w:jc w:val="center"/>
        <w:rPr>
          <w:color w:val="000000"/>
          <w:kern w:val="0"/>
          <w:sz w:val="24"/>
          <w:szCs w:val="24"/>
        </w:rPr>
      </w:pPr>
      <w:r w:rsidRPr="000E4C40">
        <w:rPr>
          <w:color w:val="000000"/>
          <w:kern w:val="0"/>
          <w:sz w:val="24"/>
          <w:szCs w:val="24"/>
        </w:rPr>
        <w:t xml:space="preserve">§5  </w:t>
      </w:r>
      <w:r w:rsidRPr="000E4C40">
        <w:rPr>
          <w:rFonts w:hAnsi="宋体"/>
          <w:color w:val="000000"/>
          <w:kern w:val="0"/>
          <w:sz w:val="24"/>
          <w:szCs w:val="24"/>
        </w:rPr>
        <w:t>投资组合报告</w:t>
      </w:r>
    </w:p>
    <w:p w:rsidP="00281564" w:rsidR="00902E3F" w:rsidRDefault="00902E3F">
      <w:pPr>
        <w:spacing w:before="29" w:line="288" w:lineRule="auto"/>
        <w:rPr>
          <w:rFonts w:hAnsi="宋体"/>
          <w:b/>
          <w:color w:val="000000"/>
          <w:kern w:val="0"/>
          <w:sz w:val="24"/>
        </w:rPr>
      </w:pPr>
      <w:r w:rsidRPr="000E4C40">
        <w:rPr>
          <w:b/>
          <w:color w:val="000000"/>
          <w:kern w:val="0"/>
          <w:sz w:val="24"/>
        </w:rPr>
        <w:t xml:space="preserve">5.1 </w:t>
      </w:r>
      <w:r w:rsidRPr="000E4C40">
        <w:rPr>
          <w:rFonts w:hAnsi="宋体"/>
          <w:b/>
          <w:color w:val="000000"/>
          <w:kern w:val="0"/>
          <w:sz w:val="24"/>
        </w:rPr>
        <w:t>报告期末基金资产组合情况</w:t>
      </w:r>
    </w:p>
    <w:p w:rsidP="000F4B69" w:rsidR="000F4B69" w:rsidRDefault="000F4B69" w:rsidRPr="000F4B69">
      <w:pPr>
        <w:spacing w:before="29" w:line="288" w:lineRule="auto"/>
        <w:jc w:val="right"/>
        <w:rPr>
          <w:color w:val="000000"/>
          <w:kern w:val="0"/>
          <w:sz w:val="24"/>
        </w:rPr>
      </w:pPr>
      <w:r w:rsidRPr="000F4B69">
        <w:rPr>
          <w:rFonts w:hint="eastAsia"/>
          <w:color w:val="000000"/>
          <w:kern w:val="0"/>
          <w:sz w:val="24"/>
        </w:rPr>
        <w:t/>
      </w:r>
      <w:r w:rsidRPr="000F4B69">
        <w:rPr>
          <w:rFonts w:hint="eastAsia"/>
          <w:color w:val="000000"/>
          <w:kern w:val="0"/>
          <w:sz w:val="24"/>
        </w:rPr>
        <w:t>金额单位：人民币元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884"/>
        <w:gridCol w:w="3117"/>
        <w:gridCol w:w="3058"/>
        <w:gridCol w:w="1809"/>
      </w:tblGrid>
      <w:tr w:rsidR="00B4354A" w:rsidRPr="000E4C40" w:rsidTr="00901503">
        <w:trPr>
          <w:jc w:val="center"/>
        </w:trPr>
        <w:tc>
          <w:tcPr>
            <w:tcW w:type="dxa" w:w="884"/>
            <w:vAlign w:val="center"/>
          </w:tcPr>
          <w:p w:rsidP="00281564" w:rsidR="00B4354A" w:rsidRDefault="00B4354A" w:rsidRPr="000E4C40">
            <w:pPr>
              <w:spacing w:before="29" w:line="288" w:lineRule="auto"/>
              <w:ind w:left="17"/>
              <w:jc w:val="center"/>
              <w:rPr>
                <w:color w:val="000000"/>
                <w:sz w:val="24"/>
              </w:rPr>
            </w:pPr>
            <w:r w:rsidRPr="000E4C40">
              <w:rPr>
                <w:rFonts w:hAnsi="宋体"/>
                <w:color w:val="000000"/>
                <w:sz w:val="24"/>
              </w:rPr>
              <w:t>序号</w:t>
            </w:r>
          </w:p>
        </w:tc>
        <w:tc>
          <w:tcPr>
            <w:tcW w:type="dxa" w:w="3117"/>
            <w:vAlign w:val="center"/>
          </w:tcPr>
          <w:p w:rsidP="00281564" w:rsidR="00B4354A" w:rsidRDefault="00B4354A" w:rsidRPr="000E4C40">
            <w:pPr>
              <w:spacing w:before="29" w:line="288" w:lineRule="auto"/>
              <w:ind w:left="17"/>
              <w:jc w:val="center"/>
              <w:rPr>
                <w:color w:val="000000"/>
                <w:sz w:val="24"/>
              </w:rPr>
            </w:pPr>
            <w:r w:rsidRPr="000E4C40">
              <w:rPr>
                <w:rFonts w:hAnsi="宋体"/>
                <w:color w:val="000000"/>
                <w:sz w:val="24"/>
              </w:rPr>
              <w:t>项目</w:t>
            </w:r>
          </w:p>
        </w:tc>
        <w:tc>
          <w:tcPr>
            <w:tcW w:type="dxa" w:w="3058"/>
            <w:vAlign w:val="center"/>
          </w:tcPr>
          <w:p w:rsidP="00281564" w:rsidR="00B4354A" w:rsidRDefault="00B4354A" w:rsidRPr="000E4C40">
            <w:pPr>
              <w:spacing w:before="29" w:line="288" w:lineRule="auto"/>
              <w:ind w:left="17"/>
              <w:jc w:val="center"/>
              <w:rPr>
                <w:color w:val="000000"/>
                <w:sz w:val="24"/>
              </w:rPr>
            </w:pPr>
            <w:r w:rsidRPr="000E4C40">
              <w:rPr>
                <w:rFonts w:hAnsi="宋体"/>
                <w:color w:val="000000"/>
                <w:sz w:val="24"/>
              </w:rPr>
              <w:t>金额</w:t>
            </w:r>
          </w:p>
        </w:tc>
        <w:tc>
          <w:tcPr>
            <w:tcW w:type="dxa" w:w="1809"/>
            <w:vAlign w:val="center"/>
          </w:tcPr>
          <w:p w:rsidP="00281564" w:rsidR="00B4354A" w:rsidRDefault="00B4354A" w:rsidRPr="000E4C40">
            <w:pPr>
              <w:spacing w:before="29" w:line="288" w:lineRule="auto"/>
              <w:ind w:left="17"/>
              <w:jc w:val="center"/>
              <w:rPr>
                <w:color w:val="000000"/>
                <w:sz w:val="24"/>
              </w:rPr>
            </w:pPr>
            <w:r w:rsidRPr="000E4C40">
              <w:rPr>
                <w:rFonts w:hAnsi="宋体"/>
                <w:color w:val="000000"/>
                <w:sz w:val="24"/>
              </w:rPr>
              <w:t>占基金总资产的比例</w:t>
            </w:r>
            <w:r w:rsidR="00744E84" w:rsidRPr="000E4C40">
              <w:rPr>
                <w:rFonts w:hAnsi="宋体"/>
                <w:color w:val="000000"/>
                <w:kern w:val="0"/>
                <w:sz w:val="24"/>
              </w:rPr>
              <w:t>（％）</w:t>
            </w:r>
          </w:p>
        </w:tc>
      </w:tr>
      <w:tr w:rsidR="00B4354A" w:rsidRPr="000E4C40" w:rsidTr="00901503">
        <w:trPr>
          <w:jc w:val="center"/>
        </w:trPr>
        <w:tc>
          <w:tcPr>
            <w:tcW w:type="dxa" w:w="884"/>
            <w:vAlign w:val="center"/>
          </w:tcPr>
          <w:p w:rsidP="00281564" w:rsidR="00B4354A" w:rsidRDefault="00737060" w:rsidRPr="000E4C40">
            <w:pPr>
              <w:spacing w:before="29" w:line="288" w:lineRule="auto"/>
              <w:ind w:left="17"/>
              <w:jc w:val="center"/>
              <w:rPr>
                <w:color w:val="000000"/>
                <w:sz w:val="24"/>
              </w:rPr>
            </w:pPr>
            <w:r w:rsidRPr="000E4C40">
              <w:rPr>
                <w:color w:val="000000"/>
                <w:sz w:val="24"/>
              </w:rPr>
              <w:t>1</w:t>
            </w:r>
          </w:p>
        </w:tc>
        <w:tc>
          <w:tcPr>
            <w:tcW w:type="dxa" w:w="3117"/>
            <w:vAlign w:val="center"/>
          </w:tcPr>
          <w:p w:rsidP="00281564" w:rsidR="00B4354A" w:rsidRDefault="00B4354A" w:rsidRPr="000E4C40">
            <w:pPr>
              <w:spacing w:before="29" w:line="288" w:lineRule="auto"/>
              <w:ind w:left="17"/>
              <w:jc w:val="left"/>
              <w:rPr>
                <w:sz w:val="24"/>
              </w:rPr>
            </w:pPr>
            <w:r w:rsidRPr="000E4C40">
              <w:rPr>
                <w:rFonts w:hAnsi="宋体"/>
                <w:color w:val="000000"/>
                <w:sz w:val="24"/>
              </w:rPr>
              <w:t>固定收益投资</w:t>
            </w:r>
          </w:p>
        </w:tc>
        <w:tc>
          <w:tcPr>
            <w:tcW w:type="dxa" w:w="3058"/>
            <w:vAlign w:val="center"/>
          </w:tcPr>
          <w:p w:rsidP="00281564" w:rsidR="00B4354A" w:rsidRDefault="00B4354A" w:rsidRPr="000E4C40">
            <w:pPr>
              <w:spacing w:before="29" w:line="288" w:lineRule="auto"/>
              <w:ind w:left="17"/>
              <w:jc w:val="right"/>
              <w:rPr>
                <w:color w:val="000000"/>
                <w:sz w:val="24"/>
              </w:rPr>
            </w:pPr>
            <w:r w:rsidRPr="000E4C40">
              <w:rPr>
                <w:color w:val="000000"/>
                <w:sz w:val="24"/>
              </w:rPr>
              <w:t>907,475,622.47</w:t>
            </w:r>
          </w:p>
        </w:tc>
        <w:tc>
          <w:tcPr>
            <w:tcW w:type="dxa" w:w="1809"/>
            <w:vAlign w:val="center"/>
          </w:tcPr>
          <w:p w:rsidP="00281564" w:rsidR="00B4354A" w:rsidRDefault="00B4354A" w:rsidRPr="000E4C40">
            <w:pPr>
              <w:spacing w:before="29" w:line="288" w:lineRule="auto"/>
              <w:ind w:left="17"/>
              <w:jc w:val="right"/>
              <w:rPr>
                <w:color w:val="000000"/>
                <w:sz w:val="24"/>
              </w:rPr>
            </w:pPr>
            <w:r w:rsidRPr="000E4C40">
              <w:rPr>
                <w:color w:val="000000"/>
                <w:sz w:val="24"/>
              </w:rPr>
              <w:t>63.73</w:t>
            </w:r>
          </w:p>
        </w:tc>
      </w:tr>
      <w:tr w:rsidR="00B4354A" w:rsidRPr="000E4C40" w:rsidTr="00901503">
        <w:trPr>
          <w:jc w:val="center"/>
        </w:trPr>
        <w:tc>
          <w:tcPr>
            <w:tcW w:type="dxa" w:w="884"/>
            <w:vAlign w:val="center"/>
          </w:tcPr>
          <w:p w:rsidP="00281564" w:rsidR="00B4354A" w:rsidRDefault="00B4354A" w:rsidRPr="000E4C40">
            <w:pPr>
              <w:spacing w:before="29" w:line="288" w:lineRule="auto"/>
              <w:ind w:left="17"/>
              <w:jc w:val="center"/>
              <w:rPr>
                <w:color w:val="000000"/>
                <w:sz w:val="24"/>
              </w:rPr>
            </w:pPr>
          </w:p>
        </w:tc>
        <w:tc>
          <w:tcPr>
            <w:tcW w:type="dxa" w:w="3117"/>
            <w:vAlign w:val="center"/>
          </w:tcPr>
          <w:p w:rsidP="00281564" w:rsidR="00B4354A" w:rsidRDefault="00B4354A" w:rsidRPr="000E4C40">
            <w:pPr>
              <w:spacing w:before="29" w:line="288" w:lineRule="auto"/>
              <w:ind w:left="17"/>
              <w:jc w:val="left"/>
              <w:rPr>
                <w:sz w:val="24"/>
              </w:rPr>
            </w:pPr>
            <w:r w:rsidRPr="000E4C40">
              <w:rPr>
                <w:rFonts w:hAnsi="宋体"/>
                <w:color w:val="000000"/>
                <w:sz w:val="24"/>
              </w:rPr>
              <w:t>其中：债券</w:t>
            </w:r>
          </w:p>
        </w:tc>
        <w:tc>
          <w:tcPr>
            <w:tcW w:type="dxa" w:w="3058"/>
            <w:vAlign w:val="center"/>
          </w:tcPr>
          <w:p w:rsidP="00281564" w:rsidR="00B4354A" w:rsidRDefault="00B4354A" w:rsidRPr="000E4C40">
            <w:pPr>
              <w:spacing w:before="29" w:line="288" w:lineRule="auto"/>
              <w:ind w:left="17"/>
              <w:jc w:val="right"/>
              <w:rPr>
                <w:color w:val="000000"/>
                <w:sz w:val="24"/>
              </w:rPr>
            </w:pPr>
            <w:r w:rsidRPr="000E4C40">
              <w:rPr>
                <w:color w:val="000000"/>
                <w:sz w:val="24"/>
              </w:rPr>
              <w:t/>
            </w:r>
            <w:r w:rsidRPr="000E4C40">
              <w:rPr>
                <w:color w:val="000000"/>
                <w:sz w:val="24"/>
              </w:rPr>
              <w:lastRenderedPageBreak/>
              <w:t>877,475,622.47</w:t>
            </w:r>
          </w:p>
        </w:tc>
        <w:tc>
          <w:tcPr>
            <w:tcW w:type="dxa" w:w="1809"/>
            <w:vAlign w:val="center"/>
          </w:tcPr>
          <w:p w:rsidP="00281564" w:rsidR="00B4354A" w:rsidRDefault="00B4354A" w:rsidRPr="000E4C40">
            <w:pPr>
              <w:spacing w:before="29" w:line="288" w:lineRule="auto"/>
              <w:ind w:left="17"/>
              <w:jc w:val="right"/>
              <w:rPr>
                <w:color w:val="000000"/>
                <w:sz w:val="24"/>
              </w:rPr>
            </w:pPr>
            <w:r w:rsidRPr="000E4C40">
              <w:rPr>
                <w:color w:val="000000"/>
                <w:sz w:val="24"/>
              </w:rPr>
              <w:lastRenderedPageBreak/>
              <w:t/>
            </w:r>
            <w:r w:rsidRPr="000E4C40">
              <w:rPr>
                <w:color w:val="000000"/>
                <w:sz w:val="24"/>
              </w:rPr>
              <w:lastRenderedPageBreak/>
              <w:t>61.63</w:t>
            </w:r>
          </w:p>
        </w:tc>
      </w:tr>
      <w:tr w:rsidR="00B4354A" w:rsidRPr="000E4C40" w:rsidTr="00901503">
        <w:trPr>
          <w:jc w:val="center"/>
        </w:trPr>
        <w:tc>
          <w:tcPr>
            <w:tcW w:type="dxa" w:w="884"/>
            <w:vAlign w:val="center"/>
          </w:tcPr>
          <w:p w:rsidP="00281564" w:rsidR="00B4354A" w:rsidRDefault="00B4354A" w:rsidRPr="000E4C40">
            <w:pPr>
              <w:spacing w:before="29" w:line="288" w:lineRule="auto"/>
              <w:ind w:left="17"/>
              <w:jc w:val="center"/>
              <w:rPr>
                <w:color w:val="000000"/>
                <w:sz w:val="24"/>
              </w:rPr>
            </w:pPr>
          </w:p>
        </w:tc>
        <w:tc>
          <w:tcPr>
            <w:tcW w:type="dxa" w:w="3117"/>
            <w:vAlign w:val="center"/>
          </w:tcPr>
          <w:p w:rsidP="00281564" w:rsidR="00B4354A" w:rsidRDefault="00B4354A" w:rsidRPr="000E4C40">
            <w:pPr>
              <w:autoSpaceDE w:val="0"/>
              <w:autoSpaceDN w:val="0"/>
              <w:adjustRightInd w:val="0"/>
              <w:spacing w:before="29" w:line="288" w:lineRule="auto"/>
              <w:ind w:firstLine="720" w:firstLineChars="300" w:left="17" w:leftChars="8"/>
              <w:jc w:val="left"/>
              <w:rPr>
                <w:color w:val="000000"/>
                <w:sz w:val="24"/>
              </w:rPr>
            </w:pPr>
            <w:r w:rsidRPr="000E4C40">
              <w:rPr>
                <w:rFonts w:hAnsi="宋体"/>
                <w:color w:val="000000"/>
                <w:sz w:val="24"/>
              </w:rPr>
              <w:t>资产支持证券</w:t>
            </w:r>
          </w:p>
        </w:tc>
        <w:tc>
          <w:tcPr>
            <w:tcW w:type="dxa" w:w="3058"/>
            <w:vAlign w:val="center"/>
          </w:tcPr>
          <w:p w:rsidP="00281564" w:rsidR="00B4354A" w:rsidRDefault="00B4354A" w:rsidRPr="000E4C40">
            <w:pPr>
              <w:spacing w:before="29" w:line="288" w:lineRule="auto"/>
              <w:ind w:left="17"/>
              <w:jc w:val="right"/>
              <w:rPr>
                <w:color w:val="000000"/>
                <w:sz w:val="24"/>
              </w:rPr>
            </w:pPr>
            <w:r w:rsidRPr="000E4C40">
              <w:rPr>
                <w:color w:val="000000"/>
                <w:sz w:val="24"/>
              </w:rPr>
              <w:t>30,000,000.00</w:t>
            </w:r>
          </w:p>
        </w:tc>
        <w:tc>
          <w:tcPr>
            <w:tcW w:type="dxa" w:w="1809"/>
            <w:vAlign w:val="center"/>
          </w:tcPr>
          <w:p w:rsidP="00281564" w:rsidR="00B4354A" w:rsidRDefault="00B4354A" w:rsidRPr="000E4C40">
            <w:pPr>
              <w:spacing w:before="29" w:line="288" w:lineRule="auto"/>
              <w:ind w:left="17"/>
              <w:jc w:val="right"/>
              <w:rPr>
                <w:color w:val="000000"/>
                <w:sz w:val="24"/>
              </w:rPr>
            </w:pPr>
            <w:r w:rsidRPr="000E4C40">
              <w:rPr>
                <w:color w:val="000000"/>
                <w:sz w:val="24"/>
              </w:rPr>
              <w:t>2.11</w:t>
            </w:r>
          </w:p>
        </w:tc>
      </w:tr>
      <w:tr w:rsidR="00B4354A" w:rsidRPr="000E4C40" w:rsidTr="00901503">
        <w:trPr>
          <w:jc w:val="center"/>
        </w:trPr>
        <w:tc>
          <w:tcPr>
            <w:tcW w:type="dxa" w:w="884"/>
            <w:vAlign w:val="center"/>
          </w:tcPr>
          <w:p w:rsidP="00281564" w:rsidR="00B4354A" w:rsidRDefault="00737060" w:rsidRPr="000E4C40">
            <w:pPr>
              <w:spacing w:before="29" w:line="288" w:lineRule="auto"/>
              <w:ind w:left="17"/>
              <w:jc w:val="center"/>
              <w:rPr>
                <w:color w:val="000000"/>
                <w:sz w:val="24"/>
              </w:rPr>
            </w:pPr>
            <w:r w:rsidRPr="000E4C40">
              <w:rPr>
                <w:color w:val="000000"/>
                <w:sz w:val="24"/>
              </w:rPr>
              <w:t>2</w:t>
            </w:r>
          </w:p>
        </w:tc>
        <w:tc>
          <w:tcPr>
            <w:tcW w:type="dxa" w:w="3117"/>
            <w:vAlign w:val="center"/>
          </w:tcPr>
          <w:p w:rsidP="00281564" w:rsidR="00B4354A" w:rsidRDefault="00B4354A" w:rsidRPr="000E4C40">
            <w:pPr>
              <w:spacing w:before="29" w:line="288" w:lineRule="auto"/>
              <w:ind w:left="17"/>
              <w:jc w:val="left"/>
              <w:rPr>
                <w:sz w:val="24"/>
              </w:rPr>
            </w:pPr>
            <w:r w:rsidRPr="000E4C40">
              <w:rPr>
                <w:rFonts w:hAnsi="宋体"/>
                <w:color w:val="000000"/>
                <w:sz w:val="24"/>
              </w:rPr>
              <w:t>买入返售金融资产</w:t>
            </w:r>
          </w:p>
        </w:tc>
        <w:tc>
          <w:tcPr>
            <w:tcW w:type="dxa" w:w="3058"/>
            <w:vAlign w:val="center"/>
          </w:tcPr>
          <w:p w:rsidP="00281564" w:rsidR="00B4354A" w:rsidRDefault="00B4354A" w:rsidRPr="000E4C40">
            <w:pPr>
              <w:spacing w:before="29" w:line="288" w:lineRule="auto"/>
              <w:ind w:left="17"/>
              <w:jc w:val="right"/>
              <w:rPr>
                <w:color w:val="000000"/>
                <w:sz w:val="24"/>
              </w:rPr>
            </w:pPr>
            <w:r w:rsidRPr="000E4C40">
              <w:rPr>
                <w:color w:val="000000"/>
                <w:sz w:val="24"/>
              </w:rPr>
              <w:t>158,900,798.35</w:t>
            </w:r>
          </w:p>
        </w:tc>
        <w:tc>
          <w:tcPr>
            <w:tcW w:type="dxa" w:w="1809"/>
            <w:vAlign w:val="center"/>
          </w:tcPr>
          <w:p w:rsidP="00281564" w:rsidR="00B4354A" w:rsidRDefault="00B4354A" w:rsidRPr="000E4C40">
            <w:pPr>
              <w:spacing w:before="29" w:line="288" w:lineRule="auto"/>
              <w:ind w:left="17"/>
              <w:jc w:val="right"/>
              <w:rPr>
                <w:color w:val="000000"/>
                <w:sz w:val="24"/>
              </w:rPr>
            </w:pPr>
            <w:r w:rsidRPr="000E4C40">
              <w:rPr>
                <w:color w:val="000000"/>
                <w:sz w:val="24"/>
              </w:rPr>
              <w:t>11.16</w:t>
            </w:r>
          </w:p>
        </w:tc>
      </w:tr>
      <w:tr w:rsidR="00B4354A" w:rsidRPr="000E4C40" w:rsidTr="00901503">
        <w:trPr>
          <w:jc w:val="center"/>
        </w:trPr>
        <w:tc>
          <w:tcPr>
            <w:tcW w:type="dxa" w:w="884"/>
            <w:vAlign w:val="center"/>
          </w:tcPr>
          <w:p w:rsidP="00281564" w:rsidR="00B4354A" w:rsidRDefault="00B4354A" w:rsidRPr="000E4C40">
            <w:pPr>
              <w:spacing w:before="29" w:line="288" w:lineRule="auto"/>
              <w:ind w:left="17"/>
              <w:jc w:val="center"/>
              <w:rPr>
                <w:color w:val="000000"/>
                <w:sz w:val="24"/>
              </w:rPr>
            </w:pPr>
          </w:p>
        </w:tc>
        <w:tc>
          <w:tcPr>
            <w:tcW w:type="dxa" w:w="3117"/>
            <w:vAlign w:val="center"/>
          </w:tcPr>
          <w:p w:rsidP="00281564" w:rsidR="00B4354A" w:rsidRDefault="00B4354A" w:rsidRPr="000E4C40">
            <w:pPr>
              <w:spacing w:before="29" w:line="288" w:lineRule="auto"/>
              <w:ind w:left="17"/>
              <w:jc w:val="left"/>
              <w:rPr>
                <w:sz w:val="24"/>
              </w:rPr>
            </w:pPr>
            <w:r w:rsidRPr="000E4C40">
              <w:rPr>
                <w:rFonts w:hAnsi="宋体"/>
                <w:color w:val="000000"/>
                <w:sz w:val="24"/>
              </w:rPr>
              <w:t>其中：买断式回购的买入返售金融资产</w:t>
            </w:r>
          </w:p>
        </w:tc>
        <w:tc>
          <w:tcPr>
            <w:tcW w:type="dxa" w:w="3058"/>
            <w:vAlign w:val="center"/>
          </w:tcPr>
          <w:p w:rsidP="00281564" w:rsidR="00B4354A" w:rsidRDefault="00B4354A" w:rsidRPr="000E4C40">
            <w:pPr>
              <w:spacing w:before="29" w:line="288" w:lineRule="auto"/>
              <w:ind w:left="17"/>
              <w:jc w:val="right"/>
              <w:rPr>
                <w:color w:val="000000"/>
                <w:sz w:val="24"/>
              </w:rPr>
            </w:pPr>
            <w:r w:rsidRPr="000E4C40">
              <w:rPr>
                <w:color w:val="000000"/>
                <w:sz w:val="24"/>
              </w:rPr>
              <w:t>-</w:t>
            </w:r>
          </w:p>
        </w:tc>
        <w:tc>
          <w:tcPr>
            <w:tcW w:type="dxa" w:w="1809"/>
            <w:vAlign w:val="center"/>
          </w:tcPr>
          <w:p w:rsidP="00281564" w:rsidR="00B4354A" w:rsidRDefault="00B4354A" w:rsidRPr="000E4C40">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type="dxa" w:w="884"/>
            <w:vAlign w:val="center"/>
          </w:tcPr>
          <w:p w:rsidP="00281564" w:rsidR="00B4354A" w:rsidRDefault="005F17EC" w:rsidRPr="000E4C40">
            <w:pPr>
              <w:spacing w:before="29" w:line="288" w:lineRule="auto"/>
              <w:ind w:left="17"/>
              <w:jc w:val="center"/>
              <w:rPr>
                <w:color w:val="000000"/>
                <w:sz w:val="24"/>
              </w:rPr>
            </w:pPr>
            <w:r w:rsidRPr="000E4C40">
              <w:rPr>
                <w:color w:val="000000"/>
                <w:sz w:val="24"/>
              </w:rPr>
              <w:t>3</w:t>
            </w:r>
          </w:p>
        </w:tc>
        <w:tc>
          <w:tcPr>
            <w:tcW w:type="dxa" w:w="3117"/>
            <w:vAlign w:val="center"/>
          </w:tcPr>
          <w:p w:rsidP="00281564" w:rsidR="00B4354A" w:rsidRDefault="00B4354A" w:rsidRPr="000E4C40">
            <w:pPr>
              <w:spacing w:before="29" w:line="288" w:lineRule="auto"/>
              <w:ind w:left="17"/>
              <w:jc w:val="left"/>
              <w:rPr>
                <w:sz w:val="24"/>
              </w:rPr>
            </w:pPr>
            <w:r w:rsidRPr="000E4C40">
              <w:rPr>
                <w:rFonts w:hAnsi="宋体"/>
                <w:color w:val="000000"/>
                <w:sz w:val="24"/>
              </w:rPr>
              <w:t>银行存款和结算备付金合计</w:t>
            </w:r>
          </w:p>
        </w:tc>
        <w:tc>
          <w:tcPr>
            <w:tcW w:type="dxa" w:w="3058"/>
            <w:vAlign w:val="center"/>
          </w:tcPr>
          <w:p w:rsidP="00281564" w:rsidR="00B4354A" w:rsidRDefault="00B4354A" w:rsidRPr="000E4C40">
            <w:pPr>
              <w:spacing w:before="29" w:line="288" w:lineRule="auto"/>
              <w:ind w:left="17"/>
              <w:jc w:val="right"/>
              <w:rPr>
                <w:color w:val="000000"/>
                <w:sz w:val="24"/>
              </w:rPr>
            </w:pPr>
            <w:r w:rsidRPr="000E4C40">
              <w:rPr>
                <w:color w:val="000000"/>
                <w:sz w:val="24"/>
              </w:rPr>
              <w:t>354,221,064.92</w:t>
            </w:r>
          </w:p>
        </w:tc>
        <w:tc>
          <w:tcPr>
            <w:tcW w:type="dxa" w:w="1809"/>
            <w:vAlign w:val="center"/>
          </w:tcPr>
          <w:p w:rsidP="00281564" w:rsidR="00B4354A" w:rsidRDefault="00B4354A" w:rsidRPr="000E4C40">
            <w:pPr>
              <w:spacing w:before="29" w:line="288" w:lineRule="auto"/>
              <w:ind w:left="17"/>
              <w:jc w:val="right"/>
              <w:rPr>
                <w:color w:val="000000"/>
                <w:sz w:val="24"/>
              </w:rPr>
            </w:pPr>
            <w:r w:rsidRPr="000E4C40">
              <w:rPr>
                <w:color w:val="000000"/>
                <w:sz w:val="24"/>
              </w:rPr>
              <w:t>24.88</w:t>
            </w:r>
          </w:p>
        </w:tc>
      </w:tr>
      <w:tr w:rsidR="00B4354A" w:rsidRPr="000E4C40" w:rsidTr="00901503">
        <w:trPr>
          <w:jc w:val="center"/>
        </w:trPr>
        <w:tc>
          <w:tcPr>
            <w:tcW w:type="dxa" w:w="884"/>
            <w:vAlign w:val="center"/>
          </w:tcPr>
          <w:p w:rsidP="00281564" w:rsidR="00B4354A" w:rsidRDefault="005F17EC" w:rsidRPr="000E4C40">
            <w:pPr>
              <w:spacing w:before="29" w:line="288" w:lineRule="auto"/>
              <w:ind w:left="17"/>
              <w:jc w:val="center"/>
              <w:rPr>
                <w:color w:val="000000"/>
                <w:sz w:val="24"/>
              </w:rPr>
            </w:pPr>
            <w:r w:rsidRPr="000E4C40">
              <w:rPr>
                <w:color w:val="000000"/>
                <w:sz w:val="24"/>
              </w:rPr>
              <w:t/>
            </w:r>
            <w:r w:rsidR="00B4354A" w:rsidRPr="000E4C40">
              <w:rPr>
                <w:color w:val="000000"/>
                <w:sz w:val="24"/>
              </w:rPr>
              <w:t>4</w:t>
            </w:r>
          </w:p>
        </w:tc>
        <w:tc>
          <w:tcPr>
            <w:tcW w:type="dxa" w:w="3117"/>
            <w:vAlign w:val="center"/>
          </w:tcPr>
          <w:p w:rsidP="00281564" w:rsidR="00B4354A" w:rsidRDefault="00B4354A" w:rsidRPr="000E4C40">
            <w:pPr>
              <w:spacing w:before="29" w:line="288" w:lineRule="auto"/>
              <w:jc w:val="left"/>
              <w:rPr>
                <w:sz w:val="24"/>
              </w:rPr>
            </w:pPr>
            <w:r w:rsidRPr="000E4C40">
              <w:rPr>
                <w:rFonts w:hAnsi="宋体"/>
                <w:color w:val="000000"/>
                <w:sz w:val="24"/>
              </w:rPr>
              <w:t>其他</w:t>
            </w:r>
            <w:r w:rsidR="006D1D53">
              <w:rPr>
                <w:rFonts w:hAnsi="宋体" w:hint="eastAsia"/>
                <w:color w:val="000000"/>
                <w:sz w:val="24"/>
              </w:rPr>
              <w:t>各项</w:t>
            </w:r>
            <w:r w:rsidRPr="000E4C40">
              <w:rPr>
                <w:rFonts w:hAnsi="宋体"/>
                <w:color w:val="000000"/>
                <w:sz w:val="24"/>
              </w:rPr>
              <w:t>资产</w:t>
            </w:r>
          </w:p>
        </w:tc>
        <w:tc>
          <w:tcPr>
            <w:tcW w:type="dxa" w:w="3058"/>
            <w:vAlign w:val="center"/>
          </w:tcPr>
          <w:p w:rsidP="00281564" w:rsidR="00B4354A" w:rsidRDefault="00B4354A" w:rsidRPr="000E4C40">
            <w:pPr>
              <w:spacing w:before="29" w:line="288" w:lineRule="auto"/>
              <w:jc w:val="right"/>
              <w:rPr>
                <w:color w:val="000000"/>
                <w:sz w:val="24"/>
              </w:rPr>
            </w:pPr>
            <w:r w:rsidRPr="000E4C40">
              <w:rPr>
                <w:color w:val="000000"/>
                <w:sz w:val="24"/>
              </w:rPr>
              <w:t>3,230,609.94</w:t>
            </w:r>
          </w:p>
        </w:tc>
        <w:tc>
          <w:tcPr>
            <w:tcW w:type="dxa" w:w="1809"/>
            <w:vAlign w:val="center"/>
          </w:tcPr>
          <w:p w:rsidP="00281564" w:rsidR="00B4354A" w:rsidRDefault="00B4354A" w:rsidRPr="000E4C40">
            <w:pPr>
              <w:spacing w:before="29" w:line="288" w:lineRule="auto"/>
              <w:jc w:val="right"/>
              <w:rPr>
                <w:color w:val="000000"/>
                <w:sz w:val="24"/>
              </w:rPr>
            </w:pPr>
            <w:r w:rsidRPr="000E4C40">
              <w:rPr>
                <w:color w:val="000000"/>
                <w:sz w:val="24"/>
              </w:rPr>
              <w:t>0.23</w:t>
            </w:r>
          </w:p>
        </w:tc>
      </w:tr>
      <w:tr w:rsidR="00B4354A" w:rsidRPr="000E4C40" w:rsidTr="00901503">
        <w:trPr>
          <w:jc w:val="center"/>
        </w:trPr>
        <w:tc>
          <w:tcPr>
            <w:tcW w:type="dxa" w:w="884"/>
            <w:vAlign w:val="center"/>
          </w:tcPr>
          <w:p w:rsidP="00281564" w:rsidR="00B4354A" w:rsidRDefault="005F17EC" w:rsidRPr="000E4C40">
            <w:pPr>
              <w:spacing w:before="29" w:line="288" w:lineRule="auto"/>
              <w:ind w:left="17"/>
              <w:jc w:val="center"/>
              <w:rPr>
                <w:color w:val="000000"/>
                <w:sz w:val="24"/>
              </w:rPr>
            </w:pPr>
            <w:r w:rsidRPr="000E4C40">
              <w:rPr>
                <w:color w:val="000000"/>
                <w:sz w:val="24"/>
              </w:rPr>
              <w:t/>
            </w:r>
            <w:r w:rsidR="00B4354A" w:rsidRPr="000E4C40">
              <w:rPr>
                <w:color w:val="000000"/>
                <w:sz w:val="24"/>
              </w:rPr>
              <w:t>5</w:t>
            </w:r>
          </w:p>
        </w:tc>
        <w:tc>
          <w:tcPr>
            <w:tcW w:type="dxa" w:w="3117"/>
            <w:vAlign w:val="center"/>
          </w:tcPr>
          <w:p w:rsidP="00281564" w:rsidR="00B4354A" w:rsidRDefault="00B4354A" w:rsidRPr="000E4C40">
            <w:pPr>
              <w:spacing w:before="29" w:line="288" w:lineRule="auto"/>
              <w:jc w:val="left"/>
              <w:rPr>
                <w:sz w:val="24"/>
              </w:rPr>
            </w:pPr>
            <w:r w:rsidRPr="000E4C40">
              <w:rPr>
                <w:rFonts w:hAnsi="宋体"/>
                <w:color w:val="000000"/>
                <w:sz w:val="24"/>
              </w:rPr>
              <w:t>合计</w:t>
            </w:r>
          </w:p>
        </w:tc>
        <w:tc>
          <w:tcPr>
            <w:tcW w:type="dxa" w:w="3058"/>
            <w:vAlign w:val="center"/>
          </w:tcPr>
          <w:p w:rsidP="00281564" w:rsidR="00B4354A" w:rsidRDefault="00B4354A" w:rsidRPr="000E4C40">
            <w:pPr>
              <w:spacing w:before="29" w:line="288" w:lineRule="auto"/>
              <w:jc w:val="right"/>
              <w:rPr>
                <w:color w:val="000000"/>
                <w:sz w:val="24"/>
              </w:rPr>
            </w:pPr>
            <w:r w:rsidRPr="000E4C40">
              <w:rPr>
                <w:color w:val="000000"/>
                <w:sz w:val="24"/>
              </w:rPr>
              <w:t>1,423,828,095.68</w:t>
            </w:r>
          </w:p>
        </w:tc>
        <w:tc>
          <w:tcPr>
            <w:tcW w:type="dxa" w:w="1809"/>
            <w:vAlign w:val="center"/>
          </w:tcPr>
          <w:p w:rsidP="00281564" w:rsidR="00B4354A" w:rsidRDefault="00B4354A" w:rsidRPr="000E4C40">
            <w:pPr>
              <w:spacing w:before="29" w:line="288" w:lineRule="auto"/>
              <w:jc w:val="right"/>
              <w:rPr>
                <w:color w:val="000000"/>
                <w:sz w:val="24"/>
              </w:rPr>
            </w:pPr>
            <w:r w:rsidRPr="000E4C40">
              <w:rPr>
                <w:color w:val="000000"/>
                <w:sz w:val="24"/>
              </w:rPr>
              <w:t>100.00</w:t>
            </w:r>
          </w:p>
        </w:tc>
      </w:tr>
    </w:tbl>
    <w:p w:rsidP="00281564" w:rsidR="004771B9" w:rsidRDefault="004771B9" w:rsidRPr="000E4C40">
      <w:pPr>
        <w:autoSpaceDE w:val="0"/>
        <w:autoSpaceDN w:val="0"/>
        <w:adjustRightInd w:val="0"/>
        <w:spacing w:before="29" w:line="288" w:lineRule="auto"/>
        <w:jc w:val="left"/>
        <w:rPr>
          <w:color w:val="000000"/>
          <w:kern w:val="0"/>
          <w:sz w:val="24"/>
        </w:rPr>
      </w:pPr>
    </w:p>
    <w:p w:rsidP="00281564" w:rsidR="00902E3F" w:rsidRDefault="00902E3F" w:rsidRPr="000E4C40">
      <w:pPr>
        <w:spacing w:before="29" w:line="288" w:lineRule="auto"/>
        <w:rPr>
          <w:b/>
          <w:color w:val="000000"/>
          <w:kern w:val="0"/>
          <w:sz w:val="24"/>
        </w:rPr>
      </w:pPr>
      <w:r w:rsidRPr="000E4C40">
        <w:rPr>
          <w:b/>
          <w:color w:val="000000"/>
          <w:kern w:val="0"/>
          <w:sz w:val="24"/>
        </w:rPr>
        <w:t xml:space="preserve">5.2 </w:t>
      </w:r>
      <w:r w:rsidRPr="000E4C40">
        <w:rPr>
          <w:rFonts w:hAnsi="宋体"/>
          <w:b/>
          <w:color w:val="000000"/>
          <w:kern w:val="0"/>
          <w:sz w:val="24"/>
        </w:rPr>
        <w:t>报告期债券回购融资情况</w:t>
      </w:r>
    </w:p>
    <w:tbl>
      <w:tblPr>
        <w:tblW w:type="dxa" w:w="8868"/>
        <w:jc w:val="center"/>
        <w:tblLayout w:type="fixed"/>
        <w:tblLook w:firstColumn="0" w:firstRow="0" w:lastColumn="0" w:lastRow="0" w:noHBand="0" w:noVBand="0" w:val="0000"/>
      </w:tblPr>
      <w:tblGrid>
        <w:gridCol w:w="845"/>
        <w:gridCol w:w="3157"/>
        <w:gridCol w:w="2787"/>
        <w:gridCol w:w="2079"/>
      </w:tblGrid>
      <w:tr w:rsidR="007521F9" w:rsidRPr="000E4C40" w:rsidTr="00EF568A">
        <w:trPr>
          <w:jc w:val="center"/>
        </w:trPr>
        <w:tc>
          <w:tcPr>
            <w:tcW w:type="dxa" w:w="845"/>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color w:val="000000"/>
                <w:kern w:val="0"/>
                <w:sz w:val="24"/>
              </w:rPr>
            </w:pPr>
            <w:r w:rsidRPr="000E4C40">
              <w:rPr>
                <w:rFonts w:hAnsi="宋体"/>
                <w:color w:val="000000"/>
                <w:kern w:val="0"/>
                <w:sz w:val="24"/>
              </w:rPr>
              <w:t>序号</w:t>
            </w:r>
          </w:p>
        </w:tc>
        <w:tc>
          <w:tcPr>
            <w:tcW w:type="dxa" w:w="315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color w:val="000000"/>
                <w:kern w:val="0"/>
                <w:sz w:val="24"/>
              </w:rPr>
            </w:pPr>
            <w:r w:rsidRPr="000E4C40">
              <w:rPr>
                <w:rFonts w:hAnsi="宋体"/>
                <w:color w:val="000000"/>
                <w:kern w:val="0"/>
                <w:sz w:val="24"/>
              </w:rPr>
              <w:t>项目</w:t>
            </w:r>
          </w:p>
        </w:tc>
        <w:tc>
          <w:tcPr>
            <w:tcW w:type="dxa" w:w="4866"/>
            <w:gridSpan w:val="2"/>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color w:val="000000"/>
                <w:kern w:val="0"/>
                <w:sz w:val="24"/>
              </w:rPr>
            </w:pPr>
            <w:r w:rsidRPr="000E4C40">
              <w:rPr>
                <w:rFonts w:hAnsi="宋体"/>
                <w:color w:val="000000"/>
                <w:kern w:val="0"/>
                <w:sz w:val="24"/>
              </w:rPr>
              <w:t>占基金资产净值比例（％）</w:t>
            </w:r>
          </w:p>
        </w:tc>
      </w:tr>
      <w:tr w:rsidR="00901503" w:rsidRPr="000E4C40" w:rsidTr="00EF568A">
        <w:trPr>
          <w:jc w:val="center"/>
        </w:trPr>
        <w:tc>
          <w:tcPr>
            <w:tcW w:type="dxa" w:w="845"/>
            <w:vMerge w:val="restart"/>
            <w:tcBorders>
              <w:top w:color="000000" w:space="0" w:sz="8" w:val="single"/>
              <w:left w:color="000000" w:space="0" w:sz="8" w:val="single"/>
              <w:right w:color="000000" w:space="0" w:sz="8" w:val="single"/>
            </w:tcBorders>
            <w:vAlign w:val="center"/>
          </w:tcPr>
          <w:p w:rsidP="00281564" w:rsidR="00901503" w:rsidRDefault="00901503" w:rsidRPr="000E4C40">
            <w:pPr>
              <w:spacing w:before="29" w:line="288" w:lineRule="auto"/>
              <w:jc w:val="center"/>
              <w:rPr>
                <w:color w:val="000000"/>
                <w:kern w:val="0"/>
                <w:sz w:val="24"/>
              </w:rPr>
            </w:pPr>
            <w:r w:rsidRPr="000E4C40">
              <w:rPr>
                <w:color w:val="000000"/>
                <w:kern w:val="0"/>
                <w:sz w:val="24"/>
              </w:rPr>
              <w:t>1</w:t>
            </w:r>
          </w:p>
        </w:tc>
        <w:tc>
          <w:tcPr>
            <w:tcW w:type="dxa" w:w="3157"/>
            <w:tcBorders>
              <w:top w:color="000000" w:space="0" w:sz="8" w:val="single"/>
              <w:left w:color="000000" w:space="0" w:sz="8" w:val="single"/>
              <w:bottom w:color="000000" w:space="0" w:sz="8" w:val="single"/>
              <w:right w:color="000000" w:space="0" w:sz="8" w:val="single"/>
            </w:tcBorders>
            <w:vAlign w:val="center"/>
          </w:tcPr>
          <w:p w:rsidP="00281564" w:rsidR="00901503" w:rsidRDefault="00901503" w:rsidRPr="000E4C40">
            <w:pPr>
              <w:spacing w:before="29" w:line="288" w:lineRule="auto"/>
              <w:rPr>
                <w:sz w:val="24"/>
              </w:rPr>
            </w:pPr>
            <w:r w:rsidRPr="000E4C40">
              <w:rPr>
                <w:rFonts w:hAnsi="宋体"/>
                <w:sz w:val="24"/>
              </w:rPr>
              <w:t>报告期内债券回购融资余额</w:t>
            </w:r>
          </w:p>
        </w:tc>
        <w:tc>
          <w:tcPr>
            <w:tcW w:type="dxa" w:w="4866"/>
            <w:gridSpan w:val="2"/>
            <w:tcBorders>
              <w:top w:color="000000" w:space="0" w:sz="8" w:val="single"/>
              <w:left w:color="000000" w:space="0" w:sz="8" w:val="single"/>
              <w:bottom w:color="000000" w:space="0" w:sz="8" w:val="single"/>
              <w:right w:color="000000" w:space="0" w:sz="8" w:val="single"/>
            </w:tcBorders>
            <w:vAlign w:val="center"/>
          </w:tcPr>
          <w:p w:rsidP="00281564" w:rsidR="00901503" w:rsidRDefault="00901503" w:rsidRPr="000E4C40">
            <w:pPr>
              <w:spacing w:before="29" w:line="288" w:lineRule="auto"/>
              <w:jc w:val="right"/>
              <w:rPr>
                <w:sz w:val="24"/>
              </w:rPr>
            </w:pPr>
            <w:r w:rsidRPr="000E4C40">
              <w:rPr>
                <w:sz w:val="24"/>
              </w:rPr>
              <w:t>11.76</w:t>
            </w:r>
          </w:p>
        </w:tc>
      </w:tr>
      <w:tr w:rsidR="00901503" w:rsidRPr="000E4C40" w:rsidTr="00EF568A">
        <w:trPr>
          <w:trHeight w:val="712"/>
          <w:jc w:val="center"/>
        </w:trPr>
        <w:tc>
          <w:tcPr>
            <w:tcW w:type="dxa" w:w="845"/>
            <w:vMerge/>
            <w:tcBorders>
              <w:left w:color="000000" w:space="0" w:sz="8" w:val="single"/>
              <w:bottom w:color="000000" w:space="0" w:sz="8" w:val="single"/>
              <w:right w:color="000000" w:space="0" w:sz="8" w:val="single"/>
            </w:tcBorders>
            <w:vAlign w:val="center"/>
          </w:tcPr>
          <w:p w:rsidP="00281564" w:rsidR="00901503" w:rsidRDefault="00901503" w:rsidRPr="000E4C40">
            <w:pPr>
              <w:spacing w:before="29" w:line="288" w:lineRule="auto"/>
              <w:rPr>
                <w:color w:val="000000"/>
                <w:sz w:val="24"/>
              </w:rPr>
            </w:pPr>
          </w:p>
        </w:tc>
        <w:tc>
          <w:tcPr>
            <w:tcW w:type="dxa" w:w="3157"/>
            <w:tcBorders>
              <w:top w:color="000000" w:space="0" w:sz="8" w:val="single"/>
              <w:left w:color="000000" w:space="0" w:sz="8" w:val="single"/>
              <w:bottom w:color="000000" w:space="0" w:sz="8" w:val="single"/>
              <w:right w:color="000000" w:space="0" w:sz="8" w:val="single"/>
            </w:tcBorders>
            <w:vAlign w:val="center"/>
          </w:tcPr>
          <w:p w:rsidP="00281564" w:rsidR="00901503" w:rsidRDefault="00901503" w:rsidRPr="000E4C40">
            <w:pPr>
              <w:spacing w:before="29" w:line="288" w:lineRule="auto"/>
              <w:rPr>
                <w:sz w:val="24"/>
              </w:rPr>
            </w:pPr>
            <w:r w:rsidRPr="000E4C40">
              <w:rPr>
                <w:rFonts w:hAnsi="宋体"/>
                <w:sz w:val="24"/>
              </w:rPr>
              <w:t>其中：买断式回购融资</w:t>
            </w:r>
          </w:p>
        </w:tc>
        <w:tc>
          <w:tcPr>
            <w:tcW w:type="dxa" w:w="4866"/>
            <w:gridSpan w:val="2"/>
            <w:tcBorders>
              <w:top w:color="000000" w:space="0" w:sz="8" w:val="single"/>
              <w:left w:color="000000" w:space="0" w:sz="8" w:val="single"/>
              <w:bottom w:color="000000" w:space="0" w:sz="8" w:val="single"/>
              <w:right w:color="000000" w:space="0" w:sz="8" w:val="single"/>
            </w:tcBorders>
            <w:vAlign w:val="center"/>
          </w:tcPr>
          <w:p w:rsidP="00281564" w:rsidR="00901503" w:rsidRDefault="00901503" w:rsidRPr="000E4C40">
            <w:pPr>
              <w:spacing w:before="29" w:line="288" w:lineRule="auto"/>
              <w:jc w:val="right"/>
              <w:rPr>
                <w:sz w:val="24"/>
              </w:rPr>
            </w:pPr>
            <w:r w:rsidRPr="000E4C40">
              <w:rPr>
                <w:sz w:val="24"/>
              </w:rPr>
              <w:t>-</w:t>
            </w:r>
          </w:p>
        </w:tc>
      </w:tr>
      <w:tr w:rsidR="007521F9" w:rsidRPr="000E4C40" w:rsidTr="00EF568A">
        <w:trPr>
          <w:jc w:val="center"/>
        </w:trPr>
        <w:tc>
          <w:tcPr>
            <w:tcW w:type="dxa" w:w="845"/>
            <w:tcBorders>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color w:val="000000"/>
                <w:sz w:val="24"/>
              </w:rPr>
            </w:pPr>
            <w:r w:rsidRPr="000E4C40">
              <w:rPr>
                <w:rFonts w:hAnsi="宋体"/>
                <w:color w:val="000000"/>
                <w:kern w:val="0"/>
                <w:sz w:val="24"/>
              </w:rPr>
              <w:t>序号</w:t>
            </w:r>
          </w:p>
        </w:tc>
        <w:tc>
          <w:tcPr>
            <w:tcW w:type="dxa" w:w="315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sz w:val="24"/>
              </w:rPr>
            </w:pPr>
            <w:r w:rsidRPr="000E4C40">
              <w:rPr>
                <w:rFonts w:hAnsi="宋体"/>
                <w:sz w:val="24"/>
              </w:rPr>
              <w:t>项目</w:t>
            </w:r>
          </w:p>
        </w:tc>
        <w:tc>
          <w:tcPr>
            <w:tcW w:type="dxa" w:w="2787"/>
            <w:tcBorders>
              <w:top w:color="000000" w:space="0" w:sz="8" w:val="single"/>
              <w:left w:color="000000" w:space="0" w:sz="8" w:val="single"/>
              <w:bottom w:color="000000" w:space="0" w:sz="8" w:val="single"/>
              <w:right w:color="000000" w:space="0" w:sz="8" w:val="single"/>
            </w:tcBorders>
            <w:vAlign w:val="center"/>
          </w:tcPr>
          <w:p w:rsidP="008E3415" w:rsidR="007521F9" w:rsidRDefault="007521F9" w:rsidRPr="000E4C40">
            <w:pPr>
              <w:spacing w:before="29" w:line="288" w:lineRule="auto"/>
              <w:jc w:val="center"/>
              <w:rPr>
                <w:sz w:val="24"/>
              </w:rPr>
            </w:pPr>
            <w:r w:rsidRPr="000E4C40">
              <w:rPr>
                <w:rFonts w:hAnsi="宋体"/>
                <w:sz w:val="24"/>
              </w:rPr>
              <w:t>金额</w:t>
            </w:r>
          </w:p>
        </w:tc>
        <w:tc>
          <w:tcPr>
            <w:tcW w:type="dxa" w:w="207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sz w:val="24"/>
              </w:rPr>
            </w:pPr>
            <w:r w:rsidRPr="000E4C40">
              <w:rPr>
                <w:rFonts w:hAnsi="宋体"/>
                <w:color w:val="000000"/>
                <w:kern w:val="0"/>
                <w:sz w:val="24"/>
              </w:rPr>
              <w:t>占基金资产净值</w:t>
            </w:r>
            <w:r w:rsidR="00410A6D" w:rsidRPr="000E4C40">
              <w:rPr>
                <w:rFonts w:hAnsi="宋体"/>
                <w:color w:val="000000"/>
                <w:kern w:val="0"/>
                <w:sz w:val="24"/>
              </w:rPr>
              <w:t>的</w:t>
            </w:r>
            <w:r w:rsidRPr="000E4C40">
              <w:rPr>
                <w:rFonts w:hAnsi="宋体"/>
                <w:color w:val="000000"/>
                <w:kern w:val="0"/>
                <w:sz w:val="24"/>
              </w:rPr>
              <w:t>比例（％）</w:t>
            </w:r>
          </w:p>
        </w:tc>
      </w:tr>
      <w:tr w:rsidR="007521F9" w:rsidRPr="000E4C40" w:rsidTr="00EF568A">
        <w:trPr>
          <w:jc w:val="center"/>
        </w:trPr>
        <w:tc>
          <w:tcPr>
            <w:tcW w:type="dxa" w:w="845"/>
            <w:vMerge w:val="restart"/>
            <w:tcBorders>
              <w:top w:color="000000" w:space="0" w:sz="8" w:val="single"/>
              <w:left w:color="000000" w:space="0" w:sz="8" w:val="single"/>
              <w:right w:color="000000" w:space="0" w:sz="8" w:val="single"/>
            </w:tcBorders>
            <w:vAlign w:val="center"/>
          </w:tcPr>
          <w:p w:rsidP="00281564" w:rsidR="007521F9" w:rsidRDefault="007521F9" w:rsidRPr="000E4C40">
            <w:pPr>
              <w:spacing w:before="29" w:line="288" w:lineRule="auto"/>
              <w:jc w:val="center"/>
              <w:rPr>
                <w:color w:val="000000"/>
                <w:sz w:val="24"/>
              </w:rPr>
            </w:pPr>
            <w:r w:rsidRPr="000E4C40">
              <w:rPr>
                <w:color w:val="000000"/>
                <w:sz w:val="24"/>
              </w:rPr>
              <w:t>2</w:t>
            </w:r>
          </w:p>
        </w:tc>
        <w:tc>
          <w:tcPr>
            <w:tcW w:type="dxa" w:w="315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rPr>
                <w:sz w:val="24"/>
              </w:rPr>
            </w:pPr>
            <w:r w:rsidRPr="000E4C40">
              <w:rPr>
                <w:rFonts w:hAnsi="宋体"/>
                <w:sz w:val="24"/>
              </w:rPr>
              <w:t>报告期末债券回购融资余额</w:t>
            </w:r>
          </w:p>
        </w:tc>
        <w:tc>
          <w:tcPr>
            <w:tcW w:type="dxa" w:w="278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right"/>
              <w:rPr>
                <w:sz w:val="24"/>
              </w:rPr>
            </w:pPr>
            <w:r w:rsidRPr="000E4C40">
              <w:rPr>
                <w:sz w:val="24"/>
              </w:rPr>
              <w:t>-</w:t>
            </w:r>
          </w:p>
        </w:tc>
        <w:tc>
          <w:tcPr>
            <w:tcW w:type="dxa" w:w="207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right"/>
              <w:rPr>
                <w:sz w:val="24"/>
              </w:rPr>
            </w:pPr>
            <w:r w:rsidRPr="000E4C40">
              <w:rPr>
                <w:sz w:val="24"/>
              </w:rPr>
              <w:t>-</w:t>
            </w:r>
          </w:p>
        </w:tc>
      </w:tr>
      <w:tr w:rsidR="007521F9" w:rsidRPr="000E4C40" w:rsidTr="00EF568A">
        <w:trPr>
          <w:jc w:val="center"/>
        </w:trPr>
        <w:tc>
          <w:tcPr>
            <w:tcW w:type="dxa" w:w="845"/>
            <w:vMerge/>
            <w:tcBorders>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color w:val="000000"/>
                <w:sz w:val="24"/>
              </w:rPr>
            </w:pPr>
          </w:p>
        </w:tc>
        <w:tc>
          <w:tcPr>
            <w:tcW w:type="dxa" w:w="315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rPr>
                <w:sz w:val="24"/>
              </w:rPr>
            </w:pPr>
            <w:r w:rsidRPr="000E4C40">
              <w:rPr>
                <w:rFonts w:hAnsi="宋体"/>
                <w:sz w:val="24"/>
              </w:rPr>
              <w:t>其中：买断式回购融资</w:t>
            </w:r>
          </w:p>
        </w:tc>
        <w:tc>
          <w:tcPr>
            <w:tcW w:type="dxa" w:w="278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right"/>
              <w:rPr>
                <w:sz w:val="24"/>
              </w:rPr>
            </w:pPr>
            <w:r w:rsidRPr="000E4C40">
              <w:rPr>
                <w:sz w:val="24"/>
              </w:rPr>
              <w:t>-</w:t>
            </w:r>
          </w:p>
        </w:tc>
        <w:tc>
          <w:tcPr>
            <w:tcW w:type="dxa" w:w="207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right"/>
              <w:rPr>
                <w:sz w:val="24"/>
              </w:rPr>
            </w:pPr>
            <w:r w:rsidRPr="000E4C40">
              <w:rPr>
                <w:sz w:val="24"/>
              </w:rPr>
              <w:t>-</w:t>
            </w:r>
          </w:p>
        </w:tc>
      </w:tr>
    </w:tbl>
    <w:p w:rsidP="00281564" w:rsidR="007521F9" w:rsidRDefault="007521F9" w:rsidRPr="000E4C40">
      <w:pPr>
        <w:autoSpaceDE w:val="0"/>
        <w:autoSpaceDN w:val="0"/>
        <w:adjustRightInd w:val="0"/>
        <w:spacing w:before="29" w:line="288" w:lineRule="auto"/>
        <w:jc w:val="left"/>
        <w:rPr>
          <w:color w:val="000000"/>
          <w:sz w:val="24"/>
        </w:rPr>
      </w:pPr>
      <w:r w:rsidRPr="000E4C40">
        <w:rPr>
          <w:color w:val="000000"/>
          <w:sz w:val="24"/>
        </w:rPr>
        <w:lastRenderedPageBreak/>
        <w:t>注：报告期内债券回购融资余额占基金资产净值的比例为报告期内每个银行间市场交易日融资余额占资产净值比例的简单平均值。</w:t>
      </w:r>
    </w:p>
    <w:p w:rsidP="00281564" w:rsidR="00DB2873" w:rsidRDefault="00DB2873" w:rsidRPr="000E4C40">
      <w:pPr>
        <w:spacing w:before="29" w:line="288" w:lineRule="auto"/>
        <w:rPr>
          <w:sz w:val="24"/>
        </w:rPr>
      </w:pPr>
    </w:p>
    <w:p w:rsidP="00281564" w:rsidR="004771B9" w:rsidRDefault="000D6294" w:rsidRPr="000E4C40">
      <w:pPr>
        <w:spacing w:before="29" w:line="288" w:lineRule="auto"/>
        <w:rPr>
          <w:b/>
          <w:color w:val="000000"/>
          <w:kern w:val="0"/>
          <w:sz w:val="24"/>
        </w:rPr>
      </w:pPr>
      <w:r w:rsidRPr="000E4C40">
        <w:rPr>
          <w:b/>
          <w:color w:val="000000"/>
          <w:kern w:val="0"/>
          <w:sz w:val="24"/>
        </w:rPr>
        <w:t/>
      </w:r>
      <w:r w:rsidR="004771B9" w:rsidRPr="000E4C40">
        <w:rPr>
          <w:rFonts w:hAnsi="宋体"/>
          <w:b/>
          <w:color w:val="000000"/>
          <w:kern w:val="0"/>
          <w:sz w:val="24"/>
        </w:rPr>
        <w:t>债券正回购的资金余额超过基金资产净值的</w:t>
      </w:r>
      <w:r w:rsidR="004771B9" w:rsidRPr="000E4C40">
        <w:rPr>
          <w:b/>
          <w:color w:val="000000"/>
          <w:kern w:val="0"/>
          <w:sz w:val="24"/>
        </w:rPr>
        <w:t>20</w:t>
      </w:r>
      <w:r w:rsidR="004771B9" w:rsidRPr="000E4C40">
        <w:rPr>
          <w:rFonts w:hAnsi="宋体"/>
          <w:b/>
          <w:color w:val="000000"/>
          <w:kern w:val="0"/>
          <w:sz w:val="24"/>
        </w:rPr>
        <w:t>％的说明</w:t>
      </w:r>
    </w:p>
    <w:p w:rsidP="00281564" w:rsidR="007521F9" w:rsidRDefault="007521F9" w:rsidRPr="000E4C40">
      <w:pPr>
        <w:autoSpaceDE w:val="0"/>
        <w:autoSpaceDN w:val="0"/>
        <w:adjustRightInd w:val="0"/>
        <w:spacing w:before="29" w:line="288" w:lineRule="auto"/>
        <w:jc w:val="left"/>
        <w:rPr>
          <w:color w:val="000000"/>
          <w:sz w:val="24"/>
        </w:rPr>
      </w:pPr>
      <w:r w:rsidRPr="000E4C40">
        <w:rPr>
          <w:color w:val="000000"/>
          <w:sz w:val="24"/>
        </w:rPr>
        <w:t>本基金本报告期内债券正回购的资金余额未超过资产净值的20%。</w:t>
      </w:r>
    </w:p>
    <w:p w:rsidP="00281564" w:rsidR="00902E3F" w:rsidRDefault="00902E3F" w:rsidRPr="000E4C40">
      <w:pPr>
        <w:spacing w:before="29" w:line="288" w:lineRule="auto"/>
        <w:rPr>
          <w:b/>
          <w:color w:val="000000"/>
          <w:kern w:val="0"/>
          <w:sz w:val="24"/>
        </w:rPr>
      </w:pPr>
    </w:p>
    <w:p w:rsidP="00281564" w:rsidR="00902E3F" w:rsidRDefault="00902E3F" w:rsidRPr="000E4C40">
      <w:pPr>
        <w:spacing w:before="29" w:line="288" w:lineRule="auto"/>
        <w:rPr>
          <w:b/>
          <w:color w:val="000000"/>
          <w:kern w:val="0"/>
          <w:sz w:val="24"/>
        </w:rPr>
      </w:pPr>
      <w:r w:rsidRPr="000E4C40">
        <w:rPr>
          <w:b/>
          <w:color w:val="000000"/>
          <w:kern w:val="0"/>
          <w:sz w:val="24"/>
        </w:rPr>
        <w:t xml:space="preserve">5.3 </w:t>
      </w:r>
      <w:r w:rsidRPr="000E4C40">
        <w:rPr>
          <w:rFonts w:hAnsi="宋体"/>
          <w:b/>
          <w:color w:val="000000"/>
          <w:kern w:val="0"/>
          <w:sz w:val="24"/>
        </w:rPr>
        <w:t>基金投资组合平均剩余期限</w:t>
      </w:r>
    </w:p>
    <w:p w:rsidP="00281564" w:rsidR="00902E3F" w:rsidRDefault="00902E3F" w:rsidRPr="000E4C40">
      <w:pPr>
        <w:spacing w:before="29" w:line="288" w:lineRule="auto"/>
        <w:rPr>
          <w:b/>
          <w:color w:val="000000"/>
          <w:kern w:val="0"/>
          <w:sz w:val="24"/>
        </w:rPr>
      </w:pPr>
      <w:r w:rsidRPr="000E4C40">
        <w:rPr>
          <w:b/>
          <w:color w:val="000000"/>
          <w:kern w:val="0"/>
          <w:sz w:val="24"/>
        </w:rPr>
        <w:t xml:space="preserve">5.3.1 </w:t>
      </w:r>
      <w:r w:rsidRPr="000E4C40">
        <w:rPr>
          <w:rFonts w:hAnsi="宋体"/>
          <w:b/>
          <w:color w:val="000000"/>
          <w:kern w:val="0"/>
          <w:sz w:val="24"/>
        </w:rPr>
        <w:t>投资组合平均剩余期限基本情况</w:t>
      </w:r>
    </w:p>
    <w:tbl>
      <w:tblPr>
        <w:tblW w:type="dxa" w:w="8868"/>
        <w:jc w:val="center"/>
        <w:tblLayout w:type="fixed"/>
        <w:tblLook w:firstColumn="0" w:firstRow="0" w:lastColumn="0" w:lastRow="0" w:noHBand="0" w:noVBand="0" w:val="0000"/>
      </w:tblPr>
      <w:tblGrid>
        <w:gridCol w:w="4427"/>
        <w:gridCol w:w="4441"/>
      </w:tblGrid>
      <w:tr w:rsidR="007521F9" w:rsidRPr="000E4C40" w:rsidTr="00EF568A">
        <w:trPr>
          <w:jc w:val="center"/>
        </w:trPr>
        <w:tc>
          <w:tcPr>
            <w:tcW w:type="dxa" w:w="442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r w:rsidR="00114C97" w:rsidRPr="000E4C40">
              <w:rPr>
                <w:color w:val="000000"/>
                <w:kern w:val="0"/>
                <w:sz w:val="24"/>
              </w:rPr>
              <w:t/>
            </w:r>
          </w:p>
        </w:tc>
        <w:tc>
          <w:tcPr>
            <w:tcW w:type="dxa" w:w="444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天数</w:t>
            </w:r>
          </w:p>
        </w:tc>
      </w:tr>
      <w:tr w:rsidR="007521F9" w:rsidRPr="000E4C40" w:rsidTr="00EF568A">
        <w:trPr>
          <w:jc w:val="center"/>
        </w:trPr>
        <w:tc>
          <w:tcPr>
            <w:tcW w:type="dxa" w:w="442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报告期末投资组合平均剩余期限</w:t>
            </w:r>
          </w:p>
        </w:tc>
        <w:tc>
          <w:tcPr>
            <w:tcW w:type="dxa" w:w="444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ind w:right="120"/>
              <w:jc w:val="right"/>
              <w:rPr>
                <w:sz w:val="24"/>
              </w:rPr>
            </w:pPr>
            <w:r w:rsidRPr="000E4C40">
              <w:rPr>
                <w:color w:val="000000"/>
                <w:sz w:val="24"/>
              </w:rPr>
              <w:t/>
            </w:r>
            <w:r w:rsidR="002E040C" w:rsidRPr="000E4C40">
              <w:rPr>
                <w:color w:val="000000"/>
                <w:sz w:val="24"/>
              </w:rPr>
              <w:t/>
            </w:r>
            <w:r w:rsidRPr="000E4C40">
              <w:rPr>
                <w:color w:val="000000"/>
                <w:sz w:val="24"/>
              </w:rPr>
              <w:t/>
            </w:r>
            <w:r w:rsidRPr="000E4C40">
              <w:rPr>
                <w:sz w:val="24"/>
              </w:rPr>
              <w:t>69</w:t>
            </w:r>
          </w:p>
        </w:tc>
      </w:tr>
      <w:tr w:rsidR="007521F9" w:rsidRPr="000E4C40" w:rsidTr="00EF568A">
        <w:trPr>
          <w:jc w:val="center"/>
        </w:trPr>
        <w:tc>
          <w:tcPr>
            <w:tcW w:type="dxa" w:w="442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报告期内投资组合平均剩余期限最高值</w:t>
            </w:r>
          </w:p>
        </w:tc>
        <w:tc>
          <w:tcPr>
            <w:tcW w:type="dxa" w:w="444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ind w:right="120"/>
              <w:jc w:val="right"/>
              <w:rPr>
                <w:color w:val="000000"/>
                <w:sz w:val="24"/>
              </w:rPr>
            </w:pPr>
            <w:r w:rsidRPr="000E4C40">
              <w:rPr>
                <w:color w:val="000000"/>
                <w:sz w:val="24"/>
              </w:rPr>
              <w:t/>
            </w:r>
            <w:r w:rsidR="002E040C" w:rsidRPr="000E4C40">
              <w:rPr>
                <w:color w:val="000000"/>
                <w:sz w:val="24"/>
              </w:rPr>
              <w:t/>
            </w:r>
            <w:r w:rsidRPr="000E4C40">
              <w:rPr>
                <w:color w:val="000000"/>
                <w:sz w:val="24"/>
              </w:rPr>
              <w:t>72</w:t>
            </w:r>
          </w:p>
        </w:tc>
      </w:tr>
      <w:tr w:rsidR="007521F9" w:rsidRPr="000E4C40" w:rsidTr="00EF568A">
        <w:trPr>
          <w:jc w:val="center"/>
        </w:trPr>
        <w:tc>
          <w:tcPr>
            <w:tcW w:type="dxa" w:w="442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报告期内投资组合平均剩余期限最低值</w:t>
            </w:r>
          </w:p>
        </w:tc>
        <w:tc>
          <w:tcPr>
            <w:tcW w:type="dxa" w:w="444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ind w:right="120"/>
              <w:jc w:val="right"/>
              <w:rPr>
                <w:sz w:val="24"/>
              </w:rPr>
            </w:pPr>
            <w:r w:rsidRPr="000E4C40">
              <w:rPr>
                <w:color w:val="000000"/>
                <w:sz w:val="24"/>
              </w:rPr>
              <w:t/>
            </w:r>
            <w:r w:rsidR="002E040C" w:rsidRPr="000E4C40">
              <w:rPr>
                <w:color w:val="000000"/>
                <w:sz w:val="24"/>
              </w:rPr>
              <w:t/>
            </w:r>
            <w:r w:rsidRPr="000E4C40">
              <w:rPr>
                <w:color w:val="000000"/>
                <w:sz w:val="24"/>
              </w:rPr>
              <w:t/>
            </w:r>
            <w:r w:rsidRPr="000E4C40">
              <w:rPr>
                <w:sz w:val="24"/>
              </w:rPr>
              <w:t>28</w:t>
            </w:r>
          </w:p>
        </w:tc>
      </w:tr>
    </w:tbl>
    <w:p w:rsidP="00281564" w:rsidR="007521F9" w:rsidRDefault="007521F9" w:rsidRPr="000E4C40">
      <w:pPr>
        <w:spacing w:before="29" w:line="288" w:lineRule="auto"/>
        <w:rPr>
          <w:b/>
          <w:sz w:val="24"/>
        </w:rPr>
      </w:pPr>
    </w:p>
    <w:p w:rsidP="00281564" w:rsidR="007277D1" w:rsidRDefault="000D6294" w:rsidRPr="000E4C40">
      <w:pPr>
        <w:spacing w:before="29" w:line="288" w:lineRule="auto"/>
        <w:rPr>
          <w:b/>
          <w:color w:val="000000"/>
          <w:kern w:val="0"/>
          <w:sz w:val="24"/>
        </w:rPr>
      </w:pPr>
      <w:r w:rsidRPr="000E4C40">
        <w:rPr>
          <w:b/>
          <w:color w:val="000000"/>
          <w:kern w:val="0"/>
          <w:sz w:val="24"/>
        </w:rPr>
        <w:t/>
      </w:r>
      <w:r w:rsidR="007277D1" w:rsidRPr="000E4C40">
        <w:rPr>
          <w:rFonts w:hAnsi="宋体"/>
          <w:b/>
          <w:color w:val="000000"/>
          <w:kern w:val="0"/>
          <w:sz w:val="24"/>
        </w:rPr>
        <w:t>报告期内投资组合平均剩余期限超过</w:t>
      </w:r>
      <w:r w:rsidR="00F046FB">
        <w:rPr>
          <w:b/>
          <w:color w:val="000000"/>
          <w:kern w:val="0"/>
          <w:sz w:val="24"/>
        </w:rPr>
        <w:t>12</w:t>
      </w:r>
      <w:r w:rsidR="007277D1" w:rsidRPr="000E4C40">
        <w:rPr>
          <w:b/>
          <w:color w:val="000000"/>
          <w:kern w:val="0"/>
          <w:sz w:val="24"/>
        </w:rPr>
        <w:t>0</w:t>
      </w:r>
      <w:r w:rsidR="007277D1" w:rsidRPr="000E4C40">
        <w:rPr>
          <w:rFonts w:hAnsi="宋体"/>
          <w:b/>
          <w:color w:val="000000"/>
          <w:kern w:val="0"/>
          <w:sz w:val="24"/>
        </w:rPr>
        <w:t>天情况说明</w:t>
      </w:r>
    </w:p>
    <w:p w:rsidP="00281564" w:rsidR="007521F9" w:rsidRDefault="000E5695">
      <w:pPr>
        <w:adjustRightInd w:val="0"/>
        <w:spacing w:before="29" w:line="288" w:lineRule="auto"/>
        <w:rPr>
          <w:kern w:val="0"/>
          <w:sz w:val="24"/>
        </w:rPr>
      </w:pPr>
      <w:r w:rsidRPr="000E5695">
        <w:rPr>
          <w:kern w:val="0"/>
          <w:sz w:val="24"/>
        </w:rPr>
        <w:lastRenderedPageBreak/>
        <w:t>本基金合同约定：“本基金投资组合的平均剩余期限在每个交易日均不得超过120天”。本报告期内，本基金未发生超标情况。</w:t>
      </w:r>
    </w:p>
    <w:p w:rsidP="00281564" w:rsidR="000E5695" w:rsidRDefault="000E5695" w:rsidRPr="000E5695">
      <w:pPr>
        <w:adjustRightInd w:val="0"/>
        <w:spacing w:before="29" w:line="288" w:lineRule="auto"/>
        <w:rPr>
          <w:sz w:val="24"/>
        </w:rPr>
      </w:pPr>
    </w:p>
    <w:p w:rsidP="00281564" w:rsidR="00902E3F" w:rsidRDefault="00902E3F" w:rsidRPr="000E4C40">
      <w:pPr>
        <w:spacing w:before="29" w:line="288" w:lineRule="auto"/>
        <w:rPr>
          <w:b/>
          <w:color w:val="000000"/>
          <w:kern w:val="0"/>
          <w:sz w:val="24"/>
        </w:rPr>
      </w:pPr>
      <w:r w:rsidRPr="000E4C40">
        <w:rPr>
          <w:b/>
          <w:color w:val="000000"/>
          <w:kern w:val="0"/>
          <w:sz w:val="24"/>
        </w:rPr>
        <w:t xml:space="preserve">5.3.2 </w:t>
      </w:r>
      <w:r w:rsidRPr="000E4C40">
        <w:rPr>
          <w:rFonts w:hAnsi="宋体"/>
          <w:b/>
          <w:color w:val="000000"/>
          <w:kern w:val="0"/>
          <w:sz w:val="24"/>
        </w:rPr>
        <w:t>报告期末投资组合平均剩余期限分布比例</w:t>
      </w:r>
    </w:p>
    <w:tbl>
      <w:tblPr>
        <w:tblW w:type="dxa" w:w="8868"/>
        <w:jc w:val="center"/>
        <w:tblLayout w:type="fixed"/>
        <w:tblLook w:firstColumn="0" w:firstRow="0" w:lastColumn="0" w:lastRow="0" w:noHBand="0" w:noVBand="0" w:val="0000"/>
      </w:tblPr>
      <w:tblGrid>
        <w:gridCol w:w="829"/>
        <w:gridCol w:w="3240"/>
        <w:gridCol w:w="2447"/>
        <w:gridCol w:w="2352"/>
      </w:tblGrid>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平均剩余期限</w:t>
            </w:r>
            <w:r w:rsidR="00114C97" w:rsidRPr="000E4C40">
              <w:rPr>
                <w:color w:val="000000"/>
                <w:kern w:val="0"/>
                <w:sz w:val="24"/>
              </w:rPr>
              <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各期限资产占基金资产净值的比例</w:t>
            </w:r>
            <w:r w:rsidR="00B071B2" w:rsidRPr="000E4C40">
              <w:rPr>
                <w:rFonts w:hAnsi="宋体"/>
                <w:color w:val="000000"/>
                <w:kern w:val="0"/>
                <w:sz w:val="24"/>
              </w:rPr>
              <w:t>（％）</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各期限负债占基金资产净值的比例（％）</w:t>
            </w:r>
          </w:p>
        </w:tc>
      </w:tr>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color w:val="000000"/>
                <w:sz w:val="24"/>
              </w:rPr>
              <w:t>30</w:t>
            </w:r>
            <w:r w:rsidRPr="000E4C40">
              <w:rPr>
                <w:rFonts w:hAnsi="宋体"/>
                <w:color w:val="000000"/>
                <w:sz w:val="24"/>
              </w:rPr>
              <w:t>天以内</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7.94</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r w:rsidRPr="000E4C40">
              <w:rPr>
                <w:color w:val="000000"/>
                <w:sz w:val="24"/>
              </w:rPr>
              <w:t>2</w:t>
            </w: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color w:val="000000"/>
                <w:sz w:val="24"/>
              </w:rPr>
              <w:t>30</w:t>
            </w:r>
            <w:r w:rsidR="00672C2D" w:rsidRPr="000E4C40">
              <w:rPr>
                <w:rFonts w:hAnsi="宋体"/>
                <w:color w:val="000000"/>
                <w:sz w:val="24"/>
              </w:rPr>
              <w:t>天</w:t>
            </w:r>
            <w:r w:rsidR="00672C2D" w:rsidRPr="000E4C40">
              <w:rPr>
                <w:color w:val="000000"/>
                <w:sz w:val="24"/>
              </w:rPr>
              <w:t>(</w:t>
            </w:r>
            <w:r w:rsidRPr="000E4C40">
              <w:rPr>
                <w:rFonts w:hAnsi="宋体"/>
                <w:color w:val="000000"/>
                <w:sz w:val="24"/>
              </w:rPr>
              <w:t>含</w:t>
            </w:r>
            <w:r w:rsidR="00672C2D" w:rsidRPr="000E4C40">
              <w:rPr>
                <w:color w:val="000000"/>
                <w:sz w:val="24"/>
              </w:rPr>
              <w:t>)</w:t>
            </w:r>
            <w:r w:rsidRPr="000E4C40">
              <w:rPr>
                <w:color w:val="000000"/>
                <w:sz w:val="24"/>
              </w:rPr>
              <w:t>—60</w:t>
            </w:r>
            <w:r w:rsidRPr="000E4C40">
              <w:rPr>
                <w:rFonts w:hAnsi="宋体"/>
                <w:color w:val="000000"/>
                <w:sz w:val="24"/>
              </w:rPr>
              <w:t>天</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28.77</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r w:rsidRPr="000E4C40">
              <w:rPr>
                <w:color w:val="000000"/>
                <w:sz w:val="24"/>
              </w:rPr>
              <w:t>3</w:t>
            </w: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sz w:val="24"/>
              </w:rPr>
            </w:pPr>
            <w:r w:rsidRPr="000E4C40">
              <w:rPr>
                <w:color w:val="000000"/>
                <w:sz w:val="24"/>
              </w:rPr>
              <w:t>60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Pr="000E4C40">
              <w:rPr>
                <w:color w:val="000000"/>
                <w:sz w:val="24"/>
              </w:rPr>
              <w:t>—90</w:t>
            </w:r>
            <w:r w:rsidRPr="000E4C40">
              <w:rPr>
                <w:rFonts w:hAnsi="宋体"/>
                <w:color w:val="000000"/>
                <w:sz w:val="24"/>
              </w:rPr>
              <w:t>天</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54.69</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w:t>
            </w:r>
            <w:r w:rsidRPr="000E4C40">
              <w:rPr>
                <w:rFonts w:hAnsi="宋体"/>
                <w:color w:val="000000"/>
                <w:sz w:val="24"/>
              </w:rPr>
              <w:lastRenderedPageBreak/>
              <w:t>的浮动利率债</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lastRenderedPageBreak/>
              <w:t/>
            </w:r>
            <w:r w:rsidRPr="000E4C40">
              <w:rPr>
                <w:color w:val="000000"/>
                <w:sz w:val="24"/>
              </w:rPr>
              <w:lastRenderedPageBreak/>
              <w:t>-</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lastRenderedPageBreak/>
              <w:t/>
            </w:r>
            <w:r w:rsidRPr="000E4C40">
              <w:rPr>
                <w:color w:val="000000"/>
                <w:sz w:val="24"/>
              </w:rPr>
              <w:lastRenderedPageBreak/>
              <w:t>-</w:t>
            </w:r>
          </w:p>
        </w:tc>
      </w:tr>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r w:rsidRPr="000E4C40">
              <w:rPr>
                <w:color w:val="000000"/>
                <w:sz w:val="24"/>
              </w:rPr>
              <w:lastRenderedPageBreak/>
              <w:t>4</w:t>
            </w: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sz w:val="24"/>
              </w:rPr>
            </w:pPr>
            <w:r w:rsidRPr="000E4C40">
              <w:rPr>
                <w:color w:val="000000"/>
                <w:sz w:val="24"/>
              </w:rPr>
              <w:t>90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000E5695">
              <w:rPr>
                <w:color w:val="000000"/>
                <w:sz w:val="24"/>
              </w:rPr>
              <w:t>—12</w:t>
            </w:r>
            <w:r w:rsidRPr="000E4C40">
              <w:rPr>
                <w:color w:val="000000"/>
                <w:sz w:val="24"/>
              </w:rPr>
              <w:t>0</w:t>
            </w:r>
            <w:r w:rsidRPr="000E4C40">
              <w:rPr>
                <w:rFonts w:hAnsi="宋体"/>
                <w:color w:val="000000"/>
                <w:sz w:val="24"/>
              </w:rPr>
              <w:t>天</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r w:rsidRPr="000E4C40">
              <w:rPr>
                <w:color w:val="000000"/>
                <w:sz w:val="24"/>
              </w:rPr>
              <w:t>5</w:t>
            </w: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left"/>
              <w:rPr>
                <w:color w:val="000000"/>
                <w:sz w:val="24"/>
              </w:rPr>
            </w:pPr>
            <w:r>
              <w:rPr>
                <w:color w:val="000000"/>
                <w:sz w:val="24"/>
              </w:rPr>
              <w:t>12</w:t>
            </w:r>
            <w:r w:rsidR="007521F9" w:rsidRPr="000E4C40">
              <w:rPr>
                <w:color w:val="000000"/>
                <w:sz w:val="24"/>
              </w:rPr>
              <w:t>0</w:t>
            </w:r>
            <w:r w:rsidR="007521F9"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007521F9" w:rsidRPr="000E4C40">
              <w:rPr>
                <w:color w:val="000000"/>
                <w:sz w:val="24"/>
              </w:rPr>
              <w:t>—397</w:t>
            </w:r>
            <w:r w:rsidR="007521F9" w:rsidRPr="000E4C40">
              <w:rPr>
                <w:rFonts w:hAnsi="宋体"/>
                <w:color w:val="000000"/>
                <w:sz w:val="24"/>
              </w:rPr>
              <w:t>天</w:t>
            </w:r>
            <w:r w:rsidR="00F10508" w:rsidRPr="000E4C40">
              <w:rPr>
                <w:rFonts w:hAnsi="宋体"/>
                <w:color w:val="000000"/>
                <w:kern w:val="0"/>
                <w:sz w:val="24"/>
              </w:rPr>
              <w:t>（</w:t>
            </w:r>
            <w:r w:rsidR="00672C2D" w:rsidRPr="000E4C40">
              <w:rPr>
                <w:rFonts w:hAnsi="宋体"/>
                <w:color w:val="000000"/>
                <w:sz w:val="24"/>
              </w:rPr>
              <w:t>含</w:t>
            </w:r>
            <w:r w:rsidR="00F10508" w:rsidRPr="000E4C40">
              <w:rPr>
                <w:rFonts w:hAnsi="宋体"/>
                <w:color w:val="000000"/>
                <w:kern w:val="0"/>
                <w:sz w:val="24"/>
              </w:rPr>
              <w:t>）</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8.41</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672D25"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672D25" w:rsidRDefault="00672D25" w:rsidRPr="000E4C40">
            <w:pPr>
              <w:autoSpaceDE w:val="0"/>
              <w:autoSpaceDN w:val="0"/>
              <w:adjustRightInd w:val="0"/>
              <w:spacing w:before="29" w:line="288" w:lineRule="auto"/>
              <w:ind w:left="15"/>
              <w:jc w:val="center"/>
              <w:rPr>
                <w:color w:val="000000"/>
                <w:sz w:val="24"/>
              </w:rPr>
            </w:pPr>
            <w:r>
              <w:rPr>
                <w:rFonts w:hint="eastAsia"/>
                <w:color w:val="000000"/>
                <w:sz w:val="24"/>
              </w:rPr>
              <w:t>6</w:t>
            </w: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672D25" w:rsidRDefault="00672D25" w:rsidRPr="000E4C40">
            <w:pPr>
              <w:autoSpaceDE w:val="0"/>
              <w:autoSpaceDN w:val="0"/>
              <w:adjustRightInd w:val="0"/>
              <w:spacing w:before="29" w:line="288" w:lineRule="auto"/>
              <w:ind w:left="15"/>
              <w:jc w:val="left"/>
              <w:rPr>
                <w:rFonts w:hAnsi="宋体"/>
                <w:color w:val="000000"/>
                <w:sz w:val="24"/>
              </w:rPr>
            </w:pPr>
            <w:r w:rsidRPr="00672D25">
              <w:rPr>
                <w:color w:val="000000"/>
                <w:sz w:val="24"/>
              </w:rPr>
              <w:t>合计</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672D25" w:rsidRDefault="00672D25" w:rsidRPr="000E5695">
            <w:pPr>
              <w:autoSpaceDE w:val="0"/>
              <w:autoSpaceDN w:val="0"/>
              <w:adjustRightInd w:val="0"/>
              <w:spacing w:before="29" w:line="288" w:lineRule="auto"/>
              <w:ind w:left="15"/>
              <w:jc w:val="right"/>
              <w:rPr>
                <w:color w:val="000000"/>
                <w:sz w:val="24"/>
              </w:rPr>
            </w:pPr>
            <w:r w:rsidRPr="000E4C40">
              <w:rPr>
                <w:color w:val="000000"/>
                <w:sz w:val="24"/>
              </w:rPr>
              <w:t>99.82</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672D25" w:rsidRDefault="00672D25" w:rsidRPr="000E5695">
            <w:pPr>
              <w:autoSpaceDE w:val="0"/>
              <w:autoSpaceDN w:val="0"/>
              <w:adjustRightInd w:val="0"/>
              <w:spacing w:before="29" w:line="288" w:lineRule="auto"/>
              <w:ind w:left="15"/>
              <w:jc w:val="right"/>
              <w:rPr>
                <w:color w:val="000000"/>
                <w:sz w:val="24"/>
              </w:rPr>
            </w:pPr>
            <w:r w:rsidRPr="000E4C40">
              <w:rPr>
                <w:color w:val="000000"/>
                <w:sz w:val="24"/>
              </w:rPr>
              <w:t>-</w:t>
            </w:r>
          </w:p>
        </w:tc>
      </w:tr>
    </w:tbl>
    <w:p w:rsidP="00281564" w:rsidR="00F046FB" w:rsidRDefault="00F046FB">
      <w:pPr>
        <w:spacing w:before="29" w:line="288" w:lineRule="auto"/>
        <w:rPr>
          <w:color w:val="000000"/>
          <w:kern w:val="0"/>
          <w:sz w:val="24"/>
        </w:rPr>
      </w:pPr>
    </w:p>
    <w:p w:rsidP="00F046FB" w:rsidR="00F046FB" w:rsidRDefault="00F046FB" w:rsidRPr="00F046FB">
      <w:pPr>
        <w:spacing w:line="360" w:lineRule="auto"/>
        <w:rPr>
          <w:rFonts w:ascii="宋体" w:cs="Arial" w:hAnsi="宋体"/>
          <w:b/>
          <w:bCs/>
          <w:color w:val="000000"/>
          <w:kern w:val="0"/>
          <w:sz w:val="24"/>
        </w:rPr>
      </w:pPr>
      <w:r w:rsidRPr="00F046FB">
        <w:rPr>
          <w:rFonts w:ascii="宋体" w:cs="Arial" w:hAnsi="宋体" w:hint="eastAsia"/>
          <w:b/>
          <w:bCs/>
          <w:color w:val="000000"/>
          <w:kern w:val="0"/>
          <w:sz w:val="24"/>
        </w:rPr>
        <w:t>5.4</w:t>
      </w:r>
      <w:r w:rsidRPr="00F046FB">
        <w:rPr>
          <w:rFonts w:ascii="宋体" w:hAnsi="宋体" w:hint="eastAsia"/>
          <w:b/>
          <w:bCs/>
          <w:color w:val="000000"/>
          <w:sz w:val="24"/>
        </w:rPr>
        <w:t>报告期内投资组合平均剩余存续期超过240天情况说明</w:t>
      </w:r>
    </w:p>
    <w:p w:rsidP="00F046FB" w:rsidR="00F046FB" w:rsidRDefault="00F046FB" w:rsidRPr="00F046FB">
      <w:pPr>
        <w:autoSpaceDE w:val="0"/>
        <w:autoSpaceDN w:val="0"/>
        <w:adjustRightInd w:val="0"/>
        <w:spacing w:line="360" w:lineRule="auto"/>
        <w:jc w:val="left"/>
        <w:rPr>
          <w:rFonts w:ascii="宋体" w:hAnsi="宋体"/>
          <w:color w:val="000000"/>
          <w:sz w:val="24"/>
        </w:rPr>
      </w:pPr>
      <w:r w:rsidRPr="00F046FB">
        <w:rPr>
          <w:rFonts w:ascii="宋体" w:hAnsi="宋体" w:hint="eastAsia"/>
          <w:color w:val="000000"/>
          <w:sz w:val="24"/>
        </w:rPr>
        <w:t>本基金本报告期内投资组合平均剩余存续期限未超过240天。</w:t>
      </w:r>
    </w:p>
    <w:p w:rsidP="00281564" w:rsidR="00F046FB" w:rsidRDefault="00F046FB" w:rsidRPr="00F046FB">
      <w:pPr>
        <w:spacing w:before="29" w:line="288" w:lineRule="auto"/>
        <w:rPr>
          <w:color w:val="000000"/>
          <w:kern w:val="0"/>
          <w:sz w:val="24"/>
        </w:rPr>
      </w:pPr>
    </w:p>
    <w:p w:rsidP="00281564" w:rsidR="00902E3F" w:rsidRDefault="002304D5">
      <w:pPr>
        <w:spacing w:before="29" w:line="288" w:lineRule="auto"/>
        <w:rPr>
          <w:rFonts w:hAnsi="宋体"/>
          <w:b/>
          <w:color w:val="000000"/>
          <w:kern w:val="0"/>
          <w:sz w:val="24"/>
        </w:rPr>
      </w:pPr>
      <w:r>
        <w:rPr>
          <w:b/>
          <w:color w:val="000000"/>
          <w:kern w:val="0"/>
          <w:sz w:val="24"/>
        </w:rPr>
        <w:t>5.5</w:t>
      </w:r>
      <w:r w:rsidR="00902E3F" w:rsidRPr="000E4C40">
        <w:rPr>
          <w:rFonts w:hAnsi="宋体"/>
          <w:b/>
          <w:color w:val="000000"/>
          <w:kern w:val="0"/>
          <w:sz w:val="24"/>
        </w:rPr>
        <w:t>报告期末按债券品种分类的债券投资组合</w:t>
      </w:r>
    </w:p>
    <w:p w:rsidP="00FE3EEE" w:rsidR="00FE3EEE" w:rsidRDefault="00FE3EEE" w:rsidRPr="00FE3EEE">
      <w:pPr>
        <w:spacing w:before="29" w:line="288" w:lineRule="auto"/>
        <w:jc w:val="right"/>
        <w:rPr>
          <w:color w:val="000000"/>
          <w:kern w:val="0"/>
          <w:sz w:val="24"/>
        </w:rPr>
      </w:pPr>
      <w:r w:rsidRPr="00FE3EEE">
        <w:rPr>
          <w:rFonts w:hint="eastAsia"/>
          <w:color w:val="000000"/>
          <w:kern w:val="0"/>
          <w:sz w:val="24"/>
        </w:rPr>
        <w:t/>
      </w:r>
      <w:r w:rsidRPr="00FE3EEE">
        <w:rPr>
          <w:rFonts w:hint="eastAsia"/>
          <w:color w:val="000000"/>
          <w:kern w:val="0"/>
          <w:sz w:val="24"/>
        </w:rPr>
        <w:t>金额单位：人民币元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786"/>
        <w:gridCol w:w="3096"/>
        <w:gridCol w:w="3097"/>
        <w:gridCol w:w="1889"/>
      </w:tblGrid>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rFonts w:hAnsi="宋体"/>
                <w:color w:val="000000"/>
                <w:sz w:val="24"/>
              </w:rPr>
              <w:t>序号</w:t>
            </w:r>
          </w:p>
        </w:tc>
        <w:tc>
          <w:tcPr>
            <w:tcW w:type="dxa" w:w="3096"/>
            <w:vAlign w:val="center"/>
          </w:tcPr>
          <w:p w:rsidP="00281564" w:rsidR="007521F9" w:rsidRDefault="007521F9" w:rsidRPr="000E4C40">
            <w:pPr>
              <w:spacing w:before="29" w:line="288" w:lineRule="auto"/>
              <w:ind w:left="17"/>
              <w:jc w:val="center"/>
              <w:rPr>
                <w:color w:val="000000"/>
                <w:sz w:val="24"/>
              </w:rPr>
            </w:pPr>
            <w:r w:rsidRPr="000E4C40">
              <w:rPr>
                <w:rFonts w:hAnsi="宋体"/>
                <w:color w:val="000000"/>
                <w:sz w:val="24"/>
              </w:rPr>
              <w:t>债券品种</w:t>
            </w:r>
            <w:r w:rsidR="006214E4" w:rsidRPr="000E4C40">
              <w:rPr>
                <w:color w:val="000000"/>
                <w:sz w:val="24"/>
              </w:rPr>
              <w:t/>
            </w:r>
          </w:p>
        </w:tc>
        <w:tc>
          <w:tcPr>
            <w:tcW w:type="dxa" w:w="3097"/>
            <w:vAlign w:val="center"/>
          </w:tcPr>
          <w:p w:rsidP="00281564" w:rsidR="007521F9" w:rsidRDefault="00FE3EEE" w:rsidRPr="000E4C40">
            <w:pPr>
              <w:spacing w:before="29" w:line="288" w:lineRule="auto"/>
              <w:ind w:left="17"/>
              <w:jc w:val="center"/>
              <w:rPr>
                <w:color w:val="000000"/>
                <w:sz w:val="24"/>
              </w:rPr>
            </w:pPr>
            <w:r>
              <w:rPr>
                <w:rFonts w:hAnsi="宋体"/>
                <w:sz w:val="24"/>
              </w:rPr>
              <w:t>摊余成本</w:t>
            </w:r>
          </w:p>
        </w:tc>
        <w:tc>
          <w:tcPr>
            <w:tcW w:type="dxa" w:w="1889"/>
            <w:vAlign w:val="center"/>
          </w:tcPr>
          <w:p w:rsidP="00281564" w:rsidR="007521F9" w:rsidRDefault="007521F9" w:rsidRPr="000E4C40">
            <w:pPr>
              <w:spacing w:before="29" w:line="288" w:lineRule="auto"/>
              <w:ind w:left="17"/>
              <w:jc w:val="center"/>
              <w:rPr>
                <w:color w:val="000000"/>
                <w:sz w:val="24"/>
              </w:rPr>
            </w:pPr>
            <w:r w:rsidRPr="000E4C40">
              <w:rPr>
                <w:rFonts w:hAnsi="宋体"/>
                <w:color w:val="000000"/>
                <w:sz w:val="24"/>
              </w:rPr>
              <w:t>占基金资产净值比例</w:t>
            </w:r>
            <w:r w:rsidR="005F3F29" w:rsidRPr="000E4C40">
              <w:rPr>
                <w:rFonts w:hAnsi="宋体"/>
                <w:color w:val="000000"/>
                <w:kern w:val="0"/>
                <w:sz w:val="24"/>
              </w:rPr>
              <w:t>（％）</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color w:val="000000"/>
                <w:sz w:val="24"/>
              </w:rPr>
              <w:t>1</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国家债券</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49,913,247.03</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3.51</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color w:val="000000"/>
                <w:sz w:val="24"/>
              </w:rPr>
              <w:t>2</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央行票据</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color w:val="000000"/>
                <w:sz w:val="24"/>
              </w:rPr>
              <w:t>3</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金融债券</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30,065,283.35</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2.11</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其中：政策性金融债</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30,065,283.35</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r w:rsidRPr="000E4C40">
              <w:rPr>
                <w:color w:val="000000"/>
                <w:sz w:val="24"/>
              </w:rPr>
              <w:lastRenderedPageBreak/>
              <w:t>2.11</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color w:val="000000"/>
                <w:sz w:val="24"/>
              </w:rPr>
              <w:lastRenderedPageBreak/>
              <w:t>4</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企业债券</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color w:val="000000"/>
                <w:sz w:val="24"/>
              </w:rPr>
              <w:t>5</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企业短期融资</w:t>
            </w:r>
            <w:r w:rsidR="00BC0205" w:rsidRPr="000E4C40">
              <w:rPr>
                <w:rFonts w:hAnsi="宋体"/>
                <w:color w:val="000000"/>
                <w:sz w:val="24"/>
              </w:rPr>
              <w:t>券</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369,988,098.57</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26.00</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color w:val="000000"/>
                <w:sz w:val="24"/>
              </w:rPr>
              <w:t>6</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中期票据</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r w:rsidR="00D30BD3" w:rsidRPr="000E4C40">
              <w:rPr>
                <w:color w:val="000000"/>
                <w:sz w:val="24"/>
              </w:rPr>
              <w:t/>
            </w:r>
            <w:r w:rsidRPr="000E4C40">
              <w:rPr>
                <w:color w:val="000000"/>
                <w:sz w:val="24"/>
              </w:rPr>
              <w:t>-</w:t>
            </w:r>
          </w:p>
        </w:tc>
      </w:tr>
      <w:tr w:rsidR="00F41AA6" w:rsidRPr="000E4C40" w:rsidTr="00FE3EEE">
        <w:trPr>
          <w:jc w:val="center"/>
        </w:trPr>
        <w:tc>
          <w:tcPr>
            <w:tcW w:type="dxa" w:w="786"/>
            <w:vAlign w:val="center"/>
          </w:tcPr>
          <w:p w:rsidP="00FE3EEE" w:rsidR="00F41AA6" w:rsidRDefault="00F41AA6" w:rsidRPr="00432A2C">
            <w:pPr>
              <w:spacing w:before="29" w:line="288" w:lineRule="auto"/>
              <w:ind w:left="17"/>
              <w:jc w:val="center"/>
              <w:rPr>
                <w:color w:val="000000"/>
                <w:sz w:val="24"/>
              </w:rPr>
            </w:pPr>
            <w:r w:rsidRPr="00432A2C">
              <w:rPr>
                <w:rFonts w:hint="eastAsia"/>
                <w:color w:val="000000"/>
                <w:sz w:val="24"/>
              </w:rPr>
              <w:t>7</w:t>
            </w:r>
          </w:p>
        </w:tc>
        <w:tc>
          <w:tcPr>
            <w:tcW w:type="dxa" w:w="3096"/>
            <w:vAlign w:val="center"/>
          </w:tcPr>
          <w:p w:rsidP="00FE3EEE" w:rsidR="00F41AA6" w:rsidRDefault="00F41AA6" w:rsidRPr="00432A2C">
            <w:pPr>
              <w:spacing w:before="29" w:line="288" w:lineRule="auto"/>
              <w:ind w:left="17"/>
              <w:jc w:val="left"/>
              <w:rPr>
                <w:color w:val="000000"/>
                <w:sz w:val="24"/>
              </w:rPr>
            </w:pPr>
            <w:r w:rsidRPr="00432A2C">
              <w:rPr>
                <w:rFonts w:hint="eastAsia"/>
                <w:color w:val="000000"/>
                <w:sz w:val="24"/>
              </w:rPr>
              <w:t>同业存单</w:t>
            </w:r>
          </w:p>
        </w:tc>
        <w:tc>
          <w:tcPr>
            <w:tcW w:type="dxa" w:w="3097"/>
            <w:vAlign w:val="center"/>
          </w:tcPr>
          <w:p w:rsidP="00FE3EEE" w:rsidR="00F41AA6" w:rsidRDefault="00F41AA6" w:rsidRPr="00432A2C">
            <w:pPr>
              <w:spacing w:before="29" w:line="288" w:lineRule="auto"/>
              <w:ind w:left="17"/>
              <w:jc w:val="right"/>
              <w:rPr>
                <w:color w:val="000000"/>
                <w:sz w:val="24"/>
              </w:rPr>
            </w:pPr>
            <w:r w:rsidRPr="00432A2C">
              <w:rPr>
                <w:rFonts w:hint="eastAsia"/>
                <w:color w:val="000000"/>
                <w:sz w:val="24"/>
              </w:rPr>
              <w:t/>
            </w:r>
            <w:r w:rsidRPr="00432A2C">
              <w:rPr>
                <w:color w:val="000000"/>
                <w:sz w:val="24"/>
              </w:rPr>
              <w:t/>
            </w:r>
            <w:r w:rsidRPr="00432A2C">
              <w:rPr>
                <w:rFonts w:hint="eastAsia"/>
                <w:color w:val="000000"/>
                <w:sz w:val="24"/>
              </w:rPr>
              <w:t>427,508,993.52</w:t>
            </w:r>
          </w:p>
        </w:tc>
        <w:tc>
          <w:tcPr>
            <w:tcW w:type="dxa" w:w="1889"/>
            <w:vAlign w:val="center"/>
          </w:tcPr>
          <w:p w:rsidP="00FE3EEE" w:rsidR="00F41AA6" w:rsidRDefault="00F41AA6" w:rsidRPr="00432A2C">
            <w:pPr>
              <w:spacing w:before="29" w:line="288" w:lineRule="auto"/>
              <w:ind w:left="17"/>
              <w:jc w:val="right"/>
              <w:rPr>
                <w:color w:val="000000"/>
                <w:sz w:val="24"/>
              </w:rPr>
            </w:pPr>
            <w:r w:rsidRPr="00432A2C">
              <w:rPr>
                <w:rFonts w:hint="eastAsia"/>
                <w:color w:val="000000"/>
                <w:sz w:val="24"/>
              </w:rPr>
              <w:t/>
            </w:r>
            <w:r w:rsidRPr="00432A2C">
              <w:rPr>
                <w:color w:val="000000"/>
                <w:sz w:val="24"/>
              </w:rPr>
              <w:t/>
            </w:r>
            <w:r w:rsidRPr="00432A2C">
              <w:rPr>
                <w:rFonts w:hint="eastAsia"/>
                <w:color w:val="000000"/>
                <w:sz w:val="24"/>
              </w:rPr>
              <w:t>30.04</w:t>
            </w:r>
          </w:p>
        </w:tc>
      </w:tr>
      <w:tr w:rsidR="007521F9" w:rsidRPr="000E4C40" w:rsidTr="00F41AA6">
        <w:trPr>
          <w:jc w:val="center"/>
        </w:trPr>
        <w:tc>
          <w:tcPr>
            <w:tcW w:type="dxa" w:w="786"/>
            <w:vAlign w:val="center"/>
          </w:tcPr>
          <w:p w:rsidP="00855BA5" w:rsidR="007521F9" w:rsidRDefault="007521F9" w:rsidRPr="000E4C40">
            <w:pPr>
              <w:spacing w:before="29" w:line="288" w:lineRule="auto"/>
              <w:ind w:left="17"/>
              <w:jc w:val="center"/>
              <w:rPr>
                <w:color w:val="000000"/>
                <w:sz w:val="24"/>
              </w:rPr>
            </w:pPr>
            <w:r w:rsidRPr="000E4C40">
              <w:rPr>
                <w:color w:val="000000"/>
                <w:sz w:val="24"/>
              </w:rPr>
              <w:t/>
            </w:r>
            <w:r w:rsidR="00855BA5">
              <w:rPr>
                <w:rFonts w:hint="eastAsia"/>
                <w:color w:val="000000"/>
                <w:sz w:val="24"/>
              </w:rPr>
              <w:t/>
            </w:r>
            <w:r w:rsidRPr="000E4C40">
              <w:rPr>
                <w:color w:val="000000"/>
                <w:sz w:val="24"/>
              </w:rPr>
              <w:t>8</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其他</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type="dxa" w:w="786"/>
            <w:vAlign w:val="center"/>
          </w:tcPr>
          <w:p w:rsidP="00855BA5" w:rsidR="007521F9" w:rsidRDefault="007521F9" w:rsidRPr="000E4C40">
            <w:pPr>
              <w:spacing w:before="29" w:line="288" w:lineRule="auto"/>
              <w:ind w:left="17"/>
              <w:jc w:val="center"/>
              <w:rPr>
                <w:color w:val="000000"/>
                <w:sz w:val="24"/>
              </w:rPr>
            </w:pPr>
            <w:r w:rsidRPr="000E4C40">
              <w:rPr>
                <w:color w:val="000000"/>
                <w:sz w:val="24"/>
              </w:rPr>
              <w:t/>
            </w:r>
            <w:r w:rsidRPr="000E4C40">
              <w:rPr>
                <w:color w:val="000000"/>
                <w:sz w:val="24"/>
              </w:rPr>
              <w:lastRenderedPageBreak/>
              <w:t/>
            </w:r>
            <w:r w:rsidR="00855BA5">
              <w:rPr>
                <w:rFonts w:hint="eastAsia"/>
                <w:color w:val="000000"/>
                <w:sz w:val="24"/>
              </w:rPr>
              <w:t/>
            </w:r>
            <w:r w:rsidRPr="000E4C40">
              <w:rPr>
                <w:color w:val="000000"/>
                <w:sz w:val="24"/>
              </w:rPr>
              <w:t>9</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lastRenderedPageBreak/>
              <w:t>合计</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r w:rsidRPr="000E4C40">
              <w:rPr>
                <w:color w:val="000000"/>
                <w:sz w:val="24"/>
              </w:rPr>
              <w:lastRenderedPageBreak/>
              <w:t>877,475,622.47</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lastRenderedPageBreak/>
              <w:t/>
            </w:r>
            <w:r w:rsidRPr="000E4C40">
              <w:rPr>
                <w:color w:val="000000"/>
                <w:sz w:val="24"/>
              </w:rPr>
              <w:lastRenderedPageBreak/>
              <w:t>61.66</w:t>
            </w:r>
          </w:p>
        </w:tc>
      </w:tr>
      <w:tr w:rsidR="00813897" w:rsidRPr="000E4C40" w:rsidTr="00F41AA6">
        <w:trPr>
          <w:jc w:val="center"/>
        </w:trPr>
        <w:tc>
          <w:tcPr>
            <w:tcW w:type="dxa" w:w="786"/>
            <w:vAlign w:val="center"/>
          </w:tcPr>
          <w:p w:rsidP="00855BA5" w:rsidR="00813897" w:rsidRDefault="00813897" w:rsidRPr="000E4C40">
            <w:pPr>
              <w:spacing w:before="29" w:line="288" w:lineRule="auto"/>
              <w:ind w:left="17"/>
              <w:jc w:val="center"/>
              <w:rPr>
                <w:color w:val="000000"/>
                <w:sz w:val="24"/>
              </w:rPr>
            </w:pPr>
            <w:r w:rsidRPr="000E4C40">
              <w:rPr>
                <w:color w:val="000000"/>
                <w:sz w:val="24"/>
              </w:rPr>
              <w:lastRenderedPageBreak/>
              <w:t/>
            </w:r>
            <w:r w:rsidR="00855BA5">
              <w:rPr>
                <w:rFonts w:hint="eastAsia"/>
                <w:color w:val="000000"/>
                <w:sz w:val="24"/>
              </w:rPr>
              <w:t/>
            </w:r>
            <w:r w:rsidRPr="000E4C40">
              <w:rPr>
                <w:color w:val="000000"/>
                <w:sz w:val="24"/>
              </w:rPr>
              <w:t>10</w:t>
            </w:r>
          </w:p>
        </w:tc>
        <w:tc>
          <w:tcPr>
            <w:tcW w:type="dxa" w:w="3096"/>
            <w:vAlign w:val="center"/>
          </w:tcPr>
          <w:p w:rsidP="00281564" w:rsidR="00813897" w:rsidRDefault="00813897" w:rsidRPr="000E4C40">
            <w:pPr>
              <w:spacing w:before="29" w:line="288" w:lineRule="auto"/>
              <w:ind w:left="17"/>
              <w:jc w:val="left"/>
              <w:rPr>
                <w:color w:val="000000"/>
                <w:sz w:val="24"/>
              </w:rPr>
            </w:pPr>
            <w:r w:rsidRPr="000E4C40">
              <w:rPr>
                <w:rFonts w:hAnsi="宋体"/>
                <w:color w:val="000000"/>
                <w:sz w:val="24"/>
              </w:rPr>
              <w:t>剩余存续期超过</w:t>
            </w:r>
            <w:r w:rsidRPr="000E4C40">
              <w:rPr>
                <w:color w:val="000000"/>
                <w:sz w:val="24"/>
              </w:rPr>
              <w:t>397</w:t>
            </w:r>
            <w:r w:rsidRPr="000E4C40">
              <w:rPr>
                <w:rFonts w:hAnsi="宋体"/>
                <w:color w:val="000000"/>
                <w:sz w:val="24"/>
              </w:rPr>
              <w:t>天的浮动利率债券</w:t>
            </w:r>
          </w:p>
        </w:tc>
        <w:tc>
          <w:tcPr>
            <w:tcW w:type="dxa" w:w="3097"/>
            <w:vAlign w:val="center"/>
          </w:tcPr>
          <w:p w:rsidP="00281564" w:rsidR="00813897" w:rsidRDefault="00813897" w:rsidRPr="000E4C40">
            <w:pPr>
              <w:spacing w:before="29" w:line="288" w:lineRule="auto"/>
              <w:ind w:left="17"/>
              <w:jc w:val="right"/>
              <w:rPr>
                <w:color w:val="000000"/>
                <w:sz w:val="24"/>
              </w:rPr>
            </w:pPr>
            <w:r w:rsidRPr="000E4C40">
              <w:rPr>
                <w:color w:val="000000"/>
                <w:sz w:val="24"/>
              </w:rPr>
              <w:t>-</w:t>
            </w:r>
          </w:p>
        </w:tc>
        <w:tc>
          <w:tcPr>
            <w:tcW w:type="dxa" w:w="1889"/>
            <w:vAlign w:val="center"/>
          </w:tcPr>
          <w:p w:rsidP="00281564" w:rsidR="00813897" w:rsidRDefault="00813897" w:rsidRPr="000E4C40">
            <w:pPr>
              <w:spacing w:before="29" w:line="288" w:lineRule="auto"/>
              <w:ind w:left="17"/>
              <w:jc w:val="right"/>
              <w:rPr>
                <w:color w:val="000000"/>
                <w:sz w:val="24"/>
              </w:rPr>
            </w:pPr>
            <w:r w:rsidRPr="000E4C40">
              <w:rPr>
                <w:color w:val="000000"/>
                <w:sz w:val="24"/>
              </w:rPr>
              <w:t>-</w:t>
            </w:r>
          </w:p>
        </w:tc>
      </w:tr>
    </w:tbl>
    <w:p w:rsidP="00281564" w:rsidR="007521F9" w:rsidRDefault="007521F9" w:rsidRPr="000E4C40">
      <w:pPr>
        <w:spacing w:before="29" w:line="288" w:lineRule="auto"/>
        <w:rPr>
          <w:b/>
          <w:color w:val="000000"/>
          <w:kern w:val="0"/>
          <w:sz w:val="24"/>
        </w:rPr>
      </w:pPr>
    </w:p>
    <w:p w:rsidP="00281564" w:rsidR="00902E3F" w:rsidRDefault="002304D5">
      <w:pPr>
        <w:spacing w:before="29" w:line="288" w:lineRule="auto"/>
        <w:rPr>
          <w:rFonts w:hAnsi="宋体"/>
          <w:b/>
          <w:color w:val="000000"/>
          <w:kern w:val="0"/>
          <w:sz w:val="24"/>
        </w:rPr>
      </w:pPr>
      <w:r>
        <w:rPr>
          <w:b/>
          <w:color w:val="000000"/>
          <w:kern w:val="0"/>
          <w:sz w:val="24"/>
        </w:rPr>
        <w:t>5.6</w:t>
      </w:r>
      <w:r w:rsidR="00902E3F" w:rsidRPr="000E4C40">
        <w:rPr>
          <w:rFonts w:hAnsi="宋体"/>
          <w:b/>
          <w:color w:val="000000"/>
          <w:kern w:val="0"/>
          <w:sz w:val="24"/>
        </w:rPr>
        <w:t>报告期末按摊余成本占基金资产净值比例大小排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的前十名债券投资明细</w:t>
      </w:r>
    </w:p>
    <w:p w:rsidP="00E5775C" w:rsidR="00E5775C" w:rsidRDefault="00E5775C" w:rsidRPr="00E5775C">
      <w:pPr>
        <w:spacing w:before="29" w:line="288" w:lineRule="auto"/>
        <w:jc w:val="right"/>
        <w:rPr>
          <w:color w:val="000000"/>
          <w:kern w:val="0"/>
          <w:sz w:val="24"/>
        </w:rPr>
      </w:pPr>
      <w:r w:rsidRPr="00E5775C">
        <w:rPr>
          <w:rFonts w:hint="eastAsia"/>
          <w:color w:val="000000"/>
          <w:kern w:val="0"/>
          <w:sz w:val="24"/>
        </w:rPr>
        <w:t/>
      </w:r>
      <w:r w:rsidRPr="00E5775C">
        <w:rPr>
          <w:rFonts w:hint="eastAsia"/>
          <w:color w:val="000000"/>
          <w:kern w:val="0"/>
          <w:sz w:val="24"/>
        </w:rPr>
        <w:t>金额单位：人民币元</w:t>
      </w:r>
    </w:p>
    <w:tbl>
      <w:tblPr>
        <w:tblStyle w:val="aa"/>
        <w:tblW w:type="dxa" w:w="9302"/>
        <w:jc w:val="center"/>
        <w:tblCellMar>
          <w:top w:type="dxa" w:w="57"/>
          <w:bottom w:type="dxa" w:w="57"/>
        </w:tblCellMar>
        <w:tblLook w:firstColumn="1" w:firstRow="1" w:lastColumn="0" w:lastRow="0" w:noHBand="0" w:noVBand="1" w:val="04A0"/>
      </w:tblPr>
      <w:tblGrid>
        <w:gridCol w:w="1240"/>
        <w:gridCol w:w="1381"/>
        <w:gridCol w:w="1353"/>
        <w:gridCol w:w="1713"/>
        <w:gridCol w:w="1405"/>
        <w:gridCol w:w="2210"/>
      </w:tblGrid>
      <w:tr w:rsidR="00FC3236" w:rsidRPr="000E4C40" w:rsidTr="00FC3236">
        <w:trPr>
          <w:jc w:val="center"/>
        </w:trPr>
        <w:tc>
          <w:tcPr>
            <w:tcW w:type="dxa" w:w="1183"/>
            <w:vAlign w:val="center"/>
          </w:tcPr>
          <w:p w:rsidP="00281564" w:rsidR="00343648" w:rsidRDefault="00343648"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type="dxa" w:w="1398"/>
            <w:vAlign w:val="center"/>
          </w:tcPr>
          <w:p w:rsidP="00281564" w:rsidR="00343648" w:rsidRDefault="00343648"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债券代码</w:t>
            </w:r>
          </w:p>
        </w:tc>
        <w:tc>
          <w:tcPr>
            <w:tcW w:type="dxa" w:w="1355"/>
            <w:vAlign w:val="center"/>
          </w:tcPr>
          <w:p w:rsidP="00281564" w:rsidR="00343648" w:rsidRDefault="00343648"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债券名称</w:t>
            </w:r>
          </w:p>
        </w:tc>
        <w:tc>
          <w:tcPr>
            <w:tcW w:type="dxa" w:w="1745"/>
            <w:vAlign w:val="center"/>
          </w:tcPr>
          <w:p w:rsidP="00FC3236" w:rsidR="00343648" w:rsidRDefault="00343648"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债券数量</w:t>
            </w:r>
            <w:r w:rsidR="00FC3236">
              <w:rPr>
                <w:rFonts w:hint="eastAsia"/>
                <w:color w:val="000000"/>
                <w:kern w:val="0"/>
                <w:sz w:val="24"/>
              </w:rPr>
              <w:t>(</w:t>
            </w:r>
            <w:r w:rsidR="00FC3236">
              <w:rPr>
                <w:rFonts w:hint="eastAsia"/>
                <w:color w:val="000000"/>
                <w:kern w:val="0"/>
                <w:sz w:val="24"/>
              </w:rPr>
              <w:t>张</w:t>
            </w:r>
            <w:r w:rsidR="00FC3236">
              <w:rPr>
                <w:rFonts w:hint="eastAsia"/>
                <w:color w:val="000000"/>
                <w:kern w:val="0"/>
                <w:sz w:val="24"/>
              </w:rPr>
              <w:t>)</w:t>
            </w:r>
          </w:p>
        </w:tc>
        <w:tc>
          <w:tcPr>
            <w:tcW w:type="dxa" w:w="1435"/>
            <w:vAlign w:val="center"/>
          </w:tcPr>
          <w:p w:rsidP="00281564" w:rsidR="00343648" w:rsidRDefault="00501830" w:rsidRPr="000E4C40">
            <w:pPr>
              <w:autoSpaceDE w:val="0"/>
              <w:autoSpaceDN w:val="0"/>
              <w:adjustRightInd w:val="0"/>
              <w:spacing w:before="29" w:line="288" w:lineRule="auto"/>
              <w:ind w:left="15"/>
              <w:jc w:val="center"/>
              <w:rPr>
                <w:color w:val="000000"/>
                <w:kern w:val="0"/>
                <w:sz w:val="24"/>
              </w:rPr>
            </w:pPr>
            <w:r>
              <w:rPr>
                <w:rFonts w:hAnsi="宋体"/>
                <w:color w:val="000000"/>
                <w:kern w:val="0"/>
                <w:sz w:val="24"/>
              </w:rPr>
              <w:t>摊余成本</w:t>
            </w:r>
          </w:p>
        </w:tc>
        <w:tc>
          <w:tcPr>
            <w:tcW w:type="dxa" w:w="2186"/>
            <w:vAlign w:val="center"/>
          </w:tcPr>
          <w:p w:rsidP="00281564" w:rsidR="00343648" w:rsidRDefault="00343648"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占基金资产净值比例（％）</w:t>
            </w:r>
          </w:p>
        </w:tc>
      </w:tr>
      <w:tr>
        <w:tc>
          <w:tcPr>
            <w:vAlign w:val="center"/>
          </w:tcPr>
          <w:p>
            <w:pPr>
              <w:jc w:val="center"/>
            </w:pPr>
            <w:r>
              <w:rPr>
                <w:color w:val="000000"/>
                <w:sz w:val="24"/>
              </w:rPr>
              <w:t>1</w:t>
            </w:r>
          </w:p>
        </w:tc>
        <w:tc>
          <w:tcPr>
            <w:vAlign w:val="center"/>
          </w:tcPr>
          <w:p>
            <w:pPr>
              <w:jc w:val="center"/>
            </w:pPr>
            <w:r>
              <w:rPr>
                <w:color w:val="000000"/>
                <w:sz w:val="24"/>
              </w:rPr>
              <w:t>071900093</w:t>
            </w:r>
          </w:p>
        </w:tc>
        <w:tc>
          <w:tcPr>
            <w:vAlign w:val="center"/>
          </w:tcPr>
          <w:p>
            <w:pPr>
              <w:jc w:val="center"/>
            </w:pPr>
            <w:r>
              <w:rPr>
                <w:color w:val="000000"/>
                <w:sz w:val="24"/>
              </w:rPr>
              <w:t>19东方证券CP003</w:t>
            </w:r>
          </w:p>
        </w:tc>
        <w:tc>
          <w:tcPr>
            <w:vAlign w:val="center"/>
          </w:tcPr>
          <w:p>
            <w:pPr>
              <w:jc w:val="right"/>
            </w:pPr>
            <w:r>
              <w:rPr>
                <w:color w:val="000000"/>
                <w:sz w:val="24"/>
              </w:rPr>
              <w:t>800,000</w:t>
            </w:r>
          </w:p>
        </w:tc>
        <w:tc>
          <w:tcPr>
            <w:vAlign w:val="center"/>
          </w:tcPr>
          <w:p>
            <w:pPr>
              <w:jc w:val="right"/>
            </w:pPr>
            <w:r>
              <w:rPr>
                <w:color w:val="000000"/>
                <w:sz w:val="24"/>
              </w:rPr>
              <w:t>80,000,108.36</w:t>
            </w:r>
          </w:p>
        </w:tc>
        <w:tc>
          <w:tcPr>
            <w:vAlign w:val="center"/>
          </w:tcPr>
          <w:p>
            <w:pPr>
              <w:jc w:val="right"/>
            </w:pPr>
            <w:r>
              <w:rPr>
                <w:color w:val="000000"/>
                <w:sz w:val="24"/>
              </w:rPr>
              <w:t>5.62</w:t>
            </w:r>
          </w:p>
        </w:tc>
      </w:tr>
      <w:tr>
        <w:tc>
          <w:tcPr>
            <w:vAlign w:val="center"/>
          </w:tcPr>
          <w:p>
            <w:pPr>
              <w:jc w:val="center"/>
            </w:pPr>
            <w:r>
              <w:rPr>
                <w:color w:val="000000"/>
                <w:sz w:val="24"/>
              </w:rPr>
              <w:t>2</w:t>
            </w:r>
          </w:p>
        </w:tc>
        <w:tc>
          <w:tcPr>
            <w:vAlign w:val="center"/>
          </w:tcPr>
          <w:p>
            <w:pPr>
              <w:jc w:val="center"/>
            </w:pPr>
            <w:r>
              <w:rPr>
                <w:color w:val="000000"/>
                <w:sz w:val="24"/>
              </w:rPr>
              <w:t>071900091</w:t>
            </w:r>
          </w:p>
        </w:tc>
        <w:tc>
          <w:tcPr>
            <w:vAlign w:val="center"/>
          </w:tcPr>
          <w:p>
            <w:pPr>
              <w:jc w:val="center"/>
            </w:pPr>
            <w:r>
              <w:rPr>
                <w:color w:val="000000"/>
                <w:sz w:val="24"/>
              </w:rPr>
              <w:t>19渤海证券CP009</w:t>
            </w:r>
          </w:p>
        </w:tc>
        <w:tc>
          <w:tcPr>
            <w:vAlign w:val="center"/>
          </w:tcPr>
          <w:p>
            <w:pPr>
              <w:jc w:val="right"/>
            </w:pPr>
            <w:r>
              <w:rPr>
                <w:color w:val="000000"/>
                <w:sz w:val="24"/>
              </w:rPr>
              <w:t>700,000</w:t>
            </w:r>
          </w:p>
        </w:tc>
        <w:tc>
          <w:tcPr>
            <w:vAlign w:val="center"/>
          </w:tcPr>
          <w:p>
            <w:pPr>
              <w:jc w:val="right"/>
            </w:pPr>
            <w:r>
              <w:rPr>
                <w:color w:val="000000"/>
                <w:sz w:val="24"/>
              </w:rPr>
              <w:t>70,000,000.00</w:t>
            </w:r>
          </w:p>
        </w:tc>
        <w:tc>
          <w:tcPr>
            <w:vAlign w:val="center"/>
          </w:tcPr>
          <w:p>
            <w:pPr>
              <w:jc w:val="right"/>
            </w:pPr>
            <w:r>
              <w:rPr>
                <w:color w:val="000000"/>
                <w:sz w:val="24"/>
              </w:rPr>
              <w:t>4.92</w:t>
            </w:r>
          </w:p>
        </w:tc>
      </w:tr>
      <w:tr>
        <w:tc>
          <w:tcPr>
            <w:vAlign w:val="center"/>
          </w:tcPr>
          <w:p>
            <w:pPr>
              <w:jc w:val="center"/>
            </w:pPr>
            <w:r>
              <w:rPr>
                <w:color w:val="000000"/>
                <w:sz w:val="24"/>
              </w:rPr>
              <w:t>3</w:t>
            </w:r>
          </w:p>
        </w:tc>
        <w:tc>
          <w:tcPr>
            <w:vAlign w:val="center"/>
          </w:tcPr>
          <w:p>
            <w:pPr>
              <w:jc w:val="center"/>
            </w:pPr>
            <w:r>
              <w:rPr>
                <w:color w:val="000000"/>
                <w:sz w:val="24"/>
              </w:rPr>
              <w:t>071900095</w:t>
            </w:r>
          </w:p>
        </w:tc>
        <w:tc>
          <w:tcPr>
            <w:vAlign w:val="center"/>
          </w:tcPr>
          <w:p>
            <w:pPr>
              <w:jc w:val="center"/>
            </w:pPr>
            <w:r>
              <w:rPr>
                <w:color w:val="000000"/>
                <w:sz w:val="24"/>
              </w:rPr>
              <w:t>19东兴证券CP001</w:t>
            </w:r>
          </w:p>
        </w:tc>
        <w:tc>
          <w:tcPr>
            <w:vAlign w:val="center"/>
          </w:tcPr>
          <w:p>
            <w:pPr>
              <w:jc w:val="right"/>
            </w:pPr>
            <w:r>
              <w:rPr>
                <w:color w:val="000000"/>
                <w:sz w:val="24"/>
              </w:rPr>
              <w:t>500,000</w:t>
            </w:r>
          </w:p>
        </w:tc>
        <w:tc>
          <w:tcPr>
            <w:vAlign w:val="center"/>
          </w:tcPr>
          <w:p>
            <w:pPr>
              <w:jc w:val="right"/>
            </w:pPr>
            <w:r>
              <w:rPr>
                <w:color w:val="000000"/>
                <w:sz w:val="24"/>
              </w:rPr>
              <w:t>50,000,117.06</w:t>
            </w:r>
          </w:p>
        </w:tc>
        <w:tc>
          <w:tcPr>
            <w:vAlign w:val="center"/>
          </w:tcPr>
          <w:p>
            <w:pPr>
              <w:jc w:val="right"/>
            </w:pPr>
            <w:r>
              <w:rPr>
                <w:color w:val="000000"/>
                <w:sz w:val="24"/>
              </w:rPr>
              <w:t>3.51</w:t>
            </w:r>
          </w:p>
        </w:tc>
      </w:tr>
      <w:tr>
        <w:tc>
          <w:tcPr>
            <w:vAlign w:val="center"/>
          </w:tcPr>
          <w:p>
            <w:pPr>
              <w:jc w:val="center"/>
            </w:pPr>
            <w:r>
              <w:rPr>
                <w:color w:val="000000"/>
                <w:sz w:val="24"/>
              </w:rPr>
              <w:t>4</w:t>
            </w:r>
          </w:p>
        </w:tc>
        <w:tc>
          <w:tcPr>
            <w:vAlign w:val="center"/>
          </w:tcPr>
          <w:p>
            <w:pPr>
              <w:jc w:val="center"/>
            </w:pPr>
            <w:r>
              <w:rPr>
                <w:color w:val="000000"/>
                <w:sz w:val="24"/>
              </w:rPr>
              <w:t>011901216</w:t>
            </w:r>
          </w:p>
        </w:tc>
        <w:tc>
          <w:tcPr>
            <w:vAlign w:val="center"/>
          </w:tcPr>
          <w:p>
            <w:pPr>
              <w:jc w:val="center"/>
            </w:pPr>
            <w:r>
              <w:rPr>
                <w:color w:val="000000"/>
                <w:sz w:val="24"/>
              </w:rPr>
              <w:t>19中铁建SCP001</w:t>
            </w:r>
          </w:p>
        </w:tc>
        <w:tc>
          <w:tcPr>
            <w:vAlign w:val="center"/>
          </w:tcPr>
          <w:p>
            <w:pPr>
              <w:jc w:val="right"/>
            </w:pPr>
            <w:r>
              <w:rPr>
                <w:color w:val="000000"/>
                <w:sz w:val="24"/>
              </w:rPr>
              <w:t>500,000</w:t>
            </w:r>
          </w:p>
        </w:tc>
        <w:tc>
          <w:tcPr>
            <w:vAlign w:val="center"/>
          </w:tcPr>
          <w:p>
            <w:pPr>
              <w:jc w:val="right"/>
            </w:pPr>
            <w:r>
              <w:rPr>
                <w:color w:val="000000"/>
                <w:sz w:val="24"/>
              </w:rPr>
              <w:t>49,987,525.62</w:t>
            </w:r>
          </w:p>
        </w:tc>
        <w:tc>
          <w:tcPr>
            <w:vAlign w:val="center"/>
          </w:tcPr>
          <w:p>
            <w:pPr>
              <w:jc w:val="right"/>
            </w:pPr>
            <w:r>
              <w:rPr>
                <w:color w:val="000000"/>
                <w:sz w:val="24"/>
              </w:rPr>
              <w:t>3.51</w:t>
            </w:r>
          </w:p>
        </w:tc>
      </w:tr>
      <w:tr>
        <w:tc>
          <w:tcPr>
            <w:vAlign w:val="center"/>
          </w:tcPr>
          <w:p>
            <w:pPr>
              <w:jc w:val="center"/>
            </w:pPr>
            <w:r>
              <w:rPr>
                <w:color w:val="000000"/>
                <w:sz w:val="24"/>
              </w:rPr>
              <w:t>5</w:t>
            </w:r>
          </w:p>
        </w:tc>
        <w:tc>
          <w:tcPr>
            <w:vAlign w:val="center"/>
          </w:tcPr>
          <w:p>
            <w:pPr>
              <w:jc w:val="center"/>
            </w:pPr>
            <w:r>
              <w:rPr>
                <w:color w:val="000000"/>
                <w:sz w:val="24"/>
              </w:rPr>
              <w:t>111985995</w:t>
            </w:r>
          </w:p>
        </w:tc>
        <w:tc>
          <w:tcPr>
            <w:vAlign w:val="center"/>
          </w:tcPr>
          <w:p>
            <w:pPr>
              <w:jc w:val="center"/>
            </w:pPr>
            <w:r>
              <w:rPr>
                <w:color w:val="000000"/>
                <w:sz w:val="24"/>
              </w:rPr>
              <w:t>19东亚银行CD042</w:t>
            </w:r>
          </w:p>
        </w:tc>
        <w:tc>
          <w:tcPr>
            <w:vAlign w:val="center"/>
          </w:tcPr>
          <w:p>
            <w:pPr>
              <w:jc w:val="right"/>
            </w:pPr>
            <w:r>
              <w:rPr>
                <w:color w:val="000000"/>
                <w:sz w:val="24"/>
              </w:rPr>
              <w:t>500,000</w:t>
            </w:r>
          </w:p>
        </w:tc>
        <w:tc>
          <w:tcPr>
            <w:vAlign w:val="center"/>
          </w:tcPr>
          <w:p>
            <w:pPr>
              <w:jc w:val="right"/>
            </w:pPr>
            <w:r>
              <w:rPr>
                <w:color w:val="000000"/>
                <w:sz w:val="24"/>
              </w:rPr>
              <w:t>49,768,106.27</w:t>
            </w:r>
          </w:p>
        </w:tc>
        <w:tc>
          <w:tcPr>
            <w:vAlign w:val="center"/>
          </w:tcPr>
          <w:p>
            <w:pPr>
              <w:jc w:val="right"/>
            </w:pPr>
            <w:r>
              <w:rPr>
                <w:color w:val="000000"/>
                <w:sz w:val="24"/>
              </w:rPr>
              <w:t>3.50</w:t>
            </w:r>
          </w:p>
        </w:tc>
      </w:tr>
      <w:tr>
        <w:tc>
          <w:tcPr>
            <w:vAlign w:val="center"/>
          </w:tcPr>
          <w:p>
            <w:pPr>
              <w:jc w:val="center"/>
            </w:pPr>
            <w:r>
              <w:rPr>
                <w:color w:val="000000"/>
                <w:sz w:val="24"/>
              </w:rPr>
              <w:t>6</w:t>
            </w:r>
          </w:p>
        </w:tc>
        <w:tc>
          <w:tcPr>
            <w:vAlign w:val="center"/>
          </w:tcPr>
          <w:p>
            <w:pPr>
              <w:jc w:val="center"/>
            </w:pPr>
            <w:r>
              <w:rPr>
                <w:color w:val="000000"/>
                <w:sz w:val="24"/>
              </w:rPr>
              <w:t>111987027</w:t>
            </w:r>
          </w:p>
        </w:tc>
        <w:tc>
          <w:tcPr>
            <w:vAlign w:val="center"/>
          </w:tcPr>
          <w:p>
            <w:pPr>
              <w:jc w:val="center"/>
            </w:pPr>
            <w:r>
              <w:rPr>
                <w:color w:val="000000"/>
                <w:sz w:val="24"/>
              </w:rPr>
              <w:t>19重庆农村商行CD200</w:t>
            </w:r>
          </w:p>
        </w:tc>
        <w:tc>
          <w:tcPr>
            <w:vAlign w:val="center"/>
          </w:tcPr>
          <w:p>
            <w:pPr>
              <w:jc w:val="right"/>
            </w:pPr>
            <w:r>
              <w:rPr>
                <w:color w:val="000000"/>
                <w:sz w:val="24"/>
              </w:rPr>
              <w:t>500,000</w:t>
            </w:r>
          </w:p>
        </w:tc>
        <w:tc>
          <w:tcPr>
            <w:vAlign w:val="center"/>
          </w:tcPr>
          <w:p>
            <w:pPr>
              <w:jc w:val="right"/>
            </w:pPr>
            <w:r>
              <w:rPr>
                <w:color w:val="000000"/>
                <w:sz w:val="24"/>
              </w:rPr>
              <w:t>49,744,953.84</w:t>
            </w:r>
          </w:p>
        </w:tc>
        <w:tc>
          <w:tcPr>
            <w:vAlign w:val="center"/>
          </w:tcPr>
          <w:p>
            <w:pPr>
              <w:jc w:val="right"/>
            </w:pPr>
            <w:r>
              <w:rPr>
                <w:color w:val="000000"/>
                <w:sz w:val="24"/>
              </w:rPr>
              <w:t>3.50</w:t>
            </w:r>
          </w:p>
        </w:tc>
      </w:tr>
      <w:tr>
        <w:tc>
          <w:tcPr>
            <w:vAlign w:val="center"/>
          </w:tcPr>
          <w:p>
            <w:pPr>
              <w:jc w:val="center"/>
            </w:pPr>
            <w:r>
              <w:rPr>
                <w:color w:val="000000"/>
                <w:sz w:val="24"/>
              </w:rPr>
              <w:t>7</w:t>
            </w:r>
          </w:p>
        </w:tc>
        <w:tc>
          <w:tcPr>
            <w:vAlign w:val="center"/>
          </w:tcPr>
          <w:p>
            <w:pPr>
              <w:jc w:val="center"/>
            </w:pPr>
            <w:r>
              <w:rPr>
                <w:color w:val="000000"/>
                <w:sz w:val="24"/>
              </w:rPr>
              <w:t>111987215</w:t>
            </w:r>
          </w:p>
        </w:tc>
        <w:tc>
          <w:tcPr>
            <w:vAlign w:val="center"/>
          </w:tcPr>
          <w:p>
            <w:pPr>
              <w:jc w:val="center"/>
            </w:pPr>
            <w:r>
              <w:rPr>
                <w:color w:val="000000"/>
                <w:sz w:val="24"/>
              </w:rPr>
              <w:t>19兰州银行CD054</w:t>
            </w:r>
          </w:p>
        </w:tc>
        <w:tc>
          <w:tcPr>
            <w:vAlign w:val="center"/>
          </w:tcPr>
          <w:p>
            <w:pPr>
              <w:jc w:val="right"/>
            </w:pPr>
            <w:r>
              <w:rPr>
                <w:color w:val="000000"/>
                <w:sz w:val="24"/>
              </w:rPr>
              <w:t>500,000</w:t>
            </w:r>
          </w:p>
        </w:tc>
        <w:tc>
          <w:tcPr>
            <w:vAlign w:val="center"/>
          </w:tcPr>
          <w:p>
            <w:pPr>
              <w:jc w:val="right"/>
            </w:pPr>
            <w:r>
              <w:rPr>
                <w:color w:val="000000"/>
                <w:sz w:val="24"/>
              </w:rPr>
              <w:t>49,740,131.81</w:t>
            </w:r>
          </w:p>
        </w:tc>
        <w:tc>
          <w:tcPr>
            <w:vAlign w:val="center"/>
          </w:tcPr>
          <w:p>
            <w:pPr>
              <w:jc w:val="right"/>
            </w:pPr>
            <w:r>
              <w:rPr>
                <w:color w:val="000000"/>
                <w:sz w:val="24"/>
              </w:rPr>
              <w:t>3.50</w:t>
            </w:r>
          </w:p>
        </w:tc>
      </w:tr>
      <w:tr>
        <w:tc>
          <w:tcPr>
            <w:vAlign w:val="center"/>
          </w:tcPr>
          <w:p>
            <w:pPr>
              <w:jc w:val="center"/>
            </w:pPr>
            <w:r>
              <w:rPr>
                <w:color w:val="000000"/>
                <w:sz w:val="24"/>
              </w:rPr>
              <w:t>8</w:t>
            </w:r>
          </w:p>
        </w:tc>
        <w:tc>
          <w:tcPr>
            <w:vAlign w:val="center"/>
          </w:tcPr>
          <w:p>
            <w:pPr>
              <w:jc w:val="center"/>
            </w:pPr>
            <w:r>
              <w:rPr>
                <w:color w:val="000000"/>
                <w:sz w:val="24"/>
              </w:rPr>
              <w:t>111993330</w:t>
            </w:r>
          </w:p>
        </w:tc>
        <w:tc>
          <w:tcPr>
            <w:vAlign w:val="center"/>
          </w:tcPr>
          <w:p>
            <w:pPr>
              <w:jc w:val="center"/>
            </w:pPr>
            <w:r>
              <w:rPr>
                <w:color w:val="000000"/>
                <w:sz w:val="24"/>
              </w:rPr>
              <w:t>19河北银行CD021</w:t>
            </w:r>
          </w:p>
        </w:tc>
        <w:tc>
          <w:tcPr>
            <w:vAlign w:val="center"/>
          </w:tcPr>
          <w:p>
            <w:pPr>
              <w:jc w:val="right"/>
            </w:pPr>
            <w:r>
              <w:rPr>
                <w:color w:val="000000"/>
                <w:sz w:val="24"/>
              </w:rPr>
              <w:t>500,000</w:t>
            </w:r>
          </w:p>
        </w:tc>
        <w:tc>
          <w:tcPr>
            <w:vAlign w:val="center"/>
          </w:tcPr>
          <w:p>
            <w:pPr>
              <w:jc w:val="right"/>
            </w:pPr>
            <w:r>
              <w:rPr>
                <w:color w:val="000000"/>
                <w:sz w:val="24"/>
              </w:rPr>
              <w:t>49,713,105.07</w:t>
            </w:r>
          </w:p>
        </w:tc>
        <w:tc>
          <w:tcPr>
            <w:vAlign w:val="center"/>
          </w:tcPr>
          <w:p>
            <w:pPr>
              <w:jc w:val="right"/>
            </w:pPr>
            <w:r>
              <w:rPr>
                <w:color w:val="000000"/>
                <w:sz w:val="24"/>
              </w:rPr>
              <w:t>3.49</w:t>
            </w:r>
          </w:p>
        </w:tc>
      </w:tr>
      <w:tr>
        <w:tc>
          <w:tcPr>
            <w:vAlign w:val="center"/>
          </w:tcPr>
          <w:p>
            <w:pPr>
              <w:jc w:val="center"/>
            </w:pPr>
            <w:r>
              <w:rPr>
                <w:color w:val="000000"/>
                <w:sz w:val="24"/>
              </w:rPr>
              <w:t>9</w:t>
            </w:r>
          </w:p>
        </w:tc>
        <w:tc>
          <w:tcPr>
            <w:vAlign w:val="center"/>
          </w:tcPr>
          <w:p>
            <w:pPr>
              <w:jc w:val="center"/>
            </w:pPr>
            <w:r>
              <w:rPr>
                <w:color w:val="000000"/>
                <w:sz w:val="24"/>
              </w:rPr>
              <w:t>140227</w:t>
            </w:r>
          </w:p>
        </w:tc>
        <w:tc>
          <w:tcPr>
            <w:vAlign w:val="center"/>
          </w:tcPr>
          <w:p>
            <w:pPr>
              <w:jc w:val="center"/>
            </w:pPr>
            <w:r>
              <w:rPr>
                <w:color w:val="000000"/>
                <w:sz w:val="24"/>
              </w:rPr>
              <w:t>14国开27</w:t>
            </w:r>
          </w:p>
        </w:tc>
        <w:tc>
          <w:tcPr>
            <w:vAlign w:val="center"/>
          </w:tcPr>
          <w:p>
            <w:pPr>
              <w:jc w:val="right"/>
            </w:pPr>
            <w:r>
              <w:rPr>
                <w:color w:val="000000"/>
                <w:sz w:val="24"/>
              </w:rPr>
              <w:t>300,000</w:t>
            </w:r>
          </w:p>
        </w:tc>
        <w:tc>
          <w:tcPr>
            <w:vAlign w:val="center"/>
          </w:tcPr>
          <w:p>
            <w:pPr>
              <w:jc w:val="right"/>
            </w:pPr>
            <w:r>
              <w:rPr>
                <w:color w:val="000000"/>
                <w:sz w:val="24"/>
              </w:rPr>
              <w:t>30,065,283.35</w:t>
            </w:r>
          </w:p>
        </w:tc>
        <w:tc>
          <w:tcPr>
            <w:vAlign w:val="center"/>
          </w:tcPr>
          <w:p>
            <w:pPr>
              <w:jc w:val="right"/>
            </w:pPr>
            <w:r>
              <w:rPr>
                <w:color w:val="000000"/>
                <w:sz w:val="24"/>
              </w:rPr>
              <w:t>2.11</w:t>
            </w:r>
          </w:p>
        </w:tc>
      </w:tr>
      <w:tr>
        <w:tc>
          <w:tcPr>
            <w:vAlign w:val="center"/>
          </w:tcPr>
          <w:p>
            <w:pPr>
              <w:jc w:val="center"/>
            </w:pPr>
            <w:r>
              <w:rPr>
                <w:color w:val="000000"/>
                <w:sz w:val="24"/>
              </w:rPr>
              <w:t>10</w:t>
            </w:r>
          </w:p>
        </w:tc>
        <w:tc>
          <w:tcPr>
            <w:vAlign w:val="center"/>
          </w:tcPr>
          <w:p>
            <w:pPr>
              <w:jc w:val="center"/>
            </w:pPr>
            <w:r>
              <w:rPr>
                <w:color w:val="000000"/>
                <w:sz w:val="24"/>
              </w:rPr>
              <w:t>071900098</w:t>
            </w:r>
          </w:p>
        </w:tc>
        <w:tc>
          <w:tcPr>
            <w:vAlign w:val="center"/>
          </w:tcPr>
          <w:p>
            <w:pPr>
              <w:jc w:val="center"/>
            </w:pPr>
            <w:r>
              <w:rPr>
                <w:color w:val="000000"/>
                <w:sz w:val="24"/>
              </w:rPr>
              <w:t>19华泰证券CP004</w:t>
            </w:r>
          </w:p>
        </w:tc>
        <w:tc>
          <w:tcPr>
            <w:vAlign w:val="center"/>
          </w:tcPr>
          <w:p>
            <w:pPr>
              <w:jc w:val="right"/>
            </w:pPr>
            <w:r>
              <w:rPr>
                <w:color w:val="000000"/>
                <w:sz w:val="24"/>
              </w:rPr>
              <w:t>300,000</w:t>
            </w:r>
          </w:p>
        </w:tc>
        <w:tc>
          <w:tcPr>
            <w:vAlign w:val="center"/>
          </w:tcPr>
          <w:p>
            <w:pPr>
              <w:jc w:val="right"/>
            </w:pPr>
            <w:r>
              <w:rPr>
                <w:color w:val="000000"/>
                <w:sz w:val="24"/>
              </w:rPr>
              <w:t>30,000,118.44</w:t>
            </w:r>
          </w:p>
        </w:tc>
        <w:tc>
          <w:tcPr>
            <w:vAlign w:val="center"/>
          </w:tcPr>
          <w:p>
            <w:pPr>
              <w:jc w:val="right"/>
            </w:pPr>
            <w:r>
              <w:rPr>
                <w:color w:val="000000"/>
                <w:sz w:val="24"/>
              </w:rPr>
              <w:t>2.11</w:t>
            </w:r>
          </w:p>
        </w:tc>
      </w:tr>
    </w:tbl>
    <w:p w:rsidP="00281564" w:rsidR="00902E3F" w:rsidRDefault="00902E3F" w:rsidRPr="000E4C40">
      <w:pPr>
        <w:autoSpaceDE w:val="0"/>
        <w:autoSpaceDN w:val="0"/>
        <w:adjustRightInd w:val="0"/>
        <w:spacing w:before="29" w:line="288" w:lineRule="auto"/>
        <w:jc w:val="left"/>
        <w:rPr>
          <w:color w:val="000000"/>
          <w:kern w:val="0"/>
          <w:sz w:val="24"/>
        </w:rPr>
      </w:pPr>
    </w:p>
    <w:p w:rsidP="00281564" w:rsidR="00902E3F" w:rsidRDefault="002304D5" w:rsidRPr="000E4C40">
      <w:pPr>
        <w:spacing w:before="29" w:line="288" w:lineRule="auto"/>
        <w:rPr>
          <w:b/>
          <w:color w:val="000000"/>
          <w:kern w:val="0"/>
          <w:sz w:val="24"/>
        </w:rPr>
      </w:pPr>
      <w:r>
        <w:rPr>
          <w:b/>
          <w:color w:val="000000"/>
          <w:kern w:val="0"/>
          <w:sz w:val="24"/>
        </w:rPr>
        <w:t>5.7</w:t>
      </w:r>
      <w:r w:rsidR="00902E3F" w:rsidRPr="000E4C40">
        <w:rPr>
          <w:b/>
          <w:color w:val="000000"/>
          <w:kern w:val="0"/>
          <w:sz w:val="24"/>
        </w:rPr>
        <w:t>“</w:t>
      </w:r>
      <w:r w:rsidR="00902E3F" w:rsidRPr="000E4C40">
        <w:rPr>
          <w:rFonts w:hAnsi="宋体"/>
          <w:b/>
          <w:color w:val="000000"/>
          <w:kern w:val="0"/>
          <w:sz w:val="24"/>
        </w:rPr>
        <w:t>影子定价</w:t>
      </w:r>
      <w:r w:rsidR="00902E3F" w:rsidRPr="000E4C40">
        <w:rPr>
          <w:b/>
          <w:color w:val="000000"/>
          <w:kern w:val="0"/>
          <w:sz w:val="24"/>
        </w:rPr>
        <w:t>”</w:t>
      </w:r>
      <w:r w:rsidR="00902E3F" w:rsidRPr="000E4C40">
        <w:rPr>
          <w:rFonts w:hAnsi="宋体"/>
          <w:b/>
          <w:color w:val="000000"/>
          <w:kern w:val="0"/>
          <w:sz w:val="24"/>
        </w:rPr>
        <w:t>与</w:t>
      </w:r>
      <w:r w:rsidR="00902E3F" w:rsidRPr="000E4C40">
        <w:rPr>
          <w:b/>
          <w:color w:val="000000"/>
          <w:kern w:val="0"/>
          <w:sz w:val="24"/>
        </w:rPr>
        <w:t>“</w:t>
      </w:r>
      <w:r w:rsidR="00902E3F" w:rsidRPr="000E4C40">
        <w:rPr>
          <w:rFonts w:hAnsi="宋体"/>
          <w:b/>
          <w:color w:val="000000"/>
          <w:kern w:val="0"/>
          <w:sz w:val="24"/>
        </w:rPr>
        <w:t>摊余成本法</w:t>
      </w:r>
      <w:r w:rsidR="00902E3F" w:rsidRPr="000E4C40">
        <w:rPr>
          <w:b/>
          <w:color w:val="000000"/>
          <w:kern w:val="0"/>
          <w:sz w:val="24"/>
        </w:rPr>
        <w:t>”</w:t>
      </w:r>
      <w:r w:rsidR="00902E3F" w:rsidRPr="000E4C40">
        <w:rPr>
          <w:rFonts w:hAnsi="宋体"/>
          <w:b/>
          <w:color w:val="000000"/>
          <w:kern w:val="0"/>
          <w:sz w:val="24"/>
        </w:rPr>
        <w:t>确定的基金资产净值的偏离</w:t>
      </w:r>
    </w:p>
    <w:tbl>
      <w:tblPr>
        <w:tblW w:type="dxa" w:w="8868"/>
        <w:jc w:val="center"/>
        <w:tblLayout w:type="fixed"/>
        <w:tblLook w:firstColumn="0" w:firstRow="0" w:lastColumn="0" w:lastRow="0" w:noHBand="0" w:noVBand="0" w:val="0000"/>
      </w:tblPr>
      <w:tblGrid>
        <w:gridCol w:w="5604"/>
        <w:gridCol w:w="3264"/>
      </w:tblGrid>
      <w:tr w:rsidR="00E76F1F" w:rsidRPr="000E4C40" w:rsidTr="00C1039C">
        <w:trPr>
          <w:jc w:val="center"/>
        </w:trPr>
        <w:tc>
          <w:tcPr>
            <w:tcW w:type="dxa" w:w="581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r w:rsidR="006D4647" w:rsidRPr="000E4C40">
              <w:rPr>
                <w:color w:val="000000"/>
                <w:kern w:val="0"/>
                <w:sz w:val="24"/>
              </w:rPr>
              <w:t/>
            </w:r>
          </w:p>
        </w:tc>
        <w:tc>
          <w:tcPr>
            <w:tcW w:type="dxa" w:w="338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偏离情况</w:t>
            </w:r>
          </w:p>
        </w:tc>
      </w:tr>
      <w:tr w:rsidR="00E76F1F" w:rsidRPr="000E4C40" w:rsidTr="00C1039C">
        <w:trPr>
          <w:jc w:val="center"/>
        </w:trPr>
        <w:tc>
          <w:tcPr>
            <w:tcW w:type="dxa" w:w="581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报告期内偏离度的绝对值在</w:t>
            </w:r>
            <w:r w:rsidRPr="000E4C40">
              <w:rPr>
                <w:color w:val="000000"/>
                <w:kern w:val="0"/>
                <w:sz w:val="24"/>
              </w:rPr>
              <w:t>0.25(</w:t>
            </w:r>
            <w:r w:rsidRPr="000E4C40">
              <w:rPr>
                <w:rFonts w:hAnsi="宋体"/>
                <w:color w:val="000000"/>
                <w:kern w:val="0"/>
                <w:sz w:val="24"/>
              </w:rPr>
              <w:t>含</w:t>
            </w:r>
            <w:r w:rsidRPr="000E4C40">
              <w:rPr>
                <w:color w:val="000000"/>
                <w:kern w:val="0"/>
                <w:sz w:val="24"/>
              </w:rPr>
              <w:t>)-0.5%</w:t>
            </w:r>
            <w:r w:rsidRPr="000E4C40">
              <w:rPr>
                <w:rFonts w:hAnsi="宋体"/>
                <w:color w:val="000000"/>
                <w:kern w:val="0"/>
                <w:sz w:val="24"/>
              </w:rPr>
              <w:t>间的次数</w:t>
            </w:r>
          </w:p>
        </w:tc>
        <w:tc>
          <w:tcPr>
            <w:tcW w:type="dxa" w:w="338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spacing w:before="29" w:line="288" w:lineRule="auto"/>
              <w:jc w:val="right"/>
              <w:rPr>
                <w:sz w:val="24"/>
              </w:rPr>
            </w:pPr>
            <w:r w:rsidRPr="000E4C40">
              <w:rPr>
                <w:color w:val="000000"/>
                <w:sz w:val="24"/>
              </w:rPr>
              <w:t/>
            </w:r>
            <w:r w:rsidRPr="000E4C40">
              <w:rPr>
                <w:color w:val="000000"/>
                <w:sz w:val="24"/>
              </w:rPr>
              <w:lastRenderedPageBreak/>
              <w:t>0</w:t>
            </w:r>
            <w:r w:rsidR="006D4647" w:rsidRPr="000E4C40">
              <w:rPr>
                <w:rFonts w:hAnsi="宋体"/>
                <w:color w:val="000000"/>
                <w:sz w:val="24"/>
              </w:rPr>
              <w:t>次</w:t>
            </w:r>
          </w:p>
        </w:tc>
      </w:tr>
      <w:tr w:rsidR="00E76F1F" w:rsidRPr="000E4C40" w:rsidTr="00C1039C">
        <w:trPr>
          <w:jc w:val="center"/>
        </w:trPr>
        <w:tc>
          <w:tcPr>
            <w:tcW w:type="dxa" w:w="581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lastRenderedPageBreak/>
              <w:t>报告期内偏离度的最高值</w:t>
            </w:r>
          </w:p>
        </w:tc>
        <w:tc>
          <w:tcPr>
            <w:tcW w:type="dxa" w:w="338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spacing w:before="29" w:line="288" w:lineRule="auto"/>
              <w:jc w:val="right"/>
              <w:rPr>
                <w:sz w:val="24"/>
              </w:rPr>
            </w:pPr>
            <w:r w:rsidRPr="000E4C40">
              <w:rPr>
                <w:color w:val="000000"/>
                <w:sz w:val="24"/>
              </w:rPr>
              <w:t>0.0640%</w:t>
            </w:r>
          </w:p>
        </w:tc>
      </w:tr>
      <w:tr w:rsidR="00E76F1F" w:rsidRPr="000E4C40" w:rsidTr="00C1039C">
        <w:trPr>
          <w:jc w:val="center"/>
        </w:trPr>
        <w:tc>
          <w:tcPr>
            <w:tcW w:type="dxa" w:w="581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报告期内偏离度的最低值</w:t>
            </w:r>
          </w:p>
        </w:tc>
        <w:tc>
          <w:tcPr>
            <w:tcW w:type="dxa" w:w="338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spacing w:before="29" w:line="288" w:lineRule="auto"/>
              <w:jc w:val="right"/>
              <w:rPr>
                <w:sz w:val="24"/>
              </w:rPr>
            </w:pPr>
            <w:r w:rsidRPr="000E4C40">
              <w:rPr>
                <w:color w:val="000000"/>
                <w:sz w:val="24"/>
              </w:rPr>
              <w:t>0.0074%</w:t>
            </w:r>
          </w:p>
        </w:tc>
      </w:tr>
      <w:tr w:rsidR="00E76F1F" w:rsidRPr="000E4C40" w:rsidTr="00C1039C">
        <w:trPr>
          <w:jc w:val="center"/>
        </w:trPr>
        <w:tc>
          <w:tcPr>
            <w:tcW w:type="dxa" w:w="581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报告期内每个交易日偏离度的绝对值的简单平均值</w:t>
            </w:r>
          </w:p>
        </w:tc>
        <w:tc>
          <w:tcPr>
            <w:tcW w:type="dxa" w:w="338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spacing w:before="29" w:line="288" w:lineRule="auto"/>
              <w:jc w:val="right"/>
              <w:rPr>
                <w:sz w:val="24"/>
              </w:rPr>
            </w:pPr>
            <w:r w:rsidRPr="000E4C40">
              <w:rPr>
                <w:color w:val="000000"/>
                <w:sz w:val="24"/>
              </w:rPr>
              <w:t>0.0281%</w:t>
            </w:r>
          </w:p>
        </w:tc>
      </w:tr>
    </w:tbl>
    <w:p w:rsidP="00281564" w:rsidR="00BE5584" w:rsidRDefault="00BE5584">
      <w:pPr>
        <w:autoSpaceDE w:val="0"/>
        <w:autoSpaceDN w:val="0"/>
        <w:adjustRightInd w:val="0"/>
        <w:spacing w:before="29" w:line="288" w:lineRule="auto"/>
        <w:jc w:val="left"/>
        <w:rPr>
          <w:color w:val="000000"/>
          <w:kern w:val="0"/>
          <w:sz w:val="24"/>
        </w:rPr>
      </w:pPr>
    </w:p>
    <w:p w:rsidP="002304D5" w:rsidR="002304D5" w:rsidRDefault="002304D5" w:rsidRPr="002304D5">
      <w:pPr>
        <w:spacing w:line="360" w:lineRule="auto"/>
        <w:rPr>
          <w:rFonts w:ascii="宋体" w:cs="Arial" w:hAnsi="宋体"/>
          <w:b/>
          <w:bCs/>
          <w:color w:val="000000"/>
          <w:kern w:val="0"/>
          <w:sz w:val="24"/>
        </w:rPr>
      </w:pPr>
      <w:r w:rsidRPr="002304D5">
        <w:rPr>
          <w:rFonts w:ascii="宋体" w:hAnsi="宋体" w:hint="eastAsia"/>
          <w:b/>
          <w:bCs/>
          <w:color w:val="000000"/>
          <w:sz w:val="24"/>
        </w:rPr>
        <w:t>报告期内负偏离度的绝对值达到0.25%情况说明</w:t>
      </w:r>
    </w:p>
    <w:p w:rsidP="002304D5" w:rsidR="002304D5" w:rsidRDefault="002304D5" w:rsidRPr="002304D5">
      <w:pPr>
        <w:autoSpaceDE w:val="0"/>
        <w:autoSpaceDN w:val="0"/>
        <w:adjustRightInd w:val="0"/>
        <w:spacing w:line="360" w:lineRule="auto"/>
        <w:jc w:val="left"/>
        <w:rPr>
          <w:color w:val="000000"/>
          <w:sz w:val="24"/>
        </w:rPr>
      </w:pPr>
      <w:r w:rsidRPr="002304D5">
        <w:rPr>
          <w:color w:val="000000"/>
          <w:sz w:val="24"/>
        </w:rPr>
        <w:t>本基金本报告期内未存在负偏离度的绝对值达到0.25%的情况。</w:t>
      </w:r>
    </w:p>
    <w:p w:rsidP="002304D5" w:rsidR="002304D5" w:rsidRDefault="002304D5" w:rsidRPr="002304D5">
      <w:pPr>
        <w:autoSpaceDE w:val="0"/>
        <w:autoSpaceDN w:val="0"/>
        <w:adjustRightInd w:val="0"/>
        <w:spacing w:line="360" w:lineRule="auto"/>
        <w:jc w:val="left"/>
        <w:rPr>
          <w:rFonts w:ascii="宋体" w:hAnsi="宋体"/>
          <w:color w:val="000000"/>
          <w:sz w:val="24"/>
        </w:rPr>
      </w:pPr>
    </w:p>
    <w:p w:rsidP="002304D5" w:rsidR="002304D5" w:rsidRDefault="002304D5" w:rsidRPr="002304D5">
      <w:pPr>
        <w:spacing w:line="360" w:lineRule="auto"/>
        <w:rPr>
          <w:rFonts w:ascii="宋体" w:cs="Arial" w:hAnsi="宋体"/>
          <w:b/>
          <w:bCs/>
          <w:color w:val="000000"/>
          <w:kern w:val="0"/>
          <w:sz w:val="24"/>
        </w:rPr>
      </w:pPr>
      <w:r w:rsidRPr="002304D5">
        <w:rPr>
          <w:rFonts w:ascii="宋体" w:hAnsi="宋体" w:hint="eastAsia"/>
          <w:b/>
          <w:bCs/>
          <w:color w:val="000000"/>
          <w:sz w:val="24"/>
        </w:rPr>
        <w:t>报告期内正偏离度的绝对值达到0.5%情况说明</w:t>
      </w:r>
    </w:p>
    <w:p w:rsidP="002304D5" w:rsidR="002304D5" w:rsidRDefault="002304D5" w:rsidRPr="002304D5">
      <w:pPr>
        <w:autoSpaceDE w:val="0"/>
        <w:autoSpaceDN w:val="0"/>
        <w:adjustRightInd w:val="0"/>
        <w:spacing w:line="360" w:lineRule="auto"/>
        <w:jc w:val="left"/>
        <w:rPr>
          <w:color w:val="000000"/>
          <w:sz w:val="24"/>
        </w:rPr>
      </w:pPr>
      <w:r w:rsidRPr="002304D5">
        <w:rPr>
          <w:color w:val="000000"/>
          <w:sz w:val="24"/>
        </w:rPr>
        <w:t>本基金本报告期内未存在正偏离度的绝对值达到0.5%的情况。</w:t>
      </w:r>
    </w:p>
    <w:p w:rsidP="00281564" w:rsidR="002304D5" w:rsidRDefault="002304D5" w:rsidRPr="002304D5">
      <w:pPr>
        <w:autoSpaceDE w:val="0"/>
        <w:autoSpaceDN w:val="0"/>
        <w:adjustRightInd w:val="0"/>
        <w:spacing w:before="29" w:line="288" w:lineRule="auto"/>
        <w:jc w:val="left"/>
        <w:rPr>
          <w:color w:val="000000"/>
          <w:kern w:val="0"/>
          <w:sz w:val="24"/>
        </w:rPr>
      </w:pPr>
    </w:p>
    <w:p w:rsidP="00281564" w:rsidR="00902E3F" w:rsidRDefault="002304D5">
      <w:pPr>
        <w:spacing w:before="29" w:line="288" w:lineRule="auto"/>
        <w:rPr>
          <w:rFonts w:hAnsi="宋体"/>
          <w:b/>
          <w:color w:val="000000"/>
          <w:kern w:val="0"/>
          <w:sz w:val="24"/>
        </w:rPr>
      </w:pPr>
      <w:r>
        <w:rPr>
          <w:b/>
          <w:color w:val="000000"/>
          <w:kern w:val="0"/>
          <w:sz w:val="24"/>
        </w:rPr>
        <w:t>5.8</w:t>
      </w:r>
      <w:r w:rsidR="00902E3F" w:rsidRPr="000E4C40">
        <w:rPr>
          <w:rFonts w:hAnsi="宋体"/>
          <w:b/>
          <w:color w:val="000000"/>
          <w:kern w:val="0"/>
          <w:sz w:val="24"/>
        </w:rPr>
        <w:t>报告期末按公允价值占基金资产净值比例大小排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的前十名资产支持证券投资明细</w:t>
      </w:r>
    </w:p>
    <w:p w:rsidP="00E97D49" w:rsidR="00E97D49" w:rsidRDefault="00E97D49" w:rsidRPr="00E97D49">
      <w:pPr>
        <w:spacing w:before="29" w:line="288" w:lineRule="auto"/>
        <w:jc w:val="right"/>
        <w:rPr>
          <w:color w:val="000000"/>
          <w:kern w:val="0"/>
          <w:sz w:val="24"/>
        </w:rPr>
      </w:pPr>
      <w:r w:rsidRPr="00E97D49">
        <w:rPr>
          <w:rFonts w:hint="eastAsia"/>
          <w:color w:val="000000"/>
          <w:kern w:val="0"/>
          <w:sz w:val="24"/>
        </w:rPr>
        <w:t/>
      </w:r>
      <w:r w:rsidRPr="00E97D49">
        <w:rPr>
          <w:rFonts w:hint="eastAsia"/>
          <w:color w:val="000000"/>
          <w:kern w:val="0"/>
          <w:sz w:val="24"/>
        </w:rPr>
        <w:t>金额单位：人民币元</w:t>
      </w:r>
    </w:p>
    <w:tbl>
      <w:tblPr>
        <w:tblStyle w:val="aa"/>
        <w:tblW w:type="dxa" w:w="8868"/>
        <w:jc w:val="center"/>
        <w:tblCellMar>
          <w:top w:type="dxa" w:w="57"/>
          <w:bottom w:type="dxa" w:w="57"/>
        </w:tblCellMar>
        <w:tblLook w:firstColumn="1" w:firstRow="1" w:lastColumn="0" w:lastRow="0" w:noHBand="0" w:noVBand="1" w:val="04A0"/>
      </w:tblPr>
      <w:tblGrid>
        <w:gridCol w:w="1519"/>
        <w:gridCol w:w="1519"/>
        <w:gridCol w:w="1519"/>
        <w:gridCol w:w="1626"/>
        <w:gridCol w:w="1519"/>
        <w:gridCol w:w="1600"/>
      </w:tblGrid>
      <w:tr w:rsidR="00BF1111" w:rsidRPr="000E4C40" w:rsidTr="00B13F60">
        <w:trPr>
          <w:jc w:val="center"/>
        </w:trPr>
        <w:tc>
          <w:tcPr>
            <w:tcW w:type="dxa" w:w="1547"/>
            <w:vAlign w:val="center"/>
          </w:tcPr>
          <w:p w:rsidP="00281564" w:rsidR="00BF1111" w:rsidRDefault="00BF1111"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type="dxa" w:w="1548"/>
            <w:vAlign w:val="center"/>
          </w:tcPr>
          <w:p w:rsidP="00281564" w:rsidR="00BF1111" w:rsidRDefault="00BF1111"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证券代码</w:t>
            </w:r>
          </w:p>
        </w:tc>
        <w:tc>
          <w:tcPr>
            <w:tcW w:type="dxa" w:w="1548"/>
            <w:vAlign w:val="center"/>
          </w:tcPr>
          <w:p w:rsidP="00281564" w:rsidR="00BF1111" w:rsidRDefault="00BF1111"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证券名称</w:t>
            </w:r>
          </w:p>
        </w:tc>
        <w:tc>
          <w:tcPr>
            <w:tcW w:type="dxa" w:w="1548"/>
            <w:vAlign w:val="center"/>
          </w:tcPr>
          <w:p w:rsidP="00187BE0" w:rsidR="00BF1111" w:rsidRDefault="00E269C1" w:rsidRPr="00187BE0">
            <w:pPr>
              <w:autoSpaceDE w:val="0"/>
              <w:autoSpaceDN w:val="0"/>
              <w:adjustRightInd w:val="0"/>
              <w:spacing w:before="29" w:line="288" w:lineRule="auto"/>
              <w:ind w:left="15"/>
              <w:jc w:val="center"/>
              <w:rPr>
                <w:rFonts w:hAnsi="宋体"/>
                <w:color w:val="000000"/>
                <w:kern w:val="0"/>
                <w:sz w:val="24"/>
              </w:rPr>
            </w:pPr>
            <w:r w:rsidRPr="00356FA6">
              <w:rPr>
                <w:sz w:val="24"/>
              </w:rPr>
              <w:t>数量</w:t>
            </w:r>
            <w:r>
              <w:rPr>
                <w:rFonts w:hint="eastAsia"/>
                <w:color w:val="000000"/>
                <w:kern w:val="0"/>
                <w:sz w:val="24"/>
              </w:rPr>
              <w:t>(</w:t>
            </w:r>
            <w:r>
              <w:rPr>
                <w:rFonts w:hint="eastAsia"/>
                <w:color w:val="000000"/>
                <w:kern w:val="0"/>
                <w:sz w:val="24"/>
              </w:rPr>
              <w:t>份</w:t>
            </w:r>
            <w:r>
              <w:rPr>
                <w:rFonts w:hint="eastAsia"/>
                <w:color w:val="000000"/>
                <w:kern w:val="0"/>
                <w:sz w:val="24"/>
              </w:rPr>
              <w:t>)</w:t>
            </w:r>
          </w:p>
        </w:tc>
        <w:tc>
          <w:tcPr>
            <w:tcW w:type="dxa" w:w="1548"/>
            <w:vAlign w:val="center"/>
          </w:tcPr>
          <w:p w:rsidP="00281564" w:rsidR="00BF1111" w:rsidRDefault="00BF1111"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公允价值</w:t>
            </w:r>
          </w:p>
        </w:tc>
        <w:tc>
          <w:tcPr>
            <w:tcW w:type="dxa" w:w="1548"/>
            <w:vAlign w:val="center"/>
          </w:tcPr>
          <w:p w:rsidP="00281564" w:rsidR="00BF1111" w:rsidRDefault="00F6042F" w:rsidRPr="000E4C40">
            <w:pPr>
              <w:autoSpaceDE w:val="0"/>
              <w:autoSpaceDN w:val="0"/>
              <w:adjustRightInd w:val="0"/>
              <w:spacing w:before="29" w:line="288" w:lineRule="auto"/>
              <w:ind w:left="15"/>
              <w:jc w:val="center"/>
              <w:rPr>
                <w:color w:val="000000"/>
                <w:kern w:val="0"/>
                <w:sz w:val="24"/>
              </w:rPr>
            </w:pPr>
            <w:r>
              <w:rPr>
                <w:rFonts w:hAnsi="宋体"/>
                <w:color w:val="000000"/>
                <w:kern w:val="0"/>
                <w:sz w:val="24"/>
              </w:rPr>
              <w:t>占基金资产净值比例</w:t>
            </w:r>
            <w:r>
              <w:rPr>
                <w:rFonts w:hAnsi="宋体" w:hint="eastAsia"/>
                <w:color w:val="000000"/>
                <w:kern w:val="0"/>
                <w:sz w:val="24"/>
              </w:rPr>
              <w:t>(</w:t>
            </w:r>
            <w:r>
              <w:rPr>
                <w:rFonts w:hAnsi="宋体"/>
                <w:color w:val="000000"/>
                <w:kern w:val="0"/>
                <w:sz w:val="24"/>
              </w:rPr>
              <w:t>%</w:t>
            </w:r>
            <w:r>
              <w:rPr>
                <w:rFonts w:hAnsi="宋体" w:hint="eastAsia"/>
                <w:color w:val="000000"/>
                <w:kern w:val="0"/>
                <w:sz w:val="24"/>
              </w:rPr>
              <w:t>)</w:t>
            </w:r>
          </w:p>
        </w:tc>
      </w:tr>
      <w:tr>
        <w:tc>
          <w:tcPr>
            <w:vAlign w:val="center"/>
          </w:tcPr>
          <w:p>
            <w:pPr>
              <w:jc w:val="center"/>
            </w:pPr>
            <w:r>
              <w:rPr>
                <w:color w:val="000000"/>
                <w:sz w:val="24"/>
              </w:rPr>
              <w:t>1</w:t>
            </w:r>
          </w:p>
        </w:tc>
        <w:tc>
          <w:tcPr>
            <w:vAlign w:val="center"/>
          </w:tcPr>
          <w:p>
            <w:pPr>
              <w:jc w:val="center"/>
            </w:pPr>
            <w:r>
              <w:rPr>
                <w:color w:val="000000"/>
                <w:sz w:val="24"/>
              </w:rPr>
              <w:t>159531</w:t>
            </w:r>
          </w:p>
        </w:tc>
        <w:tc>
          <w:tcPr>
            <w:vAlign w:val="center"/>
          </w:tcPr>
          <w:p>
            <w:pPr>
              <w:jc w:val="center"/>
            </w:pPr>
            <w:r>
              <w:rPr>
                <w:color w:val="000000"/>
                <w:sz w:val="24"/>
              </w:rPr>
              <w:t>信泽04A1</w:t>
            </w:r>
          </w:p>
        </w:tc>
        <w:tc>
          <w:tcPr>
            <w:vAlign w:val="center"/>
          </w:tcPr>
          <w:p>
            <w:pPr>
              <w:jc w:val="right"/>
            </w:pPr>
            <w:r>
              <w:rPr>
                <w:color w:val="000000"/>
                <w:sz w:val="24"/>
              </w:rPr>
              <w:t>300,000</w:t>
            </w:r>
          </w:p>
        </w:tc>
        <w:tc>
          <w:tcPr>
            <w:vAlign w:val="center"/>
          </w:tcPr>
          <w:p>
            <w:pPr>
              <w:jc w:val="right"/>
            </w:pPr>
            <w:r>
              <w:rPr>
                <w:color w:val="000000"/>
                <w:sz w:val="24"/>
              </w:rPr>
              <w:t>29,997,000.00</w:t>
            </w:r>
          </w:p>
        </w:tc>
        <w:tc>
          <w:tcPr>
            <w:vAlign w:val="center"/>
          </w:tcPr>
          <w:p>
            <w:pPr>
              <w:jc w:val="right"/>
            </w:pPr>
            <w:r>
              <w:rPr>
                <w:color w:val="000000"/>
                <w:sz w:val="24"/>
              </w:rPr>
              <w:t>2.11</w:t>
            </w:r>
          </w:p>
        </w:tc>
      </w:tr>
    </w:tbl>
    <w:p w:rsidP="00281564" w:rsidR="00D40363" w:rsidRDefault="00D40363" w:rsidRPr="000E4C40">
      <w:pPr>
        <w:autoSpaceDE w:val="0"/>
        <w:autoSpaceDN w:val="0"/>
        <w:adjustRightInd w:val="0"/>
        <w:spacing w:before="29" w:line="288" w:lineRule="auto"/>
        <w:jc w:val="left"/>
        <w:rPr>
          <w:color w:val="000000"/>
          <w:kern w:val="0"/>
          <w:sz w:val="24"/>
        </w:rPr>
      </w:pPr>
    </w:p>
    <w:p w:rsidP="00281564" w:rsidR="00902E3F" w:rsidRDefault="002304D5" w:rsidRPr="000E4C40">
      <w:pPr>
        <w:spacing w:before="29" w:line="288" w:lineRule="auto"/>
        <w:rPr>
          <w:b/>
          <w:color w:val="000000"/>
          <w:kern w:val="0"/>
          <w:sz w:val="24"/>
        </w:rPr>
      </w:pPr>
      <w:r>
        <w:rPr>
          <w:b/>
          <w:color w:val="000000"/>
          <w:kern w:val="0"/>
          <w:sz w:val="24"/>
        </w:rPr>
        <w:t>5.9</w:t>
      </w:r>
      <w:r w:rsidR="00902E3F" w:rsidRPr="000E4C40">
        <w:rPr>
          <w:rFonts w:hAnsi="宋体"/>
          <w:b/>
          <w:color w:val="000000"/>
          <w:kern w:val="0"/>
          <w:sz w:val="24"/>
        </w:rPr>
        <w:t>投资组合报告附注</w:t>
      </w:r>
    </w:p>
    <w:p w:rsidP="00281564" w:rsidR="009D74FC" w:rsidRDefault="002304D5" w:rsidRPr="00346DC3">
      <w:pPr>
        <w:spacing w:before="29" w:line="288" w:lineRule="auto"/>
        <w:rPr>
          <w:b/>
          <w:sz w:val="24"/>
        </w:rPr>
      </w:pPr>
      <w:r w:rsidRPr="00346DC3">
        <w:rPr>
          <w:b/>
          <w:sz w:val="24"/>
        </w:rPr>
        <w:t>5.9</w:t>
      </w:r>
      <w:r w:rsidR="00902E3F" w:rsidRPr="00346DC3">
        <w:rPr>
          <w:b/>
          <w:sz w:val="24"/>
        </w:rPr>
        <w:t>.1</w:t>
      </w:r>
      <w:r w:rsidR="009D74FC" w:rsidRPr="00346DC3">
        <w:rPr>
          <w:rFonts w:hAnsi="宋体"/>
          <w:b/>
          <w:sz w:val="24"/>
        </w:rPr>
        <w:t>基金计价方法说明</w:t>
      </w:r>
    </w:p>
    <w:p w:rsidP="00930856" w:rsidR="00D40363" w:rsidRDefault="00D40363" w:rsidRPr="000E4C40">
      <w:pPr>
        <w:spacing w:before="29" w:line="288" w:lineRule="auto"/>
        <w:rPr>
          <w:color w:val="000000"/>
          <w:sz w:val="24"/>
        </w:rPr>
      </w:pPr>
      <w:r w:rsidRPr="000E4C40">
        <w:rPr>
          <w:color w:val="000000"/>
          <w:sz w:val="24"/>
        </w:rPr>
        <w:t>本基金采用摊余成本法计价，即计价对象以买入成本列示，按票面利率或商定利率并考虑其买入时的溢价与折价，在其剩余期限内按照实际利率和摊余成本逐日摊销计算损益。</w:t>
      </w:r>
    </w:p>
    <w:p w:rsidP="00281564" w:rsidR="00EB25E4" w:rsidRDefault="002304D5">
      <w:pPr>
        <w:adjustRightInd w:val="0"/>
        <w:spacing w:before="29" w:line="288" w:lineRule="auto"/>
        <w:ind w:left="17"/>
        <w:rPr>
          <w:color w:val="000000"/>
          <w:sz w:val="24"/>
        </w:rPr>
      </w:pPr>
      <w:r>
        <w:rPr>
          <w:bCs/>
          <w:sz w:val="24"/>
        </w:rPr>
        <w:t>5.9</w:t>
      </w:r>
      <w:r w:rsidR="00EB25E4" w:rsidRPr="000E4C40">
        <w:rPr>
          <w:bCs/>
          <w:sz w:val="24"/>
        </w:rPr>
        <w:t>.</w:t>
      </w:r>
      <w:r>
        <w:rPr>
          <w:bCs/>
          <w:sz w:val="24"/>
        </w:rPr>
        <w:t>2</w:t>
      </w:r>
      <w:r w:rsidR="00EB25E4" w:rsidRPr="000E4C40">
        <w:rPr>
          <w:color w:val="000000"/>
          <w:sz w:val="24"/>
        </w:rPr>
        <w:t>报告期内本基金投资的前十名证券的发行主体未被监管部门立案调查，在本报告编制日前一年内本基金投资的前十名证券的发行主体未受到公开谴责和处罚。</w:t>
      </w:r>
    </w:p>
    <w:p w:rsidP="00281564" w:rsidR="00623E3A" w:rsidRDefault="00623E3A" w:rsidRPr="000E4C40">
      <w:pPr>
        <w:adjustRightInd w:val="0"/>
        <w:spacing w:before="29" w:line="288" w:lineRule="auto"/>
        <w:ind w:left="17"/>
        <w:rPr>
          <w:color w:val="000000"/>
          <w:sz w:val="24"/>
        </w:rPr>
      </w:pPr>
    </w:p>
    <w:p w:rsidP="00281564" w:rsidR="009D74FC" w:rsidRDefault="002304D5" w:rsidRPr="00346DC3">
      <w:pPr>
        <w:spacing w:before="29" w:line="288" w:lineRule="auto"/>
        <w:rPr>
          <w:rFonts w:hAnsi="宋体"/>
          <w:b/>
          <w:color w:val="000000"/>
          <w:kern w:val="0"/>
          <w:sz w:val="24"/>
        </w:rPr>
      </w:pPr>
      <w:r w:rsidRPr="00346DC3">
        <w:rPr>
          <w:b/>
          <w:color w:val="000000"/>
          <w:kern w:val="0"/>
          <w:sz w:val="24"/>
        </w:rPr>
        <w:t>5.9</w:t>
      </w:r>
      <w:r w:rsidR="009D74FC" w:rsidRPr="00346DC3">
        <w:rPr>
          <w:b/>
          <w:color w:val="000000"/>
          <w:kern w:val="0"/>
          <w:sz w:val="24"/>
        </w:rPr>
        <w:t>.</w:t>
      </w:r>
      <w:r w:rsidRPr="00346DC3">
        <w:rPr>
          <w:b/>
          <w:color w:val="000000"/>
          <w:kern w:val="0"/>
          <w:sz w:val="24"/>
        </w:rPr>
        <w:t>3</w:t>
      </w:r>
      <w:r w:rsidR="00B6632C" w:rsidRPr="00346DC3">
        <w:rPr>
          <w:rFonts w:hint="eastAsia"/>
          <w:b/>
          <w:color w:val="000000"/>
          <w:kern w:val="0"/>
          <w:sz w:val="24"/>
        </w:rPr>
        <w:t>期末</w:t>
      </w:r>
      <w:r w:rsidR="003B36B4" w:rsidRPr="00346DC3">
        <w:rPr>
          <w:rFonts w:hAnsi="宋体"/>
          <w:b/>
          <w:color w:val="000000"/>
          <w:kern w:val="0"/>
          <w:sz w:val="24"/>
        </w:rPr>
        <w:t>其他各项资产构成</w:t>
      </w:r>
    </w:p>
    <w:p w:rsidP="00A53C6C" w:rsidR="00B6632C" w:rsidRDefault="00A53C6C" w:rsidRPr="00A53C6C">
      <w:pPr>
        <w:spacing w:before="29" w:line="288" w:lineRule="auto"/>
        <w:jc w:val="right"/>
        <w:rPr>
          <w:color w:val="000000"/>
          <w:kern w:val="0"/>
          <w:sz w:val="24"/>
        </w:rPr>
      </w:pPr>
      <w:r w:rsidRPr="00A53C6C">
        <w:rPr>
          <w:rFonts w:hint="eastAsia"/>
          <w:color w:val="000000"/>
          <w:kern w:val="0"/>
          <w:sz w:val="24"/>
        </w:rPr>
        <w:t/>
      </w:r>
      <w:r w:rsidRPr="00A53C6C">
        <w:rPr>
          <w:rFonts w:hint="eastAsia"/>
          <w:color w:val="000000"/>
          <w:kern w:val="0"/>
          <w:sz w:val="24"/>
        </w:rPr>
        <w:t>金额单位：人民币元</w:t>
      </w:r>
    </w:p>
    <w:tbl>
      <w:tblPr>
        <w:tblStyle w:val="aa"/>
        <w:tblW w:type="dxa" w:w="8868"/>
        <w:jc w:val="center"/>
        <w:tblLayout w:type="fixed"/>
        <w:tblLook w:firstColumn="1" w:firstRow="1" w:lastColumn="0" w:lastRow="0" w:noHBand="0" w:noVBand="1" w:val="04A0"/>
      </w:tblPr>
      <w:tblGrid>
        <w:gridCol w:w="907"/>
        <w:gridCol w:w="3375"/>
        <w:gridCol w:w="4586"/>
      </w:tblGrid>
      <w:tr w:rsidR="00633177" w:rsidRPr="000E4C40" w:rsidTr="00CB7680">
        <w:trPr>
          <w:jc w:val="center"/>
        </w:trPr>
        <w:tc>
          <w:tcPr>
            <w:tcW w:type="dxa" w:w="942"/>
            <w:vAlign w:val="center"/>
          </w:tcPr>
          <w:p w:rsidP="00281564" w:rsidR="00633177" w:rsidRDefault="00633177" w:rsidRPr="000E4C40">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序号</w:t>
            </w:r>
          </w:p>
        </w:tc>
        <w:tc>
          <w:tcPr>
            <w:tcW w:type="dxa" w:w="3535"/>
            <w:vAlign w:val="center"/>
          </w:tcPr>
          <w:p w:rsidP="00281564" w:rsidR="00633177" w:rsidRDefault="00633177" w:rsidRPr="000E4C40">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名称</w:t>
            </w:r>
          </w:p>
        </w:tc>
        <w:tc>
          <w:tcPr>
            <w:tcW w:type="dxa" w:w="4808"/>
            <w:vAlign w:val="center"/>
          </w:tcPr>
          <w:p w:rsidP="00281564" w:rsidR="00633177" w:rsidRDefault="00633177" w:rsidRPr="000E4C40">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金额</w:t>
            </w:r>
          </w:p>
        </w:tc>
      </w:tr>
      <w:tr w:rsidR="00633177" w:rsidRPr="000E4C40" w:rsidTr="00CB7680">
        <w:trPr>
          <w:jc w:val="center"/>
        </w:trPr>
        <w:tc>
          <w:tcPr>
            <w:tcW w:type="dxa" w:w="942"/>
            <w:vAlign w:val="center"/>
          </w:tcPr>
          <w:p w:rsidP="00281564" w:rsidR="00633177" w:rsidRDefault="00633177" w:rsidRPr="000E4C40">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type="dxa" w:w="3535"/>
            <w:vAlign w:val="center"/>
          </w:tcPr>
          <w:p w:rsidP="00281564" w:rsidR="00633177" w:rsidRDefault="00633177"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存出保证金</w:t>
            </w:r>
          </w:p>
        </w:tc>
        <w:tc>
          <w:tcPr>
            <w:tcW w:type="dxa" w:w="4808"/>
            <w:vAlign w:val="center"/>
          </w:tcPr>
          <w:p w:rsidP="00281564" w:rsidR="00633177" w:rsidRDefault="00633177"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type="dxa" w:w="942"/>
            <w:vAlign w:val="center"/>
          </w:tcPr>
          <w:p w:rsidP="00281564" w:rsidR="00633177" w:rsidRDefault="00633177" w:rsidRPr="000E4C40">
            <w:pPr>
              <w:autoSpaceDE w:val="0"/>
              <w:autoSpaceDN w:val="0"/>
              <w:adjustRightInd w:val="0"/>
              <w:spacing w:before="29" w:line="288" w:lineRule="auto"/>
              <w:ind w:left="15"/>
              <w:jc w:val="center"/>
              <w:rPr>
                <w:color w:val="000000"/>
                <w:sz w:val="24"/>
              </w:rPr>
            </w:pPr>
            <w:r w:rsidRPr="000E4C40">
              <w:rPr>
                <w:color w:val="000000"/>
                <w:sz w:val="24"/>
              </w:rPr>
              <w:t>2</w:t>
            </w:r>
          </w:p>
        </w:tc>
        <w:tc>
          <w:tcPr>
            <w:tcW w:type="dxa" w:w="3535"/>
            <w:vAlign w:val="center"/>
          </w:tcPr>
          <w:p w:rsidP="00281564" w:rsidR="00633177" w:rsidRDefault="00633177"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应收证券清算款</w:t>
            </w:r>
          </w:p>
        </w:tc>
        <w:tc>
          <w:tcPr>
            <w:tcW w:type="dxa" w:w="4808"/>
            <w:vAlign w:val="center"/>
          </w:tcPr>
          <w:p w:rsidP="00281564" w:rsidR="00633177" w:rsidRDefault="00633177"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type="dxa" w:w="942"/>
            <w:vAlign w:val="center"/>
          </w:tcPr>
          <w:p w:rsidP="00281564" w:rsidR="00633177" w:rsidRDefault="00633177" w:rsidRPr="000E4C40">
            <w:pPr>
              <w:autoSpaceDE w:val="0"/>
              <w:autoSpaceDN w:val="0"/>
              <w:adjustRightInd w:val="0"/>
              <w:spacing w:before="29" w:line="288" w:lineRule="auto"/>
              <w:ind w:left="15"/>
              <w:jc w:val="center"/>
              <w:rPr>
                <w:color w:val="000000"/>
                <w:sz w:val="24"/>
              </w:rPr>
            </w:pPr>
            <w:r w:rsidRPr="000E4C40">
              <w:rPr>
                <w:color w:val="000000"/>
                <w:sz w:val="24"/>
              </w:rPr>
              <w:t>3</w:t>
            </w:r>
          </w:p>
        </w:tc>
        <w:tc>
          <w:tcPr>
            <w:tcW w:type="dxa" w:w="3535"/>
            <w:vAlign w:val="center"/>
          </w:tcPr>
          <w:p w:rsidP="00281564" w:rsidR="00633177" w:rsidRDefault="00633177"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应收利息</w:t>
            </w:r>
          </w:p>
        </w:tc>
        <w:tc>
          <w:tcPr>
            <w:tcW w:type="dxa" w:w="4808"/>
            <w:vAlign w:val="center"/>
          </w:tcPr>
          <w:p w:rsidP="00281564" w:rsidR="00633177" w:rsidRDefault="00633177"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3,082,082.96</w:t>
            </w:r>
          </w:p>
        </w:tc>
      </w:tr>
      <w:tr w:rsidR="00633177" w:rsidRPr="000E4C40" w:rsidTr="00CB7680">
        <w:trPr>
          <w:jc w:val="center"/>
        </w:trPr>
        <w:tc>
          <w:tcPr>
            <w:tcW w:type="dxa" w:w="942"/>
            <w:vAlign w:val="center"/>
          </w:tcPr>
          <w:p w:rsidP="00281564" w:rsidR="00633177" w:rsidRDefault="00633177" w:rsidRPr="000E4C40">
            <w:pPr>
              <w:autoSpaceDE w:val="0"/>
              <w:autoSpaceDN w:val="0"/>
              <w:adjustRightInd w:val="0"/>
              <w:spacing w:before="29" w:line="288" w:lineRule="auto"/>
              <w:ind w:left="15"/>
              <w:jc w:val="center"/>
              <w:rPr>
                <w:color w:val="000000"/>
                <w:sz w:val="24"/>
              </w:rPr>
            </w:pPr>
            <w:r w:rsidRPr="000E4C40">
              <w:rPr>
                <w:color w:val="000000"/>
                <w:sz w:val="24"/>
              </w:rPr>
              <w:t>4</w:t>
            </w:r>
          </w:p>
        </w:tc>
        <w:tc>
          <w:tcPr>
            <w:tcW w:type="dxa" w:w="3535"/>
            <w:vAlign w:val="center"/>
          </w:tcPr>
          <w:p w:rsidP="00281564" w:rsidR="00633177" w:rsidRDefault="00633177"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应收申购款</w:t>
            </w:r>
          </w:p>
        </w:tc>
        <w:tc>
          <w:tcPr>
            <w:tcW w:type="dxa" w:w="4808"/>
            <w:vAlign w:val="center"/>
          </w:tcPr>
          <w:p w:rsidP="00281564" w:rsidR="00633177" w:rsidRDefault="00633177"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148,526.98</w:t>
            </w:r>
          </w:p>
        </w:tc>
      </w:tr>
      <w:tr w:rsidR="00633177" w:rsidRPr="000E4C40" w:rsidTr="00CB7680">
        <w:trPr>
          <w:jc w:val="center"/>
        </w:trPr>
        <w:tc>
          <w:tcPr>
            <w:tcW w:type="dxa" w:w="942"/>
            <w:vAlign w:val="center"/>
          </w:tcPr>
          <w:p w:rsidP="00281564" w:rsidR="00633177" w:rsidRDefault="00633177" w:rsidRPr="000E4C40">
            <w:pPr>
              <w:autoSpaceDE w:val="0"/>
              <w:autoSpaceDN w:val="0"/>
              <w:adjustRightInd w:val="0"/>
              <w:spacing w:before="29" w:line="288" w:lineRule="auto"/>
              <w:ind w:left="15"/>
              <w:jc w:val="center"/>
              <w:rPr>
                <w:color w:val="000000"/>
                <w:sz w:val="24"/>
              </w:rPr>
            </w:pPr>
            <w:r w:rsidRPr="000E4C40">
              <w:rPr>
                <w:color w:val="000000"/>
                <w:sz w:val="24"/>
              </w:rPr>
              <w:t>5</w:t>
            </w:r>
          </w:p>
        </w:tc>
        <w:tc>
          <w:tcPr>
            <w:tcW w:type="dxa" w:w="3535"/>
            <w:vAlign w:val="center"/>
          </w:tcPr>
          <w:p w:rsidP="00281564" w:rsidR="00633177" w:rsidRDefault="00633177"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其他应收款</w:t>
            </w:r>
          </w:p>
        </w:tc>
        <w:tc>
          <w:tcPr>
            <w:tcW w:type="dxa" w:w="4808"/>
            <w:vAlign w:val="center"/>
          </w:tcPr>
          <w:p w:rsidP="00281564" w:rsidR="00633177" w:rsidRDefault="00633177"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type="dxa" w:w="942"/>
            <w:vAlign w:val="center"/>
          </w:tcPr>
          <w:p w:rsidP="00281564" w:rsidR="00F85D7E" w:rsidRDefault="00F85D7E" w:rsidRPr="000E4C40">
            <w:pPr>
              <w:autoSpaceDE w:val="0"/>
              <w:autoSpaceDN w:val="0"/>
              <w:adjustRightInd w:val="0"/>
              <w:spacing w:before="29" w:line="288" w:lineRule="auto"/>
              <w:ind w:left="15"/>
              <w:jc w:val="center"/>
              <w:rPr>
                <w:color w:val="000000"/>
                <w:sz w:val="24"/>
              </w:rPr>
            </w:pPr>
            <w:r w:rsidRPr="000E4C40">
              <w:rPr>
                <w:color w:val="000000"/>
                <w:sz w:val="24"/>
              </w:rPr>
              <w:t>6</w:t>
            </w:r>
          </w:p>
        </w:tc>
        <w:tc>
          <w:tcPr>
            <w:tcW w:type="dxa" w:w="3535"/>
            <w:vAlign w:val="center"/>
          </w:tcPr>
          <w:p w:rsidP="00281564" w:rsidR="00F85D7E" w:rsidRDefault="00F85D7E"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待摊费用</w:t>
            </w:r>
          </w:p>
        </w:tc>
        <w:tc>
          <w:tcPr>
            <w:tcW w:type="dxa" w:w="4808"/>
            <w:vAlign w:val="center"/>
          </w:tcPr>
          <w:p w:rsidP="00281564" w:rsidR="00F85D7E" w:rsidRDefault="00F85D7E"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type="dxa" w:w="942"/>
            <w:vAlign w:val="center"/>
          </w:tcPr>
          <w:p w:rsidP="00281564" w:rsidR="00F85D7E" w:rsidRDefault="00F85D7E" w:rsidRPr="000E4C40">
            <w:pPr>
              <w:autoSpaceDE w:val="0"/>
              <w:autoSpaceDN w:val="0"/>
              <w:adjustRightInd w:val="0"/>
              <w:spacing w:before="29" w:line="288" w:lineRule="auto"/>
              <w:ind w:left="15"/>
              <w:jc w:val="center"/>
              <w:rPr>
                <w:color w:val="000000"/>
                <w:sz w:val="24"/>
              </w:rPr>
            </w:pPr>
            <w:r w:rsidRPr="000E4C40">
              <w:rPr>
                <w:color w:val="000000"/>
                <w:sz w:val="24"/>
              </w:rPr>
              <w:t>7</w:t>
            </w:r>
          </w:p>
        </w:tc>
        <w:tc>
          <w:tcPr>
            <w:tcW w:type="dxa" w:w="3535"/>
            <w:vAlign w:val="center"/>
          </w:tcPr>
          <w:p w:rsidP="00281564" w:rsidR="00F85D7E" w:rsidRDefault="00F85D7E"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w:t>
            </w:r>
          </w:p>
        </w:tc>
        <w:tc>
          <w:tcPr>
            <w:tcW w:type="dxa" w:w="4808"/>
            <w:vAlign w:val="center"/>
          </w:tcPr>
          <w:p w:rsidP="00281564" w:rsidR="00F85D7E" w:rsidRDefault="00F85D7E"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type="dxa" w:w="942"/>
            <w:vAlign w:val="center"/>
          </w:tcPr>
          <w:p w:rsidP="00281564" w:rsidR="00F85D7E" w:rsidRDefault="00F85D7E" w:rsidRPr="000E4C40">
            <w:pPr>
              <w:autoSpaceDE w:val="0"/>
              <w:autoSpaceDN w:val="0"/>
              <w:adjustRightInd w:val="0"/>
              <w:spacing w:before="29" w:line="288" w:lineRule="auto"/>
              <w:ind w:left="15"/>
              <w:jc w:val="center"/>
              <w:rPr>
                <w:color w:val="000000"/>
                <w:sz w:val="24"/>
              </w:rPr>
            </w:pPr>
            <w:r w:rsidRPr="000E4C40">
              <w:rPr>
                <w:color w:val="000000"/>
                <w:sz w:val="24"/>
              </w:rPr>
              <w:t>8</w:t>
            </w:r>
          </w:p>
        </w:tc>
        <w:tc>
          <w:tcPr>
            <w:tcW w:type="dxa" w:w="3535"/>
            <w:vAlign w:val="center"/>
          </w:tcPr>
          <w:p w:rsidP="00281564" w:rsidR="00F85D7E" w:rsidRDefault="00F85D7E"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合计</w:t>
            </w:r>
          </w:p>
        </w:tc>
        <w:tc>
          <w:tcPr>
            <w:tcW w:type="dxa" w:w="4808"/>
            <w:vAlign w:val="center"/>
          </w:tcPr>
          <w:p w:rsidP="00281564" w:rsidR="00F85D7E" w:rsidRDefault="00F85D7E"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3,230,609.94</w:t>
            </w:r>
          </w:p>
        </w:tc>
      </w:tr>
    </w:tbl>
    <w:p w:rsidP="00281564" w:rsidR="00D1705E" w:rsidRDefault="00D1705E" w:rsidRPr="000E4C40">
      <w:pPr>
        <w:autoSpaceDE w:val="0"/>
        <w:autoSpaceDN w:val="0"/>
        <w:adjustRightInd w:val="0"/>
        <w:spacing w:before="29" w:line="288" w:lineRule="auto"/>
        <w:jc w:val="left"/>
        <w:rPr>
          <w:color w:val="000000"/>
          <w:sz w:val="24"/>
        </w:rPr>
      </w:pPr>
    </w:p>
    <w:p w:rsidP="00281564" w:rsidR="00452D31" w:rsidRDefault="00DA5831" w:rsidRPr="00346DC3">
      <w:pPr>
        <w:spacing w:before="29" w:line="288" w:lineRule="auto"/>
        <w:rPr>
          <w:b/>
          <w:color w:val="000000"/>
          <w:kern w:val="0"/>
          <w:sz w:val="24"/>
        </w:rPr>
      </w:pPr>
      <w:bookmarkStart w:id="2" w:name="_GoBack"/>
      <w:r w:rsidRPr="00346DC3">
        <w:rPr>
          <w:b/>
          <w:color w:val="000000"/>
          <w:kern w:val="0"/>
          <w:sz w:val="24"/>
        </w:rPr>
        <w:t/>
      </w:r>
      <w:r w:rsidR="002304D5" w:rsidRPr="00346DC3">
        <w:rPr>
          <w:b/>
          <w:color w:val="000000"/>
          <w:kern w:val="0"/>
          <w:sz w:val="24"/>
        </w:rPr>
        <w:t>5.9.4</w:t>
      </w:r>
      <w:r w:rsidR="00DE7C60" w:rsidRPr="00346DC3">
        <w:rPr>
          <w:rFonts w:hAnsi="宋体"/>
          <w:b/>
          <w:color w:val="000000"/>
          <w:kern w:val="0"/>
          <w:sz w:val="24"/>
        </w:rPr>
        <w:t>投资组合报告附注的其他文字描述部分</w:t>
      </w:r>
    </w:p>
    <w:bookmarkEnd w:id="2"/>
    <w:p w:rsidP="00930856" w:rsidR="00452D31" w:rsidRDefault="00452D31" w:rsidRPr="000E4C40">
      <w:pPr>
        <w:spacing w:before="29" w:line="288" w:lineRule="auto"/>
        <w:rPr>
          <w:color w:val="000000"/>
          <w:sz w:val="24"/>
        </w:rPr>
      </w:pPr>
      <w:r w:rsidRPr="000E4C40">
        <w:rPr>
          <w:color w:val="000000"/>
          <w:sz w:val="24"/>
        </w:rPr>
        <w:t/>
      </w:r>
      <w:r w:rsidR="000C469F" w:rsidRPr="000E4C40">
        <w:rPr>
          <w:color w:val="000000"/>
          <w:sz w:val="24"/>
        </w:rPr>
        <w:t/>
      </w:r>
      <w:r w:rsidRPr="000E4C40">
        <w:rPr>
          <w:color w:val="000000"/>
          <w:sz w:val="24"/>
        </w:rPr>
        <w:t>由于四舍五入的原因，分项之和与合计项之间可能存在尾差。</w:t>
      </w:r>
    </w:p>
    <w:p w:rsidP="00281564" w:rsidR="00504B75" w:rsidRDefault="00504B75" w:rsidRPr="000E4C40">
      <w:pPr>
        <w:spacing w:before="29" w:line="288" w:lineRule="auto"/>
        <w:rPr>
          <w:color w:val="000000"/>
          <w:sz w:val="24"/>
        </w:rPr>
      </w:pPr>
    </w:p>
    <w:p w:rsidP="00841EB4" w:rsidR="00902E3F" w:rsidRDefault="00902E3F" w:rsidRPr="000E4C40">
      <w:pPr>
        <w:pStyle w:val="1"/>
        <w:spacing w:after="312" w:afterLines="100" w:before="312" w:beforeLines="100" w:line="288" w:lineRule="auto"/>
        <w:jc w:val="center"/>
        <w:rPr>
          <w:color w:val="000000"/>
          <w:kern w:val="0"/>
          <w:sz w:val="24"/>
          <w:szCs w:val="24"/>
        </w:rPr>
      </w:pPr>
      <w:r w:rsidRPr="000E4C40">
        <w:rPr>
          <w:color w:val="000000"/>
          <w:kern w:val="0"/>
          <w:sz w:val="24"/>
          <w:szCs w:val="24"/>
        </w:rPr>
        <w:t xml:space="preserve">§6  </w:t>
      </w:r>
      <w:r w:rsidRPr="000E4C40">
        <w:rPr>
          <w:rFonts w:hAnsi="宋体"/>
          <w:color w:val="000000"/>
          <w:kern w:val="0"/>
          <w:sz w:val="24"/>
          <w:szCs w:val="24"/>
        </w:rPr>
        <w:t>开放式基金份额变动</w:t>
      </w:r>
    </w:p>
    <w:p w:rsidP="00281564" w:rsidR="00902E3F" w:rsidRDefault="00902E3F" w:rsidRPr="000E4C40">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单位：份</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668"/>
        <w:gridCol w:w="2600"/>
        <w:gridCol w:w="2600"/>
      </w:tblGrid>
      <w:tr w:rsidR="006F1C55" w:rsidRPr="000E4C40" w:rsidTr="009D1870">
        <w:trPr>
          <w:jc w:val="center"/>
        </w:trPr>
        <w:tc>
          <w:tcPr>
            <w:tcW w:type="dxa" w:w="4134"/>
            <w:vAlign w:val="center"/>
          </w:tcPr>
          <w:p w:rsidP="00281564" w:rsidR="006F1C55" w:rsidRDefault="006F1C55"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type="dxa" w:w="2920"/>
            <w:vAlign w:val="center"/>
          </w:tcPr>
          <w:p w:rsidP="00281564" w:rsidR="006F1C55" w:rsidRDefault="006F1C55" w:rsidRPr="000E4C40">
            <w:pPr>
              <w:autoSpaceDE w:val="0"/>
              <w:autoSpaceDN w:val="0"/>
              <w:adjustRightInd w:val="0"/>
              <w:spacing w:before="29" w:line="288" w:lineRule="auto"/>
              <w:ind w:left="15"/>
              <w:jc w:val="center"/>
              <w:rPr>
                <w:color w:val="000000"/>
                <w:kern w:val="0"/>
                <w:sz w:val="24"/>
              </w:rPr>
            </w:pPr>
            <w:r w:rsidRPr="000E4C40">
              <w:rPr>
                <w:color w:val="000000"/>
                <w:kern w:val="0"/>
                <w:sz w:val="24"/>
              </w:rPr>
              <w:t/>
            </w:r>
            <w:r w:rsidRPr="000E4C40">
              <w:rPr>
                <w:sz w:val="24"/>
              </w:rPr>
              <w:t/>
            </w:r>
            <w:r w:rsidRPr="000E4C40">
              <w:rPr>
                <w:sz w:val="24"/>
              </w:rPr>
              <w:lastRenderedPageBreak/>
              <w:t/>
            </w:r>
            <w:r w:rsidR="00327FB0" w:rsidRPr="000E4C40">
              <w:rPr>
                <w:sz w:val="24"/>
              </w:rPr>
              <w:t/>
            </w:r>
            <w:r w:rsidRPr="000E4C40">
              <w:rPr>
                <w:sz w:val="24"/>
              </w:rPr>
              <w:t>交银天利宝货币A</w:t>
            </w:r>
          </w:p>
        </w:tc>
        <w:tc>
          <w:tcPr>
            <w:tcW w:type="dxa" w:w="2920"/>
            <w:vAlign w:val="center"/>
          </w:tcPr>
          <w:p w:rsidP="00281564" w:rsidR="006F1C55" w:rsidRDefault="006F1C55" w:rsidRPr="000E4C40">
            <w:pPr>
              <w:autoSpaceDE w:val="0"/>
              <w:autoSpaceDN w:val="0"/>
              <w:adjustRightInd w:val="0"/>
              <w:spacing w:before="29" w:line="288" w:lineRule="auto"/>
              <w:ind w:left="15"/>
              <w:jc w:val="center"/>
              <w:rPr>
                <w:color w:val="000000"/>
                <w:kern w:val="0"/>
                <w:sz w:val="24"/>
              </w:rPr>
            </w:pPr>
            <w:r w:rsidRPr="000E4C40">
              <w:rPr>
                <w:color w:val="000000"/>
                <w:kern w:val="0"/>
                <w:sz w:val="24"/>
              </w:rPr>
              <w:lastRenderedPageBreak/>
              <w:t/>
            </w:r>
            <w:r w:rsidRPr="000E4C40">
              <w:rPr>
                <w:sz w:val="24"/>
              </w:rPr>
              <w:t/>
            </w:r>
            <w:r w:rsidRPr="000E4C40">
              <w:rPr>
                <w:sz w:val="24"/>
              </w:rPr>
              <w:lastRenderedPageBreak/>
              <w:t/>
            </w:r>
            <w:r w:rsidR="00327FB0" w:rsidRPr="000E4C40">
              <w:rPr>
                <w:sz w:val="24"/>
              </w:rPr>
              <w:t/>
            </w:r>
            <w:r w:rsidR="000F78F3">
              <w:rPr>
                <w:sz w:val="24"/>
              </w:rPr>
              <w:t/>
            </w:r>
            <w:r w:rsidR="000F78F3">
              <w:rPr>
                <w:rFonts w:hint="eastAsia"/>
                <w:sz w:val="24"/>
              </w:rPr>
              <w:t/>
            </w:r>
            <w:r w:rsidRPr="000E4C40">
              <w:rPr>
                <w:sz w:val="24"/>
              </w:rPr>
              <w:t>交银天利宝货币E</w:t>
            </w:r>
          </w:p>
        </w:tc>
      </w:tr>
      <w:tr w:rsidR="000417E0" w:rsidRPr="000E4C40" w:rsidTr="009D1870">
        <w:trPr>
          <w:jc w:val="center"/>
        </w:trPr>
        <w:tc>
          <w:tcPr>
            <w:tcW w:type="dxa" w:w="4134"/>
            <w:vAlign w:val="center"/>
          </w:tcPr>
          <w:p w:rsidP="00281564" w:rsidR="000417E0" w:rsidRDefault="000A2D74"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lastRenderedPageBreak/>
              <w:t>报告期期初基金份额总额</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r w:rsidR="003D1ECF" w:rsidRPr="000E4C40">
              <w:rPr>
                <w:color w:val="000000"/>
                <w:kern w:val="0"/>
                <w:sz w:val="24"/>
              </w:rPr>
              <w:t/>
            </w:r>
            <w:r w:rsidRPr="000E4C40">
              <w:rPr>
                <w:color w:val="000000"/>
                <w:kern w:val="0"/>
                <w:sz w:val="24"/>
              </w:rPr>
              <w:t>310,566,901.88</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r w:rsidR="003D1ECF" w:rsidRPr="000E4C40">
              <w:rPr>
                <w:color w:val="000000"/>
                <w:kern w:val="0"/>
                <w:sz w:val="24"/>
              </w:rPr>
              <w:t/>
            </w:r>
            <w:r w:rsidR="000F78F3">
              <w:rPr>
                <w:color w:val="000000"/>
                <w:kern w:val="0"/>
                <w:sz w:val="24"/>
              </w:rPr>
              <w:t/>
            </w:r>
            <w:r w:rsidR="000F78F3">
              <w:rPr>
                <w:rFonts w:hint="eastAsia"/>
                <w:color w:val="000000"/>
                <w:kern w:val="0"/>
                <w:sz w:val="24"/>
              </w:rPr>
              <w:t/>
            </w:r>
            <w:r w:rsidRPr="000E4C40">
              <w:rPr>
                <w:color w:val="000000"/>
                <w:kern w:val="0"/>
                <w:sz w:val="24"/>
              </w:rPr>
              <w:t>1,041,153,898.26</w:t>
            </w:r>
          </w:p>
        </w:tc>
      </w:tr>
      <w:tr w:rsidR="000417E0" w:rsidRPr="000E4C40" w:rsidTr="009D1870">
        <w:trPr>
          <w:jc w:val="center"/>
        </w:trPr>
        <w:tc>
          <w:tcPr>
            <w:tcW w:type="dxa" w:w="4134"/>
            <w:vAlign w:val="center"/>
          </w:tcPr>
          <w:p w:rsidP="00281564" w:rsidR="000417E0" w:rsidRDefault="000A2D74"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基金总申购份额</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r w:rsidR="00327FB0" w:rsidRPr="000E4C40">
              <w:rPr>
                <w:color w:val="000000"/>
                <w:kern w:val="0"/>
                <w:sz w:val="24"/>
              </w:rPr>
              <w:t/>
            </w:r>
            <w:r w:rsidRPr="000E4C40">
              <w:rPr>
                <w:color w:val="000000"/>
                <w:kern w:val="0"/>
                <w:sz w:val="24"/>
              </w:rPr>
              <w:t>361,448,218.21</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r w:rsidR="00327FB0" w:rsidRPr="000E4C40">
              <w:rPr>
                <w:color w:val="000000"/>
                <w:kern w:val="0"/>
                <w:sz w:val="24"/>
              </w:rPr>
              <w:t/>
            </w:r>
            <w:r w:rsidR="000F78F3">
              <w:rPr>
                <w:rFonts w:hint="eastAsia"/>
                <w:color w:val="000000"/>
                <w:kern w:val="0"/>
                <w:sz w:val="24"/>
              </w:rPr>
              <w:t/>
            </w:r>
            <w:r w:rsidRPr="000E4C40">
              <w:rPr>
                <w:color w:val="000000"/>
                <w:kern w:val="0"/>
                <w:sz w:val="24"/>
              </w:rPr>
              <w:t>495,367,468.43</w:t>
            </w:r>
          </w:p>
        </w:tc>
      </w:tr>
      <w:tr w:rsidR="000417E0" w:rsidRPr="000E4C40" w:rsidTr="009D1870">
        <w:trPr>
          <w:jc w:val="center"/>
        </w:trPr>
        <w:tc>
          <w:tcPr>
            <w:tcW w:type="dxa" w:w="4134"/>
            <w:vAlign w:val="center"/>
          </w:tcPr>
          <w:p w:rsidP="00281564" w:rsidR="000417E0" w:rsidRDefault="000A2D74"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基金总赎回份额</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r w:rsidR="00327FB0" w:rsidRPr="000E4C40">
              <w:rPr>
                <w:color w:val="000000"/>
                <w:kern w:val="0"/>
                <w:sz w:val="24"/>
              </w:rPr>
              <w:t/>
            </w:r>
            <w:r w:rsidRPr="000E4C40">
              <w:rPr>
                <w:color w:val="000000"/>
                <w:kern w:val="0"/>
                <w:sz w:val="24"/>
              </w:rPr>
              <w:t>320,991,546.61</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r w:rsidR="00327FB0" w:rsidRPr="000E4C40">
              <w:rPr>
                <w:color w:val="000000"/>
                <w:kern w:val="0"/>
                <w:sz w:val="24"/>
              </w:rPr>
              <w:t/>
            </w:r>
            <w:r w:rsidR="000F78F3">
              <w:rPr>
                <w:rFonts w:hint="eastAsia"/>
                <w:color w:val="000000"/>
                <w:kern w:val="0"/>
                <w:sz w:val="24"/>
              </w:rPr>
              <w:t/>
            </w:r>
            <w:r w:rsidRPr="000E4C40">
              <w:rPr>
                <w:color w:val="000000"/>
                <w:kern w:val="0"/>
                <w:sz w:val="24"/>
              </w:rPr>
              <w:t>464,379,496.45</w:t>
            </w:r>
          </w:p>
        </w:tc>
      </w:tr>
      <w:tr w:rsidR="000417E0" w:rsidRPr="000E4C40" w:rsidTr="009D1870">
        <w:trPr>
          <w:jc w:val="center"/>
        </w:trPr>
        <w:tc>
          <w:tcPr>
            <w:tcW w:type="dxa" w:w="4134"/>
            <w:vAlign w:val="center"/>
          </w:tcPr>
          <w:p w:rsidP="00281564" w:rsidR="000417E0" w:rsidRDefault="00786879"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报告期期末基金份额总额</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r w:rsidR="003D1ECF" w:rsidRPr="000E4C40">
              <w:rPr>
                <w:color w:val="000000"/>
                <w:kern w:val="0"/>
                <w:sz w:val="24"/>
              </w:rPr>
              <w:t/>
            </w:r>
            <w:r w:rsidRPr="000E4C40">
              <w:rPr>
                <w:color w:val="000000"/>
                <w:kern w:val="0"/>
                <w:sz w:val="24"/>
              </w:rPr>
              <w:t>351,023,573.48</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r w:rsidR="003D1ECF" w:rsidRPr="000E4C40">
              <w:rPr>
                <w:color w:val="000000"/>
                <w:kern w:val="0"/>
                <w:sz w:val="24"/>
              </w:rPr>
              <w:t/>
            </w:r>
            <w:r w:rsidR="000F78F3">
              <w:rPr>
                <w:color w:val="000000"/>
                <w:kern w:val="0"/>
                <w:sz w:val="24"/>
              </w:rPr>
              <w:t/>
            </w:r>
            <w:r w:rsidR="000F78F3">
              <w:rPr>
                <w:rFonts w:hint="eastAsia"/>
                <w:color w:val="000000"/>
                <w:kern w:val="0"/>
                <w:sz w:val="24"/>
              </w:rPr>
              <w:t/>
            </w:r>
            <w:r w:rsidRPr="000E4C40">
              <w:rPr>
                <w:color w:val="000000"/>
                <w:kern w:val="0"/>
                <w:sz w:val="24"/>
              </w:rPr>
              <w:t>1,072,141,870.24</w:t>
            </w:r>
          </w:p>
        </w:tc>
      </w:tr>
    </w:tbl>
    <w:p>
      <w:pPr>
        <w:autoSpaceDE w:val="0"/>
        <w:autoSpaceDN w:val="0"/>
        <w:adjustRightInd w:val="0"/>
        <w:spacing w:before="29" w:line="288" w:lineRule="auto"/>
        <w:jc w:val="left"/>
        <w:rPr>
          <w:color w:val="000000"/>
          <w:sz w:val="24"/>
        </w:rPr>
      </w:pPr>
      <w:r>
        <w:rPr>
          <w:color w:val="000000"/>
          <w:sz w:val="24"/>
        </w:rPr>
        <w:t xml:space="preserve">注：1、如果本报告期间发生转换入、份额类别调整、红利再投业务，则总申购份额中包含该业务；  </w:t>
      </w:r>
    </w:p>
    <w:p>
      <w:pPr>
        <w:autoSpaceDE w:val="0"/>
        <w:autoSpaceDN w:val="0"/>
        <w:adjustRightInd w:val="0"/>
        <w:spacing w:before="29" w:line="288" w:lineRule="auto"/>
        <w:jc w:val="left"/>
        <w:rPr>
          <w:color w:val="000000"/>
          <w:sz w:val="24"/>
        </w:rPr>
      </w:pPr>
      <w:r>
        <w:rPr>
          <w:color w:val="000000"/>
          <w:sz w:val="24"/>
        </w:rPr>
        <w:t xml:space="preserve">        2、如果本报告期间发生转换出、份额类别调整业务，则总赎回份额中包含该业务；</w:t>
      </w:r>
    </w:p>
    <w:p w:rsidP="00281564" w:rsidR="00AA5B03" w:rsidRDefault="00BE5584" w:rsidRPr="000E4C40">
      <w:pPr>
        <w:autoSpaceDE w:val="0"/>
        <w:autoSpaceDN w:val="0"/>
        <w:adjustRightInd w:val="0"/>
        <w:spacing w:before="29" w:line="288" w:lineRule="auto"/>
        <w:jc w:val="left"/>
        <w:rPr>
          <w:color w:val="000000"/>
          <w:sz w:val="24"/>
        </w:rPr>
      </w:pPr>
      <w:r w:rsidRPr="000E4C40">
        <w:rPr>
          <w:color w:val="000000"/>
          <w:sz w:val="24"/>
        </w:rPr>
        <w:t/>
      </w:r>
      <w:r w:rsidR="00AA5B03" w:rsidRPr="000E4C40">
        <w:rPr>
          <w:color w:val="000000"/>
          <w:sz w:val="24"/>
        </w:rPr>
        <w:t xml:space="preserve">        </w:t>
      </w:r>
    </w:p>
    <w:p w:rsidP="00281564" w:rsidR="006E2890" w:rsidRDefault="006E2890" w:rsidRPr="000E4C40">
      <w:pPr>
        <w:autoSpaceDE w:val="0"/>
        <w:autoSpaceDN w:val="0"/>
        <w:adjustRightInd w:val="0"/>
        <w:spacing w:before="29" w:line="288" w:lineRule="auto"/>
        <w:jc w:val="left"/>
        <w:rPr>
          <w:color w:val="000000"/>
          <w:sz w:val="24"/>
        </w:rPr>
      </w:pPr>
    </w:p>
    <w:p w:rsidP="00841EB4" w:rsidR="000F2DA3" w:rsidRDefault="000F2DA3" w:rsidRPr="000E4C40">
      <w:pPr>
        <w:pStyle w:val="1"/>
        <w:spacing w:after="312" w:afterLines="100" w:before="312" w:beforeLines="100" w:line="288" w:lineRule="auto"/>
        <w:jc w:val="center"/>
        <w:rPr>
          <w:color w:val="000000"/>
          <w:kern w:val="0"/>
          <w:sz w:val="24"/>
          <w:szCs w:val="24"/>
        </w:rPr>
      </w:pPr>
      <w:r w:rsidRPr="000E4C40">
        <w:rPr>
          <w:color w:val="000000"/>
          <w:kern w:val="0"/>
          <w:sz w:val="24"/>
          <w:szCs w:val="24"/>
        </w:rPr>
        <w:t xml:space="preserve">§7  </w:t>
      </w:r>
      <w:r w:rsidRPr="000E4C40">
        <w:rPr>
          <w:rFonts w:hAnsi="宋体"/>
          <w:color w:val="000000"/>
          <w:kern w:val="0"/>
          <w:sz w:val="24"/>
          <w:szCs w:val="24"/>
        </w:rPr>
        <w:t>基金管理人运用固有资金投资本基金交易明细</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108"/>
          <w:bottom w:type="dxa" w:w="108"/>
        </w:tblCellMar>
        <w:tblLook w:firstColumn="0" w:firstRow="0" w:lastColumn="0" w:lastRow="0" w:noHBand="0" w:noVBand="0" w:val="0000"/>
      </w:tblPr>
      <w:tblGrid>
        <w:gridCol w:w="1454"/>
        <w:gridCol w:w="1678"/>
        <w:gridCol w:w="1249"/>
        <w:gridCol w:w="1544"/>
        <w:gridCol w:w="1670"/>
        <w:gridCol w:w="1273"/>
      </w:tblGrid>
      <w:tr w:rsidR="000F2DA3" w:rsidRPr="000E4C40" w:rsidTr="009D1870">
        <w:trPr>
          <w:trHeight w:val="340"/>
          <w:jc w:val="center"/>
        </w:trPr>
        <w:tc>
          <w:tcPr>
            <w:tcW w:type="dxa" w:w="1600"/>
            <w:vAlign w:val="center"/>
          </w:tcPr>
          <w:p w:rsidP="00281564" w:rsidR="000F2DA3" w:rsidRDefault="000F2DA3" w:rsidRPr="000E4C40">
            <w:pPr>
              <w:pStyle w:val="ac"/>
              <w:adjustRightInd w:val="0"/>
              <w:snapToGrid w:val="0"/>
              <w:spacing w:before="29" w:line="288" w:lineRule="auto"/>
              <w:jc w:val="center"/>
              <w:rPr>
                <w:color w:val="000000"/>
                <w:kern w:val="0"/>
              </w:rPr>
            </w:pPr>
            <w:r w:rsidRPr="000E4C40">
              <w:rPr>
                <w:rFonts w:hAnsi="宋体"/>
                <w:color w:val="000000"/>
                <w:kern w:val="0"/>
              </w:rPr>
              <w:t>序号</w:t>
            </w:r>
            <w:r w:rsidRPr="000E4C40">
              <w:rPr>
                <w:color w:val="000000"/>
                <w:kern w:val="0"/>
              </w:rPr>
              <w:t/>
            </w:r>
          </w:p>
        </w:tc>
        <w:tc>
          <w:tcPr>
            <w:tcW w:type="dxa" w:w="1851"/>
            <w:vAlign w:val="center"/>
          </w:tcPr>
          <w:p w:rsidP="00281564" w:rsidR="000F2DA3" w:rsidRDefault="000F2DA3" w:rsidRPr="000E4C40">
            <w:pPr>
              <w:adjustRightInd w:val="0"/>
              <w:snapToGrid w:val="0"/>
              <w:spacing w:before="29" w:line="288" w:lineRule="auto"/>
              <w:jc w:val="center"/>
              <w:rPr>
                <w:color w:val="000000"/>
                <w:kern w:val="0"/>
                <w:sz w:val="24"/>
              </w:rPr>
            </w:pPr>
            <w:r w:rsidRPr="000E4C40">
              <w:rPr>
                <w:rFonts w:hAnsi="宋体"/>
                <w:color w:val="000000"/>
                <w:kern w:val="0"/>
                <w:sz w:val="24"/>
              </w:rPr>
              <w:t>交易方式</w:t>
            </w:r>
          </w:p>
        </w:tc>
        <w:tc>
          <w:tcPr>
            <w:tcW w:type="dxa" w:w="1370"/>
            <w:vAlign w:val="center"/>
          </w:tcPr>
          <w:p w:rsidP="00281564" w:rsidR="000F2DA3" w:rsidRDefault="000F2DA3" w:rsidRPr="000E4C40">
            <w:pPr>
              <w:adjustRightInd w:val="0"/>
              <w:snapToGrid w:val="0"/>
              <w:spacing w:before="29" w:line="288" w:lineRule="auto"/>
              <w:rPr>
                <w:color w:val="000000"/>
                <w:kern w:val="0"/>
                <w:sz w:val="24"/>
              </w:rPr>
            </w:pPr>
            <w:r w:rsidRPr="000E4C40">
              <w:rPr>
                <w:rFonts w:hAnsi="宋体"/>
                <w:color w:val="000000"/>
                <w:kern w:val="0"/>
                <w:sz w:val="24"/>
              </w:rPr>
              <w:t>交易日期</w:t>
            </w:r>
          </w:p>
        </w:tc>
        <w:tc>
          <w:tcPr>
            <w:tcW w:type="dxa" w:w="1701"/>
            <w:vAlign w:val="center"/>
          </w:tcPr>
          <w:p w:rsidP="00281564" w:rsidR="000F2DA3" w:rsidRDefault="000F2DA3" w:rsidRPr="000E4C40">
            <w:pPr>
              <w:adjustRightInd w:val="0"/>
              <w:snapToGrid w:val="0"/>
              <w:spacing w:before="29" w:line="288" w:lineRule="auto"/>
              <w:jc w:val="center"/>
              <w:rPr>
                <w:color w:val="000000"/>
                <w:kern w:val="0"/>
                <w:sz w:val="24"/>
              </w:rPr>
            </w:pPr>
            <w:r w:rsidRPr="000E4C40">
              <w:rPr>
                <w:rFonts w:hAnsi="宋体"/>
                <w:color w:val="000000"/>
                <w:kern w:val="0"/>
                <w:sz w:val="24"/>
              </w:rPr>
              <w:t>交易份额（份）</w:t>
            </w:r>
          </w:p>
        </w:tc>
        <w:tc>
          <w:tcPr>
            <w:tcW w:type="dxa" w:w="1842"/>
            <w:vAlign w:val="center"/>
          </w:tcPr>
          <w:p w:rsidP="00281564" w:rsidR="000F2DA3" w:rsidRDefault="000F2DA3" w:rsidRPr="000E4C40">
            <w:pPr>
              <w:adjustRightInd w:val="0"/>
              <w:snapToGrid w:val="0"/>
              <w:spacing w:before="29" w:line="288" w:lineRule="auto"/>
              <w:jc w:val="center"/>
              <w:rPr>
                <w:color w:val="000000"/>
                <w:kern w:val="0"/>
                <w:sz w:val="24"/>
              </w:rPr>
            </w:pPr>
            <w:r w:rsidRPr="000E4C40">
              <w:rPr>
                <w:rFonts w:hAnsi="宋体"/>
                <w:color w:val="000000"/>
                <w:kern w:val="0"/>
                <w:sz w:val="24"/>
              </w:rPr>
              <w:t>交易金额（元）</w:t>
            </w:r>
          </w:p>
        </w:tc>
        <w:tc>
          <w:tcPr>
            <w:tcW w:type="dxa" w:w="1397"/>
            <w:vAlign w:val="center"/>
          </w:tcPr>
          <w:p w:rsidP="00281564" w:rsidR="000F2DA3" w:rsidRDefault="000F2DA3" w:rsidRPr="000E4C40">
            <w:pPr>
              <w:adjustRightInd w:val="0"/>
              <w:snapToGrid w:val="0"/>
              <w:spacing w:before="29" w:line="288" w:lineRule="auto"/>
              <w:jc w:val="center"/>
              <w:rPr>
                <w:color w:val="000000"/>
                <w:kern w:val="0"/>
                <w:sz w:val="24"/>
              </w:rPr>
            </w:pPr>
            <w:r w:rsidRPr="000E4C40">
              <w:rPr>
                <w:rFonts w:hAnsi="宋体"/>
                <w:color w:val="000000"/>
                <w:kern w:val="0"/>
                <w:sz w:val="24"/>
              </w:rPr>
              <w:t>适用费率</w:t>
            </w:r>
          </w:p>
        </w:tc>
      </w:tr>
      <w:tr>
        <w:tc>
          <w:tcPr>
            <w:vAlign w:val="center"/>
          </w:tcPr>
          <w:p>
            <w:pPr>
              <w:jc w:val="center"/>
            </w:pPr>
            <w:r>
              <w:rPr>
                <w:color w:val="000000"/>
                <w:sz w:val="24"/>
              </w:rPr>
              <w:t>1</w:t>
            </w:r>
          </w:p>
        </w:tc>
        <w:tc>
          <w:tcPr>
            <w:vAlign w:val="center"/>
          </w:tcPr>
          <w:p>
            <w:pPr>
              <w:jc w:val="center"/>
            </w:pPr>
            <w:r>
              <w:rPr>
                <w:color w:val="000000"/>
                <w:sz w:val="24"/>
              </w:rPr>
              <w:t>E类份额红利再投</w:t>
            </w:r>
          </w:p>
        </w:tc>
        <w:tc>
          <w:tcPr>
            <w:vAlign w:val="center"/>
          </w:tcPr>
          <w:p>
            <w:pPr>
              <w:jc w:val="center"/>
            </w:pPr>
            <w:r>
              <w:rPr>
                <w:color w:val="000000"/>
                <w:sz w:val="24"/>
              </w:rPr>
              <w:t>-</w:t>
            </w:r>
          </w:p>
        </w:tc>
        <w:tc>
          <w:tcPr>
            <w:vAlign w:val="center"/>
          </w:tcPr>
          <w:p>
            <w:pPr>
              <w:jc w:val="right"/>
            </w:pPr>
            <w:r>
              <w:rPr>
                <w:color w:val="000000"/>
                <w:sz w:val="24"/>
              </w:rPr>
              <w:t>678,949.36</w:t>
            </w:r>
          </w:p>
        </w:tc>
        <w:tc>
          <w:tcPr>
            <w:vAlign w:val="center"/>
          </w:tcPr>
          <w:p>
            <w:pPr>
              <w:jc w:val="right"/>
            </w:pPr>
            <w:r>
              <w:rPr>
                <w:color w:val="000000"/>
                <w:sz w:val="24"/>
              </w:rPr>
              <w:t>678,949.36</w:t>
            </w:r>
          </w:p>
        </w:tc>
        <w:tc>
          <w:tcPr>
            <w:vAlign w:val="center"/>
          </w:tcPr>
          <w:p>
            <w:pPr>
              <w:jc w:val="center"/>
            </w:pPr>
            <w:r>
              <w:rPr>
                <w:color w:val="000000"/>
                <w:sz w:val="24"/>
              </w:rPr>
              <w:t>0.00%</w:t>
            </w:r>
          </w:p>
        </w:tc>
      </w:tr>
      <w:tr w:rsidR="000F2DA3" w:rsidRPr="000E4C40" w:rsidTr="009D1870">
        <w:trPr>
          <w:trHeight w:val="340"/>
          <w:jc w:val="center"/>
        </w:trPr>
        <w:tc>
          <w:tcPr>
            <w:tcW w:type="dxa" w:w="1600"/>
            <w:vAlign w:val="center"/>
          </w:tcPr>
          <w:p w:rsidP="00281564" w:rsidR="000F2DA3" w:rsidRDefault="000F2DA3" w:rsidRPr="000E4C40">
            <w:pPr>
              <w:pStyle w:val="ac"/>
              <w:adjustRightInd w:val="0"/>
              <w:snapToGrid w:val="0"/>
              <w:spacing w:before="29" w:line="288" w:lineRule="auto"/>
              <w:jc w:val="center"/>
              <w:rPr>
                <w:color w:val="000000"/>
                <w:kern w:val="0"/>
              </w:rPr>
            </w:pPr>
            <w:r w:rsidRPr="000E4C40">
              <w:rPr>
                <w:rFonts w:hAnsi="宋体"/>
                <w:color w:val="000000"/>
                <w:kern w:val="0"/>
              </w:rPr>
              <w:t>合计</w:t>
            </w:r>
          </w:p>
        </w:tc>
        <w:tc>
          <w:tcPr>
            <w:tcW w:type="dxa" w:w="1851"/>
            <w:vAlign w:val="center"/>
          </w:tcPr>
          <w:p w:rsidP="00281564" w:rsidR="000F2DA3" w:rsidRDefault="000F2DA3" w:rsidRPr="000E4C40">
            <w:pPr>
              <w:adjustRightInd w:val="0"/>
              <w:snapToGrid w:val="0"/>
              <w:spacing w:before="29" w:line="288" w:lineRule="auto"/>
              <w:jc w:val="right"/>
              <w:rPr>
                <w:color w:val="0000FF"/>
                <w:kern w:val="0"/>
                <w:sz w:val="18"/>
              </w:rPr>
            </w:pPr>
          </w:p>
        </w:tc>
        <w:tc>
          <w:tcPr>
            <w:tcW w:type="dxa" w:w="1370"/>
            <w:vAlign w:val="center"/>
          </w:tcPr>
          <w:p w:rsidP="00281564" w:rsidR="000F2DA3" w:rsidRDefault="000F2DA3" w:rsidRPr="000E4C40">
            <w:pPr>
              <w:adjustRightInd w:val="0"/>
              <w:snapToGrid w:val="0"/>
              <w:spacing w:before="29" w:line="288" w:lineRule="auto"/>
              <w:jc w:val="right"/>
              <w:rPr>
                <w:color w:val="0000FF"/>
                <w:kern w:val="0"/>
                <w:sz w:val="18"/>
              </w:rPr>
            </w:pPr>
          </w:p>
        </w:tc>
        <w:tc>
          <w:tcPr>
            <w:tcW w:type="dxa" w:w="1701"/>
            <w:vAlign w:val="center"/>
          </w:tcPr>
          <w:p w:rsidP="00281564" w:rsidR="000F2DA3" w:rsidRDefault="000F2DA3" w:rsidRPr="000E4C40">
            <w:pPr>
              <w:adjustRightInd w:val="0"/>
              <w:snapToGrid w:val="0"/>
              <w:spacing w:before="29" w:line="288" w:lineRule="auto"/>
              <w:jc w:val="right"/>
              <w:rPr>
                <w:color w:val="000000"/>
                <w:sz w:val="24"/>
              </w:rPr>
            </w:pPr>
            <w:r w:rsidRPr="000E4C40">
              <w:rPr>
                <w:color w:val="000000"/>
                <w:sz w:val="24"/>
              </w:rPr>
              <w:t>678,949.36</w:t>
            </w:r>
          </w:p>
        </w:tc>
        <w:tc>
          <w:tcPr>
            <w:tcW w:type="dxa" w:w="1842"/>
            <w:vAlign w:val="center"/>
          </w:tcPr>
          <w:p w:rsidP="00281564" w:rsidR="000F2DA3" w:rsidRDefault="000F2DA3" w:rsidRPr="000E4C40">
            <w:pPr>
              <w:adjustRightInd w:val="0"/>
              <w:snapToGrid w:val="0"/>
              <w:spacing w:before="29" w:line="288" w:lineRule="auto"/>
              <w:jc w:val="right"/>
              <w:rPr>
                <w:color w:val="000000"/>
                <w:sz w:val="24"/>
              </w:rPr>
            </w:pPr>
            <w:r w:rsidRPr="000E4C40">
              <w:rPr>
                <w:color w:val="000000"/>
                <w:sz w:val="24"/>
              </w:rPr>
              <w:t>678,949.36</w:t>
            </w:r>
          </w:p>
        </w:tc>
        <w:tc>
          <w:tcPr>
            <w:tcW w:type="dxa" w:w="1397"/>
            <w:vAlign w:val="center"/>
          </w:tcPr>
          <w:p w:rsidP="00281564" w:rsidR="000F2DA3" w:rsidRDefault="000F2DA3" w:rsidRPr="000E4C40">
            <w:pPr>
              <w:adjustRightInd w:val="0"/>
              <w:snapToGrid w:val="0"/>
              <w:spacing w:before="29" w:line="288" w:lineRule="auto"/>
              <w:jc w:val="right"/>
              <w:rPr>
                <w:color w:val="0000FF"/>
                <w:kern w:val="0"/>
                <w:sz w:val="18"/>
              </w:rPr>
            </w:pPr>
          </w:p>
        </w:tc>
      </w:tr>
    </w:tbl>
    <w:p>
      <w:pPr>
        <w:autoSpaceDE w:val="0"/>
        <w:autoSpaceDN w:val="0"/>
        <w:adjustRightInd w:val="0"/>
        <w:spacing w:before="29" w:line="288" w:lineRule="auto"/>
        <w:jc w:val="left"/>
        <w:rPr>
          <w:color w:val="000000"/>
          <w:sz w:val="24"/>
        </w:rPr>
      </w:pPr>
      <w:r>
        <w:rPr>
          <w:color w:val="000000"/>
          <w:sz w:val="24"/>
        </w:rPr>
        <w:t>注：1、本基金管理人本报告期末持有本基金E类份额100,988,245.95份，占本基金期末E类基金总份额的9.42%，本基金管理人本报告期末持有本基金A类份额0.00份，占本基金期末A类基金总份额的0.00%。</w:t>
      </w:r>
    </w:p>
    <w:p w:rsidP="00281564" w:rsidR="000F2DA3" w:rsidRDefault="000F2DA3" w:rsidRPr="000E4C40">
      <w:pPr>
        <w:autoSpaceDE w:val="0"/>
        <w:autoSpaceDN w:val="0"/>
        <w:adjustRightInd w:val="0"/>
        <w:spacing w:before="29" w:line="288" w:lineRule="auto"/>
        <w:jc w:val="left"/>
        <w:rPr>
          <w:color w:val="000000"/>
          <w:sz w:val="24"/>
        </w:rPr>
      </w:pPr>
      <w:r w:rsidRPr="000E4C40">
        <w:rPr>
          <w:color w:val="000000"/>
          <w:sz w:val="24"/>
        </w:rPr>
        <w:t>2、本基金收益分配按日结转份额。</w:t>
      </w:r>
    </w:p>
    <w:p w:rsidP="00281564" w:rsidR="0018245B" w:rsidRDefault="0018245B" w:rsidRPr="000E4C40">
      <w:pPr>
        <w:autoSpaceDE w:val="0"/>
        <w:autoSpaceDN w:val="0"/>
        <w:adjustRightInd w:val="0"/>
        <w:spacing w:before="29" w:line="288" w:lineRule="auto"/>
        <w:jc w:val="left"/>
        <w:rPr>
          <w:color w:val="000000"/>
          <w:sz w:val="24"/>
        </w:rPr>
      </w:pPr>
    </w:p>
    <w:p w:rsidP="00841EB4" w:rsidR="003D1E1A" w:rsidRDefault="003D1E1A">
      <w:pPr>
        <w:pStyle w:val="1"/>
        <w:spacing w:after="312" w:afterLines="100" w:before="312" w:beforeLines="100" w:line="360" w:lineRule="auto"/>
        <w:jc w:val="center"/>
        <w:rPr>
          <w:rFonts w:asciiTheme="minorEastAsia" w:cs="Arial" w:eastAsiaTheme="minorEastAsia" w:hAnsiTheme="minorEastAsia"/>
          <w:color w:themeColor="text1" w:val="000000"/>
          <w:kern w:val="0"/>
          <w:sz w:val="24"/>
          <w:szCs w:val="24"/>
        </w:rPr>
      </w:pPr>
      <w:r>
        <w:rPr>
          <w:rFonts w:asciiTheme="minorEastAsia" w:cs="Arial" w:eastAsiaTheme="minorEastAsia" w:hAnsiTheme="minorEastAsia" w:hint="eastAsia"/>
          <w:color w:themeColor="text1" w:val="000000"/>
          <w:kern w:val="0"/>
          <w:sz w:val="24"/>
          <w:szCs w:val="24"/>
        </w:rPr>
        <w:lastRenderedPageBreak/>
        <w:t>§8  影响投资者决策的其他重要信息</w:t>
      </w:r>
    </w:p>
    <w:p w:rsidP="003D1E1A" w:rsidR="003D1E1A" w:rsidRDefault="003D1E1A">
      <w:pPr>
        <w:autoSpaceDE w:val="0"/>
        <w:autoSpaceDN w:val="0"/>
        <w:adjustRightInd w:val="0"/>
        <w:spacing w:line="360" w:lineRule="auto"/>
        <w:jc w:val="left"/>
        <w:rPr>
          <w:rFonts w:ascii="宋体" w:hAnsi="宋体"/>
          <w:b/>
          <w:bCs/>
          <w:color w:val="000000"/>
          <w:kern w:val="0"/>
          <w:sz w:val="24"/>
        </w:rPr>
      </w:pPr>
      <w:r>
        <w:rPr>
          <w:rFonts w:ascii="宋体" w:hAnsi="宋体" w:hint="eastAsia"/>
          <w:b/>
          <w:color w:val="000000"/>
          <w:kern w:val="0"/>
          <w:sz w:val="24"/>
        </w:rPr>
        <w:t/>
      </w:r>
      <w:r>
        <w:rPr>
          <w:rFonts w:ascii="宋体" w:hAnsi="宋体" w:hint="eastAsia"/>
          <w:b/>
          <w:bCs/>
          <w:color w:val="000000"/>
          <w:kern w:val="0"/>
          <w:sz w:val="24"/>
        </w:rPr>
        <w:t>8.1 报告期内单一投资者持有基金份额比例达到或超过20%的情况</w:t>
      </w:r>
    </w:p>
    <w:tbl>
      <w:tblPr>
        <w:tblW w:type="dxa" w:w="9210"/>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92"/>
        <w:gridCol w:w="991"/>
        <w:gridCol w:w="1843"/>
        <w:gridCol w:w="851"/>
        <w:gridCol w:w="850"/>
        <w:gridCol w:w="1134"/>
        <w:gridCol w:w="1419"/>
        <w:gridCol w:w="1130"/>
      </w:tblGrid>
      <w:tr w:rsidR="003D1E1A" w:rsidTr="003D1E1A">
        <w:tc>
          <w:tcPr>
            <w:tcW w:type="dxa" w:w="993"/>
            <w:vMerge w:val="restart"/>
            <w:tcBorders>
              <w:top w:color="auto" w:space="0" w:sz="4" w:val="single"/>
              <w:left w:color="auto" w:space="0" w:sz="4" w:val="single"/>
              <w:bottom w:color="auto" w:space="0" w:sz="4" w:val="single"/>
              <w:right w:color="auto" w:space="0" w:sz="4" w:val="single"/>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type="dxa" w:w="5670"/>
            <w:gridSpan w:val="5"/>
            <w:tcBorders>
              <w:top w:color="auto" w:space="0" w:sz="4" w:val="single"/>
              <w:left w:color="auto" w:space="0" w:sz="4" w:val="single"/>
              <w:bottom w:color="auto" w:space="0" w:sz="4" w:val="single"/>
              <w:right w:color="auto" w:space="0" w:sz="4" w:val="single"/>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type="dxa" w:w="2549"/>
            <w:gridSpan w:val="2"/>
            <w:tcBorders>
              <w:top w:color="auto" w:space="0" w:sz="4" w:val="single"/>
              <w:left w:color="auto" w:space="0" w:sz="4" w:val="single"/>
              <w:bottom w:color="auto" w:space="0" w:sz="4" w:val="single"/>
              <w:right w:color="auto" w:space="0" w:sz="4" w:val="single"/>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3D1E1A" w:rsidTr="003D1E1A">
        <w:tc>
          <w:tcPr>
            <w:tcW w:type="dxa" w:w="993"/>
            <w:vMerge/>
            <w:tcBorders>
              <w:top w:color="auto" w:space="0" w:sz="4" w:val="single"/>
              <w:left w:color="auto" w:space="0" w:sz="4" w:val="single"/>
              <w:bottom w:color="auto" w:space="0" w:sz="4" w:val="single"/>
              <w:right w:color="auto" w:space="0" w:sz="4" w:val="single"/>
            </w:tcBorders>
            <w:vAlign w:val="center"/>
            <w:hideMark/>
          </w:tcPr>
          <w:p w:rsidR="003D1E1A" w:rsidRDefault="003D1E1A">
            <w:pPr>
              <w:widowControl/>
              <w:jc w:val="left"/>
              <w:rPr>
                <w:rFonts w:ascii="宋体" w:hAnsi="宋体"/>
                <w:b/>
                <w:bCs/>
                <w:color w:val="000000"/>
                <w:kern w:val="0"/>
                <w:szCs w:val="21"/>
              </w:rPr>
            </w:pPr>
          </w:p>
        </w:tc>
        <w:tc>
          <w:tcPr>
            <w:tcW w:type="dxa" w:w="992"/>
            <w:tcBorders>
              <w:top w:color="auto" w:space="0" w:sz="4" w:val="single"/>
              <w:left w:color="auto" w:space="0" w:sz="4" w:val="single"/>
              <w:bottom w:color="auto" w:space="0" w:sz="4" w:val="single"/>
              <w:right w:color="auto" w:space="0" w:sz="4" w:val="single"/>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type="dxa" w:w="1843"/>
            <w:tcBorders>
              <w:top w:color="auto" w:space="0" w:sz="4" w:val="single"/>
              <w:left w:color="auto" w:space="0" w:sz="4" w:val="single"/>
              <w:bottom w:color="auto" w:space="0" w:sz="4" w:val="single"/>
              <w:right w:color="auto" w:space="0" w:sz="4" w:val="single"/>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type="dxa" w:w="851"/>
            <w:tcBorders>
              <w:top w:color="auto" w:space="0" w:sz="4" w:val="single"/>
              <w:left w:color="auto" w:space="0" w:sz="4" w:val="single"/>
              <w:bottom w:color="auto" w:space="0" w:sz="4" w:val="single"/>
              <w:right w:color="auto" w:space="0" w:sz="4" w:val="single"/>
            </w:tcBorders>
            <w:vAlign w:val="center"/>
            <w:hideMark/>
          </w:tcPr>
          <w:p w:rsidR="003D1E1A" w:rsidRDefault="003D1E1A">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type="dxa" w:w="850"/>
            <w:tcBorders>
              <w:top w:color="auto" w:space="0" w:sz="4" w:val="single"/>
              <w:left w:color="auto" w:space="0" w:sz="4" w:val="single"/>
              <w:bottom w:color="auto" w:space="0" w:sz="4" w:val="single"/>
              <w:right w:color="auto" w:space="0" w:sz="4" w:val="single"/>
            </w:tcBorders>
            <w:vAlign w:val="center"/>
            <w:hideMark/>
          </w:tcPr>
          <w:p w:rsidR="003D1E1A" w:rsidRDefault="003D1E1A">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type="dxa" w:w="1134"/>
            <w:tcBorders>
              <w:top w:color="auto" w:space="0" w:sz="4" w:val="single"/>
              <w:left w:color="auto" w:space="0" w:sz="4" w:val="single"/>
              <w:bottom w:color="auto" w:space="0" w:sz="4" w:val="single"/>
              <w:right w:color="auto" w:space="0" w:sz="4" w:val="single"/>
            </w:tcBorders>
            <w:vAlign w:val="center"/>
            <w:hideMark/>
          </w:tcPr>
          <w:p w:rsidR="003D1E1A" w:rsidRDefault="003D1E1A">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type="dxa" w:w="1419"/>
            <w:tcBorders>
              <w:top w:color="auto" w:space="0" w:sz="4" w:val="single"/>
              <w:left w:color="auto" w:space="0" w:sz="4" w:val="single"/>
              <w:bottom w:color="auto" w:space="0" w:sz="4" w:val="single"/>
              <w:right w:color="auto" w:space="0" w:sz="4" w:val="single"/>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type="dxa" w:w="1130"/>
            <w:tcBorders>
              <w:top w:color="auto" w:space="0" w:sz="4" w:val="single"/>
              <w:left w:color="auto" w:space="0" w:sz="4" w:val="single"/>
              <w:bottom w:color="auto" w:space="0" w:sz="4" w:val="single"/>
              <w:right w:color="auto" w:space="0" w:sz="4" w:val="single"/>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tc>
          <w:tcPr>
            <w:vMerge w:val="restart"/>
          </w:tcPr>
          <w:p/>
          <w:p>
            <w:r>
              <w:rPr>
                <w:rFonts w:ascii="宋体" w:hAnsi="宋体" w:hint="eastAsia"/>
                <w:bCs/>
                <w:color w:val="000000"/>
                <w:kern w:val="0"/>
                <w:szCs w:val="21"/>
              </w:rPr>
              <w:t>机构</w:t>
            </w:r>
          </w:p>
        </w:tc>
        <w:tc>
          <w:tcPr>
            <w:vAlign w:val="center"/>
          </w:tcPr>
          <w:p>
            <w:pPr>
              <w:jc w:val="center"/>
            </w:pPr>
            <w:r>
              <w:rPr>
                <w:rFonts w:ascii="宋体" w:hAnsi="宋体" w:hint="eastAsia"/>
                <w:color w:val="000000"/>
                <w:kern w:val="0"/>
                <w:szCs w:val="21"/>
              </w:rPr>
              <w:t>1</w:t>
            </w:r>
          </w:p>
        </w:tc>
        <w:tc>
          <w:tcPr>
            <w:vAlign w:val="center"/>
          </w:tcPr>
          <w:p>
            <w:pPr>
              <w:jc w:val="center"/>
            </w:pPr>
            <w:r>
              <w:rPr>
                <w:rFonts w:ascii="宋体" w:hAnsi="宋体" w:hint="eastAsia"/>
                <w:color w:val="000000"/>
                <w:kern w:val="0"/>
                <w:szCs w:val="21"/>
              </w:rPr>
              <w:t>2019/7/1-2019/9/30</w:t>
            </w:r>
          </w:p>
        </w:tc>
        <w:tc>
          <w:tcPr>
            <w:vAlign w:val="center"/>
          </w:tcPr>
          <w:p>
            <w:pPr>
              <w:jc w:val="center"/>
            </w:pPr>
            <w:r>
              <w:rPr>
                <w:rFonts w:ascii="宋体" w:hAnsi="宋体" w:hint="eastAsia"/>
                <w:color w:val="000000"/>
                <w:kern w:val="0"/>
                <w:szCs w:val="21"/>
              </w:rPr>
              <w:t>302,509,156.59</w:t>
            </w:r>
          </w:p>
        </w:tc>
        <w:tc>
          <w:tcPr>
            <w:vAlign w:val="center"/>
          </w:tcPr>
          <w:p>
            <w:pPr>
              <w:jc w:val="center"/>
            </w:pPr>
            <w:r>
              <w:rPr>
                <w:rFonts w:ascii="宋体" w:hAnsi="宋体" w:hint="eastAsia"/>
                <w:color w:val="000000"/>
                <w:kern w:val="0"/>
                <w:szCs w:val="21"/>
              </w:rPr>
              <w:t>2,047,095.01</w:t>
            </w:r>
          </w:p>
        </w:tc>
        <w:tc>
          <w:tcPr>
            <w:vAlign w:val="center"/>
          </w:tcPr>
          <w:p>
            <w:pPr>
              <w:jc w:val="center"/>
            </w:pPr>
            <w:r>
              <w:rPr>
                <w:rFonts w:ascii="宋体" w:hAnsi="宋体" w:hint="eastAsia"/>
                <w:color w:val="000000"/>
                <w:kern w:val="0"/>
                <w:szCs w:val="21"/>
              </w:rPr>
              <w:t>67,248.95</w:t>
            </w:r>
          </w:p>
        </w:tc>
        <w:tc>
          <w:tcPr>
            <w:vAlign w:val="center"/>
          </w:tcPr>
          <w:p>
            <w:pPr>
              <w:jc w:val="center"/>
            </w:pPr>
            <w:r>
              <w:rPr>
                <w:rFonts w:ascii="宋体" w:hAnsi="宋体" w:hint="eastAsia"/>
                <w:color w:val="000000"/>
                <w:kern w:val="0"/>
                <w:szCs w:val="21"/>
              </w:rPr>
              <w:t>304,489,002.65</w:t>
            </w:r>
          </w:p>
        </w:tc>
        <w:tc>
          <w:tcPr>
            <w:vAlign w:val="center"/>
          </w:tcPr>
          <w:p>
            <w:pPr>
              <w:jc w:val="center"/>
            </w:pPr>
            <w:r>
              <w:rPr>
                <w:rFonts w:ascii="宋体" w:hAnsi="宋体" w:hint="eastAsia"/>
                <w:color w:val="000000"/>
                <w:kern w:val="0"/>
                <w:szCs w:val="21"/>
              </w:rPr>
              <w:t>21.40%</w:t>
            </w:r>
          </w:p>
        </w:tc>
      </w:tr>
      <w:tr>
        <w:tc>
          <w:tcPr>
            <w:vMerge/>
          </w:tcPr>
          <w:p/>
        </w:tc>
        <w:tc>
          <w:tcPr>
            <w:vAlign w:val="center"/>
          </w:tcPr>
          <w:p>
            <w:pPr>
              <w:jc w:val="center"/>
            </w:pPr>
            <w:r>
              <w:rPr>
                <w:rFonts w:ascii="宋体" w:hAnsi="宋体" w:hint="eastAsia"/>
                <w:color w:val="000000"/>
                <w:kern w:val="0"/>
                <w:szCs w:val="21"/>
              </w:rPr>
              <w:t>2</w:t>
            </w:r>
          </w:p>
        </w:tc>
        <w:tc>
          <w:tcPr>
            <w:vAlign w:val="center"/>
          </w:tcPr>
          <w:p>
            <w:pPr>
              <w:jc w:val="center"/>
            </w:pPr>
            <w:r>
              <w:rPr>
                <w:rFonts w:ascii="宋体" w:hAnsi="宋体" w:hint="eastAsia"/>
                <w:color w:val="000000"/>
                <w:kern w:val="0"/>
                <w:szCs w:val="21"/>
              </w:rPr>
              <w:t>2019/7/1-2019/9/30</w:t>
            </w:r>
          </w:p>
        </w:tc>
        <w:tc>
          <w:tcPr>
            <w:vAlign w:val="center"/>
          </w:tcPr>
          <w:p>
            <w:pPr>
              <w:jc w:val="center"/>
            </w:pPr>
            <w:r>
              <w:rPr>
                <w:rFonts w:ascii="宋体" w:hAnsi="宋体" w:hint="eastAsia"/>
                <w:color w:val="000000"/>
                <w:kern w:val="0"/>
                <w:szCs w:val="21"/>
              </w:rPr>
              <w:t>301,548,630.96</w:t>
            </w:r>
          </w:p>
        </w:tc>
        <w:tc>
          <w:tcPr>
            <w:vAlign w:val="center"/>
          </w:tcPr>
          <w:p>
            <w:pPr>
              <w:jc w:val="center"/>
            </w:pPr>
            <w:r>
              <w:rPr>
                <w:rFonts w:ascii="宋体" w:hAnsi="宋体" w:hint="eastAsia"/>
                <w:color w:val="000000"/>
                <w:kern w:val="0"/>
                <w:szCs w:val="21"/>
              </w:rPr>
              <w:t>1,818,352.07</w:t>
            </w:r>
          </w:p>
        </w:tc>
        <w:tc>
          <w:tcPr>
            <w:vAlign w:val="center"/>
          </w:tcPr>
          <w:p>
            <w:pPr>
              <w:jc w:val="center"/>
            </w:pPr>
            <w:r>
              <w:rPr>
                <w:rFonts w:ascii="宋体" w:hAnsi="宋体" w:hint="eastAsia"/>
                <w:color w:val="000000"/>
                <w:kern w:val="0"/>
                <w:szCs w:val="21"/>
              </w:rPr>
              <w:t>45,067,035.43</w:t>
            </w:r>
          </w:p>
        </w:tc>
        <w:tc>
          <w:tcPr>
            <w:vAlign w:val="center"/>
          </w:tcPr>
          <w:p>
            <w:pPr>
              <w:jc w:val="center"/>
            </w:pPr>
            <w:r>
              <w:rPr>
                <w:rFonts w:ascii="宋体" w:hAnsi="宋体" w:hint="eastAsia"/>
                <w:color w:val="000000"/>
                <w:kern w:val="0"/>
                <w:szCs w:val="21"/>
              </w:rPr>
              <w:t>258,299,947.60</w:t>
            </w:r>
          </w:p>
        </w:tc>
        <w:tc>
          <w:tcPr>
            <w:vAlign w:val="center"/>
          </w:tcPr>
          <w:p>
            <w:pPr>
              <w:jc w:val="center"/>
            </w:pPr>
            <w:r>
              <w:rPr>
                <w:rFonts w:ascii="宋体" w:hAnsi="宋体" w:hint="eastAsia"/>
                <w:color w:val="000000"/>
                <w:kern w:val="0"/>
                <w:szCs w:val="21"/>
              </w:rPr>
              <w:t>18.15%</w:t>
            </w:r>
          </w:p>
        </w:tc>
      </w:tr>
    </w:tbl>
    <w:tbl>
      <w:tblPr>
        <w:tblW w:type="dxa" w:w="9210"/>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210"/>
      </w:tblGrid>
      <w:tr w:rsidR="003D1E1A" w:rsidTr="003D1E1A">
        <w:tc>
          <w:tcPr>
            <w:tcW w:type="dxa" w:w="9212"/>
            <w:tcBorders>
              <w:top w:color="auto" w:space="0" w:sz="4" w:val="single"/>
              <w:left w:color="auto" w:space="0" w:sz="4" w:val="single"/>
              <w:bottom w:color="auto" w:space="0" w:sz="4" w:val="single"/>
              <w:right w:color="auto" w:space="0" w:sz="4" w:val="single"/>
            </w:tcBorders>
            <w:vAlign w:val="center"/>
            <w:hideMark/>
          </w:tcPr>
          <w:p w:rsidR="003D1E1A" w:rsidRDefault="003D1E1A">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r>
              <w:rPr>
                <w:rFonts w:ascii="宋体" w:hAnsi="宋体" w:hint="eastAsia"/>
                <w:kern w:val="0"/>
                <w:szCs w:val="21"/>
              </w:rPr>
              <w:t/>
            </w:r>
          </w:p>
        </w:tc>
      </w:tr>
      <w:tr w:rsidR="003D1E1A" w:rsidTr="003D1E1A">
        <w:tc>
          <w:tcPr>
            <w:tcW w:type="dxa" w:w="9212"/>
            <w:tcBorders>
              <w:top w:color="auto" w:space="0" w:sz="4" w:val="single"/>
              <w:left w:color="auto" w:space="0" w:sz="4" w:val="single"/>
              <w:bottom w:color="auto" w:space="0" w:sz="4" w:val="single"/>
              <w:right w:color="auto" w:space="0" w:sz="4" w:val="single"/>
            </w:tcBorders>
            <w:vAlign w:val="center"/>
            <w:hideMark/>
          </w:tcPr>
          <w:p w:rsidR="003D1E1A" w:rsidRDefault="003D1E1A">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P="00841EB4" w:rsidR="00C03EF8" w:rsidRDefault="009D74FC" w:rsidRPr="009268A2">
      <w:pPr>
        <w:pStyle w:val="1"/>
        <w:spacing w:after="312" w:afterLines="100" w:before="312" w:beforeLines="100" w:line="288" w:lineRule="auto"/>
        <w:jc w:val="center"/>
        <w:rPr>
          <w:color w:val="000000"/>
          <w:kern w:val="0"/>
          <w:sz w:val="24"/>
          <w:szCs w:val="24"/>
        </w:rPr>
      </w:pPr>
      <w:r w:rsidRPr="000E4C40">
        <w:rPr>
          <w:color w:val="000000"/>
          <w:kern w:val="0"/>
          <w:sz w:val="24"/>
          <w:szCs w:val="24"/>
        </w:rPr>
        <w:t>§</w:t>
      </w:r>
      <w:r w:rsidR="00DA5831" w:rsidRPr="000E4C40">
        <w:rPr>
          <w:color w:val="000000"/>
          <w:kern w:val="0"/>
          <w:sz w:val="24"/>
          <w:szCs w:val="24"/>
        </w:rPr>
        <w:t/>
      </w:r>
      <w:r w:rsidR="00F1658B" w:rsidRPr="000E4C40">
        <w:rPr>
          <w:color w:val="000000"/>
          <w:kern w:val="0"/>
          <w:sz w:val="24"/>
          <w:szCs w:val="24"/>
        </w:rPr>
        <w:t/>
      </w:r>
      <w:r w:rsidR="00AF3D19" w:rsidRPr="000E4C40">
        <w:rPr>
          <w:color w:val="000000"/>
          <w:kern w:val="0"/>
          <w:sz w:val="24"/>
          <w:szCs w:val="24"/>
        </w:rPr>
        <w:t/>
      </w:r>
      <w:r w:rsidR="00DA5831" w:rsidRPr="000E4C40">
        <w:rPr>
          <w:color w:val="000000"/>
          <w:kern w:val="0"/>
          <w:sz w:val="24"/>
          <w:szCs w:val="24"/>
        </w:rPr>
        <w:t>9</w:t>
      </w:r>
      <w:r w:rsidRPr="000E4C40">
        <w:rPr>
          <w:rFonts w:hAnsi="宋体"/>
          <w:color w:val="000000"/>
          <w:kern w:val="0"/>
          <w:sz w:val="24"/>
          <w:szCs w:val="24"/>
        </w:rPr>
        <w:t>备查文件目录</w:t>
      </w:r>
    </w:p>
    <w:p w:rsidP="00281564" w:rsidR="00AB373C" w:rsidRDefault="00DA5831" w:rsidRPr="000E4C40">
      <w:pPr>
        <w:autoSpaceDE w:val="0"/>
        <w:autoSpaceDN w:val="0"/>
        <w:adjustRightInd w:val="0"/>
        <w:spacing w:before="29" w:line="288" w:lineRule="auto"/>
        <w:jc w:val="left"/>
        <w:rPr>
          <w:b/>
          <w:bCs/>
          <w:color w:val="000000"/>
          <w:kern w:val="0"/>
          <w:sz w:val="24"/>
        </w:rPr>
      </w:pPr>
      <w:r w:rsidRPr="000E4C40">
        <w:rPr>
          <w:b/>
          <w:color w:val="000000"/>
          <w:kern w:val="0"/>
          <w:sz w:val="24"/>
        </w:rPr>
        <w:t/>
      </w:r>
      <w:r w:rsidR="00F1658B" w:rsidRPr="000E4C40">
        <w:rPr>
          <w:b/>
          <w:color w:val="000000"/>
          <w:kern w:val="0"/>
          <w:sz w:val="24"/>
        </w:rPr>
        <w:t/>
      </w:r>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1</w:t>
      </w:r>
      <w:r w:rsidR="00AB373C" w:rsidRPr="000E4C40">
        <w:rPr>
          <w:rFonts w:hAnsi="宋体"/>
          <w:b/>
          <w:bCs/>
          <w:color w:val="000000"/>
          <w:kern w:val="0"/>
          <w:sz w:val="24"/>
        </w:rPr>
        <w:t>备查文件目录</w:t>
      </w:r>
    </w:p>
    <w:p>
      <w:pPr>
        <w:spacing w:before="29" w:line="288" w:lineRule="auto"/>
        <w:ind w:firstLine="480" w:firstLineChars="200"/>
        <w:rPr>
          <w:color w:val="000000"/>
          <w:sz w:val="24"/>
        </w:rPr>
      </w:pPr>
      <w:r>
        <w:rPr>
          <w:color w:val="000000"/>
          <w:sz w:val="24"/>
        </w:rPr>
        <w:t xml:space="preserve">1、中国证监会准予交银施罗德天利宝货币市场基金募集注册的文件； </w:t>
      </w:r>
    </w:p>
    <w:p>
      <w:pPr>
        <w:spacing w:before="29" w:line="288" w:lineRule="auto"/>
        <w:ind w:firstLine="480" w:firstLineChars="200"/>
        <w:rPr>
          <w:color w:val="000000"/>
          <w:sz w:val="24"/>
        </w:rPr>
      </w:pPr>
      <w:r>
        <w:rPr>
          <w:color w:val="000000"/>
          <w:sz w:val="24"/>
        </w:rPr>
        <w:t xml:space="preserve">2、《交银施罗德天利宝货币市场基金基金合同》； </w:t>
      </w:r>
    </w:p>
    <w:p>
      <w:pPr>
        <w:spacing w:before="29" w:line="288" w:lineRule="auto"/>
        <w:ind w:firstLine="480" w:firstLineChars="200"/>
        <w:rPr>
          <w:color w:val="000000"/>
          <w:sz w:val="24"/>
        </w:rPr>
      </w:pPr>
      <w:r>
        <w:rPr>
          <w:color w:val="000000"/>
          <w:sz w:val="24"/>
        </w:rPr>
        <w:t xml:space="preserve">3、《交银施罗德天利宝货币市场基金招募说明书》； </w:t>
      </w:r>
    </w:p>
    <w:p>
      <w:pPr>
        <w:spacing w:before="29" w:line="288" w:lineRule="auto"/>
        <w:ind w:firstLine="480" w:firstLineChars="200"/>
        <w:rPr>
          <w:color w:val="000000"/>
          <w:sz w:val="24"/>
        </w:rPr>
      </w:pPr>
      <w:r>
        <w:rPr>
          <w:color w:val="000000"/>
          <w:sz w:val="24"/>
        </w:rPr>
        <w:t xml:space="preserve">4、《交银施罗德天利宝货币市场基金托管协议》； </w:t>
      </w:r>
    </w:p>
    <w:p>
      <w:pPr>
        <w:spacing w:before="29" w:line="288" w:lineRule="auto"/>
        <w:ind w:firstLine="480" w:firstLineChars="200"/>
        <w:rPr>
          <w:color w:val="000000"/>
          <w:sz w:val="24"/>
        </w:rPr>
      </w:pPr>
      <w:r>
        <w:rPr>
          <w:color w:val="000000"/>
          <w:sz w:val="24"/>
        </w:rPr>
        <w:t xml:space="preserve">5、关于申请募集注册交银施罗德天利宝货币市场基金的法律意见书； </w:t>
      </w:r>
    </w:p>
    <w:p>
      <w:pPr>
        <w:spacing w:before="29" w:line="288" w:lineRule="auto"/>
        <w:ind w:firstLine="480" w:firstLineChars="200"/>
        <w:rPr>
          <w:color w:val="000000"/>
          <w:sz w:val="24"/>
        </w:rPr>
      </w:pPr>
      <w:r>
        <w:rPr>
          <w:color w:val="000000"/>
          <w:sz w:val="24"/>
        </w:rPr>
        <w:t xml:space="preserve">6、基金管理人业务资格批件、营业执照； </w:t>
      </w:r>
    </w:p>
    <w:p>
      <w:pPr>
        <w:spacing w:before="29" w:line="288" w:lineRule="auto"/>
        <w:ind w:firstLine="480" w:firstLineChars="200"/>
        <w:rPr>
          <w:color w:val="000000"/>
          <w:sz w:val="24"/>
        </w:rPr>
      </w:pPr>
      <w:r>
        <w:rPr>
          <w:color w:val="000000"/>
          <w:sz w:val="24"/>
        </w:rPr>
        <w:t xml:space="preserve">7、基金托管人业务资格批件、营业执照； </w:t>
      </w:r>
    </w:p>
    <w:p w:rsidP="00281564" w:rsidR="00AB373C" w:rsidRDefault="00AB373C" w:rsidRPr="000E4C40">
      <w:pPr>
        <w:spacing w:before="29" w:line="288" w:lineRule="auto"/>
        <w:ind w:firstLine="480" w:firstLineChars="200"/>
        <w:rPr>
          <w:color w:val="000000"/>
          <w:sz w:val="24"/>
        </w:rPr>
      </w:pPr>
      <w:r w:rsidRPr="000E4C40">
        <w:rPr>
          <w:color w:val="000000"/>
          <w:sz w:val="24"/>
        </w:rPr>
        <w:t>8、报告期内交银施罗德天利宝货币市场基金在指定报刊上各项公告的原稿。</w:t>
      </w:r>
    </w:p>
    <w:p w:rsidP="00281564" w:rsidR="00162222" w:rsidRDefault="00162222" w:rsidRPr="000E4C40">
      <w:pPr>
        <w:spacing w:before="29" w:line="288" w:lineRule="auto"/>
        <w:ind w:firstLine="480" w:firstLineChars="200"/>
        <w:rPr>
          <w:color w:val="000000"/>
          <w:sz w:val="24"/>
        </w:rPr>
      </w:pPr>
    </w:p>
    <w:p w:rsidP="00281564" w:rsidR="00AB373C" w:rsidRDefault="00DA5831" w:rsidRPr="000E4C40">
      <w:pPr>
        <w:autoSpaceDE w:val="0"/>
        <w:autoSpaceDN w:val="0"/>
        <w:adjustRightInd w:val="0"/>
        <w:spacing w:before="29" w:line="288" w:lineRule="auto"/>
        <w:jc w:val="left"/>
        <w:rPr>
          <w:b/>
          <w:bCs/>
          <w:color w:val="000000"/>
          <w:kern w:val="0"/>
          <w:sz w:val="24"/>
        </w:rPr>
      </w:pPr>
      <w:r w:rsidRPr="000E4C40">
        <w:rPr>
          <w:b/>
          <w:color w:val="000000"/>
          <w:kern w:val="0"/>
          <w:sz w:val="24"/>
        </w:rPr>
        <w:t/>
      </w:r>
      <w:r w:rsidR="00F1658B" w:rsidRPr="000E4C40">
        <w:rPr>
          <w:b/>
          <w:color w:val="000000"/>
          <w:kern w:val="0"/>
          <w:sz w:val="24"/>
        </w:rPr>
        <w:t/>
      </w:r>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2</w:t>
      </w:r>
      <w:r w:rsidR="00AB373C" w:rsidRPr="000E4C40">
        <w:rPr>
          <w:rFonts w:hAnsi="宋体"/>
          <w:b/>
          <w:bCs/>
          <w:color w:val="000000"/>
          <w:kern w:val="0"/>
          <w:sz w:val="24"/>
        </w:rPr>
        <w:t>存放地点</w:t>
      </w:r>
    </w:p>
    <w:p w:rsidP="00281564" w:rsidR="00AB373C" w:rsidRDefault="00AB373C" w:rsidRPr="000E4C40">
      <w:pPr>
        <w:spacing w:before="29" w:line="288" w:lineRule="auto"/>
        <w:ind w:firstLine="480" w:firstLineChars="200"/>
        <w:rPr>
          <w:color w:val="000000"/>
          <w:sz w:val="24"/>
        </w:rPr>
      </w:pPr>
      <w:r w:rsidRPr="000E4C40">
        <w:rPr>
          <w:color w:val="000000"/>
          <w:sz w:val="24"/>
        </w:rPr>
        <w:t>备查文件存放于基金管理人的办公场所。</w:t>
      </w:r>
    </w:p>
    <w:p w:rsidP="00281564" w:rsidR="00162222" w:rsidRDefault="00162222" w:rsidRPr="000E4C40">
      <w:pPr>
        <w:spacing w:before="29" w:line="288" w:lineRule="auto"/>
        <w:ind w:firstLine="480" w:firstLineChars="200"/>
        <w:rPr>
          <w:color w:val="000000"/>
          <w:sz w:val="24"/>
        </w:rPr>
      </w:pPr>
    </w:p>
    <w:p w:rsidP="00281564" w:rsidR="00AB373C" w:rsidRDefault="00DA5831" w:rsidRPr="000E4C40">
      <w:pPr>
        <w:autoSpaceDE w:val="0"/>
        <w:autoSpaceDN w:val="0"/>
        <w:adjustRightInd w:val="0"/>
        <w:spacing w:before="29" w:line="288" w:lineRule="auto"/>
        <w:jc w:val="left"/>
        <w:rPr>
          <w:b/>
          <w:bCs/>
          <w:color w:val="000000"/>
          <w:kern w:val="0"/>
          <w:sz w:val="24"/>
        </w:rPr>
      </w:pPr>
      <w:r w:rsidRPr="000E4C40">
        <w:rPr>
          <w:b/>
          <w:color w:val="000000"/>
          <w:kern w:val="0"/>
          <w:sz w:val="24"/>
        </w:rPr>
        <w:t/>
      </w:r>
      <w:r w:rsidR="00F1658B" w:rsidRPr="000E4C40">
        <w:rPr>
          <w:b/>
          <w:color w:val="000000"/>
          <w:kern w:val="0"/>
          <w:sz w:val="24"/>
        </w:rPr>
        <w:t/>
      </w:r>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3</w:t>
      </w:r>
      <w:r w:rsidR="00AB373C" w:rsidRPr="000E4C40">
        <w:rPr>
          <w:rFonts w:hAnsi="宋体"/>
          <w:b/>
          <w:bCs/>
          <w:color w:val="000000"/>
          <w:kern w:val="0"/>
          <w:sz w:val="24"/>
        </w:rPr>
        <w:t>查阅方式</w:t>
      </w:r>
    </w:p>
    <w:p>
      <w:pPr>
        <w:spacing w:before="29" w:line="288" w:lineRule="auto"/>
        <w:ind w:firstLine="480" w:firstLineChars="200"/>
        <w:rPr>
          <w:color w:val="000000"/>
          <w:sz w:val="24"/>
        </w:rPr>
      </w:pPr>
      <w:r>
        <w:rPr>
          <w:color w:val="000000"/>
          <w:sz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281564" w:rsidR="009D74FC" w:rsidRDefault="00AB373C" w:rsidRPr="000E4C40">
      <w:pPr>
        <w:spacing w:before="29" w:line="288" w:lineRule="auto"/>
        <w:ind w:firstLine="480" w:firstLineChars="200"/>
        <w:rPr>
          <w:color w:val="000000"/>
          <w:sz w:val="24"/>
        </w:rPr>
      </w:pPr>
      <w:r w:rsidRPr="000E4C40">
        <w:rPr>
          <w:color w:val="000000"/>
          <w:sz w:val="24"/>
        </w:rPr>
        <w:t>投资者对本报告书如有疑问，可咨询本基金管理人交银施罗德基金管理有限公司。本公司客户服务中心电话：400-700-5000（免长途话费），021-61055000，电子邮件：services@jysld.com。</w:t>
      </w:r>
    </w:p>
    <w:p w:rsidP="00281564" w:rsidR="003B6DC6" w:rsidRDefault="003B6DC6" w:rsidRPr="000E4C40">
      <w:pPr>
        <w:spacing w:before="29" w:line="288" w:lineRule="auto"/>
        <w:ind w:right="480"/>
        <w:rPr>
          <w:b/>
          <w:bCs/>
          <w:sz w:val="24"/>
        </w:rPr>
      </w:pPr>
    </w:p>
    <w:sectPr w:rsidR="003B6DC6" w:rsidRPr="000E4C40" w:rsidSect="00075BBB">
      <w:pgSz w:h="15840" w:w="11926"/>
      <w:pgMar w:bottom="852" w:footer="992" w:gutter="0" w:header="851" w:left="1420" w:right="1420" w:top="1420"/>
      <w:cols w:space="720"/>
      <w:noEndnote/>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2130" w:rsidRDefault="00EE2130">
      <w:r>
        <w:separator/>
      </w:r>
    </w:p>
  </w:endnote>
  <w:endnote w:type="continuationSeparator" w:id="0">
    <w:p w:rsidR="00EE2130" w:rsidRDefault="00EE2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FE3EEE" w:rsidRDefault="00FE3EEE">
    <w:pPr>
      <w:pStyle w:val="a5"/>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1D0DB0" w:rsidR="00FE3EEE" w:rsidRDefault="00FE3EEE" w:rsidRPr="001D0DB0">
    <w:pPr>
      <w:pStyle w:val="a5"/>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346DC3">
      <w:rPr>
        <w:noProof/>
        <w:kern w:val="0"/>
        <w:szCs w:val="21"/>
      </w:rPr>
      <w:t>18</w:t>
    </w:r>
    <w:r>
      <w:rPr>
        <w:kern w:val="0"/>
        <w:szCs w:val="21"/>
      </w:rPr>
      <w:fldChar w:fldCharType="end"/>
    </w:r>
    <w:r>
      <w:rPr>
        <w:rFonts w:hint="eastAsia"/>
        <w:kern w:val="0"/>
        <w:szCs w:val="21"/>
      </w:rPr>
      <w:t>页共</w:t>
    </w:r>
    <w:r>
      <w:rPr>
        <w:rFonts w:hint="eastAsia"/>
        <w:kern w:val="0"/>
        <w:szCs w:val="21"/>
      </w:rPr>
      <w:fldChar w:fldCharType="begin"/>
    </w:r>
    <w:r>
      <w:rPr>
        <w:kern w:val="0"/>
        <w:szCs w:val="21"/>
      </w:rPr>
      <w:instrText xml:space="preserve"> NUMPAGES </w:instrText>
    </w:r>
    <w:r>
      <w:rPr>
        <w:rFonts w:hint="eastAsia"/>
        <w:kern w:val="0"/>
        <w:szCs w:val="21"/>
      </w:rPr>
      <w:fldChar w:fldCharType="separate"/>
    </w:r>
    <w:r w:rsidR="00346DC3">
      <w:rPr>
        <w:noProof/>
        <w:kern w:val="0"/>
        <w:szCs w:val="21"/>
      </w:rPr>
      <w:t>23</w:t>
    </w:r>
    <w:r>
      <w:rPr>
        <w:rFonts w:hint="eastAsia"/>
        <w:kern w:val="0"/>
        <w:szCs w:val="21"/>
      </w:rPr>
      <w:fldChar w:fldCharType="end"/>
    </w:r>
    <w:r>
      <w:rPr>
        <w:rFonts w:hint="eastAsia"/>
        <w:kern w:val="0"/>
        <w:szCs w:val="21"/>
      </w:rPr>
      <w:t>页</w:t>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FE3EEE" w:rsidRDefault="00FE3EEE">
    <w:pPr>
      <w:pStyle w:val="a5"/>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R="00EE2130" w:rsidRDefault="00EE2130">
      <w:r>
        <w:separator/>
      </w:r>
    </w:p>
  </w:footnote>
  <w:footnote w:id="0" w:type="continuationSeparator">
    <w:p w:rsidR="00EE2130" w:rsidRDefault="00EE2130">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FE3EEE" w:rsidRDefault="00FE3EEE">
    <w:pPr>
      <w:pStyle w:val="a4"/>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8379E2" w:rsidR="00FE3EEE" w:rsidRDefault="00FE3EEE" w:rsidRPr="00841EB4">
    <w:pPr>
      <w:pStyle w:val="a4"/>
      <w:pBdr>
        <w:bottom w:color="auto" w:space="0" w:sz="6" w:val="single"/>
      </w:pBdr>
      <w:jc w:val="right"/>
      <w:rPr>
        <w:sz w:val="24"/>
        <w:szCs w:val="24"/>
      </w:rPr>
    </w:pPr>
    <w:r w:rsidRPr="003E676C">
      <w:rPr>
        <w:sz w:val="24"/>
        <w:szCs w:val="24"/>
      </w:rPr>
      <w:t>交银施罗德天利宝货币市场基金2019年第3季度报告</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FE3EEE" w:rsidRDefault="00FE3EEE">
    <w:pPr>
      <w:pStyle w:val="a4"/>
    </w:pP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15:restartNumberingAfterBreak="0" w:abstractNumId="0">
    <w:nsid w:val="1E125ACF"/>
    <w:multiLevelType w:val="hybridMultilevel"/>
    <w:tmpl w:val="A1BADB72"/>
    <w:lvl w:ilvl="0" w:tplc="1694A2F2">
      <w:start w:val="1"/>
      <w:numFmt w:val="decimal"/>
      <w:lvlText w:val="%1、"/>
      <w:lvlJc w:val="left"/>
      <w:pPr>
        <w:tabs>
          <w:tab w:pos="830" w:val="num"/>
        </w:tabs>
        <w:ind w:hanging="360" w:left="830"/>
      </w:pPr>
      <w:rPr>
        <w:rFonts w:ascii="宋体" w:hint="default"/>
        <w:color w:val="auto"/>
      </w:rPr>
    </w:lvl>
    <w:lvl w:ilvl="1" w:tentative="1" w:tplc="04090019">
      <w:start w:val="1"/>
      <w:numFmt w:val="lowerLetter"/>
      <w:lvlText w:val="%2)"/>
      <w:lvlJc w:val="left"/>
      <w:pPr>
        <w:tabs>
          <w:tab w:pos="1310" w:val="num"/>
        </w:tabs>
        <w:ind w:hanging="420" w:left="1310"/>
      </w:pPr>
    </w:lvl>
    <w:lvl w:ilvl="2" w:tentative="1" w:tplc="0409001B">
      <w:start w:val="1"/>
      <w:numFmt w:val="lowerRoman"/>
      <w:lvlText w:val="%3."/>
      <w:lvlJc w:val="right"/>
      <w:pPr>
        <w:tabs>
          <w:tab w:pos="1730" w:val="num"/>
        </w:tabs>
        <w:ind w:hanging="420" w:left="1730"/>
      </w:pPr>
    </w:lvl>
    <w:lvl w:ilvl="3" w:tentative="1" w:tplc="0409000F">
      <w:start w:val="1"/>
      <w:numFmt w:val="decimal"/>
      <w:lvlText w:val="%4."/>
      <w:lvlJc w:val="left"/>
      <w:pPr>
        <w:tabs>
          <w:tab w:pos="2150" w:val="num"/>
        </w:tabs>
        <w:ind w:hanging="420" w:left="2150"/>
      </w:pPr>
    </w:lvl>
    <w:lvl w:ilvl="4" w:tentative="1" w:tplc="04090019">
      <w:start w:val="1"/>
      <w:numFmt w:val="lowerLetter"/>
      <w:lvlText w:val="%5)"/>
      <w:lvlJc w:val="left"/>
      <w:pPr>
        <w:tabs>
          <w:tab w:pos="2570" w:val="num"/>
        </w:tabs>
        <w:ind w:hanging="420" w:left="2570"/>
      </w:pPr>
    </w:lvl>
    <w:lvl w:ilvl="5" w:tentative="1" w:tplc="0409001B">
      <w:start w:val="1"/>
      <w:numFmt w:val="lowerRoman"/>
      <w:lvlText w:val="%6."/>
      <w:lvlJc w:val="right"/>
      <w:pPr>
        <w:tabs>
          <w:tab w:pos="2990" w:val="num"/>
        </w:tabs>
        <w:ind w:hanging="420" w:left="2990"/>
      </w:pPr>
    </w:lvl>
    <w:lvl w:ilvl="6" w:tentative="1" w:tplc="0409000F">
      <w:start w:val="1"/>
      <w:numFmt w:val="decimal"/>
      <w:lvlText w:val="%7."/>
      <w:lvlJc w:val="left"/>
      <w:pPr>
        <w:tabs>
          <w:tab w:pos="3410" w:val="num"/>
        </w:tabs>
        <w:ind w:hanging="420" w:left="3410"/>
      </w:pPr>
    </w:lvl>
    <w:lvl w:ilvl="7" w:tentative="1" w:tplc="04090019">
      <w:start w:val="1"/>
      <w:numFmt w:val="lowerLetter"/>
      <w:lvlText w:val="%8)"/>
      <w:lvlJc w:val="left"/>
      <w:pPr>
        <w:tabs>
          <w:tab w:pos="3830" w:val="num"/>
        </w:tabs>
        <w:ind w:hanging="420" w:left="3830"/>
      </w:pPr>
    </w:lvl>
    <w:lvl w:ilvl="8" w:tentative="1" w:tplc="0409001B">
      <w:start w:val="1"/>
      <w:numFmt w:val="lowerRoman"/>
      <w:lvlText w:val="%9."/>
      <w:lvlJc w:val="right"/>
      <w:pPr>
        <w:tabs>
          <w:tab w:pos="4250" w:val="num"/>
        </w:tabs>
        <w:ind w:hanging="420" w:left="4250"/>
      </w:pPr>
    </w:lvl>
  </w:abstractNum>
  <w:num w:numId="1">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embedSystemFonts/>
  <w:bordersDoNotSurroundHeader/>
  <w:bordersDoNotSurroundFooter/>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efaultTabStop w:val="720"/>
  <w:doNotHyphenateCaps/>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67283"/>
    <w:rsid w:val="000028CE"/>
    <w:rsid w:val="00004DE7"/>
    <w:rsid w:val="00005433"/>
    <w:rsid w:val="00005660"/>
    <w:rsid w:val="00011D5A"/>
    <w:rsid w:val="000126D2"/>
    <w:rsid w:val="0001552D"/>
    <w:rsid w:val="0001566B"/>
    <w:rsid w:val="0002085F"/>
    <w:rsid w:val="00035596"/>
    <w:rsid w:val="000417E0"/>
    <w:rsid w:val="00044724"/>
    <w:rsid w:val="00052CA4"/>
    <w:rsid w:val="0005518A"/>
    <w:rsid w:val="00057D26"/>
    <w:rsid w:val="000607E9"/>
    <w:rsid w:val="00063BA4"/>
    <w:rsid w:val="00064E6F"/>
    <w:rsid w:val="0006697D"/>
    <w:rsid w:val="00070092"/>
    <w:rsid w:val="0007109E"/>
    <w:rsid w:val="00075BBB"/>
    <w:rsid w:val="00075CA2"/>
    <w:rsid w:val="0007770D"/>
    <w:rsid w:val="000873A2"/>
    <w:rsid w:val="000911B4"/>
    <w:rsid w:val="000A1E90"/>
    <w:rsid w:val="000A2D74"/>
    <w:rsid w:val="000A6084"/>
    <w:rsid w:val="000A6B57"/>
    <w:rsid w:val="000A7480"/>
    <w:rsid w:val="000B2044"/>
    <w:rsid w:val="000B2266"/>
    <w:rsid w:val="000B6615"/>
    <w:rsid w:val="000C469F"/>
    <w:rsid w:val="000D0F44"/>
    <w:rsid w:val="000D6294"/>
    <w:rsid w:val="000D66F0"/>
    <w:rsid w:val="000E0F6E"/>
    <w:rsid w:val="000E4C40"/>
    <w:rsid w:val="000E5695"/>
    <w:rsid w:val="000F1795"/>
    <w:rsid w:val="000F2D88"/>
    <w:rsid w:val="000F2DA3"/>
    <w:rsid w:val="000F3C21"/>
    <w:rsid w:val="000F4826"/>
    <w:rsid w:val="000F4B69"/>
    <w:rsid w:val="000F5947"/>
    <w:rsid w:val="000F78F3"/>
    <w:rsid w:val="00101278"/>
    <w:rsid w:val="0010236C"/>
    <w:rsid w:val="001038EF"/>
    <w:rsid w:val="00103B93"/>
    <w:rsid w:val="001074D6"/>
    <w:rsid w:val="00113777"/>
    <w:rsid w:val="00114C97"/>
    <w:rsid w:val="00124BE3"/>
    <w:rsid w:val="0012707C"/>
    <w:rsid w:val="001302DB"/>
    <w:rsid w:val="00134628"/>
    <w:rsid w:val="00144663"/>
    <w:rsid w:val="00157B55"/>
    <w:rsid w:val="00162222"/>
    <w:rsid w:val="001635C7"/>
    <w:rsid w:val="0018245B"/>
    <w:rsid w:val="0018401C"/>
    <w:rsid w:val="00186667"/>
    <w:rsid w:val="00187BE0"/>
    <w:rsid w:val="00191B28"/>
    <w:rsid w:val="00193BCF"/>
    <w:rsid w:val="00195C6F"/>
    <w:rsid w:val="00196812"/>
    <w:rsid w:val="00197ED0"/>
    <w:rsid w:val="001A2524"/>
    <w:rsid w:val="001B1302"/>
    <w:rsid w:val="001B1BC6"/>
    <w:rsid w:val="001B3FBF"/>
    <w:rsid w:val="001B42BE"/>
    <w:rsid w:val="001B72D6"/>
    <w:rsid w:val="001B7CC6"/>
    <w:rsid w:val="001C5D80"/>
    <w:rsid w:val="001C668D"/>
    <w:rsid w:val="001C69EF"/>
    <w:rsid w:val="001D0D4C"/>
    <w:rsid w:val="001D0DB0"/>
    <w:rsid w:val="001D3FAC"/>
    <w:rsid w:val="001D65C8"/>
    <w:rsid w:val="001D6ECD"/>
    <w:rsid w:val="001D75D9"/>
    <w:rsid w:val="001E15D0"/>
    <w:rsid w:val="001E1B20"/>
    <w:rsid w:val="001E2E91"/>
    <w:rsid w:val="001E6FA5"/>
    <w:rsid w:val="001F0286"/>
    <w:rsid w:val="00205A5F"/>
    <w:rsid w:val="0020640F"/>
    <w:rsid w:val="0021251E"/>
    <w:rsid w:val="00220DD8"/>
    <w:rsid w:val="00223D01"/>
    <w:rsid w:val="002304D5"/>
    <w:rsid w:val="00232095"/>
    <w:rsid w:val="00233014"/>
    <w:rsid w:val="0024424F"/>
    <w:rsid w:val="002473A1"/>
    <w:rsid w:val="0025028B"/>
    <w:rsid w:val="002507FE"/>
    <w:rsid w:val="002525C7"/>
    <w:rsid w:val="00254E7F"/>
    <w:rsid w:val="002611C3"/>
    <w:rsid w:val="002622E8"/>
    <w:rsid w:val="002648B5"/>
    <w:rsid w:val="00267283"/>
    <w:rsid w:val="00274FAC"/>
    <w:rsid w:val="00281564"/>
    <w:rsid w:val="0029349C"/>
    <w:rsid w:val="002A4B7F"/>
    <w:rsid w:val="002A55E5"/>
    <w:rsid w:val="002B45A4"/>
    <w:rsid w:val="002C019C"/>
    <w:rsid w:val="002C1941"/>
    <w:rsid w:val="002C29B1"/>
    <w:rsid w:val="002D3ADF"/>
    <w:rsid w:val="002E040C"/>
    <w:rsid w:val="002E0F4A"/>
    <w:rsid w:val="002F0E9D"/>
    <w:rsid w:val="002F62AD"/>
    <w:rsid w:val="002F6539"/>
    <w:rsid w:val="00305FAF"/>
    <w:rsid w:val="00307062"/>
    <w:rsid w:val="00311ADA"/>
    <w:rsid w:val="00311AEB"/>
    <w:rsid w:val="00311BDC"/>
    <w:rsid w:val="00322B07"/>
    <w:rsid w:val="0032323A"/>
    <w:rsid w:val="00323377"/>
    <w:rsid w:val="00325E07"/>
    <w:rsid w:val="00327FB0"/>
    <w:rsid w:val="00340292"/>
    <w:rsid w:val="00340C3A"/>
    <w:rsid w:val="00343648"/>
    <w:rsid w:val="00343AF0"/>
    <w:rsid w:val="003446AD"/>
    <w:rsid w:val="00346359"/>
    <w:rsid w:val="00346B82"/>
    <w:rsid w:val="00346DC3"/>
    <w:rsid w:val="0035022C"/>
    <w:rsid w:val="0035215C"/>
    <w:rsid w:val="00362E2A"/>
    <w:rsid w:val="00363ED1"/>
    <w:rsid w:val="00371E26"/>
    <w:rsid w:val="00373AAB"/>
    <w:rsid w:val="00380B76"/>
    <w:rsid w:val="00383631"/>
    <w:rsid w:val="00383960"/>
    <w:rsid w:val="00384942"/>
    <w:rsid w:val="0039276A"/>
    <w:rsid w:val="00394BC1"/>
    <w:rsid w:val="003A0EC1"/>
    <w:rsid w:val="003B36B4"/>
    <w:rsid w:val="003B6DC6"/>
    <w:rsid w:val="003C0E8C"/>
    <w:rsid w:val="003C1137"/>
    <w:rsid w:val="003C495A"/>
    <w:rsid w:val="003D1E1A"/>
    <w:rsid w:val="003D1ECF"/>
    <w:rsid w:val="003D21F4"/>
    <w:rsid w:val="003D44FC"/>
    <w:rsid w:val="003D799E"/>
    <w:rsid w:val="003E14FE"/>
    <w:rsid w:val="003E565B"/>
    <w:rsid w:val="003F0FE7"/>
    <w:rsid w:val="003F2742"/>
    <w:rsid w:val="003F43EB"/>
    <w:rsid w:val="00402654"/>
    <w:rsid w:val="00403ED2"/>
    <w:rsid w:val="00410A6D"/>
    <w:rsid w:val="00423C71"/>
    <w:rsid w:val="004250C5"/>
    <w:rsid w:val="00425438"/>
    <w:rsid w:val="004330DF"/>
    <w:rsid w:val="00433C1E"/>
    <w:rsid w:val="004369B0"/>
    <w:rsid w:val="00440828"/>
    <w:rsid w:val="0044257C"/>
    <w:rsid w:val="00444A55"/>
    <w:rsid w:val="00446474"/>
    <w:rsid w:val="0044671E"/>
    <w:rsid w:val="00451FCA"/>
    <w:rsid w:val="004527E3"/>
    <w:rsid w:val="00452D31"/>
    <w:rsid w:val="00457CD3"/>
    <w:rsid w:val="00460000"/>
    <w:rsid w:val="00460350"/>
    <w:rsid w:val="00461A70"/>
    <w:rsid w:val="0046349D"/>
    <w:rsid w:val="00464ABB"/>
    <w:rsid w:val="004702DF"/>
    <w:rsid w:val="00470341"/>
    <w:rsid w:val="00473E10"/>
    <w:rsid w:val="00473EC9"/>
    <w:rsid w:val="00474896"/>
    <w:rsid w:val="004771B9"/>
    <w:rsid w:val="00496B2E"/>
    <w:rsid w:val="00496DD2"/>
    <w:rsid w:val="004A2432"/>
    <w:rsid w:val="004A357E"/>
    <w:rsid w:val="004A46A0"/>
    <w:rsid w:val="004A67CC"/>
    <w:rsid w:val="004A6E66"/>
    <w:rsid w:val="004B1C09"/>
    <w:rsid w:val="004C5B7C"/>
    <w:rsid w:val="004D22E1"/>
    <w:rsid w:val="004E041A"/>
    <w:rsid w:val="004E3452"/>
    <w:rsid w:val="004E4E63"/>
    <w:rsid w:val="004F2B3F"/>
    <w:rsid w:val="00501282"/>
    <w:rsid w:val="00501830"/>
    <w:rsid w:val="00504B75"/>
    <w:rsid w:val="00506EF6"/>
    <w:rsid w:val="005141F5"/>
    <w:rsid w:val="00515166"/>
    <w:rsid w:val="0051578D"/>
    <w:rsid w:val="005212AE"/>
    <w:rsid w:val="00525834"/>
    <w:rsid w:val="00533490"/>
    <w:rsid w:val="00542985"/>
    <w:rsid w:val="0054464B"/>
    <w:rsid w:val="0054477E"/>
    <w:rsid w:val="0054785C"/>
    <w:rsid w:val="00555883"/>
    <w:rsid w:val="00560F94"/>
    <w:rsid w:val="005633AD"/>
    <w:rsid w:val="00570F8C"/>
    <w:rsid w:val="005721C7"/>
    <w:rsid w:val="00575970"/>
    <w:rsid w:val="00580560"/>
    <w:rsid w:val="00582960"/>
    <w:rsid w:val="00585084"/>
    <w:rsid w:val="00592D0A"/>
    <w:rsid w:val="00592F2C"/>
    <w:rsid w:val="00594DCA"/>
    <w:rsid w:val="00595285"/>
    <w:rsid w:val="005954A4"/>
    <w:rsid w:val="00597A8E"/>
    <w:rsid w:val="005A2388"/>
    <w:rsid w:val="005A60B7"/>
    <w:rsid w:val="005B0F46"/>
    <w:rsid w:val="005B527B"/>
    <w:rsid w:val="005D0779"/>
    <w:rsid w:val="005D596C"/>
    <w:rsid w:val="005D6807"/>
    <w:rsid w:val="005E0463"/>
    <w:rsid w:val="005E05CC"/>
    <w:rsid w:val="005E2087"/>
    <w:rsid w:val="005E560C"/>
    <w:rsid w:val="005E6FA5"/>
    <w:rsid w:val="005F05D6"/>
    <w:rsid w:val="005F17EC"/>
    <w:rsid w:val="005F3F29"/>
    <w:rsid w:val="005F41D2"/>
    <w:rsid w:val="005F668B"/>
    <w:rsid w:val="005F6B28"/>
    <w:rsid w:val="0060549B"/>
    <w:rsid w:val="00613327"/>
    <w:rsid w:val="00617DD4"/>
    <w:rsid w:val="006214E4"/>
    <w:rsid w:val="00623E3A"/>
    <w:rsid w:val="006245FF"/>
    <w:rsid w:val="00630342"/>
    <w:rsid w:val="0063302E"/>
    <w:rsid w:val="00633177"/>
    <w:rsid w:val="006331F2"/>
    <w:rsid w:val="00633CF7"/>
    <w:rsid w:val="00636261"/>
    <w:rsid w:val="00636B17"/>
    <w:rsid w:val="0064191E"/>
    <w:rsid w:val="00664834"/>
    <w:rsid w:val="006724A2"/>
    <w:rsid w:val="00672BEF"/>
    <w:rsid w:val="00672C2D"/>
    <w:rsid w:val="00672D25"/>
    <w:rsid w:val="00673BA5"/>
    <w:rsid w:val="006767A8"/>
    <w:rsid w:val="00684A5A"/>
    <w:rsid w:val="0069018A"/>
    <w:rsid w:val="006911A1"/>
    <w:rsid w:val="00693EE6"/>
    <w:rsid w:val="006A1E40"/>
    <w:rsid w:val="006A2D00"/>
    <w:rsid w:val="006B4C67"/>
    <w:rsid w:val="006C671E"/>
    <w:rsid w:val="006C7553"/>
    <w:rsid w:val="006D1D53"/>
    <w:rsid w:val="006D27DD"/>
    <w:rsid w:val="006D4647"/>
    <w:rsid w:val="006D4C22"/>
    <w:rsid w:val="006E13AB"/>
    <w:rsid w:val="006E2890"/>
    <w:rsid w:val="006E3E17"/>
    <w:rsid w:val="006E470F"/>
    <w:rsid w:val="006E4EB5"/>
    <w:rsid w:val="006F1C55"/>
    <w:rsid w:val="006F3CEE"/>
    <w:rsid w:val="006F622C"/>
    <w:rsid w:val="0070378F"/>
    <w:rsid w:val="00707CB2"/>
    <w:rsid w:val="00710487"/>
    <w:rsid w:val="00714B3D"/>
    <w:rsid w:val="0071688D"/>
    <w:rsid w:val="007277D1"/>
    <w:rsid w:val="00727EA0"/>
    <w:rsid w:val="00730567"/>
    <w:rsid w:val="0073105A"/>
    <w:rsid w:val="00733AB7"/>
    <w:rsid w:val="00734B8E"/>
    <w:rsid w:val="0073602D"/>
    <w:rsid w:val="00737060"/>
    <w:rsid w:val="00741288"/>
    <w:rsid w:val="00741E1D"/>
    <w:rsid w:val="0074455F"/>
    <w:rsid w:val="00744E84"/>
    <w:rsid w:val="007521F9"/>
    <w:rsid w:val="00756489"/>
    <w:rsid w:val="00756EA2"/>
    <w:rsid w:val="00757F37"/>
    <w:rsid w:val="00762E87"/>
    <w:rsid w:val="00764CF7"/>
    <w:rsid w:val="007723FD"/>
    <w:rsid w:val="00772687"/>
    <w:rsid w:val="00774E1E"/>
    <w:rsid w:val="00780252"/>
    <w:rsid w:val="00782061"/>
    <w:rsid w:val="00785C32"/>
    <w:rsid w:val="00786879"/>
    <w:rsid w:val="00790C4E"/>
    <w:rsid w:val="007B082A"/>
    <w:rsid w:val="007B1C3E"/>
    <w:rsid w:val="007C42E5"/>
    <w:rsid w:val="007C4D1A"/>
    <w:rsid w:val="007E0C02"/>
    <w:rsid w:val="007E263D"/>
    <w:rsid w:val="007F1DE3"/>
    <w:rsid w:val="007F5A8D"/>
    <w:rsid w:val="007F7BD7"/>
    <w:rsid w:val="008056FA"/>
    <w:rsid w:val="0080769B"/>
    <w:rsid w:val="008115B6"/>
    <w:rsid w:val="00813897"/>
    <w:rsid w:val="00814461"/>
    <w:rsid w:val="00824081"/>
    <w:rsid w:val="00824D84"/>
    <w:rsid w:val="00825EA5"/>
    <w:rsid w:val="0082661C"/>
    <w:rsid w:val="00833555"/>
    <w:rsid w:val="008347B3"/>
    <w:rsid w:val="00834F7F"/>
    <w:rsid w:val="00835BDD"/>
    <w:rsid w:val="008379E2"/>
    <w:rsid w:val="00841EB4"/>
    <w:rsid w:val="00844B21"/>
    <w:rsid w:val="00852119"/>
    <w:rsid w:val="0085498E"/>
    <w:rsid w:val="00855BA5"/>
    <w:rsid w:val="0086245E"/>
    <w:rsid w:val="00880EE6"/>
    <w:rsid w:val="00882323"/>
    <w:rsid w:val="00887643"/>
    <w:rsid w:val="0089287A"/>
    <w:rsid w:val="00893021"/>
    <w:rsid w:val="008955D4"/>
    <w:rsid w:val="008A1980"/>
    <w:rsid w:val="008B17AE"/>
    <w:rsid w:val="008B23BD"/>
    <w:rsid w:val="008D0A39"/>
    <w:rsid w:val="008D2405"/>
    <w:rsid w:val="008E3415"/>
    <w:rsid w:val="008E4638"/>
    <w:rsid w:val="008E71D2"/>
    <w:rsid w:val="008F44F3"/>
    <w:rsid w:val="009004F7"/>
    <w:rsid w:val="00901503"/>
    <w:rsid w:val="00902E3F"/>
    <w:rsid w:val="00903E98"/>
    <w:rsid w:val="00906C9B"/>
    <w:rsid w:val="00907F97"/>
    <w:rsid w:val="00910FB5"/>
    <w:rsid w:val="00911C0E"/>
    <w:rsid w:val="009153D7"/>
    <w:rsid w:val="00920D1F"/>
    <w:rsid w:val="009268A2"/>
    <w:rsid w:val="00930856"/>
    <w:rsid w:val="0094213C"/>
    <w:rsid w:val="00943AFD"/>
    <w:rsid w:val="00943CEC"/>
    <w:rsid w:val="00945D45"/>
    <w:rsid w:val="00951A65"/>
    <w:rsid w:val="0095453F"/>
    <w:rsid w:val="0097021E"/>
    <w:rsid w:val="00971744"/>
    <w:rsid w:val="00971C19"/>
    <w:rsid w:val="00971D35"/>
    <w:rsid w:val="0097206C"/>
    <w:rsid w:val="00984D79"/>
    <w:rsid w:val="00985C3A"/>
    <w:rsid w:val="0099296A"/>
    <w:rsid w:val="009965A5"/>
    <w:rsid w:val="009A56D7"/>
    <w:rsid w:val="009A755D"/>
    <w:rsid w:val="009B15FD"/>
    <w:rsid w:val="009B2693"/>
    <w:rsid w:val="009B3AF9"/>
    <w:rsid w:val="009B3BAA"/>
    <w:rsid w:val="009B3C3F"/>
    <w:rsid w:val="009B3F21"/>
    <w:rsid w:val="009B4EB9"/>
    <w:rsid w:val="009B73A7"/>
    <w:rsid w:val="009C1A42"/>
    <w:rsid w:val="009D1870"/>
    <w:rsid w:val="009D3E05"/>
    <w:rsid w:val="009D54AB"/>
    <w:rsid w:val="009D60EB"/>
    <w:rsid w:val="009D74FC"/>
    <w:rsid w:val="009E07F4"/>
    <w:rsid w:val="009E2BAA"/>
    <w:rsid w:val="009E2CEC"/>
    <w:rsid w:val="009E3E0B"/>
    <w:rsid w:val="009F480F"/>
    <w:rsid w:val="009F4A7B"/>
    <w:rsid w:val="00A01505"/>
    <w:rsid w:val="00A1530B"/>
    <w:rsid w:val="00A16747"/>
    <w:rsid w:val="00A16D78"/>
    <w:rsid w:val="00A21753"/>
    <w:rsid w:val="00A21EC2"/>
    <w:rsid w:val="00A24DC0"/>
    <w:rsid w:val="00A33AA8"/>
    <w:rsid w:val="00A42A96"/>
    <w:rsid w:val="00A44046"/>
    <w:rsid w:val="00A455A0"/>
    <w:rsid w:val="00A50D92"/>
    <w:rsid w:val="00A53C6C"/>
    <w:rsid w:val="00A55038"/>
    <w:rsid w:val="00A575D2"/>
    <w:rsid w:val="00A62469"/>
    <w:rsid w:val="00A62DD4"/>
    <w:rsid w:val="00A65A66"/>
    <w:rsid w:val="00A7219D"/>
    <w:rsid w:val="00A76B36"/>
    <w:rsid w:val="00A805BC"/>
    <w:rsid w:val="00A80F9F"/>
    <w:rsid w:val="00A81075"/>
    <w:rsid w:val="00A83050"/>
    <w:rsid w:val="00A83F4B"/>
    <w:rsid w:val="00A87550"/>
    <w:rsid w:val="00A948C3"/>
    <w:rsid w:val="00A95FA9"/>
    <w:rsid w:val="00A96BCD"/>
    <w:rsid w:val="00AA1DFA"/>
    <w:rsid w:val="00AA5B03"/>
    <w:rsid w:val="00AA68D4"/>
    <w:rsid w:val="00AB373C"/>
    <w:rsid w:val="00AB5159"/>
    <w:rsid w:val="00AC2ACF"/>
    <w:rsid w:val="00AC2B47"/>
    <w:rsid w:val="00AC3D9E"/>
    <w:rsid w:val="00AC446F"/>
    <w:rsid w:val="00AC6C3D"/>
    <w:rsid w:val="00AD1ADB"/>
    <w:rsid w:val="00AD2F16"/>
    <w:rsid w:val="00AD30B2"/>
    <w:rsid w:val="00AD68B9"/>
    <w:rsid w:val="00AE17F1"/>
    <w:rsid w:val="00AE2FB9"/>
    <w:rsid w:val="00AE342F"/>
    <w:rsid w:val="00AE4F96"/>
    <w:rsid w:val="00AE6D9A"/>
    <w:rsid w:val="00AE7435"/>
    <w:rsid w:val="00AF2397"/>
    <w:rsid w:val="00AF27F9"/>
    <w:rsid w:val="00AF3D19"/>
    <w:rsid w:val="00AF60BA"/>
    <w:rsid w:val="00B040BC"/>
    <w:rsid w:val="00B0441A"/>
    <w:rsid w:val="00B044FC"/>
    <w:rsid w:val="00B06458"/>
    <w:rsid w:val="00B071B2"/>
    <w:rsid w:val="00B07C45"/>
    <w:rsid w:val="00B11578"/>
    <w:rsid w:val="00B12EB2"/>
    <w:rsid w:val="00B13F60"/>
    <w:rsid w:val="00B2239A"/>
    <w:rsid w:val="00B25119"/>
    <w:rsid w:val="00B26FE5"/>
    <w:rsid w:val="00B27004"/>
    <w:rsid w:val="00B33F45"/>
    <w:rsid w:val="00B33FA5"/>
    <w:rsid w:val="00B40443"/>
    <w:rsid w:val="00B415B8"/>
    <w:rsid w:val="00B420AC"/>
    <w:rsid w:val="00B4354A"/>
    <w:rsid w:val="00B54CC5"/>
    <w:rsid w:val="00B60E27"/>
    <w:rsid w:val="00B64D62"/>
    <w:rsid w:val="00B6632C"/>
    <w:rsid w:val="00B81F61"/>
    <w:rsid w:val="00B83944"/>
    <w:rsid w:val="00B86A3F"/>
    <w:rsid w:val="00B92FD1"/>
    <w:rsid w:val="00B94B49"/>
    <w:rsid w:val="00BA1773"/>
    <w:rsid w:val="00BA7AF1"/>
    <w:rsid w:val="00BB03CC"/>
    <w:rsid w:val="00BB252C"/>
    <w:rsid w:val="00BB5126"/>
    <w:rsid w:val="00BB7518"/>
    <w:rsid w:val="00BC0205"/>
    <w:rsid w:val="00BC14F5"/>
    <w:rsid w:val="00BC2146"/>
    <w:rsid w:val="00BD4710"/>
    <w:rsid w:val="00BD4DEE"/>
    <w:rsid w:val="00BD6918"/>
    <w:rsid w:val="00BD7053"/>
    <w:rsid w:val="00BE33B1"/>
    <w:rsid w:val="00BE3EB8"/>
    <w:rsid w:val="00BE439F"/>
    <w:rsid w:val="00BE52AF"/>
    <w:rsid w:val="00BE5584"/>
    <w:rsid w:val="00BF1111"/>
    <w:rsid w:val="00BF3886"/>
    <w:rsid w:val="00C009AF"/>
    <w:rsid w:val="00C03EF8"/>
    <w:rsid w:val="00C06606"/>
    <w:rsid w:val="00C1039C"/>
    <w:rsid w:val="00C17098"/>
    <w:rsid w:val="00C2005E"/>
    <w:rsid w:val="00C205E4"/>
    <w:rsid w:val="00C26FF6"/>
    <w:rsid w:val="00C2782D"/>
    <w:rsid w:val="00C3040F"/>
    <w:rsid w:val="00C31398"/>
    <w:rsid w:val="00C31708"/>
    <w:rsid w:val="00C31F37"/>
    <w:rsid w:val="00C36C15"/>
    <w:rsid w:val="00C4213A"/>
    <w:rsid w:val="00C4371A"/>
    <w:rsid w:val="00C4627A"/>
    <w:rsid w:val="00C54ED4"/>
    <w:rsid w:val="00C637D1"/>
    <w:rsid w:val="00C640B8"/>
    <w:rsid w:val="00C7033B"/>
    <w:rsid w:val="00C83157"/>
    <w:rsid w:val="00C8683C"/>
    <w:rsid w:val="00C86E1D"/>
    <w:rsid w:val="00C927D5"/>
    <w:rsid w:val="00C97508"/>
    <w:rsid w:val="00CA0730"/>
    <w:rsid w:val="00CA091E"/>
    <w:rsid w:val="00CA1C04"/>
    <w:rsid w:val="00CA3808"/>
    <w:rsid w:val="00CA65DD"/>
    <w:rsid w:val="00CB0E8A"/>
    <w:rsid w:val="00CB7680"/>
    <w:rsid w:val="00CC05B9"/>
    <w:rsid w:val="00CC3F83"/>
    <w:rsid w:val="00CC57FC"/>
    <w:rsid w:val="00CC7DB0"/>
    <w:rsid w:val="00CD5F24"/>
    <w:rsid w:val="00CD6E50"/>
    <w:rsid w:val="00CE0E18"/>
    <w:rsid w:val="00CE193A"/>
    <w:rsid w:val="00CE25BB"/>
    <w:rsid w:val="00CE6A71"/>
    <w:rsid w:val="00CF21C5"/>
    <w:rsid w:val="00CF6DF0"/>
    <w:rsid w:val="00D06255"/>
    <w:rsid w:val="00D12B02"/>
    <w:rsid w:val="00D15D82"/>
    <w:rsid w:val="00D1705E"/>
    <w:rsid w:val="00D25602"/>
    <w:rsid w:val="00D30BD3"/>
    <w:rsid w:val="00D33791"/>
    <w:rsid w:val="00D33BA8"/>
    <w:rsid w:val="00D364EB"/>
    <w:rsid w:val="00D40363"/>
    <w:rsid w:val="00D451BC"/>
    <w:rsid w:val="00D51E96"/>
    <w:rsid w:val="00D5661A"/>
    <w:rsid w:val="00D568BB"/>
    <w:rsid w:val="00D63B9E"/>
    <w:rsid w:val="00D6565D"/>
    <w:rsid w:val="00D65D90"/>
    <w:rsid w:val="00D66016"/>
    <w:rsid w:val="00D769BA"/>
    <w:rsid w:val="00D8034F"/>
    <w:rsid w:val="00D81755"/>
    <w:rsid w:val="00D8505A"/>
    <w:rsid w:val="00D85266"/>
    <w:rsid w:val="00D8617C"/>
    <w:rsid w:val="00D87D00"/>
    <w:rsid w:val="00D92498"/>
    <w:rsid w:val="00D94E23"/>
    <w:rsid w:val="00DA1983"/>
    <w:rsid w:val="00DA2F1E"/>
    <w:rsid w:val="00DA329B"/>
    <w:rsid w:val="00DA5831"/>
    <w:rsid w:val="00DB2873"/>
    <w:rsid w:val="00DB6417"/>
    <w:rsid w:val="00DC4482"/>
    <w:rsid w:val="00DC6D2A"/>
    <w:rsid w:val="00DD1CEE"/>
    <w:rsid w:val="00DD2C3B"/>
    <w:rsid w:val="00DD5028"/>
    <w:rsid w:val="00DE7C60"/>
    <w:rsid w:val="00DF1198"/>
    <w:rsid w:val="00DF2D90"/>
    <w:rsid w:val="00E12082"/>
    <w:rsid w:val="00E21589"/>
    <w:rsid w:val="00E24D9E"/>
    <w:rsid w:val="00E257C8"/>
    <w:rsid w:val="00E26581"/>
    <w:rsid w:val="00E269C1"/>
    <w:rsid w:val="00E2722E"/>
    <w:rsid w:val="00E27752"/>
    <w:rsid w:val="00E3447D"/>
    <w:rsid w:val="00E428F6"/>
    <w:rsid w:val="00E431CE"/>
    <w:rsid w:val="00E445F8"/>
    <w:rsid w:val="00E503E4"/>
    <w:rsid w:val="00E5134D"/>
    <w:rsid w:val="00E55E02"/>
    <w:rsid w:val="00E571C4"/>
    <w:rsid w:val="00E5775C"/>
    <w:rsid w:val="00E62A84"/>
    <w:rsid w:val="00E63B3D"/>
    <w:rsid w:val="00E64272"/>
    <w:rsid w:val="00E64479"/>
    <w:rsid w:val="00E66A12"/>
    <w:rsid w:val="00E67D99"/>
    <w:rsid w:val="00E70E8B"/>
    <w:rsid w:val="00E75556"/>
    <w:rsid w:val="00E76F1F"/>
    <w:rsid w:val="00E80BE2"/>
    <w:rsid w:val="00E8309D"/>
    <w:rsid w:val="00E90A9C"/>
    <w:rsid w:val="00E912B7"/>
    <w:rsid w:val="00E95356"/>
    <w:rsid w:val="00E966E5"/>
    <w:rsid w:val="00E96898"/>
    <w:rsid w:val="00E9710E"/>
    <w:rsid w:val="00E97D49"/>
    <w:rsid w:val="00EA3D96"/>
    <w:rsid w:val="00EA4C82"/>
    <w:rsid w:val="00EA6B69"/>
    <w:rsid w:val="00EA6B7B"/>
    <w:rsid w:val="00EB25E4"/>
    <w:rsid w:val="00EB3D8B"/>
    <w:rsid w:val="00ED1B77"/>
    <w:rsid w:val="00ED1E31"/>
    <w:rsid w:val="00ED5511"/>
    <w:rsid w:val="00ED57D1"/>
    <w:rsid w:val="00EE2130"/>
    <w:rsid w:val="00EE7A0B"/>
    <w:rsid w:val="00EF3B7C"/>
    <w:rsid w:val="00EF4DD2"/>
    <w:rsid w:val="00EF568A"/>
    <w:rsid w:val="00EF56FA"/>
    <w:rsid w:val="00EF6216"/>
    <w:rsid w:val="00EF6E42"/>
    <w:rsid w:val="00F046FB"/>
    <w:rsid w:val="00F0613C"/>
    <w:rsid w:val="00F06EDE"/>
    <w:rsid w:val="00F10508"/>
    <w:rsid w:val="00F11244"/>
    <w:rsid w:val="00F120D4"/>
    <w:rsid w:val="00F14672"/>
    <w:rsid w:val="00F14A7B"/>
    <w:rsid w:val="00F1658B"/>
    <w:rsid w:val="00F2540D"/>
    <w:rsid w:val="00F26602"/>
    <w:rsid w:val="00F31380"/>
    <w:rsid w:val="00F333BF"/>
    <w:rsid w:val="00F34483"/>
    <w:rsid w:val="00F34499"/>
    <w:rsid w:val="00F365C9"/>
    <w:rsid w:val="00F406E3"/>
    <w:rsid w:val="00F40C82"/>
    <w:rsid w:val="00F41AA6"/>
    <w:rsid w:val="00F5114E"/>
    <w:rsid w:val="00F53B1A"/>
    <w:rsid w:val="00F54568"/>
    <w:rsid w:val="00F57249"/>
    <w:rsid w:val="00F60094"/>
    <w:rsid w:val="00F6042F"/>
    <w:rsid w:val="00F62DE3"/>
    <w:rsid w:val="00F77131"/>
    <w:rsid w:val="00F7796E"/>
    <w:rsid w:val="00F85CBF"/>
    <w:rsid w:val="00F85D7E"/>
    <w:rsid w:val="00F92B0F"/>
    <w:rsid w:val="00F94C5A"/>
    <w:rsid w:val="00F9749C"/>
    <w:rsid w:val="00FA379D"/>
    <w:rsid w:val="00FA4C13"/>
    <w:rsid w:val="00FA6E20"/>
    <w:rsid w:val="00FB345F"/>
    <w:rsid w:val="00FB4DA5"/>
    <w:rsid w:val="00FB7A18"/>
    <w:rsid w:val="00FC3236"/>
    <w:rsid w:val="00FC57A1"/>
    <w:rsid w:val="00FD3820"/>
    <w:rsid w:val="00FE2508"/>
    <w:rsid w:val="00FE3301"/>
    <w:rsid w:val="00FE3EEE"/>
    <w:rsid w:val="00FE6E6D"/>
    <w:rsid w:val="00FF0DAE"/>
    <w:rsid w:val="00FF3092"/>
    <w:rsid w:val="00FF6C89"/>
    <w:rsid w:val="00FF7214"/>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2049" v:ext="edit"/>
    <o:shapelayout v:ext="edit">
      <o:idmap data="1" v:ext="edit"/>
    </o:shapelayout>
  </w:shapeDefaults>
  <w:doNotEmbedSmartTags/>
  <w:decimalSymbol w:val="."/>
  <w:listSeparator w:val=","/>
  <w15:docId w15:val="{9CE9F10A-D266-40C6-AA50-04DD11322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cs="Times New Roman" w:eastAsia="宋体" w:hAnsi="Times New Roman"/>
        <w:lang w:bidi="ar-SA" w:eastAsia="zh-CN" w:val="en-US"/>
      </w:rPr>
    </w:rPrDefault>
    <w:pPrDefault/>
  </w:docDefaults>
  <w:latentStyles w:count="371" w:defLockedState="0" w:defQFormat="0" w:defSemiHidden="0" w:defUIPriority="0" w:defUnhideWhenUsed="0">
    <w:lsdException w:name="Normal" w:qFormat="1"/>
    <w:lsdException w:name="heading 1" w:qFormat="1"/>
    <w:lsdException w:name="heading 2" w:qFormat="1"/>
    <w:lsdException w:name="heading 3" w:qFormat="1" w:semiHidden="1" w:unhideWhenUsed="1"/>
    <w:lsdException w:name="heading 4" w:qFormat="1" w:semiHidden="1" w:unhideWhenUsed="1"/>
    <w:lsdException w:name="heading 5" w:qFormat="1" w:semiHidden="1" w:unhideWhenUsed="1"/>
    <w:lsdException w:name="heading 6" w:qFormat="1" w:semiHidden="1" w:unhideWhenUsed="1"/>
    <w:lsdException w:name="heading 7" w:qFormat="1" w:semiHidden="1" w:unhideWhenUsed="1"/>
    <w:lsdException w:name="heading 8" w:qFormat="1" w:semiHidden="1" w:unhideWhenUsed="1"/>
    <w:lsdException w:name="heading 9" w:qFormat="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qFormat="1"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rsid w:val="00075BBB"/>
    <w:pPr>
      <w:widowControl w:val="0"/>
      <w:jc w:val="both"/>
    </w:pPr>
    <w:rPr>
      <w:kern w:val="2"/>
      <w:sz w:val="21"/>
      <w:szCs w:val="24"/>
    </w:rPr>
  </w:style>
  <w:style w:styleId="1" w:type="paragraph">
    <w:name w:val="heading 1"/>
    <w:basedOn w:val="a"/>
    <w:next w:val="a"/>
    <w:link w:val="1Char"/>
    <w:qFormat/>
    <w:rsid w:val="00CA65DD"/>
    <w:pPr>
      <w:keepNext/>
      <w:keepLines/>
      <w:spacing w:after="330" w:before="340" w:line="578" w:lineRule="auto"/>
      <w:outlineLvl w:val="0"/>
    </w:pPr>
    <w:rPr>
      <w:b/>
      <w:bCs/>
      <w:kern w:val="44"/>
      <w:sz w:val="44"/>
      <w:szCs w:val="44"/>
    </w:rPr>
  </w:style>
  <w:style w:styleId="2" w:type="paragraph">
    <w:name w:val="heading 2"/>
    <w:basedOn w:val="a"/>
    <w:next w:val="a0"/>
    <w:qFormat/>
    <w:rsid w:val="009D74FC"/>
    <w:pPr>
      <w:keepNext/>
      <w:keepLines/>
      <w:spacing w:after="260" w:before="260" w:line="360" w:lineRule="auto"/>
      <w:outlineLvl w:val="1"/>
    </w:pPr>
    <w:rPr>
      <w:rFonts w:ascii="Arial" w:cs="Arial" w:hAnsi="Arial"/>
      <w:b/>
      <w:bCs/>
      <w:sz w:val="24"/>
      <w:szCs w:val="28"/>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styleId="a4" w:type="paragraph">
    <w:name w:val="header"/>
    <w:basedOn w:val="a"/>
    <w:link w:val="Char"/>
    <w:uiPriority w:val="99"/>
    <w:rsid w:val="00613327"/>
    <w:pPr>
      <w:pBdr>
        <w:bottom w:color="auto" w:space="1" w:sz="6" w:val="single"/>
      </w:pBdr>
      <w:tabs>
        <w:tab w:pos="4153" w:val="center"/>
        <w:tab w:pos="8306" w:val="right"/>
      </w:tabs>
      <w:snapToGrid w:val="0"/>
      <w:jc w:val="center"/>
    </w:pPr>
    <w:rPr>
      <w:sz w:val="18"/>
      <w:szCs w:val="18"/>
    </w:rPr>
  </w:style>
  <w:style w:styleId="a5" w:type="paragraph">
    <w:name w:val="footer"/>
    <w:basedOn w:val="a"/>
    <w:rsid w:val="00613327"/>
    <w:pPr>
      <w:tabs>
        <w:tab w:pos="4153" w:val="center"/>
        <w:tab w:pos="8306" w:val="right"/>
      </w:tabs>
      <w:snapToGrid w:val="0"/>
      <w:jc w:val="left"/>
    </w:pPr>
    <w:rPr>
      <w:sz w:val="18"/>
      <w:szCs w:val="18"/>
    </w:rPr>
  </w:style>
  <w:style w:customStyle="1" w:styleId="Char0" w:type="paragraph">
    <w:name w:val="Char"/>
    <w:basedOn w:val="a"/>
    <w:rsid w:val="00186667"/>
  </w:style>
  <w:style w:styleId="20" w:type="paragraph">
    <w:name w:val="Body Text Indent 2"/>
    <w:basedOn w:val="a"/>
    <w:rsid w:val="00186667"/>
    <w:pPr>
      <w:spacing w:line="560" w:lineRule="exact"/>
      <w:ind w:firstLine="480" w:firstLineChars="200"/>
    </w:pPr>
    <w:rPr>
      <w:rFonts w:ascii="宋体" w:hAnsi="宋体"/>
      <w:color w:val="FF0000"/>
      <w:sz w:val="24"/>
    </w:rPr>
  </w:style>
  <w:style w:styleId="a6" w:type="paragraph">
    <w:name w:val="Plain Text"/>
    <w:basedOn w:val="a"/>
    <w:link w:val="Char1"/>
    <w:uiPriority w:val="99"/>
    <w:rsid w:val="004771B9"/>
    <w:rPr>
      <w:rFonts w:ascii="宋体" w:hAnsi="Courier New"/>
      <w:szCs w:val="21"/>
    </w:rPr>
  </w:style>
  <w:style w:styleId="3" w:type="paragraph">
    <w:name w:val="Body Text Indent 3"/>
    <w:basedOn w:val="a"/>
    <w:rsid w:val="004771B9"/>
    <w:pPr>
      <w:spacing w:after="120"/>
      <w:ind w:left="420" w:leftChars="200"/>
    </w:pPr>
    <w:rPr>
      <w:sz w:val="16"/>
      <w:szCs w:val="16"/>
    </w:rPr>
  </w:style>
  <w:style w:styleId="a0" w:type="paragraph">
    <w:name w:val="Normal Indent"/>
    <w:basedOn w:val="a"/>
    <w:rsid w:val="009D74FC"/>
    <w:pPr>
      <w:ind w:firstLine="420" w:firstLineChars="200"/>
    </w:pPr>
  </w:style>
  <w:style w:styleId="a7" w:type="paragraph">
    <w:name w:val="Document Map"/>
    <w:basedOn w:val="a"/>
    <w:semiHidden/>
    <w:rsid w:val="005212AE"/>
    <w:pPr>
      <w:shd w:color="auto" w:fill="000080" w:val="clear"/>
    </w:pPr>
  </w:style>
  <w:style w:customStyle="1" w:styleId="Char1" w:type="character">
    <w:name w:val="纯文本 Char"/>
    <w:link w:val="a6"/>
    <w:uiPriority w:val="99"/>
    <w:rsid w:val="00E63B3D"/>
    <w:rPr>
      <w:rFonts w:ascii="宋体" w:hAnsi="Courier New"/>
      <w:kern w:val="2"/>
      <w:sz w:val="21"/>
      <w:szCs w:val="21"/>
    </w:rPr>
  </w:style>
  <w:style w:styleId="a8" w:type="paragraph">
    <w:name w:val="Balloon Text"/>
    <w:basedOn w:val="a"/>
    <w:link w:val="Char2"/>
    <w:rsid w:val="00E63B3D"/>
    <w:rPr>
      <w:sz w:val="18"/>
      <w:szCs w:val="18"/>
    </w:rPr>
  </w:style>
  <w:style w:customStyle="1" w:styleId="Char2" w:type="character">
    <w:name w:val="批注框文本 Char"/>
    <w:basedOn w:val="a1"/>
    <w:link w:val="a8"/>
    <w:rsid w:val="00E63B3D"/>
    <w:rPr>
      <w:kern w:val="2"/>
      <w:sz w:val="18"/>
      <w:szCs w:val="18"/>
    </w:rPr>
  </w:style>
  <w:style w:styleId="a9" w:type="paragraph">
    <w:name w:val="List Paragraph"/>
    <w:basedOn w:val="a"/>
    <w:uiPriority w:val="34"/>
    <w:qFormat/>
    <w:rsid w:val="005F668B"/>
    <w:pPr>
      <w:ind w:firstLine="420" w:firstLineChars="200"/>
    </w:pPr>
  </w:style>
  <w:style w:styleId="aa" w:type="table">
    <w:name w:val="Table Grid"/>
    <w:basedOn w:val="a2"/>
    <w:qFormat/>
    <w:rsid w:val="005A60B7"/>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styleId="ab" w:type="paragraph">
    <w:name w:val="Normal (Web)"/>
    <w:basedOn w:val="a"/>
    <w:rsid w:val="008B23BD"/>
    <w:pPr>
      <w:widowControl/>
      <w:spacing w:after="100" w:afterAutospacing="1" w:before="100" w:beforeAutospacing="1"/>
    </w:pPr>
    <w:rPr>
      <w:rFonts w:ascii="宋体" w:hAnsi="宋体"/>
      <w:kern w:val="0"/>
      <w:sz w:val="24"/>
      <w:szCs w:val="20"/>
    </w:rPr>
  </w:style>
  <w:style w:customStyle="1" w:styleId="Char" w:type="character">
    <w:name w:val="页眉 Char"/>
    <w:basedOn w:val="a1"/>
    <w:link w:val="a4"/>
    <w:uiPriority w:val="99"/>
    <w:rsid w:val="008379E2"/>
    <w:rPr>
      <w:kern w:val="2"/>
      <w:sz w:val="18"/>
      <w:szCs w:val="18"/>
    </w:rPr>
  </w:style>
  <w:style w:customStyle="1" w:styleId="1Char" w:type="character">
    <w:name w:val="标题 1 Char"/>
    <w:basedOn w:val="a1"/>
    <w:link w:val="1"/>
    <w:rsid w:val="00CA65DD"/>
    <w:rPr>
      <w:b/>
      <w:bCs/>
      <w:kern w:val="44"/>
      <w:sz w:val="44"/>
      <w:szCs w:val="44"/>
    </w:rPr>
  </w:style>
  <w:style w:styleId="ac" w:type="paragraph">
    <w:name w:val="Date"/>
    <w:basedOn w:val="a"/>
    <w:next w:val="a"/>
    <w:link w:val="Char3"/>
    <w:rsid w:val="00D66016"/>
    <w:rPr>
      <w:sz w:val="24"/>
      <w:szCs w:val="20"/>
    </w:rPr>
  </w:style>
  <w:style w:customStyle="1" w:styleId="Char3" w:type="character">
    <w:name w:val="日期 Char"/>
    <w:basedOn w:val="a1"/>
    <w:link w:val="ac"/>
    <w:rsid w:val="00D66016"/>
    <w:rPr>
      <w:kern w:val="2"/>
      <w:sz w:val="24"/>
    </w:rPr>
  </w:style>
  <w:style w:styleId="ad" w:type="character">
    <w:name w:val="Strong"/>
    <w:basedOn w:val="a1"/>
    <w:uiPriority w:val="22"/>
    <w:qFormat/>
    <w:rsid w:val="00A217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37842">
      <w:bodyDiv w:val="1"/>
      <w:marLeft w:val="0"/>
      <w:marRight w:val="0"/>
      <w:marTop w:val="0"/>
      <w:marBottom w:val="0"/>
      <w:divBdr>
        <w:top w:val="none" w:sz="0" w:space="0" w:color="auto"/>
        <w:left w:val="none" w:sz="0" w:space="0" w:color="auto"/>
        <w:bottom w:val="none" w:sz="0" w:space="0" w:color="auto"/>
        <w:right w:val="none" w:sz="0" w:space="0" w:color="auto"/>
      </w:divBdr>
    </w:div>
    <w:div w:id="130173811">
      <w:bodyDiv w:val="1"/>
      <w:marLeft w:val="0"/>
      <w:marRight w:val="0"/>
      <w:marTop w:val="0"/>
      <w:marBottom w:val="0"/>
      <w:divBdr>
        <w:top w:val="none" w:sz="0" w:space="0" w:color="auto"/>
        <w:left w:val="none" w:sz="0" w:space="0" w:color="auto"/>
        <w:bottom w:val="none" w:sz="0" w:space="0" w:color="auto"/>
        <w:right w:val="none" w:sz="0" w:space="0" w:color="auto"/>
      </w:divBdr>
    </w:div>
    <w:div w:id="257716218">
      <w:bodyDiv w:val="1"/>
      <w:marLeft w:val="0"/>
      <w:marRight w:val="0"/>
      <w:marTop w:val="0"/>
      <w:marBottom w:val="0"/>
      <w:divBdr>
        <w:top w:val="none" w:sz="0" w:space="0" w:color="auto"/>
        <w:left w:val="none" w:sz="0" w:space="0" w:color="auto"/>
        <w:bottom w:val="none" w:sz="0" w:space="0" w:color="auto"/>
        <w:right w:val="none" w:sz="0" w:space="0" w:color="auto"/>
      </w:divBdr>
    </w:div>
    <w:div w:id="1061950662">
      <w:bodyDiv w:val="1"/>
      <w:marLeft w:val="0"/>
      <w:marRight w:val="0"/>
      <w:marTop w:val="0"/>
      <w:marBottom w:val="0"/>
      <w:divBdr>
        <w:top w:val="none" w:sz="0" w:space="0" w:color="auto"/>
        <w:left w:val="none" w:sz="0" w:space="0" w:color="auto"/>
        <w:bottom w:val="none" w:sz="0" w:space="0" w:color="auto"/>
        <w:right w:val="none" w:sz="0" w:space="0" w:color="auto"/>
      </w:divBdr>
    </w:div>
    <w:div w:id="1338926825">
      <w:bodyDiv w:val="1"/>
      <w:marLeft w:val="0"/>
      <w:marRight w:val="0"/>
      <w:marTop w:val="0"/>
      <w:marBottom w:val="0"/>
      <w:divBdr>
        <w:top w:val="none" w:sz="0" w:space="0" w:color="auto"/>
        <w:left w:val="none" w:sz="0" w:space="0" w:color="auto"/>
        <w:bottom w:val="none" w:sz="0" w:space="0" w:color="auto"/>
        <w:right w:val="none" w:sz="0" w:space="0" w:color="auto"/>
      </w:divBdr>
    </w:div>
    <w:div w:id="1455054290">
      <w:bodyDiv w:val="1"/>
      <w:marLeft w:val="0"/>
      <w:marRight w:val="0"/>
      <w:marTop w:val="0"/>
      <w:marBottom w:val="0"/>
      <w:divBdr>
        <w:top w:val="none" w:sz="0" w:space="0" w:color="auto"/>
        <w:left w:val="none" w:sz="0" w:space="0" w:color="auto"/>
        <w:bottom w:val="none" w:sz="0" w:space="0" w:color="auto"/>
        <w:right w:val="none" w:sz="0" w:space="0" w:color="auto"/>
      </w:divBdr>
    </w:div>
    <w:div w:id="1487357562">
      <w:bodyDiv w:val="1"/>
      <w:marLeft w:val="0"/>
      <w:marRight w:val="0"/>
      <w:marTop w:val="0"/>
      <w:marBottom w:val="0"/>
      <w:divBdr>
        <w:top w:val="none" w:sz="0" w:space="0" w:color="auto"/>
        <w:left w:val="none" w:sz="0" w:space="0" w:color="auto"/>
        <w:bottom w:val="none" w:sz="0" w:space="0" w:color="auto"/>
        <w:right w:val="none" w:sz="0" w:space="0" w:color="auto"/>
      </w:divBdr>
    </w:div>
    <w:div w:id="1707101621">
      <w:bodyDiv w:val="1"/>
      <w:marLeft w:val="0"/>
      <w:marRight w:val="0"/>
      <w:marTop w:val="0"/>
      <w:marBottom w:val="0"/>
      <w:divBdr>
        <w:top w:val="none" w:sz="0" w:space="0" w:color="auto"/>
        <w:left w:val="none" w:sz="0" w:space="0" w:color="auto"/>
        <w:bottom w:val="none" w:sz="0" w:space="0" w:color="auto"/>
        <w:right w:val="none" w:sz="0" w:space="0" w:color="auto"/>
      </w:divBdr>
    </w:div>
    <w:div w:id="197139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media/image2.jpeg" Type="http://schemas.openxmlformats.org/officeDocument/2006/relationships/image"/>
<Relationship Id="rId16" Target="fontTable.xml" Type="http://schemas.openxmlformats.org/officeDocument/2006/relationships/fontTable"/>
<Relationship Id="rId17"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215C4DA2-A388-404C-A21B-6B2BD1FD8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562</TotalTime>
  <Pages>23</Pages>
  <Words>3613</Words>
  <Characters>20597</Characters>
  <Application>Microsoft Office Word</Application>
  <DocSecurity>0</DocSecurity>
  <Lines>171</Lines>
  <Paragraphs>48</Paragraphs>
  <ScaleCrop>false</ScaleCrop>
  <Company>jysld</Company>
  <LinksUpToDate>false</LinksUpToDate>
  <CharactersWithSpaces>24162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2012-11-21T05:49:00Z</dcterms:created>
  <cp:lastModifiedBy>业务系统</cp:lastModifiedBy>
  <cp:lastPrinted>2009-01-22T10:11:00Z</cp:lastPrinted>
  <dcterms:modified xsi:type="dcterms:W3CDTF">2019-08-22T08:33:00Z</dcterms:modified>
  <cp:revision>331</cp:revision>
</cp:coreProperties>
</file>