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2017年6月2日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24,054,838.82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交银增利增强债券A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交银增利增强债券C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004427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004428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19,649,917.92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4,404,920.90</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交银增利增强债券A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交银增利增强债券C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-81,955.32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-5,316.01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706,767.19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99,804.27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0.0371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0.0302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22,816,038.93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5,077,867.14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1.161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1.153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交银增利增强债券A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3.38%</w:t>
            </w:r>
          </w:p>
        </w:tc>
        <w:tc>
          <w:tcPr>
            <w:vAlign w:val="center"/>
          </w:tcPr>
          <w:p>
            <w:pPr>
              <w:jc w:val="center"/>
            </w:pPr>
            <w:r>
              <w:rPr>
                <w:color w:val="000000"/>
                <w:sz w:val="24"/>
              </w:rPr>
              <w:t>0.35%</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2.93%</w:t>
            </w:r>
          </w:p>
        </w:tc>
        <w:tc>
          <w:tcPr>
            <w:vAlign w:val="center"/>
          </w:tcPr>
          <w:p>
            <w:pPr>
              <w:jc w:val="center"/>
            </w:pPr>
            <w:r>
              <w:rPr>
                <w:color w:val="000000"/>
                <w:sz w:val="24"/>
              </w:rPr>
              <w:t>0.31%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交银增利增强债券C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3.32%</w:t>
            </w:r>
          </w:p>
        </w:tc>
        <w:tc>
          <w:tcPr>
            <w:vAlign w:val="center"/>
          </w:tcPr>
          <w:p>
            <w:pPr>
              <w:jc w:val="center"/>
            </w:pPr>
            <w:r>
              <w:rPr>
                <w:color w:val="000000"/>
                <w:sz w:val="24"/>
              </w:rPr>
              <w:t>0.36%</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2.87%</w:t>
            </w:r>
          </w:p>
        </w:tc>
        <w:tc>
          <w:tcPr>
            <w:vAlign w:val="center"/>
          </w:tcPr>
          <w:p>
            <w:pPr>
              <w:jc w:val="center"/>
            </w:pPr>
            <w:r>
              <w:rPr>
                <w:color w:val="000000"/>
                <w:sz w:val="24"/>
              </w:rPr>
              <w:t>0.32%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交银施罗德增利增强债券型证券投资基金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2017年6月2日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交银增利增强债券C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交银增利债券、交银纯债债券发起、交银丰润收益债券、交银增利增强债券、交银丰晟收益债券、交银裕如纯债债券、交银中债1-3年农发债指数、交银可转债债券的基金经理</w:t>
            </w:r>
          </w:p>
        </w:tc>
        <w:tc>
          <w:tcPr>
            <w:vAlign w:val="center"/>
          </w:tcPr>
          <w:p>
            <w:pPr>
              <w:jc w:val="center"/>
            </w:pPr>
            <w:r>
              <w:rPr>
                <w:color w:val="000000"/>
                <w:sz w:val="24"/>
              </w:rPr>
              <w:t>2018-11-02</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7等事件催化下，债券市场收益率呈现快速下行，十年国债一度破3%。九月后，随着稳增长预期升温、通胀担忧加剧以及资金面紧平衡等因素出现，债券市场小幅调整。截至九月底，活跃十年国债收益率自七月初一路走低，八月中旬破3%，后再度小幅上行。</w:t>
      </w:r>
    </w:p>
    <w:p>
      <w:pPr>
        <w:spacing w:before="29" w:line="288" w:lineRule="auto"/>
        <w:ind w:firstLine="480" w:firstLineChars="200"/>
        <w:rPr>
          <w:color w:val="000000"/>
          <w:sz w:val="24"/>
        </w:rPr>
      </w:pPr>
      <w:r>
        <w:rPr>
          <w:color w:val="000000"/>
          <w:sz w:val="24"/>
        </w:rPr>
        <w:t>权益市场三季度呈现明显分化，大盘指数三季度收跌，但创业板指数季内上涨逾7%。从行业看，TMT、医药及白酒板块明显上行，强周期板块则在报告期内收跌。</w:t>
      </w:r>
    </w:p>
    <w:p>
      <w:pPr>
        <w:spacing w:before="29" w:line="288" w:lineRule="auto"/>
        <w:ind w:firstLine="480" w:firstLineChars="200"/>
        <w:rPr>
          <w:color w:val="000000"/>
          <w:sz w:val="24"/>
        </w:rPr>
      </w:pPr>
      <w:r>
        <w:rPr>
          <w:color w:val="000000"/>
          <w:sz w:val="24"/>
        </w:rPr>
        <w:t>在纯债操作中，我们还是主要维持中短久期利率底仓仓位为主。在权益方面，八月中旬后操作较为积极，增加了转债与个股仓位，以增强基金的收益弹性。</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由于通胀的不确定性和专项债等经济托底措施的不断出台，对债券市场我们持有较为中性的看法。基金短期内仍将维持基金的中短久期利率债底仓配置，等待市场调整带来的机会。权益方面，市场在三季度出现了趋势性上行机会后，在没有进一步利好推动的背景下，未来市场短期偏震荡的概率较大。我们短期会控制好仓位，保持基金的平稳性，等待更好时机再增加仓位，以期增厚基金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本基金本报告期内连续六十个工作日以上出现基金资产净值低于5000万元的情形，截至本报告期末，本基金基金资产净值仍低于5000万元。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273,996.00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0.98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273,996.00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0.98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22,828,829.04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81.29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22,828,829.04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81.29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4,885,361.98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17.40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93,881.77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0.33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28,082,068.79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273,996.00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273,996.00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0.98</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8,600</w:t>
            </w:r>
          </w:p>
        </w:tc>
        <w:tc>
          <w:tcPr>
            <w:vAlign w:val="center"/>
          </w:tcPr>
          <w:p>
            <w:pPr>
              <w:jc w:val="right"/>
            </w:pPr>
            <w:r>
              <w:rPr>
                <w:color w:val="000000"/>
                <w:sz w:val="24"/>
              </w:rPr>
              <w:t>273,996.00</w:t>
            </w:r>
          </w:p>
        </w:tc>
        <w:tc>
          <w:tcPr>
            <w:vAlign w:val="center"/>
          </w:tcPr>
          <w:p>
            <w:pPr>
              <w:jc w:val="right"/>
            </w:pPr>
            <w:r>
              <w:rPr>
                <w:color w:val="000000"/>
                <w:sz w:val="24"/>
              </w:rPr>
              <w:t>0.98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1,612,838.70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5.78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21,215,990.34</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76.06</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22,828,829.04</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81.84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17,560</w:t>
            </w:r>
          </w:p>
        </w:tc>
        <w:tc>
          <w:tcPr>
            <w:vAlign w:val="center"/>
          </w:tcPr>
          <w:p>
            <w:pPr>
              <w:jc w:val="right"/>
            </w:pPr>
            <w:r>
              <w:rPr>
                <w:color w:val="000000"/>
                <w:sz w:val="24"/>
              </w:rPr>
              <w:t>1,993,411.20</w:t>
            </w:r>
          </w:p>
        </w:tc>
        <w:tc>
          <w:tcPr>
            <w:vAlign w:val="center"/>
          </w:tcPr>
          <w:p>
            <w:pPr>
              <w:jc w:val="right"/>
            </w:pPr>
            <w:r>
              <w:rPr>
                <w:color w:val="000000"/>
                <w:sz w:val="24"/>
              </w:rPr>
              <w:t>7.15</w:t>
            </w:r>
          </w:p>
        </w:tc>
      </w:tr>
      <w:tr>
        <w:tc>
          <w:tcPr>
            <w:vAlign w:val="center"/>
          </w:tcPr>
          <w:p>
            <w:pPr>
              <w:jc w:val="center"/>
            </w:pPr>
            <w:r>
              <w:rPr>
                <w:color w:val="000000"/>
                <w:sz w:val="24"/>
              </w:rPr>
              <w:t>2</w:t>
            </w:r>
          </w:p>
        </w:tc>
        <w:tc>
          <w:tcPr>
            <w:vAlign w:val="center"/>
          </w:tcPr>
          <w:p>
            <w:pPr>
              <w:jc w:val="center"/>
            </w:pPr>
            <w:r>
              <w:rPr>
                <w:color w:val="000000"/>
                <w:sz w:val="24"/>
              </w:rPr>
              <w:t>110041</w:t>
            </w:r>
          </w:p>
        </w:tc>
        <w:tc>
          <w:tcPr>
            <w:vAlign w:val="center"/>
          </w:tcPr>
          <w:p>
            <w:pPr>
              <w:jc w:val="center"/>
            </w:pPr>
            <w:r>
              <w:rPr>
                <w:color w:val="000000"/>
                <w:sz w:val="24"/>
              </w:rPr>
              <w:t>蒙电转债</w:t>
            </w:r>
          </w:p>
        </w:tc>
        <w:tc>
          <w:tcPr>
            <w:vAlign w:val="center"/>
          </w:tcPr>
          <w:p>
            <w:pPr>
              <w:jc w:val="right"/>
            </w:pPr>
            <w:r>
              <w:rPr>
                <w:color w:val="000000"/>
                <w:sz w:val="24"/>
              </w:rPr>
              <w:t>15,350</w:t>
            </w:r>
          </w:p>
        </w:tc>
        <w:tc>
          <w:tcPr>
            <w:vAlign w:val="center"/>
          </w:tcPr>
          <w:p>
            <w:pPr>
              <w:jc w:val="right"/>
            </w:pPr>
            <w:r>
              <w:rPr>
                <w:color w:val="000000"/>
                <w:sz w:val="24"/>
              </w:rPr>
              <w:t>1,814,063.00</w:t>
            </w:r>
          </w:p>
        </w:tc>
        <w:tc>
          <w:tcPr>
            <w:vAlign w:val="center"/>
          </w:tcPr>
          <w:p>
            <w:pPr>
              <w:jc w:val="right"/>
            </w:pPr>
            <w:r>
              <w:rPr>
                <w:color w:val="000000"/>
                <w:sz w:val="24"/>
              </w:rPr>
              <w:t>6.50</w:t>
            </w:r>
          </w:p>
        </w:tc>
      </w:tr>
      <w:tr>
        <w:tc>
          <w:tcPr>
            <w:vAlign w:val="center"/>
          </w:tcPr>
          <w:p>
            <w:pPr>
              <w:jc w:val="center"/>
            </w:pPr>
            <w:r>
              <w:rPr>
                <w:color w:val="000000"/>
                <w:sz w:val="24"/>
              </w:rPr>
              <w:t>3</w:t>
            </w:r>
          </w:p>
        </w:tc>
        <w:tc>
          <w:tcPr>
            <w:vAlign w:val="center"/>
          </w:tcPr>
          <w:p>
            <w:pPr>
              <w:jc w:val="center"/>
            </w:pPr>
            <w:r>
              <w:rPr>
                <w:color w:val="000000"/>
                <w:sz w:val="24"/>
              </w:rPr>
              <w:t>110053</w:t>
            </w:r>
          </w:p>
        </w:tc>
        <w:tc>
          <w:tcPr>
            <w:vAlign w:val="center"/>
          </w:tcPr>
          <w:p>
            <w:pPr>
              <w:jc w:val="center"/>
            </w:pPr>
            <w:r>
              <w:rPr>
                <w:color w:val="000000"/>
                <w:sz w:val="24"/>
              </w:rPr>
              <w:t>苏银转债</w:t>
            </w:r>
          </w:p>
        </w:tc>
        <w:tc>
          <w:tcPr>
            <w:vAlign w:val="center"/>
          </w:tcPr>
          <w:p>
            <w:pPr>
              <w:jc w:val="right"/>
            </w:pPr>
            <w:r>
              <w:rPr>
                <w:color w:val="000000"/>
                <w:sz w:val="24"/>
              </w:rPr>
              <w:t>15,410</w:t>
            </w:r>
          </w:p>
        </w:tc>
        <w:tc>
          <w:tcPr>
            <w:vAlign w:val="center"/>
          </w:tcPr>
          <w:p>
            <w:pPr>
              <w:jc w:val="right"/>
            </w:pPr>
            <w:r>
              <w:rPr>
                <w:color w:val="000000"/>
                <w:sz w:val="24"/>
              </w:rPr>
              <w:t>1,671,060.40</w:t>
            </w:r>
          </w:p>
        </w:tc>
        <w:tc>
          <w:tcPr>
            <w:vAlign w:val="center"/>
          </w:tcPr>
          <w:p>
            <w:pPr>
              <w:jc w:val="right"/>
            </w:pPr>
            <w:r>
              <w:rPr>
                <w:color w:val="000000"/>
                <w:sz w:val="24"/>
              </w:rPr>
              <w:t>5.99</w:t>
            </w:r>
          </w:p>
        </w:tc>
      </w:tr>
      <w:tr>
        <w:tc>
          <w:tcPr>
            <w:vAlign w:val="center"/>
          </w:tcPr>
          <w:p>
            <w:pPr>
              <w:jc w:val="center"/>
            </w:pPr>
            <w:r>
              <w:rPr>
                <w:color w:val="000000"/>
                <w:sz w:val="24"/>
              </w:rPr>
              <w:t>4</w:t>
            </w:r>
          </w:p>
        </w:tc>
        <w:tc>
          <w:tcPr>
            <w:vAlign w:val="center"/>
          </w:tcPr>
          <w:p>
            <w:pPr>
              <w:jc w:val="center"/>
            </w:pPr>
            <w:r>
              <w:rPr>
                <w:color w:val="000000"/>
                <w:sz w:val="24"/>
              </w:rPr>
              <w:t>019611</w:t>
            </w:r>
          </w:p>
        </w:tc>
        <w:tc>
          <w:tcPr>
            <w:vAlign w:val="center"/>
          </w:tcPr>
          <w:p>
            <w:pPr>
              <w:jc w:val="center"/>
            </w:pPr>
            <w:r>
              <w:rPr>
                <w:color w:val="000000"/>
                <w:sz w:val="24"/>
              </w:rPr>
              <w:t>19国债01</w:t>
            </w:r>
          </w:p>
        </w:tc>
        <w:tc>
          <w:tcPr>
            <w:vAlign w:val="center"/>
          </w:tcPr>
          <w:p>
            <w:pPr>
              <w:jc w:val="right"/>
            </w:pPr>
            <w:r>
              <w:rPr>
                <w:color w:val="000000"/>
                <w:sz w:val="24"/>
              </w:rPr>
              <w:t>16,130</w:t>
            </w:r>
          </w:p>
        </w:tc>
        <w:tc>
          <w:tcPr>
            <w:vAlign w:val="center"/>
          </w:tcPr>
          <w:p>
            <w:pPr>
              <w:jc w:val="right"/>
            </w:pPr>
            <w:r>
              <w:rPr>
                <w:color w:val="000000"/>
                <w:sz w:val="24"/>
              </w:rPr>
              <w:t>1,612,838.70</w:t>
            </w:r>
          </w:p>
        </w:tc>
        <w:tc>
          <w:tcPr>
            <w:vAlign w:val="center"/>
          </w:tcPr>
          <w:p>
            <w:pPr>
              <w:jc w:val="right"/>
            </w:pPr>
            <w:r>
              <w:rPr>
                <w:color w:val="000000"/>
                <w:sz w:val="24"/>
              </w:rPr>
              <w:t>5.78</w:t>
            </w:r>
          </w:p>
        </w:tc>
      </w:tr>
      <w:tr>
        <w:tc>
          <w:tcPr>
            <w:vAlign w:val="center"/>
          </w:tcPr>
          <w:p>
            <w:pPr>
              <w:jc w:val="center"/>
            </w:pPr>
            <w:r>
              <w:rPr>
                <w:color w:val="000000"/>
                <w:sz w:val="24"/>
              </w:rPr>
              <w:t>5</w:t>
            </w:r>
          </w:p>
        </w:tc>
        <w:tc>
          <w:tcPr>
            <w:vAlign w:val="center"/>
          </w:tcPr>
          <w:p>
            <w:pPr>
              <w:jc w:val="center"/>
            </w:pPr>
            <w:r>
              <w:rPr>
                <w:color w:val="000000"/>
                <w:sz w:val="24"/>
              </w:rPr>
              <w:t>113021</w:t>
            </w:r>
          </w:p>
        </w:tc>
        <w:tc>
          <w:tcPr>
            <w:vAlign w:val="center"/>
          </w:tcPr>
          <w:p>
            <w:pPr>
              <w:jc w:val="center"/>
            </w:pPr>
            <w:r>
              <w:rPr>
                <w:color w:val="000000"/>
                <w:sz w:val="24"/>
              </w:rPr>
              <w:t>中信转债</w:t>
            </w:r>
          </w:p>
        </w:tc>
        <w:tc>
          <w:tcPr>
            <w:vAlign w:val="center"/>
          </w:tcPr>
          <w:p>
            <w:pPr>
              <w:jc w:val="right"/>
            </w:pPr>
            <w:r>
              <w:rPr>
                <w:color w:val="000000"/>
                <w:sz w:val="24"/>
              </w:rPr>
              <w:t>12,700</w:t>
            </w:r>
          </w:p>
        </w:tc>
        <w:tc>
          <w:tcPr>
            <w:vAlign w:val="center"/>
          </w:tcPr>
          <w:p>
            <w:pPr>
              <w:jc w:val="right"/>
            </w:pPr>
            <w:r>
              <w:rPr>
                <w:color w:val="000000"/>
                <w:sz w:val="24"/>
              </w:rPr>
              <w:t>1,347,978.00</w:t>
            </w:r>
          </w:p>
        </w:tc>
        <w:tc>
          <w:tcPr>
            <w:vAlign w:val="center"/>
          </w:tcPr>
          <w:p>
            <w:pPr>
              <w:jc w:val="right"/>
            </w:pPr>
            <w:r>
              <w:rPr>
                <w:color w:val="000000"/>
                <w:sz w:val="24"/>
              </w:rPr>
              <w:t>4.83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4,243.99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75,881.61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13,756.17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93,881.77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6"/>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1,993,411.20</w:t>
            </w:r>
          </w:p>
        </w:tc>
        <w:tc>
          <w:tcPr>
            <w:vAlign w:val="center"/>
          </w:tcPr>
          <w:p>
            <w:pPr>
              <w:jc w:val="right"/>
            </w:pPr>
            <w:r>
              <w:rPr>
                <w:rFonts w:eastAsiaTheme="minorEastAsia"/>
                <w:color w:val="000000"/>
                <w:sz w:val="24"/>
              </w:rPr>
              <w:t>7.15</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110041</w:t>
            </w:r>
          </w:p>
        </w:tc>
        <w:tc>
          <w:tcPr>
            <w:vAlign w:val="center"/>
          </w:tcPr>
          <w:p>
            <w:pPr>
              <w:jc w:val="center"/>
            </w:pPr>
            <w:r>
              <w:rPr>
                <w:rFonts w:eastAsiaTheme="minorEastAsia"/>
                <w:color w:val="000000"/>
                <w:sz w:val="24"/>
              </w:rPr>
              <w:t>蒙电转债</w:t>
            </w:r>
          </w:p>
        </w:tc>
        <w:tc>
          <w:tcPr>
            <w:vAlign w:val="center"/>
          </w:tcPr>
          <w:p>
            <w:pPr>
              <w:jc w:val="right"/>
            </w:pPr>
            <w:r>
              <w:rPr>
                <w:rFonts w:eastAsiaTheme="minorEastAsia"/>
                <w:color w:val="000000"/>
                <w:sz w:val="24"/>
              </w:rPr>
              <w:t>1,814,063.00</w:t>
            </w:r>
          </w:p>
        </w:tc>
        <w:tc>
          <w:tcPr>
            <w:vAlign w:val="center"/>
          </w:tcPr>
          <w:p>
            <w:pPr>
              <w:jc w:val="right"/>
            </w:pPr>
            <w:r>
              <w:rPr>
                <w:rFonts w:eastAsiaTheme="minorEastAsia"/>
                <w:color w:val="000000"/>
                <w:sz w:val="24"/>
              </w:rPr>
              <w:t>6.50</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110053</w:t>
            </w:r>
          </w:p>
        </w:tc>
        <w:tc>
          <w:tcPr>
            <w:vAlign w:val="center"/>
          </w:tcPr>
          <w:p>
            <w:pPr>
              <w:jc w:val="center"/>
            </w:pPr>
            <w:r>
              <w:rPr>
                <w:rFonts w:eastAsiaTheme="minorEastAsia"/>
                <w:color w:val="000000"/>
                <w:sz w:val="24"/>
              </w:rPr>
              <w:t>苏银转债</w:t>
            </w:r>
          </w:p>
        </w:tc>
        <w:tc>
          <w:tcPr>
            <w:vAlign w:val="center"/>
          </w:tcPr>
          <w:p>
            <w:pPr>
              <w:jc w:val="right"/>
            </w:pPr>
            <w:r>
              <w:rPr>
                <w:rFonts w:eastAsiaTheme="minorEastAsia"/>
                <w:color w:val="000000"/>
                <w:sz w:val="24"/>
              </w:rPr>
              <w:t>1,671,060.40</w:t>
            </w:r>
          </w:p>
        </w:tc>
        <w:tc>
          <w:tcPr>
            <w:vAlign w:val="center"/>
          </w:tcPr>
          <w:p>
            <w:pPr>
              <w:jc w:val="right"/>
            </w:pPr>
            <w:r>
              <w:rPr>
                <w:rFonts w:eastAsiaTheme="minorEastAsia"/>
                <w:color w:val="000000"/>
                <w:sz w:val="24"/>
              </w:rPr>
              <w:t>5.99</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113021</w:t>
            </w:r>
          </w:p>
        </w:tc>
        <w:tc>
          <w:tcPr>
            <w:vAlign w:val="center"/>
          </w:tcPr>
          <w:p>
            <w:pPr>
              <w:jc w:val="center"/>
            </w:pPr>
            <w:r>
              <w:rPr>
                <w:rFonts w:eastAsiaTheme="minorEastAsia"/>
                <w:color w:val="000000"/>
                <w:sz w:val="24"/>
              </w:rPr>
              <w:t>中信转债</w:t>
            </w:r>
          </w:p>
        </w:tc>
        <w:tc>
          <w:tcPr>
            <w:vAlign w:val="center"/>
          </w:tcPr>
          <w:p>
            <w:pPr>
              <w:jc w:val="right"/>
            </w:pPr>
            <w:r>
              <w:rPr>
                <w:rFonts w:eastAsiaTheme="minorEastAsia"/>
                <w:color w:val="000000"/>
                <w:sz w:val="24"/>
              </w:rPr>
              <w:t>1,347,978.00</w:t>
            </w:r>
          </w:p>
        </w:tc>
        <w:tc>
          <w:tcPr>
            <w:vAlign w:val="center"/>
          </w:tcPr>
          <w:p>
            <w:pPr>
              <w:jc w:val="right"/>
            </w:pPr>
            <w:r>
              <w:rPr>
                <w:rFonts w:eastAsiaTheme="minorEastAsia"/>
                <w:color w:val="000000"/>
                <w:sz w:val="24"/>
              </w:rPr>
              <w:t>4.83</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128035</w:t>
            </w:r>
          </w:p>
        </w:tc>
        <w:tc>
          <w:tcPr>
            <w:vAlign w:val="center"/>
          </w:tcPr>
          <w:p>
            <w:pPr>
              <w:jc w:val="center"/>
            </w:pPr>
            <w:r>
              <w:rPr>
                <w:rFonts w:eastAsiaTheme="minorEastAsia"/>
                <w:color w:val="000000"/>
                <w:sz w:val="24"/>
              </w:rPr>
              <w:t>大族转债</w:t>
            </w:r>
          </w:p>
        </w:tc>
        <w:tc>
          <w:tcPr>
            <w:vAlign w:val="center"/>
          </w:tcPr>
          <w:p>
            <w:pPr>
              <w:jc w:val="right"/>
            </w:pPr>
            <w:r>
              <w:rPr>
                <w:rFonts w:eastAsiaTheme="minorEastAsia"/>
                <w:color w:val="000000"/>
                <w:sz w:val="24"/>
              </w:rPr>
              <w:t>1,113,819.70</w:t>
            </w:r>
          </w:p>
        </w:tc>
        <w:tc>
          <w:tcPr>
            <w:vAlign w:val="center"/>
          </w:tcPr>
          <w:p>
            <w:pPr>
              <w:jc w:val="right"/>
            </w:pPr>
            <w:r>
              <w:rPr>
                <w:rFonts w:eastAsiaTheme="minorEastAsia"/>
                <w:color w:val="000000"/>
                <w:sz w:val="24"/>
              </w:rPr>
              <w:t>3.99</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127007</w:t>
            </w:r>
          </w:p>
        </w:tc>
        <w:tc>
          <w:tcPr>
            <w:vAlign w:val="center"/>
          </w:tcPr>
          <w:p>
            <w:pPr>
              <w:jc w:val="center"/>
            </w:pPr>
            <w:r>
              <w:rPr>
                <w:rFonts w:eastAsiaTheme="minorEastAsia"/>
                <w:color w:val="000000"/>
                <w:sz w:val="24"/>
              </w:rPr>
              <w:t>湖广转债</w:t>
            </w:r>
          </w:p>
        </w:tc>
        <w:tc>
          <w:tcPr>
            <w:vAlign w:val="center"/>
          </w:tcPr>
          <w:p>
            <w:pPr>
              <w:jc w:val="right"/>
            </w:pPr>
            <w:r>
              <w:rPr>
                <w:rFonts w:eastAsiaTheme="minorEastAsia"/>
                <w:color w:val="000000"/>
                <w:sz w:val="24"/>
              </w:rPr>
              <w:t>993,322.88</w:t>
            </w:r>
          </w:p>
        </w:tc>
        <w:tc>
          <w:tcPr>
            <w:vAlign w:val="center"/>
          </w:tcPr>
          <w:p>
            <w:pPr>
              <w:jc w:val="right"/>
            </w:pPr>
            <w:r>
              <w:rPr>
                <w:rFonts w:eastAsiaTheme="minorEastAsia"/>
                <w:color w:val="000000"/>
                <w:sz w:val="24"/>
              </w:rPr>
              <w:t>3.56</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110043</w:t>
            </w:r>
          </w:p>
        </w:tc>
        <w:tc>
          <w:tcPr>
            <w:vAlign w:val="center"/>
          </w:tcPr>
          <w:p>
            <w:pPr>
              <w:jc w:val="center"/>
            </w:pPr>
            <w:r>
              <w:rPr>
                <w:rFonts w:eastAsiaTheme="minorEastAsia"/>
                <w:color w:val="000000"/>
                <w:sz w:val="24"/>
              </w:rPr>
              <w:t>无锡转债</w:t>
            </w:r>
          </w:p>
        </w:tc>
        <w:tc>
          <w:tcPr>
            <w:vAlign w:val="center"/>
          </w:tcPr>
          <w:p>
            <w:pPr>
              <w:jc w:val="right"/>
            </w:pPr>
            <w:r>
              <w:rPr>
                <w:rFonts w:eastAsiaTheme="minorEastAsia"/>
                <w:color w:val="000000"/>
                <w:sz w:val="24"/>
              </w:rPr>
              <w:t>768,194.70</w:t>
            </w:r>
          </w:p>
        </w:tc>
        <w:tc>
          <w:tcPr>
            <w:vAlign w:val="center"/>
          </w:tcPr>
          <w:p>
            <w:pPr>
              <w:jc w:val="right"/>
            </w:pPr>
            <w:r>
              <w:rPr>
                <w:rFonts w:eastAsiaTheme="minorEastAsia"/>
                <w:color w:val="000000"/>
                <w:sz w:val="24"/>
              </w:rPr>
              <w:t>2.75</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113020</w:t>
            </w:r>
          </w:p>
        </w:tc>
        <w:tc>
          <w:tcPr>
            <w:vAlign w:val="center"/>
          </w:tcPr>
          <w:p>
            <w:pPr>
              <w:jc w:val="center"/>
            </w:pPr>
            <w:r>
              <w:rPr>
                <w:rFonts w:eastAsiaTheme="minorEastAsia"/>
                <w:color w:val="000000"/>
                <w:sz w:val="24"/>
              </w:rPr>
              <w:t>桐昆转债</w:t>
            </w:r>
          </w:p>
        </w:tc>
        <w:tc>
          <w:tcPr>
            <w:vAlign w:val="center"/>
          </w:tcPr>
          <w:p>
            <w:pPr>
              <w:jc w:val="right"/>
            </w:pPr>
            <w:r>
              <w:rPr>
                <w:rFonts w:eastAsiaTheme="minorEastAsia"/>
                <w:color w:val="000000"/>
                <w:sz w:val="24"/>
              </w:rPr>
              <w:t>681,350.40</w:t>
            </w:r>
          </w:p>
        </w:tc>
        <w:tc>
          <w:tcPr>
            <w:vAlign w:val="center"/>
          </w:tcPr>
          <w:p>
            <w:pPr>
              <w:jc w:val="right"/>
            </w:pPr>
            <w:r>
              <w:rPr>
                <w:rFonts w:eastAsiaTheme="minorEastAsia"/>
                <w:color w:val="000000"/>
                <w:sz w:val="24"/>
              </w:rPr>
              <w:t>2.44</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113508</w:t>
            </w:r>
          </w:p>
        </w:tc>
        <w:tc>
          <w:tcPr>
            <w:vAlign w:val="center"/>
          </w:tcPr>
          <w:p>
            <w:pPr>
              <w:jc w:val="center"/>
            </w:pPr>
            <w:r>
              <w:rPr>
                <w:rFonts w:eastAsiaTheme="minorEastAsia"/>
                <w:color w:val="000000"/>
                <w:sz w:val="24"/>
              </w:rPr>
              <w:t>新凤转债</w:t>
            </w:r>
          </w:p>
        </w:tc>
        <w:tc>
          <w:tcPr>
            <w:vAlign w:val="center"/>
          </w:tcPr>
          <w:p>
            <w:pPr>
              <w:jc w:val="right"/>
            </w:pPr>
            <w:r>
              <w:rPr>
                <w:rFonts w:eastAsiaTheme="minorEastAsia"/>
                <w:color w:val="000000"/>
                <w:sz w:val="24"/>
              </w:rPr>
              <w:t>597,123.30</w:t>
            </w:r>
          </w:p>
        </w:tc>
        <w:tc>
          <w:tcPr>
            <w:vAlign w:val="center"/>
          </w:tcPr>
          <w:p>
            <w:pPr>
              <w:jc w:val="right"/>
            </w:pPr>
            <w:r>
              <w:rPr>
                <w:rFonts w:eastAsiaTheme="minorEastAsia"/>
                <w:color w:val="000000"/>
                <w:sz w:val="24"/>
              </w:rPr>
              <w:t>2.14</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113019</w:t>
            </w:r>
          </w:p>
        </w:tc>
        <w:tc>
          <w:tcPr>
            <w:vAlign w:val="center"/>
          </w:tcPr>
          <w:p>
            <w:pPr>
              <w:jc w:val="center"/>
            </w:pPr>
            <w:r>
              <w:rPr>
                <w:rFonts w:eastAsiaTheme="minorEastAsia"/>
                <w:color w:val="000000"/>
                <w:sz w:val="24"/>
              </w:rPr>
              <w:t>玲珑转债</w:t>
            </w:r>
          </w:p>
        </w:tc>
        <w:tc>
          <w:tcPr>
            <w:vAlign w:val="center"/>
          </w:tcPr>
          <w:p>
            <w:pPr>
              <w:jc w:val="right"/>
            </w:pPr>
            <w:r>
              <w:rPr>
                <w:rFonts w:eastAsiaTheme="minorEastAsia"/>
                <w:color w:val="000000"/>
                <w:sz w:val="24"/>
              </w:rPr>
              <w:t>553,447.20</w:t>
            </w:r>
          </w:p>
        </w:tc>
        <w:tc>
          <w:tcPr>
            <w:vAlign w:val="center"/>
          </w:tcPr>
          <w:p>
            <w:pPr>
              <w:jc w:val="right"/>
            </w:pPr>
            <w:r>
              <w:rPr>
                <w:rFonts w:eastAsiaTheme="minorEastAsia"/>
                <w:color w:val="000000"/>
                <w:sz w:val="24"/>
              </w:rPr>
              <w:t>1.98</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113013</w:t>
            </w:r>
          </w:p>
        </w:tc>
        <w:tc>
          <w:tcPr>
            <w:vAlign w:val="center"/>
          </w:tcPr>
          <w:p>
            <w:pPr>
              <w:jc w:val="center"/>
            </w:pPr>
            <w:r>
              <w:rPr>
                <w:rFonts w:eastAsiaTheme="minorEastAsia"/>
                <w:color w:val="000000"/>
                <w:sz w:val="24"/>
              </w:rPr>
              <w:t>国君转债</w:t>
            </w:r>
          </w:p>
        </w:tc>
        <w:tc>
          <w:tcPr>
            <w:vAlign w:val="center"/>
          </w:tcPr>
          <w:p>
            <w:pPr>
              <w:jc w:val="right"/>
            </w:pPr>
            <w:r>
              <w:rPr>
                <w:rFonts w:eastAsiaTheme="minorEastAsia"/>
                <w:color w:val="000000"/>
                <w:sz w:val="24"/>
              </w:rPr>
              <w:t>553,189.50</w:t>
            </w:r>
          </w:p>
        </w:tc>
        <w:tc>
          <w:tcPr>
            <w:vAlign w:val="center"/>
          </w:tcPr>
          <w:p>
            <w:pPr>
              <w:jc w:val="right"/>
            </w:pPr>
            <w:r>
              <w:rPr>
                <w:rFonts w:eastAsiaTheme="minorEastAsia"/>
                <w:color w:val="000000"/>
                <w:sz w:val="24"/>
              </w:rPr>
              <w:t>1.98</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113518</w:t>
            </w:r>
          </w:p>
        </w:tc>
        <w:tc>
          <w:tcPr>
            <w:vAlign w:val="center"/>
          </w:tcPr>
          <w:p>
            <w:pPr>
              <w:jc w:val="center"/>
            </w:pPr>
            <w:r>
              <w:rPr>
                <w:rFonts w:eastAsiaTheme="minorEastAsia"/>
                <w:color w:val="000000"/>
                <w:sz w:val="24"/>
              </w:rPr>
              <w:t>顾家转债</w:t>
            </w:r>
          </w:p>
        </w:tc>
        <w:tc>
          <w:tcPr>
            <w:vAlign w:val="center"/>
          </w:tcPr>
          <w:p>
            <w:pPr>
              <w:jc w:val="right"/>
            </w:pPr>
            <w:r>
              <w:rPr>
                <w:rFonts w:eastAsiaTheme="minorEastAsia"/>
                <w:color w:val="000000"/>
                <w:sz w:val="24"/>
              </w:rPr>
              <w:t>553,152.00</w:t>
            </w:r>
          </w:p>
        </w:tc>
        <w:tc>
          <w:tcPr>
            <w:vAlign w:val="center"/>
          </w:tcPr>
          <w:p>
            <w:pPr>
              <w:jc w:val="right"/>
            </w:pPr>
            <w:r>
              <w:rPr>
                <w:rFonts w:eastAsiaTheme="minorEastAsia"/>
                <w:color w:val="000000"/>
                <w:sz w:val="24"/>
              </w:rPr>
              <w:t>1.98</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128054</w:t>
            </w:r>
          </w:p>
        </w:tc>
        <w:tc>
          <w:tcPr>
            <w:vAlign w:val="center"/>
          </w:tcPr>
          <w:p>
            <w:pPr>
              <w:jc w:val="center"/>
            </w:pPr>
            <w:r>
              <w:rPr>
                <w:rFonts w:eastAsiaTheme="minorEastAsia"/>
                <w:color w:val="000000"/>
                <w:sz w:val="24"/>
              </w:rPr>
              <w:t>中宠转债</w:t>
            </w:r>
          </w:p>
        </w:tc>
        <w:tc>
          <w:tcPr>
            <w:vAlign w:val="center"/>
          </w:tcPr>
          <w:p>
            <w:pPr>
              <w:jc w:val="right"/>
            </w:pPr>
            <w:r>
              <w:rPr>
                <w:rFonts w:eastAsiaTheme="minorEastAsia"/>
                <w:color w:val="000000"/>
                <w:sz w:val="24"/>
              </w:rPr>
              <w:t>544,200.00</w:t>
            </w:r>
          </w:p>
        </w:tc>
        <w:tc>
          <w:tcPr>
            <w:vAlign w:val="center"/>
          </w:tcPr>
          <w:p>
            <w:pPr>
              <w:jc w:val="right"/>
            </w:pPr>
            <w:r>
              <w:rPr>
                <w:rFonts w:eastAsiaTheme="minorEastAsia"/>
                <w:color w:val="000000"/>
                <w:sz w:val="24"/>
              </w:rPr>
              <w:t>1.95</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113504</w:t>
            </w:r>
          </w:p>
        </w:tc>
        <w:tc>
          <w:tcPr>
            <w:vAlign w:val="center"/>
          </w:tcPr>
          <w:p>
            <w:pPr>
              <w:jc w:val="center"/>
            </w:pPr>
            <w:r>
              <w:rPr>
                <w:rFonts w:eastAsiaTheme="minorEastAsia"/>
                <w:color w:val="000000"/>
                <w:sz w:val="24"/>
              </w:rPr>
              <w:t>艾华转债</w:t>
            </w:r>
          </w:p>
        </w:tc>
        <w:tc>
          <w:tcPr>
            <w:vAlign w:val="center"/>
          </w:tcPr>
          <w:p>
            <w:pPr>
              <w:jc w:val="right"/>
            </w:pPr>
            <w:r>
              <w:rPr>
                <w:rFonts w:eastAsiaTheme="minorEastAsia"/>
                <w:color w:val="000000"/>
                <w:sz w:val="24"/>
              </w:rPr>
              <w:t>536,879.20</w:t>
            </w:r>
          </w:p>
        </w:tc>
        <w:tc>
          <w:tcPr>
            <w:vAlign w:val="center"/>
          </w:tcPr>
          <w:p>
            <w:pPr>
              <w:jc w:val="right"/>
            </w:pPr>
            <w:r>
              <w:rPr>
                <w:rFonts w:eastAsiaTheme="minorEastAsia"/>
                <w:color w:val="000000"/>
                <w:sz w:val="24"/>
              </w:rPr>
              <w:t>1.92</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113522</w:t>
            </w:r>
          </w:p>
        </w:tc>
        <w:tc>
          <w:tcPr>
            <w:vAlign w:val="center"/>
          </w:tcPr>
          <w:p>
            <w:pPr>
              <w:jc w:val="center"/>
            </w:pPr>
            <w:r>
              <w:rPr>
                <w:rFonts w:eastAsiaTheme="minorEastAsia"/>
                <w:color w:val="000000"/>
                <w:sz w:val="24"/>
              </w:rPr>
              <w:t>旭升转债</w:t>
            </w:r>
          </w:p>
        </w:tc>
        <w:tc>
          <w:tcPr>
            <w:vAlign w:val="center"/>
          </w:tcPr>
          <w:p>
            <w:pPr>
              <w:jc w:val="right"/>
            </w:pPr>
            <w:r>
              <w:rPr>
                <w:rFonts w:eastAsiaTheme="minorEastAsia"/>
                <w:color w:val="000000"/>
                <w:sz w:val="24"/>
              </w:rPr>
              <w:t>516,484.70</w:t>
            </w:r>
          </w:p>
        </w:tc>
        <w:tc>
          <w:tcPr>
            <w:vAlign w:val="center"/>
          </w:tcPr>
          <w:p>
            <w:pPr>
              <w:jc w:val="right"/>
            </w:pPr>
            <w:r>
              <w:rPr>
                <w:rFonts w:eastAsiaTheme="minorEastAsia"/>
                <w:color w:val="000000"/>
                <w:sz w:val="24"/>
              </w:rPr>
              <w:t>1.85</w:t>
            </w:r>
          </w:p>
        </w:tc>
      </w:tr>
      <w:tr>
        <w:tc>
          <w:tcPr>
            <w:vAlign w:val="center"/>
          </w:tcPr>
          <w:p>
            <w:pPr>
              <w:jc w:val="center"/>
            </w:pPr>
            <w:r>
              <w:rPr>
                <w:rFonts w:eastAsiaTheme="minorEastAsia"/>
                <w:color w:val="000000"/>
                <w:sz w:val="24"/>
              </w:rPr>
              <w:t>16</w:t>
            </w:r>
          </w:p>
        </w:tc>
        <w:tc>
          <w:tcPr>
            <w:vAlign w:val="center"/>
          </w:tcPr>
          <w:p>
            <w:pPr>
              <w:jc w:val="center"/>
            </w:pPr>
            <w:r>
              <w:rPr>
                <w:rFonts w:eastAsiaTheme="minorEastAsia"/>
                <w:color w:val="000000"/>
                <w:sz w:val="24"/>
              </w:rPr>
              <w:t>128016</w:t>
            </w:r>
          </w:p>
        </w:tc>
        <w:tc>
          <w:tcPr>
            <w:vAlign w:val="center"/>
          </w:tcPr>
          <w:p>
            <w:pPr>
              <w:jc w:val="center"/>
            </w:pPr>
            <w:r>
              <w:rPr>
                <w:rFonts w:eastAsiaTheme="minorEastAsia"/>
                <w:color w:val="000000"/>
                <w:sz w:val="24"/>
              </w:rPr>
              <w:t>雨虹转债</w:t>
            </w:r>
          </w:p>
        </w:tc>
        <w:tc>
          <w:tcPr>
            <w:vAlign w:val="center"/>
          </w:tcPr>
          <w:p>
            <w:pPr>
              <w:jc w:val="right"/>
            </w:pPr>
            <w:r>
              <w:rPr>
                <w:rFonts w:eastAsiaTheme="minorEastAsia"/>
                <w:color w:val="000000"/>
                <w:sz w:val="24"/>
              </w:rPr>
              <w:t>485,154.36</w:t>
            </w:r>
          </w:p>
        </w:tc>
        <w:tc>
          <w:tcPr>
            <w:vAlign w:val="center"/>
          </w:tcPr>
          <w:p>
            <w:pPr>
              <w:jc w:val="right"/>
            </w:pPr>
            <w:r>
              <w:rPr>
                <w:rFonts w:eastAsiaTheme="minorEastAsia"/>
                <w:color w:val="000000"/>
                <w:sz w:val="24"/>
              </w:rPr>
              <w:t>1.74</w:t>
            </w:r>
          </w:p>
        </w:tc>
      </w:tr>
      <w:tr>
        <w:tc>
          <w:tcPr>
            <w:vAlign w:val="center"/>
          </w:tcPr>
          <w:p>
            <w:pPr>
              <w:jc w:val="center"/>
            </w:pPr>
            <w:r>
              <w:rPr>
                <w:rFonts w:eastAsiaTheme="minorEastAsia"/>
                <w:color w:val="000000"/>
                <w:sz w:val="24"/>
              </w:rPr>
              <w:t>17</w:t>
            </w:r>
          </w:p>
        </w:tc>
        <w:tc>
          <w:tcPr>
            <w:vAlign w:val="center"/>
          </w:tcPr>
          <w:p>
            <w:pPr>
              <w:jc w:val="center"/>
            </w:pPr>
            <w:r>
              <w:rPr>
                <w:rFonts w:eastAsiaTheme="minorEastAsia"/>
                <w:color w:val="000000"/>
                <w:sz w:val="24"/>
              </w:rPr>
              <w:t>128021</w:t>
            </w:r>
          </w:p>
        </w:tc>
        <w:tc>
          <w:tcPr>
            <w:vAlign w:val="center"/>
          </w:tcPr>
          <w:p>
            <w:pPr>
              <w:jc w:val="center"/>
            </w:pPr>
            <w:r>
              <w:rPr>
                <w:rFonts w:eastAsiaTheme="minorEastAsia"/>
                <w:color w:val="000000"/>
                <w:sz w:val="24"/>
              </w:rPr>
              <w:t>兄弟转债</w:t>
            </w:r>
          </w:p>
        </w:tc>
        <w:tc>
          <w:tcPr>
            <w:vAlign w:val="center"/>
          </w:tcPr>
          <w:p>
            <w:pPr>
              <w:jc w:val="right"/>
            </w:pPr>
            <w:r>
              <w:rPr>
                <w:rFonts w:eastAsiaTheme="minorEastAsia"/>
                <w:color w:val="000000"/>
                <w:sz w:val="24"/>
              </w:rPr>
              <w:t>478,427.40</w:t>
            </w:r>
          </w:p>
        </w:tc>
        <w:tc>
          <w:tcPr>
            <w:vAlign w:val="center"/>
          </w:tcPr>
          <w:p>
            <w:pPr>
              <w:jc w:val="right"/>
            </w:pPr>
            <w:r>
              <w:rPr>
                <w:rFonts w:eastAsiaTheme="minorEastAsia"/>
                <w:color w:val="000000"/>
                <w:sz w:val="24"/>
              </w:rPr>
              <w:t>1.72</w:t>
            </w:r>
          </w:p>
        </w:tc>
      </w:tr>
      <w:tr>
        <w:tc>
          <w:tcPr>
            <w:vAlign w:val="center"/>
          </w:tcPr>
          <w:p>
            <w:pPr>
              <w:jc w:val="center"/>
            </w:pPr>
            <w:r>
              <w:rPr>
                <w:rFonts w:eastAsiaTheme="minorEastAsia"/>
                <w:color w:val="000000"/>
                <w:sz w:val="24"/>
              </w:rPr>
              <w:t>18</w:t>
            </w:r>
          </w:p>
        </w:tc>
        <w:tc>
          <w:tcPr>
            <w:vAlign w:val="center"/>
          </w:tcPr>
          <w:p>
            <w:pPr>
              <w:jc w:val="center"/>
            </w:pPr>
            <w:r>
              <w:rPr>
                <w:rFonts w:eastAsiaTheme="minorEastAsia"/>
                <w:color w:val="000000"/>
                <w:sz w:val="24"/>
              </w:rPr>
              <w:t>110048</w:t>
            </w:r>
          </w:p>
        </w:tc>
        <w:tc>
          <w:tcPr>
            <w:vAlign w:val="center"/>
          </w:tcPr>
          <w:p>
            <w:pPr>
              <w:jc w:val="center"/>
            </w:pPr>
            <w:r>
              <w:rPr>
                <w:rFonts w:eastAsiaTheme="minorEastAsia"/>
                <w:color w:val="000000"/>
                <w:sz w:val="24"/>
              </w:rPr>
              <w:t>福能转债</w:t>
            </w:r>
          </w:p>
        </w:tc>
        <w:tc>
          <w:tcPr>
            <w:vAlign w:val="center"/>
          </w:tcPr>
          <w:p>
            <w:pPr>
              <w:jc w:val="right"/>
            </w:pPr>
            <w:r>
              <w:rPr>
                <w:rFonts w:eastAsiaTheme="minorEastAsia"/>
                <w:color w:val="000000"/>
                <w:sz w:val="24"/>
              </w:rPr>
              <w:t>466,563.50</w:t>
            </w:r>
          </w:p>
        </w:tc>
        <w:tc>
          <w:tcPr>
            <w:vAlign w:val="center"/>
          </w:tcPr>
          <w:p>
            <w:pPr>
              <w:jc w:val="right"/>
            </w:pPr>
            <w:r>
              <w:rPr>
                <w:rFonts w:eastAsiaTheme="minorEastAsia"/>
                <w:color w:val="000000"/>
                <w:sz w:val="24"/>
              </w:rPr>
              <w:t>1.67</w:t>
            </w:r>
          </w:p>
        </w:tc>
      </w:tr>
      <w:tr>
        <w:tc>
          <w:tcPr>
            <w:vAlign w:val="center"/>
          </w:tcPr>
          <w:p>
            <w:pPr>
              <w:jc w:val="center"/>
            </w:pPr>
            <w:r>
              <w:rPr>
                <w:rFonts w:eastAsiaTheme="minorEastAsia"/>
                <w:color w:val="000000"/>
                <w:sz w:val="24"/>
              </w:rPr>
              <w:t>19</w:t>
            </w:r>
          </w:p>
        </w:tc>
        <w:tc>
          <w:tcPr>
            <w:vAlign w:val="center"/>
          </w:tcPr>
          <w:p>
            <w:pPr>
              <w:jc w:val="center"/>
            </w:pPr>
            <w:r>
              <w:rPr>
                <w:rFonts w:eastAsiaTheme="minorEastAsia"/>
                <w:color w:val="000000"/>
                <w:sz w:val="24"/>
              </w:rPr>
              <w:t>127011</w:t>
            </w:r>
          </w:p>
        </w:tc>
        <w:tc>
          <w:tcPr>
            <w:vAlign w:val="center"/>
          </w:tcPr>
          <w:p>
            <w:pPr>
              <w:jc w:val="center"/>
            </w:pPr>
            <w:r>
              <w:rPr>
                <w:rFonts w:eastAsiaTheme="minorEastAsia"/>
                <w:color w:val="000000"/>
                <w:sz w:val="24"/>
              </w:rPr>
              <w:t>中鼎转2</w:t>
            </w:r>
          </w:p>
        </w:tc>
        <w:tc>
          <w:tcPr>
            <w:vAlign w:val="center"/>
          </w:tcPr>
          <w:p>
            <w:pPr>
              <w:jc w:val="right"/>
            </w:pPr>
            <w:r>
              <w:rPr>
                <w:rFonts w:eastAsiaTheme="minorEastAsia"/>
                <w:color w:val="000000"/>
                <w:sz w:val="24"/>
              </w:rPr>
              <w:t>360,751.20</w:t>
            </w:r>
          </w:p>
        </w:tc>
        <w:tc>
          <w:tcPr>
            <w:vAlign w:val="center"/>
          </w:tcPr>
          <w:p>
            <w:pPr>
              <w:jc w:val="right"/>
            </w:pPr>
            <w:r>
              <w:rPr>
                <w:rFonts w:eastAsiaTheme="minorEastAsia"/>
                <w:color w:val="000000"/>
                <w:sz w:val="24"/>
              </w:rPr>
              <w:t>1.29</w:t>
            </w:r>
          </w:p>
        </w:tc>
      </w:tr>
      <w:tr>
        <w:tc>
          <w:tcPr>
            <w:vAlign w:val="center"/>
          </w:tcPr>
          <w:p>
            <w:pPr>
              <w:jc w:val="center"/>
            </w:pPr>
            <w:r>
              <w:rPr>
                <w:rFonts w:eastAsiaTheme="minorEastAsia"/>
                <w:color w:val="000000"/>
                <w:sz w:val="24"/>
              </w:rPr>
              <w:t>20</w:t>
            </w:r>
          </w:p>
        </w:tc>
        <w:tc>
          <w:tcPr>
            <w:vAlign w:val="center"/>
          </w:tcPr>
          <w:p>
            <w:pPr>
              <w:jc w:val="center"/>
            </w:pPr>
            <w:r>
              <w:rPr>
                <w:rFonts w:eastAsiaTheme="minorEastAsia"/>
                <w:color w:val="000000"/>
                <w:sz w:val="24"/>
              </w:rPr>
              <w:t>128010</w:t>
            </w:r>
          </w:p>
        </w:tc>
        <w:tc>
          <w:tcPr>
            <w:vAlign w:val="center"/>
          </w:tcPr>
          <w:p>
            <w:pPr>
              <w:jc w:val="center"/>
            </w:pPr>
            <w:r>
              <w:rPr>
                <w:rFonts w:eastAsiaTheme="minorEastAsia"/>
                <w:color w:val="000000"/>
                <w:sz w:val="24"/>
              </w:rPr>
              <w:t>顺昌转债</w:t>
            </w:r>
          </w:p>
        </w:tc>
        <w:tc>
          <w:tcPr>
            <w:vAlign w:val="center"/>
          </w:tcPr>
          <w:p>
            <w:pPr>
              <w:jc w:val="right"/>
            </w:pPr>
            <w:r>
              <w:rPr>
                <w:rFonts w:eastAsiaTheme="minorEastAsia"/>
                <w:color w:val="000000"/>
                <w:sz w:val="24"/>
              </w:rPr>
              <w:t>357,805.00</w:t>
            </w:r>
          </w:p>
        </w:tc>
        <w:tc>
          <w:tcPr>
            <w:vAlign w:val="center"/>
          </w:tcPr>
          <w:p>
            <w:pPr>
              <w:jc w:val="right"/>
            </w:pPr>
            <w:r>
              <w:rPr>
                <w:rFonts w:eastAsiaTheme="minorEastAsia"/>
                <w:color w:val="000000"/>
                <w:sz w:val="24"/>
              </w:rPr>
              <w:t>1.28</w:t>
            </w:r>
          </w:p>
        </w:tc>
      </w:tr>
      <w:tr>
        <w:tc>
          <w:tcPr>
            <w:vAlign w:val="center"/>
          </w:tcPr>
          <w:p>
            <w:pPr>
              <w:jc w:val="center"/>
            </w:pPr>
            <w:r>
              <w:rPr>
                <w:rFonts w:eastAsiaTheme="minorEastAsia"/>
                <w:color w:val="000000"/>
                <w:sz w:val="24"/>
              </w:rPr>
              <w:t>21</w:t>
            </w:r>
          </w:p>
        </w:tc>
        <w:tc>
          <w:tcPr>
            <w:vAlign w:val="center"/>
          </w:tcPr>
          <w:p>
            <w:pPr>
              <w:jc w:val="center"/>
            </w:pPr>
            <w:r>
              <w:rPr>
                <w:rFonts w:eastAsiaTheme="minorEastAsia"/>
                <w:color w:val="000000"/>
                <w:sz w:val="24"/>
              </w:rPr>
              <w:t>113022</w:t>
            </w:r>
          </w:p>
        </w:tc>
        <w:tc>
          <w:tcPr>
            <w:vAlign w:val="center"/>
          </w:tcPr>
          <w:p>
            <w:pPr>
              <w:jc w:val="center"/>
            </w:pPr>
            <w:r>
              <w:rPr>
                <w:rFonts w:eastAsiaTheme="minorEastAsia"/>
                <w:color w:val="000000"/>
                <w:sz w:val="24"/>
              </w:rPr>
              <w:t>浙商转债</w:t>
            </w:r>
          </w:p>
        </w:tc>
        <w:tc>
          <w:tcPr>
            <w:vAlign w:val="center"/>
          </w:tcPr>
          <w:p>
            <w:pPr>
              <w:jc w:val="right"/>
            </w:pPr>
            <w:r>
              <w:rPr>
                <w:rFonts w:eastAsiaTheme="minorEastAsia"/>
                <w:color w:val="000000"/>
                <w:sz w:val="24"/>
              </w:rPr>
              <w:t>289,440.00</w:t>
            </w:r>
          </w:p>
        </w:tc>
        <w:tc>
          <w:tcPr>
            <w:vAlign w:val="center"/>
          </w:tcPr>
          <w:p>
            <w:pPr>
              <w:jc w:val="right"/>
            </w:pPr>
            <w:r>
              <w:rPr>
                <w:rFonts w:eastAsiaTheme="minorEastAsia"/>
                <w:color w:val="000000"/>
                <w:sz w:val="24"/>
              </w:rPr>
              <w:t>1.04</w:t>
            </w:r>
          </w:p>
        </w:tc>
      </w:tr>
      <w:tr>
        <w:tc>
          <w:tcPr>
            <w:vAlign w:val="center"/>
          </w:tcPr>
          <w:p>
            <w:pPr>
              <w:jc w:val="center"/>
            </w:pPr>
            <w:r>
              <w:rPr>
                <w:rFonts w:eastAsiaTheme="minorEastAsia"/>
                <w:color w:val="000000"/>
                <w:sz w:val="24"/>
              </w:rPr>
              <w:t>22</w:t>
            </w:r>
          </w:p>
        </w:tc>
        <w:tc>
          <w:tcPr>
            <w:vAlign w:val="center"/>
          </w:tcPr>
          <w:p>
            <w:pPr>
              <w:jc w:val="center"/>
            </w:pPr>
            <w:r>
              <w:rPr>
                <w:rFonts w:eastAsiaTheme="minorEastAsia"/>
                <w:color w:val="000000"/>
                <w:sz w:val="24"/>
              </w:rPr>
              <w:t>113529</w:t>
            </w:r>
          </w:p>
        </w:tc>
        <w:tc>
          <w:tcPr>
            <w:vAlign w:val="center"/>
          </w:tcPr>
          <w:p>
            <w:pPr>
              <w:jc w:val="center"/>
            </w:pPr>
            <w:r>
              <w:rPr>
                <w:rFonts w:eastAsiaTheme="minorEastAsia"/>
                <w:color w:val="000000"/>
                <w:sz w:val="24"/>
              </w:rPr>
              <w:t>绝味转债</w:t>
            </w:r>
          </w:p>
        </w:tc>
        <w:tc>
          <w:tcPr>
            <w:vAlign w:val="center"/>
          </w:tcPr>
          <w:p>
            <w:pPr>
              <w:jc w:val="right"/>
            </w:pPr>
            <w:r>
              <w:rPr>
                <w:rFonts w:eastAsiaTheme="minorEastAsia"/>
                <w:color w:val="000000"/>
                <w:sz w:val="24"/>
              </w:rPr>
              <w:t>286,456.20</w:t>
            </w:r>
          </w:p>
        </w:tc>
        <w:tc>
          <w:tcPr>
            <w:vAlign w:val="center"/>
          </w:tcPr>
          <w:p>
            <w:pPr>
              <w:jc w:val="right"/>
            </w:pPr>
            <w:r>
              <w:rPr>
                <w:rFonts w:eastAsiaTheme="minorEastAsia"/>
                <w:color w:val="000000"/>
                <w:sz w:val="24"/>
              </w:rPr>
              <w:t>1.03</w:t>
            </w:r>
          </w:p>
        </w:tc>
      </w:tr>
      <w:tr>
        <w:tc>
          <w:tcPr>
            <w:vAlign w:val="center"/>
          </w:tcPr>
          <w:p>
            <w:pPr>
              <w:jc w:val="center"/>
            </w:pPr>
            <w:r>
              <w:rPr>
                <w:rFonts w:eastAsiaTheme="minorEastAsia"/>
                <w:color w:val="000000"/>
                <w:sz w:val="24"/>
              </w:rPr>
              <w:t>23</w:t>
            </w:r>
          </w:p>
        </w:tc>
        <w:tc>
          <w:tcPr>
            <w:vAlign w:val="center"/>
          </w:tcPr>
          <w:p>
            <w:pPr>
              <w:jc w:val="center"/>
            </w:pPr>
            <w:r>
              <w:rPr>
                <w:rFonts w:eastAsiaTheme="minorEastAsia"/>
                <w:color w:val="000000"/>
                <w:sz w:val="24"/>
              </w:rPr>
              <w:t>110047</w:t>
            </w:r>
          </w:p>
        </w:tc>
        <w:tc>
          <w:tcPr>
            <w:vAlign w:val="center"/>
          </w:tcPr>
          <w:p>
            <w:pPr>
              <w:jc w:val="center"/>
            </w:pPr>
            <w:r>
              <w:rPr>
                <w:rFonts w:eastAsiaTheme="minorEastAsia"/>
                <w:color w:val="000000"/>
                <w:sz w:val="24"/>
              </w:rPr>
              <w:t>山鹰转债</w:t>
            </w:r>
          </w:p>
        </w:tc>
        <w:tc>
          <w:tcPr>
            <w:vAlign w:val="center"/>
          </w:tcPr>
          <w:p>
            <w:pPr>
              <w:jc w:val="right"/>
            </w:pPr>
            <w:r>
              <w:rPr>
                <w:rFonts w:eastAsiaTheme="minorEastAsia"/>
                <w:color w:val="000000"/>
                <w:sz w:val="24"/>
              </w:rPr>
              <w:t>285,780.00</w:t>
            </w:r>
          </w:p>
        </w:tc>
        <w:tc>
          <w:tcPr>
            <w:vAlign w:val="center"/>
          </w:tcPr>
          <w:p>
            <w:pPr>
              <w:jc w:val="right"/>
            </w:pPr>
            <w:r>
              <w:rPr>
                <w:rFonts w:eastAsiaTheme="minorEastAsia"/>
                <w:color w:val="000000"/>
                <w:sz w:val="24"/>
              </w:rPr>
              <w:t>1.02</w:t>
            </w:r>
          </w:p>
        </w:tc>
      </w:tr>
      <w:tr>
        <w:tc>
          <w:tcPr>
            <w:vAlign w:val="center"/>
          </w:tcPr>
          <w:p>
            <w:pPr>
              <w:jc w:val="center"/>
            </w:pPr>
            <w:r>
              <w:rPr>
                <w:rFonts w:eastAsiaTheme="minorEastAsia"/>
                <w:color w:val="000000"/>
                <w:sz w:val="24"/>
              </w:rPr>
              <w:t>24</w:t>
            </w:r>
          </w:p>
        </w:tc>
        <w:tc>
          <w:tcPr>
            <w:vAlign w:val="center"/>
          </w:tcPr>
          <w:p>
            <w:pPr>
              <w:jc w:val="center"/>
            </w:pPr>
            <w:r>
              <w:rPr>
                <w:rFonts w:eastAsiaTheme="minorEastAsia"/>
                <w:color w:val="000000"/>
                <w:sz w:val="24"/>
              </w:rPr>
              <w:t>113517</w:t>
            </w:r>
          </w:p>
        </w:tc>
        <w:tc>
          <w:tcPr>
            <w:vAlign w:val="center"/>
          </w:tcPr>
          <w:p>
            <w:pPr>
              <w:jc w:val="center"/>
            </w:pPr>
            <w:r>
              <w:rPr>
                <w:rFonts w:eastAsiaTheme="minorEastAsia"/>
                <w:color w:val="000000"/>
                <w:sz w:val="24"/>
              </w:rPr>
              <w:t>曙光转债</w:t>
            </w:r>
          </w:p>
        </w:tc>
        <w:tc>
          <w:tcPr>
            <w:vAlign w:val="center"/>
          </w:tcPr>
          <w:p>
            <w:pPr>
              <w:jc w:val="right"/>
            </w:pPr>
            <w:r>
              <w:rPr>
                <w:rFonts w:eastAsiaTheme="minorEastAsia"/>
                <w:color w:val="000000"/>
                <w:sz w:val="24"/>
              </w:rPr>
              <w:t>268,261.20</w:t>
            </w:r>
          </w:p>
        </w:tc>
        <w:tc>
          <w:tcPr>
            <w:vAlign w:val="center"/>
          </w:tcPr>
          <w:p>
            <w:pPr>
              <w:jc w:val="right"/>
            </w:pPr>
            <w:r>
              <w:rPr>
                <w:rFonts w:eastAsiaTheme="minorEastAsia"/>
                <w:color w:val="000000"/>
                <w:sz w:val="24"/>
              </w:rPr>
              <w:t>0.96</w:t>
            </w:r>
          </w:p>
        </w:tc>
      </w:tr>
      <w:tr>
        <w:tc>
          <w:tcPr>
            <w:vAlign w:val="center"/>
          </w:tcPr>
          <w:p>
            <w:pPr>
              <w:jc w:val="center"/>
            </w:pPr>
            <w:r>
              <w:rPr>
                <w:rFonts w:eastAsiaTheme="minorEastAsia"/>
                <w:color w:val="000000"/>
                <w:sz w:val="24"/>
              </w:rPr>
              <w:t>25</w:t>
            </w:r>
          </w:p>
        </w:tc>
        <w:tc>
          <w:tcPr>
            <w:vAlign w:val="center"/>
          </w:tcPr>
          <w:p>
            <w:pPr>
              <w:jc w:val="center"/>
            </w:pPr>
            <w:r>
              <w:rPr>
                <w:rFonts w:eastAsiaTheme="minorEastAsia"/>
                <w:color w:val="000000"/>
                <w:sz w:val="24"/>
              </w:rPr>
              <w:t>128058</w:t>
            </w:r>
          </w:p>
        </w:tc>
        <w:tc>
          <w:tcPr>
            <w:vAlign w:val="center"/>
          </w:tcPr>
          <w:p>
            <w:pPr>
              <w:jc w:val="center"/>
            </w:pPr>
            <w:r>
              <w:rPr>
                <w:rFonts w:eastAsiaTheme="minorEastAsia"/>
                <w:color w:val="000000"/>
                <w:sz w:val="24"/>
              </w:rPr>
              <w:t>拓邦转债</w:t>
            </w:r>
          </w:p>
        </w:tc>
        <w:tc>
          <w:tcPr>
            <w:vAlign w:val="center"/>
          </w:tcPr>
          <w:p>
            <w:pPr>
              <w:jc w:val="right"/>
            </w:pPr>
            <w:r>
              <w:rPr>
                <w:rFonts w:eastAsiaTheme="minorEastAsia"/>
                <w:color w:val="000000"/>
                <w:sz w:val="24"/>
              </w:rPr>
              <w:t>254,364.00</w:t>
            </w:r>
          </w:p>
        </w:tc>
        <w:tc>
          <w:tcPr>
            <w:vAlign w:val="center"/>
          </w:tcPr>
          <w:p>
            <w:pPr>
              <w:jc w:val="right"/>
            </w:pPr>
            <w:r>
              <w:rPr>
                <w:rFonts w:eastAsiaTheme="minorEastAsia"/>
                <w:color w:val="000000"/>
                <w:sz w:val="24"/>
              </w:rPr>
              <w:t>0.91</w:t>
            </w:r>
          </w:p>
        </w:tc>
      </w:tr>
      <w:tr>
        <w:tc>
          <w:tcPr>
            <w:vAlign w:val="center"/>
          </w:tcPr>
          <w:p>
            <w:pPr>
              <w:jc w:val="center"/>
            </w:pPr>
            <w:r>
              <w:rPr>
                <w:rFonts w:eastAsiaTheme="minorEastAsia"/>
                <w:color w:val="000000"/>
                <w:sz w:val="24"/>
              </w:rPr>
              <w:t>26</w:t>
            </w:r>
          </w:p>
        </w:tc>
        <w:tc>
          <w:tcPr>
            <w:vAlign w:val="center"/>
          </w:tcPr>
          <w:p>
            <w:pPr>
              <w:jc w:val="center"/>
            </w:pPr>
            <w:r>
              <w:rPr>
                <w:rFonts w:eastAsiaTheme="minorEastAsia"/>
                <w:color w:val="000000"/>
                <w:sz w:val="24"/>
              </w:rPr>
              <w:t>110051</w:t>
            </w:r>
          </w:p>
        </w:tc>
        <w:tc>
          <w:tcPr>
            <w:vAlign w:val="center"/>
          </w:tcPr>
          <w:p>
            <w:pPr>
              <w:jc w:val="center"/>
            </w:pPr>
            <w:r>
              <w:rPr>
                <w:rFonts w:eastAsiaTheme="minorEastAsia"/>
                <w:color w:val="000000"/>
                <w:sz w:val="24"/>
              </w:rPr>
              <w:t>中天转债</w:t>
            </w:r>
          </w:p>
        </w:tc>
        <w:tc>
          <w:tcPr>
            <w:vAlign w:val="center"/>
          </w:tcPr>
          <w:p>
            <w:pPr>
              <w:jc w:val="right"/>
            </w:pPr>
            <w:r>
              <w:rPr>
                <w:rFonts w:eastAsiaTheme="minorEastAsia"/>
                <w:color w:val="000000"/>
                <w:sz w:val="24"/>
              </w:rPr>
              <w:t>239,895.00</w:t>
            </w:r>
          </w:p>
        </w:tc>
        <w:tc>
          <w:tcPr>
            <w:vAlign w:val="center"/>
          </w:tcPr>
          <w:p>
            <w:pPr>
              <w:jc w:val="right"/>
            </w:pPr>
            <w:r>
              <w:rPr>
                <w:rFonts w:eastAsiaTheme="minorEastAsia"/>
                <w:color w:val="000000"/>
                <w:sz w:val="24"/>
              </w:rPr>
              <w:t>0.86</w:t>
            </w:r>
          </w:p>
        </w:tc>
      </w:tr>
      <w:tr>
        <w:tc>
          <w:tcPr>
            <w:vAlign w:val="center"/>
          </w:tcPr>
          <w:p>
            <w:pPr>
              <w:jc w:val="center"/>
            </w:pPr>
            <w:r>
              <w:rPr>
                <w:rFonts w:eastAsiaTheme="minorEastAsia"/>
                <w:color w:val="000000"/>
                <w:sz w:val="24"/>
              </w:rPr>
              <w:t>27</w:t>
            </w:r>
          </w:p>
        </w:tc>
        <w:tc>
          <w:tcPr>
            <w:vAlign w:val="center"/>
          </w:tcPr>
          <w:p>
            <w:pPr>
              <w:jc w:val="center"/>
            </w:pPr>
            <w:r>
              <w:rPr>
                <w:rFonts w:eastAsiaTheme="minorEastAsia"/>
                <w:color w:val="000000"/>
                <w:sz w:val="24"/>
              </w:rPr>
              <w:t>128049</w:t>
            </w:r>
          </w:p>
        </w:tc>
        <w:tc>
          <w:tcPr>
            <w:vAlign w:val="center"/>
          </w:tcPr>
          <w:p>
            <w:pPr>
              <w:jc w:val="center"/>
            </w:pPr>
            <w:r>
              <w:rPr>
                <w:rFonts w:eastAsiaTheme="minorEastAsia"/>
                <w:color w:val="000000"/>
                <w:sz w:val="24"/>
              </w:rPr>
              <w:t>华源转债</w:t>
            </w:r>
          </w:p>
        </w:tc>
        <w:tc>
          <w:tcPr>
            <w:vAlign w:val="center"/>
          </w:tcPr>
          <w:p>
            <w:pPr>
              <w:jc w:val="right"/>
            </w:pPr>
            <w:r>
              <w:rPr>
                <w:rFonts w:eastAsiaTheme="minorEastAsia"/>
                <w:color w:val="000000"/>
                <w:sz w:val="24"/>
              </w:rPr>
              <w:t>231,876.00</w:t>
            </w:r>
          </w:p>
        </w:tc>
        <w:tc>
          <w:tcPr>
            <w:vAlign w:val="center"/>
          </w:tcPr>
          <w:p>
            <w:pPr>
              <w:jc w:val="right"/>
            </w:pPr>
            <w:r>
              <w:rPr>
                <w:rFonts w:eastAsiaTheme="minorEastAsia"/>
                <w:color w:val="000000"/>
                <w:sz w:val="24"/>
              </w:rPr>
              <w:t>0.83</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pPr>
        <w:spacing w:before="29" w:line="288" w:lineRule="auto"/>
        <w:rPr>
          <w:rFonts w:eastAsiaTheme="minorEastAsia"/>
          <w:color w:val="000000"/>
          <w:sz w:val="24"/>
        </w:rPr>
      </w:pPr>
      <w:r>
        <w:rPr>
          <w:rFonts w:eastAsiaTheme="minorEastAsia"/>
          <w:color w:val="000000"/>
          <w:sz w:val="24"/>
        </w:rPr>
        <w:t>1、本基金本报告期末未持有处于交换期的可交换债券。</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2、由于四舍五入的原因，分项之和与合计项之间可能存在尾差。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交银增利增强债券A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交银增利增强债券C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18,941,729.06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2,933,976.04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4,630,180.04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2,656,304.03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3,921,991.18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1,185,359.17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19,649,917.92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4,404,920.90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1、中国证监会准予交银施罗德增利增强债券型证券投资基金募集注册的文件；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2、《交银施罗德增利增强债券型证券投资基金基金合同》；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3、《交银施罗德增利增强债券型证券投资基金招募说明书》；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4、《交银施罗德增利增强债券型证券投资基金托管协议》；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5、关于申请募集注册交银施罗德增利增强债券型证券投资基金的法律意见书；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8、报告期内交银施罗德增利增强债券型证券投资基金在指定报刊上各项公告的原稿。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交银施罗德增利增强债券型证券投资基金2019年第3季度报告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