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281564" w:rsidR="00902E3F" w:rsidRDefault="00902E3F" w:rsidRPr="000E4C40">
      <w:pPr>
        <w:autoSpaceDE w:val="0"/>
        <w:autoSpaceDN w:val="0"/>
        <w:adjustRightInd w:val="0"/>
        <w:spacing w:before="29" w:line="288" w:lineRule="auto"/>
        <w:jc w:val="left"/>
        <w:rPr>
          <w:color w:val="000000"/>
          <w:kern w:val="0"/>
          <w:sz w:val="24"/>
        </w:rPr>
      </w:pPr>
    </w:p>
    <w:p w:rsidP="00281564" w:rsidR="002B45A4" w:rsidRDefault="002B45A4" w:rsidRPr="000E4C40">
      <w:pPr>
        <w:autoSpaceDE w:val="0"/>
        <w:autoSpaceDN w:val="0"/>
        <w:adjustRightInd w:val="0"/>
        <w:spacing w:before="29" w:line="288" w:lineRule="auto"/>
        <w:jc w:val="left"/>
        <w:rPr>
          <w:color w:val="000000"/>
          <w:kern w:val="0"/>
          <w:sz w:val="24"/>
        </w:rPr>
      </w:pPr>
    </w:p>
    <w:p w:rsidP="00281564" w:rsidR="00575970" w:rsidRDefault="00575970" w:rsidRPr="000E4C40">
      <w:pPr>
        <w:autoSpaceDE w:val="0"/>
        <w:autoSpaceDN w:val="0"/>
        <w:adjustRightInd w:val="0"/>
        <w:spacing w:before="29" w:line="288" w:lineRule="auto"/>
        <w:jc w:val="left"/>
        <w:rPr>
          <w:color w:val="000000"/>
          <w:kern w:val="0"/>
          <w:sz w:val="24"/>
        </w:rPr>
      </w:pPr>
    </w:p>
    <w:p w:rsidP="00281564" w:rsidR="00B60E27" w:rsidRDefault="00B60E27" w:rsidRPr="000E4C40">
      <w:pPr>
        <w:autoSpaceDE w:val="0"/>
        <w:autoSpaceDN w:val="0"/>
        <w:adjustRightInd w:val="0"/>
        <w:spacing w:before="29" w:line="288" w:lineRule="auto"/>
        <w:jc w:val="left"/>
        <w:rPr>
          <w:color w:val="000000"/>
          <w:kern w:val="0"/>
          <w:sz w:val="24"/>
        </w:rPr>
      </w:pPr>
    </w:p>
    <w:p w:rsidP="00281564" w:rsidR="00B60E27" w:rsidRDefault="00B60E27" w:rsidRPr="001E1B20">
      <w:pPr>
        <w:spacing w:before="29" w:line="288" w:lineRule="auto"/>
        <w:jc w:val="center"/>
        <w:rPr>
          <w:b/>
          <w:sz w:val="36"/>
          <w:szCs w:val="36"/>
        </w:rPr>
      </w:pPr>
      <w:r w:rsidRPr="001E1B20">
        <w:rPr>
          <w:b/>
          <w:sz w:val="36"/>
          <w:szCs w:val="36"/>
        </w:rPr>
        <w:t>交银施罗德理财60天债券型证券投资基金</w:t>
      </w:r>
    </w:p>
    <w:p w:rsidP="00281564" w:rsidR="00B60E27" w:rsidRDefault="00B60E27" w:rsidRPr="001E1B20">
      <w:pPr>
        <w:spacing w:before="29" w:line="288" w:lineRule="auto"/>
        <w:jc w:val="center"/>
        <w:rPr>
          <w:b/>
          <w:sz w:val="36"/>
          <w:szCs w:val="36"/>
        </w:rPr>
      </w:pPr>
      <w:r w:rsidRPr="001E1B20">
        <w:rPr>
          <w:b/>
          <w:sz w:val="36"/>
          <w:szCs w:val="36"/>
        </w:rPr>
        <w:t>2019年第3季度报告</w:t>
      </w:r>
    </w:p>
    <w:p w:rsidP="00281564" w:rsidR="002B45A4" w:rsidRDefault="00D87D00" w:rsidRPr="001E1B20">
      <w:pPr>
        <w:spacing w:before="29" w:line="288" w:lineRule="auto"/>
        <w:jc w:val="center"/>
        <w:rPr>
          <w:b/>
          <w:sz w:val="36"/>
          <w:szCs w:val="36"/>
        </w:rPr>
      </w:pPr>
      <w:r w:rsidRPr="001E1B20">
        <w:rPr>
          <w:b/>
          <w:sz w:val="36"/>
          <w:szCs w:val="36"/>
        </w:rPr>
        <w:t>2019年9月30日</w:t>
      </w: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jc w:val="center"/>
        <w:rPr>
          <w:b/>
          <w:color w:val="000000"/>
          <w:sz w:val="24"/>
        </w:rPr>
      </w:pPr>
    </w:p>
    <w:p w:rsidP="00281564" w:rsidR="002B45A4" w:rsidRDefault="002B45A4" w:rsidRPr="000E4C40">
      <w:pPr>
        <w:spacing w:before="29" w:line="288" w:lineRule="auto"/>
        <w:rPr>
          <w:color w:val="000000"/>
          <w:sz w:val="24"/>
        </w:rPr>
      </w:pP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基金管理人：</w:t>
      </w:r>
      <w:r w:rsidRPr="001E1B20">
        <w:rPr>
          <w:b/>
          <w:color w:val="000000"/>
          <w:sz w:val="24"/>
        </w:rPr>
        <w:t>交银施罗德基金管理有限公司</w:t>
      </w:r>
    </w:p>
    <w:p w:rsidP="00281564" w:rsidR="00585084" w:rsidRDefault="00F77131" w:rsidRPr="001E1B20">
      <w:pPr>
        <w:spacing w:before="29" w:line="288" w:lineRule="auto"/>
        <w:ind w:firstLine="2168" w:firstLineChars="900"/>
        <w:rPr>
          <w:b/>
          <w:color w:val="000000"/>
          <w:sz w:val="24"/>
        </w:rPr>
      </w:pPr>
      <w:r w:rsidRPr="001E1B20">
        <w:rPr>
          <w:rFonts w:hAnsi="宋体"/>
          <w:b/>
          <w:color w:val="000000"/>
          <w:sz w:val="24"/>
        </w:rPr>
        <w:t>基金托管人：</w:t>
      </w:r>
      <w:r w:rsidRPr="001E1B20">
        <w:rPr>
          <w:b/>
          <w:color w:val="000000"/>
          <w:sz w:val="24"/>
        </w:rPr>
        <w:t>中国建设银行股份有限公司</w:t>
      </w:r>
    </w:p>
    <w:p w:rsidP="00281564" w:rsidR="00902E3F" w:rsidRDefault="00F77131" w:rsidRPr="001E1B20">
      <w:pPr>
        <w:spacing w:before="29" w:line="288" w:lineRule="auto"/>
        <w:ind w:firstLine="2168" w:firstLineChars="900"/>
        <w:rPr>
          <w:b/>
          <w:color w:val="000000"/>
          <w:sz w:val="24"/>
        </w:rPr>
        <w:sectPr w:rsidR="00902E3F" w:rsidRPr="001E1B20" w:rsidSect="00841EB4">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18" w:right="1418" w:top="1418"/>
          <w:cols w:space="720"/>
          <w:noEndnote/>
          <w:titlePg/>
          <w:docGrid w:linePitch="286"/>
        </w:sectPr>
      </w:pPr>
      <w:r w:rsidRPr="001E1B20">
        <w:rPr>
          <w:rFonts w:hAnsi="宋体"/>
          <w:b/>
          <w:color w:val="000000"/>
          <w:sz w:val="24"/>
        </w:rPr>
        <w:t>报告送出日期：</w:t>
      </w:r>
      <w:r w:rsidR="00EF56FA" w:rsidRPr="001E1B20">
        <w:rPr>
          <w:b/>
          <w:color w:val="000000"/>
          <w:sz w:val="24"/>
        </w:rPr>
        <w:t/>
      </w:r>
      <w:r w:rsidR="00D87D00" w:rsidRPr="001E1B20">
        <w:rPr>
          <w:b/>
          <w:color w:val="000000"/>
          <w:sz w:val="24"/>
        </w:rPr>
        <w:t/>
      </w:r>
      <w:r w:rsidR="00EF56FA" w:rsidRPr="001E1B20">
        <w:rPr>
          <w:b/>
          <w:color w:val="000000"/>
          <w:sz w:val="24"/>
        </w:rPr>
        <w:t>二〇一九年十月二十二日</w:t>
      </w:r>
    </w:p>
    <w:p w:rsidP="00841EB4" w:rsidR="00902E3F" w:rsidRDefault="00902E3F" w:rsidRPr="000E4C40">
      <w:pPr>
        <w:pStyle w:val="1"/>
        <w:spacing w:after="312" w:afterLines="100" w:before="312" w:beforeLines="100" w:line="288" w:lineRule="auto"/>
        <w:jc w:val="center"/>
        <w:rPr>
          <w:b w:val="0"/>
          <w:color w:val="000000"/>
          <w:kern w:val="0"/>
          <w:sz w:val="24"/>
          <w:szCs w:val="24"/>
        </w:rPr>
      </w:pPr>
      <w:r w:rsidRPr="000E4C40">
        <w:rPr>
          <w:color w:val="000000"/>
          <w:kern w:val="0"/>
          <w:sz w:val="24"/>
          <w:szCs w:val="24"/>
        </w:rPr>
        <w:lastRenderedPageBreak/>
        <w:t xml:space="preserve">§1  </w:t>
      </w:r>
      <w:r w:rsidRPr="000E4C40">
        <w:rPr>
          <w:rFonts w:hAnsi="宋体"/>
          <w:color w:val="000000"/>
          <w:kern w:val="0"/>
          <w:sz w:val="24"/>
          <w:szCs w:val="24"/>
        </w:rPr>
        <w:t>重要提示</w:t>
      </w:r>
    </w:p>
    <w:p>
      <w:pPr>
        <w:adjustRightInd w:val="0"/>
        <w:spacing w:before="29" w:line="288" w:lineRule="auto"/>
        <w:ind w:firstLine="480" w:firstLineChars="200"/>
        <w:rPr>
          <w:color w:val="000000"/>
          <w:sz w:val="24"/>
        </w:rPr>
      </w:pPr>
      <w:r>
        <w:rPr>
          <w:color w:val="000000"/>
          <w:sz w:val="24"/>
        </w:rPr>
        <w:t xml:space="preserve">基金管理人的董事会及董事保证本报告所载资料不存在虚假记载、误导性陈述或重大遗漏，并对其内容的真实性、准确性和完整性承担个别及连带责任。 </w:t>
      </w:r>
    </w:p>
    <w:p>
      <w:pPr>
        <w:adjustRightInd w:val="0"/>
        <w:spacing w:before="29" w:line="288" w:lineRule="auto"/>
        <w:ind w:firstLine="480" w:firstLineChars="200"/>
        <w:rPr>
          <w:color w:val="000000"/>
          <w:sz w:val="24"/>
        </w:rPr>
      </w:pPr>
      <w:r>
        <w:rPr>
          <w:color w:val="000000"/>
          <w:sz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adjustRightInd w:val="0"/>
        <w:spacing w:before="29" w:line="288" w:lineRule="auto"/>
        <w:ind w:firstLine="480" w:firstLineChars="200"/>
        <w:rPr>
          <w:color w:val="000000"/>
          <w:sz w:val="24"/>
        </w:rPr>
      </w:pPr>
      <w:r>
        <w:rPr>
          <w:color w:val="000000"/>
          <w:sz w:val="24"/>
        </w:rPr>
        <w:t xml:space="preserve">基金管理人承诺以诚实信用、勤勉尽责的原则管理和运用基金资产，但不保证基金一定盈利。 </w:t>
      </w:r>
    </w:p>
    <w:p>
      <w:pPr>
        <w:adjustRightInd w:val="0"/>
        <w:spacing w:before="29" w:line="288" w:lineRule="auto"/>
        <w:ind w:firstLine="480" w:firstLineChars="200"/>
        <w:rPr>
          <w:color w:val="000000"/>
          <w:sz w:val="24"/>
        </w:rPr>
      </w:pPr>
      <w:r>
        <w:rPr>
          <w:color w:val="000000"/>
          <w:sz w:val="24"/>
        </w:rPr>
        <w:t xml:space="preserve">基金的过往业绩并不代表其未来表现。投资有风险，投资者在作出投资决策前应仔细阅读本基金的招募说明书。 </w:t>
      </w:r>
    </w:p>
    <w:p>
      <w:pPr>
        <w:adjustRightInd w:val="0"/>
        <w:spacing w:before="29" w:line="288" w:lineRule="auto"/>
        <w:ind w:firstLine="480" w:firstLineChars="200"/>
        <w:rPr>
          <w:color w:val="000000"/>
          <w:sz w:val="24"/>
        </w:rPr>
      </w:pPr>
      <w:r>
        <w:rPr>
          <w:color w:val="000000"/>
          <w:sz w:val="24"/>
        </w:rPr>
        <w:t>本报告中财务资料未经审计。</w:t>
      </w:r>
    </w:p>
    <w:p w:rsidP="00281564" w:rsidR="00186667" w:rsidRDefault="00A805BC" w:rsidRPr="000E4C40">
      <w:pPr>
        <w:adjustRightInd w:val="0"/>
        <w:spacing w:before="29" w:line="288" w:lineRule="auto"/>
        <w:ind w:firstLine="480" w:firstLineChars="200"/>
        <w:rPr>
          <w:color w:val="000000"/>
          <w:sz w:val="24"/>
        </w:rPr>
      </w:pPr>
      <w:r w:rsidRPr="000E4C40">
        <w:rPr>
          <w:color w:val="000000"/>
          <w:sz w:val="24"/>
        </w:rPr>
        <w:t>本报告期自2019年7月1日起至9月30日止。</w:t>
      </w:r>
    </w:p>
    <w:p w:rsidP="00281564" w:rsidR="00DF2D90" w:rsidRDefault="00DF2D90" w:rsidRPr="000E4C40">
      <w:pPr>
        <w:adjustRightInd w:val="0"/>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§2  </w:t>
      </w:r>
      <w:r w:rsidRPr="000E4C40">
        <w:rPr>
          <w:rFonts w:hAnsi="宋体"/>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kern w:val="0"/>
                <w:sz w:val="24"/>
              </w:rPr>
              <w:t>基金简称</w:t>
            </w:r>
          </w:p>
        </w:tc>
        <w:tc>
          <w:tcPr>
            <w:tcW w:type="dxa" w:w="5845"/>
            <w:gridSpan w:val="2"/>
            <w:vAlign w:val="center"/>
          </w:tcPr>
          <w:p w:rsidP="00281564" w:rsidR="00A805BC" w:rsidRDefault="00A805BC" w:rsidRPr="000E4C40">
            <w:pPr>
              <w:adjustRightInd w:val="0"/>
              <w:spacing w:before="29" w:line="288" w:lineRule="auto"/>
              <w:ind w:left="17"/>
              <w:jc w:val="left"/>
              <w:rPr>
                <w:color w:val="000000"/>
                <w:kern w:val="0"/>
                <w:sz w:val="24"/>
              </w:rPr>
            </w:pPr>
            <w:r w:rsidRPr="000E4C40">
              <w:rPr>
                <w:color w:val="000000"/>
                <w:kern w:val="0"/>
                <w:sz w:val="24"/>
              </w:rPr>
              <w:t>交银理财60天债券</w:t>
            </w:r>
          </w:p>
        </w:tc>
      </w:tr>
      <w:tr w:rsidR="00D06255" w:rsidRPr="000E4C40" w:rsidTr="00EA4C82">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kern w:val="0"/>
                <w:sz w:val="24"/>
              </w:rPr>
            </w:pPr>
            <w:r w:rsidRPr="000E4C40">
              <w:rPr>
                <w:rFonts w:hAnsi="宋体"/>
                <w:kern w:val="0"/>
                <w:sz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281564" w:rsidR="00D06255" w:rsidRDefault="00D06255" w:rsidRPr="000E4C40">
            <w:pPr>
              <w:adjustRightInd w:val="0"/>
              <w:spacing w:before="29" w:line="288" w:lineRule="auto"/>
              <w:ind w:left="17"/>
              <w:jc w:val="left"/>
              <w:rPr>
                <w:color w:val="000000"/>
                <w:kern w:val="0"/>
                <w:sz w:val="24"/>
              </w:rPr>
            </w:pPr>
            <w:r w:rsidRPr="000E4C40">
              <w:rPr>
                <w:color w:val="000000"/>
                <w:kern w:val="0"/>
                <w:sz w:val="24"/>
              </w:rPr>
              <w:t>519721</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基金运作方式</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契约型开放式</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基金合同生效日</w:t>
            </w:r>
          </w:p>
        </w:tc>
        <w:tc>
          <w:tcPr>
            <w:tcW w:type="dxa" w:w="5845"/>
            <w:gridSpan w:val="2"/>
            <w:vAlign w:val="center"/>
          </w:tcPr>
          <w:p w:rsidP="00281564" w:rsidR="00A805BC" w:rsidRDefault="002507FE" w:rsidRPr="000E4C40">
            <w:pPr>
              <w:adjustRightInd w:val="0"/>
              <w:spacing w:before="29" w:line="288" w:lineRule="auto"/>
              <w:ind w:left="17"/>
              <w:jc w:val="left"/>
              <w:rPr>
                <w:color w:val="000000"/>
                <w:sz w:val="24"/>
              </w:rPr>
            </w:pPr>
            <w:r w:rsidRPr="000E4C40">
              <w:rPr>
                <w:color w:val="000000"/>
                <w:kern w:val="0"/>
                <w:sz w:val="24"/>
              </w:rPr>
              <w:t>2013年3月13日</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报告期末基金份额总额</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7,824,521,111.38</w:t>
            </w:r>
            <w:r w:rsidR="00C2005E" w:rsidRPr="000E4C40">
              <w:rPr>
                <w:rFonts w:hAnsi="宋体"/>
                <w:color w:val="000000"/>
                <w:kern w:val="0"/>
                <w:sz w:val="24"/>
              </w:rPr>
              <w:t>份</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投资目标</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本基金在追求本金安全、保持资产流动性的基础上，努力追求绝对收益，为基金份额持有人谋求资产的稳定增值。</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投资策略</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本基金在保持组合流动性的前提下，结合对国内外宏观经济运行、金融市场运行、资金流动格局、货币市场收益率曲线形态等各方面的分析，合理安排组合期限结构，积极选择投资工具，采取主动性的投资策略和精细化的操作手法。</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业绩比较基准</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人民币七天通知存款税后利率</w:t>
            </w:r>
          </w:p>
        </w:tc>
      </w:tr>
      <w:tr w:rsidR="00A01505" w:rsidRPr="000E4C40" w:rsidTr="00EA4C82">
        <w:trPr>
          <w:jc w:val="center"/>
        </w:trPr>
        <w:tc>
          <w:tcPr>
            <w:tcW w:type="dxa" w:w="3023"/>
            <w:vAlign w:val="center"/>
          </w:tcPr>
          <w:p w:rsidP="00281564" w:rsidR="00A01505" w:rsidRDefault="00A01505" w:rsidRPr="000E4C40">
            <w:pPr>
              <w:adjustRightInd w:val="0"/>
              <w:spacing w:before="29" w:line="288" w:lineRule="auto"/>
              <w:ind w:left="17"/>
              <w:jc w:val="left"/>
              <w:rPr>
                <w:kern w:val="0"/>
                <w:sz w:val="24"/>
              </w:rPr>
            </w:pPr>
            <w:r w:rsidRPr="000E4C40">
              <w:rPr>
                <w:rFonts w:hAnsi="宋体"/>
                <w:kern w:val="0"/>
                <w:sz w:val="24"/>
              </w:rPr>
              <w:t>风险收益特征</w:t>
            </w:r>
          </w:p>
        </w:tc>
        <w:tc>
          <w:tcPr>
            <w:tcW w:type="dxa" w:w="5845"/>
            <w:gridSpan w:val="2"/>
            <w:vAlign w:val="center"/>
          </w:tcPr>
          <w:p w:rsidP="00281564" w:rsidR="00A01505" w:rsidRDefault="00A01505" w:rsidRPr="000E4C40">
            <w:pPr>
              <w:adjustRightInd w:val="0"/>
              <w:spacing w:before="29" w:line="288" w:lineRule="auto"/>
              <w:ind w:left="17"/>
              <w:jc w:val="left"/>
              <w:rPr>
                <w:color w:val="000000"/>
                <w:kern w:val="0"/>
                <w:sz w:val="24"/>
              </w:rPr>
            </w:pPr>
            <w:r w:rsidRPr="000E4C40">
              <w:rPr>
                <w:color w:val="000000"/>
                <w:kern w:val="0"/>
                <w:sz w:val="24"/>
              </w:rPr>
              <w:t>本基金属于短期理财债券型证券投资基金，长期风险收益水平低于股票型基金、混合型基金及普通债券型基金，高于货币市场型证券投资基金。</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基金管理人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交银施罗德基金管理有限公司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sz w:val="24"/>
              </w:rPr>
            </w:pPr>
            <w:r w:rsidRPr="000E4C40">
              <w:rPr>
                <w:rFonts w:hAnsi="宋体"/>
                <w:kern w:val="0"/>
                <w:sz w:val="24"/>
              </w:rPr>
              <w:t>基金托管人</w:t>
            </w:r>
          </w:p>
        </w:tc>
        <w:tc>
          <w:tcPr>
            <w:tcW w:type="dxa" w:w="5845"/>
            <w:gridSpan w:val="2"/>
            <w:vAlign w:val="center"/>
          </w:tcPr>
          <w:p w:rsidP="00281564" w:rsidR="00A805BC" w:rsidRDefault="00A805BC" w:rsidRPr="000E4C40">
            <w:pPr>
              <w:adjustRightInd w:val="0"/>
              <w:spacing w:before="29" w:line="288" w:lineRule="auto"/>
              <w:ind w:left="17"/>
              <w:jc w:val="left"/>
              <w:rPr>
                <w:color w:val="000000"/>
                <w:sz w:val="24"/>
              </w:rPr>
            </w:pPr>
            <w:r w:rsidRPr="000E4C40">
              <w:rPr>
                <w:color w:val="000000"/>
                <w:kern w:val="0"/>
                <w:sz w:val="24"/>
              </w:rPr>
              <w:t>中国建设银行股份有限公司</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kern w:val="0"/>
                <w:sz w:val="24"/>
              </w:rPr>
            </w:pPr>
            <w:r w:rsidRPr="000E4C40">
              <w:rPr>
                <w:rFonts w:hAnsi="宋体"/>
                <w:color w:val="000000"/>
                <w:sz w:val="24"/>
              </w:rPr>
              <w:t>下属两级基金的基金简称</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交银理财60天债券A</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交银理财60天债券B</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下属两级基金的交易代码</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Pr="000E4C40">
              <w:rPr>
                <w:sz w:val="24"/>
              </w:rPr>
              <w:t>519721</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Pr="000E4C40">
              <w:rPr>
                <w:sz w:val="24"/>
              </w:rPr>
              <w:t/>
            </w:r>
            <w:r w:rsidR="007B082A" w:rsidRPr="000E4C40">
              <w:rPr>
                <w:sz w:val="24"/>
              </w:rPr>
              <w:t/>
            </w:r>
            <w:r w:rsidR="000F78F3">
              <w:rPr>
                <w:rFonts w:hint="eastAsia"/>
                <w:sz w:val="24"/>
              </w:rPr>
              <w:t/>
            </w:r>
            <w:r w:rsidRPr="000E4C40">
              <w:rPr>
                <w:sz w:val="24"/>
              </w:rPr>
              <w:t>519722</w:t>
            </w:r>
          </w:p>
        </w:tc>
      </w:tr>
      <w:tr w:rsidR="00A805BC" w:rsidRPr="000E4C40" w:rsidTr="00EA4C82">
        <w:trPr>
          <w:jc w:val="center"/>
        </w:trPr>
        <w:tc>
          <w:tcPr>
            <w:tcW w:type="dxa" w:w="3023"/>
            <w:vAlign w:val="center"/>
          </w:tcPr>
          <w:p w:rsidP="00281564" w:rsidR="00A805BC" w:rsidRDefault="00A805BC" w:rsidRPr="000E4C40">
            <w:pPr>
              <w:adjustRightInd w:val="0"/>
              <w:spacing w:before="29" w:line="288" w:lineRule="auto"/>
              <w:ind w:left="17"/>
              <w:jc w:val="left"/>
              <w:rPr>
                <w:color w:val="000000"/>
                <w:sz w:val="24"/>
              </w:rPr>
            </w:pPr>
            <w:r w:rsidRPr="000E4C40">
              <w:rPr>
                <w:rFonts w:hAnsi="宋体"/>
                <w:color w:val="000000"/>
                <w:sz w:val="24"/>
              </w:rPr>
              <w:t>报告期末下属两级基金的份额总额</w:t>
            </w:r>
          </w:p>
        </w:tc>
        <w:tc>
          <w:tcPr>
            <w:tcW w:type="dxa" w:w="2922"/>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Pr="000E4C40">
              <w:rPr>
                <w:sz w:val="24"/>
              </w:rPr>
              <w:t/>
            </w:r>
            <w:r w:rsidR="007B082A" w:rsidRPr="000E4C40">
              <w:rPr>
                <w:sz w:val="24"/>
              </w:rPr>
              <w:t/>
            </w:r>
            <w:r w:rsidRPr="000E4C40">
              <w:rPr>
                <w:sz w:val="24"/>
              </w:rPr>
              <w:t>10,313,800.01</w:t>
            </w:r>
            <w:r w:rsidR="00764CF7" w:rsidRPr="000E4C40">
              <w:rPr>
                <w:rFonts w:hAnsi="宋体"/>
                <w:sz w:val="24"/>
              </w:rPr>
              <w:t>份</w:t>
            </w:r>
          </w:p>
        </w:tc>
        <w:tc>
          <w:tcPr>
            <w:tcW w:type="dxa" w:w="2923"/>
            <w:vAlign w:val="center"/>
          </w:tcPr>
          <w:p w:rsidP="00281564" w:rsidR="00A805BC" w:rsidRDefault="00A805BC" w:rsidRPr="000E4C40">
            <w:pPr>
              <w:spacing w:before="29" w:line="288" w:lineRule="auto"/>
              <w:jc w:val="left"/>
              <w:rPr>
                <w:sz w:val="24"/>
              </w:rPr>
            </w:pPr>
            <w:r w:rsidRPr="000E4C40">
              <w:rPr>
                <w:color w:val="000000"/>
                <w:kern w:val="0"/>
                <w:sz w:val="24"/>
              </w:rPr>
              <w:t/>
            </w:r>
            <w:r w:rsidR="004702DF" w:rsidRPr="000E4C40">
              <w:rPr>
                <w:color w:val="000000"/>
                <w:kern w:val="0"/>
                <w:sz w:val="24"/>
              </w:rPr>
              <w:t/>
            </w:r>
            <w:r w:rsidR="007B082A" w:rsidRPr="000E4C40">
              <w:rPr>
                <w:sz w:val="24"/>
              </w:rPr>
              <w:t/>
            </w:r>
            <w:r w:rsidR="000F78F3">
              <w:rPr>
                <w:sz w:val="24"/>
              </w:rPr>
              <w:t/>
            </w:r>
            <w:r w:rsidR="000F78F3">
              <w:rPr>
                <w:rFonts w:hint="eastAsia"/>
                <w:sz w:val="24"/>
              </w:rPr>
              <w:t/>
            </w:r>
            <w:r w:rsidRPr="000E4C40">
              <w:rPr>
                <w:sz w:val="24"/>
              </w:rPr>
              <w:t>7,814,207,311.37</w:t>
            </w:r>
            <w:r w:rsidR="004A6E66" w:rsidRPr="000E4C40">
              <w:rPr>
                <w:rFonts w:hAnsi="宋体"/>
                <w:sz w:val="24"/>
              </w:rPr>
              <w:t>份</w:t>
            </w:r>
          </w:p>
        </w:tc>
      </w:tr>
    </w:tbl>
    <w:p w:rsidP="00281564" w:rsidR="00DF2D90" w:rsidRDefault="00DF2D90" w:rsidRPr="000E4C40">
      <w:pPr>
        <w:autoSpaceDE w:val="0"/>
        <w:autoSpaceDN w:val="0"/>
        <w:adjustRightInd w:val="0"/>
        <w:spacing w:before="29" w:line="288" w:lineRule="auto"/>
        <w:jc w:val="left"/>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§3  </w:t>
      </w:r>
      <w:r w:rsidRPr="000E4C40">
        <w:rPr>
          <w:rFonts w:hAnsi="宋体"/>
          <w:color w:val="000000"/>
          <w:kern w:val="0"/>
          <w:sz w:val="24"/>
          <w:szCs w:val="24"/>
        </w:rPr>
        <w:t>主要财务指标和基金净值表现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3.1 </w:t>
      </w:r>
      <w:r w:rsidRPr="000E4C40">
        <w:rPr>
          <w:rFonts w:hAnsi="宋体"/>
          <w:b/>
          <w:color w:val="000000"/>
          <w:kern w:val="0"/>
          <w:sz w:val="24"/>
        </w:rPr>
        <w:t>主要财务指标</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F31380" w:rsidRPr="000E4C40" w:rsidTr="00AD2F16">
        <w:trPr>
          <w:jc w:val="center"/>
        </w:trPr>
        <w:tc>
          <w:tcPr>
            <w:tcW w:type="dxa" w:w="3402"/>
            <w:vMerge w:val="restart"/>
            <w:vAlign w:val="center"/>
          </w:tcPr>
          <w:p w:rsidP="00281564" w:rsidR="00F31380" w:rsidRDefault="00F31380" w:rsidRPr="000E4C40">
            <w:pPr>
              <w:adjustRightInd w:val="0"/>
              <w:spacing w:before="29" w:line="288" w:lineRule="auto"/>
              <w:ind w:left="17"/>
              <w:jc w:val="center"/>
              <w:rPr>
                <w:kern w:val="0"/>
                <w:sz w:val="24"/>
              </w:rPr>
            </w:pPr>
            <w:r w:rsidRPr="000E4C40">
              <w:rPr>
                <w:rFonts w:hAnsi="宋体"/>
                <w:kern w:val="0"/>
                <w:sz w:val="24"/>
              </w:rPr>
              <w:t>主要财务指标</w:t>
            </w:r>
          </w:p>
        </w:tc>
        <w:tc>
          <w:tcPr>
            <w:tcW w:type="dxa" w:w="4962"/>
            <w:gridSpan w:val="2"/>
            <w:vAlign w:val="center"/>
          </w:tcPr>
          <w:p w:rsidP="00281564" w:rsidR="00F31380" w:rsidRDefault="00F31380" w:rsidRPr="000E4C40">
            <w:pPr>
              <w:adjustRightInd w:val="0"/>
              <w:spacing w:before="29" w:line="288" w:lineRule="auto"/>
              <w:ind w:left="17"/>
              <w:jc w:val="center"/>
              <w:rPr>
                <w:color w:val="000000"/>
                <w:sz w:val="24"/>
              </w:rPr>
            </w:pPr>
            <w:r w:rsidRPr="000E4C40">
              <w:rPr>
                <w:rFonts w:hAnsi="宋体"/>
                <w:color w:val="000000"/>
                <w:sz w:val="24"/>
              </w:rPr>
              <w:t>报告期</w:t>
            </w:r>
            <w:r w:rsidRPr="000E4C40">
              <w:rPr>
                <w:color w:val="000000"/>
                <w:sz w:val="24"/>
              </w:rPr>
              <w:t>(2019年7月1日-2019年9月30日)</w:t>
            </w:r>
          </w:p>
        </w:tc>
      </w:tr>
      <w:tr w:rsidR="00F31380" w:rsidRPr="000E4C40" w:rsidTr="00AD2F16">
        <w:trPr>
          <w:jc w:val="center"/>
        </w:trPr>
        <w:tc>
          <w:tcPr>
            <w:tcW w:type="dxa" w:w="3402"/>
            <w:vMerge/>
            <w:vAlign w:val="center"/>
          </w:tcPr>
          <w:p w:rsidP="00281564" w:rsidR="00F31380" w:rsidRDefault="00F31380" w:rsidRPr="000E4C40">
            <w:pPr>
              <w:adjustRightInd w:val="0"/>
              <w:spacing w:before="29" w:line="288" w:lineRule="auto"/>
              <w:ind w:left="17"/>
              <w:jc w:val="center"/>
              <w:rPr>
                <w:kern w:val="0"/>
                <w:sz w:val="24"/>
              </w:rPr>
            </w:pP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Pr="000E4C40">
              <w:rPr>
                <w:sz w:val="24"/>
              </w:rPr>
              <w:t>交银理财60天债券A</w:t>
            </w:r>
          </w:p>
        </w:tc>
        <w:tc>
          <w:tcPr>
            <w:tcW w:type="dxa" w:w="2481"/>
            <w:vAlign w:val="center"/>
          </w:tcPr>
          <w:p w:rsidP="00281564" w:rsidR="00F31380" w:rsidRDefault="00F31380" w:rsidRPr="000E4C40">
            <w:pPr>
              <w:adjustRightInd w:val="0"/>
              <w:spacing w:before="29" w:line="288" w:lineRule="auto"/>
              <w:ind w:left="17"/>
              <w:jc w:val="center"/>
              <w:rPr>
                <w:color w:val="000000"/>
                <w:sz w:val="24"/>
              </w:rPr>
            </w:pPr>
            <w:r w:rsidRPr="000E4C40">
              <w:rPr>
                <w:color w:val="000000"/>
                <w:kern w:val="0"/>
                <w:sz w:val="24"/>
              </w:rPr>
              <w:t/>
            </w:r>
            <w:r w:rsidR="000F78F3">
              <w:rPr>
                <w:sz w:val="24"/>
              </w:rPr>
              <w:t/>
            </w:r>
            <w:r w:rsidR="000F78F3">
              <w:rPr>
                <w:rFonts w:hint="eastAsia"/>
                <w:sz w:val="24"/>
              </w:rPr>
              <w:t/>
            </w:r>
            <w:r w:rsidRPr="000E4C40">
              <w:rPr>
                <w:sz w:val="24"/>
              </w:rPr>
              <w:t>交银理财60天债券B</w:t>
            </w:r>
          </w:p>
        </w:tc>
      </w:tr>
      <w:tr w:rsidR="00E8309D" w:rsidRPr="000E4C40" w:rsidTr="00AD2F16">
        <w:trPr>
          <w:trHeight w:val="840"/>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1</w:t>
            </w:r>
            <w:r w:rsidRPr="000E4C40">
              <w:rPr>
                <w:rFonts w:hAnsi="宋体"/>
                <w:kern w:val="0"/>
                <w:sz w:val="24"/>
              </w:rPr>
              <w:t>．</w:t>
            </w:r>
            <w:r w:rsidR="00E8309D" w:rsidRPr="000E4C40">
              <w:rPr>
                <w:rFonts w:hAnsi="宋体"/>
                <w:kern w:val="0"/>
                <w:sz w:val="24"/>
              </w:rPr>
              <w:t>本期已实现收益</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64,832.34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55,525,300.35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2</w:t>
            </w:r>
            <w:r w:rsidRPr="000E4C40">
              <w:rPr>
                <w:rFonts w:hAnsi="宋体"/>
                <w:kern w:val="0"/>
                <w:sz w:val="24"/>
              </w:rPr>
              <w:t>．</w:t>
            </w:r>
            <w:r w:rsidR="00E8309D" w:rsidRPr="000E4C40">
              <w:rPr>
                <w:rFonts w:hAnsi="宋体"/>
                <w:kern w:val="0"/>
                <w:sz w:val="24"/>
              </w:rPr>
              <w:t>本期利润</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64,832.34</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55,525,300.35</w:t>
            </w:r>
          </w:p>
        </w:tc>
      </w:tr>
      <w:tr w:rsidR="00E8309D" w:rsidRPr="000E4C40" w:rsidTr="00AD2F16">
        <w:trPr>
          <w:jc w:val="center"/>
        </w:trPr>
        <w:tc>
          <w:tcPr>
            <w:tcW w:type="dxa" w:w="3402"/>
            <w:vAlign w:val="center"/>
          </w:tcPr>
          <w:p w:rsidP="00281564" w:rsidR="00E8309D" w:rsidRDefault="0012707C" w:rsidRPr="000E4C40">
            <w:pPr>
              <w:adjustRightInd w:val="0"/>
              <w:spacing w:before="29" w:line="288" w:lineRule="auto"/>
              <w:ind w:left="17"/>
              <w:rPr>
                <w:kern w:val="0"/>
                <w:sz w:val="24"/>
              </w:rPr>
            </w:pPr>
            <w:r w:rsidRPr="000E4C40">
              <w:rPr>
                <w:kern w:val="0"/>
                <w:sz w:val="24"/>
              </w:rPr>
              <w:t>3</w:t>
            </w:r>
            <w:r w:rsidRPr="000E4C40">
              <w:rPr>
                <w:rFonts w:hAnsi="宋体"/>
                <w:kern w:val="0"/>
                <w:sz w:val="24"/>
              </w:rPr>
              <w:t>．</w:t>
            </w:r>
            <w:r w:rsidR="00E8309D" w:rsidRPr="000E4C40">
              <w:rPr>
                <w:rFonts w:hAnsi="宋体"/>
                <w:kern w:val="0"/>
                <w:sz w:val="24"/>
              </w:rPr>
              <w:t>期末基金资产净值</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Pr="000E4C40">
              <w:rPr>
                <w:color w:val="000000"/>
                <w:sz w:val="24"/>
              </w:rPr>
              <w:t>10,313,800.01</w:t>
            </w:r>
          </w:p>
        </w:tc>
        <w:tc>
          <w:tcPr>
            <w:tcW w:type="dxa" w:w="2481"/>
            <w:vAlign w:val="center"/>
          </w:tcPr>
          <w:p w:rsidP="00281564" w:rsidR="00E8309D" w:rsidRDefault="00E8309D" w:rsidRPr="000E4C40">
            <w:pPr>
              <w:adjustRightInd w:val="0"/>
              <w:spacing w:before="29" w:line="288" w:lineRule="auto"/>
              <w:ind w:left="17"/>
              <w:jc w:val="right"/>
              <w:rPr>
                <w:color w:val="000000"/>
                <w:sz w:val="24"/>
              </w:rPr>
            </w:pPr>
            <w:r w:rsidRPr="000E4C40">
              <w:rPr>
                <w:color w:val="000000"/>
                <w:sz w:val="24"/>
              </w:rPr>
              <w:t/>
            </w:r>
            <w:r w:rsidR="000F5947" w:rsidRPr="000E4C40">
              <w:rPr>
                <w:color w:val="000000"/>
                <w:sz w:val="24"/>
              </w:rPr>
              <w:t/>
            </w:r>
            <w:r w:rsidR="001D75D9" w:rsidRPr="000E4C40">
              <w:rPr>
                <w:color w:val="000000"/>
                <w:sz w:val="24"/>
              </w:rPr>
              <w:t/>
            </w:r>
            <w:r w:rsidR="000F78F3">
              <w:rPr>
                <w:rFonts w:hint="eastAsia"/>
                <w:color w:val="000000"/>
                <w:sz w:val="24"/>
              </w:rPr>
              <w:t/>
            </w:r>
            <w:r w:rsidRPr="000E4C40">
              <w:rPr>
                <w:color w:val="000000"/>
                <w:sz w:val="24"/>
              </w:rPr>
              <w:t>7,814,207,311.37</w:t>
            </w:r>
          </w:p>
        </w:tc>
      </w:tr>
    </w:tbl>
    <w:p>
      <w:pPr>
        <w:autoSpaceDE w:val="0"/>
        <w:autoSpaceDN w:val="0"/>
        <w:adjustRightInd w:val="0"/>
        <w:spacing w:before="29" w:line="288" w:lineRule="auto"/>
        <w:jc w:val="left"/>
        <w:rPr>
          <w:color w:val="000000"/>
          <w:sz w:val="24"/>
        </w:rPr>
      </w:pPr>
      <w:r>
        <w:rPr>
          <w:color w:val="000000"/>
          <w:sz w:val="24"/>
        </w:rPr>
        <w:t>注：1、自合同生效日起，本基金实行销售服务费分类收费方式，分设两类基金份额：A类基金份额和B类基金份额。A类基金份额与B类基金份额的管理费、托管费相同，A类基金份额按照0.30%的年费率计提销售服务费，B类基金份额按照0.01%的年费率计提销售服务费。</w:t>
      </w:r>
    </w:p>
    <w:p w:rsidP="00281564" w:rsidR="00893021" w:rsidRDefault="00893021" w:rsidRPr="000E4C40">
      <w:pPr>
        <w:autoSpaceDE w:val="0"/>
        <w:autoSpaceDN w:val="0"/>
        <w:adjustRightInd w:val="0"/>
        <w:spacing w:before="29" w:line="288" w:lineRule="auto"/>
        <w:jc w:val="left"/>
        <w:rPr>
          <w:color w:val="000000"/>
          <w:sz w:val="24"/>
        </w:rPr>
      </w:pPr>
      <w:r w:rsidRPr="000E4C40">
        <w:rPr>
          <w:color w:val="000000"/>
          <w:sz w:val="24"/>
        </w:rPr>
        <w:t/>
      </w:r>
      <w:r w:rsidR="002507FE" w:rsidRPr="000E4C40">
        <w:rPr>
          <w:color w:val="000000"/>
          <w:sz w:val="24"/>
        </w:rPr>
        <w:t/>
      </w:r>
      <w:r w:rsidRPr="000E4C40">
        <w:rPr>
          <w:color w:val="000000"/>
          <w:sz w:val="24"/>
        </w:rPr>
        <w:t xml:space="preserve"> 2、本期已实现收益指基金本期利息收入、投资收益、其他收入（不含公允价值变动收益）扣除相关费用后的余额，本期利润为本期已实现收益加上本期公允价值变动收益，由于本基金采用摊余成本法核算，因此，公允价值变动收益为零，本期已实现收益和本期利润的金额相等。</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3.2 </w:t>
      </w:r>
      <w:r w:rsidRPr="000E4C40">
        <w:rPr>
          <w:rFonts w:hAnsi="宋体"/>
          <w:b/>
          <w:color w:val="000000"/>
          <w:kern w:val="0"/>
          <w:sz w:val="24"/>
        </w:rPr>
        <w:t>基金净值表现</w:t>
      </w:r>
    </w:p>
    <w:p w:rsidP="00281564" w:rsidR="00902E3F" w:rsidRDefault="00902E3F" w:rsidRPr="000E4C40">
      <w:pPr>
        <w:spacing w:before="29" w:line="288" w:lineRule="auto"/>
        <w:rPr>
          <w:b/>
          <w:color w:val="000000"/>
          <w:kern w:val="0"/>
          <w:sz w:val="24"/>
        </w:rPr>
      </w:pPr>
      <w:r w:rsidRPr="000E4C40">
        <w:rPr>
          <w:b/>
          <w:color w:val="000000"/>
          <w:kern w:val="0"/>
          <w:sz w:val="24"/>
        </w:rPr>
        <w:lastRenderedPageBreak/>
        <w:t xml:space="preserve">3.2.1 </w:t>
      </w:r>
      <w:r w:rsidRPr="000E4C40">
        <w:rPr>
          <w:rFonts w:hAnsi="宋体"/>
          <w:b/>
          <w:color w:val="000000"/>
          <w:kern w:val="0"/>
          <w:sz w:val="24"/>
        </w:rPr>
        <w:t>本报告期基金份额净值收益率及其与同期业绩比较基准收益率的比较</w:t>
      </w:r>
    </w:p>
    <w:p w:rsidP="00281564" w:rsidR="00DA1983"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1</w:t>
      </w:r>
      <w:r w:rsidR="00834F7F" w:rsidRPr="000E4C40">
        <w:rPr>
          <w:rFonts w:ascii="Times New Roman"/>
          <w:b/>
          <w:color w:val="000000"/>
        </w:rPr>
        <w:t>．</w:t>
      </w:r>
      <w:r w:rsidR="0024424F" w:rsidRPr="000E4C40">
        <w:rPr>
          <w:rFonts w:ascii="Times New Roman" w:hAnsi="Times New Roman"/>
          <w:b/>
          <w:color w:val="000000"/>
        </w:rPr>
        <w:t/>
      </w:r>
      <w:r w:rsidR="00063BA4" w:rsidRPr="000E4C40">
        <w:rPr>
          <w:rFonts w:ascii="Times New Roman" w:hAnsi="Times New Roman"/>
          <w:b/>
          <w:color w:val="000000"/>
          <w:kern w:val="0"/>
        </w:rPr>
        <w:t/>
      </w:r>
      <w:r w:rsidR="0024424F" w:rsidRPr="000E4C40">
        <w:rPr>
          <w:rFonts w:ascii="Times New Roman" w:hAnsi="Times New Roman"/>
          <w:b/>
          <w:color w:val="000000"/>
        </w:rPr>
        <w:t/>
      </w:r>
      <w:r w:rsidR="0024424F" w:rsidRPr="000E4C40">
        <w:rPr>
          <w:rFonts w:ascii="Times New Roman" w:hAnsi="Times New Roman"/>
          <w:b/>
          <w:color w:val="auto"/>
        </w:rPr>
        <w:t/>
      </w:r>
      <w:r w:rsidR="00E63B3D" w:rsidRPr="000E4C40">
        <w:rPr>
          <w:rFonts w:ascii="Times New Roman" w:hAnsi="Times New Roman"/>
          <w:b/>
          <w:color w:val="auto"/>
        </w:rPr>
        <w:t/>
      </w:r>
      <w:r w:rsidR="00834F7F" w:rsidRPr="000E4C40">
        <w:rPr>
          <w:rFonts w:ascii="Times New Roman" w:hAnsi="Times New Roman"/>
          <w:b/>
          <w:color w:val="auto"/>
        </w:rPr>
        <w:t>交银理财60天债券A</w:t>
      </w:r>
      <w:r w:rsidR="00834F7F"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8B23BD" w:rsidRPr="000E4C40" w:rsidTr="0071688D">
        <w:trPr>
          <w:jc w:val="center"/>
        </w:trPr>
        <w:tc>
          <w:tcPr>
            <w:tcW w:type="dxa" w:w="1328"/>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00636B17" w:rsidRPr="000E4C40">
              <w:rPr>
                <w:rFonts w:ascii="Times New Roman" w:hAnsi="Times New Roman"/>
                <w:color w:val="000000"/>
                <w:szCs w:val="24"/>
              </w:rPr>
              <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A575D2" w:rsidRPr="000E4C40">
              <w:rPr>
                <w:rFonts w:ascii="Times New Roman"/>
                <w:color w:val="000000"/>
              </w:rPr>
              <w:t>－</w:t>
            </w:r>
            <w:r w:rsidRPr="000E4C40">
              <w:rPr>
                <w:color w:val="000000"/>
                <w:szCs w:val="24"/>
              </w:rPr>
              <w:t>③</w:t>
            </w:r>
          </w:p>
        </w:tc>
        <w:tc>
          <w:tcPr>
            <w:tcW w:type="dxa" w:w="1329"/>
            <w:vAlign w:val="center"/>
          </w:tcPr>
          <w:p w:rsidP="00281564" w:rsidR="008B23BD" w:rsidRDefault="008B23BD"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A575D2"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0.6405%</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0.3002%</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A50D92" w:rsidRDefault="00A50D92" w:rsidRPr="000E4C40">
      <w:pPr>
        <w:autoSpaceDE w:val="0"/>
        <w:autoSpaceDN w:val="0"/>
        <w:adjustRightInd w:val="0"/>
        <w:spacing w:before="29" w:line="288" w:lineRule="auto"/>
        <w:jc w:val="left"/>
        <w:rPr>
          <w:color w:val="000000"/>
          <w:sz w:val="24"/>
        </w:rPr>
      </w:pPr>
      <w:r w:rsidRPr="000E4C40">
        <w:rPr>
          <w:color w:val="000000"/>
          <w:sz w:val="24"/>
        </w:rPr>
        <w:t/>
      </w:r>
      <w:r w:rsidR="00ED5511" w:rsidRPr="000E4C40">
        <w:rPr>
          <w:color w:val="000000"/>
          <w:sz w:val="24"/>
        </w:rPr>
        <w:t/>
      </w:r>
      <w:r w:rsidRPr="000E4C40">
        <w:rPr>
          <w:color w:val="000000"/>
          <w:sz w:val="24"/>
        </w:rPr>
        <w:t xml:space="preserve">    2、本基金每日计算当日收益并分配，并在运作期期末集中支付。</w:t>
      </w:r>
    </w:p>
    <w:p w:rsidP="00281564" w:rsidR="00186667" w:rsidRDefault="00186667" w:rsidRPr="000E4C40">
      <w:pPr>
        <w:tabs>
          <w:tab w:pos="1800" w:val="left"/>
        </w:tabs>
        <w:adjustRightInd w:val="0"/>
        <w:spacing w:before="29" w:line="288" w:lineRule="auto"/>
        <w:rPr>
          <w:sz w:val="24"/>
        </w:rPr>
      </w:pPr>
    </w:p>
    <w:p w:rsidP="00281564" w:rsidR="00186667" w:rsidRDefault="00186667" w:rsidRPr="000E4C40">
      <w:pPr>
        <w:pStyle w:val="20"/>
        <w:spacing w:before="29" w:line="288" w:lineRule="auto"/>
        <w:ind w:firstLine="0" w:firstLineChars="0"/>
        <w:rPr>
          <w:rFonts w:ascii="Times New Roman" w:hAnsi="Times New Roman"/>
          <w:b/>
          <w:color w:val="auto"/>
        </w:rPr>
      </w:pPr>
      <w:r w:rsidRPr="000E4C40">
        <w:rPr>
          <w:rFonts w:ascii="Times New Roman" w:hAnsi="Times New Roman"/>
          <w:b/>
          <w:color w:val="000000"/>
        </w:rPr>
        <w:t>2</w:t>
      </w:r>
      <w:r w:rsidR="00834F7F" w:rsidRPr="000E4C40">
        <w:rPr>
          <w:rFonts w:ascii="Times New Roman"/>
          <w:b/>
          <w:color w:val="000000"/>
        </w:rPr>
        <w:t>．</w:t>
      </w:r>
      <w:r w:rsidR="000B2044" w:rsidRPr="000E4C40">
        <w:rPr>
          <w:rFonts w:ascii="Times New Roman" w:hAnsi="Times New Roman"/>
          <w:b/>
          <w:color w:val="000000"/>
        </w:rPr>
        <w:t/>
      </w:r>
      <w:r w:rsidR="00063BA4" w:rsidRPr="000E4C40">
        <w:rPr>
          <w:rFonts w:ascii="Times New Roman" w:hAnsi="Times New Roman"/>
          <w:b/>
          <w:color w:val="000000"/>
          <w:kern w:val="0"/>
        </w:rPr>
        <w:t/>
      </w:r>
      <w:r w:rsidR="000B2044" w:rsidRPr="000E4C40">
        <w:rPr>
          <w:rFonts w:ascii="Times New Roman" w:hAnsi="Times New Roman"/>
          <w:b/>
          <w:color w:val="000000"/>
        </w:rPr>
        <w:t/>
      </w:r>
      <w:r w:rsidR="00E63B3D" w:rsidRPr="000E4C40">
        <w:rPr>
          <w:rFonts w:ascii="Times New Roman" w:hAnsi="Times New Roman"/>
          <w:b/>
          <w:color w:val="000000"/>
        </w:rPr>
        <w:t/>
      </w:r>
      <w:r w:rsidR="000F78F3">
        <w:rPr>
          <w:rFonts w:ascii="Times New Roman" w:hAnsi="Times New Roman" w:hint="eastAsia"/>
          <w:b/>
          <w:color w:val="000000"/>
        </w:rPr>
        <w:t/>
      </w:r>
      <w:r w:rsidR="000B2044" w:rsidRPr="000E4C40">
        <w:rPr>
          <w:rFonts w:ascii="Times New Roman" w:hAnsi="Times New Roman"/>
          <w:b/>
          <w:color w:val="000000"/>
        </w:rPr>
        <w:t>交银理财60天债券B</w:t>
      </w:r>
      <w:r w:rsidR="000B2044" w:rsidRPr="000E4C40">
        <w:rPr>
          <w:rFonts w:ascii="Times New Roman"/>
          <w:b/>
          <w:color w:val="auto"/>
        </w:rPr>
        <w:t>：</w:t>
      </w:r>
    </w:p>
    <w:tbl>
      <w:tblPr>
        <w:tblStyle w:val="aa"/>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113777" w:rsidRPr="000E4C40" w:rsidTr="00064E6F">
        <w:trPr>
          <w:jc w:val="center"/>
        </w:trPr>
        <w:tc>
          <w:tcPr>
            <w:tcW w:type="dxa" w:w="1328"/>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阶段</w:t>
            </w:r>
            <w:r w:rsidRPr="000E4C40">
              <w:rPr>
                <w:rFonts w:ascii="Times New Roman" w:hAnsi="Times New Roman"/>
                <w:color w:val="000000"/>
                <w:szCs w:val="24"/>
              </w:rPr>
              <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w:t>
            </w:r>
            <w:r w:rsidRPr="000E4C40">
              <w:rPr>
                <w:color w:val="000000"/>
                <w:szCs w:val="24"/>
              </w:rPr>
              <w:t>①</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净值收益率标准差</w:t>
            </w:r>
            <w:r w:rsidRPr="000E4C40">
              <w:rPr>
                <w:color w:val="000000"/>
                <w:szCs w:val="24"/>
              </w:rPr>
              <w:t>②</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rFonts w:ascii="Times New Roman"/>
                <w:color w:val="000000"/>
                <w:szCs w:val="24"/>
              </w:rPr>
              <w:t>业绩比较基准收益率标准差</w:t>
            </w:r>
            <w:r w:rsidRPr="000E4C40">
              <w:rPr>
                <w:color w:val="000000"/>
                <w:szCs w:val="24"/>
              </w:rPr>
              <w:t>④</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①</w:t>
            </w:r>
            <w:r w:rsidR="001C69EF" w:rsidRPr="000E4C40">
              <w:rPr>
                <w:rFonts w:ascii="Times New Roman"/>
                <w:color w:val="000000"/>
              </w:rPr>
              <w:t>－</w:t>
            </w:r>
            <w:r w:rsidRPr="000E4C40">
              <w:rPr>
                <w:color w:val="000000"/>
                <w:szCs w:val="24"/>
              </w:rPr>
              <w:t>③</w:t>
            </w:r>
          </w:p>
        </w:tc>
        <w:tc>
          <w:tcPr>
            <w:tcW w:type="dxa" w:w="1329"/>
            <w:vAlign w:val="center"/>
          </w:tcPr>
          <w:p w:rsidP="00281564" w:rsidR="00113777" w:rsidRDefault="00113777" w:rsidRPr="000E4C40">
            <w:pPr>
              <w:pStyle w:val="ab"/>
              <w:adjustRightInd w:val="0"/>
              <w:snapToGrid w:val="0"/>
              <w:spacing w:after="0" w:afterAutospacing="0" w:before="29" w:beforeAutospacing="0" w:line="288" w:lineRule="auto"/>
              <w:jc w:val="center"/>
              <w:rPr>
                <w:rFonts w:ascii="Times New Roman" w:hAnsi="Times New Roman"/>
                <w:color w:val="000000"/>
                <w:szCs w:val="24"/>
              </w:rPr>
            </w:pPr>
            <w:r w:rsidRPr="000E4C40">
              <w:rPr>
                <w:color w:val="000000"/>
                <w:szCs w:val="24"/>
              </w:rPr>
              <w:t>②</w:t>
            </w:r>
            <w:r w:rsidR="001C69EF" w:rsidRPr="000E4C40">
              <w:rPr>
                <w:rFonts w:ascii="Times New Roman"/>
                <w:color w:val="000000"/>
              </w:rPr>
              <w:t>－</w:t>
            </w:r>
            <w:r w:rsidRPr="000E4C40">
              <w:rPr>
                <w:color w:val="000000"/>
                <w:szCs w:val="24"/>
              </w:rPr>
              <w:t>④</w:t>
            </w:r>
          </w:p>
        </w:tc>
      </w:tr>
      <w:tr>
        <w:tc>
          <w:tcPr>
            <w:vAlign w:val="center"/>
          </w:tcPr>
          <w:p>
            <w:pPr>
              <w:jc w:val="left"/>
            </w:pPr>
            <w:r>
              <w:rPr>
                <w:rFonts w:ascii="Times New Roman" w:hAnsi="Times New Roman"/>
                <w:color w:val="000000"/>
              </w:rPr>
              <w:t>过去三个月</w:t>
            </w:r>
          </w:p>
        </w:tc>
        <w:tc>
          <w:tcPr>
            <w:vAlign w:val="center"/>
          </w:tcPr>
          <w:p>
            <w:pPr>
              <w:jc w:val="center"/>
            </w:pPr>
            <w:r>
              <w:rPr>
                <w:rFonts w:ascii="Times New Roman" w:hAnsi="Times New Roman"/>
                <w:color w:val="000000"/>
              </w:rPr>
              <w:t>0.7137%</w:t>
            </w:r>
          </w:p>
        </w:tc>
        <w:tc>
          <w:tcPr>
            <w:vAlign w:val="center"/>
          </w:tcPr>
          <w:p>
            <w:pPr>
              <w:jc w:val="center"/>
            </w:pPr>
            <w:r>
              <w:rPr>
                <w:rFonts w:ascii="Times New Roman" w:hAnsi="Times New Roman"/>
                <w:color w:val="000000"/>
              </w:rPr>
              <w:t>0.0008%</w:t>
            </w:r>
          </w:p>
        </w:tc>
        <w:tc>
          <w:tcPr>
            <w:vAlign w:val="center"/>
          </w:tcPr>
          <w:p>
            <w:pPr>
              <w:jc w:val="center"/>
            </w:pPr>
            <w:r>
              <w:rPr>
                <w:rFonts w:ascii="Times New Roman" w:hAnsi="Times New Roman"/>
                <w:color w:val="000000"/>
              </w:rPr>
              <w:t>0.3403%</w:t>
            </w:r>
          </w:p>
        </w:tc>
        <w:tc>
          <w:tcPr>
            <w:vAlign w:val="center"/>
          </w:tcPr>
          <w:p>
            <w:pPr>
              <w:jc w:val="center"/>
            </w:pPr>
            <w:r>
              <w:rPr>
                <w:rFonts w:ascii="Times New Roman" w:hAnsi="Times New Roman"/>
                <w:color w:val="000000"/>
              </w:rPr>
              <w:t>0.0000%</w:t>
            </w:r>
          </w:p>
        </w:tc>
        <w:tc>
          <w:tcPr>
            <w:vAlign w:val="center"/>
          </w:tcPr>
          <w:p>
            <w:pPr>
              <w:jc w:val="center"/>
            </w:pPr>
            <w:r>
              <w:rPr>
                <w:rFonts w:ascii="Times New Roman" w:hAnsi="Times New Roman"/>
                <w:color w:val="000000"/>
              </w:rPr>
              <w:t>0.3734%</w:t>
            </w:r>
          </w:p>
        </w:tc>
        <w:tc>
          <w:tcPr>
            <w:vAlign w:val="center"/>
          </w:tcPr>
          <w:p>
            <w:pPr>
              <w:jc w:val="center"/>
            </w:pPr>
            <w:r>
              <w:rPr>
                <w:rFonts w:ascii="Times New Roman" w:hAnsi="Times New Roman"/>
                <w:color w:val="000000"/>
              </w:rPr>
              <w:t>0.0008%</w:t>
            </w:r>
          </w:p>
        </w:tc>
      </w:tr>
    </w:tbl>
    <w:p>
      <w:pPr>
        <w:autoSpaceDE w:val="0"/>
        <w:autoSpaceDN w:val="0"/>
        <w:adjustRightInd w:val="0"/>
        <w:spacing w:before="29" w:line="288" w:lineRule="auto"/>
        <w:jc w:val="left"/>
        <w:rPr>
          <w:color w:val="000000"/>
          <w:sz w:val="24"/>
        </w:rPr>
      </w:pPr>
      <w:r>
        <w:rPr>
          <w:color w:val="000000"/>
          <w:sz w:val="24"/>
        </w:rPr>
        <w:t>注：1、本表净值收益率数据所取的基金运作周期为基金合同生效日为起始日的运作周期。</w:t>
      </w:r>
    </w:p>
    <w:p w:rsidP="00281564" w:rsidR="000B2044" w:rsidRDefault="000B2044" w:rsidRPr="000E4C40">
      <w:pPr>
        <w:autoSpaceDE w:val="0"/>
        <w:autoSpaceDN w:val="0"/>
        <w:adjustRightInd w:val="0"/>
        <w:spacing w:before="29" w:line="288" w:lineRule="auto"/>
        <w:jc w:val="left"/>
        <w:rPr>
          <w:color w:val="000000"/>
          <w:sz w:val="24"/>
        </w:rPr>
      </w:pPr>
      <w:r w:rsidRPr="000E4C40">
        <w:rPr>
          <w:color w:val="000000"/>
          <w:sz w:val="24"/>
        </w:rPr>
        <w:t/>
      </w:r>
      <w:r w:rsidR="00327FB0" w:rsidRPr="000E4C40">
        <w:rPr>
          <w:color w:val="000000"/>
          <w:sz w:val="24"/>
        </w:rPr>
        <w:t/>
      </w:r>
      <w:r w:rsidR="000F78F3">
        <w:rPr>
          <w:rFonts w:hint="eastAsia"/>
          <w:color w:val="000000"/>
          <w:sz w:val="24"/>
        </w:rPr>
        <w:t/>
      </w:r>
      <w:r w:rsidRPr="000E4C40">
        <w:rPr>
          <w:color w:val="000000"/>
          <w:sz w:val="24"/>
        </w:rPr>
        <w:t xml:space="preserve">    2、本基金每日计算当日收益并分配，并在运作期期末集中支付。</w:t>
      </w:r>
    </w:p>
    <w:p w:rsidP="00281564" w:rsidR="001F0286" w:rsidRDefault="001F0286" w:rsidRPr="000E4C40">
      <w:pPr>
        <w:tabs>
          <w:tab w:pos="1800" w:val="left"/>
        </w:tabs>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3.2.2</w:t>
      </w:r>
      <w:r w:rsidR="00A21753" w:rsidRPr="00D8505A">
        <w:rPr>
          <w:rFonts w:hint="eastAsia"/>
          <w:b/>
          <w:color w:val="000000"/>
          <w:kern w:val="0"/>
          <w:sz w:val="24"/>
        </w:rPr>
        <w:t>自基金合同生效以来</w:t>
      </w:r>
      <w:r w:rsidR="001B1302" w:rsidRPr="00D8505A">
        <w:rPr>
          <w:b/>
          <w:color w:val="000000"/>
          <w:kern w:val="0"/>
          <w:sz w:val="24"/>
        </w:rPr>
        <w:t>基</w:t>
      </w:r>
      <w:r w:rsidR="001B1302" w:rsidRPr="000E4C40">
        <w:rPr>
          <w:rFonts w:hAnsi="宋体"/>
          <w:b/>
          <w:color w:val="000000"/>
          <w:kern w:val="0"/>
          <w:sz w:val="24"/>
        </w:rPr>
        <w:t>金份额累计净值收益率变动及其与同期业绩比较基准收益率变动的比</w:t>
      </w:r>
      <w:r w:rsidR="001B1302" w:rsidRPr="000E4C40">
        <w:rPr>
          <w:rFonts w:hAnsi="宋体"/>
          <w:b/>
          <w:color w:val="000000"/>
          <w:kern w:val="0"/>
          <w:sz w:val="24"/>
        </w:rPr>
        <w:lastRenderedPageBreak/>
        <w:t>较</w:t>
      </w:r>
    </w:p>
    <w:p w:rsidP="00281564" w:rsidR="00E63B3D" w:rsidRDefault="00E63B3D" w:rsidRPr="000E4C40">
      <w:pPr>
        <w:spacing w:before="29" w:line="288" w:lineRule="auto"/>
        <w:jc w:val="center"/>
        <w:rPr>
          <w:sz w:val="24"/>
        </w:rPr>
      </w:pPr>
      <w:r w:rsidRPr="000E4C40">
        <w:rPr>
          <w:sz w:val="24"/>
        </w:rPr>
        <w:t>交银施罗德理财60天债券型证券投资基金</w:t>
      </w:r>
    </w:p>
    <w:p w:rsidP="00281564" w:rsidR="00E63B3D" w:rsidRDefault="00E27752" w:rsidRPr="000E4C40">
      <w:pPr>
        <w:pStyle w:val="a6"/>
        <w:snapToGrid w:val="0"/>
        <w:spacing w:before="29" w:line="288" w:lineRule="auto"/>
        <w:jc w:val="center"/>
        <w:rPr>
          <w:rFonts w:ascii="Times New Roman" w:hAnsi="Times New Roman"/>
          <w:sz w:val="24"/>
          <w:szCs w:val="24"/>
        </w:rPr>
      </w:pPr>
      <w:r w:rsidRPr="000E4C40">
        <w:rPr>
          <w:rFonts w:ascii="Times New Roman" w:hAnsi="宋体"/>
          <w:sz w:val="24"/>
          <w:szCs w:val="24"/>
        </w:rPr>
        <w:t>份额累计净值收益率与业绩比较基准收益率历史走势对比图</w:t>
      </w:r>
    </w:p>
    <w:p w:rsidP="00281564" w:rsidR="00A7219D" w:rsidRDefault="00FF7214" w:rsidRPr="000E4C40">
      <w:pPr>
        <w:spacing w:before="29" w:line="288" w:lineRule="auto"/>
        <w:jc w:val="center"/>
        <w:rPr>
          <w:sz w:val="24"/>
        </w:rPr>
      </w:pPr>
      <w:r w:rsidRPr="000E4C40">
        <w:rPr>
          <w:rFonts w:hAnsi="宋体"/>
          <w:color w:val="000000"/>
          <w:sz w:val="24"/>
        </w:rPr>
        <w:t>（</w:t>
      </w:r>
      <w:r w:rsidR="00D87D00" w:rsidRPr="000E4C40">
        <w:rPr>
          <w:color w:val="000000"/>
          <w:kern w:val="0"/>
          <w:sz w:val="24"/>
        </w:rPr>
        <w:t>2013年3月13日</w:t>
      </w:r>
      <w:r w:rsidR="00A7219D" w:rsidRPr="000E4C40">
        <w:rPr>
          <w:rFonts w:hAnsi="宋体"/>
          <w:color w:val="000000"/>
          <w:kern w:val="0"/>
          <w:sz w:val="24"/>
        </w:rPr>
        <w:t>至</w:t>
      </w:r>
      <w:r w:rsidR="00A7219D" w:rsidRPr="000E4C40">
        <w:rPr>
          <w:color w:val="000000"/>
          <w:kern w:val="0"/>
          <w:sz w:val="24"/>
        </w:rPr>
        <w:t>2019年9月30日</w:t>
      </w:r>
      <w:r w:rsidRPr="000E4C40">
        <w:rPr>
          <w:rFonts w:hAnsi="宋体"/>
          <w:color w:val="000000"/>
          <w:sz w:val="24"/>
        </w:rPr>
        <w:t>）</w:t>
      </w:r>
    </w:p>
    <w:p w:rsidP="00281564" w:rsidR="00825EA5" w:rsidRDefault="00E63B3D" w:rsidRPr="000E4C40">
      <w:pPr>
        <w:numPr>
          <w:ilvl w:val="0"/>
          <w:numId w:val="1"/>
        </w:numPr>
        <w:snapToGrid w:val="0"/>
        <w:spacing w:before="29" w:line="288" w:lineRule="auto"/>
        <w:rPr>
          <w:color w:val="000000"/>
          <w:sz w:val="24"/>
        </w:rPr>
      </w:pPr>
      <w:r w:rsidRPr="000E4C40">
        <w:rPr>
          <w:color w:val="000000"/>
          <w:kern w:val="0"/>
          <w:sz w:val="24"/>
        </w:rPr>
        <w:t>交银理财60天债券A</w:t>
      </w:r>
    </w:p>
    <w:p w:rsidP="00281564" w:rsidR="00E63B3D" w:rsidRDefault="00F14672" w:rsidRPr="000E4C40">
      <w:pPr>
        <w:tabs>
          <w:tab w:pos="0" w:val="left"/>
        </w:tabs>
        <w:spacing w:before="29" w:line="288" w:lineRule="auto"/>
        <w:jc w:val="center"/>
        <w:rPr>
          <w:color w:val="000000"/>
          <w:sz w:val="24"/>
        </w:rPr>
      </w:pPr>
      <w:r w:rsidRPr="000E4C40">
        <w:rPr>
          <w:noProof/>
          <w:color w:val="000000"/>
          <w:sz w:val="24"/>
        </w:rPr>
        <w:drawing>
          <wp:inline distB="0" distL="0" distR="0" distT="0">
            <wp:extent cx="5769610" cy="3378835"/>
            <wp:effectExtent b="0" l="19050" r="2540" t="0"/>
            <wp:docPr descr="走势图1.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69610" cy="3378835"/>
                    </a:xfrm>
                    <a:prstGeom prst="rect">
                      <a:avLst/>
                    </a:prstGeom>
                  </pic:spPr>
                </pic:pic>
              </a:graphicData>
            </a:graphic>
          </wp:inline>
        </w:drawing>
      </w:r>
    </w:p>
    <w:p w:rsidP="00281564" w:rsidR="00E63B3D" w:rsidRDefault="00E63B3D"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P="00281564" w:rsidR="00825EA5" w:rsidRDefault="00825EA5" w:rsidRPr="000E4C40">
      <w:pPr>
        <w:adjustRightInd w:val="0"/>
        <w:snapToGrid w:val="0"/>
        <w:spacing w:before="29" w:line="288" w:lineRule="auto"/>
        <w:rPr>
          <w:color w:val="000000"/>
          <w:sz w:val="24"/>
        </w:rPr>
      </w:pPr>
    </w:p>
    <w:p w:rsidP="00281564" w:rsidR="00825EA5" w:rsidRDefault="00580560" w:rsidRPr="000E4C40">
      <w:pPr>
        <w:snapToGrid w:val="0"/>
        <w:spacing w:before="29" w:line="288" w:lineRule="auto"/>
        <w:ind w:left="470"/>
        <w:rPr>
          <w:color w:val="000000"/>
          <w:sz w:val="24"/>
        </w:rPr>
      </w:pPr>
      <w:r w:rsidRPr="000E4C40">
        <w:rPr>
          <w:color w:val="000000"/>
          <w:sz w:val="24"/>
        </w:rPr>
        <w:t>2</w:t>
      </w:r>
      <w:r w:rsidRPr="000E4C40">
        <w:rPr>
          <w:rFonts w:hAnsi="宋体"/>
          <w:color w:val="000000"/>
          <w:sz w:val="24"/>
        </w:rPr>
        <w:t>、</w:t>
      </w:r>
      <w:r w:rsidR="000F78F3">
        <w:rPr>
          <w:color w:val="000000"/>
          <w:kern w:val="0"/>
          <w:sz w:val="24"/>
        </w:rPr>
        <w:t/>
      </w:r>
      <w:r w:rsidR="000F78F3">
        <w:rPr>
          <w:rFonts w:hint="eastAsia"/>
          <w:color w:val="000000"/>
          <w:kern w:val="0"/>
          <w:sz w:val="24"/>
        </w:rPr>
        <w:t/>
      </w:r>
      <w:r w:rsidR="005F668B" w:rsidRPr="000E4C40">
        <w:rPr>
          <w:color w:val="000000"/>
          <w:kern w:val="0"/>
          <w:sz w:val="24"/>
        </w:rPr>
        <w:t>交银理财60天债券B</w:t>
      </w:r>
    </w:p>
    <w:p w:rsidP="00281564" w:rsidR="005F668B" w:rsidRDefault="00F14672" w:rsidRPr="000E4C40">
      <w:pPr>
        <w:snapToGrid w:val="0"/>
        <w:spacing w:before="29" w:line="288" w:lineRule="auto"/>
        <w:jc w:val="center"/>
        <w:rPr>
          <w:color w:val="000000"/>
          <w:sz w:val="24"/>
        </w:rPr>
      </w:pPr>
      <w:r w:rsidRPr="000E4C40">
        <w:rPr>
          <w:noProof/>
          <w:color w:val="000000"/>
          <w:sz w:val="24"/>
        </w:rPr>
        <w:lastRenderedPageBreak/>
        <w:drawing>
          <wp:inline distB="0" distL="0" distR="0" distT="0">
            <wp:extent cx="5769610" cy="3378835"/>
            <wp:effectExtent b="0" l="19050" r="2540" t="0"/>
            <wp:docPr descr="走势图2.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69610" cy="3378835"/>
                    </a:xfrm>
                    <a:prstGeom prst="rect">
                      <a:avLst/>
                    </a:prstGeom>
                  </pic:spPr>
                </pic:pic>
              </a:graphicData>
            </a:graphic>
          </wp:inline>
        </w:drawing>
      </w:r>
    </w:p>
    <w:p w:rsidP="00281564" w:rsidR="00902E3F" w:rsidRDefault="005F668B" w:rsidRPr="000E4C40">
      <w:pPr>
        <w:autoSpaceDE w:val="0"/>
        <w:autoSpaceDN w:val="0"/>
        <w:adjustRightInd w:val="0"/>
        <w:spacing w:before="29" w:line="288" w:lineRule="auto"/>
        <w:jc w:val="left"/>
        <w:rPr>
          <w:color w:val="000000"/>
          <w:sz w:val="24"/>
        </w:rPr>
      </w:pPr>
      <w:r w:rsidRPr="000E4C40">
        <w:rPr>
          <w:color w:val="000000"/>
          <w:sz w:val="24"/>
        </w:rPr>
        <w:t/>
      </w:r>
      <w:r w:rsidR="00C4213A" w:rsidRPr="000E4C40">
        <w:rPr>
          <w:color w:val="000000"/>
          <w:sz w:val="24"/>
        </w:rPr>
        <w:t/>
      </w:r>
      <w:r w:rsidRPr="000E4C40">
        <w:rPr>
          <w:color w:val="000000"/>
          <w:sz w:val="24"/>
        </w:rPr>
        <w:t/>
      </w:r>
      <w:r w:rsidR="000F78F3">
        <w:rPr>
          <w:color w:val="000000"/>
          <w:sz w:val="24"/>
        </w:rPr>
        <w:t/>
      </w:r>
      <w:r w:rsidR="000F78F3">
        <w:rPr>
          <w:rFonts w:hint="eastAsia"/>
          <w:color w:val="000000"/>
          <w:sz w:val="24"/>
        </w:rPr>
        <w:t/>
      </w:r>
      <w:r w:rsidRPr="000E4C40">
        <w:rPr>
          <w:color w:val="000000"/>
          <w:sz w:val="24"/>
        </w:rPr>
        <w:t>注：本基金建仓期为自基金合同生效日起的2个月。截至建仓期结束，本基金各项资产配置比例符合基金合同及招募说明书有关投资比例的约定。</w:t>
      </w:r>
    </w:p>
    <w:p w:rsidP="00281564" w:rsidR="00CA65DD" w:rsidRDefault="00CA65DD" w:rsidRPr="000E4C40">
      <w:pPr>
        <w:tabs>
          <w:tab w:pos="1800" w:val="left"/>
        </w:tabs>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§4  </w:t>
      </w:r>
      <w:r w:rsidRPr="000E4C40">
        <w:rPr>
          <w:rFonts w:hAnsi="宋体"/>
          <w:color w:val="000000"/>
          <w:kern w:val="0"/>
          <w:sz w:val="24"/>
          <w:szCs w:val="24"/>
        </w:rPr>
        <w:t>管理人报告</w:t>
      </w:r>
    </w:p>
    <w:p w:rsidP="00281564" w:rsidR="00902E3F" w:rsidRDefault="00902E3F" w:rsidRPr="000E4C40">
      <w:pPr>
        <w:autoSpaceDE w:val="0"/>
        <w:autoSpaceDN w:val="0"/>
        <w:adjustRightInd w:val="0"/>
        <w:spacing w:before="29" w:line="288" w:lineRule="auto"/>
        <w:jc w:val="left"/>
        <w:rPr>
          <w:b/>
          <w:bCs/>
          <w:sz w:val="24"/>
        </w:rPr>
      </w:pPr>
      <w:r w:rsidRPr="000E4C40">
        <w:rPr>
          <w:b/>
          <w:color w:val="000000"/>
          <w:kern w:val="0"/>
          <w:sz w:val="24"/>
        </w:rPr>
        <w:t xml:space="preserve">4.1 </w:t>
      </w:r>
      <w:r w:rsidRPr="000E4C40">
        <w:rPr>
          <w:rFonts w:hAnsi="宋体"/>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5"/>
        <w:gridCol w:w="1589"/>
        <w:gridCol w:w="1478"/>
        <w:gridCol w:w="1478"/>
        <w:gridCol w:w="986"/>
        <w:gridCol w:w="2392"/>
      </w:tblGrid>
      <w:tr w:rsidR="00C4627A" w:rsidRPr="000E4C40" w:rsidTr="00951A65">
        <w:trPr>
          <w:jc w:val="center"/>
        </w:trPr>
        <w:tc>
          <w:tcPr>
            <w:tcW w:type="dxa" w:w="95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姓名</w:t>
            </w:r>
          </w:p>
        </w:tc>
        <w:tc>
          <w:tcPr>
            <w:tcW w:type="dxa" w:w="160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职务</w:t>
            </w:r>
          </w:p>
        </w:tc>
        <w:tc>
          <w:tcPr>
            <w:tcW w:type="dxa" w:w="2977"/>
            <w:gridSpan w:val="2"/>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任本基金的基金经理期限</w:t>
            </w:r>
          </w:p>
        </w:tc>
        <w:tc>
          <w:tcPr>
            <w:tcW w:type="dxa" w:w="992"/>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证券从业年限</w:t>
            </w:r>
          </w:p>
        </w:tc>
        <w:tc>
          <w:tcPr>
            <w:tcW w:type="dxa" w:w="2410"/>
            <w:vMerge w:val="restart"/>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说明</w:t>
            </w:r>
          </w:p>
        </w:tc>
      </w:tr>
      <w:tr w:rsidR="00C4627A" w:rsidRPr="000E4C40" w:rsidTr="00951A65">
        <w:trPr>
          <w:jc w:val="center"/>
        </w:trPr>
        <w:tc>
          <w:tcPr>
            <w:tcW w:type="dxa" w:w="95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60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1488"/>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任职日期</w:t>
            </w:r>
          </w:p>
        </w:tc>
        <w:tc>
          <w:tcPr>
            <w:tcW w:type="dxa" w:w="1489"/>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离任日期</w:t>
            </w:r>
          </w:p>
        </w:tc>
        <w:tc>
          <w:tcPr>
            <w:tcW w:type="dxa" w:w="992"/>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c>
          <w:tcPr>
            <w:tcW w:type="dxa" w:w="2410"/>
            <w:vMerge/>
            <w:vAlign w:val="center"/>
          </w:tcPr>
          <w:p w:rsidP="00281564" w:rsidR="00C4627A" w:rsidRDefault="00C4627A" w:rsidRPr="000E4C40">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交银理财60天债券、交银丰盈收益债券、交银丰润收益债券、交银活期通货币、交银裕盈纯债债券、交银裕利纯债债券的基金经理</w:t>
            </w:r>
          </w:p>
        </w:tc>
        <w:tc>
          <w:tcPr>
            <w:vAlign w:val="center"/>
          </w:tcPr>
          <w:p>
            <w:pPr>
              <w:jc w:val="center"/>
            </w:pPr>
            <w:r>
              <w:rPr>
                <w:color w:val="000000"/>
                <w:sz w:val="24"/>
              </w:rPr>
              <w:t>2015-10-16</w:t>
            </w:r>
          </w:p>
        </w:tc>
        <w:tc>
          <w:tcPr>
            <w:vAlign w:val="center"/>
          </w:tcPr>
          <w:p>
            <w:pPr>
              <w:jc w:val="center"/>
            </w:pPr>
            <w:r>
              <w:rPr>
                <w:color w:val="000000"/>
                <w:sz w:val="24"/>
              </w:rPr>
              <w:t>-</w:t>
            </w:r>
          </w:p>
        </w:tc>
        <w:tc>
          <w:tcPr>
            <w:vAlign w:val="center"/>
          </w:tcPr>
          <w:p>
            <w:pPr>
              <w:jc w:val="center"/>
            </w:pPr>
            <w:r>
              <w:rPr>
                <w:color w:val="000000"/>
                <w:sz w:val="24"/>
              </w:rPr>
              <w:t>6年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281564" w:rsidR="00C4627A" w:rsidRDefault="00C4627A" w:rsidRPr="000E4C40">
      <w:pPr>
        <w:autoSpaceDE w:val="0"/>
        <w:autoSpaceDN w:val="0"/>
        <w:adjustRightInd w:val="0"/>
        <w:spacing w:before="29" w:line="288" w:lineRule="auto"/>
        <w:jc w:val="left"/>
        <w:rPr>
          <w:color w:val="000000"/>
          <w:sz w:val="24"/>
        </w:rPr>
      </w:pPr>
      <w:r w:rsidRPr="000E4C40">
        <w:rPr>
          <w:color w:val="000000"/>
          <w:sz w:val="24"/>
        </w:rPr>
        <w:t>3、基金经理（或基金经理小组）期后变动（如有）敬请关注基金管理人发布的相关公告。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4.2 </w:t>
      </w:r>
      <w:r w:rsidRPr="000E4C40">
        <w:rPr>
          <w:rFonts w:hAnsi="宋体"/>
          <w:b/>
          <w:color w:val="000000"/>
          <w:kern w:val="0"/>
          <w:sz w:val="24"/>
        </w:rPr>
        <w:t>报告期内本基金运作遵规守信情况说明</w:t>
      </w:r>
    </w:p>
    <w:p w:rsidP="00281564" w:rsidR="00C4627A" w:rsidRDefault="00C4627A" w:rsidRPr="000E4C40">
      <w:pPr>
        <w:spacing w:before="29" w:line="288" w:lineRule="auto"/>
        <w:ind w:firstLine="480" w:firstLineChars="200"/>
        <w:rPr>
          <w:color w:val="000000"/>
          <w:sz w:val="24"/>
        </w:rPr>
      </w:pPr>
      <w:r w:rsidRPr="000E4C40">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902E3F" w:rsidRPr="000E4C40">
      <w:pPr>
        <w:autoSpaceDE w:val="0"/>
        <w:autoSpaceDN w:val="0"/>
        <w:adjustRightInd w:val="0"/>
        <w:spacing w:before="29" w:line="288" w:lineRule="auto"/>
        <w:jc w:val="left"/>
        <w:rPr>
          <w:b/>
          <w:color w:val="000000"/>
          <w:kern w:val="0"/>
          <w:sz w:val="24"/>
        </w:rPr>
      </w:pPr>
      <w:r w:rsidRPr="000E4C40">
        <w:rPr>
          <w:b/>
          <w:color w:val="000000"/>
          <w:kern w:val="0"/>
          <w:sz w:val="24"/>
        </w:rPr>
        <w:t xml:space="preserve">4.3 </w:t>
      </w:r>
      <w:r w:rsidRPr="000E4C40">
        <w:rPr>
          <w:rFonts w:hAnsi="宋体"/>
          <w:b/>
          <w:color w:val="000000"/>
          <w:kern w:val="0"/>
          <w:sz w:val="24"/>
        </w:rPr>
        <w:t>公平交易专项说明</w:t>
      </w:r>
    </w:p>
    <w:p w:rsidP="00281564" w:rsidR="003F43EB" w:rsidRDefault="003F43EB" w:rsidRPr="000E4C40">
      <w:pPr>
        <w:spacing w:before="29" w:line="288" w:lineRule="auto"/>
        <w:rPr>
          <w:sz w:val="24"/>
        </w:rPr>
      </w:pPr>
      <w:r w:rsidRPr="000E4C40">
        <w:rPr>
          <w:sz w:val="24"/>
        </w:rPr>
        <w:t xml:space="preserve">4.3.1 </w:t>
      </w:r>
      <w:r w:rsidRPr="000E4C40">
        <w:rPr>
          <w:rFonts w:hAnsi="宋体"/>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281564" w:rsidR="00C4627A" w:rsidRDefault="00C4627A" w:rsidRPr="000E4C40">
      <w:pPr>
        <w:spacing w:before="29" w:line="288" w:lineRule="auto"/>
        <w:ind w:firstLine="480" w:firstLineChars="200"/>
        <w:rPr>
          <w:color w:val="000000"/>
          <w:sz w:val="24"/>
        </w:rPr>
      </w:pPr>
      <w:r w:rsidRPr="000E4C40">
        <w:rPr>
          <w:color w:val="000000"/>
          <w:sz w:val="24"/>
        </w:rPr>
        <w:t>报告期内本公司严格执行公平交易制度，公平对待旗下各投资组合，未发现任何违反公平交易的行为。</w:t>
      </w:r>
    </w:p>
    <w:p w:rsidP="00281564" w:rsidR="003F43EB" w:rsidRDefault="003F43EB" w:rsidRPr="000E4C40">
      <w:pPr>
        <w:spacing w:before="29" w:line="288" w:lineRule="auto"/>
        <w:rPr>
          <w:sz w:val="24"/>
        </w:rPr>
      </w:pPr>
      <w:r w:rsidRPr="000E4C40">
        <w:rPr>
          <w:sz w:val="24"/>
        </w:rPr>
        <w:t>4.3.</w:t>
      </w:r>
      <w:r w:rsidR="0007770D" w:rsidRPr="000E4C40">
        <w:rPr>
          <w:sz w:val="24"/>
        </w:rPr>
        <w:t>2</w:t>
      </w:r>
      <w:r w:rsidRPr="000E4C40">
        <w:rPr>
          <w:rFonts w:hAnsi="宋体"/>
          <w:sz w:val="24"/>
        </w:rPr>
        <w:t>异常交易行为的专项说明</w:t>
      </w:r>
    </w:p>
    <w:p w:rsidP="00281564" w:rsidR="00902E3F" w:rsidRDefault="00C4627A" w:rsidRPr="000E4C40">
      <w:pPr>
        <w:spacing w:before="29" w:line="288" w:lineRule="auto"/>
        <w:ind w:firstLine="480" w:firstLineChars="200"/>
        <w:rPr>
          <w:color w:val="000000"/>
          <w:sz w:val="24"/>
        </w:rPr>
      </w:pPr>
      <w:r w:rsidRPr="000E4C40">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281564" w:rsidR="00BE5584" w:rsidRDefault="00BE5584" w:rsidRPr="000E4C40">
      <w:pPr>
        <w:autoSpaceDE w:val="0"/>
        <w:autoSpaceDN w:val="0"/>
        <w:adjustRightInd w:val="0"/>
        <w:spacing w:before="29" w:line="288" w:lineRule="auto"/>
        <w:jc w:val="left"/>
        <w:rPr>
          <w:color w:val="000000"/>
          <w:kern w:val="0"/>
          <w:sz w:val="24"/>
        </w:rPr>
      </w:pPr>
    </w:p>
    <w:p w:rsidP="00281564" w:rsidR="00323377" w:rsidRDefault="00B86A3F" w:rsidRPr="000E4C40">
      <w:pPr>
        <w:spacing w:before="29" w:line="288" w:lineRule="auto"/>
        <w:rPr>
          <w:sz w:val="24"/>
        </w:rPr>
      </w:pPr>
      <w:r w:rsidRPr="000E4C40">
        <w:rPr>
          <w:b/>
          <w:color w:val="000000"/>
          <w:kern w:val="0"/>
          <w:sz w:val="24"/>
        </w:rPr>
        <w:t xml:space="preserve">4.4 </w:t>
      </w:r>
      <w:r w:rsidRPr="000E4C40">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2019年三季度，国内经济继续放缓。受中美贸易战硝烟再起及美欧等发达经济体衰退预期加强等影响，三季度中采制造业PMI依然在荣枯线以下。三季度尽管基建投资略有回升，但是受制造业FAI持续下行且房地产FAI高位下行影响，FAI同比增速继续下行承压。受汽车销售降幅扩大等影响，7-8月社会消费品零售同比增速降至低位。7-8月PPI同比在三年后再次步入负增长状态，但是受猪肉与鲜果等大幅上涨推动，CPI持续攀升。三季度中美贸易战曾一度升级，但九月有所缓和。货币政策上，受经济下行与中美贸易战不确定性等影响，央行加强逆周期调节力度， 九月上旬宣布全面降准0.5个百分点且定向降准1个百分点，努力疏通货币传导机制，八月人行宣布改革完善贷款市场报价利率（LPR）形成机制。</w:t>
      </w:r>
    </w:p>
    <w:p>
      <w:pPr>
        <w:spacing w:before="29" w:line="288" w:lineRule="auto"/>
        <w:ind w:firstLine="480" w:firstLineChars="200"/>
        <w:rPr>
          <w:color w:val="000000"/>
          <w:sz w:val="24"/>
        </w:rPr>
      </w:pPr>
      <w:r>
        <w:rPr>
          <w:color w:val="000000"/>
          <w:sz w:val="24"/>
        </w:rPr>
        <w:t>资金面上，三季度央行加强了公开市场回笼力度，维护货币市场资金面稳定，银行间货币市场资金面除九月中下旬有些趋紧之外，大部分交易日保持相对宽松格局，但三季度货币市场资金价格较二季度显著上涨。三季度存单与存款收益率中枢继续下移。三季度债市处于先上涨后回调的震荡格局，受经济下行预期增强，及中美贸易战不确定性上升等影响，七月至八月中旬债市一路上涨，但随后货币政策宽松不及市场预期，八月中下旬开始债市进入回调状态。</w:t>
      </w:r>
    </w:p>
    <w:p>
      <w:pPr>
        <w:spacing w:before="29" w:line="288" w:lineRule="auto"/>
        <w:ind w:firstLine="480" w:firstLineChars="200"/>
        <w:rPr>
          <w:color w:val="000000"/>
          <w:sz w:val="24"/>
        </w:rPr>
      </w:pPr>
      <w:r>
        <w:rPr>
          <w:color w:val="000000"/>
          <w:sz w:val="24"/>
        </w:rPr>
        <w:t>基金操作方面，报告期内本基金保持适度流动性以期满足基金份额持有人潜在赎回需求，管控信用风险，择机调整组合杠杆与久期。根据市场情况灵活调整存款存单与短融等投资品种的配置比例，择机加大存款存单以及短融等的配置力度，为持有人创造了稳健的回报。</w:t>
      </w:r>
    </w:p>
    <w:p w:rsidP="00281564" w:rsidR="00C4627A" w:rsidRDefault="00C4627A" w:rsidRPr="000E4C40">
      <w:pPr>
        <w:spacing w:before="29" w:line="288" w:lineRule="auto"/>
        <w:ind w:firstLine="480" w:firstLineChars="200"/>
        <w:rPr>
          <w:color w:val="000000"/>
          <w:sz w:val="24"/>
        </w:rPr>
      </w:pPr>
      <w:r w:rsidRPr="000E4C40">
        <w:rPr>
          <w:color w:val="000000"/>
          <w:sz w:val="24"/>
        </w:rPr>
        <w:t>展望2019年四季度，国内经济继续放缓风险依然存在，但是考虑稳增长与逆周期调节政策的逐步推进等因素，边际放缓幅度可能趋于收敛。我们推测短期内人行货币政策将维持中性偏松，保持逆周期调节作用。我们将密切关注中美贸易谈判的进展以及中央经济政策动态。组合管理方面，本基金将跟踪研判宏观经济走势与央行货币政策操作，保持较好的流动性，把握市场机会，控制风险，努力为投资者创造稳健的回报。</w:t>
      </w:r>
    </w:p>
    <w:p w:rsidP="00281564" w:rsidR="00FE3301" w:rsidRDefault="00FE3301" w:rsidRPr="000E4C40">
      <w:pPr>
        <w:spacing w:before="29" w:line="288" w:lineRule="auto"/>
        <w:ind w:firstLine="480" w:firstLineChars="200"/>
        <w:rPr>
          <w:color w:val="000000"/>
          <w:sz w:val="24"/>
        </w:rPr>
      </w:pPr>
    </w:p>
    <w:p w:rsidP="00281564" w:rsidR="00323377" w:rsidRDefault="00B86A3F" w:rsidRPr="000E4C40">
      <w:pPr>
        <w:spacing w:before="29" w:line="288" w:lineRule="auto"/>
        <w:rPr>
          <w:sz w:val="24"/>
        </w:rPr>
      </w:pPr>
      <w:r w:rsidRPr="000E4C40">
        <w:rPr>
          <w:b/>
          <w:color w:val="000000"/>
          <w:kern w:val="0"/>
          <w:sz w:val="24"/>
        </w:rPr>
        <w:t>4.5</w:t>
      </w:r>
      <w:r w:rsidRPr="000E4C40">
        <w:rPr>
          <w:rFonts w:hAnsi="宋体"/>
          <w:b/>
          <w:color w:val="000000"/>
          <w:kern w:val="0"/>
          <w:sz w:val="24"/>
        </w:rPr>
        <w:t>报告期内基金的业绩表现</w:t>
      </w:r>
    </w:p>
    <w:p w:rsidP="00281564" w:rsidR="00C4627A" w:rsidRDefault="00C4627A" w:rsidRPr="000E4C40">
      <w:pPr>
        <w:spacing w:before="29" w:line="288" w:lineRule="auto"/>
        <w:ind w:firstLine="480" w:firstLineChars="200"/>
        <w:rPr>
          <w:color w:val="000000"/>
          <w:sz w:val="24"/>
        </w:rPr>
      </w:pPr>
      <w:bookmarkStart w:id="0" w:name="_Toc255486598"/>
      <w:bookmarkStart w:id="1" w:name="_Toc245193825"/>
      <w:r w:rsidRPr="000E4C40">
        <w:rPr>
          <w:color w:val="000000"/>
          <w:sz w:val="24"/>
        </w:rPr>
        <w:t>本基金（各类）份额净值及业绩表现请见“3.1主要财务指标” 及“3.2.1 本报告期基金份额净值增长率及其与同期业绩比较基准收益率的比较”部分披露。</w:t>
      </w:r>
    </w:p>
    <w:p w:rsidP="00281564" w:rsidR="00BE5584" w:rsidRDefault="00BE5584" w:rsidRPr="000E4C40">
      <w:pPr>
        <w:autoSpaceDE w:val="0"/>
        <w:autoSpaceDN w:val="0"/>
        <w:adjustRightInd w:val="0"/>
        <w:spacing w:before="29" w:line="288" w:lineRule="auto"/>
        <w:jc w:val="left"/>
        <w:rPr>
          <w:kern w:val="0"/>
          <w:sz w:val="24"/>
        </w:rPr>
      </w:pPr>
    </w:p>
    <w:bookmarkEnd w:id="0"/>
    <w:bookmarkEnd w:id="1"/>
    <w:p w:rsidP="0010236C" w:rsidR="0010236C" w:rsidRDefault="0010236C"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10236C" w:rsidR="0010236C" w:rsidRDefault="0010236C">
      <w:pPr>
        <w:spacing w:before="29" w:line="288" w:lineRule="auto"/>
        <w:ind w:firstLine="480" w:firstLineChars="200"/>
        <w:rPr>
          <w:color w:val="000000"/>
          <w:sz w:val="24"/>
        </w:rPr>
      </w:pPr>
      <w:r w:rsidRPr="002070B4">
        <w:rPr>
          <w:color w:val="000000"/>
          <w:sz w:val="24"/>
        </w:rPr>
        <w:t>本基金本报告期内曾连续二十个工作日以上出现基金份额持有人数量不满200人的情形，截至本报告期末，本基金基金份额持有人数量已高于200人。</w:t>
      </w:r>
    </w:p>
    <w:p w:rsidP="0010236C" w:rsidR="0010236C" w:rsidRDefault="0010236C">
      <w:pPr>
        <w:spacing w:before="29" w:line="288" w:lineRule="auto"/>
        <w:ind w:firstLine="480" w:firstLineChars="200"/>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§5  </w:t>
      </w:r>
      <w:r w:rsidRPr="000E4C40">
        <w:rPr>
          <w:rFonts w:hAnsi="宋体"/>
          <w:color w:val="000000"/>
          <w:kern w:val="0"/>
          <w:sz w:val="24"/>
          <w:szCs w:val="24"/>
        </w:rPr>
        <w:t>投资组合报告</w:t>
      </w:r>
    </w:p>
    <w:p w:rsidP="00281564" w:rsidR="00902E3F" w:rsidRDefault="00902E3F">
      <w:pPr>
        <w:spacing w:before="29" w:line="288" w:lineRule="auto"/>
        <w:rPr>
          <w:rFonts w:hAnsi="宋体"/>
          <w:b/>
          <w:color w:val="000000"/>
          <w:kern w:val="0"/>
          <w:sz w:val="24"/>
        </w:rPr>
      </w:pPr>
      <w:r w:rsidRPr="000E4C40">
        <w:rPr>
          <w:b/>
          <w:color w:val="000000"/>
          <w:kern w:val="0"/>
          <w:sz w:val="24"/>
        </w:rPr>
        <w:t xml:space="preserve">5.1 </w:t>
      </w:r>
      <w:r w:rsidRPr="000E4C40">
        <w:rPr>
          <w:rFonts w:hAnsi="宋体"/>
          <w:b/>
          <w:color w:val="000000"/>
          <w:kern w:val="0"/>
          <w:sz w:val="24"/>
        </w:rPr>
        <w:t>报告期末基金资产组合情况</w:t>
      </w:r>
    </w:p>
    <w:p w:rsidP="000F4B69" w:rsidR="000F4B69" w:rsidRDefault="000F4B69" w:rsidRPr="000F4B69">
      <w:pPr>
        <w:spacing w:before="29" w:line="288" w:lineRule="auto"/>
        <w:jc w:val="right"/>
        <w:rPr>
          <w:color w:val="000000"/>
          <w:kern w:val="0"/>
          <w:sz w:val="24"/>
        </w:rPr>
      </w:pPr>
      <w:r w:rsidRPr="000F4B69">
        <w:rPr>
          <w:rFonts w:hint="eastAsia"/>
          <w:color w:val="000000"/>
          <w:kern w:val="0"/>
          <w:sz w:val="24"/>
        </w:rPr>
        <w:t/>
      </w:r>
      <w:r w:rsidRPr="000F4B69">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84"/>
        <w:gridCol w:w="3117"/>
        <w:gridCol w:w="3058"/>
        <w:gridCol w:w="1809"/>
      </w:tblGrid>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序号</w:t>
            </w:r>
          </w:p>
        </w:tc>
        <w:tc>
          <w:tcPr>
            <w:tcW w:type="dxa" w:w="3117"/>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项目</w:t>
            </w:r>
          </w:p>
        </w:tc>
        <w:tc>
          <w:tcPr>
            <w:tcW w:type="dxa" w:w="3058"/>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金额</w:t>
            </w:r>
          </w:p>
        </w:tc>
        <w:tc>
          <w:tcPr>
            <w:tcW w:type="dxa" w:w="1809"/>
            <w:vAlign w:val="center"/>
          </w:tcPr>
          <w:p w:rsidP="00281564" w:rsidR="00B4354A" w:rsidRDefault="00B4354A" w:rsidRPr="000E4C40">
            <w:pPr>
              <w:spacing w:before="29" w:line="288" w:lineRule="auto"/>
              <w:ind w:left="17"/>
              <w:jc w:val="center"/>
              <w:rPr>
                <w:color w:val="000000"/>
                <w:sz w:val="24"/>
              </w:rPr>
            </w:pPr>
            <w:r w:rsidRPr="000E4C40">
              <w:rPr>
                <w:rFonts w:hAnsi="宋体"/>
                <w:color w:val="000000"/>
                <w:sz w:val="24"/>
              </w:rPr>
              <w:t>占基金总资产的比例</w:t>
            </w:r>
            <w:r w:rsidR="00744E84" w:rsidRPr="000E4C40">
              <w:rPr>
                <w:rFonts w:hAnsi="宋体"/>
                <w:color w:val="000000"/>
                <w:kern w:val="0"/>
                <w:sz w:val="24"/>
              </w:rPr>
              <w:t>（％）</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1</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固定收益投资</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6,198,246,184.41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70.58</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其中：债券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6,188,903,090.01</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70.47</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autoSpaceDE w:val="0"/>
              <w:autoSpaceDN w:val="0"/>
              <w:adjustRightInd w:val="0"/>
              <w:spacing w:before="29" w:line="288" w:lineRule="auto"/>
              <w:ind w:firstLine="720" w:firstLineChars="300" w:left="17" w:leftChars="8"/>
              <w:jc w:val="left"/>
              <w:rPr>
                <w:color w:val="000000"/>
                <w:sz w:val="24"/>
              </w:rPr>
            </w:pPr>
            <w:r w:rsidRPr="000E4C40">
              <w:rPr>
                <w:rFonts w:hAnsi="宋体"/>
                <w:color w:val="000000"/>
                <w:sz w:val="24"/>
              </w:rPr>
              <w:t>资产支持证券</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9,343,094.40</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0.11</w:t>
            </w:r>
          </w:p>
        </w:tc>
      </w:tr>
      <w:tr w:rsidR="00B4354A" w:rsidRPr="000E4C40" w:rsidTr="00901503">
        <w:trPr>
          <w:jc w:val="center"/>
        </w:trPr>
        <w:tc>
          <w:tcPr>
            <w:tcW w:type="dxa" w:w="884"/>
            <w:vAlign w:val="center"/>
          </w:tcPr>
          <w:p w:rsidP="00281564" w:rsidR="00B4354A" w:rsidRDefault="00737060" w:rsidRPr="000E4C40">
            <w:pPr>
              <w:spacing w:before="29" w:line="288" w:lineRule="auto"/>
              <w:ind w:left="17"/>
              <w:jc w:val="center"/>
              <w:rPr>
                <w:color w:val="000000"/>
                <w:sz w:val="24"/>
              </w:rPr>
            </w:pPr>
            <w:r w:rsidRPr="000E4C40">
              <w:rPr>
                <w:color w:val="000000"/>
                <w:sz w:val="24"/>
              </w:rPr>
              <w:t>2</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B4354A" w:rsidRPr="000E4C40">
            <w:pPr>
              <w:spacing w:before="29" w:line="288" w:lineRule="auto"/>
              <w:ind w:left="17"/>
              <w:jc w:val="center"/>
              <w:rPr>
                <w:color w:val="000000"/>
                <w:sz w:val="24"/>
              </w:rPr>
            </w:pP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其中：买断式回购的买入返售金融资产</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3</w:t>
            </w:r>
          </w:p>
        </w:tc>
        <w:tc>
          <w:tcPr>
            <w:tcW w:type="dxa" w:w="3117"/>
            <w:vAlign w:val="center"/>
          </w:tcPr>
          <w:p w:rsidP="00281564" w:rsidR="00B4354A" w:rsidRDefault="00B4354A" w:rsidRPr="000E4C40">
            <w:pPr>
              <w:spacing w:before="29" w:line="288" w:lineRule="auto"/>
              <w:ind w:left="17"/>
              <w:jc w:val="left"/>
              <w:rPr>
                <w:sz w:val="24"/>
              </w:rPr>
            </w:pPr>
            <w:r w:rsidRPr="000E4C40">
              <w:rPr>
                <w:rFonts w:hAnsi="宋体"/>
                <w:color w:val="000000"/>
                <w:sz w:val="24"/>
              </w:rPr>
              <w:t>银行存款和结算备付金合计</w:t>
            </w:r>
          </w:p>
        </w:tc>
        <w:tc>
          <w:tcPr>
            <w:tcW w:type="dxa" w:w="3058"/>
            <w:vAlign w:val="center"/>
          </w:tcPr>
          <w:p w:rsidP="00281564" w:rsidR="00B4354A" w:rsidRDefault="00B4354A" w:rsidRPr="000E4C40">
            <w:pPr>
              <w:spacing w:before="29" w:line="288" w:lineRule="auto"/>
              <w:ind w:left="17"/>
              <w:jc w:val="right"/>
              <w:rPr>
                <w:color w:val="000000"/>
                <w:sz w:val="24"/>
              </w:rPr>
            </w:pPr>
            <w:r w:rsidRPr="000E4C40">
              <w:rPr>
                <w:color w:val="000000"/>
                <w:sz w:val="24"/>
              </w:rPr>
              <w:t>2,551,459,664.07</w:t>
            </w:r>
          </w:p>
        </w:tc>
        <w:tc>
          <w:tcPr>
            <w:tcW w:type="dxa" w:w="1809"/>
            <w:vAlign w:val="center"/>
          </w:tcPr>
          <w:p w:rsidP="00281564" w:rsidR="00B4354A" w:rsidRDefault="00B4354A" w:rsidRPr="000E4C40">
            <w:pPr>
              <w:spacing w:before="29" w:line="288" w:lineRule="auto"/>
              <w:ind w:left="17"/>
              <w:jc w:val="right"/>
              <w:rPr>
                <w:color w:val="000000"/>
                <w:sz w:val="24"/>
              </w:rPr>
            </w:pPr>
            <w:r w:rsidRPr="000E4C40">
              <w:rPr>
                <w:color w:val="000000"/>
                <w:sz w:val="24"/>
              </w:rPr>
              <w:t>29.05</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4</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其他</w:t>
            </w:r>
            <w:r w:rsidR="006D1D53">
              <w:rPr>
                <w:rFonts w:hAnsi="宋体" w:hint="eastAsia"/>
                <w:color w:val="000000"/>
                <w:sz w:val="24"/>
              </w:rPr>
              <w:t>各项</w:t>
            </w:r>
            <w:r w:rsidRPr="000E4C40">
              <w:rPr>
                <w:rFonts w:hAnsi="宋体"/>
                <w:color w:val="000000"/>
                <w:sz w:val="24"/>
              </w:rPr>
              <w:t>资产</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32,534,850.28</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0.37</w:t>
            </w:r>
          </w:p>
        </w:tc>
      </w:tr>
      <w:tr w:rsidR="00B4354A" w:rsidRPr="000E4C40" w:rsidTr="00901503">
        <w:trPr>
          <w:jc w:val="center"/>
        </w:trPr>
        <w:tc>
          <w:tcPr>
            <w:tcW w:type="dxa" w:w="884"/>
            <w:vAlign w:val="center"/>
          </w:tcPr>
          <w:p w:rsidP="00281564" w:rsidR="00B4354A" w:rsidRDefault="005F17EC" w:rsidRPr="000E4C40">
            <w:pPr>
              <w:spacing w:before="29" w:line="288" w:lineRule="auto"/>
              <w:ind w:left="17"/>
              <w:jc w:val="center"/>
              <w:rPr>
                <w:color w:val="000000"/>
                <w:sz w:val="24"/>
              </w:rPr>
            </w:pPr>
            <w:r w:rsidRPr="000E4C40">
              <w:rPr>
                <w:color w:val="000000"/>
                <w:sz w:val="24"/>
              </w:rPr>
              <w:t/>
            </w:r>
            <w:r w:rsidR="00B4354A" w:rsidRPr="000E4C40">
              <w:rPr>
                <w:color w:val="000000"/>
                <w:sz w:val="24"/>
              </w:rPr>
              <w:t>5</w:t>
            </w:r>
          </w:p>
        </w:tc>
        <w:tc>
          <w:tcPr>
            <w:tcW w:type="dxa" w:w="3117"/>
            <w:vAlign w:val="center"/>
          </w:tcPr>
          <w:p w:rsidP="00281564" w:rsidR="00B4354A" w:rsidRDefault="00B4354A" w:rsidRPr="000E4C40">
            <w:pPr>
              <w:spacing w:before="29" w:line="288" w:lineRule="auto"/>
              <w:jc w:val="left"/>
              <w:rPr>
                <w:sz w:val="24"/>
              </w:rPr>
            </w:pPr>
            <w:r w:rsidRPr="000E4C40">
              <w:rPr>
                <w:rFonts w:hAnsi="宋体"/>
                <w:color w:val="000000"/>
                <w:sz w:val="24"/>
              </w:rPr>
              <w:t>合计</w:t>
            </w:r>
          </w:p>
        </w:tc>
        <w:tc>
          <w:tcPr>
            <w:tcW w:type="dxa" w:w="3058"/>
            <w:vAlign w:val="center"/>
          </w:tcPr>
          <w:p w:rsidP="00281564" w:rsidR="00B4354A" w:rsidRDefault="00B4354A" w:rsidRPr="000E4C40">
            <w:pPr>
              <w:spacing w:before="29" w:line="288" w:lineRule="auto"/>
              <w:jc w:val="right"/>
              <w:rPr>
                <w:color w:val="000000"/>
                <w:sz w:val="24"/>
              </w:rPr>
            </w:pPr>
            <w:r w:rsidRPr="000E4C40">
              <w:rPr>
                <w:color w:val="000000"/>
                <w:sz w:val="24"/>
              </w:rPr>
              <w:t>8,782,240,698.76</w:t>
            </w:r>
          </w:p>
        </w:tc>
        <w:tc>
          <w:tcPr>
            <w:tcW w:type="dxa" w:w="1809"/>
            <w:vAlign w:val="center"/>
          </w:tcPr>
          <w:p w:rsidP="00281564" w:rsidR="00B4354A" w:rsidRDefault="00B4354A" w:rsidRPr="000E4C40">
            <w:pPr>
              <w:spacing w:before="29" w:line="288" w:lineRule="auto"/>
              <w:jc w:val="right"/>
              <w:rPr>
                <w:color w:val="000000"/>
                <w:sz w:val="24"/>
              </w:rPr>
            </w:pPr>
            <w:r w:rsidRPr="000E4C40">
              <w:rPr>
                <w:color w:val="000000"/>
                <w:sz w:val="24"/>
              </w:rPr>
              <w:t>100.00</w:t>
            </w:r>
          </w:p>
        </w:tc>
      </w:tr>
    </w:tbl>
    <w:p w:rsidP="00281564" w:rsidR="004771B9" w:rsidRDefault="004771B9" w:rsidRPr="000E4C40">
      <w:pPr>
        <w:autoSpaceDE w:val="0"/>
        <w:autoSpaceDN w:val="0"/>
        <w:adjustRightInd w:val="0"/>
        <w:spacing w:before="29" w:line="288" w:lineRule="auto"/>
        <w:jc w:val="left"/>
        <w:rPr>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5.2 </w:t>
      </w:r>
      <w:r w:rsidRPr="000E4C40">
        <w:rPr>
          <w:rFonts w:hAnsi="宋体"/>
          <w:b/>
          <w:color w:val="000000"/>
          <w:kern w:val="0"/>
          <w:sz w:val="24"/>
        </w:rPr>
        <w:t>报告期债券回购融资情况</w:t>
      </w:r>
    </w:p>
    <w:tbl>
      <w:tblPr>
        <w:tblW w:type="dxa" w:w="8868"/>
        <w:jc w:val="center"/>
        <w:tblLayout w:type="fixed"/>
        <w:tblLook w:firstColumn="0" w:firstRow="0" w:lastColumn="0" w:lastRow="0" w:noHBand="0" w:noVBand="0" w:val="0000"/>
      </w:tblPr>
      <w:tblGrid>
        <w:gridCol w:w="845"/>
        <w:gridCol w:w="3157"/>
        <w:gridCol w:w="2787"/>
        <w:gridCol w:w="2079"/>
      </w:tblGrid>
      <w:tr w:rsidR="007521F9" w:rsidRPr="000E4C40" w:rsidTr="00EF568A">
        <w:trPr>
          <w:jc w:val="center"/>
        </w:trPr>
        <w:tc>
          <w:tcPr>
            <w:tcW w:type="dxa" w:w="845"/>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项目</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kern w:val="0"/>
                <w:sz w:val="24"/>
              </w:rPr>
            </w:pPr>
            <w:r w:rsidRPr="000E4C40">
              <w:rPr>
                <w:rFonts w:hAnsi="宋体"/>
                <w:color w:val="000000"/>
                <w:kern w:val="0"/>
                <w:sz w:val="24"/>
              </w:rPr>
              <w:t>占基金资产净值比例（％）</w:t>
            </w:r>
          </w:p>
        </w:tc>
      </w:tr>
      <w:tr w:rsidR="00901503"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901503" w:rsidRDefault="00901503" w:rsidRPr="000E4C40">
            <w:pPr>
              <w:spacing w:before="29" w:line="288" w:lineRule="auto"/>
              <w:jc w:val="center"/>
              <w:rPr>
                <w:color w:val="000000"/>
                <w:kern w:val="0"/>
                <w:sz w:val="24"/>
              </w:rPr>
            </w:pPr>
            <w:r w:rsidRPr="000E4C40">
              <w:rPr>
                <w:color w:val="000000"/>
                <w:kern w:val="0"/>
                <w:sz w:val="24"/>
              </w:rPr>
              <w:t>1</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报告期内债券回购融资余额</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11.79</w:t>
            </w:r>
          </w:p>
        </w:tc>
      </w:tr>
      <w:tr w:rsidR="00901503" w:rsidRPr="000E4C40" w:rsidTr="00EF568A">
        <w:trPr>
          <w:trHeight w:val="712"/>
          <w:jc w:val="center"/>
        </w:trPr>
        <w:tc>
          <w:tcPr>
            <w:tcW w:type="dxa" w:w="845"/>
            <w:vMerge/>
            <w:tcBorders>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rPr>
                <w:sz w:val="24"/>
              </w:rPr>
            </w:pPr>
            <w:r w:rsidRPr="000E4C40">
              <w:rPr>
                <w:rFonts w:hAnsi="宋体"/>
                <w:sz w:val="24"/>
              </w:rPr>
              <w:t>其中：买断式回购融资</w:t>
            </w:r>
          </w:p>
        </w:tc>
        <w:tc>
          <w:tcPr>
            <w:tcW w:type="dxa" w:w="4866"/>
            <w:gridSpan w:val="2"/>
            <w:tcBorders>
              <w:top w:color="000000" w:space="0" w:sz="8" w:val="single"/>
              <w:left w:color="000000" w:space="0" w:sz="8" w:val="single"/>
              <w:bottom w:color="000000" w:space="0" w:sz="8" w:val="single"/>
              <w:right w:color="000000" w:space="0" w:sz="8" w:val="single"/>
            </w:tcBorders>
            <w:vAlign w:val="center"/>
          </w:tcPr>
          <w:p w:rsidP="00281564" w:rsidR="00901503" w:rsidRDefault="00901503" w:rsidRPr="000E4C40">
            <w:pPr>
              <w:spacing w:before="29" w:line="288" w:lineRule="auto"/>
              <w:jc w:val="right"/>
              <w:rPr>
                <w:sz w:val="24"/>
              </w:rPr>
            </w:pPr>
            <w:r w:rsidRPr="000E4C40">
              <w:rPr>
                <w:sz w:val="24"/>
              </w:rPr>
              <w:t>-</w:t>
            </w:r>
          </w:p>
        </w:tc>
      </w:tr>
      <w:tr w:rsidR="007521F9" w:rsidRPr="000E4C40" w:rsidTr="00EF568A">
        <w:trPr>
          <w:jc w:val="center"/>
        </w:trPr>
        <w:tc>
          <w:tcPr>
            <w:tcW w:type="dxa" w:w="845"/>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rFonts w:hAnsi="宋体"/>
                <w:color w:val="000000"/>
                <w:kern w:val="0"/>
                <w:sz w:val="24"/>
              </w:rPr>
              <w:t>序号</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sz w:val="24"/>
              </w:rPr>
              <w:t>项目</w:t>
            </w:r>
          </w:p>
        </w:tc>
        <w:tc>
          <w:tcPr>
            <w:tcW w:type="dxa" w:w="2787"/>
            <w:tcBorders>
              <w:top w:color="000000" w:space="0" w:sz="8" w:val="single"/>
              <w:left w:color="000000" w:space="0" w:sz="8" w:val="single"/>
              <w:bottom w:color="000000" w:space="0" w:sz="8" w:val="single"/>
              <w:right w:color="000000" w:space="0" w:sz="8" w:val="single"/>
            </w:tcBorders>
            <w:vAlign w:val="center"/>
          </w:tcPr>
          <w:p w:rsidP="008E3415" w:rsidR="007521F9" w:rsidRDefault="007521F9" w:rsidRPr="000E4C40">
            <w:pPr>
              <w:spacing w:before="29" w:line="288" w:lineRule="auto"/>
              <w:jc w:val="center"/>
              <w:rPr>
                <w:sz w:val="24"/>
              </w:rPr>
            </w:pPr>
            <w:r w:rsidRPr="000E4C40">
              <w:rPr>
                <w:rFonts w:hAnsi="宋体"/>
                <w:sz w:val="24"/>
              </w:rPr>
              <w:t>金额</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sz w:val="24"/>
              </w:rPr>
            </w:pPr>
            <w:r w:rsidRPr="000E4C40">
              <w:rPr>
                <w:rFonts w:hAnsi="宋体"/>
                <w:color w:val="000000"/>
                <w:kern w:val="0"/>
                <w:sz w:val="24"/>
              </w:rPr>
              <w:t>占基金资产净值</w:t>
            </w:r>
            <w:r w:rsidR="00410A6D" w:rsidRPr="000E4C40">
              <w:rPr>
                <w:rFonts w:hAnsi="宋体"/>
                <w:color w:val="000000"/>
                <w:kern w:val="0"/>
                <w:sz w:val="24"/>
              </w:rPr>
              <w:t>的</w:t>
            </w:r>
            <w:r w:rsidRPr="000E4C40">
              <w:rPr>
                <w:rFonts w:hAnsi="宋体"/>
                <w:color w:val="000000"/>
                <w:kern w:val="0"/>
                <w:sz w:val="24"/>
              </w:rPr>
              <w:t>比例（％）</w:t>
            </w:r>
          </w:p>
        </w:tc>
      </w:tr>
      <w:tr w:rsidR="007521F9" w:rsidRPr="000E4C40" w:rsidTr="00EF568A">
        <w:trPr>
          <w:jc w:val="center"/>
        </w:trPr>
        <w:tc>
          <w:tcPr>
            <w:tcW w:type="dxa" w:w="845"/>
            <w:vMerge w:val="restart"/>
            <w:tcBorders>
              <w:top w:color="000000" w:space="0" w:sz="8" w:val="single"/>
              <w:left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r w:rsidRPr="000E4C40">
              <w:rPr>
                <w:color w:val="000000"/>
                <w:sz w:val="24"/>
              </w:rPr>
              <w:t>2</w:t>
            </w: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报告期末债券回购融资余额</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939,271,831.08</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12.00</w:t>
            </w:r>
          </w:p>
        </w:tc>
      </w:tr>
      <w:tr w:rsidR="007521F9" w:rsidRPr="000E4C40" w:rsidTr="00EF568A">
        <w:trPr>
          <w:jc w:val="center"/>
        </w:trPr>
        <w:tc>
          <w:tcPr>
            <w:tcW w:type="dxa" w:w="845"/>
            <w:vMerge/>
            <w:tcBorders>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center"/>
              <w:rPr>
                <w:color w:val="000000"/>
                <w:sz w:val="24"/>
              </w:rPr>
            </w:pPr>
          </w:p>
        </w:tc>
        <w:tc>
          <w:tcPr>
            <w:tcW w:type="dxa" w:w="315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rPr>
                <w:sz w:val="24"/>
              </w:rPr>
            </w:pPr>
            <w:r w:rsidRPr="000E4C40">
              <w:rPr>
                <w:rFonts w:hAnsi="宋体"/>
                <w:sz w:val="24"/>
              </w:rPr>
              <w:t>其中：买断式回购融资</w:t>
            </w:r>
          </w:p>
        </w:tc>
        <w:tc>
          <w:tcPr>
            <w:tcW w:type="dxa" w:w="278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c>
          <w:tcPr>
            <w:tcW w:type="dxa" w:w="207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jc w:val="right"/>
              <w:rPr>
                <w:sz w:val="24"/>
              </w:rPr>
            </w:pPr>
            <w:r w:rsidRPr="000E4C40">
              <w:rPr>
                <w:sz w:val="24"/>
              </w:rPr>
              <w:t>-</w:t>
            </w:r>
          </w:p>
        </w:tc>
      </w:tr>
    </w:tbl>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lastRenderedPageBreak/>
        <w:t>注：报告期内债券回购融资余额占基金资产净值的比例为报告期内每个银行间市场交易日融资余额占资产净值比例的简单平均值。</w:t>
      </w:r>
    </w:p>
    <w:p w:rsidP="00281564" w:rsidR="00DB2873" w:rsidRDefault="00DB2873" w:rsidRPr="000E4C40">
      <w:pPr>
        <w:spacing w:before="29" w:line="288" w:lineRule="auto"/>
        <w:rPr>
          <w:sz w:val="24"/>
        </w:rPr>
      </w:pPr>
    </w:p>
    <w:p w:rsidP="00281564" w:rsidR="004771B9" w:rsidRDefault="000D6294" w:rsidRPr="000E4C40">
      <w:pPr>
        <w:spacing w:before="29" w:line="288" w:lineRule="auto"/>
        <w:rPr>
          <w:b/>
          <w:color w:val="000000"/>
          <w:kern w:val="0"/>
          <w:sz w:val="24"/>
        </w:rPr>
      </w:pPr>
      <w:r w:rsidRPr="000E4C40">
        <w:rPr>
          <w:b/>
          <w:color w:val="000000"/>
          <w:kern w:val="0"/>
          <w:sz w:val="24"/>
        </w:rPr>
        <w:t/>
      </w:r>
      <w:r w:rsidR="004771B9" w:rsidRPr="000E4C40">
        <w:rPr>
          <w:rFonts w:hAnsi="宋体"/>
          <w:b/>
          <w:color w:val="000000"/>
          <w:kern w:val="0"/>
          <w:sz w:val="24"/>
        </w:rPr>
        <w:t>债券正回购的资金余额超过基金资产净值的</w:t>
      </w:r>
      <w:r w:rsidR="004771B9" w:rsidRPr="000E4C40">
        <w:rPr>
          <w:b/>
          <w:color w:val="000000"/>
          <w:kern w:val="0"/>
          <w:sz w:val="24"/>
        </w:rPr>
        <w:t>20</w:t>
      </w:r>
      <w:r w:rsidR="004771B9" w:rsidRPr="000E4C40">
        <w:rPr>
          <w:rFonts w:hAnsi="宋体"/>
          <w:b/>
          <w:color w:val="000000"/>
          <w:kern w:val="0"/>
          <w:sz w:val="24"/>
        </w:rPr>
        <w:t>％的说明</w:t>
      </w:r>
    </w:p>
    <w:p w:rsidP="00281564" w:rsidR="007521F9" w:rsidRDefault="007521F9" w:rsidRPr="000E4C40">
      <w:pPr>
        <w:autoSpaceDE w:val="0"/>
        <w:autoSpaceDN w:val="0"/>
        <w:adjustRightInd w:val="0"/>
        <w:spacing w:before="29" w:line="288" w:lineRule="auto"/>
        <w:jc w:val="left"/>
        <w:rPr>
          <w:color w:val="000000"/>
          <w:sz w:val="24"/>
        </w:rPr>
      </w:pPr>
      <w:r w:rsidRPr="000E4C40">
        <w:rPr>
          <w:color w:val="000000"/>
          <w:sz w:val="24"/>
        </w:rPr>
        <w:t>本基金合同约定：“本基金进入全国银行间同业市场进行债券回购的资金余额不得超过基金资产净值的40%”。本报告期内，本基金未发生超标情况。</w:t>
      </w:r>
    </w:p>
    <w:p w:rsidP="00281564" w:rsidR="00902E3F" w:rsidRDefault="00902E3F" w:rsidRPr="000E4C40">
      <w:pPr>
        <w:spacing w:before="29" w:line="288" w:lineRule="auto"/>
        <w:rPr>
          <w:b/>
          <w:color w:val="000000"/>
          <w:kern w:val="0"/>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 </w:t>
      </w:r>
      <w:r w:rsidRPr="000E4C40">
        <w:rPr>
          <w:rFonts w:hAnsi="宋体"/>
          <w:b/>
          <w:color w:val="000000"/>
          <w:kern w:val="0"/>
          <w:sz w:val="24"/>
        </w:rPr>
        <w:t>基金投资组合平均剩余期限</w:t>
      </w:r>
    </w:p>
    <w:p w:rsidP="00281564" w:rsidR="00902E3F" w:rsidRDefault="00902E3F" w:rsidRPr="000E4C40">
      <w:pPr>
        <w:spacing w:before="29" w:line="288" w:lineRule="auto"/>
        <w:rPr>
          <w:b/>
          <w:color w:val="000000"/>
          <w:kern w:val="0"/>
          <w:sz w:val="24"/>
        </w:rPr>
      </w:pPr>
      <w:r w:rsidRPr="000E4C40">
        <w:rPr>
          <w:b/>
          <w:color w:val="000000"/>
          <w:kern w:val="0"/>
          <w:sz w:val="24"/>
        </w:rPr>
        <w:t xml:space="preserve">5.3.1 </w:t>
      </w:r>
      <w:r w:rsidRPr="000E4C40">
        <w:rPr>
          <w:rFonts w:hAnsi="宋体"/>
          <w:b/>
          <w:color w:val="000000"/>
          <w:kern w:val="0"/>
          <w:sz w:val="24"/>
        </w:rPr>
        <w:t>投资组合平均剩余期限基本情况</w:t>
      </w:r>
    </w:p>
    <w:tbl>
      <w:tblPr>
        <w:tblW w:type="dxa" w:w="8868"/>
        <w:jc w:val="center"/>
        <w:tblLayout w:type="fixed"/>
        <w:tblLook w:firstColumn="0" w:firstRow="0" w:lastColumn="0" w:lastRow="0" w:noHBand="0" w:noVBand="0" w:val="0000"/>
      </w:tblPr>
      <w:tblGrid>
        <w:gridCol w:w="4427"/>
        <w:gridCol w:w="4441"/>
      </w:tblGrid>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114C97" w:rsidRPr="000E4C40">
              <w:rPr>
                <w:color w:val="000000"/>
                <w:kern w:val="0"/>
                <w:sz w:val="24"/>
              </w:rPr>
              <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天数</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报告期末投资组合平均剩余期限</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106</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报告期内投资组合平均剩余期限最高值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color w:val="000000"/>
                <w:sz w:val="24"/>
              </w:rPr>
            </w:pPr>
            <w:r w:rsidRPr="000E4C40">
              <w:rPr>
                <w:color w:val="000000"/>
                <w:sz w:val="24"/>
              </w:rPr>
              <w:t/>
            </w:r>
            <w:r w:rsidR="002E040C" w:rsidRPr="000E4C40">
              <w:rPr>
                <w:color w:val="000000"/>
                <w:sz w:val="24"/>
              </w:rPr>
              <w:t/>
            </w:r>
            <w:r w:rsidRPr="000E4C40">
              <w:rPr>
                <w:color w:val="000000"/>
                <w:sz w:val="24"/>
              </w:rPr>
              <w:t>124</w:t>
            </w:r>
          </w:p>
        </w:tc>
      </w:tr>
      <w:tr w:rsidR="007521F9" w:rsidRPr="000E4C40" w:rsidTr="00EF568A">
        <w:trPr>
          <w:jc w:val="center"/>
        </w:trPr>
        <w:tc>
          <w:tcPr>
            <w:tcW w:type="dxa" w:w="442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报告期内投资组合平均剩余期限最低值</w:t>
            </w:r>
          </w:p>
        </w:tc>
        <w:tc>
          <w:tcPr>
            <w:tcW w:type="dxa" w:w="4441"/>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spacing w:before="29" w:line="288" w:lineRule="auto"/>
              <w:ind w:right="120"/>
              <w:jc w:val="right"/>
              <w:rPr>
                <w:sz w:val="24"/>
              </w:rPr>
            </w:pPr>
            <w:r w:rsidRPr="000E4C40">
              <w:rPr>
                <w:color w:val="000000"/>
                <w:sz w:val="24"/>
              </w:rPr>
              <w:t/>
            </w:r>
            <w:r w:rsidR="002E040C" w:rsidRPr="000E4C40">
              <w:rPr>
                <w:color w:val="000000"/>
                <w:sz w:val="24"/>
              </w:rPr>
              <w:t/>
            </w:r>
            <w:r w:rsidRPr="000E4C40">
              <w:rPr>
                <w:color w:val="000000"/>
                <w:sz w:val="24"/>
              </w:rPr>
              <w:t/>
            </w:r>
            <w:r w:rsidRPr="000E4C40">
              <w:rPr>
                <w:sz w:val="24"/>
              </w:rPr>
              <w:t>69</w:t>
            </w:r>
          </w:p>
        </w:tc>
      </w:tr>
    </w:tbl>
    <w:p w:rsidP="00281564" w:rsidR="007521F9" w:rsidRDefault="007521F9" w:rsidRPr="000E4C40">
      <w:pPr>
        <w:spacing w:before="29" w:line="288" w:lineRule="auto"/>
        <w:rPr>
          <w:b/>
          <w:sz w:val="24"/>
        </w:rPr>
      </w:pPr>
    </w:p>
    <w:p w:rsidP="00281564" w:rsidR="007277D1" w:rsidRDefault="000D6294" w:rsidRPr="000E4C40">
      <w:pPr>
        <w:spacing w:before="29" w:line="288" w:lineRule="auto"/>
        <w:rPr>
          <w:b/>
          <w:color w:val="000000"/>
          <w:kern w:val="0"/>
          <w:sz w:val="24"/>
        </w:rPr>
      </w:pPr>
      <w:r w:rsidRPr="000E4C40">
        <w:rPr>
          <w:b/>
          <w:color w:val="000000"/>
          <w:kern w:val="0"/>
          <w:sz w:val="24"/>
        </w:rPr>
        <w:t/>
      </w:r>
      <w:r w:rsidR="007277D1" w:rsidRPr="000E4C40">
        <w:rPr>
          <w:rFonts w:hAnsi="宋体"/>
          <w:b/>
          <w:color w:val="000000"/>
          <w:kern w:val="0"/>
          <w:sz w:val="24"/>
        </w:rPr>
        <w:t>报告期内投资组合平均剩余期限超过</w:t>
      </w:r>
      <w:r w:rsidR="00F046FB">
        <w:rPr>
          <w:b/>
          <w:color w:val="000000"/>
          <w:kern w:val="0"/>
          <w:sz w:val="24"/>
        </w:rPr>
        <w:t>12</w:t>
      </w:r>
      <w:r w:rsidR="007277D1" w:rsidRPr="000E4C40">
        <w:rPr>
          <w:b/>
          <w:color w:val="000000"/>
          <w:kern w:val="0"/>
          <w:sz w:val="24"/>
        </w:rPr>
        <w:t>0</w:t>
      </w:r>
      <w:r w:rsidR="007277D1" w:rsidRPr="000E4C40">
        <w:rPr>
          <w:rFonts w:hAnsi="宋体"/>
          <w:b/>
          <w:color w:val="000000"/>
          <w:kern w:val="0"/>
          <w:sz w:val="24"/>
        </w:rPr>
        <w:t>天情况说明</w:t>
      </w:r>
    </w:p>
    <w:p w:rsidP="00281564" w:rsidR="007521F9" w:rsidRDefault="000E5695">
      <w:pPr>
        <w:adjustRightInd w:val="0"/>
        <w:spacing w:before="29" w:line="288" w:lineRule="auto"/>
        <w:rPr>
          <w:kern w:val="0"/>
          <w:sz w:val="24"/>
        </w:rPr>
      </w:pPr>
      <w:r w:rsidRPr="000E5695">
        <w:rPr>
          <w:kern w:val="0"/>
          <w:sz w:val="24"/>
        </w:rPr>
        <w:lastRenderedPageBreak/>
        <w:t>本基金合同约定：“本基金投资组合的平均剩余期限控制在180 天（含）以内。”本基金本报告期内投资组合平均剩余期限未超过180天。</w:t>
      </w:r>
    </w:p>
    <w:p w:rsidP="00281564" w:rsidR="000E5695" w:rsidRDefault="000E5695" w:rsidRPr="000E5695">
      <w:pPr>
        <w:adjustRightInd w:val="0"/>
        <w:spacing w:before="29" w:line="288" w:lineRule="auto"/>
        <w:rPr>
          <w:sz w:val="24"/>
        </w:rPr>
      </w:pPr>
    </w:p>
    <w:p w:rsidP="00281564" w:rsidR="00902E3F" w:rsidRDefault="00902E3F" w:rsidRPr="000E4C40">
      <w:pPr>
        <w:spacing w:before="29" w:line="288" w:lineRule="auto"/>
        <w:rPr>
          <w:b/>
          <w:color w:val="000000"/>
          <w:kern w:val="0"/>
          <w:sz w:val="24"/>
        </w:rPr>
      </w:pPr>
      <w:r w:rsidRPr="000E4C40">
        <w:rPr>
          <w:b/>
          <w:color w:val="000000"/>
          <w:kern w:val="0"/>
          <w:sz w:val="24"/>
        </w:rPr>
        <w:t xml:space="preserve">5.3.2 </w:t>
      </w:r>
      <w:r w:rsidRPr="000E4C40">
        <w:rPr>
          <w:rFonts w:hAnsi="宋体"/>
          <w:b/>
          <w:color w:val="000000"/>
          <w:kern w:val="0"/>
          <w:sz w:val="24"/>
        </w:rPr>
        <w:t>报告期末投资组合平均剩余期限分布比例</w:t>
      </w:r>
    </w:p>
    <w:tbl>
      <w:tblPr>
        <w:tblW w:type="dxa" w:w="8868"/>
        <w:jc w:val="center"/>
        <w:tblLayout w:type="fixed"/>
        <w:tblLook w:firstColumn="0" w:firstRow="0" w:lastColumn="0" w:lastRow="0" w:noHBand="0" w:noVBand="0" w:val="0000"/>
      </w:tblPr>
      <w:tblGrid>
        <w:gridCol w:w="829"/>
        <w:gridCol w:w="3240"/>
        <w:gridCol w:w="2447"/>
        <w:gridCol w:w="2352"/>
      </w:tblGrid>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平均剩余期限</w:t>
            </w:r>
            <w:r w:rsidR="00114C97" w:rsidRPr="000E4C40">
              <w:rPr>
                <w:color w:val="000000"/>
                <w:kern w:val="0"/>
                <w:sz w:val="24"/>
              </w:rPr>
              <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各期限资产占基金资产净值的比例</w:t>
            </w:r>
            <w:r w:rsidR="00B071B2" w:rsidRPr="000E4C40">
              <w:rPr>
                <w:rFonts w:hAnsi="宋体"/>
                <w:color w:val="000000"/>
                <w:kern w:val="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各期限负债占基金资产净值的比例（％）</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Pr="000E4C40">
              <w:rPr>
                <w:rFonts w:hAnsi="宋体"/>
                <w:color w:val="000000"/>
                <w:sz w:val="24"/>
              </w:rPr>
              <w:t>天以内</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0.02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12.00</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color w:val="000000"/>
                <w:sz w:val="24"/>
              </w:rPr>
              <w:t>30</w:t>
            </w:r>
            <w:r w:rsidR="00672C2D" w:rsidRPr="000E4C40">
              <w:rPr>
                <w:rFonts w:hAnsi="宋体"/>
                <w:color w:val="000000"/>
                <w:sz w:val="24"/>
              </w:rPr>
              <w:t>天</w:t>
            </w:r>
            <w:r w:rsidR="00672C2D" w:rsidRPr="000E4C40">
              <w:rPr>
                <w:color w:val="000000"/>
                <w:sz w:val="24"/>
              </w:rPr>
              <w:t>(</w:t>
            </w:r>
            <w:r w:rsidRPr="000E4C40">
              <w:rPr>
                <w:rFonts w:hAnsi="宋体"/>
                <w:color w:val="000000"/>
                <w:sz w:val="24"/>
              </w:rPr>
              <w:t>含</w:t>
            </w:r>
            <w:r w:rsidR="00672C2D" w:rsidRPr="000E4C40">
              <w:rPr>
                <w:color w:val="000000"/>
                <w:sz w:val="24"/>
              </w:rPr>
              <w:t>)</w:t>
            </w:r>
            <w:r w:rsidRPr="000E4C40">
              <w:rPr>
                <w:color w:val="000000"/>
                <w:sz w:val="24"/>
              </w:rPr>
              <w:t>—60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21.85</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kern w:val="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60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Pr="000E4C40">
              <w:rPr>
                <w:color w:val="000000"/>
                <w:sz w:val="24"/>
              </w:rPr>
              <w:t>—90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51.80</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w:t>
            </w:r>
            <w:r w:rsidRPr="000E4C40">
              <w:rPr>
                <w:rFonts w:hAnsi="宋体"/>
                <w:color w:val="000000"/>
                <w:sz w:val="24"/>
              </w:rPr>
              <w:lastRenderedPageBreak/>
              <w:t>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right"/>
              <w:rPr>
                <w:color w:val="000000"/>
                <w:kern w:val="0"/>
                <w:sz w:val="24"/>
              </w:rPr>
            </w:pPr>
            <w:r w:rsidRPr="000E4C40">
              <w:rPr>
                <w:color w:val="000000"/>
                <w:sz w:val="24"/>
              </w:rPr>
              <w:lastRenderedPageBreak/>
              <w:t/>
            </w:r>
            <w:r w:rsidRPr="000E4C40">
              <w:rPr>
                <w:color w:val="000000"/>
                <w:sz w:val="24"/>
              </w:rPr>
              <w:lastRenderedPageBreak/>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lastRenderedPageBreak/>
              <w:t>4</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color w:val="000000"/>
                <w:sz w:val="24"/>
              </w:rPr>
              <w:t>90</w:t>
            </w:r>
            <w:r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0E5695">
              <w:rPr>
                <w:color w:val="000000"/>
                <w:sz w:val="24"/>
              </w:rPr>
              <w:t>—12</w:t>
            </w:r>
            <w:r w:rsidRPr="000E4C40">
              <w:rPr>
                <w:color w:val="000000"/>
                <w:sz w:val="24"/>
              </w:rPr>
              <w:t>0</w:t>
            </w:r>
            <w:r w:rsidRPr="000E4C40">
              <w:rPr>
                <w:rFonts w:hAnsi="宋体"/>
                <w:color w:val="000000"/>
                <w:sz w:val="24"/>
              </w:rPr>
              <w:t>天</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left"/>
              <w:rPr>
                <w:color w:val="000000"/>
                <w:sz w:val="24"/>
              </w:rPr>
            </w:pPr>
            <w:r>
              <w:rPr>
                <w:color w:val="000000"/>
                <w:sz w:val="24"/>
              </w:rPr>
              <w:t>12</w:t>
            </w:r>
            <w:r w:rsidR="007521F9" w:rsidRPr="000E4C40">
              <w:rPr>
                <w:color w:val="000000"/>
                <w:sz w:val="24"/>
              </w:rPr>
              <w:t>0</w:t>
            </w:r>
            <w:r w:rsidR="007521F9" w:rsidRPr="000E4C40">
              <w:rPr>
                <w:rFonts w:hAnsi="宋体"/>
                <w:color w:val="000000"/>
                <w:sz w:val="24"/>
              </w:rPr>
              <w:t>天</w:t>
            </w:r>
            <w:r w:rsidR="00672C2D" w:rsidRPr="000E4C40">
              <w:rPr>
                <w:color w:val="000000"/>
                <w:sz w:val="24"/>
              </w:rPr>
              <w:t>(</w:t>
            </w:r>
            <w:r w:rsidR="00672C2D" w:rsidRPr="000E4C40">
              <w:rPr>
                <w:rFonts w:hAnsi="宋体"/>
                <w:color w:val="000000"/>
                <w:sz w:val="24"/>
              </w:rPr>
              <w:t>含</w:t>
            </w:r>
            <w:r w:rsidR="00672C2D" w:rsidRPr="000E4C40">
              <w:rPr>
                <w:color w:val="000000"/>
                <w:sz w:val="24"/>
              </w:rPr>
              <w:t>)</w:t>
            </w:r>
            <w:r w:rsidR="007521F9" w:rsidRPr="000E4C40">
              <w:rPr>
                <w:color w:val="000000"/>
                <w:sz w:val="24"/>
              </w:rPr>
              <w:t>—397</w:t>
            </w:r>
            <w:r w:rsidR="007521F9" w:rsidRPr="000E4C40">
              <w:rPr>
                <w:rFonts w:hAnsi="宋体"/>
                <w:color w:val="000000"/>
                <w:sz w:val="24"/>
              </w:rPr>
              <w:t>天</w:t>
            </w:r>
            <w:r w:rsidR="00F10508" w:rsidRPr="000E4C40">
              <w:rPr>
                <w:rFonts w:hAnsi="宋体"/>
                <w:color w:val="000000"/>
                <w:kern w:val="0"/>
                <w:sz w:val="24"/>
              </w:rPr>
              <w:t>（</w:t>
            </w:r>
            <w:r w:rsidR="00672C2D" w:rsidRPr="000E4C40">
              <w:rPr>
                <w:rFonts w:hAnsi="宋体"/>
                <w:color w:val="000000"/>
                <w:sz w:val="24"/>
              </w:rPr>
              <w:t>含</w:t>
            </w:r>
            <w:r w:rsidR="00F10508" w:rsidRPr="000E4C40">
              <w:rPr>
                <w:rFonts w:hAnsi="宋体"/>
                <w:color w:val="000000"/>
                <w:kern w:val="0"/>
                <w:sz w:val="24"/>
              </w:rPr>
              <w:t>）</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38.16</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7521F9"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center"/>
              <w:rPr>
                <w:color w:val="000000"/>
                <w:sz w:val="24"/>
              </w:rPr>
            </w:pP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7521F9" w:rsidRDefault="007521F9" w:rsidRPr="000E4C40">
            <w:pPr>
              <w:autoSpaceDE w:val="0"/>
              <w:autoSpaceDN w:val="0"/>
              <w:adjustRightInd w:val="0"/>
              <w:spacing w:before="29" w:line="288" w:lineRule="auto"/>
              <w:ind w:left="15"/>
              <w:jc w:val="left"/>
              <w:rPr>
                <w:color w:val="000000"/>
                <w:sz w:val="24"/>
              </w:rPr>
            </w:pPr>
            <w:r w:rsidRPr="000E4C40">
              <w:rPr>
                <w:rFonts w:hAnsi="宋体"/>
                <w:color w:val="000000"/>
                <w:sz w:val="24"/>
              </w:rPr>
              <w:t>其中：剩余存续期超过</w:t>
            </w:r>
            <w:r w:rsidRPr="000E4C40">
              <w:rPr>
                <w:color w:val="000000"/>
                <w:sz w:val="24"/>
              </w:rPr>
              <w:t>397</w:t>
            </w:r>
            <w:r w:rsidRPr="000E4C40">
              <w:rPr>
                <w:rFonts w:hAnsi="宋体"/>
                <w:color w:val="000000"/>
                <w:sz w:val="24"/>
              </w:rPr>
              <w:t>天的浮动利率债</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7521F9" w:rsidRDefault="000E5695" w:rsidRPr="000E4C40">
            <w:pPr>
              <w:autoSpaceDE w:val="0"/>
              <w:autoSpaceDN w:val="0"/>
              <w:adjustRightInd w:val="0"/>
              <w:spacing w:before="29" w:line="288" w:lineRule="auto"/>
              <w:ind w:left="15"/>
              <w:jc w:val="right"/>
              <w:rPr>
                <w:color w:val="000000"/>
                <w:kern w:val="0"/>
                <w:sz w:val="24"/>
              </w:rPr>
            </w:pPr>
            <w:r w:rsidRPr="000E5695">
              <w:rPr>
                <w:color w:val="000000"/>
                <w:sz w:val="24"/>
              </w:rPr>
              <w:t>-</w:t>
            </w:r>
          </w:p>
        </w:tc>
      </w:tr>
      <w:tr w:rsidR="00672D25" w:rsidRPr="000E4C40" w:rsidTr="00672D25">
        <w:trPr>
          <w:jc w:val="center"/>
        </w:trPr>
        <w:tc>
          <w:tcPr>
            <w:tcW w:type="dxa" w:w="829"/>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center"/>
              <w:rPr>
                <w:color w:val="000000"/>
                <w:sz w:val="24"/>
              </w:rPr>
            </w:pPr>
            <w:r>
              <w:rPr>
                <w:rFonts w:hint="eastAsia"/>
                <w:color w:val="000000"/>
                <w:sz w:val="24"/>
              </w:rPr>
              <w:t>6</w:t>
            </w:r>
          </w:p>
        </w:tc>
        <w:tc>
          <w:tcPr>
            <w:tcW w:type="dxa" w:w="3240"/>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4C40">
            <w:pPr>
              <w:autoSpaceDE w:val="0"/>
              <w:autoSpaceDN w:val="0"/>
              <w:adjustRightInd w:val="0"/>
              <w:spacing w:before="29" w:line="288" w:lineRule="auto"/>
              <w:ind w:left="15"/>
              <w:jc w:val="left"/>
              <w:rPr>
                <w:rFonts w:hAnsi="宋体"/>
                <w:color w:val="000000"/>
                <w:sz w:val="24"/>
              </w:rPr>
            </w:pPr>
            <w:r w:rsidRPr="00672D25">
              <w:rPr>
                <w:color w:val="000000"/>
                <w:sz w:val="24"/>
              </w:rPr>
              <w:t>合计</w:t>
            </w:r>
          </w:p>
        </w:tc>
        <w:tc>
          <w:tcPr>
            <w:tcW w:type="dxa" w:w="2447"/>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111.82</w:t>
            </w:r>
          </w:p>
        </w:tc>
        <w:tc>
          <w:tcPr>
            <w:tcW w:type="dxa" w:w="2352"/>
            <w:tcBorders>
              <w:top w:color="000000" w:space="0" w:sz="8" w:val="single"/>
              <w:left w:color="000000" w:space="0" w:sz="8" w:val="single"/>
              <w:bottom w:color="000000" w:space="0" w:sz="8" w:val="single"/>
              <w:right w:color="000000" w:space="0" w:sz="8" w:val="single"/>
            </w:tcBorders>
            <w:vAlign w:val="center"/>
          </w:tcPr>
          <w:p w:rsidP="00281564" w:rsidR="00672D25" w:rsidRDefault="00672D25" w:rsidRPr="000E5695">
            <w:pPr>
              <w:autoSpaceDE w:val="0"/>
              <w:autoSpaceDN w:val="0"/>
              <w:adjustRightInd w:val="0"/>
              <w:spacing w:before="29" w:line="288" w:lineRule="auto"/>
              <w:ind w:left="15"/>
              <w:jc w:val="right"/>
              <w:rPr>
                <w:color w:val="000000"/>
                <w:sz w:val="24"/>
              </w:rPr>
            </w:pPr>
            <w:r w:rsidRPr="000E4C40">
              <w:rPr>
                <w:color w:val="000000"/>
                <w:sz w:val="24"/>
              </w:rPr>
              <w:t>12.00</w:t>
            </w:r>
          </w:p>
        </w:tc>
      </w:tr>
    </w:tbl>
    <w:p w:rsidP="00281564" w:rsidR="00F046FB" w:rsidRDefault="00F046FB">
      <w:pPr>
        <w:spacing w:before="29" w:line="288" w:lineRule="auto"/>
        <w:rPr>
          <w:color w:val="000000"/>
          <w:kern w:val="0"/>
          <w:sz w:val="24"/>
        </w:rPr>
      </w:pPr>
    </w:p>
    <w:p w:rsidP="00F046FB" w:rsidR="00F046FB" w:rsidRDefault="00F046FB" w:rsidRPr="00F046FB">
      <w:pPr>
        <w:spacing w:line="360" w:lineRule="auto"/>
        <w:rPr>
          <w:rFonts w:ascii="宋体" w:cs="Arial" w:hAnsi="宋体"/>
          <w:b/>
          <w:bCs/>
          <w:color w:val="000000"/>
          <w:kern w:val="0"/>
          <w:sz w:val="24"/>
        </w:rPr>
      </w:pPr>
      <w:r w:rsidRPr="00F046FB">
        <w:rPr>
          <w:rFonts w:ascii="宋体" w:cs="Arial" w:hAnsi="宋体" w:hint="eastAsia"/>
          <w:b/>
          <w:bCs/>
          <w:color w:val="000000"/>
          <w:kern w:val="0"/>
          <w:sz w:val="24"/>
        </w:rPr>
        <w:t>5.4</w:t>
      </w:r>
      <w:r w:rsidRPr="00F046FB">
        <w:rPr>
          <w:rFonts w:ascii="宋体" w:hAnsi="宋体" w:hint="eastAsia"/>
          <w:b/>
          <w:bCs/>
          <w:color w:val="000000"/>
          <w:sz w:val="24"/>
        </w:rPr>
        <w:t>报告期内投资组合平均剩余存续期超过240天情况说明</w:t>
      </w:r>
    </w:p>
    <w:p w:rsidP="00F046FB" w:rsidR="00F046FB" w:rsidRDefault="00F046FB" w:rsidRPr="00F046FB">
      <w:pPr>
        <w:autoSpaceDE w:val="0"/>
        <w:autoSpaceDN w:val="0"/>
        <w:adjustRightInd w:val="0"/>
        <w:spacing w:line="360" w:lineRule="auto"/>
        <w:jc w:val="left"/>
        <w:rPr>
          <w:rFonts w:ascii="宋体" w:hAnsi="宋体"/>
          <w:color w:val="000000"/>
          <w:sz w:val="24"/>
        </w:rPr>
      </w:pPr>
      <w:r w:rsidRPr="00F046FB">
        <w:rPr>
          <w:rFonts w:ascii="宋体" w:hAnsi="宋体" w:hint="eastAsia"/>
          <w:color w:val="000000"/>
          <w:sz w:val="24"/>
        </w:rPr>
        <w:t>本基金本报告期内投资组合平均剩余存续期未超过240天。</w:t>
      </w:r>
    </w:p>
    <w:p w:rsidP="00281564" w:rsidR="00F046FB" w:rsidRDefault="00F046FB" w:rsidRPr="00F046FB">
      <w:pPr>
        <w:spacing w:before="29" w:line="288" w:lineRule="auto"/>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5.5</w:t>
      </w:r>
      <w:r w:rsidR="00902E3F" w:rsidRPr="000E4C40">
        <w:rPr>
          <w:rFonts w:hAnsi="宋体"/>
          <w:b/>
          <w:color w:val="000000"/>
          <w:kern w:val="0"/>
          <w:sz w:val="24"/>
        </w:rPr>
        <w:t>报告期末按债券品种分类的债券投资组合</w:t>
      </w:r>
    </w:p>
    <w:p w:rsidP="00FE3EEE" w:rsidR="00FE3EEE" w:rsidRDefault="00FE3EEE" w:rsidRPr="00FE3EEE">
      <w:pPr>
        <w:spacing w:before="29" w:line="288" w:lineRule="auto"/>
        <w:jc w:val="right"/>
        <w:rPr>
          <w:color w:val="000000"/>
          <w:kern w:val="0"/>
          <w:sz w:val="24"/>
        </w:rPr>
      </w:pPr>
      <w:r w:rsidRPr="00FE3EEE">
        <w:rPr>
          <w:rFonts w:hint="eastAsia"/>
          <w:color w:val="000000"/>
          <w:kern w:val="0"/>
          <w:sz w:val="24"/>
        </w:rPr>
        <w:t/>
      </w:r>
      <w:r w:rsidRPr="00FE3EEE">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786"/>
        <w:gridCol w:w="3096"/>
        <w:gridCol w:w="3097"/>
        <w:gridCol w:w="1889"/>
      </w:tblGrid>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序号</w:t>
            </w:r>
          </w:p>
        </w:tc>
        <w:tc>
          <w:tcPr>
            <w:tcW w:type="dxa" w:w="3096"/>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债券品种</w:t>
            </w:r>
            <w:r w:rsidR="006214E4" w:rsidRPr="000E4C40">
              <w:rPr>
                <w:color w:val="000000"/>
                <w:sz w:val="24"/>
              </w:rPr>
              <w:t/>
            </w:r>
          </w:p>
        </w:tc>
        <w:tc>
          <w:tcPr>
            <w:tcW w:type="dxa" w:w="3097"/>
            <w:vAlign w:val="center"/>
          </w:tcPr>
          <w:p w:rsidP="00281564" w:rsidR="007521F9" w:rsidRDefault="00FE3EEE" w:rsidRPr="000E4C40">
            <w:pPr>
              <w:spacing w:before="29" w:line="288" w:lineRule="auto"/>
              <w:ind w:left="17"/>
              <w:jc w:val="center"/>
              <w:rPr>
                <w:color w:val="000000"/>
                <w:sz w:val="24"/>
              </w:rPr>
            </w:pPr>
            <w:r>
              <w:rPr>
                <w:rFonts w:hAnsi="宋体"/>
                <w:sz w:val="24"/>
              </w:rPr>
              <w:t>摊余成本</w:t>
            </w:r>
          </w:p>
        </w:tc>
        <w:tc>
          <w:tcPr>
            <w:tcW w:type="dxa" w:w="1889"/>
            <w:vAlign w:val="center"/>
          </w:tcPr>
          <w:p w:rsidP="00281564" w:rsidR="007521F9" w:rsidRDefault="007521F9" w:rsidRPr="000E4C40">
            <w:pPr>
              <w:spacing w:before="29" w:line="288" w:lineRule="auto"/>
              <w:ind w:left="17"/>
              <w:jc w:val="center"/>
              <w:rPr>
                <w:color w:val="000000"/>
                <w:sz w:val="24"/>
              </w:rPr>
            </w:pPr>
            <w:r w:rsidRPr="000E4C40">
              <w:rPr>
                <w:rFonts w:hAnsi="宋体"/>
                <w:color w:val="000000"/>
                <w:sz w:val="24"/>
              </w:rPr>
              <w:t>占基金资产净值比例</w:t>
            </w:r>
            <w:r w:rsidR="005F3F29" w:rsidRPr="000E4C40">
              <w:rPr>
                <w:rFonts w:hAnsi="宋体"/>
                <w:color w:val="000000"/>
                <w:kern w:val="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1</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国家债券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2</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央行票据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3</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金融债券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400,182,973.15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5.11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其中：政策性金融债</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400,182,973.15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5.11</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lastRenderedPageBreak/>
              <w:t>4</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企业债券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5</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企业短期融资</w:t>
            </w:r>
            <w:r w:rsidR="00BC0205" w:rsidRPr="000E4C40">
              <w:rPr>
                <w:rFonts w:hAnsi="宋体"/>
                <w:color w:val="000000"/>
                <w:sz w:val="24"/>
              </w:rPr>
              <w:t>券</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1,199,116,597.45</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15.33</w:t>
            </w:r>
          </w:p>
        </w:tc>
      </w:tr>
      <w:tr w:rsidR="007521F9" w:rsidRPr="000E4C40" w:rsidTr="00F41AA6">
        <w:trPr>
          <w:jc w:val="center"/>
        </w:trPr>
        <w:tc>
          <w:tcPr>
            <w:tcW w:type="dxa" w:w="786"/>
            <w:vAlign w:val="center"/>
          </w:tcPr>
          <w:p w:rsidP="00281564" w:rsidR="007521F9" w:rsidRDefault="007521F9" w:rsidRPr="000E4C40">
            <w:pPr>
              <w:spacing w:before="29" w:line="288" w:lineRule="auto"/>
              <w:ind w:left="17"/>
              <w:jc w:val="center"/>
              <w:rPr>
                <w:color w:val="000000"/>
                <w:sz w:val="24"/>
              </w:rPr>
            </w:pPr>
            <w:r w:rsidRPr="000E4C40">
              <w:rPr>
                <w:color w:val="000000"/>
                <w:sz w:val="24"/>
              </w:rPr>
              <w:t>6</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中期票据</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00D30BD3" w:rsidRPr="000E4C40">
              <w:rPr>
                <w:color w:val="000000"/>
                <w:sz w:val="24"/>
              </w:rPr>
              <w:t/>
            </w:r>
            <w:r w:rsidRPr="000E4C40">
              <w:rPr>
                <w:color w:val="000000"/>
                <w:sz w:val="24"/>
              </w:rPr>
              <w:t>-</w:t>
            </w:r>
          </w:p>
        </w:tc>
      </w:tr>
      <w:tr w:rsidR="00F41AA6" w:rsidRPr="000E4C40" w:rsidTr="00FE3EEE">
        <w:trPr>
          <w:jc w:val="center"/>
        </w:trPr>
        <w:tc>
          <w:tcPr>
            <w:tcW w:type="dxa" w:w="786"/>
            <w:vAlign w:val="center"/>
          </w:tcPr>
          <w:p w:rsidP="00FE3EEE" w:rsidR="00F41AA6" w:rsidRDefault="00F41AA6" w:rsidRPr="00432A2C">
            <w:pPr>
              <w:spacing w:before="29" w:line="288" w:lineRule="auto"/>
              <w:ind w:left="17"/>
              <w:jc w:val="center"/>
              <w:rPr>
                <w:color w:val="000000"/>
                <w:sz w:val="24"/>
              </w:rPr>
            </w:pPr>
            <w:r w:rsidRPr="00432A2C">
              <w:rPr>
                <w:rFonts w:hint="eastAsia"/>
                <w:color w:val="000000"/>
                <w:sz w:val="24"/>
              </w:rPr>
              <w:t>7</w:t>
            </w:r>
          </w:p>
        </w:tc>
        <w:tc>
          <w:tcPr>
            <w:tcW w:type="dxa" w:w="3096"/>
            <w:vAlign w:val="center"/>
          </w:tcPr>
          <w:p w:rsidP="00FE3EEE" w:rsidR="00F41AA6" w:rsidRDefault="00F41AA6" w:rsidRPr="00432A2C">
            <w:pPr>
              <w:spacing w:before="29" w:line="288" w:lineRule="auto"/>
              <w:ind w:left="17"/>
              <w:jc w:val="left"/>
              <w:rPr>
                <w:color w:val="000000"/>
                <w:sz w:val="24"/>
              </w:rPr>
            </w:pPr>
            <w:r w:rsidRPr="00432A2C">
              <w:rPr>
                <w:rFonts w:hint="eastAsia"/>
                <w:color w:val="000000"/>
                <w:sz w:val="24"/>
              </w:rPr>
              <w:t>同业存单</w:t>
            </w:r>
          </w:p>
        </w:tc>
        <w:tc>
          <w:tcPr>
            <w:tcW w:type="dxa" w:w="3097"/>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4,589,603,519.41</w:t>
            </w:r>
          </w:p>
        </w:tc>
        <w:tc>
          <w:tcPr>
            <w:tcW w:type="dxa" w:w="1889"/>
            <w:vAlign w:val="center"/>
          </w:tcPr>
          <w:p w:rsidP="00FE3EEE" w:rsidR="00F41AA6" w:rsidRDefault="00F41AA6" w:rsidRPr="00432A2C">
            <w:pPr>
              <w:spacing w:before="29" w:line="288" w:lineRule="auto"/>
              <w:ind w:left="17"/>
              <w:jc w:val="right"/>
              <w:rPr>
                <w:color w:val="000000"/>
                <w:sz w:val="24"/>
              </w:rPr>
            </w:pPr>
            <w:r w:rsidRPr="00432A2C">
              <w:rPr>
                <w:rFonts w:hint="eastAsia"/>
                <w:color w:val="000000"/>
                <w:sz w:val="24"/>
              </w:rPr>
              <w:t/>
            </w:r>
            <w:r w:rsidRPr="00432A2C">
              <w:rPr>
                <w:color w:val="000000"/>
                <w:sz w:val="24"/>
              </w:rPr>
              <w:t/>
            </w:r>
            <w:r w:rsidRPr="00432A2C">
              <w:rPr>
                <w:rFonts w:hint="eastAsia"/>
                <w:color w:val="000000"/>
                <w:sz w:val="24"/>
              </w:rPr>
              <w:t>58.66</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00855BA5">
              <w:rPr>
                <w:rFonts w:hint="eastAsia"/>
                <w:color w:val="000000"/>
                <w:sz w:val="24"/>
              </w:rPr>
              <w:t/>
            </w:r>
            <w:r w:rsidRPr="000E4C40">
              <w:rPr>
                <w:color w:val="000000"/>
                <w:sz w:val="24"/>
              </w:rPr>
              <w:t>8</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t>其他</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t>-</w:t>
            </w:r>
          </w:p>
        </w:tc>
      </w:tr>
      <w:tr w:rsidR="007521F9" w:rsidRPr="000E4C40" w:rsidTr="00F41AA6">
        <w:trPr>
          <w:jc w:val="center"/>
        </w:trPr>
        <w:tc>
          <w:tcPr>
            <w:tcW w:type="dxa" w:w="786"/>
            <w:vAlign w:val="center"/>
          </w:tcPr>
          <w:p w:rsidP="00855BA5" w:rsidR="007521F9" w:rsidRDefault="007521F9" w:rsidRPr="000E4C40">
            <w:pPr>
              <w:spacing w:before="29" w:line="288" w:lineRule="auto"/>
              <w:ind w:left="17"/>
              <w:jc w:val="center"/>
              <w:rPr>
                <w:color w:val="000000"/>
                <w:sz w:val="24"/>
              </w:rPr>
            </w:pPr>
            <w:r w:rsidRPr="000E4C40">
              <w:rPr>
                <w:color w:val="000000"/>
                <w:sz w:val="24"/>
              </w:rPr>
              <w:t/>
            </w:r>
            <w:r w:rsidRPr="000E4C40">
              <w:rPr>
                <w:color w:val="000000"/>
                <w:sz w:val="24"/>
              </w:rPr>
              <w:lastRenderedPageBreak/>
              <w:t/>
            </w:r>
            <w:r w:rsidR="00855BA5">
              <w:rPr>
                <w:rFonts w:hint="eastAsia"/>
                <w:color w:val="000000"/>
                <w:sz w:val="24"/>
              </w:rPr>
              <w:t/>
            </w:r>
            <w:r w:rsidRPr="000E4C40">
              <w:rPr>
                <w:color w:val="000000"/>
                <w:sz w:val="24"/>
              </w:rPr>
              <w:t>9</w:t>
            </w:r>
          </w:p>
        </w:tc>
        <w:tc>
          <w:tcPr>
            <w:tcW w:type="dxa" w:w="3096"/>
            <w:vAlign w:val="center"/>
          </w:tcPr>
          <w:p w:rsidP="00281564" w:rsidR="007521F9" w:rsidRDefault="007521F9" w:rsidRPr="000E4C40">
            <w:pPr>
              <w:spacing w:before="29" w:line="288" w:lineRule="auto"/>
              <w:ind w:left="17"/>
              <w:jc w:val="left"/>
              <w:rPr>
                <w:color w:val="000000"/>
                <w:sz w:val="24"/>
              </w:rPr>
            </w:pPr>
            <w:r w:rsidRPr="000E4C40">
              <w:rPr>
                <w:rFonts w:hAnsi="宋体"/>
                <w:color w:val="000000"/>
                <w:sz w:val="24"/>
              </w:rPr>
              <w:lastRenderedPageBreak/>
              <w:t>合计</w:t>
            </w:r>
          </w:p>
        </w:tc>
        <w:tc>
          <w:tcPr>
            <w:tcW w:type="dxa" w:w="3097"/>
            <w:vAlign w:val="center"/>
          </w:tcPr>
          <w:p w:rsidP="00281564" w:rsidR="007521F9" w:rsidRDefault="007521F9" w:rsidRPr="000E4C40">
            <w:pPr>
              <w:spacing w:before="29" w:line="288" w:lineRule="auto"/>
              <w:ind w:left="17"/>
              <w:jc w:val="right"/>
              <w:rPr>
                <w:color w:val="000000"/>
                <w:sz w:val="24"/>
              </w:rPr>
            </w:pPr>
            <w:r w:rsidRPr="000E4C40">
              <w:rPr>
                <w:color w:val="000000"/>
                <w:sz w:val="24"/>
              </w:rPr>
              <w:t/>
            </w:r>
            <w:r w:rsidRPr="000E4C40">
              <w:rPr>
                <w:color w:val="000000"/>
                <w:sz w:val="24"/>
              </w:rPr>
              <w:lastRenderedPageBreak/>
              <w:t>6,188,903,090.01</w:t>
            </w:r>
          </w:p>
        </w:tc>
        <w:tc>
          <w:tcPr>
            <w:tcW w:type="dxa" w:w="1889"/>
            <w:vAlign w:val="center"/>
          </w:tcPr>
          <w:p w:rsidP="00281564" w:rsidR="007521F9" w:rsidRDefault="007521F9" w:rsidRPr="000E4C40">
            <w:pPr>
              <w:spacing w:before="29" w:line="288" w:lineRule="auto"/>
              <w:ind w:left="17"/>
              <w:jc w:val="right"/>
              <w:rPr>
                <w:color w:val="000000"/>
                <w:sz w:val="24"/>
              </w:rPr>
            </w:pPr>
            <w:r w:rsidRPr="000E4C40">
              <w:rPr>
                <w:color w:val="000000"/>
                <w:sz w:val="24"/>
              </w:rPr>
              <w:lastRenderedPageBreak/>
              <w:t/>
            </w:r>
            <w:r w:rsidRPr="000E4C40">
              <w:rPr>
                <w:color w:val="000000"/>
                <w:sz w:val="24"/>
              </w:rPr>
              <w:lastRenderedPageBreak/>
              <w:t>79.10</w:t>
            </w:r>
          </w:p>
        </w:tc>
      </w:tr>
      <w:tr w:rsidR="00813897" w:rsidRPr="000E4C40" w:rsidTr="00F41AA6">
        <w:trPr>
          <w:jc w:val="center"/>
        </w:trPr>
        <w:tc>
          <w:tcPr>
            <w:tcW w:type="dxa" w:w="786"/>
            <w:vAlign w:val="center"/>
          </w:tcPr>
          <w:p w:rsidP="00855BA5" w:rsidR="00813897" w:rsidRDefault="00813897" w:rsidRPr="000E4C40">
            <w:pPr>
              <w:spacing w:before="29" w:line="288" w:lineRule="auto"/>
              <w:ind w:left="17"/>
              <w:jc w:val="center"/>
              <w:rPr>
                <w:color w:val="000000"/>
                <w:sz w:val="24"/>
              </w:rPr>
            </w:pPr>
            <w:r w:rsidRPr="000E4C40">
              <w:rPr>
                <w:color w:val="000000"/>
                <w:sz w:val="24"/>
              </w:rPr>
              <w:lastRenderedPageBreak/>
              <w:t/>
            </w:r>
            <w:r w:rsidR="00855BA5">
              <w:rPr>
                <w:rFonts w:hint="eastAsia"/>
                <w:color w:val="000000"/>
                <w:sz w:val="24"/>
              </w:rPr>
              <w:t/>
            </w:r>
            <w:r w:rsidRPr="000E4C40">
              <w:rPr>
                <w:color w:val="000000"/>
                <w:sz w:val="24"/>
              </w:rPr>
              <w:t>10</w:t>
            </w:r>
          </w:p>
        </w:tc>
        <w:tc>
          <w:tcPr>
            <w:tcW w:type="dxa" w:w="3096"/>
            <w:vAlign w:val="center"/>
          </w:tcPr>
          <w:p w:rsidP="00281564" w:rsidR="00813897" w:rsidRDefault="00813897" w:rsidRPr="000E4C40">
            <w:pPr>
              <w:spacing w:before="29" w:line="288" w:lineRule="auto"/>
              <w:ind w:left="17"/>
              <w:jc w:val="left"/>
              <w:rPr>
                <w:color w:val="000000"/>
                <w:sz w:val="24"/>
              </w:rPr>
            </w:pPr>
            <w:r w:rsidRPr="000E4C40">
              <w:rPr>
                <w:rFonts w:hAnsi="宋体"/>
                <w:color w:val="000000"/>
                <w:sz w:val="24"/>
              </w:rPr>
              <w:t>剩余存续期超过</w:t>
            </w:r>
            <w:r w:rsidRPr="000E4C40">
              <w:rPr>
                <w:color w:val="000000"/>
                <w:sz w:val="24"/>
              </w:rPr>
              <w:t>397</w:t>
            </w:r>
            <w:r w:rsidRPr="000E4C40">
              <w:rPr>
                <w:rFonts w:hAnsi="宋体"/>
                <w:color w:val="000000"/>
                <w:sz w:val="24"/>
              </w:rPr>
              <w:t>天的浮动利率债券</w:t>
            </w:r>
          </w:p>
        </w:tc>
        <w:tc>
          <w:tcPr>
            <w:tcW w:type="dxa" w:w="3097"/>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c>
          <w:tcPr>
            <w:tcW w:type="dxa" w:w="1889"/>
            <w:vAlign w:val="center"/>
          </w:tcPr>
          <w:p w:rsidP="00281564" w:rsidR="00813897" w:rsidRDefault="00813897" w:rsidRPr="000E4C40">
            <w:pPr>
              <w:spacing w:before="29" w:line="288" w:lineRule="auto"/>
              <w:ind w:left="17"/>
              <w:jc w:val="right"/>
              <w:rPr>
                <w:color w:val="000000"/>
                <w:sz w:val="24"/>
              </w:rPr>
            </w:pPr>
            <w:r w:rsidRPr="000E4C40">
              <w:rPr>
                <w:color w:val="000000"/>
                <w:sz w:val="24"/>
              </w:rPr>
              <w:t>-</w:t>
            </w:r>
          </w:p>
        </w:tc>
      </w:tr>
    </w:tbl>
    <w:p w:rsidP="00281564" w:rsidR="007521F9" w:rsidRDefault="007521F9" w:rsidRPr="000E4C40">
      <w:pPr>
        <w:spacing w:before="29" w:line="288" w:lineRule="auto"/>
        <w:rPr>
          <w:b/>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5.6</w:t>
      </w:r>
      <w:r w:rsidR="00902E3F" w:rsidRPr="000E4C40">
        <w:rPr>
          <w:rFonts w:hAnsi="宋体"/>
          <w:b/>
          <w:color w:val="000000"/>
          <w:kern w:val="0"/>
          <w:sz w:val="24"/>
        </w:rPr>
        <w:t>报告期末按摊余成本占基金资产净值比例大小排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的前十名债券投资明细</w:t>
      </w:r>
    </w:p>
    <w:p w:rsidP="00E5775C" w:rsidR="00E5775C" w:rsidRDefault="00E5775C" w:rsidRPr="00E5775C">
      <w:pPr>
        <w:spacing w:before="29" w:line="288" w:lineRule="auto"/>
        <w:jc w:val="right"/>
        <w:rPr>
          <w:color w:val="000000"/>
          <w:kern w:val="0"/>
          <w:sz w:val="24"/>
        </w:rPr>
      </w:pPr>
      <w:r w:rsidRPr="00E5775C">
        <w:rPr>
          <w:rFonts w:hint="eastAsia"/>
          <w:color w:val="000000"/>
          <w:kern w:val="0"/>
          <w:sz w:val="24"/>
        </w:rPr>
        <w:t/>
      </w:r>
      <w:r w:rsidRPr="00E5775C">
        <w:rPr>
          <w:rFonts w:hint="eastAsia"/>
          <w:color w:val="000000"/>
          <w:kern w:val="0"/>
          <w:sz w:val="24"/>
        </w:rPr>
        <w:t>金额单位：人民币元</w:t>
      </w:r>
    </w:p>
    <w:tbl>
      <w:tblPr>
        <w:tblStyle w:val="aa"/>
        <w:tblW w:type="dxa" w:w="9302"/>
        <w:jc w:val="center"/>
        <w:tblCellMar>
          <w:top w:type="dxa" w:w="57"/>
          <w:bottom w:type="dxa" w:w="57"/>
        </w:tblCellMar>
        <w:tblLook w:firstColumn="1" w:firstRow="1" w:lastColumn="0" w:lastRow="0" w:noHBand="0" w:noVBand="1" w:val="04A0"/>
      </w:tblPr>
      <w:tblGrid>
        <w:gridCol w:w="1240"/>
        <w:gridCol w:w="1381"/>
        <w:gridCol w:w="1353"/>
        <w:gridCol w:w="1713"/>
        <w:gridCol w:w="1405"/>
        <w:gridCol w:w="2210"/>
      </w:tblGrid>
      <w:tr w:rsidR="00FC3236" w:rsidRPr="000E4C40" w:rsidTr="00FC3236">
        <w:trPr>
          <w:jc w:val="center"/>
        </w:trPr>
        <w:tc>
          <w:tcPr>
            <w:tcW w:type="dxa" w:w="1183"/>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398"/>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债券代码</w:t>
            </w:r>
          </w:p>
        </w:tc>
        <w:tc>
          <w:tcPr>
            <w:tcW w:type="dxa" w:w="1355"/>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债券名称</w:t>
            </w:r>
          </w:p>
        </w:tc>
        <w:tc>
          <w:tcPr>
            <w:tcW w:type="dxa" w:w="1745"/>
            <w:vAlign w:val="center"/>
          </w:tcPr>
          <w:p w:rsidP="00FC3236"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债券数量</w:t>
            </w:r>
            <w:r w:rsidR="00FC3236">
              <w:rPr>
                <w:rFonts w:hint="eastAsia"/>
                <w:color w:val="000000"/>
                <w:kern w:val="0"/>
                <w:sz w:val="24"/>
              </w:rPr>
              <w:t>(</w:t>
            </w:r>
            <w:r w:rsidR="00FC3236">
              <w:rPr>
                <w:rFonts w:hint="eastAsia"/>
                <w:color w:val="000000"/>
                <w:kern w:val="0"/>
                <w:sz w:val="24"/>
              </w:rPr>
              <w:t>张</w:t>
            </w:r>
            <w:r w:rsidR="00FC3236">
              <w:rPr>
                <w:rFonts w:hint="eastAsia"/>
                <w:color w:val="000000"/>
                <w:kern w:val="0"/>
                <w:sz w:val="24"/>
              </w:rPr>
              <w:t>)</w:t>
            </w:r>
          </w:p>
        </w:tc>
        <w:tc>
          <w:tcPr>
            <w:tcW w:type="dxa" w:w="1435"/>
            <w:vAlign w:val="center"/>
          </w:tcPr>
          <w:p w:rsidP="00281564" w:rsidR="00343648" w:rsidRDefault="00501830"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摊余成本</w:t>
            </w:r>
          </w:p>
        </w:tc>
        <w:tc>
          <w:tcPr>
            <w:tcW w:type="dxa" w:w="2186"/>
            <w:vAlign w:val="center"/>
          </w:tcPr>
          <w:p w:rsidP="00281564" w:rsidR="00343648" w:rsidRDefault="00343648"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占基金资产净值比例（％）</w:t>
            </w:r>
          </w:p>
        </w:tc>
      </w:tr>
      <w:tr>
        <w:tc>
          <w:tcPr>
            <w:vAlign w:val="center"/>
          </w:tcPr>
          <w:p>
            <w:pPr>
              <w:jc w:val="center"/>
            </w:pPr>
            <w:r>
              <w:rPr>
                <w:color w:val="000000"/>
                <w:sz w:val="24"/>
              </w:rPr>
              <w:t>1</w:t>
            </w:r>
          </w:p>
        </w:tc>
        <w:tc>
          <w:tcPr>
            <w:vAlign w:val="center"/>
          </w:tcPr>
          <w:p>
            <w:pPr>
              <w:jc w:val="center"/>
            </w:pPr>
            <w:r>
              <w:rPr>
                <w:color w:val="000000"/>
                <w:sz w:val="24"/>
              </w:rPr>
              <w:t>111914113</w:t>
            </w:r>
          </w:p>
        </w:tc>
        <w:tc>
          <w:tcPr>
            <w:vAlign w:val="center"/>
          </w:tcPr>
          <w:p>
            <w:pPr>
              <w:jc w:val="center"/>
            </w:pPr>
            <w:r>
              <w:rPr>
                <w:color w:val="000000"/>
                <w:sz w:val="24"/>
              </w:rPr>
              <w:t>19江苏银行CD113</w:t>
            </w:r>
          </w:p>
        </w:tc>
        <w:tc>
          <w:tcPr>
            <w:vAlign w:val="center"/>
          </w:tcPr>
          <w:p>
            <w:pPr>
              <w:jc w:val="right"/>
            </w:pPr>
            <w:r>
              <w:rPr>
                <w:color w:val="000000"/>
                <w:sz w:val="24"/>
              </w:rPr>
              <w:t>3,500,000</w:t>
            </w:r>
          </w:p>
        </w:tc>
        <w:tc>
          <w:tcPr>
            <w:vAlign w:val="center"/>
          </w:tcPr>
          <w:p>
            <w:pPr>
              <w:jc w:val="right"/>
            </w:pPr>
            <w:r>
              <w:rPr>
                <w:color w:val="000000"/>
                <w:sz w:val="24"/>
              </w:rPr>
              <w:t>344,822,267.21</w:t>
            </w:r>
          </w:p>
        </w:tc>
        <w:tc>
          <w:tcPr>
            <w:vAlign w:val="center"/>
          </w:tcPr>
          <w:p>
            <w:pPr>
              <w:jc w:val="right"/>
            </w:pPr>
            <w:r>
              <w:rPr>
                <w:color w:val="000000"/>
                <w:sz w:val="24"/>
              </w:rPr>
              <w:t>4.41</w:t>
            </w:r>
          </w:p>
        </w:tc>
      </w:tr>
      <w:tr>
        <w:tc>
          <w:tcPr>
            <w:vAlign w:val="center"/>
          </w:tcPr>
          <w:p>
            <w:pPr>
              <w:jc w:val="center"/>
            </w:pPr>
            <w:r>
              <w:rPr>
                <w:color w:val="000000"/>
                <w:sz w:val="24"/>
              </w:rPr>
              <w:t>2</w:t>
            </w:r>
          </w:p>
        </w:tc>
        <w:tc>
          <w:tcPr>
            <w:vAlign w:val="center"/>
          </w:tcPr>
          <w:p>
            <w:pPr>
              <w:jc w:val="center"/>
            </w:pPr>
            <w:r>
              <w:rPr>
                <w:color w:val="000000"/>
                <w:sz w:val="24"/>
              </w:rPr>
              <w:t>180410</w:t>
            </w:r>
          </w:p>
        </w:tc>
        <w:tc>
          <w:tcPr>
            <w:vAlign w:val="center"/>
          </w:tcPr>
          <w:p>
            <w:pPr>
              <w:jc w:val="center"/>
            </w:pPr>
            <w:r>
              <w:rPr>
                <w:color w:val="000000"/>
                <w:sz w:val="24"/>
              </w:rPr>
              <w:t>18农发10</w:t>
            </w:r>
          </w:p>
        </w:tc>
        <w:tc>
          <w:tcPr>
            <w:vAlign w:val="center"/>
          </w:tcPr>
          <w:p>
            <w:pPr>
              <w:jc w:val="right"/>
            </w:pPr>
            <w:r>
              <w:rPr>
                <w:color w:val="000000"/>
                <w:sz w:val="24"/>
              </w:rPr>
              <w:t>2,700,000</w:t>
            </w:r>
          </w:p>
        </w:tc>
        <w:tc>
          <w:tcPr>
            <w:vAlign w:val="center"/>
          </w:tcPr>
          <w:p>
            <w:pPr>
              <w:jc w:val="right"/>
            </w:pPr>
            <w:r>
              <w:rPr>
                <w:color w:val="000000"/>
                <w:sz w:val="24"/>
              </w:rPr>
              <w:t>270,059,083.67</w:t>
            </w:r>
          </w:p>
        </w:tc>
        <w:tc>
          <w:tcPr>
            <w:vAlign w:val="center"/>
          </w:tcPr>
          <w:p>
            <w:pPr>
              <w:jc w:val="right"/>
            </w:pPr>
            <w:r>
              <w:rPr>
                <w:color w:val="000000"/>
                <w:sz w:val="24"/>
              </w:rPr>
              <w:t>3.45</w:t>
            </w:r>
          </w:p>
        </w:tc>
      </w:tr>
      <w:tr>
        <w:tc>
          <w:tcPr>
            <w:vAlign w:val="center"/>
          </w:tcPr>
          <w:p>
            <w:pPr>
              <w:jc w:val="center"/>
            </w:pPr>
            <w:r>
              <w:rPr>
                <w:color w:val="000000"/>
                <w:sz w:val="24"/>
              </w:rPr>
              <w:t>3</w:t>
            </w:r>
          </w:p>
        </w:tc>
        <w:tc>
          <w:tcPr>
            <w:vAlign w:val="center"/>
          </w:tcPr>
          <w:p>
            <w:pPr>
              <w:jc w:val="center"/>
            </w:pPr>
            <w:r>
              <w:rPr>
                <w:color w:val="000000"/>
                <w:sz w:val="24"/>
              </w:rPr>
              <w:t>111980586</w:t>
            </w:r>
          </w:p>
        </w:tc>
        <w:tc>
          <w:tcPr>
            <w:vAlign w:val="center"/>
          </w:tcPr>
          <w:p>
            <w:pPr>
              <w:jc w:val="center"/>
            </w:pPr>
            <w:r>
              <w:rPr>
                <w:color w:val="000000"/>
                <w:sz w:val="24"/>
              </w:rPr>
              <w:t>19贵阳银行CD083</w:t>
            </w:r>
          </w:p>
        </w:tc>
        <w:tc>
          <w:tcPr>
            <w:vAlign w:val="center"/>
          </w:tcPr>
          <w:p>
            <w:pPr>
              <w:jc w:val="right"/>
            </w:pPr>
            <w:r>
              <w:rPr>
                <w:color w:val="000000"/>
                <w:sz w:val="24"/>
              </w:rPr>
              <w:t>2,500,000</w:t>
            </w:r>
          </w:p>
        </w:tc>
        <w:tc>
          <w:tcPr>
            <w:vAlign w:val="center"/>
          </w:tcPr>
          <w:p>
            <w:pPr>
              <w:jc w:val="right"/>
            </w:pPr>
            <w:r>
              <w:rPr>
                <w:color w:val="000000"/>
                <w:sz w:val="24"/>
              </w:rPr>
              <w:t>248,324,690.08</w:t>
            </w:r>
          </w:p>
        </w:tc>
        <w:tc>
          <w:tcPr>
            <w:vAlign w:val="center"/>
          </w:tcPr>
          <w:p>
            <w:pPr>
              <w:jc w:val="right"/>
            </w:pPr>
            <w:r>
              <w:rPr>
                <w:color w:val="000000"/>
                <w:sz w:val="24"/>
              </w:rPr>
              <w:t>3.17</w:t>
            </w:r>
          </w:p>
        </w:tc>
      </w:tr>
      <w:tr>
        <w:tc>
          <w:tcPr>
            <w:vAlign w:val="center"/>
          </w:tcPr>
          <w:p>
            <w:pPr>
              <w:jc w:val="center"/>
            </w:pPr>
            <w:r>
              <w:rPr>
                <w:color w:val="000000"/>
                <w:sz w:val="24"/>
              </w:rPr>
              <w:t>4</w:t>
            </w:r>
          </w:p>
        </w:tc>
        <w:tc>
          <w:tcPr>
            <w:vAlign w:val="center"/>
          </w:tcPr>
          <w:p>
            <w:pPr>
              <w:jc w:val="center"/>
            </w:pPr>
            <w:r>
              <w:rPr>
                <w:color w:val="000000"/>
                <w:sz w:val="24"/>
              </w:rPr>
              <w:t>111994435</w:t>
            </w:r>
          </w:p>
        </w:tc>
        <w:tc>
          <w:tcPr>
            <w:vAlign w:val="center"/>
          </w:tcPr>
          <w:p>
            <w:pPr>
              <w:jc w:val="center"/>
            </w:pPr>
            <w:r>
              <w:rPr>
                <w:color w:val="000000"/>
                <w:sz w:val="24"/>
              </w:rPr>
              <w:t>19厦门国际银行CD039</w:t>
            </w:r>
          </w:p>
        </w:tc>
        <w:tc>
          <w:tcPr>
            <w:vAlign w:val="center"/>
          </w:tcPr>
          <w:p>
            <w:pPr>
              <w:jc w:val="right"/>
            </w:pPr>
            <w:r>
              <w:rPr>
                <w:color w:val="000000"/>
                <w:sz w:val="24"/>
              </w:rPr>
              <w:t>2,500,000</w:t>
            </w:r>
          </w:p>
        </w:tc>
        <w:tc>
          <w:tcPr>
            <w:vAlign w:val="center"/>
          </w:tcPr>
          <w:p>
            <w:pPr>
              <w:jc w:val="right"/>
            </w:pPr>
            <w:r>
              <w:rPr>
                <w:color w:val="000000"/>
                <w:sz w:val="24"/>
              </w:rPr>
              <w:t>248,243,217.72</w:t>
            </w:r>
          </w:p>
        </w:tc>
        <w:tc>
          <w:tcPr>
            <w:vAlign w:val="center"/>
          </w:tcPr>
          <w:p>
            <w:pPr>
              <w:jc w:val="right"/>
            </w:pPr>
            <w:r>
              <w:rPr>
                <w:color w:val="000000"/>
                <w:sz w:val="24"/>
              </w:rPr>
              <w:t>3.17</w:t>
            </w:r>
          </w:p>
        </w:tc>
      </w:tr>
      <w:tr>
        <w:tc>
          <w:tcPr>
            <w:vAlign w:val="center"/>
          </w:tcPr>
          <w:p>
            <w:pPr>
              <w:jc w:val="center"/>
            </w:pPr>
            <w:r>
              <w:rPr>
                <w:color w:val="000000"/>
                <w:sz w:val="24"/>
              </w:rPr>
              <w:t>5</w:t>
            </w:r>
          </w:p>
        </w:tc>
        <w:tc>
          <w:tcPr>
            <w:vAlign w:val="center"/>
          </w:tcPr>
          <w:p>
            <w:pPr>
              <w:jc w:val="center"/>
            </w:pPr>
            <w:r>
              <w:rPr>
                <w:color w:val="000000"/>
                <w:sz w:val="24"/>
              </w:rPr>
              <w:t>111980561</w:t>
            </w:r>
          </w:p>
        </w:tc>
        <w:tc>
          <w:tcPr>
            <w:vAlign w:val="center"/>
          </w:tcPr>
          <w:p>
            <w:pPr>
              <w:jc w:val="center"/>
            </w:pPr>
            <w:r>
              <w:rPr>
                <w:color w:val="000000"/>
                <w:sz w:val="24"/>
              </w:rPr>
              <w:t>19长安银行CD070</w:t>
            </w:r>
          </w:p>
        </w:tc>
        <w:tc>
          <w:tcPr>
            <w:vAlign w:val="center"/>
          </w:tcPr>
          <w:p>
            <w:pPr>
              <w:jc w:val="right"/>
            </w:pPr>
            <w:r>
              <w:rPr>
                <w:color w:val="000000"/>
                <w:sz w:val="24"/>
              </w:rPr>
              <w:t>2,500,000</w:t>
            </w:r>
          </w:p>
        </w:tc>
        <w:tc>
          <w:tcPr>
            <w:vAlign w:val="center"/>
          </w:tcPr>
          <w:p>
            <w:pPr>
              <w:jc w:val="right"/>
            </w:pPr>
            <w:r>
              <w:rPr>
                <w:color w:val="000000"/>
                <w:sz w:val="24"/>
              </w:rPr>
              <w:t>248,084,438.05</w:t>
            </w:r>
          </w:p>
        </w:tc>
        <w:tc>
          <w:tcPr>
            <w:vAlign w:val="center"/>
          </w:tcPr>
          <w:p>
            <w:pPr>
              <w:jc w:val="right"/>
            </w:pPr>
            <w:r>
              <w:rPr>
                <w:color w:val="000000"/>
                <w:sz w:val="24"/>
              </w:rPr>
              <w:t>3.17</w:t>
            </w:r>
          </w:p>
        </w:tc>
      </w:tr>
      <w:tr>
        <w:tc>
          <w:tcPr>
            <w:vAlign w:val="center"/>
          </w:tcPr>
          <w:p>
            <w:pPr>
              <w:jc w:val="center"/>
            </w:pPr>
            <w:r>
              <w:rPr>
                <w:color w:val="000000"/>
                <w:sz w:val="24"/>
              </w:rPr>
              <w:t>6</w:t>
            </w:r>
          </w:p>
        </w:tc>
        <w:tc>
          <w:tcPr>
            <w:vAlign w:val="center"/>
          </w:tcPr>
          <w:p>
            <w:pPr>
              <w:jc w:val="center"/>
            </w:pPr>
            <w:r>
              <w:rPr>
                <w:color w:val="000000"/>
                <w:sz w:val="24"/>
              </w:rPr>
              <w:t>111980945</w:t>
            </w:r>
          </w:p>
        </w:tc>
        <w:tc>
          <w:tcPr>
            <w:vAlign w:val="center"/>
          </w:tcPr>
          <w:p>
            <w:pPr>
              <w:jc w:val="center"/>
            </w:pPr>
            <w:r>
              <w:rPr>
                <w:color w:val="000000"/>
                <w:sz w:val="24"/>
              </w:rPr>
              <w:t>19广州农村商业银行CD073</w:t>
            </w:r>
          </w:p>
        </w:tc>
        <w:tc>
          <w:tcPr>
            <w:vAlign w:val="center"/>
          </w:tcPr>
          <w:p>
            <w:pPr>
              <w:jc w:val="right"/>
            </w:pPr>
            <w:r>
              <w:rPr>
                <w:color w:val="000000"/>
                <w:sz w:val="24"/>
              </w:rPr>
              <w:t>2,500,000</w:t>
            </w:r>
          </w:p>
        </w:tc>
        <w:tc>
          <w:tcPr>
            <w:vAlign w:val="center"/>
          </w:tcPr>
          <w:p>
            <w:pPr>
              <w:jc w:val="right"/>
            </w:pPr>
            <w:r>
              <w:rPr>
                <w:color w:val="000000"/>
                <w:sz w:val="24"/>
              </w:rPr>
              <w:t>246,328,879.60</w:t>
            </w:r>
          </w:p>
        </w:tc>
        <w:tc>
          <w:tcPr>
            <w:vAlign w:val="center"/>
          </w:tcPr>
          <w:p>
            <w:pPr>
              <w:jc w:val="right"/>
            </w:pPr>
            <w:r>
              <w:rPr>
                <w:color w:val="000000"/>
                <w:sz w:val="24"/>
              </w:rPr>
              <w:t>3.15</w:t>
            </w:r>
          </w:p>
        </w:tc>
      </w:tr>
      <w:tr>
        <w:tc>
          <w:tcPr>
            <w:vAlign w:val="center"/>
          </w:tcPr>
          <w:p>
            <w:pPr>
              <w:jc w:val="center"/>
            </w:pPr>
            <w:r>
              <w:rPr>
                <w:color w:val="000000"/>
                <w:sz w:val="24"/>
              </w:rPr>
              <w:t>7</w:t>
            </w:r>
          </w:p>
        </w:tc>
        <w:tc>
          <w:tcPr>
            <w:vAlign w:val="center"/>
          </w:tcPr>
          <w:p>
            <w:pPr>
              <w:jc w:val="center"/>
            </w:pPr>
            <w:r>
              <w:rPr>
                <w:color w:val="000000"/>
                <w:sz w:val="24"/>
              </w:rPr>
              <w:t>111913047</w:t>
            </w:r>
          </w:p>
        </w:tc>
        <w:tc>
          <w:tcPr>
            <w:vAlign w:val="center"/>
          </w:tcPr>
          <w:p>
            <w:pPr>
              <w:jc w:val="center"/>
            </w:pPr>
            <w:r>
              <w:rPr>
                <w:color w:val="000000"/>
                <w:sz w:val="24"/>
              </w:rPr>
              <w:t>19浙商银行CD047</w:t>
            </w:r>
          </w:p>
        </w:tc>
        <w:tc>
          <w:tcPr>
            <w:vAlign w:val="center"/>
          </w:tcPr>
          <w:p>
            <w:pPr>
              <w:jc w:val="right"/>
            </w:pPr>
            <w:r>
              <w:rPr>
                <w:color w:val="000000"/>
                <w:sz w:val="24"/>
              </w:rPr>
              <w:t>2,500,000</w:t>
            </w:r>
          </w:p>
        </w:tc>
        <w:tc>
          <w:tcPr>
            <w:vAlign w:val="center"/>
          </w:tcPr>
          <w:p>
            <w:pPr>
              <w:jc w:val="right"/>
            </w:pPr>
            <w:r>
              <w:rPr>
                <w:color w:val="000000"/>
                <w:sz w:val="24"/>
              </w:rPr>
              <w:t>246,305,854.09</w:t>
            </w:r>
          </w:p>
        </w:tc>
        <w:tc>
          <w:tcPr>
            <w:vAlign w:val="center"/>
          </w:tcPr>
          <w:p>
            <w:pPr>
              <w:jc w:val="right"/>
            </w:pPr>
            <w:r>
              <w:rPr>
                <w:color w:val="000000"/>
                <w:sz w:val="24"/>
              </w:rPr>
              <w:t>3.15</w:t>
            </w:r>
          </w:p>
        </w:tc>
      </w:tr>
      <w:tr>
        <w:tc>
          <w:tcPr>
            <w:vAlign w:val="center"/>
          </w:tcPr>
          <w:p>
            <w:pPr>
              <w:jc w:val="center"/>
            </w:pPr>
            <w:r>
              <w:rPr>
                <w:color w:val="000000"/>
                <w:sz w:val="24"/>
              </w:rPr>
              <w:t>8</w:t>
            </w:r>
          </w:p>
        </w:tc>
        <w:tc>
          <w:tcPr>
            <w:vAlign w:val="center"/>
          </w:tcPr>
          <w:p>
            <w:pPr>
              <w:jc w:val="center"/>
            </w:pPr>
            <w:r>
              <w:rPr>
                <w:color w:val="000000"/>
                <w:sz w:val="24"/>
              </w:rPr>
              <w:t>111913037</w:t>
            </w:r>
          </w:p>
        </w:tc>
        <w:tc>
          <w:tcPr>
            <w:vAlign w:val="center"/>
          </w:tcPr>
          <w:p>
            <w:pPr>
              <w:jc w:val="center"/>
            </w:pPr>
            <w:r>
              <w:rPr>
                <w:color w:val="000000"/>
                <w:sz w:val="24"/>
              </w:rPr>
              <w:t>19浙商银行CD037</w:t>
            </w:r>
          </w:p>
        </w:tc>
        <w:tc>
          <w:tcPr>
            <w:vAlign w:val="center"/>
          </w:tcPr>
          <w:p>
            <w:pPr>
              <w:jc w:val="right"/>
            </w:pPr>
            <w:r>
              <w:rPr>
                <w:color w:val="000000"/>
                <w:sz w:val="24"/>
              </w:rPr>
              <w:t>2,200,000</w:t>
            </w:r>
          </w:p>
        </w:tc>
        <w:tc>
          <w:tcPr>
            <w:vAlign w:val="center"/>
          </w:tcPr>
          <w:p>
            <w:pPr>
              <w:jc w:val="right"/>
            </w:pPr>
            <w:r>
              <w:rPr>
                <w:color w:val="000000"/>
                <w:sz w:val="24"/>
              </w:rPr>
              <w:t>218,632,805.48</w:t>
            </w:r>
          </w:p>
        </w:tc>
        <w:tc>
          <w:tcPr>
            <w:vAlign w:val="center"/>
          </w:tcPr>
          <w:p>
            <w:pPr>
              <w:jc w:val="right"/>
            </w:pPr>
            <w:r>
              <w:rPr>
                <w:color w:val="000000"/>
                <w:sz w:val="24"/>
              </w:rPr>
              <w:t>2.79</w:t>
            </w:r>
          </w:p>
        </w:tc>
      </w:tr>
      <w:tr>
        <w:tc>
          <w:tcPr>
            <w:vAlign w:val="center"/>
          </w:tcPr>
          <w:p>
            <w:pPr>
              <w:jc w:val="center"/>
            </w:pPr>
            <w:r>
              <w:rPr>
                <w:color w:val="000000"/>
                <w:sz w:val="24"/>
              </w:rPr>
              <w:t>9</w:t>
            </w:r>
          </w:p>
        </w:tc>
        <w:tc>
          <w:tcPr>
            <w:vAlign w:val="center"/>
          </w:tcPr>
          <w:p>
            <w:pPr>
              <w:jc w:val="center"/>
            </w:pPr>
            <w:r>
              <w:rPr>
                <w:color w:val="000000"/>
                <w:sz w:val="24"/>
              </w:rPr>
              <w:t>111913075</w:t>
            </w:r>
          </w:p>
        </w:tc>
        <w:tc>
          <w:tcPr>
            <w:vAlign w:val="center"/>
          </w:tcPr>
          <w:p>
            <w:pPr>
              <w:jc w:val="center"/>
            </w:pPr>
            <w:r>
              <w:rPr>
                <w:color w:val="000000"/>
                <w:sz w:val="24"/>
              </w:rPr>
              <w:t>19浙商银行CD075</w:t>
            </w:r>
          </w:p>
        </w:tc>
        <w:tc>
          <w:tcPr>
            <w:vAlign w:val="center"/>
          </w:tcPr>
          <w:p>
            <w:pPr>
              <w:jc w:val="right"/>
            </w:pPr>
            <w:r>
              <w:rPr>
                <w:color w:val="000000"/>
                <w:sz w:val="24"/>
              </w:rPr>
              <w:t>2,200,000</w:t>
            </w:r>
          </w:p>
        </w:tc>
        <w:tc>
          <w:tcPr>
            <w:vAlign w:val="center"/>
          </w:tcPr>
          <w:p>
            <w:pPr>
              <w:jc w:val="right"/>
            </w:pPr>
            <w:r>
              <w:rPr>
                <w:color w:val="000000"/>
                <w:sz w:val="24"/>
              </w:rPr>
              <w:t>217,111,471.85</w:t>
            </w:r>
          </w:p>
        </w:tc>
        <w:tc>
          <w:tcPr>
            <w:vAlign w:val="center"/>
          </w:tcPr>
          <w:p>
            <w:pPr>
              <w:jc w:val="right"/>
            </w:pPr>
            <w:r>
              <w:rPr>
                <w:color w:val="000000"/>
                <w:sz w:val="24"/>
              </w:rPr>
              <w:t>2.77</w:t>
            </w:r>
          </w:p>
        </w:tc>
      </w:tr>
      <w:tr>
        <w:tc>
          <w:tcPr>
            <w:vAlign w:val="center"/>
          </w:tcPr>
          <w:p>
            <w:pPr>
              <w:jc w:val="center"/>
            </w:pPr>
            <w:r>
              <w:rPr>
                <w:color w:val="000000"/>
                <w:sz w:val="24"/>
              </w:rPr>
              <w:t>10</w:t>
            </w:r>
          </w:p>
        </w:tc>
        <w:tc>
          <w:tcPr>
            <w:vAlign w:val="center"/>
          </w:tcPr>
          <w:p>
            <w:pPr>
              <w:jc w:val="center"/>
            </w:pPr>
            <w:r>
              <w:rPr>
                <w:color w:val="000000"/>
                <w:sz w:val="24"/>
              </w:rPr>
              <w:t>111988335</w:t>
            </w:r>
          </w:p>
        </w:tc>
        <w:tc>
          <w:tcPr>
            <w:vAlign w:val="center"/>
          </w:tcPr>
          <w:p>
            <w:pPr>
              <w:jc w:val="center"/>
            </w:pPr>
            <w:r>
              <w:rPr>
                <w:color w:val="000000"/>
                <w:sz w:val="24"/>
              </w:rPr>
              <w:t>19南京银行CD072</w:t>
            </w:r>
          </w:p>
        </w:tc>
        <w:tc>
          <w:tcPr>
            <w:vAlign w:val="center"/>
          </w:tcPr>
          <w:p>
            <w:pPr>
              <w:jc w:val="right"/>
            </w:pPr>
            <w:r>
              <w:rPr>
                <w:color w:val="000000"/>
                <w:sz w:val="24"/>
              </w:rPr>
              <w:t>2,200,000</w:t>
            </w:r>
          </w:p>
        </w:tc>
        <w:tc>
          <w:tcPr>
            <w:vAlign w:val="center"/>
          </w:tcPr>
          <w:p>
            <w:pPr>
              <w:jc w:val="right"/>
            </w:pPr>
            <w:r>
              <w:rPr>
                <w:color w:val="000000"/>
                <w:sz w:val="24"/>
              </w:rPr>
              <w:t>217,077,314.04</w:t>
            </w:r>
          </w:p>
        </w:tc>
        <w:tc>
          <w:tcPr>
            <w:vAlign w:val="center"/>
          </w:tcPr>
          <w:p>
            <w:pPr>
              <w:jc w:val="right"/>
            </w:pPr>
            <w:r>
              <w:rPr>
                <w:color w:val="000000"/>
                <w:sz w:val="24"/>
              </w:rPr>
              <w:t>2.77</w:t>
            </w:r>
          </w:p>
        </w:tc>
      </w:tr>
    </w:tbl>
    <w:p w:rsidP="00281564" w:rsidR="00902E3F" w:rsidRDefault="00902E3F"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5.7</w:t>
      </w:r>
      <w:r w:rsidR="00902E3F" w:rsidRPr="000E4C40">
        <w:rPr>
          <w:b/>
          <w:color w:val="000000"/>
          <w:kern w:val="0"/>
          <w:sz w:val="24"/>
        </w:rPr>
        <w:t>“</w:t>
      </w:r>
      <w:r w:rsidR="00902E3F" w:rsidRPr="000E4C40">
        <w:rPr>
          <w:rFonts w:hAnsi="宋体"/>
          <w:b/>
          <w:color w:val="000000"/>
          <w:kern w:val="0"/>
          <w:sz w:val="24"/>
        </w:rPr>
        <w:t>影子定价</w:t>
      </w:r>
      <w:r w:rsidR="00902E3F" w:rsidRPr="000E4C40">
        <w:rPr>
          <w:b/>
          <w:color w:val="000000"/>
          <w:kern w:val="0"/>
          <w:sz w:val="24"/>
        </w:rPr>
        <w:t>”</w:t>
      </w:r>
      <w:r w:rsidR="00902E3F" w:rsidRPr="000E4C40">
        <w:rPr>
          <w:rFonts w:hAnsi="宋体"/>
          <w:b/>
          <w:color w:val="000000"/>
          <w:kern w:val="0"/>
          <w:sz w:val="24"/>
        </w:rPr>
        <w:t>与</w:t>
      </w:r>
      <w:r w:rsidR="00902E3F" w:rsidRPr="000E4C40">
        <w:rPr>
          <w:b/>
          <w:color w:val="000000"/>
          <w:kern w:val="0"/>
          <w:sz w:val="24"/>
        </w:rPr>
        <w:t>“</w:t>
      </w:r>
      <w:r w:rsidR="00902E3F" w:rsidRPr="000E4C40">
        <w:rPr>
          <w:rFonts w:hAnsi="宋体"/>
          <w:b/>
          <w:color w:val="000000"/>
          <w:kern w:val="0"/>
          <w:sz w:val="24"/>
        </w:rPr>
        <w:t>摊余成本法</w:t>
      </w:r>
      <w:r w:rsidR="00902E3F" w:rsidRPr="000E4C40">
        <w:rPr>
          <w:b/>
          <w:color w:val="000000"/>
          <w:kern w:val="0"/>
          <w:sz w:val="24"/>
        </w:rPr>
        <w:t>”</w:t>
      </w:r>
      <w:r w:rsidR="00902E3F" w:rsidRPr="000E4C40">
        <w:rPr>
          <w:rFonts w:hAnsi="宋体"/>
          <w:b/>
          <w:color w:val="000000"/>
          <w:kern w:val="0"/>
          <w:sz w:val="24"/>
        </w:rPr>
        <w:t>确定的基金资产净值的偏离</w:t>
      </w:r>
    </w:p>
    <w:tbl>
      <w:tblPr>
        <w:tblW w:type="dxa" w:w="8868"/>
        <w:jc w:val="center"/>
        <w:tblLayout w:type="fixed"/>
        <w:tblLook w:firstColumn="0" w:firstRow="0" w:lastColumn="0" w:lastRow="0" w:noHBand="0" w:noVBand="0" w:val="0000"/>
      </w:tblPr>
      <w:tblGrid>
        <w:gridCol w:w="5604"/>
        <w:gridCol w:w="3264"/>
      </w:tblGrid>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r w:rsidR="006D4647" w:rsidRPr="000E4C40">
              <w:rPr>
                <w:color w:val="000000"/>
                <w:kern w:val="0"/>
                <w:sz w:val="24"/>
              </w:rPr>
              <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偏离情况</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报告期内偏离度的绝对值在</w:t>
            </w:r>
            <w:r w:rsidRPr="000E4C40">
              <w:rPr>
                <w:color w:val="000000"/>
                <w:kern w:val="0"/>
                <w:sz w:val="24"/>
              </w:rPr>
              <w:t>0.25(</w:t>
            </w:r>
            <w:r w:rsidRPr="000E4C40">
              <w:rPr>
                <w:rFonts w:hAnsi="宋体"/>
                <w:color w:val="000000"/>
                <w:kern w:val="0"/>
                <w:sz w:val="24"/>
              </w:rPr>
              <w:t>含</w:t>
            </w:r>
            <w:r w:rsidRPr="000E4C40">
              <w:rPr>
                <w:color w:val="000000"/>
                <w:kern w:val="0"/>
                <w:sz w:val="24"/>
              </w:rPr>
              <w:t>)-0.5%</w:t>
            </w:r>
            <w:r w:rsidRPr="000E4C40">
              <w:rPr>
                <w:rFonts w:hAnsi="宋体"/>
                <w:color w:val="000000"/>
                <w:kern w:val="0"/>
                <w:sz w:val="24"/>
              </w:rPr>
              <w:t>间的次数</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
            </w:r>
            <w:r w:rsidRPr="000E4C40">
              <w:rPr>
                <w:color w:val="000000"/>
                <w:sz w:val="24"/>
              </w:rPr>
              <w:lastRenderedPageBreak/>
              <w:t>0</w:t>
            </w:r>
            <w:r w:rsidR="006D4647" w:rsidRPr="000E4C40">
              <w:rPr>
                <w:rFonts w:hAnsi="宋体"/>
                <w:color w:val="000000"/>
                <w:sz w:val="24"/>
              </w:rPr>
              <w:t>次</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报告期内偏离度的最高值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0.1070%</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报告期内偏离度的最低值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0.0145%</w:t>
            </w:r>
          </w:p>
        </w:tc>
      </w:tr>
      <w:tr w:rsidR="00E76F1F" w:rsidRPr="000E4C40" w:rsidTr="00C1039C">
        <w:trPr>
          <w:jc w:val="center"/>
        </w:trPr>
        <w:tc>
          <w:tcPr>
            <w:tcW w:type="dxa" w:w="581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报告期内每个交易日偏离度的绝对值的简单平均值</w:t>
            </w:r>
          </w:p>
        </w:tc>
        <w:tc>
          <w:tcPr>
            <w:tcW w:type="dxa" w:w="3382"/>
            <w:tcBorders>
              <w:top w:color="000000" w:space="0" w:sz="8" w:val="single"/>
              <w:left w:color="000000" w:space="0" w:sz="8" w:val="single"/>
              <w:bottom w:color="000000" w:space="0" w:sz="8" w:val="single"/>
              <w:right w:color="000000" w:space="0" w:sz="8" w:val="single"/>
            </w:tcBorders>
            <w:vAlign w:val="center"/>
          </w:tcPr>
          <w:p w:rsidP="00281564" w:rsidR="00E76F1F" w:rsidRDefault="00E76F1F" w:rsidRPr="000E4C40">
            <w:pPr>
              <w:spacing w:before="29" w:line="288" w:lineRule="auto"/>
              <w:jc w:val="right"/>
              <w:rPr>
                <w:sz w:val="24"/>
              </w:rPr>
            </w:pPr>
            <w:r w:rsidRPr="000E4C40">
              <w:rPr>
                <w:color w:val="000000"/>
                <w:sz w:val="24"/>
              </w:rPr>
              <w:t>0.0569%</w:t>
            </w:r>
          </w:p>
        </w:tc>
      </w:tr>
    </w:tbl>
    <w:p w:rsidP="00281564" w:rsidR="00BE5584" w:rsidRDefault="00BE5584">
      <w:pPr>
        <w:autoSpaceDE w:val="0"/>
        <w:autoSpaceDN w:val="0"/>
        <w:adjustRightInd w:val="0"/>
        <w:spacing w:before="29" w:line="288" w:lineRule="auto"/>
        <w:jc w:val="left"/>
        <w:rPr>
          <w:color w:val="000000"/>
          <w:kern w:val="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报告期内负偏离度的绝对值达到0.25%情况说明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本基金本报告期内未存在负偏离度的绝对值达到0.25%情况。</w:t>
      </w:r>
    </w:p>
    <w:p w:rsidP="002304D5" w:rsidR="002304D5" w:rsidRDefault="002304D5" w:rsidRPr="002304D5">
      <w:pPr>
        <w:autoSpaceDE w:val="0"/>
        <w:autoSpaceDN w:val="0"/>
        <w:adjustRightInd w:val="0"/>
        <w:spacing w:line="360" w:lineRule="auto"/>
        <w:jc w:val="left"/>
        <w:rPr>
          <w:rFonts w:ascii="宋体" w:hAnsi="宋体"/>
          <w:color w:val="000000"/>
          <w:sz w:val="24"/>
        </w:rPr>
      </w:pPr>
    </w:p>
    <w:p w:rsidP="002304D5" w:rsidR="002304D5" w:rsidRDefault="002304D5" w:rsidRPr="002304D5">
      <w:pPr>
        <w:spacing w:line="360" w:lineRule="auto"/>
        <w:rPr>
          <w:rFonts w:ascii="宋体" w:cs="Arial" w:hAnsi="宋体"/>
          <w:b/>
          <w:bCs/>
          <w:color w:val="000000"/>
          <w:kern w:val="0"/>
          <w:sz w:val="24"/>
        </w:rPr>
      </w:pPr>
      <w:r w:rsidRPr="002304D5">
        <w:rPr>
          <w:rFonts w:ascii="宋体" w:hAnsi="宋体" w:hint="eastAsia"/>
          <w:b/>
          <w:bCs/>
          <w:color w:val="000000"/>
          <w:sz w:val="24"/>
        </w:rPr>
        <w:t>报告期内正偏离度的绝对值达到0.5%情况说明</w:t>
      </w:r>
    </w:p>
    <w:p w:rsidP="002304D5" w:rsidR="002304D5" w:rsidRDefault="002304D5" w:rsidRPr="002304D5">
      <w:pPr>
        <w:autoSpaceDE w:val="0"/>
        <w:autoSpaceDN w:val="0"/>
        <w:adjustRightInd w:val="0"/>
        <w:spacing w:line="360" w:lineRule="auto"/>
        <w:jc w:val="left"/>
        <w:rPr>
          <w:color w:val="000000"/>
          <w:sz w:val="24"/>
        </w:rPr>
      </w:pPr>
      <w:r w:rsidRPr="002304D5">
        <w:rPr>
          <w:color w:val="000000"/>
          <w:sz w:val="24"/>
        </w:rPr>
        <w:t>本基金本报告期内未存在正偏离度的绝对值达到0.5%情况。</w:t>
      </w:r>
    </w:p>
    <w:p w:rsidP="00281564" w:rsidR="002304D5" w:rsidRDefault="002304D5" w:rsidRPr="002304D5">
      <w:pPr>
        <w:autoSpaceDE w:val="0"/>
        <w:autoSpaceDN w:val="0"/>
        <w:adjustRightInd w:val="0"/>
        <w:spacing w:before="29" w:line="288" w:lineRule="auto"/>
        <w:jc w:val="left"/>
        <w:rPr>
          <w:color w:val="000000"/>
          <w:kern w:val="0"/>
          <w:sz w:val="24"/>
        </w:rPr>
      </w:pPr>
    </w:p>
    <w:p w:rsidP="00281564" w:rsidR="00902E3F" w:rsidRDefault="002304D5">
      <w:pPr>
        <w:spacing w:before="29" w:line="288" w:lineRule="auto"/>
        <w:rPr>
          <w:rFonts w:hAnsi="宋体"/>
          <w:b/>
          <w:color w:val="000000"/>
          <w:kern w:val="0"/>
          <w:sz w:val="24"/>
        </w:rPr>
      </w:pPr>
      <w:r>
        <w:rPr>
          <w:b/>
          <w:color w:val="000000"/>
          <w:kern w:val="0"/>
          <w:sz w:val="24"/>
        </w:rPr>
        <w:t>5.8</w:t>
      </w:r>
      <w:r w:rsidR="00902E3F" w:rsidRPr="000E4C40">
        <w:rPr>
          <w:rFonts w:hAnsi="宋体"/>
          <w:b/>
          <w:color w:val="000000"/>
          <w:kern w:val="0"/>
          <w:sz w:val="24"/>
        </w:rPr>
        <w:t>报告期末按公允价值占基金资产净值比例大小排</w:t>
      </w:r>
      <w:r w:rsidR="00985C3A" w:rsidRPr="000E4C40">
        <w:rPr>
          <w:rFonts w:hAnsi="宋体"/>
          <w:b/>
          <w:color w:val="000000"/>
          <w:kern w:val="0"/>
          <w:sz w:val="24"/>
        </w:rPr>
        <w:t>序</w:t>
      </w:r>
      <w:r w:rsidR="00902E3F" w:rsidRPr="000E4C40">
        <w:rPr>
          <w:rFonts w:hAnsi="宋体"/>
          <w:b/>
          <w:color w:val="000000"/>
          <w:kern w:val="0"/>
          <w:sz w:val="24"/>
        </w:rPr>
        <w:t>的前十名资产支持证券投资明细</w:t>
      </w:r>
    </w:p>
    <w:p w:rsidP="00E97D49" w:rsidR="00E97D49" w:rsidRDefault="00E97D49" w:rsidRPr="00E97D49">
      <w:pPr>
        <w:spacing w:before="29" w:line="288" w:lineRule="auto"/>
        <w:jc w:val="right"/>
        <w:rPr>
          <w:color w:val="000000"/>
          <w:kern w:val="0"/>
          <w:sz w:val="24"/>
        </w:rPr>
      </w:pPr>
      <w:r w:rsidRPr="00E97D49">
        <w:rPr>
          <w:rFonts w:hint="eastAsia"/>
          <w:color w:val="000000"/>
          <w:kern w:val="0"/>
          <w:sz w:val="24"/>
        </w:rPr>
        <w:t/>
      </w:r>
      <w:r w:rsidRPr="00E97D49">
        <w:rPr>
          <w:rFonts w:hint="eastAsia"/>
          <w:color w:val="000000"/>
          <w:kern w:val="0"/>
          <w:sz w:val="24"/>
        </w:rPr>
        <w:t>金额单位：人民币元</w:t>
      </w:r>
    </w:p>
    <w:tbl>
      <w:tblPr>
        <w:tblStyle w:val="aa"/>
        <w:tblW w:type="dxa" w:w="8868"/>
        <w:jc w:val="center"/>
        <w:tblCellMar>
          <w:top w:type="dxa" w:w="57"/>
          <w:bottom w:type="dxa" w:w="57"/>
        </w:tblCellMar>
        <w:tblLook w:firstColumn="1" w:firstRow="1" w:lastColumn="0" w:lastRow="0" w:noHBand="0" w:noVBand="1" w:val="04A0"/>
      </w:tblPr>
      <w:tblGrid>
        <w:gridCol w:w="1519"/>
        <w:gridCol w:w="1519"/>
        <w:gridCol w:w="1519"/>
        <w:gridCol w:w="1626"/>
        <w:gridCol w:w="1519"/>
        <w:gridCol w:w="1600"/>
      </w:tblGrid>
      <w:tr w:rsidR="00BF1111" w:rsidRPr="000E4C40" w:rsidTr="00B13F60">
        <w:trPr>
          <w:jc w:val="center"/>
        </w:trPr>
        <w:tc>
          <w:tcPr>
            <w:tcW w:type="dxa" w:w="1547"/>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序号</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证券代码</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证券名称</w:t>
            </w:r>
          </w:p>
        </w:tc>
        <w:tc>
          <w:tcPr>
            <w:tcW w:type="dxa" w:w="1548"/>
            <w:vAlign w:val="center"/>
          </w:tcPr>
          <w:p w:rsidP="00187BE0" w:rsidR="00BF1111" w:rsidRDefault="00E269C1" w:rsidRPr="00187BE0">
            <w:pPr>
              <w:autoSpaceDE w:val="0"/>
              <w:autoSpaceDN w:val="0"/>
              <w:adjustRightInd w:val="0"/>
              <w:spacing w:before="29" w:line="288" w:lineRule="auto"/>
              <w:ind w:left="15"/>
              <w:jc w:val="center"/>
              <w:rPr>
                <w:rFonts w:hAnsi="宋体"/>
                <w:color w:val="000000"/>
                <w:kern w:val="0"/>
                <w:sz w:val="24"/>
              </w:rPr>
            </w:pPr>
            <w:r w:rsidRPr="00356FA6">
              <w:rPr>
                <w:sz w:val="24"/>
              </w:rPr>
              <w:t>数量</w:t>
            </w:r>
            <w:r>
              <w:rPr>
                <w:rFonts w:hint="eastAsia"/>
                <w:color w:val="000000"/>
                <w:kern w:val="0"/>
                <w:sz w:val="24"/>
              </w:rPr>
              <w:t>(</w:t>
            </w:r>
            <w:r>
              <w:rPr>
                <w:rFonts w:hint="eastAsia"/>
                <w:color w:val="000000"/>
                <w:kern w:val="0"/>
                <w:sz w:val="24"/>
              </w:rPr>
              <w:t>份</w:t>
            </w:r>
            <w:r>
              <w:rPr>
                <w:rFonts w:hint="eastAsia"/>
                <w:color w:val="000000"/>
                <w:kern w:val="0"/>
                <w:sz w:val="24"/>
              </w:rPr>
              <w:t>)</w:t>
            </w:r>
          </w:p>
        </w:tc>
        <w:tc>
          <w:tcPr>
            <w:tcW w:type="dxa" w:w="1548"/>
            <w:vAlign w:val="center"/>
          </w:tcPr>
          <w:p w:rsidP="00281564" w:rsidR="00BF1111" w:rsidRDefault="00BF1111"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公允价值</w:t>
            </w:r>
          </w:p>
        </w:tc>
        <w:tc>
          <w:tcPr>
            <w:tcW w:type="dxa" w:w="1548"/>
            <w:vAlign w:val="center"/>
          </w:tcPr>
          <w:p w:rsidP="00281564" w:rsidR="00BF1111" w:rsidRDefault="00F6042F" w:rsidRPr="000E4C40">
            <w:pPr>
              <w:autoSpaceDE w:val="0"/>
              <w:autoSpaceDN w:val="0"/>
              <w:adjustRightInd w:val="0"/>
              <w:spacing w:before="29" w:line="288" w:lineRule="auto"/>
              <w:ind w:left="15"/>
              <w:jc w:val="center"/>
              <w:rPr>
                <w:color w:val="000000"/>
                <w:kern w:val="0"/>
                <w:sz w:val="24"/>
              </w:rPr>
            </w:pPr>
            <w:r>
              <w:rPr>
                <w:rFonts w:hAnsi="宋体"/>
                <w:color w:val="000000"/>
                <w:kern w:val="0"/>
                <w:sz w:val="24"/>
              </w:rPr>
              <w:t>占基金资产净值比例</w:t>
            </w:r>
            <w:r>
              <w:rPr>
                <w:rFonts w:hAnsi="宋体" w:hint="eastAsia"/>
                <w:color w:val="000000"/>
                <w:kern w:val="0"/>
                <w:sz w:val="24"/>
              </w:rPr>
              <w:t>(</w:t>
            </w:r>
            <w:r>
              <w:rPr>
                <w:rFonts w:hAnsi="宋体"/>
                <w:color w:val="000000"/>
                <w:kern w:val="0"/>
                <w:sz w:val="24"/>
              </w:rPr>
              <w:t>%</w:t>
            </w:r>
            <w:r>
              <w:rPr>
                <w:rFonts w:hAnsi="宋体"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1989094</w:t>
            </w:r>
          </w:p>
        </w:tc>
        <w:tc>
          <w:tcPr>
            <w:vAlign w:val="center"/>
          </w:tcPr>
          <w:p>
            <w:pPr>
              <w:jc w:val="center"/>
            </w:pPr>
            <w:r>
              <w:rPr>
                <w:color w:val="000000"/>
                <w:sz w:val="24"/>
              </w:rPr>
              <w:t>19上和2A1</w:t>
            </w:r>
          </w:p>
        </w:tc>
        <w:tc>
          <w:tcPr>
            <w:vAlign w:val="center"/>
          </w:tcPr>
          <w:p>
            <w:pPr>
              <w:jc w:val="right"/>
            </w:pPr>
            <w:r>
              <w:rPr>
                <w:color w:val="000000"/>
                <w:sz w:val="24"/>
              </w:rPr>
              <w:t>600,000</w:t>
            </w:r>
          </w:p>
        </w:tc>
        <w:tc>
          <w:tcPr>
            <w:vAlign w:val="center"/>
          </w:tcPr>
          <w:p>
            <w:pPr>
              <w:jc w:val="right"/>
            </w:pPr>
            <w:r>
              <w:rPr>
                <w:color w:val="000000"/>
                <w:sz w:val="24"/>
              </w:rPr>
              <w:t>9,342,000.00</w:t>
            </w:r>
          </w:p>
        </w:tc>
        <w:tc>
          <w:tcPr>
            <w:vAlign w:val="center"/>
          </w:tcPr>
          <w:p>
            <w:pPr>
              <w:jc w:val="right"/>
            </w:pPr>
            <w:r>
              <w:rPr>
                <w:color w:val="000000"/>
                <w:sz w:val="24"/>
              </w:rPr>
              <w:t>0.12</w:t>
            </w:r>
          </w:p>
        </w:tc>
      </w:tr>
    </w:tbl>
    <w:p w:rsidP="00281564" w:rsidR="00D40363" w:rsidRDefault="00D40363" w:rsidRPr="000E4C40">
      <w:pPr>
        <w:autoSpaceDE w:val="0"/>
        <w:autoSpaceDN w:val="0"/>
        <w:adjustRightInd w:val="0"/>
        <w:spacing w:before="29" w:line="288" w:lineRule="auto"/>
        <w:jc w:val="left"/>
        <w:rPr>
          <w:color w:val="000000"/>
          <w:kern w:val="0"/>
          <w:sz w:val="24"/>
        </w:rPr>
      </w:pPr>
    </w:p>
    <w:p w:rsidP="00281564" w:rsidR="00902E3F" w:rsidRDefault="002304D5" w:rsidRPr="000E4C40">
      <w:pPr>
        <w:spacing w:before="29" w:line="288" w:lineRule="auto"/>
        <w:rPr>
          <w:b/>
          <w:color w:val="000000"/>
          <w:kern w:val="0"/>
          <w:sz w:val="24"/>
        </w:rPr>
      </w:pPr>
      <w:r>
        <w:rPr>
          <w:b/>
          <w:color w:val="000000"/>
          <w:kern w:val="0"/>
          <w:sz w:val="24"/>
        </w:rPr>
        <w:t>5.9</w:t>
      </w:r>
      <w:r w:rsidR="00902E3F" w:rsidRPr="000E4C40">
        <w:rPr>
          <w:rFonts w:hAnsi="宋体"/>
          <w:b/>
          <w:color w:val="000000"/>
          <w:kern w:val="0"/>
          <w:sz w:val="24"/>
        </w:rPr>
        <w:t>投资组合报告附注</w:t>
      </w:r>
    </w:p>
    <w:p w:rsidP="00281564" w:rsidR="009D74FC" w:rsidRDefault="002304D5" w:rsidRPr="00346DC3">
      <w:pPr>
        <w:spacing w:before="29" w:line="288" w:lineRule="auto"/>
        <w:rPr>
          <w:b/>
          <w:sz w:val="24"/>
        </w:rPr>
      </w:pPr>
      <w:r w:rsidRPr="00346DC3">
        <w:rPr>
          <w:b/>
          <w:sz w:val="24"/>
        </w:rPr>
        <w:t>5.9</w:t>
      </w:r>
      <w:r w:rsidR="00902E3F" w:rsidRPr="00346DC3">
        <w:rPr>
          <w:b/>
          <w:sz w:val="24"/>
        </w:rPr>
        <w:t>.1</w:t>
      </w:r>
      <w:r w:rsidR="009D74FC" w:rsidRPr="00346DC3">
        <w:rPr>
          <w:rFonts w:hAnsi="宋体"/>
          <w:b/>
          <w:sz w:val="24"/>
        </w:rPr>
        <w:t>基金计价方法说明</w:t>
      </w:r>
    </w:p>
    <w:p w:rsidP="00930856" w:rsidR="00D40363" w:rsidRDefault="00D40363" w:rsidRPr="000E4C40">
      <w:pPr>
        <w:spacing w:before="29" w:line="288" w:lineRule="auto"/>
        <w:rPr>
          <w:color w:val="000000"/>
          <w:sz w:val="24"/>
        </w:rPr>
      </w:pPr>
      <w:r w:rsidRPr="000E4C40">
        <w:rPr>
          <w:color w:val="000000"/>
          <w:sz w:val="24"/>
        </w:rPr>
        <w:t>本基金采用摊余成本法计价，即计价对象以买入成本列示，按票面利率或商定利率并考虑其买入时的溢价与折价，在其剩余期限内按照实际利率和摊余成本逐日摊销计算损益。</w:t>
      </w:r>
    </w:p>
    <w:p w:rsidP="00281564" w:rsidR="00EB25E4" w:rsidRDefault="002304D5">
      <w:pPr>
        <w:adjustRightInd w:val="0"/>
        <w:spacing w:before="29" w:line="288" w:lineRule="auto"/>
        <w:ind w:left="17"/>
        <w:rPr>
          <w:color w:val="000000"/>
          <w:sz w:val="24"/>
        </w:rPr>
      </w:pPr>
      <w:r>
        <w:rPr>
          <w:bCs/>
          <w:sz w:val="24"/>
        </w:rPr>
        <w:t>5.9</w:t>
      </w:r>
      <w:r w:rsidR="00EB25E4" w:rsidRPr="000E4C40">
        <w:rPr>
          <w:bCs/>
          <w:sz w:val="24"/>
        </w:rPr>
        <w:t>.</w:t>
      </w:r>
      <w:r>
        <w:rPr>
          <w:bCs/>
          <w:sz w:val="24"/>
        </w:rPr>
        <w:t>2</w:t>
      </w:r>
      <w:r w:rsidR="00EB25E4" w:rsidRPr="000E4C40">
        <w:rPr>
          <w:color w:val="000000"/>
          <w:sz w:val="24"/>
        </w:rPr>
        <w:t>报告期内本基金投资的前十名证券的发行主体未被监管部门立案调查，在本报告编制日前一年内本基金投资的前十名证券的发行主体未受到公开谴责和处罚。</w:t>
      </w:r>
    </w:p>
    <w:p w:rsidP="00281564" w:rsidR="00623E3A" w:rsidRDefault="00623E3A" w:rsidRPr="000E4C40">
      <w:pPr>
        <w:adjustRightInd w:val="0"/>
        <w:spacing w:before="29" w:line="288" w:lineRule="auto"/>
        <w:ind w:left="17"/>
        <w:rPr>
          <w:color w:val="000000"/>
          <w:sz w:val="24"/>
        </w:rPr>
      </w:pPr>
    </w:p>
    <w:p w:rsidP="00281564" w:rsidR="009D74FC" w:rsidRDefault="002304D5" w:rsidRPr="00346DC3">
      <w:pPr>
        <w:spacing w:before="29" w:line="288" w:lineRule="auto"/>
        <w:rPr>
          <w:rFonts w:hAnsi="宋体"/>
          <w:b/>
          <w:color w:val="000000"/>
          <w:kern w:val="0"/>
          <w:sz w:val="24"/>
        </w:rPr>
      </w:pPr>
      <w:r w:rsidRPr="00346DC3">
        <w:rPr>
          <w:b/>
          <w:color w:val="000000"/>
          <w:kern w:val="0"/>
          <w:sz w:val="24"/>
        </w:rPr>
        <w:t>5.9</w:t>
      </w:r>
      <w:r w:rsidR="009D74FC" w:rsidRPr="00346DC3">
        <w:rPr>
          <w:b/>
          <w:color w:val="000000"/>
          <w:kern w:val="0"/>
          <w:sz w:val="24"/>
        </w:rPr>
        <w:t>.</w:t>
      </w:r>
      <w:r w:rsidRPr="00346DC3">
        <w:rPr>
          <w:b/>
          <w:color w:val="000000"/>
          <w:kern w:val="0"/>
          <w:sz w:val="24"/>
        </w:rPr>
        <w:t>3</w:t>
      </w:r>
      <w:r w:rsidR="00B6632C" w:rsidRPr="00346DC3">
        <w:rPr>
          <w:rFonts w:hint="eastAsia"/>
          <w:b/>
          <w:color w:val="000000"/>
          <w:kern w:val="0"/>
          <w:sz w:val="24"/>
        </w:rPr>
        <w:t>期末</w:t>
      </w:r>
      <w:r w:rsidR="003B36B4" w:rsidRPr="00346DC3">
        <w:rPr>
          <w:rFonts w:hAnsi="宋体"/>
          <w:b/>
          <w:color w:val="000000"/>
          <w:kern w:val="0"/>
          <w:sz w:val="24"/>
        </w:rPr>
        <w:t>其他各项资产构成</w:t>
      </w:r>
    </w:p>
    <w:p w:rsidP="00A53C6C" w:rsidR="00B6632C" w:rsidRDefault="00A53C6C" w:rsidRPr="00A53C6C">
      <w:pPr>
        <w:spacing w:before="29" w:line="288" w:lineRule="auto"/>
        <w:jc w:val="right"/>
        <w:rPr>
          <w:color w:val="000000"/>
          <w:kern w:val="0"/>
          <w:sz w:val="24"/>
        </w:rPr>
      </w:pPr>
      <w:r w:rsidRPr="00A53C6C">
        <w:rPr>
          <w:rFonts w:hint="eastAsia"/>
          <w:color w:val="000000"/>
          <w:kern w:val="0"/>
          <w:sz w:val="24"/>
        </w:rPr>
        <w:t/>
      </w:r>
      <w:r w:rsidRPr="00A53C6C">
        <w:rPr>
          <w:rFonts w:hint="eastAsia"/>
          <w:color w:val="000000"/>
          <w:kern w:val="0"/>
          <w:sz w:val="24"/>
        </w:rPr>
        <w:t>金额单位：人民币元</w:t>
      </w:r>
    </w:p>
    <w:tbl>
      <w:tblPr>
        <w:tblStyle w:val="aa"/>
        <w:tblW w:type="dxa" w:w="8868"/>
        <w:jc w:val="center"/>
        <w:tblLayout w:type="fixed"/>
        <w:tblLook w:firstColumn="1" w:firstRow="1" w:lastColumn="0" w:lastRow="0" w:noHBand="0" w:noVBand="1" w:val="04A0"/>
      </w:tblPr>
      <w:tblGrid>
        <w:gridCol w:w="907"/>
        <w:gridCol w:w="3375"/>
        <w:gridCol w:w="4586"/>
      </w:tblGrid>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序号</w:t>
            </w:r>
          </w:p>
        </w:tc>
        <w:tc>
          <w:tcPr>
            <w:tcW w:type="dxa" w:w="3535"/>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名称</w:t>
            </w:r>
          </w:p>
        </w:tc>
        <w:tc>
          <w:tcPr>
            <w:tcW w:type="dxa" w:w="4808"/>
            <w:vAlign w:val="center"/>
          </w:tcPr>
          <w:p w:rsidP="00281564" w:rsidR="00633177" w:rsidRDefault="00633177" w:rsidRPr="000E4C40">
            <w:pPr>
              <w:autoSpaceDE w:val="0"/>
              <w:autoSpaceDN w:val="0"/>
              <w:adjustRightInd w:val="0"/>
              <w:spacing w:before="29" w:line="288" w:lineRule="auto"/>
              <w:ind w:left="17"/>
              <w:jc w:val="center"/>
              <w:rPr>
                <w:color w:val="000000"/>
                <w:kern w:val="0"/>
                <w:sz w:val="24"/>
              </w:rPr>
            </w:pPr>
            <w:r w:rsidRPr="000E4C40">
              <w:rPr>
                <w:rFonts w:hAnsi="宋体"/>
                <w:color w:val="000000"/>
                <w:kern w:val="0"/>
                <w:sz w:val="24"/>
              </w:rPr>
              <w:t>金额</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kern w:val="0"/>
                <w:sz w:val="24"/>
              </w:rPr>
            </w:pPr>
            <w:r w:rsidRPr="000E4C40">
              <w:rPr>
                <w:color w:val="000000"/>
                <w:sz w:val="24"/>
              </w:rPr>
              <w:t>1</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存出保证金</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2</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应收证券清算款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3</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应收利息</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32,534,850.28</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4</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应收申购款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633177" w:rsidRPr="000E4C40" w:rsidTr="00CB7680">
        <w:trPr>
          <w:jc w:val="center"/>
        </w:trPr>
        <w:tc>
          <w:tcPr>
            <w:tcW w:type="dxa" w:w="942"/>
            <w:vAlign w:val="center"/>
          </w:tcPr>
          <w:p w:rsidP="00281564" w:rsidR="00633177" w:rsidRDefault="00633177" w:rsidRPr="000E4C40">
            <w:pPr>
              <w:autoSpaceDE w:val="0"/>
              <w:autoSpaceDN w:val="0"/>
              <w:adjustRightInd w:val="0"/>
              <w:spacing w:before="29" w:line="288" w:lineRule="auto"/>
              <w:ind w:left="15"/>
              <w:jc w:val="center"/>
              <w:rPr>
                <w:color w:val="000000"/>
                <w:sz w:val="24"/>
              </w:rPr>
            </w:pPr>
            <w:r w:rsidRPr="000E4C40">
              <w:rPr>
                <w:color w:val="000000"/>
                <w:sz w:val="24"/>
              </w:rPr>
              <w:t>5</w:t>
            </w:r>
          </w:p>
        </w:tc>
        <w:tc>
          <w:tcPr>
            <w:tcW w:type="dxa" w:w="3535"/>
            <w:vAlign w:val="center"/>
          </w:tcPr>
          <w:p w:rsidP="00281564" w:rsidR="00633177" w:rsidRDefault="00633177"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其他应收款</w:t>
            </w:r>
          </w:p>
        </w:tc>
        <w:tc>
          <w:tcPr>
            <w:tcW w:type="dxa" w:w="4808"/>
            <w:vAlign w:val="center"/>
          </w:tcPr>
          <w:p w:rsidP="00281564" w:rsidR="00633177" w:rsidRDefault="00633177"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6</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待摊费用</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7</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其他</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w:t>
            </w:r>
          </w:p>
        </w:tc>
      </w:tr>
      <w:tr w:rsidR="00F85D7E" w:rsidRPr="000E4C40" w:rsidTr="00CB7680">
        <w:trPr>
          <w:jc w:val="center"/>
        </w:trPr>
        <w:tc>
          <w:tcPr>
            <w:tcW w:type="dxa" w:w="942"/>
            <w:vAlign w:val="center"/>
          </w:tcPr>
          <w:p w:rsidP="00281564" w:rsidR="00F85D7E" w:rsidRDefault="00F85D7E" w:rsidRPr="000E4C40">
            <w:pPr>
              <w:autoSpaceDE w:val="0"/>
              <w:autoSpaceDN w:val="0"/>
              <w:adjustRightInd w:val="0"/>
              <w:spacing w:before="29" w:line="288" w:lineRule="auto"/>
              <w:ind w:left="15"/>
              <w:jc w:val="center"/>
              <w:rPr>
                <w:color w:val="000000"/>
                <w:sz w:val="24"/>
              </w:rPr>
            </w:pPr>
            <w:r w:rsidRPr="000E4C40">
              <w:rPr>
                <w:color w:val="000000"/>
                <w:sz w:val="24"/>
              </w:rPr>
              <w:t>8</w:t>
            </w:r>
          </w:p>
        </w:tc>
        <w:tc>
          <w:tcPr>
            <w:tcW w:type="dxa" w:w="3535"/>
            <w:vAlign w:val="center"/>
          </w:tcPr>
          <w:p w:rsidP="00281564" w:rsidR="00F85D7E" w:rsidRDefault="00F85D7E"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合计</w:t>
            </w:r>
          </w:p>
        </w:tc>
        <w:tc>
          <w:tcPr>
            <w:tcW w:type="dxa" w:w="4808"/>
            <w:vAlign w:val="center"/>
          </w:tcPr>
          <w:p w:rsidP="00281564" w:rsidR="00F85D7E" w:rsidRDefault="00F85D7E"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32,534,850.28</w:t>
            </w:r>
          </w:p>
        </w:tc>
      </w:tr>
    </w:tbl>
    <w:p w:rsidP="00281564" w:rsidR="00D1705E" w:rsidRDefault="00D1705E" w:rsidRPr="000E4C40">
      <w:pPr>
        <w:autoSpaceDE w:val="0"/>
        <w:autoSpaceDN w:val="0"/>
        <w:adjustRightInd w:val="0"/>
        <w:spacing w:before="29" w:line="288" w:lineRule="auto"/>
        <w:jc w:val="left"/>
        <w:rPr>
          <w:color w:val="000000"/>
          <w:sz w:val="24"/>
        </w:rPr>
      </w:pPr>
    </w:p>
    <w:p w:rsidP="00281564" w:rsidR="00452D31" w:rsidRDefault="00DA5831" w:rsidRPr="00346DC3">
      <w:pPr>
        <w:spacing w:before="29" w:line="288" w:lineRule="auto"/>
        <w:rPr>
          <w:b/>
          <w:color w:val="000000"/>
          <w:kern w:val="0"/>
          <w:sz w:val="24"/>
        </w:rPr>
      </w:pPr>
      <w:bookmarkStart w:id="2" w:name="_GoBack"/>
      <w:r w:rsidRPr="00346DC3">
        <w:rPr>
          <w:b/>
          <w:color w:val="000000"/>
          <w:kern w:val="0"/>
          <w:sz w:val="24"/>
        </w:rPr>
        <w:t/>
      </w:r>
      <w:r w:rsidR="002304D5" w:rsidRPr="00346DC3">
        <w:rPr>
          <w:b/>
          <w:color w:val="000000"/>
          <w:kern w:val="0"/>
          <w:sz w:val="24"/>
        </w:rPr>
        <w:t>5.9.4</w:t>
      </w:r>
      <w:r w:rsidR="00DE7C60" w:rsidRPr="00346DC3">
        <w:rPr>
          <w:rFonts w:hAnsi="宋体"/>
          <w:b/>
          <w:color w:val="000000"/>
          <w:kern w:val="0"/>
          <w:sz w:val="24"/>
        </w:rPr>
        <w:t>投资组合报告附注的其他文字描述部分</w:t>
      </w:r>
    </w:p>
    <w:bookmarkEnd w:id="2"/>
    <w:p w:rsidP="00930856" w:rsidR="00452D31" w:rsidRDefault="00452D31" w:rsidRPr="000E4C40">
      <w:pPr>
        <w:spacing w:before="29" w:line="288" w:lineRule="auto"/>
        <w:rPr>
          <w:color w:val="000000"/>
          <w:sz w:val="24"/>
        </w:rPr>
      </w:pPr>
      <w:r w:rsidRPr="000E4C40">
        <w:rPr>
          <w:color w:val="000000"/>
          <w:sz w:val="24"/>
        </w:rPr>
        <w:t/>
      </w:r>
      <w:r w:rsidR="000C469F" w:rsidRPr="000E4C40">
        <w:rPr>
          <w:color w:val="000000"/>
          <w:sz w:val="24"/>
        </w:rPr>
        <w:t/>
      </w:r>
      <w:r w:rsidRPr="000E4C40">
        <w:rPr>
          <w:color w:val="000000"/>
          <w:sz w:val="24"/>
        </w:rPr>
        <w:t>由于四舍五入的原因，分项之和与合计项之间可能存在尾差。</w:t>
      </w:r>
    </w:p>
    <w:p w:rsidP="00281564" w:rsidR="00504B75" w:rsidRDefault="00504B75" w:rsidRPr="000E4C40">
      <w:pPr>
        <w:spacing w:before="29" w:line="288" w:lineRule="auto"/>
        <w:rPr>
          <w:color w:val="000000"/>
          <w:sz w:val="24"/>
        </w:rPr>
      </w:pPr>
    </w:p>
    <w:p w:rsidP="00841EB4" w:rsidR="00902E3F" w:rsidRDefault="00902E3F"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§6  </w:t>
      </w:r>
      <w:r w:rsidRPr="000E4C40">
        <w:rPr>
          <w:rFonts w:hAnsi="宋体"/>
          <w:color w:val="000000"/>
          <w:kern w:val="0"/>
          <w:sz w:val="24"/>
          <w:szCs w:val="24"/>
        </w:rPr>
        <w:t>开放式基金份额变动</w:t>
      </w:r>
    </w:p>
    <w:p w:rsidP="00281564" w:rsidR="00902E3F" w:rsidRDefault="00902E3F" w:rsidRPr="000E4C40">
      <w:pPr>
        <w:autoSpaceDE w:val="0"/>
        <w:autoSpaceDN w:val="0"/>
        <w:adjustRightInd w:val="0"/>
        <w:spacing w:before="29" w:line="288" w:lineRule="auto"/>
        <w:ind w:left="15"/>
        <w:jc w:val="right"/>
        <w:rPr>
          <w:color w:val="000000"/>
          <w:kern w:val="0"/>
          <w:sz w:val="24"/>
        </w:rPr>
      </w:pPr>
      <w:r w:rsidRPr="000E4C40">
        <w:rPr>
          <w:rFonts w:hAnsi="宋体"/>
          <w:color w:val="000000"/>
          <w:kern w:val="0"/>
          <w:sz w:val="24"/>
        </w:rPr>
        <w:t>单位：份</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668"/>
        <w:gridCol w:w="2600"/>
        <w:gridCol w:w="2600"/>
      </w:tblGrid>
      <w:tr w:rsidR="006F1C55" w:rsidRPr="000E4C40" w:rsidTr="009D1870">
        <w:trPr>
          <w:jc w:val="center"/>
        </w:trPr>
        <w:tc>
          <w:tcPr>
            <w:tcW w:type="dxa" w:w="4134"/>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rFonts w:hAnsi="宋体"/>
                <w:color w:val="000000"/>
                <w:kern w:val="0"/>
                <w:sz w:val="24"/>
              </w:rPr>
              <w:t>项目</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t/>
            </w:r>
            <w:r w:rsidRPr="000E4C40">
              <w:rPr>
                <w:sz w:val="24"/>
              </w:rPr>
              <w:t/>
            </w:r>
            <w:r w:rsidRPr="000E4C40">
              <w:rPr>
                <w:sz w:val="24"/>
              </w:rPr>
              <w:lastRenderedPageBreak/>
              <w:t/>
            </w:r>
            <w:r w:rsidR="00327FB0" w:rsidRPr="000E4C40">
              <w:rPr>
                <w:sz w:val="24"/>
              </w:rPr>
              <w:t/>
            </w:r>
            <w:r w:rsidRPr="000E4C40">
              <w:rPr>
                <w:sz w:val="24"/>
              </w:rPr>
              <w:t>交银理财60天债券A</w:t>
            </w:r>
          </w:p>
        </w:tc>
        <w:tc>
          <w:tcPr>
            <w:tcW w:type="dxa" w:w="2920"/>
            <w:vAlign w:val="center"/>
          </w:tcPr>
          <w:p w:rsidP="00281564" w:rsidR="006F1C55" w:rsidRDefault="006F1C55" w:rsidRPr="000E4C40">
            <w:pPr>
              <w:autoSpaceDE w:val="0"/>
              <w:autoSpaceDN w:val="0"/>
              <w:adjustRightInd w:val="0"/>
              <w:spacing w:before="29" w:line="288" w:lineRule="auto"/>
              <w:ind w:left="15"/>
              <w:jc w:val="center"/>
              <w:rPr>
                <w:color w:val="000000"/>
                <w:kern w:val="0"/>
                <w:sz w:val="24"/>
              </w:rPr>
            </w:pPr>
            <w:r w:rsidRPr="000E4C40">
              <w:rPr>
                <w:color w:val="000000"/>
                <w:kern w:val="0"/>
                <w:sz w:val="24"/>
              </w:rPr>
              <w:lastRenderedPageBreak/>
              <w:t/>
            </w:r>
            <w:r w:rsidRPr="000E4C40">
              <w:rPr>
                <w:sz w:val="24"/>
              </w:rPr>
              <w:t/>
            </w:r>
            <w:r w:rsidRPr="000E4C40">
              <w:rPr>
                <w:sz w:val="24"/>
              </w:rPr>
              <w:lastRenderedPageBreak/>
              <w:t/>
            </w:r>
            <w:r w:rsidR="00327FB0" w:rsidRPr="000E4C40">
              <w:rPr>
                <w:sz w:val="24"/>
              </w:rPr>
              <w:t/>
            </w:r>
            <w:r w:rsidR="000F78F3">
              <w:rPr>
                <w:sz w:val="24"/>
              </w:rPr>
              <w:t/>
            </w:r>
            <w:r w:rsidR="000F78F3">
              <w:rPr>
                <w:rFonts w:hint="eastAsia"/>
                <w:sz w:val="24"/>
              </w:rPr>
              <w:t/>
            </w:r>
            <w:r w:rsidRPr="000E4C40">
              <w:rPr>
                <w:sz w:val="24"/>
              </w:rPr>
              <w:t>交银理财60天债券B</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lastRenderedPageBreak/>
              <w:t>报告期期初基金份额总额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10,126,739.69</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7,958,185,310.61</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基金总申购份额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269,754.25</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67,174,083.46</w:t>
            </w:r>
          </w:p>
        </w:tc>
      </w:tr>
      <w:tr w:rsidR="000417E0" w:rsidRPr="000E4C40" w:rsidTr="009D1870">
        <w:trPr>
          <w:jc w:val="center"/>
        </w:trPr>
        <w:tc>
          <w:tcPr>
            <w:tcW w:type="dxa" w:w="4134"/>
            <w:vAlign w:val="center"/>
          </w:tcPr>
          <w:p w:rsidP="00281564" w:rsidR="000417E0" w:rsidRDefault="000A2D74"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w:t>
            </w:r>
            <w:r w:rsidR="00CD6E50">
              <w:rPr>
                <w:rFonts w:hAnsi="宋体" w:hint="eastAsia"/>
                <w:color w:val="000000"/>
                <w:kern w:val="0"/>
                <w:sz w:val="24"/>
              </w:rPr>
              <w:t>期间</w:t>
            </w:r>
            <w:r w:rsidRPr="000E4C40">
              <w:rPr>
                <w:rFonts w:hAnsi="宋体"/>
                <w:color w:val="000000"/>
                <w:kern w:val="0"/>
                <w:sz w:val="24"/>
              </w:rPr>
              <w:t>基金总赎回份额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Pr="000E4C40">
              <w:rPr>
                <w:color w:val="000000"/>
                <w:kern w:val="0"/>
                <w:sz w:val="24"/>
              </w:rPr>
              <w:t>82,693.93</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27FB0" w:rsidRPr="000E4C40">
              <w:rPr>
                <w:color w:val="000000"/>
                <w:kern w:val="0"/>
                <w:sz w:val="24"/>
              </w:rPr>
              <w:t/>
            </w:r>
            <w:r w:rsidR="000F78F3">
              <w:rPr>
                <w:rFonts w:hint="eastAsia"/>
                <w:color w:val="000000"/>
                <w:kern w:val="0"/>
                <w:sz w:val="24"/>
              </w:rPr>
              <w:t/>
            </w:r>
            <w:r w:rsidRPr="000E4C40">
              <w:rPr>
                <w:color w:val="000000"/>
                <w:kern w:val="0"/>
                <w:sz w:val="24"/>
              </w:rPr>
              <w:t>211,152,082.70</w:t>
            </w:r>
          </w:p>
        </w:tc>
      </w:tr>
      <w:tr w:rsidR="000417E0" w:rsidRPr="000E4C40" w:rsidTr="009D1870">
        <w:trPr>
          <w:jc w:val="center"/>
        </w:trPr>
        <w:tc>
          <w:tcPr>
            <w:tcW w:type="dxa" w:w="4134"/>
            <w:vAlign w:val="center"/>
          </w:tcPr>
          <w:p w:rsidP="00281564" w:rsidR="000417E0" w:rsidRDefault="00786879" w:rsidRPr="000E4C40">
            <w:pPr>
              <w:autoSpaceDE w:val="0"/>
              <w:autoSpaceDN w:val="0"/>
              <w:adjustRightInd w:val="0"/>
              <w:spacing w:before="29" w:line="288" w:lineRule="auto"/>
              <w:ind w:left="15"/>
              <w:jc w:val="left"/>
              <w:rPr>
                <w:color w:val="000000"/>
                <w:kern w:val="0"/>
                <w:sz w:val="24"/>
              </w:rPr>
            </w:pPr>
            <w:r w:rsidRPr="000E4C40">
              <w:rPr>
                <w:rFonts w:hAnsi="宋体"/>
                <w:color w:val="000000"/>
                <w:kern w:val="0"/>
                <w:sz w:val="24"/>
              </w:rPr>
              <w:t>报告期期末基金份额总额</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Pr="000E4C40">
              <w:rPr>
                <w:color w:val="000000"/>
                <w:kern w:val="0"/>
                <w:sz w:val="24"/>
              </w:rPr>
              <w:t>10,313,800.01</w:t>
            </w:r>
          </w:p>
        </w:tc>
        <w:tc>
          <w:tcPr>
            <w:tcW w:type="dxa" w:w="2920"/>
            <w:vAlign w:val="center"/>
          </w:tcPr>
          <w:p w:rsidP="00281564" w:rsidR="000417E0" w:rsidRDefault="000417E0" w:rsidRPr="000E4C40">
            <w:pPr>
              <w:autoSpaceDE w:val="0"/>
              <w:autoSpaceDN w:val="0"/>
              <w:adjustRightInd w:val="0"/>
              <w:spacing w:before="29" w:line="288" w:lineRule="auto"/>
              <w:ind w:left="15"/>
              <w:jc w:val="right"/>
              <w:rPr>
                <w:color w:val="000000"/>
                <w:kern w:val="0"/>
                <w:sz w:val="24"/>
              </w:rPr>
            </w:pPr>
            <w:r w:rsidRPr="000E4C40">
              <w:rPr>
                <w:color w:val="000000"/>
                <w:kern w:val="0"/>
                <w:sz w:val="24"/>
              </w:rPr>
              <w:t/>
            </w:r>
            <w:r w:rsidR="003D1ECF" w:rsidRPr="000E4C40">
              <w:rPr>
                <w:color w:val="000000"/>
                <w:kern w:val="0"/>
                <w:sz w:val="24"/>
              </w:rPr>
              <w:t/>
            </w:r>
            <w:r w:rsidR="000F78F3">
              <w:rPr>
                <w:color w:val="000000"/>
                <w:kern w:val="0"/>
                <w:sz w:val="24"/>
              </w:rPr>
              <w:t/>
            </w:r>
            <w:r w:rsidR="000F78F3">
              <w:rPr>
                <w:rFonts w:hint="eastAsia"/>
                <w:color w:val="000000"/>
                <w:kern w:val="0"/>
                <w:sz w:val="24"/>
              </w:rPr>
              <w:t/>
            </w:r>
            <w:r w:rsidRPr="000E4C40">
              <w:rPr>
                <w:color w:val="000000"/>
                <w:kern w:val="0"/>
                <w:sz w:val="24"/>
              </w:rPr>
              <w:t>7,814,207,311.37</w:t>
            </w:r>
          </w:p>
        </w:tc>
      </w:tr>
    </w:tbl>
    <w:p>
      <w:pPr>
        <w:autoSpaceDE w:val="0"/>
        <w:autoSpaceDN w:val="0"/>
        <w:adjustRightInd w:val="0"/>
        <w:spacing w:before="29" w:line="288" w:lineRule="auto"/>
        <w:jc w:val="left"/>
        <w:rPr>
          <w:color w:val="000000"/>
          <w:sz w:val="24"/>
        </w:rPr>
      </w:pPr>
      <w:r>
        <w:rPr>
          <w:color w:val="000000"/>
          <w:sz w:val="24"/>
        </w:rPr>
        <w:t xml:space="preserve">注：1、如果本报告期间发生转换入、份额类别调整、红利再投业务，则总申购份额中包含该业务； </w:t>
      </w:r>
    </w:p>
    <w:p>
      <w:pPr>
        <w:autoSpaceDE w:val="0"/>
        <w:autoSpaceDN w:val="0"/>
        <w:adjustRightInd w:val="0"/>
        <w:spacing w:before="29" w:line="288" w:lineRule="auto"/>
        <w:jc w:val="left"/>
        <w:rPr>
          <w:color w:val="000000"/>
          <w:sz w:val="24"/>
        </w:rPr>
      </w:pPr>
      <w:r>
        <w:rPr>
          <w:color w:val="000000"/>
          <w:sz w:val="24"/>
        </w:rPr>
        <w:t xml:space="preserve"> 2、如果本报告期间发生转换出业务，则总赎回份额中包含该业务。</w:t>
      </w:r>
    </w:p>
    <w:p w:rsidP="00281564" w:rsidR="00AA5B03" w:rsidRDefault="00BE5584" w:rsidRPr="000E4C40">
      <w:pPr>
        <w:autoSpaceDE w:val="0"/>
        <w:autoSpaceDN w:val="0"/>
        <w:adjustRightInd w:val="0"/>
        <w:spacing w:before="29" w:line="288" w:lineRule="auto"/>
        <w:jc w:val="left"/>
        <w:rPr>
          <w:color w:val="000000"/>
          <w:sz w:val="24"/>
        </w:rPr>
      </w:pPr>
      <w:r w:rsidRPr="000E4C40">
        <w:rPr>
          <w:color w:val="000000"/>
          <w:sz w:val="24"/>
        </w:rPr>
        <w:t/>
      </w:r>
      <w:r w:rsidR="00AA5B03" w:rsidRPr="000E4C40">
        <w:rPr>
          <w:color w:val="000000"/>
          <w:sz w:val="24"/>
        </w:rPr>
        <w:t>	</w:t>
      </w:r>
    </w:p>
    <w:p w:rsidP="00281564" w:rsidR="006E2890" w:rsidRDefault="006E2890" w:rsidRPr="000E4C40">
      <w:pPr>
        <w:autoSpaceDE w:val="0"/>
        <w:autoSpaceDN w:val="0"/>
        <w:adjustRightInd w:val="0"/>
        <w:spacing w:before="29" w:line="288" w:lineRule="auto"/>
        <w:jc w:val="left"/>
        <w:rPr>
          <w:color w:val="000000"/>
          <w:sz w:val="24"/>
        </w:rPr>
      </w:pPr>
    </w:p>
    <w:p w:rsidP="00841EB4" w:rsidR="000F2DA3" w:rsidRDefault="000F2DA3" w:rsidRPr="000E4C40">
      <w:pPr>
        <w:pStyle w:val="1"/>
        <w:spacing w:after="312" w:afterLines="100" w:before="312" w:beforeLines="100" w:line="288" w:lineRule="auto"/>
        <w:jc w:val="center"/>
        <w:rPr>
          <w:color w:val="000000"/>
          <w:kern w:val="0"/>
          <w:sz w:val="24"/>
          <w:szCs w:val="24"/>
        </w:rPr>
      </w:pPr>
      <w:r w:rsidRPr="000E4C40">
        <w:rPr>
          <w:color w:val="000000"/>
          <w:kern w:val="0"/>
          <w:sz w:val="24"/>
          <w:szCs w:val="24"/>
        </w:rPr>
        <w:t xml:space="preserve">§7  </w:t>
      </w:r>
      <w:r w:rsidRPr="000E4C40">
        <w:rPr>
          <w:rFonts w:hAnsi="宋体"/>
          <w:color w:val="000000"/>
          <w:kern w:val="0"/>
          <w:sz w:val="24"/>
          <w:szCs w:val="24"/>
        </w:rPr>
        <w:t>基金管理人运用固有资金投资本基金交易明细</w:t>
      </w:r>
    </w:p>
    <w:p w:rsidP="00281564" w:rsidR="000F2DA3" w:rsidRDefault="000F2DA3" w:rsidRPr="000E4C40">
      <w:pPr>
        <w:autoSpaceDE w:val="0"/>
        <w:autoSpaceDN w:val="0"/>
        <w:adjustRightInd w:val="0"/>
        <w:spacing w:before="29" w:line="288" w:lineRule="auto"/>
        <w:jc w:val="left"/>
        <w:rPr>
          <w:color w:val="000000"/>
          <w:sz w:val="24"/>
        </w:rPr>
      </w:pPr>
      <w:r w:rsidRPr="000E4C40">
        <w:rPr>
          <w:color w:val="000000"/>
          <w:sz w:val="24"/>
        </w:rPr>
        <w:t>本基金管理人本报告期内未进行本基金的申购、赎回、红利再投等；本基金管理人本报告期末持有本基金份额0.00份，占本基金期末总份额的0.00%。</w:t>
      </w:r>
    </w:p>
    <w:p w:rsidP="00281564" w:rsidR="0018245B" w:rsidRDefault="0018245B" w:rsidRPr="000E4C40">
      <w:pPr>
        <w:autoSpaceDE w:val="0"/>
        <w:autoSpaceDN w:val="0"/>
        <w:adjustRightInd w:val="0"/>
        <w:spacing w:before="29" w:line="288" w:lineRule="auto"/>
        <w:jc w:val="left"/>
        <w:rPr>
          <w:color w:val="000000"/>
          <w:sz w:val="24"/>
        </w:rPr>
      </w:pPr>
    </w:p>
    <w:p w:rsidP="00841EB4" w:rsidR="003D1E1A" w:rsidRDefault="003D1E1A">
      <w:pPr>
        <w:pStyle w:val="1"/>
        <w:spacing w:after="312" w:afterLines="100" w:before="312" w:beforeLines="100" w:line="360" w:lineRule="auto"/>
        <w:jc w:val="center"/>
        <w:rPr>
          <w:rFonts w:asciiTheme="minorEastAsia" w:cs="Arial" w:eastAsiaTheme="minorEastAsia" w:hAnsiTheme="minorEastAsia"/>
          <w:color w:themeColor="text1" w:val="000000"/>
          <w:kern w:val="0"/>
          <w:sz w:val="24"/>
          <w:szCs w:val="24"/>
        </w:rPr>
      </w:pPr>
      <w:r>
        <w:rPr>
          <w:rFonts w:asciiTheme="minorEastAsia" w:cs="Arial" w:eastAsiaTheme="minorEastAsia" w:hAnsiTheme="minorEastAsia" w:hint="eastAsia"/>
          <w:color w:themeColor="text1" w:val="000000"/>
          <w:kern w:val="0"/>
          <w:sz w:val="24"/>
          <w:szCs w:val="24"/>
        </w:rPr>
        <w:lastRenderedPageBreak/>
        <w:t>§8  影响投资者决策的其他重要信息</w:t>
      </w:r>
    </w:p>
    <w:p w:rsidP="003D1E1A" w:rsidR="003D1E1A" w:rsidRDefault="003D1E1A">
      <w:pPr>
        <w:autoSpaceDE w:val="0"/>
        <w:autoSpaceDN w:val="0"/>
        <w:adjustRightInd w:val="0"/>
        <w:spacing w:line="360" w:lineRule="auto"/>
        <w:jc w:val="left"/>
        <w:rPr>
          <w:rFonts w:ascii="宋体" w:hAnsi="宋体"/>
          <w:b/>
          <w:bCs/>
          <w:color w:val="000000"/>
          <w:kern w:val="0"/>
          <w:sz w:val="24"/>
        </w:rPr>
      </w:pPr>
      <w:r>
        <w:rPr>
          <w:rFonts w:ascii="宋体" w:hAnsi="宋体" w:hint="eastAsia"/>
          <w:b/>
          <w:color w:val="000000"/>
          <w:kern w:val="0"/>
          <w:sz w:val="24"/>
        </w:rPr>
        <w:t/>
      </w:r>
      <w:r>
        <w:rPr>
          <w:rFonts w:ascii="宋体" w:hAnsi="宋体" w:hint="eastAsia"/>
          <w:b/>
          <w:bCs/>
          <w:color w:val="000000"/>
          <w:kern w:val="0"/>
          <w:sz w:val="24"/>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3D1E1A" w:rsidTr="003D1E1A">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3D1E1A" w:rsidTr="003D1E1A">
        <w:tc>
          <w:tcPr>
            <w:tcW w:type="dxa" w:w="993"/>
            <w:vMerge/>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3D1E1A" w:rsidRDefault="003D1E1A">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2,095,272,738.48</w:t>
            </w:r>
          </w:p>
        </w:tc>
        <w:tc>
          <w:tcPr>
            <w:vAlign w:val="center"/>
          </w:tcPr>
          <w:p>
            <w:pPr>
              <w:jc w:val="center"/>
            </w:pPr>
            <w:r>
              <w:rPr>
                <w:rFonts w:ascii="宋体" w:hAnsi="宋体" w:hint="eastAsia"/>
                <w:color w:val="000000"/>
                <w:kern w:val="0"/>
                <w:szCs w:val="21"/>
              </w:rPr>
              <w:t>20,502,989.72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2,115,775,728.20</w:t>
            </w:r>
          </w:p>
        </w:tc>
        <w:tc>
          <w:tcPr>
            <w:vAlign w:val="center"/>
          </w:tcPr>
          <w:p>
            <w:pPr>
              <w:jc w:val="center"/>
            </w:pPr>
            <w:r>
              <w:rPr>
                <w:rFonts w:ascii="宋体" w:hAnsi="宋体" w:hint="eastAsia"/>
                <w:color w:val="000000"/>
                <w:kern w:val="0"/>
                <w:szCs w:val="21"/>
              </w:rPr>
              <w:t>27.04%</w:t>
            </w:r>
          </w:p>
        </w:tc>
      </w:tr>
      <w:tr>
        <w:tc>
          <w:tcPr>
            <w:vMerge/>
          </w:tcPr>
          <w:p/>
        </w:tc>
        <w:tc>
          <w:tcPr>
            <w:vAlign w:val="center"/>
          </w:tcPr>
          <w:p>
            <w:pPr>
              <w:jc w:val="center"/>
            </w:pPr>
            <w:r>
              <w:rPr>
                <w:rFonts w:ascii="宋体" w:hAnsi="宋体" w:hint="eastAsia"/>
                <w:color w:val="000000"/>
                <w:kern w:val="0"/>
                <w:szCs w:val="21"/>
              </w:rPr>
              <w:t>2</w:t>
            </w:r>
          </w:p>
        </w:tc>
        <w:tc>
          <w:tcPr>
            <w:vAlign w:val="center"/>
          </w:tcPr>
          <w:p>
            <w:pPr>
              <w:jc w:val="center"/>
            </w:pPr>
            <w:r>
              <w:rPr>
                <w:rFonts w:ascii="宋体" w:hAnsi="宋体" w:hint="eastAsia"/>
                <w:color w:val="000000"/>
                <w:kern w:val="0"/>
                <w:szCs w:val="21"/>
              </w:rPr>
              <w:t>2019/7/1-2019/9/30</w:t>
            </w:r>
          </w:p>
        </w:tc>
        <w:tc>
          <w:tcPr>
            <w:vAlign w:val="center"/>
          </w:tcPr>
          <w:p>
            <w:pPr>
              <w:jc w:val="center"/>
            </w:pPr>
            <w:r>
              <w:rPr>
                <w:rFonts w:ascii="宋体" w:hAnsi="宋体" w:hint="eastAsia"/>
                <w:color w:val="000000"/>
                <w:kern w:val="0"/>
                <w:szCs w:val="21"/>
              </w:rPr>
              <w:t>1,591,143,126.15</w:t>
            </w:r>
          </w:p>
        </w:tc>
        <w:tc>
          <w:tcPr>
            <w:vAlign w:val="center"/>
          </w:tcPr>
          <w:p>
            <w:pPr>
              <w:jc w:val="center"/>
            </w:pPr>
            <w:r>
              <w:rPr>
                <w:rFonts w:ascii="宋体" w:hAnsi="宋体" w:hint="eastAsia"/>
                <w:color w:val="000000"/>
                <w:kern w:val="0"/>
                <w:szCs w:val="21"/>
              </w:rPr>
              <w:t>12,641,429.40</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1,603,784,555.55</w:t>
            </w:r>
          </w:p>
        </w:tc>
        <w:tc>
          <w:tcPr>
            <w:vAlign w:val="center"/>
          </w:tcPr>
          <w:p>
            <w:pPr>
              <w:jc w:val="center"/>
            </w:pPr>
            <w:r>
              <w:rPr>
                <w:rFonts w:ascii="宋体" w:hAnsi="宋体" w:hint="eastAsia"/>
                <w:color w:val="000000"/>
                <w:kern w:val="0"/>
                <w:szCs w:val="21"/>
              </w:rPr>
              <w:t>20.50%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3D1E1A" w:rsidTr="003D1E1A">
        <w:tc>
          <w:tcPr>
            <w:tcW w:type="dxa" w:w="9212"/>
            <w:tcBorders>
              <w:top w:color="auto" w:space="0" w:sz="4" w:val="single"/>
              <w:left w:color="auto" w:space="0" w:sz="4" w:val="single"/>
              <w:bottom w:color="auto" w:space="0" w:sz="4" w:val="single"/>
              <w:right w:color="auto" w:space="0" w:sz="4" w:val="single"/>
            </w:tcBorders>
            <w:vAlign w:val="center"/>
            <w:hideMark/>
          </w:tcPr>
          <w:p w:rsidR="003D1E1A" w:rsidRDefault="003D1E1A">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841EB4" w:rsidR="00C03EF8" w:rsidRDefault="009D74FC" w:rsidRPr="009268A2">
      <w:pPr>
        <w:pStyle w:val="1"/>
        <w:spacing w:after="312" w:afterLines="100" w:before="312" w:beforeLines="100" w:line="288" w:lineRule="auto"/>
        <w:jc w:val="center"/>
        <w:rPr>
          <w:color w:val="000000"/>
          <w:kern w:val="0"/>
          <w:sz w:val="24"/>
          <w:szCs w:val="24"/>
        </w:rPr>
      </w:pPr>
      <w:r w:rsidRPr="000E4C40">
        <w:rPr>
          <w:color w:val="000000"/>
          <w:kern w:val="0"/>
          <w:sz w:val="24"/>
          <w:szCs w:val="24"/>
        </w:rPr>
        <w:t>§</w:t>
      </w:r>
      <w:r w:rsidR="00DA5831" w:rsidRPr="000E4C40">
        <w:rPr>
          <w:color w:val="000000"/>
          <w:kern w:val="0"/>
          <w:sz w:val="24"/>
          <w:szCs w:val="24"/>
        </w:rPr>
        <w:t/>
      </w:r>
      <w:r w:rsidR="00F1658B" w:rsidRPr="000E4C40">
        <w:rPr>
          <w:color w:val="000000"/>
          <w:kern w:val="0"/>
          <w:sz w:val="24"/>
          <w:szCs w:val="24"/>
        </w:rPr>
        <w:t/>
      </w:r>
      <w:r w:rsidR="00AF3D19" w:rsidRPr="000E4C40">
        <w:rPr>
          <w:color w:val="000000"/>
          <w:kern w:val="0"/>
          <w:sz w:val="24"/>
          <w:szCs w:val="24"/>
        </w:rPr>
        <w:t/>
      </w:r>
      <w:r w:rsidR="00DA5831" w:rsidRPr="000E4C40">
        <w:rPr>
          <w:color w:val="000000"/>
          <w:kern w:val="0"/>
          <w:sz w:val="24"/>
          <w:szCs w:val="24"/>
        </w:rPr>
        <w:t>9</w:t>
      </w:r>
      <w:r w:rsidRPr="000E4C40">
        <w:rPr>
          <w:rFonts w:hAnsi="宋体"/>
          <w:color w:val="000000"/>
          <w:kern w:val="0"/>
          <w:sz w:val="24"/>
          <w:szCs w:val="24"/>
        </w:rPr>
        <w:t>备查文件目录</w:t>
      </w: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1</w:t>
      </w:r>
      <w:r w:rsidR="00AB373C" w:rsidRPr="000E4C40">
        <w:rPr>
          <w:rFonts w:hAnsi="宋体"/>
          <w:b/>
          <w:bCs/>
          <w:color w:val="000000"/>
          <w:kern w:val="0"/>
          <w:sz w:val="24"/>
        </w:rPr>
        <w:t>备查文件目录</w:t>
      </w:r>
    </w:p>
    <w:p>
      <w:pPr>
        <w:spacing w:before="29" w:line="288" w:lineRule="auto"/>
        <w:ind w:firstLine="480" w:firstLineChars="200"/>
        <w:rPr>
          <w:color w:val="000000"/>
          <w:sz w:val="24"/>
        </w:rPr>
      </w:pPr>
      <w:r>
        <w:rPr>
          <w:color w:val="000000"/>
          <w:sz w:val="24"/>
        </w:rPr>
        <w:t xml:space="preserve">1、中国证监会批准交银施罗德理财60天债券型证券投资基金募集的文件； </w:t>
      </w:r>
    </w:p>
    <w:p>
      <w:pPr>
        <w:spacing w:before="29" w:line="288" w:lineRule="auto"/>
        <w:ind w:firstLine="480" w:firstLineChars="200"/>
        <w:rPr>
          <w:color w:val="000000"/>
          <w:sz w:val="24"/>
        </w:rPr>
      </w:pPr>
      <w:r>
        <w:rPr>
          <w:color w:val="000000"/>
          <w:sz w:val="24"/>
        </w:rPr>
        <w:t xml:space="preserve">2、《交银施罗德理财60天债券型证券投资基金基金合同》； </w:t>
      </w:r>
    </w:p>
    <w:p>
      <w:pPr>
        <w:spacing w:before="29" w:line="288" w:lineRule="auto"/>
        <w:ind w:firstLine="480" w:firstLineChars="200"/>
        <w:rPr>
          <w:color w:val="000000"/>
          <w:sz w:val="24"/>
        </w:rPr>
      </w:pPr>
      <w:r>
        <w:rPr>
          <w:color w:val="000000"/>
          <w:sz w:val="24"/>
        </w:rPr>
        <w:t xml:space="preserve">3、《交银施罗德理财60天债券型证券投资基金招募说明书》； </w:t>
      </w:r>
    </w:p>
    <w:p>
      <w:pPr>
        <w:spacing w:before="29" w:line="288" w:lineRule="auto"/>
        <w:ind w:firstLine="480" w:firstLineChars="200"/>
        <w:rPr>
          <w:color w:val="000000"/>
          <w:sz w:val="24"/>
        </w:rPr>
      </w:pPr>
      <w:r>
        <w:rPr>
          <w:color w:val="000000"/>
          <w:sz w:val="24"/>
        </w:rPr>
        <w:t xml:space="preserve">4、《交银施罗德理财60天债券型证券投资基金托管协议》； </w:t>
      </w:r>
    </w:p>
    <w:p>
      <w:pPr>
        <w:spacing w:before="29" w:line="288" w:lineRule="auto"/>
        <w:ind w:firstLine="480" w:firstLineChars="200"/>
        <w:rPr>
          <w:color w:val="000000"/>
          <w:sz w:val="24"/>
        </w:rPr>
      </w:pPr>
      <w:r>
        <w:rPr>
          <w:color w:val="000000"/>
          <w:sz w:val="24"/>
        </w:rPr>
        <w:t xml:space="preserve">5、关于募集交银施罗德理财60天债券型证券投资基金之法律意见书； </w:t>
      </w:r>
    </w:p>
    <w:p>
      <w:pPr>
        <w:spacing w:before="29" w:line="288" w:lineRule="auto"/>
        <w:ind w:firstLine="480" w:firstLineChars="200"/>
        <w:rPr>
          <w:color w:val="000000"/>
          <w:sz w:val="24"/>
        </w:rPr>
      </w:pPr>
      <w:r>
        <w:rPr>
          <w:color w:val="000000"/>
          <w:sz w:val="24"/>
        </w:rPr>
        <w:t xml:space="preserve">6、基金管理人业务资格批件、营业执照； </w:t>
      </w:r>
    </w:p>
    <w:p>
      <w:pPr>
        <w:spacing w:before="29" w:line="288" w:lineRule="auto"/>
        <w:ind w:firstLine="480" w:firstLineChars="200"/>
        <w:rPr>
          <w:color w:val="000000"/>
          <w:sz w:val="24"/>
        </w:rPr>
      </w:pPr>
      <w:r>
        <w:rPr>
          <w:color w:val="000000"/>
          <w:sz w:val="24"/>
        </w:rPr>
        <w:t xml:space="preserve">7、基金托管人业务资格批件、营业执照； </w:t>
      </w:r>
    </w:p>
    <w:p w:rsidP="00281564" w:rsidR="00AB373C" w:rsidRDefault="00AB373C" w:rsidRPr="000E4C40">
      <w:pPr>
        <w:spacing w:before="29" w:line="288" w:lineRule="auto"/>
        <w:ind w:firstLine="480" w:firstLineChars="200"/>
        <w:rPr>
          <w:color w:val="000000"/>
          <w:sz w:val="24"/>
        </w:rPr>
      </w:pPr>
      <w:r w:rsidRPr="000E4C40">
        <w:rPr>
          <w:color w:val="000000"/>
          <w:sz w:val="24"/>
        </w:rPr>
        <w:t>8、报告期内交银施罗德理财60天债券型证券投资基金在指定报刊上各项公告的原稿。</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2</w:t>
      </w:r>
      <w:r w:rsidR="00AB373C" w:rsidRPr="000E4C40">
        <w:rPr>
          <w:rFonts w:hAnsi="宋体"/>
          <w:b/>
          <w:bCs/>
          <w:color w:val="000000"/>
          <w:kern w:val="0"/>
          <w:sz w:val="24"/>
        </w:rPr>
        <w:t>存放地点</w:t>
      </w:r>
    </w:p>
    <w:p w:rsidP="00281564" w:rsidR="00AB373C" w:rsidRDefault="00AB373C" w:rsidRPr="000E4C40">
      <w:pPr>
        <w:spacing w:before="29" w:line="288" w:lineRule="auto"/>
        <w:ind w:firstLine="480" w:firstLineChars="200"/>
        <w:rPr>
          <w:color w:val="000000"/>
          <w:sz w:val="24"/>
        </w:rPr>
      </w:pPr>
      <w:r w:rsidRPr="000E4C40">
        <w:rPr>
          <w:color w:val="000000"/>
          <w:sz w:val="24"/>
        </w:rPr>
        <w:t>备查文件存放于基金管理人的办公场所。</w:t>
      </w:r>
    </w:p>
    <w:p w:rsidP="00281564" w:rsidR="00162222" w:rsidRDefault="00162222" w:rsidRPr="000E4C40">
      <w:pPr>
        <w:spacing w:before="29" w:line="288" w:lineRule="auto"/>
        <w:ind w:firstLine="480" w:firstLineChars="200"/>
        <w:rPr>
          <w:color w:val="000000"/>
          <w:sz w:val="24"/>
        </w:rPr>
      </w:pPr>
    </w:p>
    <w:p w:rsidP="00281564" w:rsidR="00AB373C" w:rsidRDefault="00DA5831" w:rsidRPr="000E4C40">
      <w:pPr>
        <w:autoSpaceDE w:val="0"/>
        <w:autoSpaceDN w:val="0"/>
        <w:adjustRightInd w:val="0"/>
        <w:spacing w:before="29" w:line="288" w:lineRule="auto"/>
        <w:jc w:val="left"/>
        <w:rPr>
          <w:b/>
          <w:bCs/>
          <w:color w:val="000000"/>
          <w:kern w:val="0"/>
          <w:sz w:val="24"/>
        </w:rPr>
      </w:pPr>
      <w:r w:rsidRPr="000E4C40">
        <w:rPr>
          <w:b/>
          <w:color w:val="000000"/>
          <w:kern w:val="0"/>
          <w:sz w:val="24"/>
        </w:rPr>
        <w:t/>
      </w:r>
      <w:r w:rsidR="00F1658B" w:rsidRPr="000E4C40">
        <w:rPr>
          <w:b/>
          <w:color w:val="000000"/>
          <w:kern w:val="0"/>
          <w:sz w:val="24"/>
        </w:rPr>
        <w:t/>
      </w:r>
      <w:r w:rsidRPr="000E4C40">
        <w:rPr>
          <w:b/>
          <w:color w:val="000000"/>
          <w:kern w:val="0"/>
          <w:sz w:val="24"/>
        </w:rPr>
        <w:t>9</w:t>
      </w:r>
      <w:r w:rsidR="00AB373C" w:rsidRPr="000E4C40">
        <w:rPr>
          <w:b/>
          <w:bCs/>
          <w:color w:val="000000"/>
          <w:kern w:val="0"/>
          <w:sz w:val="24"/>
        </w:rPr>
        <w:t>.</w:t>
      </w:r>
      <w:r w:rsidR="00F1658B" w:rsidRPr="000E4C40">
        <w:rPr>
          <w:b/>
          <w:bCs/>
          <w:color w:val="000000"/>
          <w:kern w:val="0"/>
          <w:sz w:val="24"/>
        </w:rPr>
        <w:t>3</w:t>
      </w:r>
      <w:r w:rsidR="00AB373C" w:rsidRPr="000E4C40">
        <w:rPr>
          <w:rFonts w:hAnsi="宋体"/>
          <w:b/>
          <w:bCs/>
          <w:color w:val="000000"/>
          <w:kern w:val="0"/>
          <w:sz w:val="24"/>
        </w:rPr>
        <w:t>查阅方式</w:t>
      </w:r>
    </w:p>
    <w:p>
      <w:pPr>
        <w:spacing w:before="29" w:line="288" w:lineRule="auto"/>
        <w:ind w:firstLine="480" w:firstLineChars="200"/>
        <w:rPr>
          <w:color w:val="000000"/>
          <w:sz w:val="24"/>
        </w:rPr>
      </w:pPr>
      <w:r>
        <w:rPr>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281564" w:rsidR="009D74FC" w:rsidRDefault="00AB373C" w:rsidRPr="000E4C40">
      <w:pPr>
        <w:spacing w:before="29" w:line="288" w:lineRule="auto"/>
        <w:ind w:firstLine="480" w:firstLineChars="200"/>
        <w:rPr>
          <w:color w:val="000000"/>
          <w:sz w:val="24"/>
        </w:rPr>
      </w:pPr>
      <w:r w:rsidRPr="000E4C40">
        <w:rPr>
          <w:color w:val="000000"/>
          <w:sz w:val="24"/>
        </w:rPr>
        <w:t>投资者对本报告书如有疑问，可咨询本基金管理人交银施罗德基金管理有限公司。本公司客户服务中心电话：400-700-5000（免长途话费），021-61055000，电子邮件：services@jysld.com。</w:t>
      </w:r>
    </w:p>
    <w:p w:rsidP="00281564" w:rsidR="003B6DC6" w:rsidRDefault="003B6DC6" w:rsidRPr="000E4C40">
      <w:pPr>
        <w:spacing w:before="29" w:line="288" w:lineRule="auto"/>
        <w:ind w:right="480"/>
        <w:rPr>
          <w:b/>
          <w:bCs/>
          <w:sz w:val="24"/>
        </w:rPr>
      </w:pPr>
    </w:p>
    <w:sectPr w:rsidR="003B6DC6" w:rsidRPr="000E4C40" w:rsidSect="00075BBB">
      <w:pgSz w:h="15840" w:w="11926"/>
      <w:pgMar w:bottom="852" w:footer="992" w:gutter="0" w:header="851" w:left="1420" w:right="1420" w:top="1420"/>
      <w:cols w:space="720"/>
      <w:noEndnote/>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2130" w:rsidRDefault="00EE2130">
      <w:r>
        <w:separator/>
      </w:r>
    </w:p>
  </w:endnote>
  <w:endnote w:type="continuationSeparator" w:id="0">
    <w:p w:rsidR="00EE2130" w:rsidRDefault="00EE21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新宋体">
    <w:panose1 w:val="02010609030101010101"/>
    <w:charset w:val="86"/>
    <w:family w:val="modern"/>
    <w:pitch w:val="fixed"/>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1D0DB0" w:rsidR="00FE3EEE" w:rsidRDefault="00FE3EEE" w:rsidRPr="001D0DB0">
    <w:pPr>
      <w:pStyle w:val="a5"/>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346DC3">
      <w:rPr>
        <w:noProof/>
        <w:kern w:val="0"/>
        <w:szCs w:val="21"/>
      </w:rPr>
      <w:t>18</w:t>
    </w:r>
    <w:r>
      <w:rPr>
        <w:kern w:val="0"/>
        <w:szCs w:val="21"/>
      </w:rPr>
      <w:fldChar w:fldCharType="end"/>
    </w:r>
    <w:r>
      <w:rPr>
        <w:rFonts w:hint="eastAsia"/>
        <w:kern w:val="0"/>
        <w:szCs w:val="21"/>
      </w:rPr>
      <w:t>页共</w:t>
    </w:r>
    <w:r>
      <w:rPr>
        <w:rFonts w:hint="eastAsia"/>
        <w:kern w:val="0"/>
        <w:szCs w:val="21"/>
      </w:rPr>
      <w:fldChar w:fldCharType="begin"/>
    </w:r>
    <w:r>
      <w:rPr>
        <w:kern w:val="0"/>
        <w:szCs w:val="21"/>
      </w:rPr>
      <w:instrText xml:space="preserve"> NUMPAGES </w:instrText>
    </w:r>
    <w:r>
      <w:rPr>
        <w:rFonts w:hint="eastAsia"/>
        <w:kern w:val="0"/>
        <w:szCs w:val="21"/>
      </w:rPr>
      <w:fldChar w:fldCharType="separate"/>
    </w:r>
    <w:r w:rsidR="00346DC3">
      <w:rPr>
        <w:noProof/>
        <w:kern w:val="0"/>
        <w:szCs w:val="21"/>
      </w:rPr>
      <w:t>23</w:t>
    </w:r>
    <w:r>
      <w:rPr>
        <w:rFonts w:hint="eastAsia"/>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5"/>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EE2130" w:rsidRDefault="00EE2130">
      <w:r>
        <w:separator/>
      </w:r>
    </w:p>
  </w:footnote>
  <w:footnote w:id="0" w:type="continuationSeparator">
    <w:p w:rsidR="00EE2130" w:rsidRDefault="00EE213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8379E2" w:rsidR="00FE3EEE" w:rsidRDefault="00FE3EEE" w:rsidRPr="00841EB4">
    <w:pPr>
      <w:pStyle w:val="a4"/>
      <w:pBdr>
        <w:bottom w:color="auto" w:space="0" w:sz="6" w:val="single"/>
      </w:pBdr>
      <w:jc w:val="right"/>
      <w:rPr>
        <w:sz w:val="24"/>
        <w:szCs w:val="24"/>
      </w:rPr>
    </w:pPr>
    <w:r w:rsidRPr="003E676C">
      <w:rPr>
        <w:sz w:val="24"/>
        <w:szCs w:val="24"/>
      </w:rPr>
      <w:t>交银施罗德理财60天债券型证券投资基金2019年第3季度报告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FE3EEE" w:rsidRDefault="00FE3EEE">
    <w:pPr>
      <w:pStyle w:val="a4"/>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E125ACF"/>
    <w:multiLevelType w:val="hybridMultilevel"/>
    <w:tmpl w:val="A1BADB72"/>
    <w:lvl w:ilvl="0" w:tplc="1694A2F2">
      <w:start w:val="1"/>
      <w:numFmt w:val="decimal"/>
      <w:lvlText w:val="%1、"/>
      <w:lvlJc w:val="left"/>
      <w:pPr>
        <w:tabs>
          <w:tab w:pos="830" w:val="num"/>
        </w:tabs>
        <w:ind w:hanging="360" w:left="830"/>
      </w:pPr>
      <w:rPr>
        <w:rFonts w:ascii="宋体" w:hint="default"/>
        <w:color w:val="auto"/>
      </w:rPr>
    </w:lvl>
    <w:lvl w:ilvl="1" w:tentative="1" w:tplc="04090019">
      <w:start w:val="1"/>
      <w:numFmt w:val="lowerLetter"/>
      <w:lvlText w:val="%2)"/>
      <w:lvlJc w:val="left"/>
      <w:pPr>
        <w:tabs>
          <w:tab w:pos="1310" w:val="num"/>
        </w:tabs>
        <w:ind w:hanging="420" w:left="1310"/>
      </w:pPr>
    </w:lvl>
    <w:lvl w:ilvl="2" w:tentative="1" w:tplc="0409001B">
      <w:start w:val="1"/>
      <w:numFmt w:val="lowerRoman"/>
      <w:lvlText w:val="%3."/>
      <w:lvlJc w:val="right"/>
      <w:pPr>
        <w:tabs>
          <w:tab w:pos="1730" w:val="num"/>
        </w:tabs>
        <w:ind w:hanging="420" w:left="1730"/>
      </w:pPr>
    </w:lvl>
    <w:lvl w:ilvl="3" w:tentative="1" w:tplc="0409000F">
      <w:start w:val="1"/>
      <w:numFmt w:val="decimal"/>
      <w:lvlText w:val="%4."/>
      <w:lvlJc w:val="left"/>
      <w:pPr>
        <w:tabs>
          <w:tab w:pos="2150" w:val="num"/>
        </w:tabs>
        <w:ind w:hanging="420" w:left="2150"/>
      </w:pPr>
    </w:lvl>
    <w:lvl w:ilvl="4" w:tentative="1" w:tplc="04090019">
      <w:start w:val="1"/>
      <w:numFmt w:val="lowerLetter"/>
      <w:lvlText w:val="%5)"/>
      <w:lvlJc w:val="left"/>
      <w:pPr>
        <w:tabs>
          <w:tab w:pos="2570" w:val="num"/>
        </w:tabs>
        <w:ind w:hanging="420" w:left="2570"/>
      </w:pPr>
    </w:lvl>
    <w:lvl w:ilvl="5" w:tentative="1" w:tplc="0409001B">
      <w:start w:val="1"/>
      <w:numFmt w:val="lowerRoman"/>
      <w:lvlText w:val="%6."/>
      <w:lvlJc w:val="right"/>
      <w:pPr>
        <w:tabs>
          <w:tab w:pos="2990" w:val="num"/>
        </w:tabs>
        <w:ind w:hanging="420" w:left="2990"/>
      </w:pPr>
    </w:lvl>
    <w:lvl w:ilvl="6" w:tentative="1" w:tplc="0409000F">
      <w:start w:val="1"/>
      <w:numFmt w:val="decimal"/>
      <w:lvlText w:val="%7."/>
      <w:lvlJc w:val="left"/>
      <w:pPr>
        <w:tabs>
          <w:tab w:pos="3410" w:val="num"/>
        </w:tabs>
        <w:ind w:hanging="420" w:left="3410"/>
      </w:pPr>
    </w:lvl>
    <w:lvl w:ilvl="7" w:tentative="1" w:tplc="04090019">
      <w:start w:val="1"/>
      <w:numFmt w:val="lowerLetter"/>
      <w:lvlText w:val="%8)"/>
      <w:lvlJc w:val="left"/>
      <w:pPr>
        <w:tabs>
          <w:tab w:pos="3830" w:val="num"/>
        </w:tabs>
        <w:ind w:hanging="420" w:left="3830"/>
      </w:pPr>
    </w:lvl>
    <w:lvl w:ilvl="8" w:tentative="1" w:tplc="0409001B">
      <w:start w:val="1"/>
      <w:numFmt w:val="lowerRoman"/>
      <w:lvlText w:val="%9."/>
      <w:lvlJc w:val="right"/>
      <w:pPr>
        <w:tabs>
          <w:tab w:pos="4250" w:val="num"/>
        </w:tabs>
        <w:ind w:hanging="420" w:left="4250"/>
      </w:pPr>
    </w:lvl>
  </w:abstractNum>
  <w:num w:numId="1">
    <w:abstractNumId w:val="0"/>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embedSystemFonts/>
  <w:bordersDoNotSurroundHeader/>
  <w:bordersDoNotSurroundFooter/>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720"/>
  <w:doNotHyphenateCaps/>
  <w:drawingGridHorizontalSpacing w:val="105"/>
  <w:drawingGridVerticalSpacing w:val="120"/>
  <w:displayHorizontalDrawingGridEvery w:val="0"/>
  <w:displayVerticalDrawingGridEvery w:val="3"/>
  <w:doNotShadeFormData/>
  <w:characterSpacingControl w:val="compressPunctuation"/>
  <w:doNotValidateAgainstSchema/>
  <w:doNotDemarcateInvalidXml/>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267283"/>
    <w:rsid w:val="000028CE"/>
    <w:rsid w:val="00004DE7"/>
    <w:rsid w:val="00005433"/>
    <w:rsid w:val="00005660"/>
    <w:rsid w:val="00011D5A"/>
    <w:rsid w:val="000126D2"/>
    <w:rsid w:val="0001552D"/>
    <w:rsid w:val="0001566B"/>
    <w:rsid w:val="0002085F"/>
    <w:rsid w:val="00035596"/>
    <w:rsid w:val="000417E0"/>
    <w:rsid w:val="00044724"/>
    <w:rsid w:val="00052CA4"/>
    <w:rsid w:val="0005518A"/>
    <w:rsid w:val="00057D26"/>
    <w:rsid w:val="000607E9"/>
    <w:rsid w:val="00063BA4"/>
    <w:rsid w:val="00064E6F"/>
    <w:rsid w:val="0006697D"/>
    <w:rsid w:val="00070092"/>
    <w:rsid w:val="0007109E"/>
    <w:rsid w:val="00075BBB"/>
    <w:rsid w:val="00075CA2"/>
    <w:rsid w:val="0007770D"/>
    <w:rsid w:val="000873A2"/>
    <w:rsid w:val="000911B4"/>
    <w:rsid w:val="000A1E90"/>
    <w:rsid w:val="000A2D74"/>
    <w:rsid w:val="000A6084"/>
    <w:rsid w:val="000A6B57"/>
    <w:rsid w:val="000A7480"/>
    <w:rsid w:val="000B2044"/>
    <w:rsid w:val="000B2266"/>
    <w:rsid w:val="000B6615"/>
    <w:rsid w:val="000C469F"/>
    <w:rsid w:val="000D0F44"/>
    <w:rsid w:val="000D6294"/>
    <w:rsid w:val="000D66F0"/>
    <w:rsid w:val="000E0F6E"/>
    <w:rsid w:val="000E4C40"/>
    <w:rsid w:val="000E5695"/>
    <w:rsid w:val="000F1795"/>
    <w:rsid w:val="000F2D88"/>
    <w:rsid w:val="000F2DA3"/>
    <w:rsid w:val="000F3C21"/>
    <w:rsid w:val="000F4826"/>
    <w:rsid w:val="000F4B69"/>
    <w:rsid w:val="000F5947"/>
    <w:rsid w:val="000F78F3"/>
    <w:rsid w:val="00101278"/>
    <w:rsid w:val="0010236C"/>
    <w:rsid w:val="001038EF"/>
    <w:rsid w:val="00103B93"/>
    <w:rsid w:val="001074D6"/>
    <w:rsid w:val="00113777"/>
    <w:rsid w:val="00114C97"/>
    <w:rsid w:val="00124BE3"/>
    <w:rsid w:val="0012707C"/>
    <w:rsid w:val="001302DB"/>
    <w:rsid w:val="00134628"/>
    <w:rsid w:val="00144663"/>
    <w:rsid w:val="00157B55"/>
    <w:rsid w:val="00162222"/>
    <w:rsid w:val="001635C7"/>
    <w:rsid w:val="0018245B"/>
    <w:rsid w:val="0018401C"/>
    <w:rsid w:val="00186667"/>
    <w:rsid w:val="00187BE0"/>
    <w:rsid w:val="00191B28"/>
    <w:rsid w:val="00193BCF"/>
    <w:rsid w:val="00195C6F"/>
    <w:rsid w:val="00196812"/>
    <w:rsid w:val="00197ED0"/>
    <w:rsid w:val="001A2524"/>
    <w:rsid w:val="001B1302"/>
    <w:rsid w:val="001B1BC6"/>
    <w:rsid w:val="001B3FBF"/>
    <w:rsid w:val="001B42BE"/>
    <w:rsid w:val="001B72D6"/>
    <w:rsid w:val="001B7CC6"/>
    <w:rsid w:val="001C5D80"/>
    <w:rsid w:val="001C668D"/>
    <w:rsid w:val="001C69EF"/>
    <w:rsid w:val="001D0D4C"/>
    <w:rsid w:val="001D0DB0"/>
    <w:rsid w:val="001D3FAC"/>
    <w:rsid w:val="001D65C8"/>
    <w:rsid w:val="001D6ECD"/>
    <w:rsid w:val="001D75D9"/>
    <w:rsid w:val="001E15D0"/>
    <w:rsid w:val="001E1B20"/>
    <w:rsid w:val="001E2E91"/>
    <w:rsid w:val="001E6FA5"/>
    <w:rsid w:val="001F0286"/>
    <w:rsid w:val="00205A5F"/>
    <w:rsid w:val="0020640F"/>
    <w:rsid w:val="0021251E"/>
    <w:rsid w:val="00220DD8"/>
    <w:rsid w:val="00223D01"/>
    <w:rsid w:val="002304D5"/>
    <w:rsid w:val="00232095"/>
    <w:rsid w:val="00233014"/>
    <w:rsid w:val="0024424F"/>
    <w:rsid w:val="002473A1"/>
    <w:rsid w:val="0025028B"/>
    <w:rsid w:val="002507FE"/>
    <w:rsid w:val="002525C7"/>
    <w:rsid w:val="00254E7F"/>
    <w:rsid w:val="002611C3"/>
    <w:rsid w:val="002622E8"/>
    <w:rsid w:val="002648B5"/>
    <w:rsid w:val="00267283"/>
    <w:rsid w:val="00274FAC"/>
    <w:rsid w:val="00281564"/>
    <w:rsid w:val="0029349C"/>
    <w:rsid w:val="002A4B7F"/>
    <w:rsid w:val="002A55E5"/>
    <w:rsid w:val="002B45A4"/>
    <w:rsid w:val="002C019C"/>
    <w:rsid w:val="002C1941"/>
    <w:rsid w:val="002C29B1"/>
    <w:rsid w:val="002D3ADF"/>
    <w:rsid w:val="002E040C"/>
    <w:rsid w:val="002E0F4A"/>
    <w:rsid w:val="002F0E9D"/>
    <w:rsid w:val="002F62AD"/>
    <w:rsid w:val="002F6539"/>
    <w:rsid w:val="00305FAF"/>
    <w:rsid w:val="00307062"/>
    <w:rsid w:val="00311ADA"/>
    <w:rsid w:val="00311AEB"/>
    <w:rsid w:val="00311BDC"/>
    <w:rsid w:val="00322B07"/>
    <w:rsid w:val="0032323A"/>
    <w:rsid w:val="00323377"/>
    <w:rsid w:val="00325E07"/>
    <w:rsid w:val="00327FB0"/>
    <w:rsid w:val="00340292"/>
    <w:rsid w:val="00340C3A"/>
    <w:rsid w:val="00343648"/>
    <w:rsid w:val="00343AF0"/>
    <w:rsid w:val="003446AD"/>
    <w:rsid w:val="00346359"/>
    <w:rsid w:val="00346B82"/>
    <w:rsid w:val="00346DC3"/>
    <w:rsid w:val="0035022C"/>
    <w:rsid w:val="0035215C"/>
    <w:rsid w:val="00362E2A"/>
    <w:rsid w:val="00363ED1"/>
    <w:rsid w:val="00371E26"/>
    <w:rsid w:val="00373AAB"/>
    <w:rsid w:val="00380B76"/>
    <w:rsid w:val="00383631"/>
    <w:rsid w:val="00383960"/>
    <w:rsid w:val="00384942"/>
    <w:rsid w:val="0039276A"/>
    <w:rsid w:val="00394BC1"/>
    <w:rsid w:val="003A0EC1"/>
    <w:rsid w:val="003B36B4"/>
    <w:rsid w:val="003B6DC6"/>
    <w:rsid w:val="003C0E8C"/>
    <w:rsid w:val="003C1137"/>
    <w:rsid w:val="003C495A"/>
    <w:rsid w:val="003D1E1A"/>
    <w:rsid w:val="003D1ECF"/>
    <w:rsid w:val="003D21F4"/>
    <w:rsid w:val="003D44FC"/>
    <w:rsid w:val="003D799E"/>
    <w:rsid w:val="003E14FE"/>
    <w:rsid w:val="003E565B"/>
    <w:rsid w:val="003F0FE7"/>
    <w:rsid w:val="003F2742"/>
    <w:rsid w:val="003F43EB"/>
    <w:rsid w:val="00402654"/>
    <w:rsid w:val="00403ED2"/>
    <w:rsid w:val="00410A6D"/>
    <w:rsid w:val="00423C71"/>
    <w:rsid w:val="004250C5"/>
    <w:rsid w:val="00425438"/>
    <w:rsid w:val="004330DF"/>
    <w:rsid w:val="00433C1E"/>
    <w:rsid w:val="004369B0"/>
    <w:rsid w:val="00440828"/>
    <w:rsid w:val="0044257C"/>
    <w:rsid w:val="00444A55"/>
    <w:rsid w:val="00446474"/>
    <w:rsid w:val="0044671E"/>
    <w:rsid w:val="00451FCA"/>
    <w:rsid w:val="004527E3"/>
    <w:rsid w:val="00452D31"/>
    <w:rsid w:val="00457CD3"/>
    <w:rsid w:val="00460000"/>
    <w:rsid w:val="00460350"/>
    <w:rsid w:val="00461A70"/>
    <w:rsid w:val="0046349D"/>
    <w:rsid w:val="00464ABB"/>
    <w:rsid w:val="004702DF"/>
    <w:rsid w:val="00470341"/>
    <w:rsid w:val="00473E10"/>
    <w:rsid w:val="00473EC9"/>
    <w:rsid w:val="00474896"/>
    <w:rsid w:val="004771B9"/>
    <w:rsid w:val="00496B2E"/>
    <w:rsid w:val="00496DD2"/>
    <w:rsid w:val="004A2432"/>
    <w:rsid w:val="004A357E"/>
    <w:rsid w:val="004A46A0"/>
    <w:rsid w:val="004A67CC"/>
    <w:rsid w:val="004A6E66"/>
    <w:rsid w:val="004B1C09"/>
    <w:rsid w:val="004C5B7C"/>
    <w:rsid w:val="004D22E1"/>
    <w:rsid w:val="004E041A"/>
    <w:rsid w:val="004E3452"/>
    <w:rsid w:val="004E4E63"/>
    <w:rsid w:val="004F2B3F"/>
    <w:rsid w:val="00501282"/>
    <w:rsid w:val="00501830"/>
    <w:rsid w:val="00504B75"/>
    <w:rsid w:val="00506EF6"/>
    <w:rsid w:val="005141F5"/>
    <w:rsid w:val="00515166"/>
    <w:rsid w:val="0051578D"/>
    <w:rsid w:val="005212AE"/>
    <w:rsid w:val="00525834"/>
    <w:rsid w:val="00533490"/>
    <w:rsid w:val="00542985"/>
    <w:rsid w:val="0054464B"/>
    <w:rsid w:val="0054477E"/>
    <w:rsid w:val="0054785C"/>
    <w:rsid w:val="00555883"/>
    <w:rsid w:val="00560F94"/>
    <w:rsid w:val="005633AD"/>
    <w:rsid w:val="00570F8C"/>
    <w:rsid w:val="005721C7"/>
    <w:rsid w:val="00575970"/>
    <w:rsid w:val="00580560"/>
    <w:rsid w:val="00582960"/>
    <w:rsid w:val="00585084"/>
    <w:rsid w:val="00592D0A"/>
    <w:rsid w:val="00592F2C"/>
    <w:rsid w:val="00594DCA"/>
    <w:rsid w:val="00595285"/>
    <w:rsid w:val="005954A4"/>
    <w:rsid w:val="00597A8E"/>
    <w:rsid w:val="005A2388"/>
    <w:rsid w:val="005A60B7"/>
    <w:rsid w:val="005B0F46"/>
    <w:rsid w:val="005B527B"/>
    <w:rsid w:val="005D0779"/>
    <w:rsid w:val="005D596C"/>
    <w:rsid w:val="005D6807"/>
    <w:rsid w:val="005E0463"/>
    <w:rsid w:val="005E05CC"/>
    <w:rsid w:val="005E2087"/>
    <w:rsid w:val="005E560C"/>
    <w:rsid w:val="005E6FA5"/>
    <w:rsid w:val="005F05D6"/>
    <w:rsid w:val="005F17EC"/>
    <w:rsid w:val="005F3F29"/>
    <w:rsid w:val="005F41D2"/>
    <w:rsid w:val="005F668B"/>
    <w:rsid w:val="005F6B28"/>
    <w:rsid w:val="0060549B"/>
    <w:rsid w:val="00613327"/>
    <w:rsid w:val="00617DD4"/>
    <w:rsid w:val="006214E4"/>
    <w:rsid w:val="00623E3A"/>
    <w:rsid w:val="006245FF"/>
    <w:rsid w:val="00630342"/>
    <w:rsid w:val="0063302E"/>
    <w:rsid w:val="00633177"/>
    <w:rsid w:val="006331F2"/>
    <w:rsid w:val="00633CF7"/>
    <w:rsid w:val="00636261"/>
    <w:rsid w:val="00636B17"/>
    <w:rsid w:val="0064191E"/>
    <w:rsid w:val="00664834"/>
    <w:rsid w:val="006724A2"/>
    <w:rsid w:val="00672BEF"/>
    <w:rsid w:val="00672C2D"/>
    <w:rsid w:val="00672D25"/>
    <w:rsid w:val="00673BA5"/>
    <w:rsid w:val="006767A8"/>
    <w:rsid w:val="00684A5A"/>
    <w:rsid w:val="0069018A"/>
    <w:rsid w:val="006911A1"/>
    <w:rsid w:val="00693EE6"/>
    <w:rsid w:val="006A1E40"/>
    <w:rsid w:val="006A2D00"/>
    <w:rsid w:val="006B4C67"/>
    <w:rsid w:val="006C671E"/>
    <w:rsid w:val="006C7553"/>
    <w:rsid w:val="006D1D53"/>
    <w:rsid w:val="006D27DD"/>
    <w:rsid w:val="006D4647"/>
    <w:rsid w:val="006D4C22"/>
    <w:rsid w:val="006E13AB"/>
    <w:rsid w:val="006E2890"/>
    <w:rsid w:val="006E3E17"/>
    <w:rsid w:val="006E470F"/>
    <w:rsid w:val="006E4EB5"/>
    <w:rsid w:val="006F1C55"/>
    <w:rsid w:val="006F3CEE"/>
    <w:rsid w:val="006F622C"/>
    <w:rsid w:val="0070378F"/>
    <w:rsid w:val="00707CB2"/>
    <w:rsid w:val="00710487"/>
    <w:rsid w:val="00714B3D"/>
    <w:rsid w:val="0071688D"/>
    <w:rsid w:val="007277D1"/>
    <w:rsid w:val="00727EA0"/>
    <w:rsid w:val="00730567"/>
    <w:rsid w:val="0073105A"/>
    <w:rsid w:val="00733AB7"/>
    <w:rsid w:val="00734B8E"/>
    <w:rsid w:val="0073602D"/>
    <w:rsid w:val="00737060"/>
    <w:rsid w:val="00741288"/>
    <w:rsid w:val="00741E1D"/>
    <w:rsid w:val="0074455F"/>
    <w:rsid w:val="00744E84"/>
    <w:rsid w:val="007521F9"/>
    <w:rsid w:val="00756489"/>
    <w:rsid w:val="00756EA2"/>
    <w:rsid w:val="00757F37"/>
    <w:rsid w:val="00762E87"/>
    <w:rsid w:val="00764CF7"/>
    <w:rsid w:val="007723FD"/>
    <w:rsid w:val="00772687"/>
    <w:rsid w:val="00774E1E"/>
    <w:rsid w:val="00780252"/>
    <w:rsid w:val="00782061"/>
    <w:rsid w:val="00785C32"/>
    <w:rsid w:val="00786879"/>
    <w:rsid w:val="00790C4E"/>
    <w:rsid w:val="007B082A"/>
    <w:rsid w:val="007B1C3E"/>
    <w:rsid w:val="007C42E5"/>
    <w:rsid w:val="007C4D1A"/>
    <w:rsid w:val="007E0C02"/>
    <w:rsid w:val="007E263D"/>
    <w:rsid w:val="007F1DE3"/>
    <w:rsid w:val="007F5A8D"/>
    <w:rsid w:val="007F7BD7"/>
    <w:rsid w:val="008056FA"/>
    <w:rsid w:val="0080769B"/>
    <w:rsid w:val="008115B6"/>
    <w:rsid w:val="00813897"/>
    <w:rsid w:val="00814461"/>
    <w:rsid w:val="00824081"/>
    <w:rsid w:val="00824D84"/>
    <w:rsid w:val="00825EA5"/>
    <w:rsid w:val="0082661C"/>
    <w:rsid w:val="00833555"/>
    <w:rsid w:val="008347B3"/>
    <w:rsid w:val="00834F7F"/>
    <w:rsid w:val="00835BDD"/>
    <w:rsid w:val="008379E2"/>
    <w:rsid w:val="00841EB4"/>
    <w:rsid w:val="00844B21"/>
    <w:rsid w:val="00852119"/>
    <w:rsid w:val="0085498E"/>
    <w:rsid w:val="00855BA5"/>
    <w:rsid w:val="0086245E"/>
    <w:rsid w:val="00880EE6"/>
    <w:rsid w:val="00882323"/>
    <w:rsid w:val="00887643"/>
    <w:rsid w:val="0089287A"/>
    <w:rsid w:val="00893021"/>
    <w:rsid w:val="008955D4"/>
    <w:rsid w:val="008A1980"/>
    <w:rsid w:val="008B17AE"/>
    <w:rsid w:val="008B23BD"/>
    <w:rsid w:val="008D0A39"/>
    <w:rsid w:val="008D2405"/>
    <w:rsid w:val="008E3415"/>
    <w:rsid w:val="008E4638"/>
    <w:rsid w:val="008E71D2"/>
    <w:rsid w:val="008F44F3"/>
    <w:rsid w:val="009004F7"/>
    <w:rsid w:val="00901503"/>
    <w:rsid w:val="00902E3F"/>
    <w:rsid w:val="00903E98"/>
    <w:rsid w:val="00906C9B"/>
    <w:rsid w:val="00907F97"/>
    <w:rsid w:val="00910FB5"/>
    <w:rsid w:val="00911C0E"/>
    <w:rsid w:val="009153D7"/>
    <w:rsid w:val="00920D1F"/>
    <w:rsid w:val="009268A2"/>
    <w:rsid w:val="00930856"/>
    <w:rsid w:val="0094213C"/>
    <w:rsid w:val="00943AFD"/>
    <w:rsid w:val="00943CEC"/>
    <w:rsid w:val="00945D45"/>
    <w:rsid w:val="00951A65"/>
    <w:rsid w:val="0095453F"/>
    <w:rsid w:val="0097021E"/>
    <w:rsid w:val="00971744"/>
    <w:rsid w:val="00971C19"/>
    <w:rsid w:val="00971D35"/>
    <w:rsid w:val="0097206C"/>
    <w:rsid w:val="00984D79"/>
    <w:rsid w:val="00985C3A"/>
    <w:rsid w:val="0099296A"/>
    <w:rsid w:val="009965A5"/>
    <w:rsid w:val="009A56D7"/>
    <w:rsid w:val="009A755D"/>
    <w:rsid w:val="009B15FD"/>
    <w:rsid w:val="009B2693"/>
    <w:rsid w:val="009B3AF9"/>
    <w:rsid w:val="009B3BAA"/>
    <w:rsid w:val="009B3C3F"/>
    <w:rsid w:val="009B3F21"/>
    <w:rsid w:val="009B4EB9"/>
    <w:rsid w:val="009B73A7"/>
    <w:rsid w:val="009C1A42"/>
    <w:rsid w:val="009D1870"/>
    <w:rsid w:val="009D3E05"/>
    <w:rsid w:val="009D54AB"/>
    <w:rsid w:val="009D60EB"/>
    <w:rsid w:val="009D74FC"/>
    <w:rsid w:val="009E07F4"/>
    <w:rsid w:val="009E2BAA"/>
    <w:rsid w:val="009E2CEC"/>
    <w:rsid w:val="009E3E0B"/>
    <w:rsid w:val="009F480F"/>
    <w:rsid w:val="009F4A7B"/>
    <w:rsid w:val="00A01505"/>
    <w:rsid w:val="00A1530B"/>
    <w:rsid w:val="00A16747"/>
    <w:rsid w:val="00A16D78"/>
    <w:rsid w:val="00A21753"/>
    <w:rsid w:val="00A21EC2"/>
    <w:rsid w:val="00A24DC0"/>
    <w:rsid w:val="00A33AA8"/>
    <w:rsid w:val="00A42A96"/>
    <w:rsid w:val="00A44046"/>
    <w:rsid w:val="00A455A0"/>
    <w:rsid w:val="00A50D92"/>
    <w:rsid w:val="00A53C6C"/>
    <w:rsid w:val="00A55038"/>
    <w:rsid w:val="00A575D2"/>
    <w:rsid w:val="00A62469"/>
    <w:rsid w:val="00A62DD4"/>
    <w:rsid w:val="00A65A66"/>
    <w:rsid w:val="00A7219D"/>
    <w:rsid w:val="00A76B36"/>
    <w:rsid w:val="00A805BC"/>
    <w:rsid w:val="00A80F9F"/>
    <w:rsid w:val="00A81075"/>
    <w:rsid w:val="00A83050"/>
    <w:rsid w:val="00A83F4B"/>
    <w:rsid w:val="00A87550"/>
    <w:rsid w:val="00A948C3"/>
    <w:rsid w:val="00A95FA9"/>
    <w:rsid w:val="00A96BCD"/>
    <w:rsid w:val="00AA1DFA"/>
    <w:rsid w:val="00AA5B03"/>
    <w:rsid w:val="00AA68D4"/>
    <w:rsid w:val="00AB373C"/>
    <w:rsid w:val="00AB5159"/>
    <w:rsid w:val="00AC2ACF"/>
    <w:rsid w:val="00AC2B47"/>
    <w:rsid w:val="00AC3D9E"/>
    <w:rsid w:val="00AC446F"/>
    <w:rsid w:val="00AC6C3D"/>
    <w:rsid w:val="00AD1ADB"/>
    <w:rsid w:val="00AD2F16"/>
    <w:rsid w:val="00AD30B2"/>
    <w:rsid w:val="00AD68B9"/>
    <w:rsid w:val="00AE17F1"/>
    <w:rsid w:val="00AE2FB9"/>
    <w:rsid w:val="00AE342F"/>
    <w:rsid w:val="00AE4F96"/>
    <w:rsid w:val="00AE6D9A"/>
    <w:rsid w:val="00AE7435"/>
    <w:rsid w:val="00AF2397"/>
    <w:rsid w:val="00AF27F9"/>
    <w:rsid w:val="00AF3D19"/>
    <w:rsid w:val="00AF60BA"/>
    <w:rsid w:val="00B040BC"/>
    <w:rsid w:val="00B0441A"/>
    <w:rsid w:val="00B044FC"/>
    <w:rsid w:val="00B06458"/>
    <w:rsid w:val="00B071B2"/>
    <w:rsid w:val="00B07C45"/>
    <w:rsid w:val="00B11578"/>
    <w:rsid w:val="00B12EB2"/>
    <w:rsid w:val="00B13F60"/>
    <w:rsid w:val="00B2239A"/>
    <w:rsid w:val="00B25119"/>
    <w:rsid w:val="00B26FE5"/>
    <w:rsid w:val="00B27004"/>
    <w:rsid w:val="00B33F45"/>
    <w:rsid w:val="00B33FA5"/>
    <w:rsid w:val="00B40443"/>
    <w:rsid w:val="00B415B8"/>
    <w:rsid w:val="00B420AC"/>
    <w:rsid w:val="00B4354A"/>
    <w:rsid w:val="00B54CC5"/>
    <w:rsid w:val="00B60E27"/>
    <w:rsid w:val="00B64D62"/>
    <w:rsid w:val="00B6632C"/>
    <w:rsid w:val="00B81F61"/>
    <w:rsid w:val="00B83944"/>
    <w:rsid w:val="00B86A3F"/>
    <w:rsid w:val="00B92FD1"/>
    <w:rsid w:val="00B94B49"/>
    <w:rsid w:val="00BA1773"/>
    <w:rsid w:val="00BA7AF1"/>
    <w:rsid w:val="00BB03CC"/>
    <w:rsid w:val="00BB252C"/>
    <w:rsid w:val="00BB5126"/>
    <w:rsid w:val="00BB7518"/>
    <w:rsid w:val="00BC0205"/>
    <w:rsid w:val="00BC14F5"/>
    <w:rsid w:val="00BC2146"/>
    <w:rsid w:val="00BD4710"/>
    <w:rsid w:val="00BD4DEE"/>
    <w:rsid w:val="00BD6918"/>
    <w:rsid w:val="00BD7053"/>
    <w:rsid w:val="00BE33B1"/>
    <w:rsid w:val="00BE3EB8"/>
    <w:rsid w:val="00BE439F"/>
    <w:rsid w:val="00BE52AF"/>
    <w:rsid w:val="00BE5584"/>
    <w:rsid w:val="00BF1111"/>
    <w:rsid w:val="00BF3886"/>
    <w:rsid w:val="00C009AF"/>
    <w:rsid w:val="00C03EF8"/>
    <w:rsid w:val="00C06606"/>
    <w:rsid w:val="00C1039C"/>
    <w:rsid w:val="00C17098"/>
    <w:rsid w:val="00C2005E"/>
    <w:rsid w:val="00C205E4"/>
    <w:rsid w:val="00C26FF6"/>
    <w:rsid w:val="00C2782D"/>
    <w:rsid w:val="00C3040F"/>
    <w:rsid w:val="00C31398"/>
    <w:rsid w:val="00C31708"/>
    <w:rsid w:val="00C31F37"/>
    <w:rsid w:val="00C36C15"/>
    <w:rsid w:val="00C4213A"/>
    <w:rsid w:val="00C4371A"/>
    <w:rsid w:val="00C4627A"/>
    <w:rsid w:val="00C54ED4"/>
    <w:rsid w:val="00C637D1"/>
    <w:rsid w:val="00C640B8"/>
    <w:rsid w:val="00C7033B"/>
    <w:rsid w:val="00C83157"/>
    <w:rsid w:val="00C8683C"/>
    <w:rsid w:val="00C86E1D"/>
    <w:rsid w:val="00C927D5"/>
    <w:rsid w:val="00C97508"/>
    <w:rsid w:val="00CA0730"/>
    <w:rsid w:val="00CA091E"/>
    <w:rsid w:val="00CA1C04"/>
    <w:rsid w:val="00CA3808"/>
    <w:rsid w:val="00CA65DD"/>
    <w:rsid w:val="00CB0E8A"/>
    <w:rsid w:val="00CB7680"/>
    <w:rsid w:val="00CC05B9"/>
    <w:rsid w:val="00CC3F83"/>
    <w:rsid w:val="00CC57FC"/>
    <w:rsid w:val="00CC7DB0"/>
    <w:rsid w:val="00CD5F24"/>
    <w:rsid w:val="00CD6E50"/>
    <w:rsid w:val="00CE0E18"/>
    <w:rsid w:val="00CE193A"/>
    <w:rsid w:val="00CE25BB"/>
    <w:rsid w:val="00CE6A71"/>
    <w:rsid w:val="00CF21C5"/>
    <w:rsid w:val="00CF6DF0"/>
    <w:rsid w:val="00D06255"/>
    <w:rsid w:val="00D12B02"/>
    <w:rsid w:val="00D15D82"/>
    <w:rsid w:val="00D1705E"/>
    <w:rsid w:val="00D25602"/>
    <w:rsid w:val="00D30BD3"/>
    <w:rsid w:val="00D33791"/>
    <w:rsid w:val="00D33BA8"/>
    <w:rsid w:val="00D364EB"/>
    <w:rsid w:val="00D40363"/>
    <w:rsid w:val="00D451BC"/>
    <w:rsid w:val="00D51E96"/>
    <w:rsid w:val="00D5661A"/>
    <w:rsid w:val="00D568BB"/>
    <w:rsid w:val="00D63B9E"/>
    <w:rsid w:val="00D6565D"/>
    <w:rsid w:val="00D65D90"/>
    <w:rsid w:val="00D66016"/>
    <w:rsid w:val="00D769BA"/>
    <w:rsid w:val="00D8034F"/>
    <w:rsid w:val="00D81755"/>
    <w:rsid w:val="00D8505A"/>
    <w:rsid w:val="00D85266"/>
    <w:rsid w:val="00D8617C"/>
    <w:rsid w:val="00D87D00"/>
    <w:rsid w:val="00D92498"/>
    <w:rsid w:val="00D94E23"/>
    <w:rsid w:val="00DA1983"/>
    <w:rsid w:val="00DA2F1E"/>
    <w:rsid w:val="00DA329B"/>
    <w:rsid w:val="00DA5831"/>
    <w:rsid w:val="00DB2873"/>
    <w:rsid w:val="00DB6417"/>
    <w:rsid w:val="00DC4482"/>
    <w:rsid w:val="00DC6D2A"/>
    <w:rsid w:val="00DD1CEE"/>
    <w:rsid w:val="00DD2C3B"/>
    <w:rsid w:val="00DD5028"/>
    <w:rsid w:val="00DE7C60"/>
    <w:rsid w:val="00DF1198"/>
    <w:rsid w:val="00DF2D90"/>
    <w:rsid w:val="00E12082"/>
    <w:rsid w:val="00E21589"/>
    <w:rsid w:val="00E24D9E"/>
    <w:rsid w:val="00E257C8"/>
    <w:rsid w:val="00E26581"/>
    <w:rsid w:val="00E269C1"/>
    <w:rsid w:val="00E2722E"/>
    <w:rsid w:val="00E27752"/>
    <w:rsid w:val="00E3447D"/>
    <w:rsid w:val="00E428F6"/>
    <w:rsid w:val="00E431CE"/>
    <w:rsid w:val="00E445F8"/>
    <w:rsid w:val="00E503E4"/>
    <w:rsid w:val="00E5134D"/>
    <w:rsid w:val="00E55E02"/>
    <w:rsid w:val="00E571C4"/>
    <w:rsid w:val="00E5775C"/>
    <w:rsid w:val="00E62A84"/>
    <w:rsid w:val="00E63B3D"/>
    <w:rsid w:val="00E64272"/>
    <w:rsid w:val="00E64479"/>
    <w:rsid w:val="00E66A12"/>
    <w:rsid w:val="00E67D99"/>
    <w:rsid w:val="00E70E8B"/>
    <w:rsid w:val="00E75556"/>
    <w:rsid w:val="00E76F1F"/>
    <w:rsid w:val="00E80BE2"/>
    <w:rsid w:val="00E8309D"/>
    <w:rsid w:val="00E90A9C"/>
    <w:rsid w:val="00E912B7"/>
    <w:rsid w:val="00E95356"/>
    <w:rsid w:val="00E966E5"/>
    <w:rsid w:val="00E96898"/>
    <w:rsid w:val="00E9710E"/>
    <w:rsid w:val="00E97D49"/>
    <w:rsid w:val="00EA3D96"/>
    <w:rsid w:val="00EA4C82"/>
    <w:rsid w:val="00EA6B69"/>
    <w:rsid w:val="00EA6B7B"/>
    <w:rsid w:val="00EB25E4"/>
    <w:rsid w:val="00EB3D8B"/>
    <w:rsid w:val="00ED1B77"/>
    <w:rsid w:val="00ED1E31"/>
    <w:rsid w:val="00ED5511"/>
    <w:rsid w:val="00ED57D1"/>
    <w:rsid w:val="00EE2130"/>
    <w:rsid w:val="00EE7A0B"/>
    <w:rsid w:val="00EF3B7C"/>
    <w:rsid w:val="00EF4DD2"/>
    <w:rsid w:val="00EF568A"/>
    <w:rsid w:val="00EF56FA"/>
    <w:rsid w:val="00EF6216"/>
    <w:rsid w:val="00EF6E42"/>
    <w:rsid w:val="00F046FB"/>
    <w:rsid w:val="00F0613C"/>
    <w:rsid w:val="00F06EDE"/>
    <w:rsid w:val="00F10508"/>
    <w:rsid w:val="00F11244"/>
    <w:rsid w:val="00F120D4"/>
    <w:rsid w:val="00F14672"/>
    <w:rsid w:val="00F14A7B"/>
    <w:rsid w:val="00F1658B"/>
    <w:rsid w:val="00F2540D"/>
    <w:rsid w:val="00F26602"/>
    <w:rsid w:val="00F31380"/>
    <w:rsid w:val="00F333BF"/>
    <w:rsid w:val="00F34483"/>
    <w:rsid w:val="00F34499"/>
    <w:rsid w:val="00F365C9"/>
    <w:rsid w:val="00F406E3"/>
    <w:rsid w:val="00F40C82"/>
    <w:rsid w:val="00F41AA6"/>
    <w:rsid w:val="00F5114E"/>
    <w:rsid w:val="00F53B1A"/>
    <w:rsid w:val="00F54568"/>
    <w:rsid w:val="00F57249"/>
    <w:rsid w:val="00F60094"/>
    <w:rsid w:val="00F6042F"/>
    <w:rsid w:val="00F62DE3"/>
    <w:rsid w:val="00F77131"/>
    <w:rsid w:val="00F7796E"/>
    <w:rsid w:val="00F85CBF"/>
    <w:rsid w:val="00F85D7E"/>
    <w:rsid w:val="00F92B0F"/>
    <w:rsid w:val="00F94C5A"/>
    <w:rsid w:val="00F9749C"/>
    <w:rsid w:val="00FA379D"/>
    <w:rsid w:val="00FA4C13"/>
    <w:rsid w:val="00FA6E20"/>
    <w:rsid w:val="00FB345F"/>
    <w:rsid w:val="00FB4DA5"/>
    <w:rsid w:val="00FB7A18"/>
    <w:rsid w:val="00FC3236"/>
    <w:rsid w:val="00FC57A1"/>
    <w:rsid w:val="00FD3820"/>
    <w:rsid w:val="00FE2508"/>
    <w:rsid w:val="00FE3301"/>
    <w:rsid w:val="00FE3EEE"/>
    <w:rsid w:val="00FE6E6D"/>
    <w:rsid w:val="00FF0DAE"/>
    <w:rsid w:val="00FF3092"/>
    <w:rsid w:val="00FF6C89"/>
    <w:rsid w:val="00FF7214"/>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hapeDefaults>
    <o:shapedefaults spidmax="2049" v:ext="edit"/>
    <o:shapelayout v:ext="edit">
      <o:idmap data="1" v:ext="edit"/>
    </o:shapelayout>
  </w:shapeDefaults>
  <w:doNotEmbedSmartTags/>
  <w:decimalSymbol w:val="."/>
  <w:listSeparator w:val=","/>
  <w15:docId w15:val="{9CE9F10A-D266-40C6-AA50-04DD11322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075BBB"/>
    <w:pPr>
      <w:widowControl w:val="0"/>
      <w:jc w:val="both"/>
    </w:pPr>
    <w:rPr>
      <w:kern w:val="2"/>
      <w:sz w:val="21"/>
      <w:szCs w:val="24"/>
    </w:rPr>
  </w:style>
  <w:style w:styleId="1" w:type="paragraph">
    <w:name w:val="heading 1"/>
    <w:basedOn w:val="a"/>
    <w:next w:val="a"/>
    <w:link w:val="1Char"/>
    <w:qFormat/>
    <w:rsid w:val="00CA65DD"/>
    <w:pPr>
      <w:keepNext/>
      <w:keepLines/>
      <w:spacing w:after="330" w:before="340" w:line="578" w:lineRule="auto"/>
      <w:outlineLvl w:val="0"/>
    </w:pPr>
    <w:rPr>
      <w:b/>
      <w:bCs/>
      <w:kern w:val="44"/>
      <w:sz w:val="44"/>
      <w:szCs w:val="44"/>
    </w:rPr>
  </w:style>
  <w:style w:styleId="2" w:type="paragraph">
    <w:name w:val="heading 2"/>
    <w:basedOn w:val="a"/>
    <w:next w:val="a0"/>
    <w:qFormat/>
    <w:rsid w:val="009D74FC"/>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4" w:type="paragraph">
    <w:name w:val="header"/>
    <w:basedOn w:val="a"/>
    <w:link w:val="Char"/>
    <w:uiPriority w:val="99"/>
    <w:rsid w:val="00613327"/>
    <w:pPr>
      <w:pBdr>
        <w:bottom w:color="auto" w:space="1" w:sz="6" w:val="single"/>
      </w:pBdr>
      <w:tabs>
        <w:tab w:pos="4153" w:val="center"/>
        <w:tab w:pos="8306" w:val="right"/>
      </w:tabs>
      <w:snapToGrid w:val="0"/>
      <w:jc w:val="center"/>
    </w:pPr>
    <w:rPr>
      <w:sz w:val="18"/>
      <w:szCs w:val="18"/>
    </w:rPr>
  </w:style>
  <w:style w:styleId="a5" w:type="paragraph">
    <w:name w:val="footer"/>
    <w:basedOn w:val="a"/>
    <w:rsid w:val="00613327"/>
    <w:pPr>
      <w:tabs>
        <w:tab w:pos="4153" w:val="center"/>
        <w:tab w:pos="8306" w:val="right"/>
      </w:tabs>
      <w:snapToGrid w:val="0"/>
      <w:jc w:val="left"/>
    </w:pPr>
    <w:rPr>
      <w:sz w:val="18"/>
      <w:szCs w:val="18"/>
    </w:rPr>
  </w:style>
  <w:style w:customStyle="1" w:styleId="Char0" w:type="paragraph">
    <w:name w:val="Char"/>
    <w:basedOn w:val="a"/>
    <w:rsid w:val="00186667"/>
  </w:style>
  <w:style w:styleId="20" w:type="paragraph">
    <w:name w:val="Body Text Indent 2"/>
    <w:basedOn w:val="a"/>
    <w:rsid w:val="00186667"/>
    <w:pPr>
      <w:spacing w:line="560" w:lineRule="exact"/>
      <w:ind w:firstLine="480" w:firstLineChars="200"/>
    </w:pPr>
    <w:rPr>
      <w:rFonts w:ascii="宋体" w:hAnsi="宋体"/>
      <w:color w:val="FF0000"/>
      <w:sz w:val="24"/>
    </w:rPr>
  </w:style>
  <w:style w:styleId="a6" w:type="paragraph">
    <w:name w:val="Plain Text"/>
    <w:basedOn w:val="a"/>
    <w:link w:val="Char1"/>
    <w:uiPriority w:val="99"/>
    <w:rsid w:val="004771B9"/>
    <w:rPr>
      <w:rFonts w:ascii="宋体" w:hAnsi="Courier New"/>
      <w:szCs w:val="21"/>
    </w:rPr>
  </w:style>
  <w:style w:styleId="3" w:type="paragraph">
    <w:name w:val="Body Text Indent 3"/>
    <w:basedOn w:val="a"/>
    <w:rsid w:val="004771B9"/>
    <w:pPr>
      <w:spacing w:after="120"/>
      <w:ind w:left="420" w:leftChars="200"/>
    </w:pPr>
    <w:rPr>
      <w:sz w:val="16"/>
      <w:szCs w:val="16"/>
    </w:rPr>
  </w:style>
  <w:style w:styleId="a0" w:type="paragraph">
    <w:name w:val="Normal Indent"/>
    <w:basedOn w:val="a"/>
    <w:rsid w:val="009D74FC"/>
    <w:pPr>
      <w:ind w:firstLine="420" w:firstLineChars="200"/>
    </w:pPr>
  </w:style>
  <w:style w:styleId="a7" w:type="paragraph">
    <w:name w:val="Document Map"/>
    <w:basedOn w:val="a"/>
    <w:semiHidden/>
    <w:rsid w:val="005212AE"/>
    <w:pPr>
      <w:shd w:color="auto" w:fill="000080" w:val="clear"/>
    </w:pPr>
  </w:style>
  <w:style w:customStyle="1" w:styleId="Char1" w:type="character">
    <w:name w:val="纯文本 Char"/>
    <w:link w:val="a6"/>
    <w:uiPriority w:val="99"/>
    <w:rsid w:val="00E63B3D"/>
    <w:rPr>
      <w:rFonts w:ascii="宋体" w:hAnsi="Courier New"/>
      <w:kern w:val="2"/>
      <w:sz w:val="21"/>
      <w:szCs w:val="21"/>
    </w:rPr>
  </w:style>
  <w:style w:styleId="a8" w:type="paragraph">
    <w:name w:val="Balloon Text"/>
    <w:basedOn w:val="a"/>
    <w:link w:val="Char2"/>
    <w:rsid w:val="00E63B3D"/>
    <w:rPr>
      <w:sz w:val="18"/>
      <w:szCs w:val="18"/>
    </w:rPr>
  </w:style>
  <w:style w:customStyle="1" w:styleId="Char2" w:type="character">
    <w:name w:val="批注框文本 Char"/>
    <w:basedOn w:val="a1"/>
    <w:link w:val="a8"/>
    <w:rsid w:val="00E63B3D"/>
    <w:rPr>
      <w:kern w:val="2"/>
      <w:sz w:val="18"/>
      <w:szCs w:val="18"/>
    </w:rPr>
  </w:style>
  <w:style w:styleId="a9" w:type="paragraph">
    <w:name w:val="List Paragraph"/>
    <w:basedOn w:val="a"/>
    <w:uiPriority w:val="34"/>
    <w:qFormat/>
    <w:rsid w:val="005F668B"/>
    <w:pPr>
      <w:ind w:firstLine="420" w:firstLineChars="200"/>
    </w:pPr>
  </w:style>
  <w:style w:styleId="aa" w:type="table">
    <w:name w:val="Table Grid"/>
    <w:basedOn w:val="a2"/>
    <w:qFormat/>
    <w:rsid w:val="005A60B7"/>
    <w:tblPr>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Pr>
  </w:style>
  <w:style w:styleId="ab" w:type="paragraph">
    <w:name w:val="Normal (Web)"/>
    <w:basedOn w:val="a"/>
    <w:rsid w:val="008B23BD"/>
    <w:pPr>
      <w:widowControl/>
      <w:spacing w:after="100" w:afterAutospacing="1" w:before="100" w:beforeAutospacing="1"/>
    </w:pPr>
    <w:rPr>
      <w:rFonts w:ascii="宋体" w:hAnsi="宋体"/>
      <w:kern w:val="0"/>
      <w:sz w:val="24"/>
      <w:szCs w:val="20"/>
    </w:rPr>
  </w:style>
  <w:style w:customStyle="1" w:styleId="Char" w:type="character">
    <w:name w:val="页眉 Char"/>
    <w:basedOn w:val="a1"/>
    <w:link w:val="a4"/>
    <w:uiPriority w:val="99"/>
    <w:rsid w:val="008379E2"/>
    <w:rPr>
      <w:kern w:val="2"/>
      <w:sz w:val="18"/>
      <w:szCs w:val="18"/>
    </w:rPr>
  </w:style>
  <w:style w:customStyle="1" w:styleId="1Char" w:type="character">
    <w:name w:val="标题 1 Char"/>
    <w:basedOn w:val="a1"/>
    <w:link w:val="1"/>
    <w:rsid w:val="00CA65DD"/>
    <w:rPr>
      <w:b/>
      <w:bCs/>
      <w:kern w:val="44"/>
      <w:sz w:val="44"/>
      <w:szCs w:val="44"/>
    </w:rPr>
  </w:style>
  <w:style w:styleId="ac" w:type="paragraph">
    <w:name w:val="Date"/>
    <w:basedOn w:val="a"/>
    <w:next w:val="a"/>
    <w:link w:val="Char3"/>
    <w:rsid w:val="00D66016"/>
    <w:rPr>
      <w:sz w:val="24"/>
      <w:szCs w:val="20"/>
    </w:rPr>
  </w:style>
  <w:style w:customStyle="1" w:styleId="Char3" w:type="character">
    <w:name w:val="日期 Char"/>
    <w:basedOn w:val="a1"/>
    <w:link w:val="ac"/>
    <w:rsid w:val="00D66016"/>
    <w:rPr>
      <w:kern w:val="2"/>
      <w:sz w:val="24"/>
    </w:rPr>
  </w:style>
  <w:style w:styleId="ad" w:type="character">
    <w:name w:val="Strong"/>
    <w:basedOn w:val="a1"/>
    <w:uiPriority w:val="22"/>
    <w:qFormat/>
    <w:rsid w:val="00A217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137842">
      <w:bodyDiv w:val="1"/>
      <w:marLeft w:val="0"/>
      <w:marRight w:val="0"/>
      <w:marTop w:val="0"/>
      <w:marBottom w:val="0"/>
      <w:divBdr>
        <w:top w:val="none" w:sz="0" w:space="0" w:color="auto"/>
        <w:left w:val="none" w:sz="0" w:space="0" w:color="auto"/>
        <w:bottom w:val="none" w:sz="0" w:space="0" w:color="auto"/>
        <w:right w:val="none" w:sz="0" w:space="0" w:color="auto"/>
      </w:divBdr>
    </w:div>
    <w:div w:id="130173811">
      <w:bodyDiv w:val="1"/>
      <w:marLeft w:val="0"/>
      <w:marRight w:val="0"/>
      <w:marTop w:val="0"/>
      <w:marBottom w:val="0"/>
      <w:divBdr>
        <w:top w:val="none" w:sz="0" w:space="0" w:color="auto"/>
        <w:left w:val="none" w:sz="0" w:space="0" w:color="auto"/>
        <w:bottom w:val="none" w:sz="0" w:space="0" w:color="auto"/>
        <w:right w:val="none" w:sz="0" w:space="0" w:color="auto"/>
      </w:divBdr>
    </w:div>
    <w:div w:id="257716218">
      <w:bodyDiv w:val="1"/>
      <w:marLeft w:val="0"/>
      <w:marRight w:val="0"/>
      <w:marTop w:val="0"/>
      <w:marBottom w:val="0"/>
      <w:divBdr>
        <w:top w:val="none" w:sz="0" w:space="0" w:color="auto"/>
        <w:left w:val="none" w:sz="0" w:space="0" w:color="auto"/>
        <w:bottom w:val="none" w:sz="0" w:space="0" w:color="auto"/>
        <w:right w:val="none" w:sz="0" w:space="0" w:color="auto"/>
      </w:divBdr>
    </w:div>
    <w:div w:id="1061950662">
      <w:bodyDiv w:val="1"/>
      <w:marLeft w:val="0"/>
      <w:marRight w:val="0"/>
      <w:marTop w:val="0"/>
      <w:marBottom w:val="0"/>
      <w:divBdr>
        <w:top w:val="none" w:sz="0" w:space="0" w:color="auto"/>
        <w:left w:val="none" w:sz="0" w:space="0" w:color="auto"/>
        <w:bottom w:val="none" w:sz="0" w:space="0" w:color="auto"/>
        <w:right w:val="none" w:sz="0" w:space="0" w:color="auto"/>
      </w:divBdr>
    </w:div>
    <w:div w:id="1338926825">
      <w:bodyDiv w:val="1"/>
      <w:marLeft w:val="0"/>
      <w:marRight w:val="0"/>
      <w:marTop w:val="0"/>
      <w:marBottom w:val="0"/>
      <w:divBdr>
        <w:top w:val="none" w:sz="0" w:space="0" w:color="auto"/>
        <w:left w:val="none" w:sz="0" w:space="0" w:color="auto"/>
        <w:bottom w:val="none" w:sz="0" w:space="0" w:color="auto"/>
        <w:right w:val="none" w:sz="0" w:space="0" w:color="auto"/>
      </w:divBdr>
    </w:div>
    <w:div w:id="1455054290">
      <w:bodyDiv w:val="1"/>
      <w:marLeft w:val="0"/>
      <w:marRight w:val="0"/>
      <w:marTop w:val="0"/>
      <w:marBottom w:val="0"/>
      <w:divBdr>
        <w:top w:val="none" w:sz="0" w:space="0" w:color="auto"/>
        <w:left w:val="none" w:sz="0" w:space="0" w:color="auto"/>
        <w:bottom w:val="none" w:sz="0" w:space="0" w:color="auto"/>
        <w:right w:val="none" w:sz="0" w:space="0" w:color="auto"/>
      </w:divBdr>
    </w:div>
    <w:div w:id="1487357562">
      <w:bodyDiv w:val="1"/>
      <w:marLeft w:val="0"/>
      <w:marRight w:val="0"/>
      <w:marTop w:val="0"/>
      <w:marBottom w:val="0"/>
      <w:divBdr>
        <w:top w:val="none" w:sz="0" w:space="0" w:color="auto"/>
        <w:left w:val="none" w:sz="0" w:space="0" w:color="auto"/>
        <w:bottom w:val="none" w:sz="0" w:space="0" w:color="auto"/>
        <w:right w:val="none" w:sz="0" w:space="0" w:color="auto"/>
      </w:divBdr>
    </w:div>
    <w:div w:id="1707101621">
      <w:bodyDiv w:val="1"/>
      <w:marLeft w:val="0"/>
      <w:marRight w:val="0"/>
      <w:marTop w:val="0"/>
      <w:marBottom w:val="0"/>
      <w:divBdr>
        <w:top w:val="none" w:sz="0" w:space="0" w:color="auto"/>
        <w:left w:val="none" w:sz="0" w:space="0" w:color="auto"/>
        <w:bottom w:val="none" w:sz="0" w:space="0" w:color="auto"/>
        <w:right w:val="none" w:sz="0" w:space="0" w:color="auto"/>
      </w:divBdr>
    </w:div>
    <w:div w:id="19713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ntTable.xml" Type="http://schemas.openxmlformats.org/officeDocument/2006/relationships/fontTable"/>
<Relationship Id="rId17"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215C4DA2-A388-404C-A21B-6B2BD1FD8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562</TotalTime>
  <Pages>23</Pages>
  <Words>3613</Words>
  <Characters>20597</Characters>
  <Application>Microsoft Office Word</Application>
  <DocSecurity>0</DocSecurity>
  <Lines>171</Lines>
  <Paragraphs>48</Paragraphs>
  <ScaleCrop>false</ScaleCrop>
  <Company>jysld</Company>
  <LinksUpToDate>false</LinksUpToDate>
  <CharactersWithSpaces>24162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2012-11-21T05:49:00Z</dcterms:created>
  <cp:lastModifiedBy>业务系统</cp:lastModifiedBy>
  <cp:lastPrinted>2009-01-22T10:11:00Z</cp:lastPrinted>
  <dcterms:modified xsi:type="dcterms:W3CDTF">2019-08-22T08:33:00Z</dcterms:modified>
  <cp:revision>331</cp:revision>
</cp:coreProperties>
</file>