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交银施罗德瑞鑫定期开放灵活配置混合型证券投资基金</w:t>
      </w:r>
    </w:p>
    <w:p w:rsidP="00C15CAC" w:rsidR="002279D3" w:rsidRDefault="002279D3" w:rsidRPr="0081286B">
      <w:pPr>
        <w:spacing w:before="29" w:line="288" w:lineRule="auto"/>
        <w:jc w:val="center"/>
        <w:rPr>
          <w:b/>
          <w:sz w:val="36"/>
          <w:szCs w:val="36"/>
        </w:rPr>
      </w:pPr>
      <w:r w:rsidRPr="0081286B">
        <w:rPr>
          <w:b/>
          <w:sz w:val="36"/>
          <w:szCs w:val="36"/>
        </w:rPr>
        <w:t>2019年第3季度报告</w:t>
      </w:r>
    </w:p>
    <w:p w:rsidP="00C15CAC" w:rsidR="004061AC" w:rsidRDefault="00655CD8" w:rsidRPr="0081286B">
      <w:pPr>
        <w:spacing w:before="29" w:line="288" w:lineRule="auto"/>
        <w:jc w:val="center"/>
        <w:rPr>
          <w:b/>
          <w:sz w:val="36"/>
          <w:szCs w:val="36"/>
        </w:rPr>
      </w:pPr>
      <w:r w:rsidRPr="0081286B">
        <w:rPr>
          <w:b/>
          <w:sz w:val="36"/>
          <w:szCs w:val="36"/>
        </w:rPr>
        <w:t>2019年9月30日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招商银行股份有限公司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二〇一九年十月二十二日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基金托管人招商银行股份有限公司根据本基金合同规定，于2019年10月21日复核了本报告中的财务指标、净值表现和投资组合报告等内容，保证复核内容不存在虚假记载、误导性陈述或者重大遗漏。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本报告期自2019年7月1日起至9月30日止。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交银瑞鑫定期开放灵活配置混合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003900</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003900</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2016年12月14日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300,139,734.62</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本基金在控制风险的前提下，力争为投资者提供长期稳健的投资回报。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50%×沪深300指数收益率+50%×中债综合全价指数收益率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(2019年7月1日-2019年9月30日)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13,244,568.07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11,263,899.88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0.0375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359,900,894.59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1.1991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3.23%</w:t>
            </w:r>
          </w:p>
        </w:tc>
        <w:tc>
          <w:tcPr>
            <w:vAlign w:val="center"/>
          </w:tcPr>
          <w:p>
            <w:pPr>
              <w:jc w:val="center"/>
            </w:pPr>
            <w:r>
              <w:rPr>
                <w:color w:val="000000"/>
                <w:sz w:val="24"/>
                <w:szCs w:val="24"/>
              </w:rPr>
              <w:t>0.25%</w:t>
            </w:r>
          </w:p>
        </w:tc>
        <w:tc>
          <w:tcPr>
            <w:vAlign w:val="center"/>
          </w:tcPr>
          <w:p>
            <w:pPr>
              <w:jc w:val="center"/>
            </w:pPr>
            <w:r>
              <w:rPr>
                <w:color w:val="000000"/>
                <w:sz w:val="24"/>
                <w:szCs w:val="24"/>
              </w:rPr>
              <w:t>0.16%</w:t>
            </w:r>
          </w:p>
        </w:tc>
        <w:tc>
          <w:tcPr>
            <w:vAlign w:val="center"/>
          </w:tcPr>
          <w:p>
            <w:pPr>
              <w:jc w:val="center"/>
            </w:pPr>
            <w:r>
              <w:rPr>
                <w:color w:val="000000"/>
                <w:sz w:val="24"/>
                <w:szCs w:val="24"/>
              </w:rPr>
              <w:t>0.48%</w:t>
            </w:r>
          </w:p>
        </w:tc>
        <w:tc>
          <w:tcPr>
            <w:vAlign w:val="center"/>
          </w:tcPr>
          <w:p>
            <w:pPr>
              <w:jc w:val="center"/>
            </w:pPr>
            <w:r>
              <w:rPr>
                <w:color w:val="000000"/>
                <w:sz w:val="24"/>
                <w:szCs w:val="24"/>
              </w:rPr>
              <w:t>3.07%</w:t>
            </w:r>
          </w:p>
        </w:tc>
        <w:tc>
          <w:tcPr>
            <w:vAlign w:val="center"/>
          </w:tcPr>
          <w:p>
            <w:pPr>
              <w:jc w:val="center"/>
            </w:pPr>
            <w:r>
              <w:rPr>
                <w:color w:val="000000"/>
                <w:sz w:val="24"/>
                <w:szCs w:val="24"/>
              </w:rPr>
              <w:t>-0.23%</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交银施罗德瑞鑫定期开放灵活配置混合型证券投资基金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2016年12月14日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2019年9月30日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李娜</w:t>
            </w:r>
          </w:p>
        </w:tc>
        <w:tc>
          <w:tcPr>
            <w:vAlign w:val="center"/>
          </w:tcPr>
          <w:p>
            <w:pPr>
              <w:jc w:val="center"/>
            </w:pPr>
            <w:r>
              <w:rPr>
                <w:color w:val="000000"/>
                <w:sz w:val="24"/>
                <w:szCs w:val="24"/>
              </w:rPr>
              <w:t>交银周期回报灵活配置混合、交银新回报灵活配置混合、交银多策略回报灵活配置混合、交银优选回报灵活配置混合、交银优择回报灵活配置混合、交银瑞鑫定期开放灵活配置混合、交银裕祥纯债债券、交银恒益灵活配置混合的基金经理</w:t>
            </w:r>
          </w:p>
        </w:tc>
        <w:tc>
          <w:tcPr>
            <w:vAlign w:val="center"/>
          </w:tcPr>
          <w:p>
            <w:pPr>
              <w:jc w:val="center"/>
            </w:pPr>
            <w:r>
              <w:rPr>
                <w:color w:val="000000"/>
                <w:sz w:val="24"/>
                <w:szCs w:val="24"/>
              </w:rPr>
              <w:t>2016-12-14</w:t>
            </w:r>
          </w:p>
        </w:tc>
        <w:tc>
          <w:tcPr>
            <w:vAlign w:val="center"/>
          </w:tcPr>
          <w:p>
            <w:pPr>
              <w:jc w:val="center"/>
            </w:pPr>
            <w:r>
              <w:rPr>
                <w:color w:val="000000"/>
                <w:sz w:val="24"/>
                <w:szCs w:val="24"/>
              </w:rPr>
              <w:t>-</w:t>
            </w:r>
          </w:p>
        </w:tc>
        <w:tc>
          <w:tcPr>
            <w:vAlign w:val="center"/>
          </w:tcPr>
          <w:p>
            <w:pPr>
              <w:jc w:val="center"/>
            </w:pPr>
            <w:r>
              <w:rPr>
                <w:color w:val="000000"/>
                <w:sz w:val="24"/>
                <w:szCs w:val="24"/>
              </w:rPr>
              <w:t>9年</w:t>
            </w:r>
          </w:p>
        </w:tc>
        <w:tc>
          <w:tcPr>
            <w:vAlign w:val="center"/>
          </w:tcPr>
          <w:p>
            <w:pPr>
              <w:jc w:val="both"/>
            </w:pPr>
            <w:r>
              <w:rPr>
                <w:color w:val="000000"/>
                <w:sz w:val="24"/>
                <w:szCs w:val="24"/>
              </w:rPr>
              <w:t>李娜女士，美国宾夕法尼亚大学应用数学与计算科学硕士。历任国泰基金管理有限公司研究员。2012年加入交银施罗德基金管理有限公司，历任债券分析师、基金经理助理。2017年3月2日至2018年4月10日担任交银施罗德瑞安定期开放灵活配置混合型证券投资基金基金经理。2017年2月24日至2018年7月18日担任交银施罗德瑞利定期开放灵活配置混合型证券投资基金的基金经理。2017年3月31日至2018年8月23日担任交银施罗德启通灵活配置混合型证券投资基金的基金经理。2016年12月21日至2018年11月16日担任交银施罗德瑞景定期开放灵活配置混合型证券投资基金的基金经理。2016年2月17日至2018年12月7日担任交银施罗德卓越回报灵活配置混合型证券投资基金的基金经理。2016年9月13日至2019年1月21日担任交银施罗德领先回报灵活配置混合型证券投资基金的基金经理。</w:t>
            </w:r>
          </w:p>
        </w:tc>
      </w:tr>
      <w:tr>
        <w:tc>
          <w:tcPr>
            <w:vAlign w:val="center"/>
          </w:tcPr>
          <w:p>
            <w:pPr>
              <w:jc w:val="center"/>
            </w:pPr>
            <w:r>
              <w:rPr>
                <w:color w:val="000000"/>
                <w:sz w:val="24"/>
                <w:szCs w:val="24"/>
              </w:rPr>
              <w:t>凌超</w:t>
            </w:r>
          </w:p>
        </w:tc>
        <w:tc>
          <w:tcPr>
            <w:vAlign w:val="center"/>
          </w:tcPr>
          <w:p>
            <w:pPr>
              <w:jc w:val="center"/>
            </w:pPr>
            <w:r>
              <w:rPr>
                <w:color w:val="000000"/>
                <w:sz w:val="24"/>
                <w:szCs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公募)投资副总监</w:t>
            </w:r>
          </w:p>
        </w:tc>
        <w:tc>
          <w:tcPr>
            <w:vAlign w:val="center"/>
          </w:tcPr>
          <w:p>
            <w:pPr>
              <w:jc w:val="center"/>
            </w:pPr>
            <w:r>
              <w:rPr>
                <w:color w:val="000000"/>
                <w:sz w:val="24"/>
                <w:szCs w:val="24"/>
              </w:rPr>
              <w:t>2019-07-20</w:t>
            </w:r>
          </w:p>
        </w:tc>
        <w:tc>
          <w:tcPr>
            <w:vAlign w:val="center"/>
          </w:tcPr>
          <w:p>
            <w:pPr>
              <w:jc w:val="center"/>
            </w:pPr>
            <w:r>
              <w:rPr>
                <w:color w:val="000000"/>
                <w:sz w:val="24"/>
                <w:szCs w:val="24"/>
              </w:rPr>
              <w:t>-</w:t>
            </w:r>
          </w:p>
        </w:tc>
        <w:tc>
          <w:tcPr>
            <w:vAlign w:val="center"/>
          </w:tcPr>
          <w:p>
            <w:pPr>
              <w:jc w:val="center"/>
            </w:pPr>
            <w:r>
              <w:rPr>
                <w:color w:val="000000"/>
                <w:sz w:val="24"/>
                <w:szCs w:val="24"/>
              </w:rPr>
              <w:t>13年</w:t>
            </w:r>
          </w:p>
        </w:tc>
        <w:tc>
          <w:tcPr>
            <w:vAlign w:val="center"/>
          </w:tcPr>
          <w:p>
            <w:pPr>
              <w:jc w:val="both"/>
            </w:pPr>
            <w:r>
              <w:rPr>
                <w:color w:val="000000"/>
                <w:sz w:val="24"/>
                <w:szCs w:val="24"/>
              </w:rPr>
              <w:t>凌超先生，华中科技大学数量经济学硕士、武汉科技大学信息与计算科学学士。2006年至2009年任长江证券股份有限公司研究员、投资经理，2009年至2012年任光大保德信基金有限管理公司研究员、基金助理、基金经理，2012年至2016年任海富通基金管理有限公司投资顾问、基金经理，2016年至2017年任天弘基金管理有限公司固定收益部副总经理、基金经理。2010年8月31日至2012年3月1日任光大保德信货币市场基金基金经理，2013年12月19日至2016年1月12日任海富通一年定期开放债券型证券投资基金基金经理，2014年4月2日至2016年1月12日任海富通纯债债券型证券投资基金基金经理，2014年12月1日至2016年1月12日任海富通稳固收益债券型证券投资基金基金经理，2016年5月14日至2017年7月13日任天弘弘利债券型证券投资基金基金经理，2016年5月14日至2017年7月13日任天弘裕利灵活配置混合型证券投资基金基金经理，2016年5月14日至2017年7月13日任天弘债券型发起式证券投资基金基金经理。2017年7月加入交银施罗德基金管理有限公司。2019年2月28日至2019年5月30日担任转型前的交银施罗德荣祥保本混合型证券投资基金的基金经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本报告期内，债券市场收益率一度持续下行，后小幅回调。七至八月，债市收益率在宽松预期、国内外经济数据低预期以及海外风险的共振下震荡走低。七月初资金面比较宽松，但是由于市场对于通胀和经济回落的预期本来就较强，后资金面边际收紧，令债市全月呈现震荡格局。八月在国内经济数据低于预期，贸易争端以及人民币汇率破7等事件催化下，债券市场收益率呈现快速下行，十年国债一度破3%。九月后，随着稳增长预期升温、通胀担忧加剧以及资金面紧平衡等因素出现，债券市场小幅调整。截至九月底，活跃十年国债收益率自七月初一路走低，八月中旬破3%，后再度小幅上行。</w:t>
      </w:r>
    </w:p>
    <w:p>
      <w:pPr>
        <w:spacing w:before="29" w:line="288" w:lineRule="auto"/>
        <w:ind w:firstLine="480" w:firstLineChars="200"/>
        <w:rPr>
          <w:color w:val="000000"/>
          <w:sz w:val="24"/>
          <w:szCs w:val="24"/>
        </w:rPr>
      </w:pPr>
      <w:r>
        <w:rPr>
          <w:color w:val="000000"/>
          <w:sz w:val="24"/>
          <w:szCs w:val="24"/>
        </w:rPr>
        <w:t>权益市场三季度呈现明显分化，大盘指数三季度收跌，但创业板指数季度上涨逾7%。从行业看，TMT、医药及白酒板块明显上行，强周期板块则在报告期内收跌。</w:t>
      </w:r>
    </w:p>
    <w:p>
      <w:pPr>
        <w:spacing w:before="29" w:line="288" w:lineRule="auto"/>
        <w:ind w:firstLine="480" w:firstLineChars="200"/>
        <w:rPr>
          <w:color w:val="000000"/>
          <w:sz w:val="24"/>
          <w:szCs w:val="24"/>
        </w:rPr>
      </w:pPr>
      <w:r>
        <w:rPr>
          <w:color w:val="000000"/>
          <w:sz w:val="24"/>
          <w:szCs w:val="24"/>
        </w:rPr>
        <w:t>我们认为，三季度在经济下行压力下，债市存在配置机会。但是鉴于基金八月中旬阶段开放申赎，基金于八月上旬降低杠杆。八月下旬基金重新进入第六个封闭期后，考虑到中短久期信用债收益率较低，融资成本有所抬升，短久期中高等级信用品种杠杆收益不大，基金适当放缓配置节奏。基金债券底仓品种依然以中短久期高等级信用为主。权益方面，基金积极关注新股发行动态，进行权益一级市场投资，同时也关注二级市场的投资机会，考虑到基金的回撤控制，基金底仓品种以高股息个股为主，适当增配部分低估值消费。</w:t>
      </w:r>
    </w:p>
    <w:p>
      <w:pPr>
        <w:spacing w:before="29" w:line="288" w:lineRule="auto"/>
        <w:ind w:firstLine="480" w:firstLineChars="200"/>
        <w:rPr>
          <w:color w:val="000000"/>
          <w:sz w:val="24"/>
          <w:szCs w:val="24"/>
        </w:rPr>
      </w:pPr>
      <w:r>
        <w:rPr>
          <w:color w:val="000000"/>
          <w:sz w:val="24"/>
          <w:szCs w:val="24"/>
        </w:rPr>
        <w:t>展望2019年四季度，经济基本面下行压力仍然存在，经济内生企稳动力不强，而尽管宏观逆周期调控政策底线思维，但地产和基建发力始终受到种种限制。不过，我们担心通胀四季度上行压力会边际掣肘货币政策宽松。因此，我们认为四季度债券市场以震荡为主。基金方面，我们将视融资成本及市场收益率变动情况择机增配中短久期高等级信用品种，长端利率择机做波段操作，以提升基金静态收益。权益方面，我们将继续积极关注权益市场一级投资机会，同时关注低估细分行业配置机会，以及中长期成长个股，努力为投资人取得稳定业绩回报。</w:t>
      </w:r>
    </w:p>
    <w:p>
      <w:pPr>
        <w:spacing w:before="29" w:line="288" w:lineRule="auto"/>
        <w:ind w:firstLine="480" w:firstLineChars="200"/>
        <w:rPr>
          <w:color w:val="000000"/>
          <w:sz w:val="24"/>
          <w:szCs w:val="24"/>
        </w:rPr>
      </w:pPr>
      <w:r>
        <w:rPr>
          <w:color w:val="000000"/>
          <w:sz w:val="24"/>
          <w:szCs w:val="24"/>
        </w:rPr>
        <w:t/>
      </w:r>
    </w:p>
    <w:p>
      <w:pPr>
        <w:spacing w:before="29" w:line="288" w:lineRule="auto"/>
        <w:ind w:firstLine="480" w:firstLineChars="200"/>
        <w:rPr>
          <w:color w:val="000000"/>
          <w:sz w:val="24"/>
          <w:szCs w:val="24"/>
        </w:rPr>
      </w:pPr>
      <w:r>
        <w:rPr>
          <w:color w:val="000000"/>
          <w:sz w:val="24"/>
          <w:szCs w:val="24"/>
        </w:rPr>
        <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xml:space="preserve"> </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79,722,119.90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13.69</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79,722,119.90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13.69</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409,826,500.00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70.40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409,826,500.00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70.40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52,000,160.50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8.93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31,938,342.24</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5.49</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8,658,372.40</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1.49</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582,145,495.04</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21,421,198.38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5.95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2,626,001.00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0.73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4,272,333.12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1,705,864.00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0.47</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2,026,129.40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0.56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39,575,364.00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8,095,230.00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2.25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79,722,119.90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22.15</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601288</w:t>
            </w:r>
          </w:p>
        </w:tc>
        <w:tc>
          <w:tcPr>
            <w:vAlign w:val="center"/>
          </w:tcPr>
          <w:p>
            <w:pPr>
              <w:jc w:val="center"/>
            </w:pPr>
            <w:r>
              <w:rPr>
                <w:color w:val="000000"/>
                <w:sz w:val="24"/>
                <w:szCs w:val="24"/>
              </w:rPr>
              <w:t>农业银行</w:t>
            </w:r>
          </w:p>
        </w:tc>
        <w:tc>
          <w:tcPr>
            <w:vAlign w:val="center"/>
          </w:tcPr>
          <w:p>
            <w:pPr>
              <w:jc w:val="right"/>
            </w:pPr>
            <w:r>
              <w:rPr>
                <w:color w:val="000000"/>
                <w:sz w:val="24"/>
                <w:szCs w:val="24"/>
              </w:rPr>
              <w:t>3,649,200</w:t>
            </w:r>
          </w:p>
        </w:tc>
        <w:tc>
          <w:tcPr>
            <w:vAlign w:val="center"/>
          </w:tcPr>
          <w:p>
            <w:pPr>
              <w:jc w:val="right"/>
            </w:pPr>
            <w:r>
              <w:rPr>
                <w:color w:val="000000"/>
                <w:sz w:val="24"/>
                <w:szCs w:val="24"/>
              </w:rPr>
              <w:t>12,626,232.00</w:t>
            </w:r>
          </w:p>
        </w:tc>
        <w:tc>
          <w:tcPr>
            <w:vAlign w:val="center"/>
          </w:tcPr>
          <w:p>
            <w:pPr>
              <w:jc w:val="right"/>
            </w:pPr>
            <w:r>
              <w:rPr>
                <w:color w:val="000000"/>
                <w:sz w:val="24"/>
                <w:szCs w:val="24"/>
              </w:rPr>
              <w:t>3.51</w:t>
            </w:r>
          </w:p>
        </w:tc>
      </w:tr>
      <w:tr>
        <w:tc>
          <w:tcPr>
            <w:vAlign w:val="center"/>
          </w:tcPr>
          <w:p>
            <w:pPr>
              <w:jc w:val="center"/>
            </w:pPr>
            <w:r>
              <w:rPr>
                <w:color w:val="000000"/>
                <w:sz w:val="24"/>
                <w:szCs w:val="24"/>
              </w:rPr>
              <w:t>2</w:t>
            </w:r>
          </w:p>
        </w:tc>
        <w:tc>
          <w:tcPr>
            <w:vAlign w:val="center"/>
          </w:tcPr>
          <w:p>
            <w:pPr>
              <w:jc w:val="center"/>
            </w:pPr>
            <w:r>
              <w:rPr>
                <w:color w:val="000000"/>
                <w:sz w:val="24"/>
                <w:szCs w:val="24"/>
              </w:rPr>
              <w:t>601398</w:t>
            </w:r>
          </w:p>
        </w:tc>
        <w:tc>
          <w:tcPr>
            <w:vAlign w:val="center"/>
          </w:tcPr>
          <w:p>
            <w:pPr>
              <w:jc w:val="center"/>
            </w:pPr>
            <w:r>
              <w:rPr>
                <w:color w:val="000000"/>
                <w:sz w:val="24"/>
                <w:szCs w:val="24"/>
              </w:rPr>
              <w:t>工商银行</w:t>
            </w:r>
          </w:p>
        </w:tc>
        <w:tc>
          <w:tcPr>
            <w:vAlign w:val="center"/>
          </w:tcPr>
          <w:p>
            <w:pPr>
              <w:jc w:val="right"/>
            </w:pPr>
            <w:r>
              <w:rPr>
                <w:color w:val="000000"/>
                <w:sz w:val="24"/>
                <w:szCs w:val="24"/>
              </w:rPr>
              <w:t>2,000,000</w:t>
            </w:r>
          </w:p>
        </w:tc>
        <w:tc>
          <w:tcPr>
            <w:vAlign w:val="center"/>
          </w:tcPr>
          <w:p>
            <w:pPr>
              <w:jc w:val="right"/>
            </w:pPr>
            <w:r>
              <w:rPr>
                <w:color w:val="000000"/>
                <w:sz w:val="24"/>
                <w:szCs w:val="24"/>
              </w:rPr>
              <w:t>11,060,000.00</w:t>
            </w:r>
          </w:p>
        </w:tc>
        <w:tc>
          <w:tcPr>
            <w:vAlign w:val="center"/>
          </w:tcPr>
          <w:p>
            <w:pPr>
              <w:jc w:val="right"/>
            </w:pPr>
            <w:r>
              <w:rPr>
                <w:color w:val="000000"/>
                <w:sz w:val="24"/>
                <w:szCs w:val="24"/>
              </w:rPr>
              <w:t>3.07</w:t>
            </w:r>
          </w:p>
        </w:tc>
      </w:tr>
      <w:tr>
        <w:tc>
          <w:tcPr>
            <w:vAlign w:val="center"/>
          </w:tcPr>
          <w:p>
            <w:pPr>
              <w:jc w:val="center"/>
            </w:pPr>
            <w:r>
              <w:rPr>
                <w:color w:val="000000"/>
                <w:sz w:val="24"/>
                <w:szCs w:val="24"/>
              </w:rPr>
              <w:t>3</w:t>
            </w:r>
          </w:p>
        </w:tc>
        <w:tc>
          <w:tcPr>
            <w:vAlign w:val="center"/>
          </w:tcPr>
          <w:p>
            <w:pPr>
              <w:jc w:val="center"/>
            </w:pPr>
            <w:r>
              <w:rPr>
                <w:color w:val="000000"/>
                <w:sz w:val="24"/>
                <w:szCs w:val="24"/>
              </w:rPr>
              <w:t>600048</w:t>
            </w:r>
          </w:p>
        </w:tc>
        <w:tc>
          <w:tcPr>
            <w:vAlign w:val="center"/>
          </w:tcPr>
          <w:p>
            <w:pPr>
              <w:jc w:val="center"/>
            </w:pPr>
            <w:r>
              <w:rPr>
                <w:color w:val="000000"/>
                <w:sz w:val="24"/>
                <w:szCs w:val="24"/>
              </w:rPr>
              <w:t>保利地产</w:t>
            </w:r>
          </w:p>
        </w:tc>
        <w:tc>
          <w:tcPr>
            <w:vAlign w:val="center"/>
          </w:tcPr>
          <w:p>
            <w:pPr>
              <w:jc w:val="right"/>
            </w:pPr>
            <w:r>
              <w:rPr>
                <w:color w:val="000000"/>
                <w:sz w:val="24"/>
                <w:szCs w:val="24"/>
              </w:rPr>
              <w:t>566,100</w:t>
            </w:r>
          </w:p>
        </w:tc>
        <w:tc>
          <w:tcPr>
            <w:vAlign w:val="center"/>
          </w:tcPr>
          <w:p>
            <w:pPr>
              <w:jc w:val="right"/>
            </w:pPr>
            <w:r>
              <w:rPr>
                <w:color w:val="000000"/>
                <w:sz w:val="24"/>
                <w:szCs w:val="24"/>
              </w:rPr>
              <w:t>8,095,230.00</w:t>
            </w:r>
          </w:p>
        </w:tc>
        <w:tc>
          <w:tcPr>
            <w:vAlign w:val="center"/>
          </w:tcPr>
          <w:p>
            <w:pPr>
              <w:jc w:val="right"/>
            </w:pPr>
            <w:r>
              <w:rPr>
                <w:color w:val="000000"/>
                <w:sz w:val="24"/>
                <w:szCs w:val="24"/>
              </w:rPr>
              <w:t>2.25</w:t>
            </w:r>
          </w:p>
        </w:tc>
      </w:tr>
      <w:tr>
        <w:tc>
          <w:tcPr>
            <w:vAlign w:val="center"/>
          </w:tcPr>
          <w:p>
            <w:pPr>
              <w:jc w:val="center"/>
            </w:pPr>
            <w:r>
              <w:rPr>
                <w:color w:val="000000"/>
                <w:sz w:val="24"/>
                <w:szCs w:val="24"/>
              </w:rPr>
              <w:t>4</w:t>
            </w:r>
          </w:p>
        </w:tc>
        <w:tc>
          <w:tcPr>
            <w:vAlign w:val="center"/>
          </w:tcPr>
          <w:p>
            <w:pPr>
              <w:jc w:val="center"/>
            </w:pPr>
            <w:r>
              <w:rPr>
                <w:color w:val="000000"/>
                <w:sz w:val="24"/>
                <w:szCs w:val="24"/>
              </w:rPr>
              <w:t>601628</w:t>
            </w:r>
          </w:p>
        </w:tc>
        <w:tc>
          <w:tcPr>
            <w:vAlign w:val="center"/>
          </w:tcPr>
          <w:p>
            <w:pPr>
              <w:jc w:val="center"/>
            </w:pPr>
            <w:r>
              <w:rPr>
                <w:color w:val="000000"/>
                <w:sz w:val="24"/>
                <w:szCs w:val="24"/>
              </w:rPr>
              <w:t>中国人寿</w:t>
            </w:r>
          </w:p>
        </w:tc>
        <w:tc>
          <w:tcPr>
            <w:vAlign w:val="center"/>
          </w:tcPr>
          <w:p>
            <w:pPr>
              <w:jc w:val="right"/>
            </w:pPr>
            <w:r>
              <w:rPr>
                <w:color w:val="000000"/>
                <w:sz w:val="24"/>
                <w:szCs w:val="24"/>
              </w:rPr>
              <w:t>230,900</w:t>
            </w:r>
          </w:p>
        </w:tc>
        <w:tc>
          <w:tcPr>
            <w:vAlign w:val="center"/>
          </w:tcPr>
          <w:p>
            <w:pPr>
              <w:jc w:val="right"/>
            </w:pPr>
            <w:r>
              <w:rPr>
                <w:color w:val="000000"/>
                <w:sz w:val="24"/>
                <w:szCs w:val="24"/>
              </w:rPr>
              <w:t>6,345,132.00</w:t>
            </w:r>
          </w:p>
        </w:tc>
        <w:tc>
          <w:tcPr>
            <w:vAlign w:val="center"/>
          </w:tcPr>
          <w:p>
            <w:pPr>
              <w:jc w:val="right"/>
            </w:pPr>
            <w:r>
              <w:rPr>
                <w:color w:val="000000"/>
                <w:sz w:val="24"/>
                <w:szCs w:val="24"/>
              </w:rPr>
              <w:t>1.76</w:t>
            </w:r>
          </w:p>
        </w:tc>
      </w:tr>
      <w:tr>
        <w:tc>
          <w:tcPr>
            <w:vAlign w:val="center"/>
          </w:tcPr>
          <w:p>
            <w:pPr>
              <w:jc w:val="center"/>
            </w:pPr>
            <w:r>
              <w:rPr>
                <w:color w:val="000000"/>
                <w:sz w:val="24"/>
                <w:szCs w:val="24"/>
              </w:rPr>
              <w:t>5</w:t>
            </w:r>
          </w:p>
        </w:tc>
        <w:tc>
          <w:tcPr>
            <w:vAlign w:val="center"/>
          </w:tcPr>
          <w:p>
            <w:pPr>
              <w:jc w:val="center"/>
            </w:pPr>
            <w:r>
              <w:rPr>
                <w:color w:val="000000"/>
                <w:sz w:val="24"/>
                <w:szCs w:val="24"/>
              </w:rPr>
              <w:t>601238</w:t>
            </w:r>
          </w:p>
        </w:tc>
        <w:tc>
          <w:tcPr>
            <w:vAlign w:val="center"/>
          </w:tcPr>
          <w:p>
            <w:pPr>
              <w:jc w:val="center"/>
            </w:pPr>
            <w:r>
              <w:rPr>
                <w:color w:val="000000"/>
                <w:sz w:val="24"/>
                <w:szCs w:val="24"/>
              </w:rPr>
              <w:t>广汽集团</w:t>
            </w:r>
          </w:p>
        </w:tc>
        <w:tc>
          <w:tcPr>
            <w:vAlign w:val="center"/>
          </w:tcPr>
          <w:p>
            <w:pPr>
              <w:jc w:val="right"/>
            </w:pPr>
            <w:r>
              <w:rPr>
                <w:color w:val="000000"/>
                <w:sz w:val="24"/>
                <w:szCs w:val="24"/>
              </w:rPr>
              <w:t>407,600</w:t>
            </w:r>
          </w:p>
        </w:tc>
        <w:tc>
          <w:tcPr>
            <w:vAlign w:val="center"/>
          </w:tcPr>
          <w:p>
            <w:pPr>
              <w:jc w:val="right"/>
            </w:pPr>
            <w:r>
              <w:rPr>
                <w:color w:val="000000"/>
                <w:sz w:val="24"/>
                <w:szCs w:val="24"/>
              </w:rPr>
              <w:t>5,001,252.00</w:t>
            </w:r>
          </w:p>
        </w:tc>
        <w:tc>
          <w:tcPr>
            <w:vAlign w:val="center"/>
          </w:tcPr>
          <w:p>
            <w:pPr>
              <w:jc w:val="right"/>
            </w:pPr>
            <w:r>
              <w:rPr>
                <w:color w:val="000000"/>
                <w:sz w:val="24"/>
                <w:szCs w:val="24"/>
              </w:rPr>
              <w:t>1.39</w:t>
            </w:r>
          </w:p>
        </w:tc>
      </w:tr>
      <w:tr>
        <w:tc>
          <w:tcPr>
            <w:vAlign w:val="center"/>
          </w:tcPr>
          <w:p>
            <w:pPr>
              <w:jc w:val="center"/>
            </w:pPr>
            <w:r>
              <w:rPr>
                <w:color w:val="000000"/>
                <w:sz w:val="24"/>
                <w:szCs w:val="24"/>
              </w:rPr>
              <w:t>6</w:t>
            </w:r>
          </w:p>
        </w:tc>
        <w:tc>
          <w:tcPr>
            <w:vAlign w:val="center"/>
          </w:tcPr>
          <w:p>
            <w:pPr>
              <w:jc w:val="center"/>
            </w:pPr>
            <w:r>
              <w:rPr>
                <w:color w:val="000000"/>
                <w:sz w:val="24"/>
                <w:szCs w:val="24"/>
              </w:rPr>
              <w:t>601336</w:t>
            </w:r>
          </w:p>
        </w:tc>
        <w:tc>
          <w:tcPr>
            <w:vAlign w:val="center"/>
          </w:tcPr>
          <w:p>
            <w:pPr>
              <w:jc w:val="center"/>
            </w:pPr>
            <w:r>
              <w:rPr>
                <w:color w:val="000000"/>
                <w:sz w:val="24"/>
                <w:szCs w:val="24"/>
              </w:rPr>
              <w:t>新华保险</w:t>
            </w:r>
          </w:p>
        </w:tc>
        <w:tc>
          <w:tcPr>
            <w:vAlign w:val="center"/>
          </w:tcPr>
          <w:p>
            <w:pPr>
              <w:jc w:val="right"/>
            </w:pPr>
            <w:r>
              <w:rPr>
                <w:color w:val="000000"/>
                <w:sz w:val="24"/>
                <w:szCs w:val="24"/>
              </w:rPr>
              <w:t>100,000</w:t>
            </w:r>
          </w:p>
        </w:tc>
        <w:tc>
          <w:tcPr>
            <w:vAlign w:val="center"/>
          </w:tcPr>
          <w:p>
            <w:pPr>
              <w:jc w:val="right"/>
            </w:pPr>
            <w:r>
              <w:rPr>
                <w:color w:val="000000"/>
                <w:sz w:val="24"/>
                <w:szCs w:val="24"/>
              </w:rPr>
              <w:t>4,867,000.00</w:t>
            </w:r>
          </w:p>
        </w:tc>
        <w:tc>
          <w:tcPr>
            <w:vAlign w:val="center"/>
          </w:tcPr>
          <w:p>
            <w:pPr>
              <w:jc w:val="right"/>
            </w:pPr>
            <w:r>
              <w:rPr>
                <w:color w:val="000000"/>
                <w:sz w:val="24"/>
                <w:szCs w:val="24"/>
              </w:rPr>
              <w:t>1.35</w:t>
            </w:r>
          </w:p>
        </w:tc>
      </w:tr>
      <w:tr>
        <w:tc>
          <w:tcPr>
            <w:vAlign w:val="center"/>
          </w:tcPr>
          <w:p>
            <w:pPr>
              <w:jc w:val="center"/>
            </w:pPr>
            <w:r>
              <w:rPr>
                <w:color w:val="000000"/>
                <w:sz w:val="24"/>
                <w:szCs w:val="24"/>
              </w:rPr>
              <w:t>7</w:t>
            </w:r>
          </w:p>
        </w:tc>
        <w:tc>
          <w:tcPr>
            <w:vAlign w:val="center"/>
          </w:tcPr>
          <w:p>
            <w:pPr>
              <w:jc w:val="center"/>
            </w:pPr>
            <w:r>
              <w:rPr>
                <w:color w:val="000000"/>
                <w:sz w:val="24"/>
                <w:szCs w:val="24"/>
              </w:rPr>
              <w:t>000001</w:t>
            </w:r>
          </w:p>
        </w:tc>
        <w:tc>
          <w:tcPr>
            <w:vAlign w:val="center"/>
          </w:tcPr>
          <w:p>
            <w:pPr>
              <w:jc w:val="center"/>
            </w:pPr>
            <w:r>
              <w:rPr>
                <w:color w:val="000000"/>
                <w:sz w:val="24"/>
                <w:szCs w:val="24"/>
              </w:rPr>
              <w:t>平安银行</w:t>
            </w:r>
          </w:p>
        </w:tc>
        <w:tc>
          <w:tcPr>
            <w:vAlign w:val="center"/>
          </w:tcPr>
          <w:p>
            <w:pPr>
              <w:jc w:val="right"/>
            </w:pPr>
            <w:r>
              <w:rPr>
                <w:color w:val="000000"/>
                <w:sz w:val="24"/>
                <w:szCs w:val="24"/>
              </w:rPr>
              <w:t>300,000</w:t>
            </w:r>
          </w:p>
        </w:tc>
        <w:tc>
          <w:tcPr>
            <w:vAlign w:val="center"/>
          </w:tcPr>
          <w:p>
            <w:pPr>
              <w:jc w:val="right"/>
            </w:pPr>
            <w:r>
              <w:rPr>
                <w:color w:val="000000"/>
                <w:sz w:val="24"/>
                <w:szCs w:val="24"/>
              </w:rPr>
              <w:t>4,677,000.00</w:t>
            </w:r>
          </w:p>
        </w:tc>
        <w:tc>
          <w:tcPr>
            <w:vAlign w:val="center"/>
          </w:tcPr>
          <w:p>
            <w:pPr>
              <w:jc w:val="right"/>
            </w:pPr>
            <w:r>
              <w:rPr>
                <w:color w:val="000000"/>
                <w:sz w:val="24"/>
                <w:szCs w:val="24"/>
              </w:rPr>
              <w:t>1.30</w:t>
            </w:r>
          </w:p>
        </w:tc>
      </w:tr>
      <w:tr>
        <w:tc>
          <w:tcPr>
            <w:vAlign w:val="center"/>
          </w:tcPr>
          <w:p>
            <w:pPr>
              <w:jc w:val="center"/>
            </w:pPr>
            <w:r>
              <w:rPr>
                <w:color w:val="000000"/>
                <w:sz w:val="24"/>
                <w:szCs w:val="24"/>
              </w:rPr>
              <w:t>8</w:t>
            </w:r>
          </w:p>
        </w:tc>
        <w:tc>
          <w:tcPr>
            <w:vAlign w:val="center"/>
          </w:tcPr>
          <w:p>
            <w:pPr>
              <w:jc w:val="center"/>
            </w:pPr>
            <w:r>
              <w:rPr>
                <w:color w:val="000000"/>
                <w:sz w:val="24"/>
                <w:szCs w:val="24"/>
              </w:rPr>
              <w:t>002271</w:t>
            </w:r>
          </w:p>
        </w:tc>
        <w:tc>
          <w:tcPr>
            <w:vAlign w:val="center"/>
          </w:tcPr>
          <w:p>
            <w:pPr>
              <w:jc w:val="center"/>
            </w:pPr>
            <w:r>
              <w:rPr>
                <w:color w:val="000000"/>
                <w:sz w:val="24"/>
                <w:szCs w:val="24"/>
              </w:rPr>
              <w:t>东方雨虹</w:t>
            </w:r>
          </w:p>
        </w:tc>
        <w:tc>
          <w:tcPr>
            <w:vAlign w:val="center"/>
          </w:tcPr>
          <w:p>
            <w:pPr>
              <w:jc w:val="right"/>
            </w:pPr>
            <w:r>
              <w:rPr>
                <w:color w:val="000000"/>
                <w:sz w:val="24"/>
                <w:szCs w:val="24"/>
              </w:rPr>
              <w:t>200,000</w:t>
            </w:r>
          </w:p>
        </w:tc>
        <w:tc>
          <w:tcPr>
            <w:vAlign w:val="center"/>
          </w:tcPr>
          <w:p>
            <w:pPr>
              <w:jc w:val="right"/>
            </w:pPr>
            <w:r>
              <w:rPr>
                <w:color w:val="000000"/>
                <w:sz w:val="24"/>
                <w:szCs w:val="24"/>
              </w:rPr>
              <w:t>4,204,000.00</w:t>
            </w:r>
          </w:p>
        </w:tc>
        <w:tc>
          <w:tcPr>
            <w:vAlign w:val="center"/>
          </w:tcPr>
          <w:p>
            <w:pPr>
              <w:jc w:val="right"/>
            </w:pPr>
            <w:r>
              <w:rPr>
                <w:color w:val="000000"/>
                <w:sz w:val="24"/>
                <w:szCs w:val="24"/>
              </w:rPr>
              <w:t>1.17</w:t>
            </w:r>
          </w:p>
        </w:tc>
      </w:tr>
      <w:tr>
        <w:tc>
          <w:tcPr>
            <w:vAlign w:val="center"/>
          </w:tcPr>
          <w:p>
            <w:pPr>
              <w:jc w:val="center"/>
            </w:pPr>
            <w:r>
              <w:rPr>
                <w:color w:val="000000"/>
                <w:sz w:val="24"/>
                <w:szCs w:val="24"/>
              </w:rPr>
              <w:t>9</w:t>
            </w:r>
          </w:p>
        </w:tc>
        <w:tc>
          <w:tcPr>
            <w:vAlign w:val="center"/>
          </w:tcPr>
          <w:p>
            <w:pPr>
              <w:jc w:val="center"/>
            </w:pPr>
            <w:r>
              <w:rPr>
                <w:color w:val="000000"/>
                <w:sz w:val="24"/>
                <w:szCs w:val="24"/>
              </w:rPr>
              <w:t>600519</w:t>
            </w:r>
          </w:p>
        </w:tc>
        <w:tc>
          <w:tcPr>
            <w:vAlign w:val="center"/>
          </w:tcPr>
          <w:p>
            <w:pPr>
              <w:jc w:val="center"/>
            </w:pPr>
            <w:r>
              <w:rPr>
                <w:color w:val="000000"/>
                <w:sz w:val="24"/>
                <w:szCs w:val="24"/>
              </w:rPr>
              <w:t>贵州茅台</w:t>
            </w:r>
          </w:p>
        </w:tc>
        <w:tc>
          <w:tcPr>
            <w:vAlign w:val="center"/>
          </w:tcPr>
          <w:p>
            <w:pPr>
              <w:jc w:val="right"/>
            </w:pPr>
            <w:r>
              <w:rPr>
                <w:color w:val="000000"/>
                <w:sz w:val="24"/>
                <w:szCs w:val="24"/>
              </w:rPr>
              <w:t>3,000</w:t>
            </w:r>
          </w:p>
        </w:tc>
        <w:tc>
          <w:tcPr>
            <w:vAlign w:val="center"/>
          </w:tcPr>
          <w:p>
            <w:pPr>
              <w:jc w:val="right"/>
            </w:pPr>
            <w:r>
              <w:rPr>
                <w:color w:val="000000"/>
                <w:sz w:val="24"/>
                <w:szCs w:val="24"/>
              </w:rPr>
              <w:t>3,450,000.00</w:t>
            </w:r>
          </w:p>
        </w:tc>
        <w:tc>
          <w:tcPr>
            <w:vAlign w:val="center"/>
          </w:tcPr>
          <w:p>
            <w:pPr>
              <w:jc w:val="right"/>
            </w:pPr>
            <w:r>
              <w:rPr>
                <w:color w:val="000000"/>
                <w:sz w:val="24"/>
                <w:szCs w:val="24"/>
              </w:rPr>
              <w:t>0.96</w:t>
            </w:r>
          </w:p>
        </w:tc>
      </w:tr>
      <w:tr>
        <w:tc>
          <w:tcPr>
            <w:vAlign w:val="center"/>
          </w:tcPr>
          <w:p>
            <w:pPr>
              <w:jc w:val="center"/>
            </w:pPr>
            <w:r>
              <w:rPr>
                <w:color w:val="000000"/>
                <w:sz w:val="24"/>
                <w:szCs w:val="24"/>
              </w:rPr>
              <w:t>10</w:t>
            </w:r>
          </w:p>
        </w:tc>
        <w:tc>
          <w:tcPr>
            <w:vAlign w:val="center"/>
          </w:tcPr>
          <w:p>
            <w:pPr>
              <w:jc w:val="center"/>
            </w:pPr>
            <w:r>
              <w:rPr>
                <w:color w:val="000000"/>
                <w:sz w:val="24"/>
                <w:szCs w:val="24"/>
              </w:rPr>
              <w:t>000538</w:t>
            </w:r>
          </w:p>
        </w:tc>
        <w:tc>
          <w:tcPr>
            <w:vAlign w:val="center"/>
          </w:tcPr>
          <w:p>
            <w:pPr>
              <w:jc w:val="center"/>
            </w:pPr>
            <w:r>
              <w:rPr>
                <w:color w:val="000000"/>
                <w:sz w:val="24"/>
                <w:szCs w:val="24"/>
              </w:rPr>
              <w:t>云南白药</w:t>
            </w:r>
          </w:p>
        </w:tc>
        <w:tc>
          <w:tcPr>
            <w:vAlign w:val="center"/>
          </w:tcPr>
          <w:p>
            <w:pPr>
              <w:jc w:val="right"/>
            </w:pPr>
            <w:r>
              <w:rPr>
                <w:color w:val="000000"/>
                <w:sz w:val="24"/>
                <w:szCs w:val="24"/>
              </w:rPr>
              <w:t>40,000</w:t>
            </w:r>
          </w:p>
        </w:tc>
        <w:tc>
          <w:tcPr>
            <w:vAlign w:val="center"/>
          </w:tcPr>
          <w:p>
            <w:pPr>
              <w:jc w:val="right"/>
            </w:pPr>
            <w:r>
              <w:rPr>
                <w:color w:val="000000"/>
                <w:sz w:val="24"/>
                <w:szCs w:val="24"/>
              </w:rPr>
              <w:t>3,042,000.00</w:t>
            </w:r>
          </w:p>
        </w:tc>
        <w:tc>
          <w:tcPr>
            <w:vAlign w:val="center"/>
          </w:tcPr>
          <w:p>
            <w:pPr>
              <w:jc w:val="right"/>
            </w:pPr>
            <w:r>
              <w:rPr>
                <w:color w:val="000000"/>
                <w:sz w:val="24"/>
                <w:szCs w:val="24"/>
              </w:rPr>
              <w:t>0.85</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328,955,500.00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91.40</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80,814,000.00</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22.45</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57,000.00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0.02</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409,826,500.00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113.87</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143662</w:t>
            </w:r>
          </w:p>
        </w:tc>
        <w:tc>
          <w:tcPr>
            <w:vAlign w:val="center"/>
          </w:tcPr>
          <w:p>
            <w:pPr>
              <w:jc w:val="center"/>
            </w:pPr>
            <w:r>
              <w:rPr>
                <w:color w:val="000000"/>
                <w:sz w:val="24"/>
                <w:szCs w:val="24"/>
              </w:rPr>
              <w:t>18国电02</w:t>
            </w:r>
          </w:p>
        </w:tc>
        <w:tc>
          <w:tcPr>
            <w:vAlign w:val="center"/>
          </w:tcPr>
          <w:p>
            <w:pPr>
              <w:jc w:val="right"/>
            </w:pPr>
            <w:r>
              <w:rPr>
                <w:color w:val="000000"/>
                <w:sz w:val="24"/>
                <w:szCs w:val="24"/>
              </w:rPr>
              <w:t>300,000</w:t>
            </w:r>
          </w:p>
        </w:tc>
        <w:tc>
          <w:tcPr>
            <w:vAlign w:val="center"/>
          </w:tcPr>
          <w:p>
            <w:pPr>
              <w:jc w:val="right"/>
            </w:pPr>
            <w:r>
              <w:rPr>
                <w:color w:val="000000"/>
                <w:sz w:val="24"/>
                <w:szCs w:val="24"/>
              </w:rPr>
              <w:t>30,681,000.00</w:t>
            </w:r>
          </w:p>
        </w:tc>
        <w:tc>
          <w:tcPr>
            <w:vAlign w:val="center"/>
          </w:tcPr>
          <w:p>
            <w:pPr>
              <w:jc w:val="right"/>
            </w:pPr>
            <w:r>
              <w:rPr>
                <w:color w:val="000000"/>
                <w:sz w:val="24"/>
                <w:szCs w:val="24"/>
              </w:rPr>
              <w:t>8.52</w:t>
            </w:r>
          </w:p>
        </w:tc>
      </w:tr>
      <w:tr>
        <w:tc>
          <w:tcPr>
            <w:vAlign w:val="center"/>
          </w:tcPr>
          <w:p>
            <w:pPr>
              <w:jc w:val="center"/>
            </w:pPr>
            <w:r>
              <w:rPr>
                <w:color w:val="000000"/>
                <w:sz w:val="24"/>
                <w:szCs w:val="24"/>
              </w:rPr>
              <w:t>2</w:t>
            </w:r>
          </w:p>
        </w:tc>
        <w:tc>
          <w:tcPr>
            <w:vAlign w:val="center"/>
          </w:tcPr>
          <w:p>
            <w:pPr>
              <w:jc w:val="center"/>
            </w:pPr>
            <w:r>
              <w:rPr>
                <w:color w:val="000000"/>
                <w:sz w:val="24"/>
                <w:szCs w:val="24"/>
              </w:rPr>
              <w:t>143793</w:t>
            </w:r>
          </w:p>
        </w:tc>
        <w:tc>
          <w:tcPr>
            <w:vAlign w:val="center"/>
          </w:tcPr>
          <w:p>
            <w:pPr>
              <w:jc w:val="center"/>
            </w:pPr>
            <w:r>
              <w:rPr>
                <w:color w:val="000000"/>
                <w:sz w:val="24"/>
                <w:szCs w:val="24"/>
              </w:rPr>
              <w:t>18深航06</w:t>
            </w:r>
          </w:p>
        </w:tc>
        <w:tc>
          <w:tcPr>
            <w:vAlign w:val="center"/>
          </w:tcPr>
          <w:p>
            <w:pPr>
              <w:jc w:val="right"/>
            </w:pPr>
            <w:r>
              <w:rPr>
                <w:color w:val="000000"/>
                <w:sz w:val="24"/>
                <w:szCs w:val="24"/>
              </w:rPr>
              <w:t>300,000</w:t>
            </w:r>
          </w:p>
        </w:tc>
        <w:tc>
          <w:tcPr>
            <w:vAlign w:val="center"/>
          </w:tcPr>
          <w:p>
            <w:pPr>
              <w:jc w:val="right"/>
            </w:pPr>
            <w:r>
              <w:rPr>
                <w:color w:val="000000"/>
                <w:sz w:val="24"/>
                <w:szCs w:val="24"/>
              </w:rPr>
              <w:t>30,561,000.00</w:t>
            </w:r>
          </w:p>
        </w:tc>
        <w:tc>
          <w:tcPr>
            <w:vAlign w:val="center"/>
          </w:tcPr>
          <w:p>
            <w:pPr>
              <w:jc w:val="right"/>
            </w:pPr>
            <w:r>
              <w:rPr>
                <w:color w:val="000000"/>
                <w:sz w:val="24"/>
                <w:szCs w:val="24"/>
              </w:rPr>
              <w:t>8.49</w:t>
            </w:r>
          </w:p>
        </w:tc>
      </w:tr>
      <w:tr>
        <w:tc>
          <w:tcPr>
            <w:vAlign w:val="center"/>
          </w:tcPr>
          <w:p>
            <w:pPr>
              <w:jc w:val="center"/>
            </w:pPr>
            <w:r>
              <w:rPr>
                <w:color w:val="000000"/>
                <w:sz w:val="24"/>
                <w:szCs w:val="24"/>
              </w:rPr>
              <w:t>3</w:t>
            </w:r>
          </w:p>
        </w:tc>
        <w:tc>
          <w:tcPr>
            <w:vAlign w:val="center"/>
          </w:tcPr>
          <w:p>
            <w:pPr>
              <w:jc w:val="center"/>
            </w:pPr>
            <w:r>
              <w:rPr>
                <w:color w:val="000000"/>
                <w:sz w:val="24"/>
                <w:szCs w:val="24"/>
              </w:rPr>
              <w:t>155025</w:t>
            </w:r>
          </w:p>
        </w:tc>
        <w:tc>
          <w:tcPr>
            <w:vAlign w:val="center"/>
          </w:tcPr>
          <w:p>
            <w:pPr>
              <w:jc w:val="center"/>
            </w:pPr>
            <w:r>
              <w:rPr>
                <w:color w:val="000000"/>
                <w:sz w:val="24"/>
                <w:szCs w:val="24"/>
              </w:rPr>
              <w:t>18光大01</w:t>
            </w:r>
          </w:p>
        </w:tc>
        <w:tc>
          <w:tcPr>
            <w:vAlign w:val="center"/>
          </w:tcPr>
          <w:p>
            <w:pPr>
              <w:jc w:val="right"/>
            </w:pPr>
            <w:r>
              <w:rPr>
                <w:color w:val="000000"/>
                <w:sz w:val="24"/>
                <w:szCs w:val="24"/>
              </w:rPr>
              <w:t>300,000</w:t>
            </w:r>
          </w:p>
        </w:tc>
        <w:tc>
          <w:tcPr>
            <w:vAlign w:val="center"/>
          </w:tcPr>
          <w:p>
            <w:pPr>
              <w:jc w:val="right"/>
            </w:pPr>
            <w:r>
              <w:rPr>
                <w:color w:val="000000"/>
                <w:sz w:val="24"/>
                <w:szCs w:val="24"/>
              </w:rPr>
              <w:t>30,402,000.00</w:t>
            </w:r>
          </w:p>
        </w:tc>
        <w:tc>
          <w:tcPr>
            <w:vAlign w:val="center"/>
          </w:tcPr>
          <w:p>
            <w:pPr>
              <w:jc w:val="right"/>
            </w:pPr>
            <w:r>
              <w:rPr>
                <w:color w:val="000000"/>
                <w:sz w:val="24"/>
                <w:szCs w:val="24"/>
              </w:rPr>
              <w:t>8.45</w:t>
            </w:r>
          </w:p>
        </w:tc>
      </w:tr>
      <w:tr>
        <w:tc>
          <w:tcPr>
            <w:vAlign w:val="center"/>
          </w:tcPr>
          <w:p>
            <w:pPr>
              <w:jc w:val="center"/>
            </w:pPr>
            <w:r>
              <w:rPr>
                <w:color w:val="000000"/>
                <w:sz w:val="24"/>
                <w:szCs w:val="24"/>
              </w:rPr>
              <w:t>4</w:t>
            </w:r>
          </w:p>
        </w:tc>
        <w:tc>
          <w:tcPr>
            <w:vAlign w:val="center"/>
          </w:tcPr>
          <w:p>
            <w:pPr>
              <w:jc w:val="center"/>
            </w:pPr>
            <w:r>
              <w:rPr>
                <w:color w:val="000000"/>
                <w:sz w:val="24"/>
                <w:szCs w:val="24"/>
              </w:rPr>
              <w:t>112802</w:t>
            </w:r>
          </w:p>
        </w:tc>
        <w:tc>
          <w:tcPr>
            <w:vAlign w:val="center"/>
          </w:tcPr>
          <w:p>
            <w:pPr>
              <w:jc w:val="center"/>
            </w:pPr>
            <w:r>
              <w:rPr>
                <w:color w:val="000000"/>
                <w:sz w:val="24"/>
                <w:szCs w:val="24"/>
              </w:rPr>
              <w:t>18电科02</w:t>
            </w:r>
          </w:p>
        </w:tc>
        <w:tc>
          <w:tcPr>
            <w:vAlign w:val="center"/>
          </w:tcPr>
          <w:p>
            <w:pPr>
              <w:jc w:val="right"/>
            </w:pPr>
            <w:r>
              <w:rPr>
                <w:color w:val="000000"/>
                <w:sz w:val="24"/>
                <w:szCs w:val="24"/>
              </w:rPr>
              <w:t>300,000</w:t>
            </w:r>
          </w:p>
        </w:tc>
        <w:tc>
          <w:tcPr>
            <w:vAlign w:val="center"/>
          </w:tcPr>
          <w:p>
            <w:pPr>
              <w:jc w:val="right"/>
            </w:pPr>
            <w:r>
              <w:rPr>
                <w:color w:val="000000"/>
                <w:sz w:val="24"/>
                <w:szCs w:val="24"/>
              </w:rPr>
              <w:t>30,300,000.00</w:t>
            </w:r>
          </w:p>
        </w:tc>
        <w:tc>
          <w:tcPr>
            <w:vAlign w:val="center"/>
          </w:tcPr>
          <w:p>
            <w:pPr>
              <w:jc w:val="right"/>
            </w:pPr>
            <w:r>
              <w:rPr>
                <w:color w:val="000000"/>
                <w:sz w:val="24"/>
                <w:szCs w:val="24"/>
              </w:rPr>
              <w:t>8.42</w:t>
            </w:r>
          </w:p>
        </w:tc>
      </w:tr>
      <w:tr>
        <w:tc>
          <w:tcPr>
            <w:vAlign w:val="center"/>
          </w:tcPr>
          <w:p>
            <w:pPr>
              <w:jc w:val="center"/>
            </w:pPr>
            <w:r>
              <w:rPr>
                <w:color w:val="000000"/>
                <w:sz w:val="24"/>
                <w:szCs w:val="24"/>
              </w:rPr>
              <w:t>5</w:t>
            </w:r>
          </w:p>
        </w:tc>
        <w:tc>
          <w:tcPr>
            <w:vAlign w:val="center"/>
          </w:tcPr>
          <w:p>
            <w:pPr>
              <w:jc w:val="center"/>
            </w:pPr>
            <w:r>
              <w:rPr>
                <w:color w:val="000000"/>
                <w:sz w:val="24"/>
                <w:szCs w:val="24"/>
              </w:rPr>
              <w:t>136479</w:t>
            </w:r>
          </w:p>
        </w:tc>
        <w:tc>
          <w:tcPr>
            <w:vAlign w:val="center"/>
          </w:tcPr>
          <w:p>
            <w:pPr>
              <w:jc w:val="center"/>
            </w:pPr>
            <w:r>
              <w:rPr>
                <w:color w:val="000000"/>
                <w:sz w:val="24"/>
                <w:szCs w:val="24"/>
              </w:rPr>
              <w:t>16华能01</w:t>
            </w:r>
          </w:p>
        </w:tc>
        <w:tc>
          <w:tcPr>
            <w:vAlign w:val="center"/>
          </w:tcPr>
          <w:p>
            <w:pPr>
              <w:jc w:val="right"/>
            </w:pPr>
            <w:r>
              <w:rPr>
                <w:color w:val="000000"/>
                <w:sz w:val="24"/>
                <w:szCs w:val="24"/>
              </w:rPr>
              <w:t>300,000</w:t>
            </w:r>
          </w:p>
        </w:tc>
        <w:tc>
          <w:tcPr>
            <w:vAlign w:val="center"/>
          </w:tcPr>
          <w:p>
            <w:pPr>
              <w:jc w:val="right"/>
            </w:pPr>
            <w:r>
              <w:rPr>
                <w:color w:val="000000"/>
                <w:sz w:val="24"/>
                <w:szCs w:val="24"/>
              </w:rPr>
              <w:t>30,090,000.00</w:t>
            </w:r>
          </w:p>
        </w:tc>
        <w:tc>
          <w:tcPr>
            <w:vAlign w:val="center"/>
          </w:tcPr>
          <w:p>
            <w:pPr>
              <w:jc w:val="right"/>
            </w:pPr>
            <w:r>
              <w:rPr>
                <w:color w:val="000000"/>
                <w:sz w:val="24"/>
                <w:szCs w:val="24"/>
              </w:rPr>
              <w:t>8.36</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32,791.15</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1,885,731.00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6,739,850.25</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8,658,372.40</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bookmarkStart w:id="2" w:name="_GoBack"/>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bookmarkEnd w:id="2"/>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300,207,664.50</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4,478.96</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72,408.84</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300,139,734.62</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3"/>
        <w:gridCol w:w="992"/>
        <w:gridCol w:w="1843"/>
        <w:gridCol w:w="851"/>
        <w:gridCol w:w="850"/>
        <w:gridCol w:w="1134"/>
        <w:gridCol w:w="1419"/>
        <w:gridCol w:w="1130"/>
      </w:tblGrid>
      <w:tr w:rsidR="003C50AD" w:rsidRPr="004F4D27" w:rsidTr="00424D30">
        <w:tc>
          <w:tcPr>
            <w:tcW w:type="dxa" w:w="993"/>
            <w:vMerge w:val="restart"/>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w:r>
            <w:r w:rsidRPr="004F4D27">
              <w:rPr>
                <w:rFonts w:ascii="宋体" w:hAnsi="宋体"/>
                <w:color w:val="000000"/>
                <w:kern w:val="0"/>
              </w:rPr>
              <w:lastRenderedPageBreak/>
              <w:t xml:space="preserve">  </w:t>
            </w:r>
          </w:p>
        </w:tc>
        <w:tc>
          <w:tcPr>
            <w:tcW w:type="dxa" w:w="5670"/>
            <w:gridSpan w:val="5"/>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lastRenderedPageBreak/>
              <w:t>报告期内持有基金份额变化情况</w:t>
            </w:r>
          </w:p>
        </w:tc>
        <w:tc>
          <w:tcPr>
            <w:tcW w:type="dxa" w:w="2549"/>
            <w:gridSpan w:val="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type="dxa" w:w="993"/>
            <w:vMerge/>
            <w:vAlign w:val="center"/>
          </w:tcPr>
          <w:p w:rsidP="00424D30" w:rsidR="003C50AD" w:rsidRDefault="003C50AD" w:rsidRPr="004F4D27">
            <w:pPr>
              <w:autoSpaceDE w:val="0"/>
              <w:autoSpaceDN w:val="0"/>
              <w:adjustRightInd w:val="0"/>
              <w:jc w:val="center"/>
              <w:rPr>
                <w:rFonts w:ascii="宋体" w:hAnsi="宋体"/>
                <w:b/>
                <w:bCs/>
                <w:color w:val="000000"/>
                <w:kern w:val="0"/>
              </w:rPr>
            </w:pPr>
          </w:p>
        </w:tc>
        <w:tc>
          <w:tcPr>
            <w:tcW w:type="dxa" w:w="99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type="dxa" w:w="1843"/>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type="dxa" w:w="851"/>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期初份额</w:t>
            </w:r>
          </w:p>
        </w:tc>
        <w:tc>
          <w:tcPr>
            <w:tcW w:type="dxa" w:w="850"/>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申购份额</w:t>
            </w:r>
          </w:p>
        </w:tc>
        <w:tc>
          <w:tcPr>
            <w:tcW w:type="dxa" w:w="1134"/>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赎回份额</w:t>
            </w:r>
          </w:p>
        </w:tc>
        <w:tc>
          <w:tcPr>
            <w:tcW w:type="dxa" w:w="1419"/>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type="dxa" w:w="1130"/>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tcPr>
          <w:p/>
          <w:p>
            <w:r>
              <w:rPr>
                <w:rFonts w:ascii="宋体" w:hAnsi="宋体" w:hint="eastAsia"/>
                <w:bCs/>
                <w:color w:val="000000"/>
                <w:kern w:val="0"/>
              </w:rPr>
              <w:t>机构</w:t>
            </w:r>
          </w:p>
        </w:tc>
        <w:tc>
          <w:tcPr>
            <w:vAlign w:val="center"/>
          </w:tcPr>
          <w:p>
            <w:pPr>
              <w:jc w:val="center"/>
            </w:pPr>
            <w:r>
              <w:rPr>
                <w:rFonts w:ascii="宋体" w:hAnsi="宋体"/>
                <w:color w:val="000000"/>
                <w:kern w:val="0"/>
              </w:rPr>
              <w:t>1</w:t>
            </w:r>
          </w:p>
        </w:tc>
        <w:tc>
          <w:tcPr>
            <w:vAlign w:val="center"/>
          </w:tcPr>
          <w:p>
            <w:pPr>
              <w:jc w:val="center"/>
            </w:pPr>
            <w:r>
              <w:rPr>
                <w:rFonts w:ascii="宋体" w:hAnsi="宋体"/>
                <w:color w:val="000000"/>
                <w:kern w:val="0"/>
              </w:rPr>
              <w:t>2019/7/1-2019/9/30</w:t>
            </w:r>
          </w:p>
        </w:tc>
        <w:tc>
          <w:tcPr>
            <w:vAlign w:val="center"/>
          </w:tcPr>
          <w:p>
            <w:pPr>
              <w:jc w:val="center"/>
            </w:pPr>
            <w:r>
              <w:rPr>
                <w:rFonts w:ascii="宋体" w:hAnsi="宋体"/>
                <w:color w:val="000000"/>
                <w:kern w:val="0"/>
              </w:rPr>
              <w:t>299,999,000.00</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299,999,000.00</w:t>
            </w:r>
          </w:p>
        </w:tc>
        <w:tc>
          <w:tcPr>
            <w:vAlign w:val="center"/>
          </w:tcPr>
          <w:p>
            <w:pPr>
              <w:jc w:val="center"/>
            </w:pPr>
            <w:r>
              <w:rPr>
                <w:rFonts w:ascii="宋体" w:hAnsi="宋体"/>
                <w:color w:val="000000"/>
                <w:kern w:val="0"/>
              </w:rPr>
              <w:t>99.95%</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2"/>
      </w:tblGrid>
      <w:tr w:rsidR="003C50AD" w:rsidRPr="004F4D27" w:rsidTr="00424D30">
        <w:tc>
          <w:tcPr>
            <w:tcW w:type="dxa" w:w="9212"/>
            <w:vAlign w:val="center"/>
          </w:tcPr>
          <w:p w:rsidP="00424D30" w:rsidR="003C50AD" w:rsidRDefault="003C50AD" w:rsidRPr="004F4D27">
            <w:pPr>
              <w:autoSpaceDE w:val="0"/>
              <w:autoSpaceDN w:val="0"/>
              <w:adjustRightInd w:val="0"/>
              <w:jc w:val="center"/>
              <w:rPr>
                <w:rFonts w:ascii="宋体" w:hAnsi="宋体"/>
                <w:kern w:val="0"/>
              </w:rPr>
            </w:pPr>
            <w:r w:rsidRPr="004F4D27">
              <w:rPr>
                <w:rFonts w:ascii="宋体" w:hAnsi="宋体"/>
                <w:color w:val="000000"/>
                <w:kern w:val="0"/>
              </w:rPr>
              <w:t>产品特有风险</w:t>
            </w:r>
            <w:r w:rsidRPr="004F4D27">
              <w:rPr>
                <w:rFonts w:ascii="宋体" w:hAnsi="宋体"/>
                <w:kern w:val="0"/>
              </w:rPr>
              <w:t/>
            </w:r>
            <w:r w:rsidRPr="004F4D27">
              <w:rPr>
                <w:rFonts w:ascii="宋体" w:hAnsi="宋体" w:hint="eastAsia"/>
                <w:kern w:val="0"/>
              </w:rPr>
              <w:t/>
            </w:r>
            <w:r w:rsidRPr="004F4D27">
              <w:rPr>
                <w:rFonts w:ascii="宋体" w:hAnsi="宋体"/>
                <w:kern w:val="0"/>
              </w:rPr>
              <w:t/>
            </w:r>
          </w:p>
        </w:tc>
      </w:tr>
      <w:tr w:rsidR="003C50AD" w:rsidRPr="004F4D27" w:rsidTr="00424D30">
        <w:tc>
          <w:tcPr>
            <w:tcW w:type="dxa" w:w="9212"/>
            <w:vAlign w:val="center"/>
          </w:tcPr>
          <w:p w:rsidP="00424D30" w:rsidR="003C50AD" w:rsidRDefault="003C50AD" w:rsidRPr="004F4D27">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4D27">
              <w:rPr>
                <w:rFonts w:ascii="宋体" w:hAnsi="宋体"/>
                <w:kern w:val="0"/>
              </w:rPr>
              <w:t/>
            </w:r>
          </w:p>
        </w:tc>
      </w:tr>
    </w:tbl>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1、中国证监会准予交银施罗德瑞鑫定期开放灵活配置混合型证券投资基金募集注册的文件；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2、《交银施罗德瑞鑫定期开放灵活配置混合型证券投资基金基金合同》；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3、《交银施罗德瑞鑫定期开放灵活配置混合型证券投资基金招募说明书》；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4、《交银施罗德瑞鑫定期开放灵活配置混合型证券投资基金托管协议》；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5、关于申请募集注册交银施罗德瑞鑫定期开放灵活配置混合型证券投资基金的法律意见书；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8、报告期内交银施罗德瑞鑫定期开放灵活配置混合型证券投资基金在指定报刊上各项公告的原稿。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A00" w:rsidRDefault="00B83A00" w:rsidP="00876D65">
      <w:r>
        <w:separator/>
      </w:r>
    </w:p>
  </w:endnote>
  <w:endnote w:type="continuationSeparator" w:id="0">
    <w:p w:rsidR="00B83A00" w:rsidRDefault="00B83A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6B0D08">
      <w:rPr>
        <w:noProof/>
        <w:kern w:val="0"/>
        <w:szCs w:val="21"/>
      </w:rPr>
      <w:t>18</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6B0D08">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B83A00" w:rsidRDefault="00B83A00">
      <w:r>
        <w:separator/>
      </w:r>
    </w:p>
  </w:footnote>
  <w:footnote w:id="0" w:type="continuationSeparator">
    <w:p w:rsidP="00876D65" w:rsidR="00B83A00" w:rsidRDefault="00B83A0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交银施罗德瑞鑫定期开放灵活配置混合型证券投资基金2019年第3季度报告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A34F0-22B9-46A2-A0CE-73A273E3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2019-08-22T08:30:00Z</dcterms:modified>
  <cp:revision>597</cp:revision>
</cp:coreProperties>
</file>