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spacing w:before="29" w:line="288" w:lineRule="auto"/>
        <w:jc w:val="center"/>
        <w:rPr>
          <w:b/>
          <w:sz w:val="36"/>
          <w:szCs w:val="36"/>
        </w:rPr>
      </w:pPr>
      <w:r w:rsidRPr="005C672D">
        <w:rPr>
          <w:b/>
          <w:sz w:val="36"/>
          <w:szCs w:val="36"/>
        </w:rPr>
        <w:t>交银施罗德科技创新灵活配置混合型证券投资基金</w:t>
      </w:r>
    </w:p>
    <w:p w:rsidP="00AC6DDA" w:rsidR="001548F9" w:rsidRDefault="001548F9" w:rsidRPr="005C672D">
      <w:pPr>
        <w:spacing w:before="29" w:line="288" w:lineRule="auto"/>
        <w:jc w:val="center"/>
        <w:rPr>
          <w:b/>
          <w:sz w:val="36"/>
          <w:szCs w:val="36"/>
        </w:rPr>
      </w:pPr>
      <w:r w:rsidRPr="005C672D">
        <w:rPr>
          <w:b/>
          <w:sz w:val="36"/>
          <w:szCs w:val="36"/>
        </w:rPr>
        <w:t>2019年半年度报告</w:t>
      </w:r>
      <w:r w:rsidR="00772876" w:rsidRPr="005C672D">
        <w:rPr>
          <w:b/>
          <w:sz w:val="36"/>
          <w:szCs w:val="36"/>
        </w:rPr>
        <w:t>摘要</w:t>
      </w:r>
    </w:p>
    <w:p w:rsidP="00AC6DDA" w:rsidR="001548F9" w:rsidRDefault="002522C0" w:rsidRPr="005C672D">
      <w:pPr>
        <w:spacing w:before="29" w:line="288" w:lineRule="auto"/>
        <w:jc w:val="center"/>
        <w:rPr>
          <w:b/>
          <w:sz w:val="24"/>
        </w:rPr>
      </w:pPr>
      <w:r w:rsidRPr="005C672D">
        <w:rPr>
          <w:b/>
          <w:sz w:val="36"/>
          <w:szCs w:val="36"/>
        </w:rPr>
        <w:t>2019年6月30日</w:t>
      </w: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rPr>
          <w:b/>
          <w:color w:val="000000"/>
          <w:sz w:val="24"/>
        </w:rPr>
      </w:pP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基金管理人：</w:t>
      </w:r>
      <w:r w:rsidRPr="005C672D">
        <w:rPr>
          <w:b/>
          <w:color w:val="000000"/>
          <w:sz w:val="24"/>
        </w:rPr>
        <w:t>交银施罗德基金管理有限公司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基金托管人：</w:t>
      </w:r>
      <w:r w:rsidRPr="005C672D">
        <w:rPr>
          <w:b/>
          <w:color w:val="000000"/>
          <w:sz w:val="24"/>
        </w:rPr>
        <w:t>中国工商银行股份有限公司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报告送出日期：</w:t>
      </w:r>
      <w:r w:rsidRPr="005C672D">
        <w:rPr>
          <w:b/>
          <w:color w:val="000000"/>
          <w:sz w:val="24"/>
        </w:rPr>
        <w:t>二〇一九年八月二十九日</w:t>
      </w:r>
    </w:p>
    <w:p w:rsidP="00AC6DDA" w:rsidR="001548F9" w:rsidRDefault="001548F9" w:rsidRPr="005C672D">
      <w:pPr>
        <w:spacing w:before="29" w:line="288" w:lineRule="auto"/>
        <w:ind w:firstLine="2168" w:firstLineChars="900"/>
        <w:rPr>
          <w:b/>
          <w:color w:val="000000"/>
          <w:sz w:val="24"/>
        </w:rPr>
        <w:sectPr w:rsidR="001548F9" w:rsidRPr="005C672D" w:rsidSect="00F95E70">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titlePg/>
          <w:docGrid w:linePitch="286"/>
        </w:sect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P="00AC6DDA" w:rsidR="001548F9" w:rsidRDefault="001548F9" w:rsidRPr="005C672D">
      <w:pPr>
        <w:pStyle w:val="20"/>
        <w:spacing w:after="0" w:before="29"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基金管理人的董事会、董事保证本报告所载资</w:t>
      </w:r>
      <w:bookmarkStart w:id="3" w:name="_GoBack"/>
      <w:bookmarkEnd w:id="3"/>
      <w:r w:rsidRPr="005C672D">
        <w:rPr>
          <w:color w:val="000000"/>
          <w:sz w:val="24"/>
        </w:rPr>
        <w:t>料不存在虚假记载、误导性陈述或重大遗漏，并对其内容的真实性、准确性和完整性承担个别及连带的法律责任。本半年度报告已经三分之二以上独立董事签字同意，并由董事长签发。</w:t>
      </w:r>
    </w:p>
    <w:p w:rsidP="00AC6DDA" w:rsidR="00867117" w:rsidRDefault="00867117" w:rsidRPr="005C672D">
      <w:pPr>
        <w:spacing w:before="29" w:line="288" w:lineRule="auto"/>
        <w:ind w:firstLine="480" w:firstLineChars="200"/>
        <w:rPr>
          <w:color w:val="000000"/>
          <w:sz w:val="24"/>
        </w:rPr>
      </w:pPr>
      <w:r w:rsidRPr="005C672D">
        <w:rPr>
          <w:color w:val="000000"/>
          <w:sz w:val="24"/>
        </w:rPr>
        <w:t>基金托管人</w:t>
      </w:r>
      <w:r w:rsidRPr="005C672D">
        <w:rPr>
          <w:sz w:val="24"/>
        </w:rPr>
        <w:t>中国工商银行股份有限公司</w:t>
      </w:r>
      <w:r w:rsidRPr="005C672D">
        <w:rPr>
          <w:color w:val="000000"/>
          <w:sz w:val="24"/>
        </w:rPr>
        <w:t>根据本基金合同规定，于</w:t>
      </w:r>
      <w:r w:rsidRPr="005C672D">
        <w:rPr>
          <w:color w:val="000000"/>
          <w:sz w:val="24"/>
        </w:rPr>
        <w:t>2019年8月28日</w:t>
      </w:r>
      <w:r w:rsidRPr="005C672D">
        <w:rPr>
          <w:color w:val="000000"/>
          <w:sz w:val="24"/>
        </w:rPr>
        <w:t>复核了本报告中的财务指标、净值表现、利润分配情况、财务会计报告、投资组合报告等内容，保证复核内容不存在虚假记载、误导性陈述或者重大遗漏。</w:t>
      </w:r>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基金管理人承诺以诚实信用、勤勉尽责的原则管理和运用基金资产，但不保证基金一定盈利。</w:t>
      </w:r>
    </w:p>
    <w:p w:rsidP="00AC6DDA" w:rsidR="00867117" w:rsidRDefault="00867117" w:rsidRPr="005C672D">
      <w:pPr>
        <w:spacing w:before="29" w:line="288" w:lineRule="auto"/>
        <w:ind w:firstLine="480" w:firstLineChars="200"/>
        <w:rPr>
          <w:color w:val="000000"/>
          <w:sz w:val="24"/>
        </w:rPr>
      </w:pPr>
      <w:r w:rsidRPr="005C672D">
        <w:rPr>
          <w:color w:val="000000"/>
          <w:sz w:val="24"/>
        </w:rPr>
        <w:t>基金的过往业绩并不代表其未来表现。投资有风险，投资者在作出投资决策前应仔细阅读本基金的招募说明书及其更新。</w:t>
      </w:r>
    </w:p>
    <w:p w:rsidP="00AC6DDA" w:rsidR="004201C4" w:rsidRDefault="004201C4" w:rsidRPr="005C672D">
      <w:pPr>
        <w:spacing w:before="29" w:line="288" w:lineRule="auto"/>
        <w:ind w:firstLine="480" w:firstLineChars="200"/>
        <w:rPr>
          <w:color w:val="000000"/>
          <w:sz w:val="24"/>
        </w:rPr>
      </w:pPr>
      <w:r w:rsidRPr="005C672D">
        <w:rPr>
          <w:color w:val="000000"/>
          <w:sz w:val="24"/>
        </w:rPr>
        <w:t>本半年度报告摘要摘自半年度报告正文，投资者欲了解详细内容，应阅读半年度报告正文。</w:t>
      </w:r>
    </w:p>
    <w:p w:rsidP="00AC6DDA" w:rsidR="00867117" w:rsidRDefault="00867117" w:rsidRPr="005C672D">
      <w:pPr>
        <w:spacing w:before="29" w:line="288" w:lineRule="auto"/>
        <w:ind w:firstLine="480" w:firstLineChars="200"/>
        <w:rPr>
          <w:color w:val="000000"/>
          <w:sz w:val="24"/>
        </w:rPr>
      </w:pPr>
      <w:r w:rsidRPr="005C672D">
        <w:rPr>
          <w:color w:val="000000"/>
          <w:sz w:val="24"/>
        </w:rPr>
        <w:t>本报告中财务资料未经审计。</w:t>
      </w:r>
    </w:p>
    <w:p w:rsidP="00AC6DDA" w:rsidR="00D261D5" w:rsidRDefault="00D261D5" w:rsidRPr="005C672D">
      <w:pPr>
        <w:spacing w:before="29" w:line="288" w:lineRule="auto"/>
        <w:ind w:firstLine="480" w:firstLineChars="200"/>
        <w:rPr>
          <w:kern w:val="0"/>
          <w:sz w:val="24"/>
        </w:rPr>
      </w:pPr>
      <w:r w:rsidRPr="005C672D">
        <w:rPr>
          <w:kern w:val="0"/>
          <w:sz w:val="24"/>
        </w:rPr>
        <w:t>本报告期自</w:t>
      </w:r>
      <w:r w:rsidRPr="005C672D">
        <w:rPr>
          <w:kern w:val="0"/>
          <w:sz w:val="24"/>
        </w:rPr>
        <w:t>2019年1月1日</w:t>
      </w:r>
      <w:r w:rsidRPr="005C672D">
        <w:rPr>
          <w:kern w:val="0"/>
          <w:sz w:val="24"/>
        </w:rPr>
        <w:t>起至</w:t>
      </w:r>
      <w:r w:rsidRPr="005C672D">
        <w:rPr>
          <w:kern w:val="0"/>
          <w:sz w:val="24"/>
        </w:rPr>
        <w:t/>
      </w:r>
      <w:r w:rsidR="004201C4" w:rsidRPr="005C672D">
        <w:rPr>
          <w:kern w:val="0"/>
          <w:sz w:val="24"/>
        </w:rPr>
        <w:t/>
      </w:r>
      <w:r w:rsidR="000516C8" w:rsidRPr="005C672D">
        <w:rPr>
          <w:kern w:val="0"/>
          <w:sz w:val="24"/>
        </w:rPr>
        <w:t/>
      </w:r>
      <w:r w:rsidR="000B63EC" w:rsidRPr="005C672D">
        <w:rPr>
          <w:kern w:val="0"/>
          <w:sz w:val="24"/>
        </w:rPr>
        <w:t/>
      </w:r>
      <w:r w:rsidR="000516C8" w:rsidRPr="005C672D">
        <w:rPr>
          <w:kern w:val="0"/>
          <w:sz w:val="24"/>
        </w:rPr>
        <w:t/>
      </w:r>
      <w:r w:rsidRPr="005C672D">
        <w:rPr>
          <w:kern w:val="0"/>
          <w:sz w:val="24"/>
        </w:rPr>
        <w:t>6月30日</w:t>
      </w:r>
      <w:r w:rsidRPr="005C672D">
        <w:rPr>
          <w:kern w:val="0"/>
          <w:sz w:val="24"/>
        </w:rPr>
        <w:t>止。</w:t>
      </w:r>
    </w:p>
    <w:p w:rsidP="00AC6DDA" w:rsidR="00A80289" w:rsidRDefault="00A80289" w:rsidRPr="005C672D">
      <w:pPr>
        <w:spacing w:before="29" w:line="288" w:lineRule="auto"/>
        <w:ind w:firstLine="480" w:firstLineChars="200"/>
        <w:rPr>
          <w:color w:val="000000"/>
          <w:sz w:val="24"/>
        </w:rPr>
      </w:pPr>
    </w:p>
    <w:p w:rsidP="00AC6DDA" w:rsidR="00A80289" w:rsidRDefault="001548F9" w:rsidRPr="005C672D">
      <w:pPr>
        <w:spacing w:before="29" w:line="288" w:lineRule="auto"/>
        <w:ind w:firstLine="480" w:firstLineChars="200"/>
        <w:rPr>
          <w:b/>
          <w:color w:val="000000"/>
          <w:kern w:val="0"/>
          <w:sz w:val="24"/>
        </w:rPr>
      </w:pPr>
      <w:r w:rsidRPr="005C672D">
        <w:rPr>
          <w:sz w:val="24"/>
        </w:rPr>
        <w:br w:type="page"/>
      </w:r>
    </w:p>
    <w:p w:rsidP="00EC259C" w:rsidR="001548F9" w:rsidRDefault="001548F9" w:rsidRPr="005C672D">
      <w:pPr>
        <w:pStyle w:val="1"/>
        <w:keepNext/>
        <w:keepLines/>
        <w:widowControl w:val="0"/>
        <w:spacing w:afterLines="100" w:beforeLines="100"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P="00AC6DDA" w:rsidR="001548F9" w:rsidRDefault="001548F9" w:rsidRPr="005C672D">
      <w:pPr>
        <w:pStyle w:val="20"/>
        <w:spacing w:after="0" w:before="29"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07"/>
        <w:gridCol w:w="2695"/>
        <w:gridCol w:w="58"/>
        <w:gridCol w:w="2638"/>
      </w:tblGrid>
      <w:tr w:rsidR="001548F9" w:rsidRPr="005C672D" w:rsidTr="005914A2">
        <w:tc>
          <w:tcPr>
            <w:tcW w:type="dxa" w:w="3607"/>
            <w:vAlign w:val="center"/>
          </w:tcPr>
          <w:p w:rsidP="00AC6DDA" w:rsidR="001548F9" w:rsidRDefault="001548F9" w:rsidRPr="005C672D">
            <w:pPr>
              <w:spacing w:before="29" w:line="288" w:lineRule="auto"/>
              <w:rPr>
                <w:color w:val="000000"/>
                <w:kern w:val="0"/>
                <w:sz w:val="24"/>
              </w:rPr>
            </w:pPr>
            <w:r w:rsidRPr="005C672D">
              <w:rPr>
                <w:sz w:val="24"/>
              </w:rPr>
              <w:t>基金简称</w:t>
            </w:r>
          </w:p>
        </w:tc>
        <w:tc>
          <w:tcPr>
            <w:tcW w:type="dxa" w:w="5391"/>
            <w:gridSpan w:val="3"/>
            <w:vAlign w:val="center"/>
          </w:tcPr>
          <w:p w:rsidP="00AC6DDA" w:rsidR="001548F9" w:rsidRDefault="001548F9" w:rsidRPr="005C672D">
            <w:pPr>
              <w:spacing w:before="29" w:line="288" w:lineRule="auto"/>
              <w:jc w:val="center"/>
              <w:rPr>
                <w:sz w:val="24"/>
              </w:rPr>
            </w:pPr>
            <w:r w:rsidRPr="005C672D">
              <w:rPr>
                <w:sz w:val="24"/>
              </w:rPr>
              <w:t>交银科技创新灵活配置混合</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基金主代码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519767</w:t>
            </w:r>
          </w:p>
        </w:tc>
      </w:tr>
      <w:tr w:rsidR="005914A2" w:rsidRPr="005C672D" w:rsidTr="005914A2">
        <w:tc>
          <w:tcPr>
            <w:tcW w:type="dxa" w:w="3607"/>
            <w:vAlign w:val="center"/>
          </w:tcPr>
          <w:p w:rsidP="00AC6DDA" w:rsidR="005914A2" w:rsidRDefault="005914A2" w:rsidRPr="005C672D">
            <w:pPr>
              <w:spacing w:before="29" w:line="288" w:lineRule="auto"/>
              <w:rPr>
                <w:sz w:val="24"/>
              </w:rPr>
            </w:pPr>
            <w:r w:rsidRPr="005C672D">
              <w:rPr>
                <w:color w:val="000000"/>
                <w:kern w:val="0"/>
                <w:sz w:val="24"/>
              </w:rPr>
              <w:t>交易代码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519767</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基金运作方式</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契约型开放式</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基金合同生效日</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2016年5月5日</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基金管理人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交银施罗德基金管理有限公司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基金托管人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中国工商银行股份有限公司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报告期末基金份额总额</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334,770,995.56</w:t>
            </w:r>
            <w:r w:rsidRPr="005C672D">
              <w:rPr>
                <w:sz w:val="24"/>
              </w:rPr>
              <w:t>份</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基金合同存续期</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不定期</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投资目标</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本基金重点关注以科技为创新驱动力、在产业竞争中掌握核心竞争优势的优质上市公司，在控制风险并保持基金资产良好的流动性的前提下，力争实现基金资产的长期稳定增值。</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投资策略</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 其中，本基金股票投资重点关注直接受益于科技创新红利、或在新科技、新技术推动下盈利水平长期显著提升的其他上市公司。</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业绩比较基准</w:t>
            </w:r>
          </w:p>
        </w:tc>
        <w:tc>
          <w:tcPr>
            <w:tcW w:type="dxa" w:w="6873"/>
            <w:gridSpan w:val="2"/>
            <w:vAlign w:val="center"/>
          </w:tcPr>
          <w:p w:rsidP="00AC6DDA" w:rsidR="001548F9" w:rsidRDefault="001548F9" w:rsidRPr="005C672D">
            <w:pPr>
              <w:spacing w:before="29" w:line="288" w:lineRule="auto"/>
              <w:rPr>
                <w:sz w:val="24"/>
              </w:rPr>
            </w:pPr>
            <w:r w:rsidRPr="005C672D">
              <w:rPr>
                <w:sz w:val="24"/>
              </w:rPr>
              <w:t>60%×沪深300指数+40%×中证综合债券指数</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风险收益特征</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基金管理人</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基金托管人</w:t>
            </w:r>
          </w:p>
        </w:tc>
      </w:tr>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中国工商银行股份有限公司</w:t>
            </w:r>
          </w:p>
        </w:tc>
      </w:tr>
      <w:tr w:rsidR="001548F9" w:rsidRPr="005C672D" w:rsidTr="00BA0FB8">
        <w:tc>
          <w:tcPr>
            <w:tcW w:type="dxa" w:w="1260"/>
            <w:vMerge w:val="restart"/>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type="dxa" w:w="1371"/>
            <w:vAlign w:val="center"/>
          </w:tcPr>
          <w:p w:rsidP="00AC6DDA" w:rsidR="001548F9" w:rsidRDefault="001548F9" w:rsidRPr="005C672D">
            <w:pPr>
              <w:spacing w:before="29" w:line="288" w:lineRule="auto"/>
              <w:jc w:val="center"/>
              <w:rPr>
                <w:color w:val="000000"/>
                <w:sz w:val="24"/>
              </w:rPr>
            </w:pPr>
            <w:r w:rsidRPr="005C672D">
              <w:rPr>
                <w:color w:val="000000"/>
                <w:sz w:val="24"/>
              </w:rPr>
              <w:t>姓名</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郭明</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010-66105799</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custody@icbc.com.cn</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客户服务电话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400-700-5000，021-61055000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95588</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传真</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010-66105798</w:t>
            </w:r>
          </w:p>
        </w:tc>
      </w:tr>
    </w:tbl>
    <w:p w:rsidP="00AC6DDA" w:rsidR="001548F9" w:rsidRDefault="001548F9" w:rsidRPr="005C672D">
      <w:pPr>
        <w:tabs>
          <w:tab w:pos="1740" w:val="left"/>
        </w:tabs>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www.fund001.com</w:t>
            </w:r>
          </w:p>
        </w:tc>
      </w:tr>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基金管理人的办公场所</w:t>
            </w:r>
          </w:p>
        </w:tc>
      </w:tr>
    </w:tbl>
    <w:p w:rsidP="00AC6DDA" w:rsidR="003137AD" w:rsidRDefault="003137AD"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P="00AC6DDA" w:rsidR="001548F9" w:rsidRDefault="001548F9" w:rsidRPr="005C672D">
      <w:pPr>
        <w:pStyle w:val="20"/>
        <w:spacing w:after="0" w:before="29"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P="00AC6DDA" w:rsidR="001548F9" w:rsidRDefault="000F32E3"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001548F9" w:rsidRPr="005C672D">
        <w:rPr>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4385"/>
        <w:gridCol w:w="4613"/>
      </w:tblGrid>
      <w:tr w:rsidR="001548F9" w:rsidRPr="005C672D" w:rsidTr="00BA0FB8">
        <w:trPr>
          <w:trHeight w:val="487"/>
        </w:trPr>
        <w:tc>
          <w:tcPr>
            <w:tcW w:type="dxa" w:w="4509"/>
            <w:vAlign w:val="center"/>
          </w:tcPr>
          <w:p w:rsidP="00AC6DDA" w:rsidR="001548F9" w:rsidRDefault="001548F9" w:rsidRPr="005C672D">
            <w:pPr>
              <w:spacing w:before="29" w:line="288" w:lineRule="auto"/>
              <w:rPr>
                <w:b/>
                <w:sz w:val="24"/>
              </w:rPr>
            </w:pPr>
            <w:r w:rsidRPr="005C672D">
              <w:rPr>
                <w:b/>
                <w:sz w:val="24"/>
              </w:rPr>
              <w:t xml:space="preserve">3.1.1 </w:t>
            </w:r>
            <w:r w:rsidRPr="005C672D">
              <w:rPr>
                <w:b/>
                <w:sz w:val="24"/>
              </w:rPr>
              <w:t>期间数据和指标</w:t>
            </w:r>
            <w:r w:rsidRPr="005C672D">
              <w:rPr>
                <w:b/>
                <w:color w:val="000000"/>
                <w:sz w:val="24"/>
              </w:rPr>
              <w:t/>
            </w:r>
            <w:r w:rsidR="002C1704" w:rsidRPr="005C672D">
              <w:rPr>
                <w:b/>
                <w:color w:val="000000"/>
                <w:sz w:val="24"/>
              </w:rPr>
              <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w:t>
            </w:r>
            <w:r w:rsidRPr="005C672D">
              <w:rPr>
                <w:b/>
                <w:sz w:val="24"/>
              </w:rPr>
              <w:t/>
            </w:r>
            <w:r w:rsidR="00A43357" w:rsidRPr="005C672D">
              <w:rPr>
                <w:b/>
                <w:sz w:val="24"/>
              </w:rPr>
              <w:t>2019年1月1日</w:t>
            </w:r>
            <w:r w:rsidR="00A43357" w:rsidRPr="005C672D">
              <w:rPr>
                <w:b/>
                <w:sz w:val="24"/>
              </w:rPr>
              <w:t>至</w:t>
            </w:r>
            <w:r w:rsidRPr="005C672D">
              <w:rPr>
                <w:b/>
                <w:sz w:val="24"/>
              </w:rPr>
              <w:t>2019年6月30日</w:t>
            </w:r>
            <w:r w:rsidRPr="005C672D">
              <w:rPr>
                <w:b/>
                <w:sz w:val="24"/>
              </w:rPr>
              <w:t>）</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本期已实现收益</w:t>
            </w:r>
          </w:p>
        </w:tc>
        <w:tc>
          <w:tcPr>
            <w:tcW w:type="dxa" w:w="4744"/>
            <w:vAlign w:val="center"/>
          </w:tcPr>
          <w:p w:rsidP="00AC6DDA" w:rsidR="001548F9" w:rsidRDefault="001548F9" w:rsidRPr="005C672D">
            <w:pPr>
              <w:spacing w:before="29" w:line="288" w:lineRule="auto"/>
              <w:jc w:val="right"/>
              <w:rPr>
                <w:sz w:val="24"/>
              </w:rPr>
            </w:pPr>
            <w:r w:rsidRPr="005C672D">
              <w:rPr>
                <w:sz w:val="24"/>
              </w:rPr>
              <w:t>20,276,490.65</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47,109,896.65</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加权平均基金份额本期利润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0.1791</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本期基金份额净值增长率</w:t>
            </w:r>
          </w:p>
        </w:tc>
        <w:tc>
          <w:tcPr>
            <w:tcW w:type="dxa" w:w="4744"/>
            <w:vAlign w:val="center"/>
          </w:tcPr>
          <w:p w:rsidP="00AC6DDA" w:rsidR="001548F9" w:rsidRDefault="001548F9" w:rsidRPr="005C672D">
            <w:pPr>
              <w:spacing w:before="29" w:line="288" w:lineRule="auto"/>
              <w:jc w:val="right"/>
              <w:rPr>
                <w:sz w:val="24"/>
              </w:rPr>
            </w:pPr>
            <w:r w:rsidRPr="005C672D">
              <w:rPr>
                <w:sz w:val="24"/>
              </w:rPr>
              <w:t>29.86%</w:t>
            </w:r>
          </w:p>
        </w:tc>
      </w:tr>
      <w:tr w:rsidR="001548F9" w:rsidRPr="005C672D" w:rsidTr="00BA0FB8">
        <w:tc>
          <w:tcPr>
            <w:tcW w:type="dxa" w:w="4509"/>
            <w:vAlign w:val="center"/>
          </w:tcPr>
          <w:p w:rsidP="00AC6DDA" w:rsidR="001548F9" w:rsidRDefault="001548F9" w:rsidRPr="005C672D">
            <w:pPr>
              <w:spacing w:before="29" w:line="288" w:lineRule="auto"/>
              <w:rPr>
                <w:b/>
                <w:sz w:val="24"/>
              </w:rPr>
            </w:pPr>
            <w:r w:rsidRPr="005C672D">
              <w:rPr>
                <w:b/>
                <w:sz w:val="24"/>
              </w:rPr>
              <w:t xml:space="preserve">3.1.2 </w:t>
            </w:r>
            <w:r w:rsidRPr="005C672D">
              <w:rPr>
                <w:b/>
                <w:sz w:val="24"/>
              </w:rPr>
              <w:t>期末数据和指标</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报告期末</w:t>
            </w:r>
            <w:r w:rsidRPr="005C672D">
              <w:rPr>
                <w:b/>
                <w:sz w:val="24"/>
              </w:rPr>
              <w:t>(2019年6月30日)</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期末可供分配基金份额利润</w:t>
            </w:r>
          </w:p>
        </w:tc>
        <w:tc>
          <w:tcPr>
            <w:tcW w:type="dxa" w:w="4744"/>
            <w:vAlign w:val="center"/>
          </w:tcPr>
          <w:p w:rsidP="00AC6DDA" w:rsidR="001548F9" w:rsidRDefault="001548F9" w:rsidRPr="005C672D">
            <w:pPr>
              <w:spacing w:before="29" w:line="288" w:lineRule="auto"/>
              <w:jc w:val="right"/>
              <w:rPr>
                <w:sz w:val="24"/>
              </w:rPr>
            </w:pPr>
            <w:r w:rsidRPr="005C672D">
              <w:rPr>
                <w:sz w:val="24"/>
              </w:rPr>
              <w:t>0.008</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期末基金资产净值</w:t>
            </w:r>
          </w:p>
        </w:tc>
        <w:tc>
          <w:tcPr>
            <w:tcW w:type="dxa" w:w="4744"/>
            <w:vAlign w:val="center"/>
          </w:tcPr>
          <w:p w:rsidP="00AC6DDA" w:rsidR="001548F9" w:rsidRDefault="001548F9" w:rsidRPr="005C672D">
            <w:pPr>
              <w:spacing w:before="29" w:line="288" w:lineRule="auto"/>
              <w:jc w:val="right"/>
              <w:rPr>
                <w:sz w:val="24"/>
              </w:rPr>
            </w:pPr>
            <w:r w:rsidRPr="005C672D">
              <w:rPr>
                <w:sz w:val="24"/>
              </w:rPr>
              <w:t>384,380,156.81</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期末基金份额净值</w:t>
            </w:r>
          </w:p>
        </w:tc>
        <w:tc>
          <w:tcPr>
            <w:tcW w:type="dxa" w:w="4744"/>
            <w:vAlign w:val="center"/>
          </w:tcPr>
          <w:p w:rsidP="00AC6DDA" w:rsidR="001548F9" w:rsidRDefault="001548F9" w:rsidRPr="005C672D">
            <w:pPr>
              <w:spacing w:before="29" w:line="288" w:lineRule="auto"/>
              <w:jc w:val="right"/>
              <w:rPr>
                <w:sz w:val="24"/>
              </w:rPr>
            </w:pPr>
            <w:r w:rsidRPr="005C672D">
              <w:rPr>
                <w:sz w:val="24"/>
              </w:rPr>
              <w:t>1.148</w:t>
            </w:r>
          </w:p>
        </w:tc>
      </w:tr>
    </w:tbl>
    <w:bookmarkEnd w:id="14"/>
    <w:bookmarkEnd w:id="15"/>
    <w:p>
      <w:pPr>
        <w:tabs>
          <w:tab w:pos="426" w:val="left"/>
        </w:tabs>
        <w:spacing w:before="29" w:line="288" w:lineRule="auto"/>
        <w:jc w:val="left"/>
        <w:rPr>
          <w:kern w:val="0"/>
          <w:sz w:val="24"/>
        </w:rPr>
      </w:pPr>
      <w:r>
        <w:rPr>
          <w:kern w:val="0"/>
          <w:sz w:val="24"/>
        </w:rPr>
        <w:t xml:space="preserve">注：1、本基金业绩指标不包括持有人认购或交易基金的各项费用，计入费用后的实际收益水平要低于所列数字； </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2、本期已实现收益指基金本期利息收入、投资收益、其他收入（不含公允价值变动收益）扣除相关费用后的余额，本期利润为本期已实现收益加上本期公允价值变动收益。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5C672D" w:rsidTr="00073BE3">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阶段</w:t>
            </w:r>
            <w:r w:rsidR="002C1704" w:rsidRPr="005C672D">
              <w:rPr>
                <w:color w:val="000000"/>
                <w:sz w:val="24"/>
              </w:rPr>
              <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w:t>
            </w:r>
            <w:r w:rsidRPr="005C672D">
              <w:rPr>
                <w:rFonts w:ascii="宋体" w:cs="宋体" w:hAnsi="宋体" w:hint="eastAsia"/>
                <w:color w:val="000000"/>
                <w:sz w:val="24"/>
              </w:rPr>
              <w:t>①</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份额净值增长率标准差</w:t>
            </w:r>
            <w:r w:rsidRPr="005C672D">
              <w:rPr>
                <w:rFonts w:ascii="宋体" w:cs="宋体" w:hAnsi="宋体" w:hint="eastAsia"/>
                <w:color w:val="000000"/>
                <w:sz w:val="24"/>
              </w:rPr>
              <w:t>②</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业绩比较基准收益率标准差</w:t>
            </w:r>
            <w:r w:rsidRPr="005C672D">
              <w:rPr>
                <w:rFonts w:ascii="宋体" w:cs="宋体" w:hAnsi="宋体" w:hint="eastAsia"/>
                <w:color w:val="000000"/>
                <w:sz w:val="24"/>
              </w:rPr>
              <w:t>④</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①</w:t>
            </w:r>
            <w:r w:rsidRPr="005C672D">
              <w:rPr>
                <w:color w:val="000000"/>
                <w:sz w:val="24"/>
              </w:rPr>
              <w:t>－</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②</w:t>
            </w:r>
            <w:r w:rsidRPr="005C672D">
              <w:rPr>
                <w:color w:val="000000"/>
                <w:sz w:val="24"/>
              </w:rPr>
              <w:t>－</w:t>
            </w:r>
            <w:r w:rsidRPr="005C672D">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2.59%</w:t>
            </w:r>
          </w:p>
        </w:tc>
        <w:tc>
          <w:tcPr>
            <w:vAlign w:val="center"/>
          </w:tcPr>
          <w:p>
            <w:pPr>
              <w:jc w:val="center"/>
            </w:pPr>
            <w:r>
              <w:rPr>
                <w:color w:val="000000"/>
                <w:sz w:val="24"/>
              </w:rPr>
              <w:t>1.48%</w:t>
            </w:r>
          </w:p>
        </w:tc>
        <w:tc>
          <w:tcPr>
            <w:vAlign w:val="center"/>
          </w:tcPr>
          <w:p>
            <w:pPr>
              <w:jc w:val="center"/>
            </w:pPr>
            <w:r>
              <w:rPr>
                <w:color w:val="000000"/>
                <w:sz w:val="24"/>
              </w:rPr>
              <w:t>3.45%</w:t>
            </w:r>
          </w:p>
        </w:tc>
        <w:tc>
          <w:tcPr>
            <w:vAlign w:val="center"/>
          </w:tcPr>
          <w:p>
            <w:pPr>
              <w:jc w:val="center"/>
            </w:pPr>
            <w:r>
              <w:rPr>
                <w:color w:val="000000"/>
                <w:sz w:val="24"/>
              </w:rPr>
              <w:t>0.69%</w:t>
            </w:r>
          </w:p>
        </w:tc>
        <w:tc>
          <w:tcPr>
            <w:vAlign w:val="center"/>
          </w:tcPr>
          <w:p>
            <w:pPr>
              <w:jc w:val="center"/>
            </w:pPr>
            <w:r>
              <w:rPr>
                <w:color w:val="000000"/>
                <w:sz w:val="24"/>
              </w:rPr>
              <w:t>-0.86%</w:t>
            </w:r>
          </w:p>
        </w:tc>
        <w:tc>
          <w:tcPr>
            <w:vAlign w:val="center"/>
          </w:tcPr>
          <w:p>
            <w:pPr>
              <w:jc w:val="center"/>
            </w:pPr>
            <w:r>
              <w:rPr>
                <w:color w:val="000000"/>
                <w:sz w:val="24"/>
              </w:rPr>
              <w:t>0.79%</w:t>
            </w:r>
          </w:p>
        </w:tc>
      </w:tr>
      <w:tr>
        <w:tc>
          <w:tcPr>
            <w:vAlign w:val="center"/>
          </w:tcPr>
          <w:p>
            <w:pPr>
              <w:jc w:val="left"/>
            </w:pPr>
            <w:r>
              <w:rPr>
                <w:color w:val="000000"/>
                <w:sz w:val="24"/>
              </w:rPr>
              <w:t>过去三个月</w:t>
            </w:r>
          </w:p>
        </w:tc>
        <w:tc>
          <w:tcPr>
            <w:vAlign w:val="center"/>
          </w:tcPr>
          <w:p>
            <w:pPr>
              <w:jc w:val="center"/>
            </w:pPr>
            <w:r>
              <w:rPr>
                <w:color w:val="000000"/>
                <w:sz w:val="24"/>
              </w:rPr>
              <w:t>-6.51%</w:t>
            </w:r>
          </w:p>
        </w:tc>
        <w:tc>
          <w:tcPr>
            <w:vAlign w:val="center"/>
          </w:tcPr>
          <w:p>
            <w:pPr>
              <w:jc w:val="center"/>
            </w:pPr>
            <w:r>
              <w:rPr>
                <w:color w:val="000000"/>
                <w:sz w:val="24"/>
              </w:rPr>
              <w:t>1.77%</w:t>
            </w:r>
          </w:p>
        </w:tc>
        <w:tc>
          <w:tcPr>
            <w:vAlign w:val="center"/>
          </w:tcPr>
          <w:p>
            <w:pPr>
              <w:jc w:val="center"/>
            </w:pPr>
            <w:r>
              <w:rPr>
                <w:color w:val="000000"/>
                <w:sz w:val="24"/>
              </w:rPr>
              <w:t>-0.30%</w:t>
            </w:r>
          </w:p>
        </w:tc>
        <w:tc>
          <w:tcPr>
            <w:vAlign w:val="center"/>
          </w:tcPr>
          <w:p>
            <w:pPr>
              <w:jc w:val="center"/>
            </w:pPr>
            <w:r>
              <w:rPr>
                <w:color w:val="000000"/>
                <w:sz w:val="24"/>
              </w:rPr>
              <w:t>0.91%</w:t>
            </w:r>
          </w:p>
        </w:tc>
        <w:tc>
          <w:tcPr>
            <w:vAlign w:val="center"/>
          </w:tcPr>
          <w:p>
            <w:pPr>
              <w:jc w:val="center"/>
            </w:pPr>
            <w:r>
              <w:rPr>
                <w:color w:val="000000"/>
                <w:sz w:val="24"/>
              </w:rPr>
              <w:t>-6.21%</w:t>
            </w:r>
          </w:p>
        </w:tc>
        <w:tc>
          <w:tcPr>
            <w:vAlign w:val="center"/>
          </w:tcPr>
          <w:p>
            <w:pPr>
              <w:jc w:val="center"/>
            </w:pPr>
            <w:r>
              <w:rPr>
                <w:color w:val="000000"/>
                <w:sz w:val="24"/>
              </w:rPr>
              <w:t>0.86%</w:t>
            </w:r>
          </w:p>
        </w:tc>
      </w:tr>
      <w:tr>
        <w:tc>
          <w:tcPr>
            <w:vAlign w:val="center"/>
          </w:tcPr>
          <w:p>
            <w:pPr>
              <w:jc w:val="left"/>
            </w:pPr>
            <w:r>
              <w:rPr>
                <w:color w:val="000000"/>
                <w:sz w:val="24"/>
              </w:rPr>
              <w:t>过去六个月</w:t>
            </w:r>
          </w:p>
        </w:tc>
        <w:tc>
          <w:tcPr>
            <w:vAlign w:val="center"/>
          </w:tcPr>
          <w:p>
            <w:pPr>
              <w:jc w:val="center"/>
            </w:pPr>
            <w:r>
              <w:rPr>
                <w:color w:val="000000"/>
                <w:sz w:val="24"/>
              </w:rPr>
              <w:t>29.86%</w:t>
            </w:r>
          </w:p>
        </w:tc>
        <w:tc>
          <w:tcPr>
            <w:vAlign w:val="center"/>
          </w:tcPr>
          <w:p>
            <w:pPr>
              <w:jc w:val="center"/>
            </w:pPr>
            <w:r>
              <w:rPr>
                <w:color w:val="000000"/>
                <w:sz w:val="24"/>
              </w:rPr>
              <w:t>1.86%</w:t>
            </w:r>
          </w:p>
        </w:tc>
        <w:tc>
          <w:tcPr>
            <w:vAlign w:val="center"/>
          </w:tcPr>
          <w:p>
            <w:pPr>
              <w:jc w:val="center"/>
            </w:pPr>
            <w:r>
              <w:rPr>
                <w:color w:val="000000"/>
                <w:sz w:val="24"/>
              </w:rPr>
              <w:t>16.79%</w:t>
            </w:r>
          </w:p>
        </w:tc>
        <w:tc>
          <w:tcPr>
            <w:vAlign w:val="center"/>
          </w:tcPr>
          <w:p>
            <w:pPr>
              <w:jc w:val="center"/>
            </w:pPr>
            <w:r>
              <w:rPr>
                <w:color w:val="000000"/>
                <w:sz w:val="24"/>
              </w:rPr>
              <w:t>0.92%</w:t>
            </w:r>
          </w:p>
        </w:tc>
        <w:tc>
          <w:tcPr>
            <w:vAlign w:val="center"/>
          </w:tcPr>
          <w:p>
            <w:pPr>
              <w:jc w:val="center"/>
            </w:pPr>
            <w:r>
              <w:rPr>
                <w:color w:val="000000"/>
                <w:sz w:val="24"/>
              </w:rPr>
              <w:t>13.07%</w:t>
            </w:r>
          </w:p>
        </w:tc>
        <w:tc>
          <w:tcPr>
            <w:vAlign w:val="center"/>
          </w:tcPr>
          <w:p>
            <w:pPr>
              <w:jc w:val="center"/>
            </w:pPr>
            <w:r>
              <w:rPr>
                <w:color w:val="000000"/>
                <w:sz w:val="24"/>
              </w:rPr>
              <w:t>0.94%</w:t>
            </w:r>
          </w:p>
        </w:tc>
      </w:tr>
      <w:tr>
        <w:tc>
          <w:tcPr>
            <w:vAlign w:val="center"/>
          </w:tcPr>
          <w:p>
            <w:pPr>
              <w:jc w:val="left"/>
            </w:pPr>
            <w:r>
              <w:rPr>
                <w:color w:val="000000"/>
                <w:sz w:val="24"/>
              </w:rPr>
              <w:t>过去一年</w:t>
            </w:r>
          </w:p>
        </w:tc>
        <w:tc>
          <w:tcPr>
            <w:vAlign w:val="center"/>
          </w:tcPr>
          <w:p>
            <w:pPr>
              <w:jc w:val="center"/>
            </w:pPr>
            <w:r>
              <w:rPr>
                <w:color w:val="000000"/>
                <w:sz w:val="24"/>
              </w:rPr>
              <w:t>12.55%</w:t>
            </w:r>
          </w:p>
        </w:tc>
        <w:tc>
          <w:tcPr>
            <w:vAlign w:val="center"/>
          </w:tcPr>
          <w:p>
            <w:pPr>
              <w:jc w:val="center"/>
            </w:pPr>
            <w:r>
              <w:rPr>
                <w:color w:val="000000"/>
                <w:sz w:val="24"/>
              </w:rPr>
              <w:t>1.93%</w:t>
            </w:r>
          </w:p>
        </w:tc>
        <w:tc>
          <w:tcPr>
            <w:vAlign w:val="center"/>
          </w:tcPr>
          <w:p>
            <w:pPr>
              <w:jc w:val="center"/>
            </w:pPr>
            <w:r>
              <w:rPr>
                <w:color w:val="000000"/>
                <w:sz w:val="24"/>
              </w:rPr>
              <w:t>8.53%</w:t>
            </w:r>
          </w:p>
        </w:tc>
        <w:tc>
          <w:tcPr>
            <w:vAlign w:val="center"/>
          </w:tcPr>
          <w:p>
            <w:pPr>
              <w:jc w:val="center"/>
            </w:pPr>
            <w:r>
              <w:rPr>
                <w:color w:val="000000"/>
                <w:sz w:val="24"/>
              </w:rPr>
              <w:t>0.91%</w:t>
            </w:r>
          </w:p>
        </w:tc>
        <w:tc>
          <w:tcPr>
            <w:vAlign w:val="center"/>
          </w:tcPr>
          <w:p>
            <w:pPr>
              <w:jc w:val="center"/>
            </w:pPr>
            <w:r>
              <w:rPr>
                <w:color w:val="000000"/>
                <w:sz w:val="24"/>
              </w:rPr>
              <w:t>4.02%</w:t>
            </w:r>
          </w:p>
        </w:tc>
        <w:tc>
          <w:tcPr>
            <w:vAlign w:val="center"/>
          </w:tcPr>
          <w:p>
            <w:pPr>
              <w:jc w:val="center"/>
            </w:pPr>
            <w:r>
              <w:rPr>
                <w:color w:val="000000"/>
                <w:sz w:val="24"/>
              </w:rPr>
              <w:t>1.02%</w:t>
            </w:r>
          </w:p>
        </w:tc>
      </w:tr>
      <w:tr>
        <w:tc>
          <w:tcPr>
            <w:vAlign w:val="center"/>
          </w:tcPr>
          <w:p>
            <w:pPr>
              <w:jc w:val="left"/>
            </w:pPr>
            <w:r>
              <w:rPr>
                <w:color w:val="000000"/>
                <w:sz w:val="24"/>
              </w:rPr>
              <w:t>过去三年</w:t>
            </w:r>
          </w:p>
        </w:tc>
        <w:tc>
          <w:tcPr>
            <w:vAlign w:val="center"/>
          </w:tcPr>
          <w:p>
            <w:pPr>
              <w:jc w:val="center"/>
            </w:pPr>
            <w:r>
              <w:rPr>
                <w:color w:val="000000"/>
                <w:sz w:val="24"/>
              </w:rPr>
              <w:t>7.33%</w:t>
            </w:r>
          </w:p>
        </w:tc>
        <w:tc>
          <w:tcPr>
            <w:vAlign w:val="center"/>
          </w:tcPr>
          <w:p>
            <w:pPr>
              <w:jc w:val="center"/>
            </w:pPr>
            <w:r>
              <w:rPr>
                <w:color w:val="000000"/>
                <w:sz w:val="24"/>
              </w:rPr>
              <w:t>1.60%</w:t>
            </w:r>
          </w:p>
        </w:tc>
        <w:tc>
          <w:tcPr>
            <w:vAlign w:val="center"/>
          </w:tcPr>
          <w:p>
            <w:pPr>
              <w:jc w:val="center"/>
            </w:pPr>
            <w:r>
              <w:rPr>
                <w:color w:val="000000"/>
                <w:sz w:val="24"/>
              </w:rPr>
              <w:t>18.44%</w:t>
            </w:r>
          </w:p>
        </w:tc>
        <w:tc>
          <w:tcPr>
            <w:vAlign w:val="center"/>
          </w:tcPr>
          <w:p>
            <w:pPr>
              <w:jc w:val="center"/>
            </w:pPr>
            <w:r>
              <w:rPr>
                <w:color w:val="000000"/>
                <w:sz w:val="24"/>
              </w:rPr>
              <w:t>0.66%</w:t>
            </w:r>
          </w:p>
        </w:tc>
        <w:tc>
          <w:tcPr>
            <w:vAlign w:val="center"/>
          </w:tcPr>
          <w:p>
            <w:pPr>
              <w:jc w:val="center"/>
            </w:pPr>
            <w:r>
              <w:rPr>
                <w:color w:val="000000"/>
                <w:sz w:val="24"/>
              </w:rPr>
              <w:t>-11.11%</w:t>
            </w:r>
          </w:p>
        </w:tc>
        <w:tc>
          <w:tcPr>
            <w:vAlign w:val="center"/>
          </w:tcPr>
          <w:p>
            <w:pPr>
              <w:jc w:val="center"/>
            </w:pPr>
            <w:r>
              <w:rPr>
                <w:color w:val="000000"/>
                <w:sz w:val="24"/>
              </w:rPr>
              <w:t>0.94%</w:t>
            </w:r>
          </w:p>
        </w:tc>
      </w:tr>
      <w:tr>
        <w:tc>
          <w:tcPr>
            <w:vAlign w:val="center"/>
          </w:tcPr>
          <w:p>
            <w:pPr>
              <w:jc w:val="left"/>
            </w:pPr>
            <w:r>
              <w:rPr>
                <w:color w:val="000000"/>
                <w:sz w:val="24"/>
              </w:rPr>
              <w:t>自基金合同生效至今</w:t>
            </w:r>
          </w:p>
        </w:tc>
        <w:tc>
          <w:tcPr>
            <w:vAlign w:val="center"/>
          </w:tcPr>
          <w:p>
            <w:pPr>
              <w:jc w:val="center"/>
            </w:pPr>
            <w:r>
              <w:rPr>
                <w:color w:val="000000"/>
                <w:sz w:val="24"/>
              </w:rPr>
              <w:t>15.91%</w:t>
            </w:r>
          </w:p>
        </w:tc>
        <w:tc>
          <w:tcPr>
            <w:vAlign w:val="center"/>
          </w:tcPr>
          <w:p>
            <w:pPr>
              <w:jc w:val="center"/>
            </w:pPr>
            <w:r>
              <w:rPr>
                <w:color w:val="000000"/>
                <w:sz w:val="24"/>
              </w:rPr>
              <w:t>1.63%</w:t>
            </w:r>
          </w:p>
        </w:tc>
        <w:tc>
          <w:tcPr>
            <w:vAlign w:val="center"/>
          </w:tcPr>
          <w:p>
            <w:pPr>
              <w:jc w:val="center"/>
            </w:pPr>
            <w:r>
              <w:rPr>
                <w:color w:val="000000"/>
                <w:sz w:val="24"/>
              </w:rPr>
              <w:t>17.69%</w:t>
            </w:r>
          </w:p>
        </w:tc>
        <w:tc>
          <w:tcPr>
            <w:vAlign w:val="center"/>
          </w:tcPr>
          <w:p>
            <w:pPr>
              <w:jc w:val="center"/>
            </w:pPr>
            <w:r>
              <w:rPr>
                <w:color w:val="000000"/>
                <w:sz w:val="24"/>
              </w:rPr>
              <w:t>0.66%</w:t>
            </w:r>
          </w:p>
        </w:tc>
        <w:tc>
          <w:tcPr>
            <w:vAlign w:val="center"/>
          </w:tcPr>
          <w:p>
            <w:pPr>
              <w:jc w:val="center"/>
            </w:pPr>
            <w:r>
              <w:rPr>
                <w:color w:val="000000"/>
                <w:sz w:val="24"/>
              </w:rPr>
              <w:t>-1.78%</w:t>
            </w:r>
          </w:p>
        </w:tc>
        <w:tc>
          <w:tcPr>
            <w:vAlign w:val="center"/>
          </w:tcPr>
          <w:p>
            <w:pPr>
              <w:jc w:val="center"/>
            </w:pPr>
            <w:r>
              <w:rPr>
                <w:color w:val="000000"/>
                <w:sz w:val="24"/>
              </w:rPr>
              <w:t>0.97%</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注：本基金业绩比较基准为60%×沪深300指数+40%×中证综合债券指数，每日进行再平衡过程。</w:t>
      </w:r>
    </w:p>
    <w:p w:rsidP="00AC6DDA" w:rsidR="001548F9" w:rsidRDefault="001548F9" w:rsidRPr="005C672D">
      <w:pPr>
        <w:pStyle w:val="21"/>
        <w:adjustRightInd w:val="0"/>
        <w:snapToGrid w:val="0"/>
        <w:spacing w:before="29" w:line="288" w:lineRule="auto"/>
        <w:ind w:firstLine="0" w:firstLineChars="0"/>
        <w:rPr>
          <w:rFonts w:ascii="Times New Roman" w:hAnsi="Times New Roman"/>
          <w:color w:val="auto"/>
        </w:rPr>
      </w:pPr>
    </w:p>
    <w:p w:rsidP="00AC6DDA" w:rsidR="001548F9" w:rsidRDefault="001548F9" w:rsidRPr="005C672D">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P="00AC6DDA" w:rsidR="001548F9" w:rsidRDefault="001548F9" w:rsidRPr="005C672D">
      <w:pPr>
        <w:spacing w:before="29" w:line="288" w:lineRule="auto"/>
        <w:ind w:firstLine="420"/>
        <w:jc w:val="center"/>
        <w:rPr>
          <w:kern w:val="0"/>
          <w:sz w:val="24"/>
        </w:rPr>
      </w:pPr>
      <w:r w:rsidRPr="005C672D">
        <w:rPr>
          <w:kern w:val="0"/>
          <w:sz w:val="24"/>
        </w:rPr>
        <w:t>交银施罗德科技创新灵活配置混合型证券投资基金</w:t>
      </w:r>
    </w:p>
    <w:p w:rsidP="00AC6DDA" w:rsidR="001548F9" w:rsidRDefault="00CE3047" w:rsidRPr="005C672D">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P="00AC6DDA" w:rsidR="001548F9" w:rsidRDefault="00777C63" w:rsidRPr="005C672D">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2016年5月5日</w:t>
      </w:r>
      <w:r w:rsidR="001548F9" w:rsidRPr="005C672D">
        <w:rPr>
          <w:rFonts w:ascii="Times New Roman" w:hAnsi="Times New Roman"/>
          <w:sz w:val="24"/>
          <w:szCs w:val="24"/>
        </w:rPr>
        <w:t>至</w:t>
      </w:r>
      <w:r w:rsidRPr="005C672D">
        <w:rPr>
          <w:rFonts w:ascii="Times New Roman" w:hAnsi="Times New Roman"/>
          <w:sz w:val="24"/>
          <w:szCs w:val="24"/>
        </w:rPr>
        <w:t>2019年6月30日</w:t>
      </w:r>
      <w:r w:rsidRPr="005C672D">
        <w:rPr>
          <w:rFonts w:ascii="Times New Roman" w:hAnsi="Times New Roman"/>
          <w:sz w:val="24"/>
          <w:szCs w:val="24"/>
        </w:rPr>
        <w:t>）</w:t>
      </w:r>
    </w:p>
    <w:p w:rsidP="00AC6DDA" w:rsidR="001548F9" w:rsidRDefault="00D07362" w:rsidRPr="005C672D">
      <w:pPr>
        <w:spacing w:before="29" w:line="288" w:lineRule="auto"/>
        <w:jc w:val="center"/>
        <w:rPr>
          <w:color w:val="000000"/>
          <w:sz w:val="24"/>
        </w:rPr>
      </w:pPr>
      <w:r w:rsidRPr="005C672D">
        <w:rPr>
          <w:noProof/>
          <w:color w:val="000000"/>
          <w:sz w:val="24"/>
        </w:rPr>
        <w:lastRenderedPageBreak/>
        <w:drawing>
          <wp:inline distB="0" distL="0" distR="0" distT="0">
            <wp:extent cx="5759450" cy="3372734"/>
            <wp:effectExtent b="0" l="0" r="0" t="0"/>
            <wp:docPr descr="C:\Users\bonnieliu\Desktop\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AC6DDA" w:rsidR="001548F9" w:rsidRDefault="001548F9" w:rsidRPr="005C672D">
      <w:pPr>
        <w:tabs>
          <w:tab w:pos="426" w:val="left"/>
        </w:tabs>
        <w:spacing w:before="29" w:line="288" w:lineRule="auto"/>
        <w:jc w:val="left"/>
        <w:rPr>
          <w:kern w:val="0"/>
          <w:sz w:val="24"/>
        </w:rPr>
      </w:pPr>
      <w:r w:rsidRPr="005C672D">
        <w:rPr>
          <w:kern w:val="0"/>
          <w:sz w:val="24"/>
        </w:rPr>
        <w:t>注：本基金建仓期为自基金合同生效日起的6个月。截至建仓期结束，本基金各项资产配置比例符合基金合同及招募说明书有关投资比例的约定。</w:t>
      </w:r>
    </w:p>
    <w:p w:rsidP="00AC6DDA" w:rsidR="001548F9" w:rsidRDefault="001548F9" w:rsidRPr="005C672D">
      <w:pPr>
        <w:spacing w:before="29" w:line="288" w:lineRule="auto"/>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P="00AC6DDA" w:rsidR="001548F9" w:rsidRDefault="001548F9" w:rsidRPr="005C672D">
      <w:pPr>
        <w:pStyle w:val="20"/>
        <w:spacing w:after="0" w:before="29"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截至报告期末，公司管理了包括货币型、债券型、普通混合型和股票型在内的80只基金，其中股票型涵盖普通指数型、交易型开放式（ETF）、QDII等不同类型基金。</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5C672D" w:rsidTr="00BA0FB8">
        <w:tc>
          <w:tcPr>
            <w:tcW w:type="dxa" w:w="109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lastRenderedPageBreak/>
              <w:t>姓名</w:t>
            </w:r>
          </w:p>
        </w:tc>
        <w:tc>
          <w:tcPr>
            <w:tcW w:type="dxa" w:w="150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职务</w:t>
            </w:r>
          </w:p>
        </w:tc>
        <w:tc>
          <w:tcPr>
            <w:tcW w:type="dxa" w:w="2450"/>
            <w:gridSpan w:val="2"/>
            <w:vAlign w:val="center"/>
          </w:tcPr>
          <w:p w:rsidP="00AC6DDA" w:rsidR="001728F8" w:rsidRDefault="001548F9" w:rsidRPr="005C672D">
            <w:pPr>
              <w:spacing w:before="29" w:line="288" w:lineRule="auto"/>
              <w:jc w:val="center"/>
              <w:rPr>
                <w:color w:val="000000"/>
                <w:sz w:val="24"/>
              </w:rPr>
            </w:pPr>
            <w:r w:rsidRPr="005C672D">
              <w:rPr>
                <w:color w:val="000000"/>
                <w:sz w:val="24"/>
              </w:rPr>
              <w:t>任本基金的基金经理</w:t>
            </w:r>
          </w:p>
          <w:p w:rsidP="00AC6DDA" w:rsidR="001548F9" w:rsidRDefault="001548F9" w:rsidRPr="005C672D">
            <w:pPr>
              <w:spacing w:before="29" w:line="288" w:lineRule="auto"/>
              <w:jc w:val="center"/>
              <w:rPr>
                <w:color w:val="000000"/>
                <w:sz w:val="24"/>
              </w:rPr>
            </w:pPr>
            <w:r w:rsidRPr="005C672D">
              <w:rPr>
                <w:color w:val="000000"/>
                <w:sz w:val="24"/>
              </w:rPr>
              <w:t>（助理）期限</w:t>
            </w:r>
          </w:p>
        </w:tc>
        <w:tc>
          <w:tcPr>
            <w:tcW w:type="dxa" w:w="1236"/>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证券从业年限</w:t>
            </w:r>
          </w:p>
        </w:tc>
        <w:tc>
          <w:tcPr>
            <w:tcW w:type="dxa" w:w="3264"/>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说明</w:t>
            </w:r>
          </w:p>
        </w:tc>
      </w:tr>
      <w:tr w:rsidR="001548F9" w:rsidRPr="005C672D" w:rsidTr="00BA0FB8">
        <w:tc>
          <w:tcPr>
            <w:tcW w:type="dxa" w:w="1090"/>
            <w:vMerge/>
            <w:vAlign w:val="center"/>
          </w:tcPr>
          <w:p w:rsidP="00AC6DDA" w:rsidR="001548F9" w:rsidRDefault="001548F9" w:rsidRPr="005C672D">
            <w:pPr>
              <w:widowControl/>
              <w:spacing w:before="29" w:line="288" w:lineRule="auto"/>
              <w:jc w:val="left"/>
              <w:rPr>
                <w:color w:val="000000"/>
                <w:sz w:val="24"/>
              </w:rPr>
            </w:pPr>
          </w:p>
        </w:tc>
        <w:tc>
          <w:tcPr>
            <w:tcW w:type="dxa" w:w="1500"/>
            <w:vMerge/>
            <w:vAlign w:val="center"/>
          </w:tcPr>
          <w:p w:rsidP="00AC6DDA" w:rsidR="001548F9" w:rsidRDefault="001548F9" w:rsidRPr="005C672D">
            <w:pPr>
              <w:widowControl/>
              <w:spacing w:before="29" w:line="288" w:lineRule="auto"/>
              <w:jc w:val="left"/>
              <w:rPr>
                <w:color w:val="000000"/>
                <w:sz w:val="24"/>
              </w:rPr>
            </w:pPr>
          </w:p>
        </w:tc>
        <w:tc>
          <w:tcPr>
            <w:tcW w:type="dxa" w:w="1190"/>
            <w:vAlign w:val="center"/>
          </w:tcPr>
          <w:p w:rsidP="00AC6DDA" w:rsidR="001548F9" w:rsidRDefault="001548F9" w:rsidRPr="005C672D">
            <w:pPr>
              <w:spacing w:before="29" w:line="288" w:lineRule="auto"/>
              <w:jc w:val="center"/>
              <w:rPr>
                <w:color w:val="000000"/>
                <w:sz w:val="24"/>
              </w:rPr>
            </w:pPr>
            <w:r w:rsidRPr="005C672D">
              <w:rPr>
                <w:color w:val="000000"/>
                <w:sz w:val="24"/>
              </w:rPr>
              <w:t>任职日期</w:t>
            </w:r>
          </w:p>
        </w:tc>
        <w:tc>
          <w:tcPr>
            <w:tcW w:type="dxa" w:w="1260"/>
            <w:vAlign w:val="center"/>
          </w:tcPr>
          <w:p w:rsidP="00AC6DDA" w:rsidR="001548F9" w:rsidRDefault="001548F9" w:rsidRPr="005C672D">
            <w:pPr>
              <w:spacing w:before="29" w:line="288" w:lineRule="auto"/>
              <w:jc w:val="center"/>
              <w:rPr>
                <w:color w:val="000000"/>
                <w:sz w:val="24"/>
              </w:rPr>
            </w:pPr>
            <w:r w:rsidRPr="005C672D">
              <w:rPr>
                <w:color w:val="000000"/>
                <w:sz w:val="24"/>
              </w:rPr>
              <w:t>离任日期</w:t>
            </w:r>
          </w:p>
        </w:tc>
        <w:tc>
          <w:tcPr>
            <w:tcW w:type="dxa" w:w="1236"/>
            <w:vMerge/>
            <w:vAlign w:val="center"/>
          </w:tcPr>
          <w:p w:rsidP="00AC6DDA" w:rsidR="001548F9" w:rsidRDefault="001548F9" w:rsidRPr="005C672D">
            <w:pPr>
              <w:widowControl/>
              <w:spacing w:before="29" w:line="288" w:lineRule="auto"/>
              <w:jc w:val="left"/>
              <w:rPr>
                <w:color w:val="000000"/>
                <w:sz w:val="24"/>
              </w:rPr>
            </w:pPr>
          </w:p>
        </w:tc>
        <w:tc>
          <w:tcPr>
            <w:tcW w:type="dxa" w:w="3264"/>
            <w:vMerge/>
            <w:vAlign w:val="center"/>
          </w:tcPr>
          <w:p w:rsidP="00AC6DDA" w:rsidR="001548F9" w:rsidRDefault="001548F9" w:rsidRPr="005C672D">
            <w:pPr>
              <w:widowControl/>
              <w:spacing w:before="29" w:line="288" w:lineRule="auto"/>
              <w:jc w:val="left"/>
              <w:rPr>
                <w:color w:val="000000"/>
                <w:sz w:val="24"/>
              </w:rPr>
            </w:pPr>
          </w:p>
        </w:tc>
      </w:tr>
      <w:tr>
        <w:tc>
          <w:tcPr>
            <w:vAlign w:val="center"/>
          </w:tcPr>
          <w:p>
            <w:pPr>
              <w:jc w:val="center"/>
            </w:pPr>
            <w:r>
              <w:rPr>
                <w:color w:val="000000"/>
                <w:sz w:val="24"/>
              </w:rPr>
              <w:t>芮晨</w:t>
            </w:r>
          </w:p>
        </w:tc>
        <w:tc>
          <w:tcPr>
            <w:vAlign w:val="center"/>
          </w:tcPr>
          <w:p>
            <w:pPr>
              <w:jc w:val="center"/>
            </w:pPr>
            <w:r>
              <w:rPr>
                <w:color w:val="000000"/>
                <w:sz w:val="24"/>
              </w:rPr>
              <w:t>交银先锋混合、交银科技创新灵活配置混合的基金经理</w:t>
            </w:r>
          </w:p>
        </w:tc>
        <w:tc>
          <w:tcPr>
            <w:vAlign w:val="center"/>
          </w:tcPr>
          <w:p>
            <w:pPr>
              <w:jc w:val="center"/>
            </w:pPr>
            <w:r>
              <w:rPr>
                <w:color w:val="000000"/>
                <w:sz w:val="24"/>
              </w:rPr>
              <w:t>2016-05-05</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芮晨先生，内蒙古科技大学工学士。历任深圳尚诚资产管理有限公司研究员、研究副总监，国联安基金管理有限公司行业研究员、投资经理，浙商证券资产管理有限公司投资主办。2015年加入交银施罗德基金管理有限公司。2016年8月16日至2019年5月29日担任交银施罗德数据产业灵活配置混合型证券投资基金的基金经理。</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3、基金经理（或基金经理小组）期后变动（如有）敬请关注基金管理人发布的相关公告。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P="00AC6DDA" w:rsidR="001548F9" w:rsidRDefault="001548F9" w:rsidRPr="005C672D">
      <w:pPr>
        <w:spacing w:before="29" w:line="288" w:lineRule="auto"/>
        <w:ind w:firstLine="480" w:firstLineChars="20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报告期内本公司严格执行公平交易制度，公平对待旗下各投资组合，未发现任何违反公平交易的行为。</w:t>
      </w:r>
    </w:p>
    <w:p w:rsidP="00AC6DDA" w:rsidR="001548F9" w:rsidRDefault="001548F9" w:rsidRPr="005C672D">
      <w:pPr>
        <w:spacing w:before="29" w:line="288" w:lineRule="auto"/>
        <w:jc w:val="left"/>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AC6DDA" w:rsidR="001548F9" w:rsidRDefault="001548F9" w:rsidRPr="005C672D">
      <w:pPr>
        <w:spacing w:before="29" w:line="288" w:lineRule="auto"/>
        <w:ind w:firstLine="480" w:firstLineChars="200"/>
        <w:rPr>
          <w:color w:val="000000"/>
          <w:kern w:val="0"/>
          <w:sz w:val="24"/>
        </w:rPr>
      </w:pPr>
    </w:p>
    <w:p w:rsidP="00AC6DDA" w:rsidR="00C02A8F" w:rsidRDefault="001548F9" w:rsidRPr="005C672D">
      <w:pPr>
        <w:pStyle w:val="20"/>
        <w:spacing w:after="0" w:before="29"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P="00AC6DDA" w:rsidR="00C02A8F" w:rsidRDefault="00C02A8F" w:rsidRPr="005C672D">
      <w:pPr>
        <w:spacing w:before="29" w:line="288" w:lineRule="auto"/>
        <w:rPr>
          <w:b/>
          <w:sz w:val="24"/>
        </w:rPr>
      </w:pPr>
      <w:r w:rsidRPr="005C672D">
        <w:rPr>
          <w:b/>
          <w:sz w:val="24"/>
        </w:rPr>
        <w:t>4.4.1</w:t>
      </w:r>
      <w:r w:rsidRPr="005C672D">
        <w:rPr>
          <w:b/>
          <w:sz w:val="24"/>
        </w:rPr>
        <w:t>报告期内基金投资策略和运作分析</w:t>
      </w:r>
    </w:p>
    <w:p w:rsidP="00AC6DDA" w:rsidR="00C02A8F" w:rsidRDefault="00C02A8F" w:rsidRPr="005C672D">
      <w:pPr>
        <w:spacing w:before="29" w:line="288" w:lineRule="auto"/>
        <w:ind w:firstLine="480" w:firstLineChars="200"/>
        <w:rPr>
          <w:color w:val="000000"/>
          <w:sz w:val="24"/>
        </w:rPr>
      </w:pPr>
      <w:r w:rsidRPr="005C672D">
        <w:rPr>
          <w:color w:val="000000"/>
          <w:sz w:val="24"/>
        </w:rPr>
        <w:t>2019上半年，中美贸易战先扬后抑，出现较大不确定性，六月个别银行出现信用危机被银保监会接管，两个事件均导致整个上半年风险偏好先上升，后下降，同时导致成长股在一季度的上涨后，二季度都有不同程度的调整。本基金上半年跑赢业绩比较基准  。</w:t>
      </w:r>
    </w:p>
    <w:p w:rsidP="00AC6DDA" w:rsidR="001548F9" w:rsidRDefault="001548F9" w:rsidRPr="005C672D">
      <w:pPr>
        <w:spacing w:before="29" w:line="288" w:lineRule="auto"/>
        <w:ind w:firstLine="480" w:firstLineChars="200"/>
        <w:rPr>
          <w:kern w:val="0"/>
          <w:sz w:val="24"/>
        </w:rPr>
      </w:pPr>
    </w:p>
    <w:p w:rsidP="00AC6DDA" w:rsidR="001548F9" w:rsidRDefault="001548F9" w:rsidRPr="005C672D">
      <w:pPr>
        <w:spacing w:before="29" w:line="288" w:lineRule="auto"/>
        <w:rPr>
          <w:b/>
          <w:sz w:val="24"/>
        </w:rPr>
      </w:pPr>
      <w:r w:rsidRPr="005C672D">
        <w:rPr>
          <w:b/>
          <w:sz w:val="24"/>
        </w:rPr>
        <w:t xml:space="preserve">4.4.2 </w:t>
      </w:r>
      <w:r w:rsidRPr="005C672D">
        <w:rPr>
          <w:b/>
          <w:sz w:val="24"/>
        </w:rPr>
        <w:t>报告期内基金的业绩表现</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本基金（各类）份额净值及业绩表现请见“3.1主要会计数据和财务指标” 及“3.2.1基金份额净值增长率及其与同期业绩比较基准收益率的比较”部分披露。</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P="00AC6DDA" w:rsidR="001548F9" w:rsidRDefault="001548F9" w:rsidRPr="005C672D">
      <w:pPr>
        <w:spacing w:before="29" w:line="288" w:lineRule="auto"/>
        <w:ind w:firstLine="480" w:firstLineChars="200"/>
        <w:rPr>
          <w:color w:val="000000"/>
          <w:sz w:val="24"/>
        </w:rPr>
      </w:pPr>
      <w:r w:rsidRPr="005C672D">
        <w:rPr>
          <w:color w:val="000000"/>
          <w:sz w:val="24"/>
        </w:rPr>
        <w:t>虽然市场季度间存在风险偏好的波动，但是我们预计流动性仍会持续相对宽松，中美贸易战对股市的影响或将会边际弱化，市场存在结构性机会，成长类股票机会较大。</w:t>
      </w:r>
    </w:p>
    <w:p w:rsidP="00AC6DDA" w:rsidR="001548F9" w:rsidRDefault="001548F9" w:rsidRPr="005C672D">
      <w:pPr>
        <w:autoSpaceDE w:val="0"/>
        <w:autoSpaceDN w:val="0"/>
        <w:adjustRightInd w:val="0"/>
        <w:spacing w:before="29" w:line="288" w:lineRule="auto"/>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AC6DDA" w:rsidR="001548F9" w:rsidRDefault="001548F9" w:rsidRPr="005C672D">
      <w:pPr>
        <w:spacing w:before="29" w:line="288" w:lineRule="auto"/>
        <w:ind w:firstLine="480" w:firstLineChars="20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AC6DDA" w:rsidR="001548F9" w:rsidRDefault="001548F9" w:rsidRPr="005C672D">
      <w:pPr>
        <w:autoSpaceDE w:val="0"/>
        <w:autoSpaceDN w:val="0"/>
        <w:adjustRightInd w:val="0"/>
        <w:spacing w:before="29" w:line="288" w:lineRule="auto"/>
        <w:ind w:firstLine="482"/>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3"/>
      <w:bookmarkEnd w:id="34"/>
      <w:bookmarkEnd w:id="35"/>
    </w:p>
    <w:p w:rsidP="00AC6DDA" w:rsidR="001548F9" w:rsidRDefault="001548F9" w:rsidRPr="005C672D">
      <w:pPr>
        <w:spacing w:before="29" w:line="288" w:lineRule="auto"/>
        <w:ind w:firstLine="480" w:firstLineChars="200"/>
        <w:rPr>
          <w:color w:val="000000"/>
          <w:sz w:val="24"/>
        </w:rPr>
      </w:pPr>
      <w:r w:rsidRPr="005C672D">
        <w:rPr>
          <w:color w:val="000000"/>
          <w:sz w:val="24"/>
        </w:rPr>
        <w:t/>
      </w:r>
      <w:r w:rsidR="00AC005A" w:rsidRPr="005C672D">
        <w:rPr>
          <w:color w:val="000000"/>
          <w:sz w:val="24"/>
        </w:rPr>
        <w:t/>
      </w:r>
      <w:r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Pr="005C672D">
        <w:rPr>
          <w:color w:val="000000"/>
          <w:sz w:val="24"/>
        </w:rPr>
        <w:t>本基金本报告期内未进行利润分配。</w:t>
      </w:r>
    </w:p>
    <w:p w:rsidP="00AC6DDA" w:rsidR="009D64CD" w:rsidRDefault="009D64CD" w:rsidRPr="005C672D">
      <w:pPr>
        <w:spacing w:before="29" w:line="288" w:lineRule="auto"/>
        <w:ind w:firstLine="480" w:firstLineChars="200"/>
        <w:rPr>
          <w:color w:val="000000"/>
          <w:sz w:val="24"/>
        </w:rPr>
      </w:pPr>
    </w:p>
    <w:p w:rsidP="009D64CD" w:rsidR="009D64CD" w:rsidRDefault="006A2B03"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
      </w:r>
      <w:r w:rsidR="009D64CD" w:rsidRPr="005C672D">
        <w:rPr>
          <w:rFonts w:ascii="Times New Roman" w:hAnsi="Times New Roman"/>
          <w:kern w:val="0"/>
          <w:szCs w:val="24"/>
        </w:rPr>
        <w:t xml:space="preserve">4.8 </w:t>
      </w:r>
      <w:r w:rsidR="009D64CD" w:rsidRPr="005C672D">
        <w:rPr>
          <w:rFonts w:ascii="Times New Roman" w:hAnsi="Times New Roman"/>
          <w:kern w:val="0"/>
          <w:szCs w:val="24"/>
        </w:rPr>
        <w:t>报告期内管理人对本基金持有人数或基金资产净值预警情形的说明</w:t>
      </w:r>
    </w:p>
    <w:p w:rsidP="009D64CD" w:rsidR="009D64CD" w:rsidRDefault="009D64CD" w:rsidRPr="005C672D">
      <w:pPr>
        <w:spacing w:before="29" w:line="288" w:lineRule="auto"/>
        <w:ind w:firstLine="480" w:firstLineChars="200"/>
        <w:rPr>
          <w:kern w:val="0"/>
          <w:sz w:val="24"/>
        </w:rPr>
      </w:pPr>
      <w:r w:rsidRPr="005C672D">
        <w:rPr>
          <w:kern w:val="0"/>
          <w:sz w:val="24"/>
        </w:rPr>
        <w:t>本基金本报告期内无需预警说明。</w:t>
      </w:r>
    </w:p>
    <w:p w:rsidP="00AC6DDA" w:rsidR="009D64CD" w:rsidRDefault="009D64CD" w:rsidRPr="005C672D">
      <w:pPr>
        <w:spacing w:before="29" w:line="288" w:lineRule="auto"/>
        <w:ind w:firstLine="480" w:firstLineChars="200"/>
        <w:rPr>
          <w:color w:val="000000"/>
          <w:sz w:val="24"/>
        </w:rPr>
      </w:pPr>
    </w:p>
    <w:p w:rsidP="00AC6DDA" w:rsidR="004266C8" w:rsidRDefault="004266C8"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P="00AC6DDA" w:rsidR="001548F9" w:rsidRDefault="001548F9" w:rsidRPr="005C672D">
      <w:pPr>
        <w:pStyle w:val="20"/>
        <w:spacing w:after="0" w:before="29"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P="00AC6DDA" w:rsidR="001548F9" w:rsidRDefault="001548F9" w:rsidRPr="005C672D">
      <w:pPr>
        <w:spacing w:before="29" w:line="288" w:lineRule="auto"/>
        <w:ind w:firstLine="480" w:firstLineChars="200"/>
        <w:rPr>
          <w:color w:val="000000"/>
          <w:sz w:val="24"/>
        </w:rPr>
      </w:pPr>
      <w:r w:rsidRPr="005C672D">
        <w:rPr>
          <w:color w:val="000000"/>
          <w:sz w:val="24"/>
        </w:rPr>
        <w:t>本报告期内，本基金托管人在对交银施罗德科技创新灵活配置混合型证券投资基金的托管过程中，严格遵守《证券投资基金法》及其他法律法规和基金合同的有关规定，不存在任何损害基金份额持有人利益的行为，完全尽职尽责地履行了基金托管人应尽的义务。</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P="00AC6DDA" w:rsidR="001548F9" w:rsidRDefault="001548F9" w:rsidRPr="005C672D">
      <w:pPr>
        <w:spacing w:before="29" w:line="288" w:lineRule="auto"/>
        <w:ind w:firstLine="480" w:firstLineChars="200"/>
        <w:rPr>
          <w:color w:val="000000"/>
          <w:sz w:val="24"/>
        </w:rPr>
      </w:pPr>
      <w:r w:rsidRPr="005C672D">
        <w:rPr>
          <w:color w:val="000000"/>
          <w:sz w:val="24"/>
        </w:rPr>
        <w:t>本报告期内，交银施罗德科技创新灵活配置混合型证券投资基金的管理人——交银施罗德基金管理有限公司在交银施罗德科技创新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科技创新灵活配置混合型证券投资基金未进行利润分配。</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P="00AC6DDA" w:rsidR="001548F9" w:rsidRDefault="001548F9" w:rsidRPr="005C672D">
      <w:pPr>
        <w:spacing w:before="29" w:line="288" w:lineRule="auto"/>
        <w:ind w:firstLine="480" w:firstLineChars="200"/>
        <w:rPr>
          <w:color w:val="000000"/>
          <w:sz w:val="24"/>
        </w:rPr>
      </w:pPr>
      <w:r w:rsidRPr="005C672D">
        <w:rPr>
          <w:color w:val="000000"/>
          <w:sz w:val="24"/>
        </w:rPr>
        <w:t>本托管人依法对交银施罗德基金管理有限公司编制和披露的交银施罗德科技创新灵活配置混合型证券投资基金2019年半年度报告中财务指标、净值表现、利润分配情况、财务会计报告、投资组合报告等内容进行了核查，以上内容真实、准确和完整。</w:t>
      </w:r>
    </w:p>
    <w:p w:rsidP="00AC6DDA" w:rsidR="001127DC" w:rsidRDefault="001127DC"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P="00AC6DDA" w:rsidR="006C5149" w:rsidRDefault="006C5149" w:rsidRPr="005C672D">
      <w:pPr>
        <w:pStyle w:val="20"/>
        <w:spacing w:after="0" w:before="29"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P="00AC6DDA" w:rsidR="006C5149" w:rsidRDefault="006C5149" w:rsidRPr="005C672D">
      <w:pPr>
        <w:spacing w:before="29" w:line="288" w:lineRule="auto"/>
        <w:rPr>
          <w:color w:val="000000"/>
          <w:sz w:val="24"/>
        </w:rPr>
      </w:pPr>
      <w:r w:rsidRPr="005C672D">
        <w:rPr>
          <w:color w:val="000000"/>
          <w:sz w:val="24"/>
        </w:rPr>
        <w:t>会计主体：</w:t>
      </w:r>
      <w:r w:rsidRPr="005C672D">
        <w:rPr>
          <w:color w:val="000000"/>
          <w:sz w:val="24"/>
        </w:rPr>
        <w:t>交银施罗德科技创新灵活配置混合型证券投资基金</w:t>
      </w:r>
    </w:p>
    <w:p w:rsidP="00AC6DDA" w:rsidR="006C5149" w:rsidRDefault="006C5149" w:rsidRPr="005C672D">
      <w:pPr>
        <w:spacing w:before="29" w:line="288" w:lineRule="auto"/>
        <w:rPr>
          <w:color w:val="000000"/>
          <w:sz w:val="24"/>
        </w:rPr>
      </w:pPr>
      <w:r w:rsidRPr="005C672D">
        <w:rPr>
          <w:color w:val="000000"/>
          <w:sz w:val="24"/>
        </w:rPr>
        <w:t>报告截止日：</w:t>
      </w:r>
      <w:r w:rsidRPr="005C672D">
        <w:rPr>
          <w:color w:val="00000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资产：</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银行存款</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6.4.7.1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18,175,763.75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2,169,446.19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结算备付金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638,538.11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270,259.65</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存出保证金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106,788.97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70,795.28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交易性金融资产</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357,434,152.57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187,826,563.73</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其中：股票投资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347,485,152.57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177,886,563.73</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ind w:firstLine="720" w:firstLineChars="300"/>
              <w:jc w:val="both"/>
              <w:rPr>
                <w:rFonts w:ascii="Times New Roman" w:hAnsi="Times New Roman"/>
                <w:color w:val="000000"/>
              </w:rPr>
            </w:pPr>
            <w:r w:rsidRPr="005C672D">
              <w:rPr>
                <w:rFonts w:ascii="Times New Roman" w:hAnsi="Times New Roman"/>
                <w:color w:val="000000"/>
              </w:rPr>
              <w:t>基金投资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9,949,000.00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9,940,000.00</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7529D6" w:rsidR="007529D6" w:rsidRDefault="007529D6" w:rsidRPr="005C672D">
            <w:pPr>
              <w:spacing w:before="29" w:line="288" w:lineRule="auto"/>
              <w:ind w:firstLine="720" w:firstLineChars="300"/>
              <w:rPr>
                <w:color w:val="000000"/>
                <w:sz w:val="24"/>
              </w:rPr>
            </w:pPr>
            <w:r w:rsidRPr="005C672D">
              <w:rPr>
                <w:color w:val="000000"/>
                <w:sz w:val="24"/>
              </w:rPr>
              <w:t>贵金属投资</w:t>
            </w:r>
          </w:p>
        </w:tc>
        <w:tc>
          <w:tcPr>
            <w:tcW w:type="dxa" w:w="1080"/>
            <w:vAlign w:val="center"/>
          </w:tcPr>
          <w:p w:rsidP="0006098B" w:rsidR="007529D6" w:rsidRDefault="0006098B" w:rsidRPr="003A6CAB">
            <w:pPr>
              <w:spacing w:line="360" w:lineRule="auto"/>
              <w:jc w:val="center"/>
              <w:rPr>
                <w:rFonts w:eastAsiaTheme="minorEastAsia"/>
                <w:color w:val="000000"/>
                <w:szCs w:val="21"/>
              </w:rPr>
            </w:pPr>
            <w:r w:rsidRPr="003A6CAB">
              <w:rPr>
                <w:rFonts w:eastAsiaTheme="minorEastAsia"/>
                <w:color w:themeColor="text1" w:val="000000"/>
                <w:szCs w:val="21"/>
              </w:rPr>
              <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衍生金融资产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买入返售金融资产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应收证券清算款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9,683,341.44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5,446,605.69</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应收利息</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48,642.74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26,700.78</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应收股利</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应收申购款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929,311.13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459,752.57</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递延所得税资产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其他资产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7529D6" w:rsidRPr="005C672D" w:rsidTr="00BA0FB8">
        <w:tc>
          <w:tcPr>
            <w:tcW w:type="dxa" w:w="2880"/>
            <w:vAlign w:val="center"/>
          </w:tcPr>
          <w:p w:rsidP="00AC6DDA" w:rsidR="007529D6" w:rsidRDefault="007529D6" w:rsidRPr="005C672D">
            <w:pPr>
              <w:spacing w:before="29" w:line="288" w:lineRule="auto"/>
              <w:rPr>
                <w:b/>
                <w:color w:val="000000"/>
                <w:sz w:val="24"/>
              </w:rPr>
            </w:pPr>
            <w:r w:rsidRPr="005C672D">
              <w:rPr>
                <w:b/>
                <w:color w:val="000000"/>
                <w:sz w:val="24"/>
              </w:rPr>
              <w:lastRenderedPageBreak/>
              <w:t>资产总计</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387,016,538.71</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196,270,123.89</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r w:rsidRPr="005C672D">
              <w:rPr>
                <w:rFonts w:ascii="Times New Roman" w:hAnsi="Times New Roman"/>
                <w:b/>
                <w:color w:val="000000"/>
              </w:rPr>
              <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短期借款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衍生金融负债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卖出回购金融资产款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应付证券清算款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应付赎回款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1,694,808.86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6,899,253.14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应付管理人报酬</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461,198.55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256,511.53</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应付托管费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76,866.39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42,751.94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应付销售服务费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应付交易费用</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307,425.46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185,456.55</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应交税费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应付利息</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应付利润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递延所得税负债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其他负债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96,082.64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121,602.80</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2,636,381.90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7,505,575.96</w:t>
            </w:r>
          </w:p>
        </w:tc>
      </w:tr>
      <w:tr w:rsidR="006C5149" w:rsidRPr="005C672D" w:rsidTr="00BA0FB8">
        <w:tc>
          <w:tcPr>
            <w:tcW w:type="dxa" w:w="2880"/>
            <w:vAlign w:val="center"/>
          </w:tcPr>
          <w:p w:rsidP="00AC6DDA" w:rsidR="006C5149" w:rsidRDefault="006C5149" w:rsidRPr="005C672D">
            <w:pPr>
              <w:spacing w:before="29" w:line="288" w:lineRule="auto"/>
              <w:rPr>
                <w:b/>
                <w:color w:val="000000"/>
                <w:sz w:val="24"/>
              </w:rPr>
            </w:pPr>
            <w:r w:rsidRPr="005C672D">
              <w:rPr>
                <w:b/>
                <w:color w:val="000000"/>
                <w:sz w:val="24"/>
              </w:rPr>
              <w:t>所有者权益：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b/>
                <w:color w:val="000000"/>
                <w:sz w:val="24"/>
              </w:rPr>
            </w:pPr>
          </w:p>
        </w:tc>
        <w:tc>
          <w:tcPr>
            <w:tcW w:type="dxa" w:w="2520"/>
            <w:vAlign w:val="center"/>
          </w:tcPr>
          <w:p w:rsidP="00AC6DDA" w:rsidR="006C5149" w:rsidRDefault="006C5149" w:rsidRPr="005C672D">
            <w:pPr>
              <w:spacing w:before="29" w:line="288" w:lineRule="auto"/>
              <w:jc w:val="right"/>
              <w:rPr>
                <w:b/>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实收基金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334,770,995.56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213,633,599.70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未分配利润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49,609,161.25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-24,869,051.77</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所有者权益合计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384,380,156.81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188,764,547.93</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负债和所有者权益总计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387,016,538.71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196,270,123.89</w:t>
            </w:r>
          </w:p>
        </w:tc>
      </w:tr>
    </w:tbl>
    <w:p w:rsidP="00AC6DDA" w:rsidR="005D3F0A" w:rsidRDefault="00337DB7" w:rsidRPr="005C672D">
      <w:pPr>
        <w:tabs>
          <w:tab w:pos="426" w:val="left"/>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报告截止日2019年6月30日，基金份额净值1.148元，基金份额总额334,770,995.56份。</w:t>
      </w:r>
    </w:p>
    <w:p w:rsidP="00AC6DDA" w:rsidR="00A92A76" w:rsidRDefault="00A92A76" w:rsidRPr="005C672D">
      <w:pPr>
        <w:tabs>
          <w:tab w:pos="426" w:val="left"/>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P="00AC6DDA" w:rsidR="006C5149" w:rsidRDefault="006C5149" w:rsidRPr="005C672D">
      <w:pPr>
        <w:spacing w:before="29" w:line="288" w:lineRule="auto"/>
        <w:rPr>
          <w:color w:val="000000"/>
          <w:kern w:val="0"/>
          <w:sz w:val="24"/>
        </w:rPr>
      </w:pPr>
    </w:p>
    <w:p w:rsidP="00AC6DDA" w:rsidR="006C5149" w:rsidRDefault="006C5149" w:rsidRPr="005C672D">
      <w:pPr>
        <w:pStyle w:val="20"/>
        <w:spacing w:after="0" w:before="29"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P="00AC6DDA" w:rsidR="006C5149" w:rsidRDefault="006C5149" w:rsidRPr="005C672D">
      <w:pPr>
        <w:spacing w:before="29" w:line="288" w:lineRule="auto"/>
        <w:rPr>
          <w:kern w:val="0"/>
          <w:sz w:val="24"/>
        </w:rPr>
      </w:pPr>
      <w:r w:rsidRPr="005C672D">
        <w:rPr>
          <w:color w:val="000000"/>
          <w:sz w:val="24"/>
        </w:rPr>
        <w:t>会计主体：</w:t>
      </w:r>
      <w:r w:rsidRPr="005C672D">
        <w:rPr>
          <w:kern w:val="0"/>
          <w:sz w:val="24"/>
        </w:rPr>
        <w:t>交银施罗德科技创新灵活配置混合型证券投资基金</w:t>
      </w:r>
    </w:p>
    <w:p w:rsidP="00AC6DDA" w:rsidR="006C5149" w:rsidRDefault="006C5149" w:rsidRPr="005C672D">
      <w:pPr>
        <w:spacing w:before="29" w:line="288" w:lineRule="auto"/>
        <w:rPr>
          <w:color w:val="000000"/>
          <w:kern w:val="0"/>
          <w:sz w:val="24"/>
        </w:rPr>
      </w:pPr>
      <w:r w:rsidRPr="005C672D">
        <w:rPr>
          <w:color w:val="000000"/>
          <w:sz w:val="24"/>
        </w:rPr>
        <w:t>本报告期：</w:t>
      </w:r>
      <w:r w:rsidRPr="005C672D">
        <w:rPr>
          <w:kern w:val="0"/>
          <w:sz w:val="24"/>
        </w:rPr>
        <w:t>2019年1月1日</w:t>
      </w:r>
      <w:r w:rsidRPr="005C672D">
        <w:rPr>
          <w:kern w:val="0"/>
          <w:sz w:val="24"/>
        </w:rPr>
        <w:t>至</w:t>
      </w:r>
      <w:r w:rsidRPr="005C672D">
        <w:rPr>
          <w:kern w:val="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6C5149" w:rsidRPr="005C672D" w:rsidTr="0095029A">
        <w:tc>
          <w:tcPr>
            <w:tcW w:type="dxa" w:w="342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type="dxa" w:w="108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25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c>
          <w:tcPr>
            <w:tcW w:type="dxa" w:w="2251"/>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P="00AC6DDA" w:rsidR="006C5149" w:rsidRDefault="006C514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6C5149" w:rsidRPr="005C672D" w:rsidTr="0095029A">
        <w:tc>
          <w:tcPr>
            <w:tcW w:type="dxa" w:w="3420"/>
            <w:vAlign w:val="center"/>
          </w:tcPr>
          <w:p w:rsidP="00AC6DDA" w:rsidR="006C5149" w:rsidRDefault="006C5149" w:rsidRPr="005C672D">
            <w:pPr>
              <w:spacing w:before="29" w:line="288" w:lineRule="auto"/>
              <w:rPr>
                <w:b/>
                <w:color w:val="000000"/>
                <w:sz w:val="24"/>
              </w:rPr>
            </w:pPr>
            <w:r w:rsidRPr="005C672D">
              <w:rPr>
                <w:b/>
                <w:color w:val="000000"/>
                <w:sz w:val="24"/>
              </w:rPr>
              <w:t>一、收入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b/>
                <w:color w:val="000000"/>
                <w:sz w:val="24"/>
              </w:rPr>
            </w:pPr>
            <w:r w:rsidRPr="005C672D">
              <w:rPr>
                <w:b/>
                <w:color w:val="000000"/>
                <w:sz w:val="24"/>
              </w:rPr>
              <w:t>50,803,650.27</w:t>
            </w:r>
          </w:p>
        </w:tc>
        <w:tc>
          <w:tcPr>
            <w:tcW w:type="dxa" w:w="2251"/>
            <w:vAlign w:val="center"/>
          </w:tcPr>
          <w:p w:rsidP="00AC6DDA" w:rsidR="006C5149" w:rsidRDefault="006C5149" w:rsidRPr="005C672D">
            <w:pPr>
              <w:spacing w:before="29" w:line="288" w:lineRule="auto"/>
              <w:jc w:val="right"/>
              <w:rPr>
                <w:b/>
                <w:color w:val="000000"/>
                <w:sz w:val="24"/>
              </w:rPr>
            </w:pPr>
            <w:r w:rsidRPr="005C672D">
              <w:rPr>
                <w:b/>
                <w:color w:val="000000"/>
                <w:sz w:val="24"/>
              </w:rPr>
              <w:t>54,649.75</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1.</w:t>
            </w:r>
            <w:r w:rsidRPr="005C672D">
              <w:rPr>
                <w:color w:val="000000"/>
                <w:sz w:val="24"/>
              </w:rPr>
              <w:t>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145,476.27</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73,562.43</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lastRenderedPageBreak/>
              <w:t>其中：存款利息收入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6.4.7.11</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72,433.41</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31,035.50</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债券利息收入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73,042.86</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42,526.93</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资产支持证券利息收入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买入返售金融资产收入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其他利息收入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22,448,153.32</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-4,312,542.21</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其中：股票投资收益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6.4.7.12</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20,714,713.13</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-4,820,235.64</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基金投资收益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6.4.7.13</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700.00</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47,440.19</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6.4.7.14</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015CC4" w:rsidR="008F704B" w:rsidRDefault="008F704B" w:rsidRPr="005C672D">
            <w:pPr>
              <w:spacing w:before="29" w:line="288" w:lineRule="auto"/>
              <w:ind w:firstLine="720" w:firstLineChars="300"/>
              <w:rPr>
                <w:rFonts w:eastAsiaTheme="minorEastAsia"/>
                <w:color w:val="000000"/>
                <w:szCs w:val="21"/>
              </w:rPr>
            </w:pPr>
            <w:r w:rsidRPr="005C672D">
              <w:rPr>
                <w:color w:val="000000"/>
                <w:sz w:val="24"/>
              </w:rPr>
              <w:t>贵金属投资收益</w:t>
            </w:r>
          </w:p>
        </w:tc>
        <w:tc>
          <w:tcPr>
            <w:tcW w:type="dxa" w:w="1080"/>
            <w:vAlign w:val="center"/>
          </w:tcPr>
          <w:p w:rsidP="0006098B" w:rsidR="008F704B" w:rsidRDefault="0006098B" w:rsidRPr="003A6CAB">
            <w:pPr>
              <w:spacing w:before="29" w:line="288" w:lineRule="auto"/>
              <w:jc w:val="center"/>
              <w:rPr>
                <w:color w:val="000000"/>
                <w:sz w:val="24"/>
              </w:rPr>
            </w:pPr>
            <w:r w:rsidRPr="003A6CAB">
              <w:rPr>
                <w:rFonts w:eastAsiaTheme="minorEastAsia"/>
                <w:color w:themeColor="text1" w:val="000000"/>
                <w:szCs w:val="21"/>
              </w:rPr>
              <w:t/>
            </w:r>
          </w:p>
        </w:tc>
        <w:tc>
          <w:tcPr>
            <w:tcW w:type="dxa" w:w="2250"/>
            <w:vAlign w:val="center"/>
          </w:tcPr>
          <w:p w:rsidP="00015CC4"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015CC4"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衍生工具收益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6.4.7.15</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股利收益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6.4.7.16</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1,732,740.19</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460,253.24</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lastRenderedPageBreak/>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lastRenderedPageBreak/>
              <w:t>6.4.7.17</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
            </w:r>
            <w:r w:rsidRPr="005C672D">
              <w:rPr>
                <w:color w:val="000000"/>
                <w:sz w:val="24"/>
              </w:rPr>
              <w:lastRenderedPageBreak/>
              <w:t>26,833,406.00</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3,589,536.42</w:t>
            </w:r>
          </w:p>
        </w:tc>
      </w:tr>
      <w:tr w:rsidR="008F704B" w:rsidRPr="005C672D" w:rsidTr="0095029A">
        <w:tc>
          <w:tcPr>
            <w:tcW w:type="dxa" w:w="3420"/>
            <w:vAlign w:val="center"/>
          </w:tcPr>
          <w:p w:rsidP="00AC6DDA" w:rsidR="008F704B" w:rsidRDefault="008F704B" w:rsidRPr="005C672D">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6.4.7.18</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1,376,614.68</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704,093.11</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减：二、费用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3,693,753.62</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1,602,260.29</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1</w:t>
            </w:r>
            <w:r w:rsidRPr="005C672D">
              <w:rPr>
                <w:color w:val="000000"/>
                <w:sz w:val="24"/>
              </w:rPr>
              <w:t>．管理人报酬</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2,165,939.12</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878,657.03</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2</w:t>
            </w:r>
            <w:r w:rsidRPr="005C672D">
              <w:rPr>
                <w:color w:val="000000"/>
                <w:sz w:val="24"/>
              </w:rPr>
              <w:t>．托管费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360,989.82</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146,442.87</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．销售服务费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4</w:t>
            </w:r>
            <w:r w:rsidRPr="005C672D">
              <w:rPr>
                <w:color w:val="000000"/>
                <w:sz w:val="24"/>
              </w:rPr>
              <w:t>．交易费用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6.4.7.19</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1,068,827.77</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453,744.78</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．利息支出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其中：卖出回购金融资产支出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0.08</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97,996.91</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123,415.53</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47,109,896.65</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-1,547,610.54</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sz w:val="24"/>
              </w:rPr>
              <w:t>减：所得税费用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47,109,896.65</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-1,547,610.54</w:t>
            </w:r>
          </w:p>
        </w:tc>
      </w:tr>
    </w:tbl>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P="00AC6DDA" w:rsidR="001548F9" w:rsidRDefault="001548F9" w:rsidRPr="005C672D">
      <w:pPr>
        <w:spacing w:before="29" w:line="288" w:lineRule="auto"/>
        <w:rPr>
          <w:kern w:val="0"/>
          <w:sz w:val="24"/>
        </w:rPr>
      </w:pPr>
      <w:r w:rsidRPr="005C672D">
        <w:rPr>
          <w:color w:val="000000"/>
          <w:sz w:val="24"/>
        </w:rPr>
        <w:t>会计主体：</w:t>
      </w:r>
      <w:r w:rsidRPr="005C672D">
        <w:rPr>
          <w:kern w:val="0"/>
          <w:sz w:val="24"/>
        </w:rPr>
        <w:t>交银施罗德科技创新灵活配置混合型证券投资基金</w:t>
      </w:r>
    </w:p>
    <w:p w:rsidP="00AC6DDA" w:rsidR="001548F9" w:rsidRDefault="001548F9" w:rsidRPr="005C672D">
      <w:pPr>
        <w:spacing w:before="29" w:line="288" w:lineRule="auto"/>
        <w:rPr>
          <w:kern w:val="0"/>
          <w:sz w:val="24"/>
        </w:rPr>
      </w:pPr>
      <w:r w:rsidRPr="005C672D">
        <w:rPr>
          <w:color w:val="000000"/>
          <w:sz w:val="24"/>
        </w:rPr>
        <w:lastRenderedPageBreak/>
        <w:t>本报告期：</w:t>
      </w:r>
      <w:r w:rsidRPr="005C672D">
        <w:rPr>
          <w:kern w:val="0"/>
          <w:sz w:val="24"/>
        </w:rPr>
        <w:t>2019年1月1日</w:t>
      </w:r>
      <w:r w:rsidRPr="005C672D">
        <w:rPr>
          <w:kern w:val="0"/>
          <w:sz w:val="24"/>
        </w:rPr>
        <w:t>至</w:t>
      </w:r>
      <w:r w:rsidRPr="005C672D">
        <w:rPr>
          <w:kern w:val="0"/>
          <w:sz w:val="24"/>
        </w:rPr>
        <w:t>2019年6月30日</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b/>
                <w:color w:val="000000"/>
                <w:sz w:val="24"/>
              </w:rPr>
            </w:pPr>
            <w:r w:rsidRPr="005C672D">
              <w:rPr>
                <w:b/>
                <w:color w:val="000000"/>
                <w:sz w:val="24"/>
              </w:rPr>
              <w:t>项目</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本期</w:t>
            </w:r>
          </w:p>
          <w:p w:rsidP="00AC6DDA" w:rsidR="001548F9" w:rsidRDefault="001548F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b/>
                <w:color w:val="000000"/>
                <w:sz w:val="24"/>
              </w:rPr>
            </w:pP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213,633,599.70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-24,869,051.77</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188,764,547.93</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47,109,896.65</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47,109,896.65</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121,137,395.86</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27,368,316.37</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148,505,712.23</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389,660,865.26</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69,737,535.86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459,398,401.12</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-268,523,469.40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-42,369,219.49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-310,892,688.89</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334,770,995.56</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49,609,161.25</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384,380,156.81</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color w:val="000000"/>
                <w:sz w:val="24"/>
              </w:rPr>
            </w:pPr>
            <w:r w:rsidRPr="005C672D">
              <w:rPr>
                <w:b/>
                <w:color w:val="000000"/>
                <w:sz w:val="24"/>
              </w:rPr>
              <w:t>项目</w:t>
            </w:r>
            <w:r w:rsidR="0059116E" w:rsidRPr="005C672D">
              <w:rPr>
                <w:b/>
                <w:color w:val="000000"/>
                <w:sz w:val="24"/>
              </w:rPr>
              <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上年度可比期间</w:t>
            </w:r>
          </w:p>
          <w:p w:rsidP="00AC6DDA" w:rsidR="001548F9" w:rsidRDefault="001548F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color w:val="000000"/>
                <w:sz w:val="24"/>
              </w:rPr>
            </w:pP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85,843,210.37</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-6,080,440.38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79,762,769.99</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-1,547,610.54</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-1,547,610.54</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65,602,617.96</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10,611,164.80</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76,213,782.76</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196,741,968.58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15,197,758.72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211,939,727.30</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-131,139,350.62</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-4,586,593.92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-135,725,944.54</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151,445,828.33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2,983,113.88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154,428,942.21</w:t>
            </w:r>
          </w:p>
        </w:tc>
      </w:tr>
    </w:tbl>
    <w:p w:rsidP="00AC6DDA" w:rsidR="001548F9" w:rsidRDefault="001548F9" w:rsidRPr="005C672D">
      <w:pPr>
        <w:spacing w:before="29" w:line="288" w:lineRule="auto"/>
        <w:ind w:firstLine="480" w:firstLineChars="200"/>
        <w:jc w:val="left"/>
        <w:rPr>
          <w:color w:val="000000"/>
          <w:kern w:val="0"/>
          <w:sz w:val="24"/>
        </w:rPr>
      </w:pPr>
    </w:p>
    <w:p w:rsidP="00AC6DDA" w:rsidR="002A630A" w:rsidRDefault="002A630A" w:rsidRPr="005C672D">
      <w:pPr>
        <w:spacing w:before="29" w:line="288" w:lineRule="auto"/>
        <w:rPr>
          <w:sz w:val="24"/>
        </w:rPr>
      </w:pPr>
      <w:r w:rsidRPr="005C672D">
        <w:rPr>
          <w:sz w:val="24"/>
        </w:rPr>
        <w:t>报表附注为财务报表的组成部分。</w:t>
      </w:r>
    </w:p>
    <w:p w:rsidP="00AC6DDA" w:rsidR="002A630A" w:rsidRDefault="002A630A" w:rsidRPr="005C672D">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P="00AC6DDA" w:rsidR="002A630A" w:rsidRDefault="002D20E4" w:rsidRPr="005C672D">
      <w:pPr>
        <w:spacing w:before="29" w:line="288" w:lineRule="auto"/>
        <w:rPr>
          <w:sz w:val="24"/>
        </w:rPr>
      </w:pPr>
      <w:r w:rsidRPr="005C672D">
        <w:rPr>
          <w:sz w:val="24"/>
        </w:rPr>
        <w:t>基金管理人</w:t>
      </w:r>
      <w:r w:rsidR="002A630A" w:rsidRPr="005C672D">
        <w:rPr>
          <w:sz w:val="24"/>
        </w:rPr>
        <w:t>负责人：</w:t>
      </w:r>
      <w:r w:rsidR="002A630A" w:rsidRPr="005C672D">
        <w:rPr>
          <w:sz w:val="24"/>
        </w:rPr>
        <w:t>谢卫</w:t>
      </w:r>
      <w:r w:rsidR="002A630A" w:rsidRPr="005C672D">
        <w:rPr>
          <w:sz w:val="24"/>
        </w:rPr>
        <w:t>，主管会计工作负责人：</w:t>
      </w:r>
      <w:r w:rsidR="002A630A" w:rsidRPr="005C672D">
        <w:rPr>
          <w:sz w:val="24"/>
        </w:rPr>
        <w:lastRenderedPageBreak/>
        <w:t>夏华龙</w:t>
      </w:r>
      <w:r w:rsidR="002A630A" w:rsidRPr="005C672D">
        <w:rPr>
          <w:sz w:val="24"/>
        </w:rPr>
        <w:t>，会计机构负责人：</w:t>
      </w:r>
      <w:r w:rsidR="002A630A" w:rsidRPr="005C672D">
        <w:rPr>
          <w:sz w:val="24"/>
        </w:rPr>
        <w:t>单江</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pPr>
        <w:spacing w:before="29" w:line="288" w:lineRule="auto"/>
        <w:ind w:firstLine="480" w:firstLineChars="200"/>
        <w:rPr>
          <w:color w:val="000000"/>
          <w:sz w:val="24"/>
        </w:rPr>
      </w:pPr>
      <w:r>
        <w:rPr>
          <w:color w:val="000000"/>
          <w:sz w:val="24"/>
        </w:rPr>
        <w:t>交银施罗德科技创新灵活配置混合型证券投资基金(以下简称“本基金”)经中国证券监督管理委员会(以下简称“中国证监会”)证监许可[2016]199号《关于准予交银施罗德科技创新灵活配置混合型证券投资基金注册的批复》核准，由交银施罗德基金管理有限公司依照《中华人民共和国证券投资基金法》和《交银施罗德科技创新灵活配置混合型证券投资基金基金合同》负责公开募集。本基金为契约型开放式，存续期限不定，首次设立募集不包括认购资金利息共募集人民币580,543,835.77元，业经普华永道中天会计师事务所(特殊普通合伙)普华永道中天验字(2016)第531号验资报告予以验证。经向中国证监会备案，《交银施罗德科技创新灵活配置混合型证券投资基金基金合同》于2016年5月5日正式生效，基金合同生效日的基金份额总额为580,877,371.05份基金份额，其中认购资金利息折合333,535.28份基金份额。本基金的基金管理人为交银施罗德基金管理有限公司，基金托管人为中国工商银行股份有限公司。</w:t>
      </w:r>
    </w:p>
    <w:p>
      <w:pPr>
        <w:spacing w:before="29" w:line="288" w:lineRule="auto"/>
        <w:ind w:firstLine="480" w:firstLineChars="200"/>
        <w:rPr>
          <w:color w:val="000000"/>
          <w:sz w:val="24"/>
        </w:rPr>
      </w:pPr>
      <w:r>
        <w:rPr>
          <w:color w:val="000000"/>
          <w:sz w:val="24"/>
        </w:rPr>
        <w:t>根据《中华人民共和国证券投资基金法》和《交银施罗德科技创新灵活配置混合型证券投资基金基金合同》的有关规定，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的投资组合比例为：股票资产占基金资产的0%-95%；本基金投资受益于科技创新相关上市公司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如果法律法规或中国证监会变更投资品种的投资比例限制，基金管理人在履行适当程序后，可以调整上述投资品种的投资比例。本基金的业绩比较基准为：60%×沪深300指数+40%×中证综合债券指数。</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 </w:t>
      </w:r>
    </w:p>
    <w:p w:rsidP="00AC6DDA" w:rsidR="001548F9" w:rsidRDefault="001548F9" w:rsidRPr="005C672D">
      <w:pPr>
        <w:tabs>
          <w:tab w:pos="2265" w:val="left"/>
        </w:tabs>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科技创新灵活配置混合型证券投资基金基金合同》和在财务报表附注6.4.4所列示的中国证监会、中国基金业协会发布的有关规定及允许的基金行业实务操作编制。</w:t>
      </w:r>
    </w:p>
    <w:p w:rsidP="00AC6DDA" w:rsidR="001548F9" w:rsidRDefault="001548F9" w:rsidRPr="005C672D">
      <w:pPr>
        <w:spacing w:before="29" w:line="288" w:lineRule="auto"/>
        <w:ind w:firstLine="480" w:firstLineChars="200"/>
        <w:rPr>
          <w:color w:val="000000"/>
          <w:sz w:val="24"/>
        </w:rPr>
      </w:pPr>
      <w:r w:rsidRPr="005C672D">
        <w:rPr>
          <w:color w:val="000000"/>
          <w:sz w:val="24"/>
        </w:rPr>
        <w:t>本财务报表以持续经营为基础编制。</w:t>
      </w:r>
    </w:p>
    <w:p w:rsidP="00AC6DDA" w:rsidR="001548F9" w:rsidRDefault="001548F9" w:rsidRPr="005C672D">
      <w:pPr>
        <w:spacing w:before="29" w:line="288" w:lineRule="auto"/>
        <w:ind w:firstLine="482" w:firstLineChars="200"/>
        <w:rPr>
          <w:b/>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本基金2019上半年度财务报表符合企业会计准则的要求，真实、完整地反映了本基金2019年6月30日的财务状况以及2019上半年度的经营成果和基金净值变动情况等有关信息。</w:t>
      </w:r>
    </w:p>
    <w:p w:rsidP="00AC6DDA" w:rsidR="001548F9" w:rsidRDefault="001548F9" w:rsidRPr="005C672D">
      <w:pPr>
        <w:spacing w:before="29" w:line="288" w:lineRule="auto"/>
        <w:ind w:firstLine="482" w:firstLineChars="200"/>
        <w:rPr>
          <w:b/>
          <w:color w:val="000000"/>
          <w:sz w:val="24"/>
        </w:rPr>
      </w:pPr>
    </w:p>
    <w:p w:rsidP="00AC6DDA" w:rsidR="001548F9" w:rsidRDefault="00726821" w:rsidRPr="005C672D">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本报告期所采用的会计政策、会计估计与最近一期年度报告相一致。</w:t>
      </w:r>
    </w:p>
    <w:p w:rsidP="00AC6DDA" w:rsidR="006260B3" w:rsidRDefault="006260B3" w:rsidRPr="005C672D">
      <w:pPr>
        <w:widowControl/>
        <w:spacing w:before="29" w:line="288" w:lineRule="auto"/>
        <w:ind w:firstLine="420"/>
        <w:jc w:val="left"/>
        <w:rPr>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本基金本报告期未发生会计政策变更。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本基金本报告期未发生会计估计变更。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本基金在本报告期间无须说明的会计差错更正。</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rsidP="00AC6DDA" w:rsidR="001548F9" w:rsidRDefault="001548F9" w:rsidRPr="005C672D">
      <w:pPr>
        <w:spacing w:before="29" w:line="288" w:lineRule="auto"/>
        <w:ind w:firstLine="480" w:firstLineChars="200"/>
        <w:rPr>
          <w:color w:val="000000"/>
          <w:sz w:val="24"/>
        </w:rPr>
      </w:pPr>
      <w:r w:rsidRPr="005C672D">
        <w:rPr>
          <w:color w:val="000000"/>
          <w:sz w:val="24"/>
        </w:rPr>
        <w:t>(5) 本基金的城市维护建设税、教育费附加和地方教育费附加等税费按照实际缴纳增值税额的适用比例计算缴纳。</w:t>
      </w:r>
    </w:p>
    <w:p w:rsidP="00AC6DDA" w:rsidR="001548F9" w:rsidRDefault="001548F9" w:rsidRPr="005C672D">
      <w:pPr>
        <w:autoSpaceDE w:val="0"/>
        <w:autoSpaceDN w:val="0"/>
        <w:adjustRightInd w:val="0"/>
        <w:spacing w:before="29" w:line="288" w:lineRule="auto"/>
        <w:jc w:val="left"/>
        <w:rPr>
          <w:b/>
          <w:bCs/>
          <w:color w:val="000000"/>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P="00AC6DDA" w:rsidR="001548F9" w:rsidRDefault="001548F9" w:rsidRPr="005C672D">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本基金本报告期内存在控制关系或其他重大利害关系的关联方未发生变化。</w:t>
      </w:r>
    </w:p>
    <w:p w:rsidP="00AC6DDA" w:rsidR="001548F9" w:rsidRDefault="001548F9" w:rsidRPr="005C672D">
      <w:pPr>
        <w:autoSpaceDE w:val="0"/>
        <w:autoSpaceDN w:val="0"/>
        <w:adjustRightInd w:val="0"/>
        <w:spacing w:before="29" w:line="288" w:lineRule="auto"/>
        <w:ind w:firstLine="405"/>
        <w:jc w:val="left"/>
        <w:rPr>
          <w:b/>
          <w:color w:val="000000"/>
          <w:kern w:val="0"/>
          <w:sz w:val="24"/>
        </w:rPr>
      </w:pPr>
    </w:p>
    <w:p w:rsidP="00AC6DDA" w:rsidR="001548F9" w:rsidRDefault="001548F9" w:rsidRPr="005C672D">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5C672D" w:rsidTr="00BA0FB8">
        <w:tc>
          <w:tcPr>
            <w:tcW w:type="dxa" w:w="5220"/>
            <w:vAlign w:val="center"/>
          </w:tcPr>
          <w:p w:rsidP="00AC6DDA" w:rsidR="001548F9" w:rsidRDefault="001548F9" w:rsidRPr="005C672D">
            <w:pPr>
              <w:spacing w:before="29" w:line="288" w:lineRule="auto"/>
              <w:jc w:val="center"/>
              <w:rPr>
                <w:color w:val="000000"/>
                <w:sz w:val="24"/>
              </w:rPr>
            </w:pPr>
            <w:r w:rsidRPr="005C672D">
              <w:rPr>
                <w:color w:val="000000"/>
                <w:sz w:val="24"/>
              </w:rPr>
              <w:t>关联方名称</w:t>
            </w:r>
          </w:p>
        </w:tc>
        <w:tc>
          <w:tcPr>
            <w:tcW w:type="dxa" w:w="3780"/>
            <w:vAlign w:val="center"/>
          </w:tcPr>
          <w:p w:rsidP="00AC6DDA" w:rsidR="001548F9" w:rsidRDefault="001548F9" w:rsidRPr="005C672D">
            <w:pPr>
              <w:spacing w:before="29" w:line="288" w:lineRule="auto"/>
              <w:jc w:val="center"/>
              <w:rPr>
                <w:color w:val="000000"/>
                <w:sz w:val="24"/>
              </w:rPr>
            </w:pPr>
            <w:r w:rsidRPr="005C672D">
              <w:rPr>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中国工商银行股份有限公司(“中国工商银行”)</w:t>
            </w:r>
          </w:p>
        </w:tc>
        <w:tc>
          <w:tcPr>
            <w:vAlign w:val="center"/>
          </w:tcPr>
          <w:p>
            <w:pPr>
              <w:jc w:val="left"/>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注：下述关联交易均在正常业务范围内按一般商业条款订立。</w:t>
      </w:r>
    </w:p>
    <w:p w:rsidP="00AC6DDA" w:rsidR="001548F9" w:rsidRDefault="001548F9" w:rsidRPr="005C672D">
      <w:pPr>
        <w:spacing w:before="29" w:line="288" w:lineRule="auto"/>
        <w:rPr>
          <w:color w:val="000000"/>
          <w:sz w:val="24"/>
        </w:rPr>
      </w:pPr>
      <w:r w:rsidRPr="005C672D">
        <w:rPr>
          <w:color w:val="000000"/>
          <w:sz w:val="24"/>
        </w:rPr>
        <w:tab/>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本基金本报告期内及上年度可比期间无通过关联方交易单元进行的交易。</w:t>
      </w:r>
    </w:p>
    <w:p w:rsidP="00AC6DDA" w:rsidR="00EC30D6" w:rsidRDefault="00EC30D6"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6.4.8.2.1 </w:t>
      </w:r>
      <w:r w:rsidRPr="005C672D">
        <w:rPr>
          <w:b/>
          <w:color w:val="000000"/>
          <w:kern w:val="0"/>
          <w:sz w:val="24"/>
        </w:rPr>
        <w:t>基金管理费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当期发生的基金应支付的管理费</w:t>
            </w:r>
          </w:p>
        </w:tc>
        <w:tc>
          <w:tcPr>
            <w:tcW w:type="dxa" w:w="2657"/>
            <w:vAlign w:val="center"/>
          </w:tcPr>
          <w:p w:rsidP="00AC6DDA" w:rsidR="001548F9" w:rsidRDefault="001548F9" w:rsidRPr="005C672D">
            <w:pPr>
              <w:spacing w:before="29" w:line="288" w:lineRule="auto"/>
              <w:jc w:val="right"/>
              <w:rPr>
                <w:sz w:val="24"/>
              </w:rPr>
            </w:pPr>
            <w:r w:rsidRPr="005C672D">
              <w:rPr>
                <w:sz w:val="24"/>
              </w:rPr>
              <w:t>2,165,939.12</w:t>
            </w:r>
          </w:p>
        </w:tc>
        <w:tc>
          <w:tcPr>
            <w:tcW w:type="dxa" w:w="2657"/>
            <w:vAlign w:val="center"/>
          </w:tcPr>
          <w:p w:rsidP="00AC6DDA" w:rsidR="001548F9" w:rsidRDefault="001548F9" w:rsidRPr="005C672D">
            <w:pPr>
              <w:spacing w:before="29" w:line="288" w:lineRule="auto"/>
              <w:jc w:val="right"/>
              <w:rPr>
                <w:sz w:val="24"/>
              </w:rPr>
            </w:pPr>
            <w:r w:rsidRPr="005C672D">
              <w:rPr>
                <w:sz w:val="24"/>
              </w:rPr>
              <w:t>878,657.03</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其中：支付销售机构的客户维护费</w:t>
            </w:r>
          </w:p>
        </w:tc>
        <w:tc>
          <w:tcPr>
            <w:tcW w:type="dxa" w:w="2657"/>
            <w:vAlign w:val="center"/>
          </w:tcPr>
          <w:p w:rsidP="00AC6DDA" w:rsidR="001548F9" w:rsidRDefault="001548F9" w:rsidRPr="005C672D">
            <w:pPr>
              <w:spacing w:before="29" w:line="288" w:lineRule="auto"/>
              <w:jc w:val="right"/>
              <w:rPr>
                <w:sz w:val="24"/>
              </w:rPr>
            </w:pPr>
            <w:r w:rsidRPr="005C672D">
              <w:rPr>
                <w:sz w:val="24"/>
              </w:rPr>
              <w:t>789,354.29</w:t>
            </w:r>
          </w:p>
        </w:tc>
        <w:tc>
          <w:tcPr>
            <w:tcW w:type="dxa" w:w="2657"/>
            <w:vAlign w:val="center"/>
          </w:tcPr>
          <w:p w:rsidP="00AC6DDA" w:rsidR="001548F9" w:rsidRDefault="001548F9" w:rsidRPr="005C672D">
            <w:pPr>
              <w:spacing w:before="29" w:line="288" w:lineRule="auto"/>
              <w:jc w:val="right"/>
              <w:rPr>
                <w:sz w:val="24"/>
              </w:rPr>
            </w:pPr>
            <w:r w:rsidRPr="005C672D">
              <w:rPr>
                <w:sz w:val="24"/>
              </w:rPr>
              <w:t>379,663.67</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注：支付基金管理人的管理人报酬按前一日基金资产净值1.50%的年费率计提，逐日累计至每月月底，按月支付。其计算公式为：日管理人报酬＝前一日基金资产净值×1.50%÷当年天数。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当期发生的基金应支付的托管费</w:t>
            </w:r>
          </w:p>
        </w:tc>
        <w:tc>
          <w:tcPr>
            <w:tcW w:type="dxa" w:w="2657"/>
            <w:vAlign w:val="center"/>
          </w:tcPr>
          <w:p w:rsidP="00AC6DDA" w:rsidR="001548F9" w:rsidRDefault="001548F9" w:rsidRPr="005C672D">
            <w:pPr>
              <w:spacing w:before="29" w:line="288" w:lineRule="auto"/>
              <w:jc w:val="right"/>
              <w:rPr>
                <w:color w:val="000000"/>
                <w:kern w:val="0"/>
                <w:sz w:val="24"/>
              </w:rPr>
            </w:pPr>
            <w:r w:rsidRPr="005C672D">
              <w:rPr>
                <w:sz w:val="24"/>
              </w:rPr>
              <w:t>360,989.82</w:t>
            </w:r>
          </w:p>
        </w:tc>
        <w:tc>
          <w:tcPr>
            <w:tcW w:type="dxa" w:w="2657"/>
            <w:vAlign w:val="center"/>
          </w:tcPr>
          <w:p w:rsidP="00AC6DDA" w:rsidR="001548F9" w:rsidRDefault="001548F9" w:rsidRPr="005C672D">
            <w:pPr>
              <w:spacing w:before="29" w:line="288" w:lineRule="auto"/>
              <w:jc w:val="right"/>
              <w:rPr>
                <w:color w:val="000000"/>
                <w:sz w:val="24"/>
              </w:rPr>
            </w:pPr>
            <w:r w:rsidRPr="005C672D">
              <w:rPr>
                <w:sz w:val="24"/>
              </w:rPr>
              <w:t>146,442.87</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注：支付基金托管人的托管费按前一日基金资产净值0.25%的年费率计提，逐日累计至每月月底，按月支付。其计算公式为：日托管费＝前一日基金资产净值×0.25%÷当年天数。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P="00AC6DDA" w:rsidR="001548F9" w:rsidRDefault="001548F9" w:rsidRPr="005C672D">
      <w:pPr>
        <w:tabs>
          <w:tab w:pos="426" w:val="left"/>
        </w:tabs>
        <w:spacing w:before="29" w:line="288" w:lineRule="auto"/>
        <w:jc w:val="left"/>
        <w:rPr>
          <w:kern w:val="0"/>
          <w:sz w:val="24"/>
        </w:rPr>
      </w:pPr>
      <w:r w:rsidRPr="005C672D">
        <w:rPr>
          <w:kern w:val="0"/>
          <w:sz w:val="24"/>
        </w:rPr>
        <w:t>无。</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本基金本报告期内及上年度可比期间未与关联方进行银行间同业市场的债券(含回购)交易。</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P="00AC6DDA" w:rsidR="001548F9" w:rsidRDefault="001548F9" w:rsidRPr="005C672D">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9056D" w:rsidRPr="005C672D">
        <w:rPr>
          <w:kern w:val="0"/>
          <w:sz w:val="24"/>
        </w:rPr>
        <w:t/>
      </w:r>
      <w:r w:rsidRPr="005C672D">
        <w:rPr>
          <w:kern w:val="0"/>
          <w:sz w:val="24"/>
        </w:rPr>
        <w:t>本报告期内及上年度可比期间未发生基金管理人运用固有资金投资本基金的情况。</w:t>
      </w:r>
    </w:p>
    <w:p w:rsidP="00AC6DDA" w:rsidR="001548F9" w:rsidRDefault="001548F9" w:rsidRPr="005C672D">
      <w:pPr>
        <w:adjustRightInd w:val="0"/>
        <w:snapToGrid w:val="0"/>
        <w:spacing w:before="29" w:line="288" w:lineRule="auto"/>
        <w:jc w:val="left"/>
        <w:rPr>
          <w:bCs/>
          <w:color w:val="000000"/>
          <w:sz w:val="24"/>
        </w:rPr>
      </w:pPr>
      <w:r w:rsidRPr="005C672D">
        <w:rPr>
          <w:bCs/>
          <w:color w:val="000000"/>
          <w:sz w:val="24"/>
        </w:rPr>
        <w:tab/>
      </w:r>
    </w:p>
    <w:p w:rsidP="00AC6DDA" w:rsidR="001548F9" w:rsidRDefault="001548F9" w:rsidRPr="005C672D">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P="00AC6DDA" w:rsidR="00F31BCF" w:rsidRDefault="00F31BCF" w:rsidRPr="005C672D">
      <w:pPr>
        <w:tabs>
          <w:tab w:pos="426" w:val="left"/>
        </w:tabs>
        <w:spacing w:before="29" w:line="288" w:lineRule="auto"/>
        <w:jc w:val="left"/>
        <w:rPr>
          <w:kern w:val="0"/>
          <w:sz w:val="24"/>
        </w:rPr>
      </w:pPr>
      <w:r w:rsidRPr="005C672D">
        <w:rPr>
          <w:kern w:val="0"/>
          <w:sz w:val="24"/>
        </w:rPr>
        <w:t>本报告期末及上年度末除基金管理人之外的其他关联方未持有本基金。</w:t>
      </w:r>
    </w:p>
    <w:p w:rsidP="00AC6DDA" w:rsidR="001548F9" w:rsidRDefault="001548F9" w:rsidRPr="005C672D">
      <w:pPr>
        <w:spacing w:before="29" w:line="288" w:lineRule="auto"/>
        <w:rPr>
          <w:color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dxa" w:w="9185"/>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71"/>
        <w:gridCol w:w="2023"/>
        <w:gridCol w:w="1772"/>
        <w:gridCol w:w="1412"/>
        <w:gridCol w:w="1807"/>
      </w:tblGrid>
      <w:tr w:rsidR="00300128" w:rsidRPr="005C672D" w:rsidTr="0017554D">
        <w:tc>
          <w:tcPr>
            <w:tcW w:type="dxa" w:w="2127"/>
            <w:vMerge w:val="restart"/>
            <w:vAlign w:val="center"/>
          </w:tcPr>
          <w:p w:rsidP="00AC6DDA" w:rsidR="00300128" w:rsidRDefault="00300128" w:rsidRPr="005C672D">
            <w:pPr>
              <w:spacing w:before="29" w:line="288" w:lineRule="auto"/>
              <w:jc w:val="center"/>
              <w:rPr>
                <w:color w:val="000000"/>
                <w:sz w:val="24"/>
              </w:rPr>
            </w:pPr>
            <w:r w:rsidRPr="005C672D">
              <w:rPr>
                <w:color w:val="000000"/>
                <w:sz w:val="24"/>
              </w:rPr>
              <w:t>关联方名称</w:t>
            </w:r>
            <w:r w:rsidR="00FD7B1C" w:rsidRPr="005C672D">
              <w:rPr>
                <w:color w:val="000000"/>
                <w:sz w:val="24"/>
              </w:rPr>
              <w:t/>
            </w:r>
          </w:p>
        </w:tc>
        <w:tc>
          <w:tcPr>
            <w:tcW w:type="dxa" w:w="3718"/>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本期</w:t>
            </w:r>
          </w:p>
          <w:p w:rsidP="00AC6DDA" w:rsidR="00300128" w:rsidRDefault="00300128" w:rsidRPr="005C672D">
            <w:pPr>
              <w:widowControl/>
              <w:autoSpaceDE w:val="0"/>
              <w:autoSpaceDN w:val="0"/>
              <w:spacing w:before="29" w:line="288" w:lineRule="auto"/>
              <w:ind w:right="-15"/>
              <w:jc w:val="center"/>
              <w:textAlignment w:val="bottom"/>
              <w:rPr>
                <w:color w:val="000000"/>
                <w:sz w:val="24"/>
              </w:rPr>
            </w:pPr>
            <w:r w:rsidRPr="005C672D">
              <w:rPr>
                <w:color w:val="000000"/>
                <w:sz w:val="24"/>
              </w:rPr>
              <w:t>2019年1月1日</w:t>
            </w:r>
            <w:r w:rsidRPr="005C672D">
              <w:rPr>
                <w:color w:val="000000"/>
                <w:sz w:val="24"/>
              </w:rPr>
              <w:t>至</w:t>
            </w:r>
            <w:r w:rsidRPr="005C672D">
              <w:rPr>
                <w:color w:val="000000"/>
                <w:sz w:val="24"/>
              </w:rPr>
              <w:t>2019年6月30日</w:t>
            </w:r>
          </w:p>
        </w:tc>
        <w:tc>
          <w:tcPr>
            <w:tcW w:type="dxa" w:w="3153"/>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上年度可比期间</w:t>
            </w:r>
          </w:p>
          <w:p w:rsidP="00AC6DDA" w:rsidR="00300128" w:rsidRDefault="00300128"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p>
        </w:tc>
      </w:tr>
      <w:tr w:rsidR="00300128" w:rsidRPr="005C672D" w:rsidTr="0017554D">
        <w:tc>
          <w:tcPr>
            <w:tcW w:type="dxa" w:w="2127"/>
            <w:vMerge/>
            <w:vAlign w:val="center"/>
          </w:tcPr>
          <w:p w:rsidP="00AC6DDA" w:rsidR="00300128" w:rsidRDefault="00300128" w:rsidRPr="005C672D">
            <w:pPr>
              <w:widowControl/>
              <w:spacing w:before="29" w:line="288" w:lineRule="auto"/>
              <w:jc w:val="left"/>
              <w:rPr>
                <w:color w:val="000000"/>
                <w:sz w:val="24"/>
              </w:rPr>
            </w:pPr>
          </w:p>
        </w:tc>
        <w:tc>
          <w:tcPr>
            <w:tcW w:type="dxa" w:w="1982"/>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36"/>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c>
          <w:tcPr>
            <w:tcW w:type="dxa" w:w="1383"/>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70"/>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r>
      <w:tr>
        <w:tc>
          <w:tcPr>
            <w:vAlign w:val="center"/>
          </w:tcPr>
          <w:p>
            <w:pPr>
              <w:jc w:val="left"/>
            </w:pPr>
            <w:r>
              <w:rPr>
                <w:sz w:val="24"/>
              </w:rPr>
              <w:t>中国工商银行股份有限公司</w:t>
            </w:r>
          </w:p>
        </w:tc>
        <w:tc>
          <w:tcPr>
            <w:vAlign w:val="center"/>
          </w:tcPr>
          <w:p>
            <w:pPr>
              <w:jc w:val="right"/>
            </w:pPr>
            <w:r>
              <w:rPr>
                <w:sz w:val="24"/>
              </w:rPr>
              <w:t>18,175,763.75</w:t>
            </w:r>
          </w:p>
        </w:tc>
        <w:tc>
          <w:tcPr>
            <w:vAlign w:val="center"/>
          </w:tcPr>
          <w:p>
            <w:pPr>
              <w:jc w:val="right"/>
            </w:pPr>
            <w:r>
              <w:rPr>
                <w:sz w:val="24"/>
              </w:rPr>
              <w:t>64,060.06</w:t>
            </w:r>
          </w:p>
        </w:tc>
        <w:tc>
          <w:tcPr>
            <w:vAlign w:val="center"/>
          </w:tcPr>
          <w:p>
            <w:pPr>
              <w:jc w:val="right"/>
            </w:pPr>
            <w:r>
              <w:rPr>
                <w:sz w:val="24"/>
              </w:rPr>
              <w:t>8,015,161.25</w:t>
            </w:r>
          </w:p>
        </w:tc>
        <w:tc>
          <w:tcPr>
            <w:vAlign w:val="center"/>
          </w:tcPr>
          <w:p>
            <w:pPr>
              <w:jc w:val="right"/>
            </w:pPr>
            <w:r>
              <w:rPr>
                <w:sz w:val="24"/>
              </w:rPr>
              <w:t>27,269.87</w:t>
            </w:r>
          </w:p>
        </w:tc>
      </w:tr>
    </w:tbl>
    <w:p w:rsidP="00AC6DDA" w:rsidR="00300128" w:rsidRDefault="00300128" w:rsidRPr="005C672D">
      <w:pPr>
        <w:tabs>
          <w:tab w:pos="426" w:val="left"/>
        </w:tabs>
        <w:spacing w:before="29" w:line="288" w:lineRule="auto"/>
        <w:jc w:val="left"/>
        <w:rPr>
          <w:kern w:val="0"/>
          <w:sz w:val="24"/>
        </w:rPr>
      </w:pPr>
      <w:r w:rsidRPr="005C672D">
        <w:rPr>
          <w:kern w:val="0"/>
          <w:sz w:val="24"/>
        </w:rPr>
        <w:t>注：本基金的银行存款由基金托管人保管，按银行同业利率计息。</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本基金本报告期内及上年度可比期间未在承销期内参与关联方承销证券。</w:t>
      </w:r>
    </w:p>
    <w:p w:rsidP="00AC6DDA" w:rsidR="001548F9" w:rsidRDefault="001548F9" w:rsidRPr="005C672D">
      <w:pPr>
        <w:adjustRightInd w:val="0"/>
        <w:snapToGrid w:val="0"/>
        <w:spacing w:before="29" w:line="288" w:lineRule="auto"/>
        <w:jc w:val="left"/>
        <w:rPr>
          <w:bCs/>
          <w:color w:val="000000"/>
          <w:sz w:val="24"/>
        </w:rPr>
      </w:pPr>
    </w:p>
    <w:p w:rsidP="00EC259C" w:rsidR="0095029A" w:rsidRDefault="0095029A" w:rsidRPr="00690ED2">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690ED2">
        <w:rPr>
          <w:rFonts w:eastAsiaTheme="minorEastAsia"/>
          <w:b/>
          <w:bCs/>
          <w:color w:themeColor="text1" w:val="000000"/>
          <w:kern w:val="0"/>
          <w:sz w:val="24"/>
        </w:rPr>
        <w:t xml:space="preserve">6.4.8.7 </w:t>
      </w:r>
      <w:bookmarkStart w:id="70" w:name="OLE_LINK189"/>
      <w:bookmarkStart w:id="71" w:name="OLE_LINK7"/>
      <w:bookmarkStart w:id="72" w:name="OLE_LINK6"/>
      <w:r w:rsidRPr="00690ED2">
        <w:rPr>
          <w:rFonts w:eastAsiaTheme="minorEastAsia" w:hint="eastAsia"/>
          <w:b/>
          <w:color w:themeColor="text1" w:val="000000"/>
          <w:sz w:val="24"/>
        </w:rPr>
        <w:t>其他关联交易事项的说明</w:t>
      </w:r>
      <w:bookmarkEnd w:id="70"/>
      <w:bookmarkEnd w:id="71"/>
      <w:bookmarkEnd w:id="72"/>
    </w:p>
    <w:p w:rsidP="0095029A" w:rsidR="0095029A" w:rsidRDefault="0095029A">
      <w:pPr>
        <w:widowControl/>
        <w:spacing w:line="360" w:lineRule="auto"/>
        <w:ind w:firstLine="480" w:firstLineChars="200"/>
        <w:rPr>
          <w:rFonts w:eastAsiaTheme="minorEastAsia"/>
          <w:color w:themeColor="text1" w:val="000000"/>
          <w:kern w:val="0"/>
          <w:sz w:val="24"/>
        </w:rPr>
      </w:pPr>
      <w:r w:rsidRPr="00690ED2">
        <w:rPr>
          <w:rFonts w:eastAsiaTheme="minorEastAsia"/>
          <w:color w:themeColor="text1" w:val="000000"/>
          <w:kern w:val="0"/>
          <w:sz w:val="24"/>
        </w:rPr>
        <w:t>本基金本报告期内及上年度可比期间无其他关联交易事项。</w:t>
      </w:r>
    </w:p>
    <w:p w:rsidP="0095029A" w:rsidR="0095029A" w:rsidRDefault="0095029A" w:rsidRPr="0095029A">
      <w:pPr>
        <w:widowControl/>
        <w:spacing w:line="360" w:lineRule="auto"/>
        <w:ind w:firstLine="480" w:firstLineChars="200"/>
        <w:rPr>
          <w:rFonts w:eastAsiaTheme="minorEastAsia"/>
          <w:color w:themeColor="text1"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2019年6月30日</w:t>
      </w:r>
      <w:r w:rsidRPr="005C672D">
        <w:rPr>
          <w:b/>
          <w:bCs/>
          <w:color w:val="000000"/>
          <w:sz w:val="24"/>
        </w:rPr>
        <w:t>）本基金持有的流通受限证券</w:t>
      </w: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P="00AC6DDA" w:rsidR="001548F9" w:rsidRDefault="001548F9" w:rsidRPr="005C672D">
      <w:pPr>
        <w:tabs>
          <w:tab w:pos="426" w:val="left"/>
        </w:tabs>
        <w:spacing w:before="29" w:line="288" w:lineRule="auto"/>
        <w:jc w:val="left"/>
        <w:rPr>
          <w:kern w:val="0"/>
          <w:sz w:val="24"/>
        </w:rPr>
      </w:pPr>
      <w:r w:rsidRPr="005C672D">
        <w:rPr>
          <w:kern w:val="0"/>
          <w:sz w:val="24"/>
        </w:rPr>
        <w:lastRenderedPageBreak/>
        <w:t>本基金本报告期末未持有因认购新发/增发证券而流通受限的证券。</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A95427" w:rsidRPr="005C672D">
        <w:rPr>
          <w:kern w:val="0"/>
          <w:sz w:val="24"/>
        </w:rPr>
        <w:t/>
      </w:r>
      <w:r w:rsidRPr="005C672D">
        <w:rPr>
          <w:kern w:val="0"/>
          <w:sz w:val="24"/>
        </w:rPr>
        <w:t>本基金本报告期末未持有暂时停牌等流通受限股票。</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P="00AC6DDA" w:rsidR="001548F9" w:rsidRDefault="001548F9" w:rsidRPr="005C672D">
      <w:pPr>
        <w:tabs>
          <w:tab w:pos="426" w:val="left"/>
        </w:tabs>
        <w:spacing w:before="29" w:line="288" w:lineRule="auto"/>
        <w:jc w:val="left"/>
        <w:rPr>
          <w:bCs/>
          <w:color w:val="000000"/>
          <w:sz w:val="24"/>
        </w:rPr>
      </w:pPr>
      <w:r w:rsidRPr="005C672D">
        <w:rPr>
          <w:kern w:val="0"/>
          <w:sz w:val="24"/>
        </w:rPr>
        <w:t/>
      </w:r>
      <w:r w:rsidR="0017625A" w:rsidRPr="005C672D">
        <w:rPr>
          <w:kern w:val="0"/>
          <w:sz w:val="24"/>
        </w:rPr>
        <w:t/>
      </w:r>
      <w:r w:rsidRPr="005C672D">
        <w:rPr>
          <w:kern w:val="0"/>
          <w:sz w:val="24"/>
        </w:rPr>
        <w:t>本基金本报告期末无从事债券正回购交易形成的卖出回购证券款余额。</w:t>
      </w:r>
    </w:p>
    <w:p w:rsidP="00AC6DDA" w:rsidR="001548F9" w:rsidRDefault="001548F9" w:rsidRPr="005C672D">
      <w:pPr>
        <w:spacing w:before="29" w:line="288" w:lineRule="auto"/>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5C672D">
        <w:rPr>
          <w:b/>
          <w:color w:val="000000"/>
          <w:szCs w:val="24"/>
        </w:rPr>
        <w:t/>
      </w:r>
      <w:r w:rsidR="001548F9" w:rsidRPr="005C672D">
        <w:rPr>
          <w:b/>
          <w:bCs/>
          <w:szCs w:val="24"/>
          <w:lang w:val="en-US"/>
        </w:rPr>
        <w:t xml:space="preserve">7  </w:t>
      </w:r>
      <w:r w:rsidR="001548F9" w:rsidRPr="005C672D">
        <w:rPr>
          <w:b/>
          <w:bCs/>
          <w:szCs w:val="24"/>
          <w:lang w:val="en-US"/>
        </w:rPr>
        <w:t>投资组合报告</w:t>
      </w:r>
      <w:bookmarkEnd w:id="73"/>
      <w:bookmarkEnd w:id="74"/>
    </w:p>
    <w:p w:rsidP="00AC6DDA" w:rsidR="001548F9" w:rsidRDefault="001548F9" w:rsidRPr="005C672D">
      <w:pPr>
        <w:pStyle w:val="20"/>
        <w:spacing w:after="0" w:before="29" w:line="288" w:lineRule="auto"/>
        <w:rPr>
          <w:rFonts w:ascii="Times New Roman" w:hAnsi="Times New Roman"/>
          <w:kern w:val="0"/>
          <w:szCs w:val="24"/>
        </w:rPr>
      </w:pPr>
      <w:bookmarkStart w:id="75" w:name="_Toc331410102"/>
      <w:bookmarkStart w:id="76" w:name="_Toc225498273"/>
      <w:r w:rsidRPr="005C672D">
        <w:rPr>
          <w:rFonts w:ascii="Times New Roman" w:hAnsi="Times New Roman"/>
          <w:color w:val="000000"/>
          <w:szCs w:val="24"/>
        </w:rPr>
        <w:t/>
      </w:r>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75"/>
      <w:bookmarkEnd w:id="76"/>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20"/>
        <w:gridCol w:w="2520"/>
        <w:gridCol w:w="1980"/>
      </w:tblGrid>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color w:val="000000"/>
                <w:sz w:val="24"/>
              </w:rPr>
              <w:t>序号</w:t>
            </w:r>
            <w:r w:rsidRPr="005C672D">
              <w:rPr>
                <w:color w:val="000000"/>
                <w:sz w:val="24"/>
              </w:rPr>
              <w:t/>
            </w:r>
          </w:p>
        </w:tc>
        <w:tc>
          <w:tcPr>
            <w:tcW w:type="dxa" w:w="3420"/>
            <w:vAlign w:val="center"/>
          </w:tcPr>
          <w:p w:rsidP="00D640D0" w:rsidR="00FD7A40" w:rsidRDefault="00FD7A40" w:rsidRPr="005C672D">
            <w:pPr>
              <w:spacing w:before="29" w:line="288" w:lineRule="auto"/>
              <w:jc w:val="center"/>
              <w:rPr>
                <w:color w:val="000000"/>
                <w:sz w:val="24"/>
              </w:rPr>
            </w:pPr>
            <w:r w:rsidRPr="005C672D">
              <w:rPr>
                <w:color w:val="000000"/>
                <w:sz w:val="24"/>
              </w:rPr>
              <w:t>项目</w:t>
            </w:r>
          </w:p>
        </w:tc>
        <w:tc>
          <w:tcPr>
            <w:tcW w:type="dxa" w:w="2520"/>
            <w:vAlign w:val="center"/>
          </w:tcPr>
          <w:p w:rsidP="00AC6DDA" w:rsidR="00FD7A40" w:rsidRDefault="00FD7A40" w:rsidRPr="005C672D">
            <w:pPr>
              <w:spacing w:before="29" w:line="288" w:lineRule="auto"/>
              <w:jc w:val="center"/>
              <w:rPr>
                <w:color w:val="000000"/>
                <w:sz w:val="24"/>
              </w:rPr>
            </w:pPr>
            <w:r w:rsidRPr="005C672D">
              <w:rPr>
                <w:color w:val="000000"/>
                <w:sz w:val="24"/>
              </w:rPr>
              <w:t>金额</w:t>
            </w:r>
          </w:p>
        </w:tc>
        <w:tc>
          <w:tcPr>
            <w:tcW w:type="dxa" w:w="1980"/>
            <w:vAlign w:val="center"/>
          </w:tcPr>
          <w:p w:rsidP="00AC6DDA" w:rsidR="00FD7A40" w:rsidRDefault="00FD7A40" w:rsidRPr="005C672D">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type="dxa" w:w="1080"/>
            <w:vAlign w:val="center"/>
          </w:tcPr>
          <w:p w:rsidP="00AC6DDA" w:rsidR="00D31101" w:rsidRDefault="00D31101" w:rsidRPr="005C672D">
            <w:pPr>
              <w:spacing w:before="29" w:line="288" w:lineRule="auto"/>
              <w:jc w:val="center"/>
              <w:rPr>
                <w:color w:val="000000"/>
                <w:sz w:val="24"/>
              </w:rPr>
            </w:pPr>
            <w:r w:rsidRPr="005C672D">
              <w:rPr>
                <w:color w:val="000000"/>
                <w:sz w:val="24"/>
              </w:rPr>
              <w:t>1</w:t>
            </w:r>
          </w:p>
        </w:tc>
        <w:tc>
          <w:tcPr>
            <w:tcW w:type="dxa" w:w="3420"/>
            <w:vAlign w:val="center"/>
          </w:tcPr>
          <w:p w:rsidP="00AC6DDA" w:rsidR="00D31101" w:rsidRDefault="00D31101" w:rsidRPr="005C672D">
            <w:pPr>
              <w:spacing w:before="29" w:line="288" w:lineRule="auto"/>
              <w:ind w:left="105" w:leftChars="50"/>
              <w:rPr>
                <w:sz w:val="24"/>
              </w:rPr>
            </w:pPr>
            <w:r w:rsidRPr="005C672D">
              <w:rPr>
                <w:sz w:val="24"/>
              </w:rPr>
              <w:t>权益投资</w:t>
            </w:r>
          </w:p>
        </w:tc>
        <w:tc>
          <w:tcPr>
            <w:tcW w:type="dxa" w:w="2520"/>
            <w:vAlign w:val="center"/>
          </w:tcPr>
          <w:p w:rsidP="0091268E" w:rsidR="00D31101" w:rsidRDefault="00D31101" w:rsidRPr="005C672D">
            <w:pPr>
              <w:spacing w:before="29" w:line="360" w:lineRule="auto"/>
              <w:ind w:left="17"/>
              <w:jc w:val="right"/>
              <w:rPr>
                <w:color w:val="000000"/>
                <w:sz w:val="24"/>
              </w:rPr>
            </w:pPr>
            <w:r w:rsidRPr="005C672D">
              <w:rPr>
                <w:color w:val="000000"/>
                <w:sz w:val="24"/>
              </w:rPr>
              <w:t>347,485,152.57</w:t>
            </w:r>
          </w:p>
        </w:tc>
        <w:tc>
          <w:tcPr>
            <w:tcW w:type="dxa" w:w="1980"/>
            <w:vAlign w:val="center"/>
          </w:tcPr>
          <w:p w:rsidP="0091268E" w:rsidR="00D31101" w:rsidRDefault="00D31101" w:rsidRPr="005C672D">
            <w:pPr>
              <w:spacing w:before="29" w:line="360" w:lineRule="auto"/>
              <w:ind w:left="17"/>
              <w:jc w:val="right"/>
              <w:rPr>
                <w:color w:val="000000"/>
                <w:sz w:val="24"/>
              </w:rPr>
            </w:pPr>
            <w:r w:rsidRPr="005C672D">
              <w:rPr>
                <w:color w:val="000000"/>
                <w:sz w:val="24"/>
              </w:rPr>
              <w:t/>
            </w:r>
            <w:r w:rsidRPr="005C672D">
              <w:rPr>
                <w:color w:val="000000"/>
                <w:sz w:val="24"/>
              </w:rPr>
              <w:lastRenderedPageBreak/>
              <w:t>89.79</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347,485,152.57</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89.79</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9,949,000.00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2.57</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9,949,000.00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2.57</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DA11A4">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
            </w:r>
            <w:r w:rsidRPr="00690ED2">
              <w:rPr>
                <w:rFonts w:eastAsiaTheme="minorEastAsia"/>
                <w:color w:themeColor="text1" w:val="000000"/>
                <w:sz w:val="24"/>
              </w:rPr>
              <w:lastRenderedPageBreak/>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18,814,301.86</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4.86</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10,768,084.28</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2.78</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387,016,538.71</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AC6DDA" w:rsidR="001548F9" w:rsidRDefault="001548F9">
      <w:pPr>
        <w:spacing w:before="29" w:line="288" w:lineRule="auto"/>
        <w:rPr>
          <w:color w:val="000000"/>
          <w:sz w:val="24"/>
        </w:rPr>
      </w:pPr>
    </w:p>
    <w:p w:rsidP="00AC6DDA"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5C672D">
        <w:rPr>
          <w:rFonts w:ascii="Times New Roman" w:hAnsi="Times New Roman"/>
          <w:color w:val="000000"/>
          <w:szCs w:val="24"/>
        </w:rPr>
        <w:t/>
      </w:r>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77"/>
      <w:bookmarkEnd w:id="78"/>
    </w:p>
    <w:p w:rsidP="001C16A1" w:rsidR="001C16A1" w:rsidRDefault="001C16A1" w:rsidRPr="001C16A1">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代码</w:t>
            </w:r>
            <w:r w:rsidRPr="005C672D">
              <w:rPr>
                <w:color w:val="000000"/>
                <w:sz w:val="24"/>
              </w:rPr>
              <w:t/>
            </w:r>
          </w:p>
        </w:tc>
        <w:tc>
          <w:tcPr>
            <w:tcW w:type="dxa" w:w="3600"/>
            <w:vAlign w:val="center"/>
          </w:tcPr>
          <w:p w:rsidP="00AC6DDA" w:rsidR="001548F9" w:rsidRDefault="001548F9" w:rsidRPr="005C672D">
            <w:pPr>
              <w:spacing w:before="29" w:line="288" w:lineRule="auto"/>
              <w:rPr>
                <w:color w:val="000000"/>
                <w:sz w:val="24"/>
              </w:rPr>
            </w:pPr>
            <w:r w:rsidRPr="005C672D">
              <w:rPr>
                <w:color w:val="000000"/>
                <w:sz w:val="24"/>
              </w:rPr>
              <w:t>行业类别</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公允价值</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A</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农、林、牧、渔业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7,395,782.00</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1.92</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B</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采矿业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p w:rsidP="00AC6DDA" w:rsidR="001548F9" w:rsidRDefault="001548F9" w:rsidRPr="005C672D">
            <w:pPr>
              <w:spacing w:before="29" w:line="288" w:lineRule="auto"/>
              <w:jc w:val="right"/>
              <w:rPr>
                <w:sz w:val="24"/>
              </w:rPr>
            </w:pPr>
          </w:p>
        </w:tc>
        <w:tc>
          <w:tcPr>
            <w:tcW w:type="dxa" w:w="2160"/>
            <w:vAlign w:val="center"/>
          </w:tcPr>
          <w:p w:rsidP="00AC6DDA" w:rsidR="001548F9" w:rsidRDefault="001548F9" w:rsidRPr="005C672D">
            <w:pPr>
              <w:spacing w:before="29" w:line="288" w:lineRule="auto"/>
              <w:jc w:val="right"/>
              <w:rPr>
                <w:sz w:val="24"/>
              </w:rPr>
            </w:pPr>
            <w:r w:rsidRPr="005C672D">
              <w:rPr>
                <w:sz w:val="24"/>
              </w:rPr>
              <w:t>-</w:t>
            </w:r>
          </w:p>
          <w:p w:rsidP="00AC6DDA" w:rsidR="001548F9" w:rsidRDefault="001548F9" w:rsidRPr="005C672D">
            <w:pPr>
              <w:spacing w:before="29" w:line="288" w:lineRule="auto"/>
              <w:jc w:val="right"/>
              <w:rPr>
                <w:sz w:val="24"/>
              </w:rPr>
            </w:pP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C</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制造业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189,175,314.18</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Pr="005C672D">
              <w:rPr>
                <w:color w:val="000000"/>
                <w:kern w:val="0"/>
                <w:sz w:val="24"/>
              </w:rPr>
              <w:lastRenderedPageBreak/>
              <w:t>49.22</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lastRenderedPageBreak/>
              <w:t>D</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电力、热力、燃气及水生产和供应业</w:t>
            </w:r>
          </w:p>
        </w:tc>
        <w:tc>
          <w:tcPr>
            <w:tcW w:type="dxa" w:w="2160"/>
            <w:vAlign w:val="center"/>
          </w:tcPr>
          <w:p w:rsidP="00AC6DDA" w:rsidR="001548F9" w:rsidRDefault="001548F9" w:rsidRPr="005C672D">
            <w:pPr>
              <w:spacing w:before="29" w:line="288" w:lineRule="auto"/>
              <w:jc w:val="right"/>
              <w:rPr>
                <w:sz w:val="24"/>
              </w:rPr>
            </w:pPr>
            <w:r w:rsidRPr="005C672D">
              <w:rPr>
                <w:sz w:val="24"/>
              </w:rPr>
              <w:t>18,604,716.00</w:t>
            </w:r>
          </w:p>
        </w:tc>
        <w:tc>
          <w:tcPr>
            <w:tcW w:type="dxa" w:w="2160"/>
            <w:vAlign w:val="center"/>
          </w:tcPr>
          <w:p w:rsidP="00AC6DDA" w:rsidR="001548F9" w:rsidRDefault="001548F9" w:rsidRPr="005C672D">
            <w:pPr>
              <w:spacing w:before="29" w:line="288" w:lineRule="auto"/>
              <w:jc w:val="right"/>
              <w:rPr>
                <w:sz w:val="24"/>
              </w:rPr>
            </w:pPr>
            <w:r w:rsidRPr="005C672D">
              <w:rPr>
                <w:sz w:val="24"/>
              </w:rPr>
              <w:t>4.84</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E</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建筑业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F</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批发和零售业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G</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交通运输、仓储和邮政业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H</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住宿和餐饮业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I</w:t>
            </w:r>
          </w:p>
        </w:tc>
        <w:tc>
          <w:tcPr>
            <w:tcW w:type="dxa" w:w="3600"/>
            <w:vAlign w:val="center"/>
          </w:tcPr>
          <w:p w:rsidP="00087B29" w:rsidR="001548F9" w:rsidRDefault="001548F9" w:rsidRPr="005C672D">
            <w:pPr>
              <w:adjustRightInd w:val="0"/>
              <w:snapToGrid w:val="0"/>
              <w:spacing w:before="29" w:line="288" w:lineRule="auto"/>
              <w:rPr>
                <w:sz w:val="24"/>
              </w:rPr>
            </w:pPr>
            <w:r w:rsidRPr="005C672D">
              <w:rPr>
                <w:sz w:val="24"/>
              </w:rPr>
              <w:t>信息传输、软件和信息技术服务业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118,440,235.54</w:t>
            </w:r>
          </w:p>
        </w:tc>
        <w:tc>
          <w:tcPr>
            <w:tcW w:type="dxa" w:w="2160"/>
            <w:vAlign w:val="center"/>
          </w:tcPr>
          <w:p w:rsidP="00AC6DDA" w:rsidR="001548F9" w:rsidRDefault="001548F9" w:rsidRPr="005C672D">
            <w:pPr>
              <w:spacing w:before="29" w:line="288" w:lineRule="auto"/>
              <w:jc w:val="right"/>
              <w:rPr>
                <w:sz w:val="24"/>
              </w:rPr>
            </w:pPr>
            <w:r w:rsidRPr="005C672D">
              <w:rPr>
                <w:sz w:val="24"/>
              </w:rPr>
              <w:t>30.81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J</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金融业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K</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房地产业</w:t>
            </w:r>
          </w:p>
        </w:tc>
        <w:tc>
          <w:tcPr>
            <w:tcW w:type="dxa" w:w="2160"/>
            <w:vAlign w:val="center"/>
          </w:tcPr>
          <w:p w:rsidP="00AC6DDA" w:rsidR="001548F9" w:rsidRDefault="001548F9" w:rsidRPr="005C672D">
            <w:pPr>
              <w:spacing w:before="29" w:line="288" w:lineRule="auto"/>
              <w:jc w:val="right"/>
              <w:rPr>
                <w:sz w:val="24"/>
              </w:rPr>
            </w:pPr>
            <w:r w:rsidRPr="005C672D">
              <w:rPr>
                <w:sz w:val="24"/>
              </w:rPr>
              <w:t>7,991,604.45</w:t>
            </w:r>
          </w:p>
        </w:tc>
        <w:tc>
          <w:tcPr>
            <w:tcW w:type="dxa" w:w="2160"/>
            <w:vAlign w:val="center"/>
          </w:tcPr>
          <w:p w:rsidP="00AC6DDA" w:rsidR="001548F9" w:rsidRDefault="001548F9" w:rsidRPr="005C672D">
            <w:pPr>
              <w:spacing w:before="29" w:line="288" w:lineRule="auto"/>
              <w:jc w:val="right"/>
              <w:rPr>
                <w:sz w:val="24"/>
              </w:rPr>
            </w:pPr>
            <w:r w:rsidRPr="005C672D">
              <w:rPr>
                <w:sz w:val="24"/>
              </w:rPr>
              <w:t>2.08</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L</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租赁和商务服务业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M</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科学研究和技术服务业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
            </w:r>
            <w:r w:rsidRPr="005C672D">
              <w:rPr>
                <w:sz w:val="24"/>
              </w:rPr>
              <w:lastRenderedPageBreak/>
              <w:t>5,877,500.40</w:t>
            </w:r>
          </w:p>
        </w:tc>
        <w:tc>
          <w:tcPr>
            <w:tcW w:type="dxa" w:w="2160"/>
            <w:vAlign w:val="center"/>
          </w:tcPr>
          <w:p w:rsidP="00AC6DDA" w:rsidR="001548F9" w:rsidRDefault="001548F9" w:rsidRPr="005C672D">
            <w:pPr>
              <w:spacing w:before="29" w:line="288" w:lineRule="auto"/>
              <w:jc w:val="right"/>
              <w:rPr>
                <w:sz w:val="24"/>
              </w:rPr>
            </w:pPr>
            <w:r w:rsidRPr="005C672D">
              <w:rPr>
                <w:sz w:val="24"/>
              </w:rPr>
              <w:lastRenderedPageBreak/>
              <w:t/>
            </w:r>
            <w:r w:rsidRPr="005C672D">
              <w:rPr>
                <w:sz w:val="24"/>
              </w:rPr>
              <w:lastRenderedPageBreak/>
              <w:t>1.53</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lastRenderedPageBreak/>
              <w:t>N</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水利、环境和公共设施管理业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O</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居民服务、修理和其他服务业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P</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教育</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Q</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卫生和社会工作</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R</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文化、体育和娱乐业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S</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综合</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p>
        </w:tc>
        <w:tc>
          <w:tcPr>
            <w:tcW w:type="dxa" w:w="3600"/>
            <w:vAlign w:val="center"/>
          </w:tcPr>
          <w:p w:rsidP="00AC6DDA" w:rsidR="001548F9" w:rsidRDefault="001548F9" w:rsidRPr="005C672D">
            <w:pPr>
              <w:spacing w:before="29" w:line="288" w:lineRule="auto"/>
              <w:rPr>
                <w:color w:val="000000"/>
                <w:sz w:val="24"/>
              </w:rPr>
            </w:pPr>
            <w:r w:rsidRPr="005C672D">
              <w:rPr>
                <w:sz w:val="24"/>
              </w:rPr>
              <w:t>合计</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347,485,152.57</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90.40</w:t>
            </w:r>
          </w:p>
        </w:tc>
      </w:tr>
    </w:tbl>
    <w:p w:rsidP="00AC6DDA" w:rsidR="00161BDC" w:rsidRDefault="00161BDC" w:rsidRPr="005C672D">
      <w:pPr>
        <w:tabs>
          <w:tab w:pos="426" w:val="left"/>
        </w:tabs>
        <w:spacing w:before="29" w:line="288" w:lineRule="auto"/>
        <w:jc w:val="left"/>
        <w:rPr>
          <w:kern w:val="0"/>
          <w:sz w:val="24"/>
        </w:rPr>
      </w:pPr>
    </w:p>
    <w:p w:rsidP="001C16A1" w:rsidR="001C16A1" w:rsidRDefault="001C16A1"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1C16A1" w:rsidR="001C16A1" w:rsidRDefault="001C16A1" w:rsidRPr="00D52A9B">
      <w:pPr>
        <w:tabs>
          <w:tab w:pos="426" w:val="left"/>
        </w:tabs>
        <w:spacing w:line="360" w:lineRule="auto"/>
        <w:jc w:val="left"/>
        <w:rPr>
          <w:kern w:val="0"/>
          <w:sz w:val="24"/>
        </w:rPr>
      </w:pPr>
      <w:r w:rsidRPr="00D52A9B">
        <w:rPr>
          <w:kern w:val="0"/>
          <w:sz w:val="24"/>
        </w:rPr>
        <w:t>本基金本报告期末未持有通过港股通投资的股票。</w:t>
      </w:r>
    </w:p>
    <w:p w:rsidP="00AC6DDA" w:rsidR="001548F9" w:rsidRDefault="001548F9" w:rsidRPr="001C16A1">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8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81"/>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val="00A0"/>
      </w:tblPr>
      <w:tblGrid>
        <w:gridCol w:w="862"/>
        <w:gridCol w:w="1346"/>
        <w:gridCol w:w="1795"/>
        <w:gridCol w:w="1681"/>
        <w:gridCol w:w="1795"/>
        <w:gridCol w:w="1519"/>
      </w:tblGrid>
      <w:tr w:rsidR="001548F9" w:rsidRPr="005C672D" w:rsidTr="004B4168">
        <w:tc>
          <w:tcPr>
            <w:tcW w:type="dxa" w:w="817"/>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序号</w:t>
            </w:r>
          </w:p>
        </w:tc>
        <w:tc>
          <w:tcPr>
            <w:tcW w:type="dxa" w:w="12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593"/>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type="dxa" w:w="1701"/>
            <w:vAlign w:val="center"/>
          </w:tcPr>
          <w:p w:rsidP="00AC6DDA" w:rsidR="001548F9" w:rsidRDefault="001548F9" w:rsidRPr="005C672D">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type="dxa" w:w="1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300365</w:t>
            </w:r>
          </w:p>
        </w:tc>
        <w:tc>
          <w:tcPr>
            <w:vAlign w:val="center"/>
          </w:tcPr>
          <w:p>
            <w:pPr>
              <w:jc w:val="center"/>
            </w:pPr>
            <w:r>
              <w:rPr>
                <w:color w:val="000000"/>
                <w:sz w:val="24"/>
              </w:rPr>
              <w:t>恒华科技</w:t>
            </w:r>
          </w:p>
        </w:tc>
        <w:tc>
          <w:tcPr>
            <w:vAlign w:val="center"/>
          </w:tcPr>
          <w:p>
            <w:pPr>
              <w:jc w:val="right"/>
            </w:pPr>
            <w:r>
              <w:rPr>
                <w:color w:val="000000"/>
                <w:sz w:val="24"/>
              </w:rPr>
              <w:t>2,222,154</w:t>
            </w:r>
          </w:p>
        </w:tc>
        <w:tc>
          <w:tcPr>
            <w:vAlign w:val="center"/>
          </w:tcPr>
          <w:p>
            <w:pPr>
              <w:jc w:val="right"/>
            </w:pPr>
            <w:r>
              <w:rPr>
                <w:color w:val="000000"/>
                <w:sz w:val="24"/>
              </w:rPr>
              <w:t>36,021,116.34</w:t>
            </w:r>
          </w:p>
        </w:tc>
        <w:tc>
          <w:tcPr>
            <w:vAlign w:val="center"/>
          </w:tcPr>
          <w:p>
            <w:pPr>
              <w:jc w:val="right"/>
            </w:pPr>
            <w:r>
              <w:rPr>
                <w:color w:val="000000"/>
                <w:sz w:val="24"/>
              </w:rPr>
              <w:t>9.37</w:t>
            </w:r>
          </w:p>
        </w:tc>
      </w:tr>
      <w:tr>
        <w:tc>
          <w:tcPr>
            <w:vAlign w:val="center"/>
          </w:tcPr>
          <w:p>
            <w:pPr>
              <w:jc w:val="center"/>
            </w:pPr>
            <w:r>
              <w:rPr>
                <w:color w:val="000000"/>
                <w:sz w:val="24"/>
              </w:rPr>
              <w:t>2</w:t>
            </w:r>
          </w:p>
        </w:tc>
        <w:tc>
          <w:tcPr>
            <w:vAlign w:val="center"/>
          </w:tcPr>
          <w:p>
            <w:pPr>
              <w:jc w:val="center"/>
            </w:pPr>
            <w:r>
              <w:rPr>
                <w:color w:val="000000"/>
                <w:sz w:val="24"/>
              </w:rPr>
              <w:t>300572</w:t>
            </w:r>
          </w:p>
        </w:tc>
        <w:tc>
          <w:tcPr>
            <w:vAlign w:val="center"/>
          </w:tcPr>
          <w:p>
            <w:pPr>
              <w:jc w:val="center"/>
            </w:pPr>
            <w:r>
              <w:rPr>
                <w:color w:val="000000"/>
                <w:sz w:val="24"/>
              </w:rPr>
              <w:t>安车检测</w:t>
            </w:r>
          </w:p>
        </w:tc>
        <w:tc>
          <w:tcPr>
            <w:vAlign w:val="center"/>
          </w:tcPr>
          <w:p>
            <w:pPr>
              <w:jc w:val="right"/>
            </w:pPr>
            <w:r>
              <w:rPr>
                <w:color w:val="000000"/>
                <w:sz w:val="24"/>
              </w:rPr>
              <w:t>651,270</w:t>
            </w:r>
          </w:p>
        </w:tc>
        <w:tc>
          <w:tcPr>
            <w:vAlign w:val="center"/>
          </w:tcPr>
          <w:p>
            <w:pPr>
              <w:jc w:val="right"/>
            </w:pPr>
            <w:r>
              <w:rPr>
                <w:color w:val="000000"/>
                <w:sz w:val="24"/>
              </w:rPr>
              <w:t>30,218,928.00</w:t>
            </w:r>
          </w:p>
        </w:tc>
        <w:tc>
          <w:tcPr>
            <w:vAlign w:val="center"/>
          </w:tcPr>
          <w:p>
            <w:pPr>
              <w:jc w:val="right"/>
            </w:pPr>
            <w:r>
              <w:rPr>
                <w:color w:val="000000"/>
                <w:sz w:val="24"/>
              </w:rPr>
              <w:t>7.86</w:t>
            </w:r>
          </w:p>
        </w:tc>
      </w:tr>
      <w:tr>
        <w:tc>
          <w:tcPr>
            <w:vAlign w:val="center"/>
          </w:tcPr>
          <w:p>
            <w:pPr>
              <w:jc w:val="center"/>
            </w:pPr>
            <w:r>
              <w:rPr>
                <w:color w:val="000000"/>
                <w:sz w:val="24"/>
              </w:rPr>
              <w:t>3</w:t>
            </w:r>
          </w:p>
        </w:tc>
        <w:tc>
          <w:tcPr>
            <w:vAlign w:val="center"/>
          </w:tcPr>
          <w:p>
            <w:pPr>
              <w:jc w:val="center"/>
            </w:pPr>
            <w:r>
              <w:rPr>
                <w:color w:val="000000"/>
                <w:sz w:val="24"/>
              </w:rPr>
              <w:t>300395</w:t>
            </w:r>
          </w:p>
        </w:tc>
        <w:tc>
          <w:tcPr>
            <w:vAlign w:val="center"/>
          </w:tcPr>
          <w:p>
            <w:pPr>
              <w:jc w:val="center"/>
            </w:pPr>
            <w:r>
              <w:rPr>
                <w:color w:val="000000"/>
                <w:sz w:val="24"/>
              </w:rPr>
              <w:t>菲利华</w:t>
            </w:r>
          </w:p>
        </w:tc>
        <w:tc>
          <w:tcPr>
            <w:vAlign w:val="center"/>
          </w:tcPr>
          <w:p>
            <w:pPr>
              <w:jc w:val="right"/>
            </w:pPr>
            <w:r>
              <w:rPr>
                <w:color w:val="000000"/>
                <w:sz w:val="24"/>
              </w:rPr>
              <w:t>1,671,552</w:t>
            </w:r>
          </w:p>
        </w:tc>
        <w:tc>
          <w:tcPr>
            <w:vAlign w:val="center"/>
          </w:tcPr>
          <w:p>
            <w:pPr>
              <w:jc w:val="right"/>
            </w:pPr>
            <w:r>
              <w:rPr>
                <w:color w:val="000000"/>
                <w:sz w:val="24"/>
              </w:rPr>
              <w:t>29,569,754.88</w:t>
            </w:r>
          </w:p>
        </w:tc>
        <w:tc>
          <w:tcPr>
            <w:vAlign w:val="center"/>
          </w:tcPr>
          <w:p>
            <w:pPr>
              <w:jc w:val="right"/>
            </w:pPr>
            <w:r>
              <w:rPr>
                <w:color w:val="000000"/>
                <w:sz w:val="24"/>
              </w:rPr>
              <w:t>7.69</w:t>
            </w:r>
          </w:p>
        </w:tc>
      </w:tr>
      <w:tr>
        <w:tc>
          <w:tcPr>
            <w:vAlign w:val="center"/>
          </w:tcPr>
          <w:p>
            <w:pPr>
              <w:jc w:val="center"/>
            </w:pPr>
            <w:r>
              <w:rPr>
                <w:color w:val="000000"/>
                <w:sz w:val="24"/>
              </w:rPr>
              <w:t>4</w:t>
            </w:r>
          </w:p>
        </w:tc>
        <w:tc>
          <w:tcPr>
            <w:vAlign w:val="center"/>
          </w:tcPr>
          <w:p>
            <w:pPr>
              <w:jc w:val="center"/>
            </w:pPr>
            <w:r>
              <w:rPr>
                <w:color w:val="000000"/>
                <w:sz w:val="24"/>
              </w:rPr>
              <w:t>300226</w:t>
            </w:r>
          </w:p>
        </w:tc>
        <w:tc>
          <w:tcPr>
            <w:vAlign w:val="center"/>
          </w:tcPr>
          <w:p>
            <w:pPr>
              <w:jc w:val="center"/>
            </w:pPr>
            <w:r>
              <w:rPr>
                <w:color w:val="000000"/>
                <w:sz w:val="24"/>
              </w:rPr>
              <w:t>上海钢联</w:t>
            </w:r>
          </w:p>
        </w:tc>
        <w:tc>
          <w:tcPr>
            <w:vAlign w:val="center"/>
          </w:tcPr>
          <w:p>
            <w:pPr>
              <w:jc w:val="right"/>
            </w:pPr>
            <w:r>
              <w:rPr>
                <w:color w:val="000000"/>
                <w:sz w:val="24"/>
              </w:rPr>
              <w:t>350,569</w:t>
            </w:r>
          </w:p>
        </w:tc>
        <w:tc>
          <w:tcPr>
            <w:vAlign w:val="center"/>
          </w:tcPr>
          <w:p>
            <w:pPr>
              <w:jc w:val="right"/>
            </w:pPr>
            <w:r>
              <w:rPr>
                <w:color w:val="000000"/>
                <w:sz w:val="24"/>
              </w:rPr>
              <w:t>26,278,652.24</w:t>
            </w:r>
          </w:p>
        </w:tc>
        <w:tc>
          <w:tcPr>
            <w:vAlign w:val="center"/>
          </w:tcPr>
          <w:p>
            <w:pPr>
              <w:jc w:val="right"/>
            </w:pPr>
            <w:r>
              <w:rPr>
                <w:color w:val="000000"/>
                <w:sz w:val="24"/>
              </w:rPr>
              <w:t>6.84</w:t>
            </w:r>
          </w:p>
        </w:tc>
      </w:tr>
      <w:tr>
        <w:tc>
          <w:tcPr>
            <w:vAlign w:val="center"/>
          </w:tcPr>
          <w:p>
            <w:pPr>
              <w:jc w:val="center"/>
            </w:pPr>
            <w:r>
              <w:rPr>
                <w:color w:val="000000"/>
                <w:sz w:val="24"/>
              </w:rPr>
              <w:t>5</w:t>
            </w:r>
          </w:p>
        </w:tc>
        <w:tc>
          <w:tcPr>
            <w:vAlign w:val="center"/>
          </w:tcPr>
          <w:p>
            <w:pPr>
              <w:jc w:val="center"/>
            </w:pPr>
            <w:r>
              <w:rPr>
                <w:color w:val="000000"/>
                <w:sz w:val="24"/>
              </w:rPr>
              <w:t>300253</w:t>
            </w:r>
          </w:p>
        </w:tc>
        <w:tc>
          <w:tcPr>
            <w:vAlign w:val="center"/>
          </w:tcPr>
          <w:p>
            <w:pPr>
              <w:jc w:val="center"/>
            </w:pPr>
            <w:r>
              <w:rPr>
                <w:color w:val="000000"/>
                <w:sz w:val="24"/>
              </w:rPr>
              <w:t>卫宁健康</w:t>
            </w:r>
          </w:p>
        </w:tc>
        <w:tc>
          <w:tcPr>
            <w:vAlign w:val="center"/>
          </w:tcPr>
          <w:p>
            <w:pPr>
              <w:jc w:val="right"/>
            </w:pPr>
            <w:r>
              <w:rPr>
                <w:color w:val="000000"/>
                <w:sz w:val="24"/>
              </w:rPr>
              <w:t>1,372,022</w:t>
            </w:r>
          </w:p>
        </w:tc>
        <w:tc>
          <w:tcPr>
            <w:vAlign w:val="center"/>
          </w:tcPr>
          <w:p>
            <w:pPr>
              <w:jc w:val="right"/>
            </w:pPr>
            <w:r>
              <w:rPr>
                <w:color w:val="000000"/>
                <w:sz w:val="24"/>
              </w:rPr>
              <w:t>19,455,271.96</w:t>
            </w:r>
          </w:p>
        </w:tc>
        <w:tc>
          <w:tcPr>
            <w:vAlign w:val="center"/>
          </w:tcPr>
          <w:p>
            <w:pPr>
              <w:jc w:val="right"/>
            </w:pPr>
            <w:r>
              <w:rPr>
                <w:color w:val="000000"/>
                <w:sz w:val="24"/>
              </w:rPr>
              <w:t>5.06</w:t>
            </w:r>
          </w:p>
        </w:tc>
      </w:tr>
      <w:tr>
        <w:tc>
          <w:tcPr>
            <w:vAlign w:val="center"/>
          </w:tcPr>
          <w:p>
            <w:pPr>
              <w:jc w:val="center"/>
            </w:pPr>
            <w:r>
              <w:rPr>
                <w:color w:val="000000"/>
                <w:sz w:val="24"/>
              </w:rPr>
              <w:t>6</w:t>
            </w:r>
          </w:p>
        </w:tc>
        <w:tc>
          <w:tcPr>
            <w:vAlign w:val="center"/>
          </w:tcPr>
          <w:p>
            <w:pPr>
              <w:jc w:val="center"/>
            </w:pPr>
            <w:r>
              <w:rPr>
                <w:color w:val="000000"/>
                <w:sz w:val="24"/>
              </w:rPr>
              <w:t>600131</w:t>
            </w:r>
          </w:p>
        </w:tc>
        <w:tc>
          <w:tcPr>
            <w:vAlign w:val="center"/>
          </w:tcPr>
          <w:p>
            <w:pPr>
              <w:jc w:val="center"/>
            </w:pPr>
            <w:r>
              <w:rPr>
                <w:color w:val="000000"/>
                <w:sz w:val="24"/>
              </w:rPr>
              <w:t>岷江水电</w:t>
            </w:r>
          </w:p>
        </w:tc>
        <w:tc>
          <w:tcPr>
            <w:vAlign w:val="center"/>
          </w:tcPr>
          <w:p>
            <w:pPr>
              <w:jc w:val="right"/>
            </w:pPr>
            <w:r>
              <w:rPr>
                <w:color w:val="000000"/>
                <w:sz w:val="24"/>
              </w:rPr>
              <w:t>1,297,400</w:t>
            </w:r>
          </w:p>
        </w:tc>
        <w:tc>
          <w:tcPr>
            <w:vAlign w:val="center"/>
          </w:tcPr>
          <w:p>
            <w:pPr>
              <w:jc w:val="right"/>
            </w:pPr>
            <w:r>
              <w:rPr>
                <w:color w:val="000000"/>
                <w:sz w:val="24"/>
              </w:rPr>
              <w:t>18,604,716.00</w:t>
            </w:r>
          </w:p>
        </w:tc>
        <w:tc>
          <w:tcPr>
            <w:vAlign w:val="center"/>
          </w:tcPr>
          <w:p>
            <w:pPr>
              <w:jc w:val="right"/>
            </w:pPr>
            <w:r>
              <w:rPr>
                <w:color w:val="000000"/>
                <w:sz w:val="24"/>
              </w:rPr>
              <w:t>4.84</w:t>
            </w:r>
          </w:p>
        </w:tc>
      </w:tr>
      <w:tr>
        <w:tc>
          <w:tcPr>
            <w:vAlign w:val="center"/>
          </w:tcPr>
          <w:p>
            <w:pPr>
              <w:jc w:val="center"/>
            </w:pPr>
            <w:r>
              <w:rPr>
                <w:color w:val="000000"/>
                <w:sz w:val="24"/>
              </w:rPr>
              <w:t>7</w:t>
            </w:r>
          </w:p>
        </w:tc>
        <w:tc>
          <w:tcPr>
            <w:vAlign w:val="center"/>
          </w:tcPr>
          <w:p>
            <w:pPr>
              <w:jc w:val="center"/>
            </w:pPr>
            <w:r>
              <w:rPr>
                <w:color w:val="000000"/>
                <w:sz w:val="24"/>
              </w:rPr>
              <w:t>300016</w:t>
            </w:r>
          </w:p>
        </w:tc>
        <w:tc>
          <w:tcPr>
            <w:vAlign w:val="center"/>
          </w:tcPr>
          <w:p>
            <w:pPr>
              <w:jc w:val="center"/>
            </w:pPr>
            <w:r>
              <w:rPr>
                <w:color w:val="000000"/>
                <w:sz w:val="24"/>
              </w:rPr>
              <w:t>北陆药业</w:t>
            </w:r>
          </w:p>
        </w:tc>
        <w:tc>
          <w:tcPr>
            <w:vAlign w:val="center"/>
          </w:tcPr>
          <w:p>
            <w:pPr>
              <w:jc w:val="right"/>
            </w:pPr>
            <w:r>
              <w:rPr>
                <w:color w:val="000000"/>
                <w:sz w:val="24"/>
              </w:rPr>
              <w:t>2,076,285</w:t>
            </w:r>
          </w:p>
        </w:tc>
        <w:tc>
          <w:tcPr>
            <w:vAlign w:val="center"/>
          </w:tcPr>
          <w:p>
            <w:pPr>
              <w:jc w:val="right"/>
            </w:pPr>
            <w:r>
              <w:rPr>
                <w:color w:val="000000"/>
                <w:sz w:val="24"/>
              </w:rPr>
              <w:t>18,022,153.80</w:t>
            </w:r>
          </w:p>
        </w:tc>
        <w:tc>
          <w:tcPr>
            <w:vAlign w:val="center"/>
          </w:tcPr>
          <w:p>
            <w:pPr>
              <w:jc w:val="right"/>
            </w:pPr>
            <w:r>
              <w:rPr>
                <w:color w:val="000000"/>
                <w:sz w:val="24"/>
              </w:rPr>
              <w:t>4.69</w:t>
            </w:r>
          </w:p>
        </w:tc>
      </w:tr>
      <w:tr>
        <w:tc>
          <w:tcPr>
            <w:vAlign w:val="center"/>
          </w:tcPr>
          <w:p>
            <w:pPr>
              <w:jc w:val="center"/>
            </w:pPr>
            <w:r>
              <w:rPr>
                <w:color w:val="000000"/>
                <w:sz w:val="24"/>
              </w:rPr>
              <w:t>8</w:t>
            </w:r>
          </w:p>
        </w:tc>
        <w:tc>
          <w:tcPr>
            <w:vAlign w:val="center"/>
          </w:tcPr>
          <w:p>
            <w:pPr>
              <w:jc w:val="center"/>
            </w:pPr>
            <w:r>
              <w:rPr>
                <w:color w:val="000000"/>
                <w:sz w:val="24"/>
              </w:rPr>
              <w:t>603990</w:t>
            </w:r>
          </w:p>
        </w:tc>
        <w:tc>
          <w:tcPr>
            <w:vAlign w:val="center"/>
          </w:tcPr>
          <w:p>
            <w:pPr>
              <w:jc w:val="center"/>
            </w:pPr>
            <w:r>
              <w:rPr>
                <w:color w:val="000000"/>
                <w:sz w:val="24"/>
              </w:rPr>
              <w:t>麦迪科技</w:t>
            </w:r>
          </w:p>
        </w:tc>
        <w:tc>
          <w:tcPr>
            <w:vAlign w:val="center"/>
          </w:tcPr>
          <w:p>
            <w:pPr>
              <w:jc w:val="right"/>
            </w:pPr>
            <w:r>
              <w:rPr>
                <w:color w:val="000000"/>
                <w:sz w:val="24"/>
              </w:rPr>
              <w:t>577,540</w:t>
            </w:r>
          </w:p>
        </w:tc>
        <w:tc>
          <w:tcPr>
            <w:vAlign w:val="center"/>
          </w:tcPr>
          <w:p>
            <w:pPr>
              <w:jc w:val="right"/>
            </w:pPr>
            <w:r>
              <w:rPr>
                <w:color w:val="000000"/>
                <w:sz w:val="24"/>
              </w:rPr>
              <w:t>17,903,740.00</w:t>
            </w:r>
          </w:p>
        </w:tc>
        <w:tc>
          <w:tcPr>
            <w:vAlign w:val="center"/>
          </w:tcPr>
          <w:p>
            <w:pPr>
              <w:jc w:val="right"/>
            </w:pPr>
            <w:r>
              <w:rPr>
                <w:color w:val="000000"/>
                <w:sz w:val="24"/>
              </w:rPr>
              <w:t>4.66</w:t>
            </w:r>
          </w:p>
        </w:tc>
      </w:tr>
      <w:tr>
        <w:tc>
          <w:tcPr>
            <w:vAlign w:val="center"/>
          </w:tcPr>
          <w:p>
            <w:pPr>
              <w:jc w:val="center"/>
            </w:pPr>
            <w:r>
              <w:rPr>
                <w:color w:val="000000"/>
                <w:sz w:val="24"/>
              </w:rPr>
              <w:t>9</w:t>
            </w:r>
          </w:p>
        </w:tc>
        <w:tc>
          <w:tcPr>
            <w:vAlign w:val="center"/>
          </w:tcPr>
          <w:p>
            <w:pPr>
              <w:jc w:val="center"/>
            </w:pPr>
            <w:r>
              <w:rPr>
                <w:color w:val="000000"/>
                <w:sz w:val="24"/>
              </w:rPr>
              <w:t>603678</w:t>
            </w:r>
          </w:p>
        </w:tc>
        <w:tc>
          <w:tcPr>
            <w:vAlign w:val="center"/>
          </w:tcPr>
          <w:p>
            <w:pPr>
              <w:jc w:val="center"/>
            </w:pPr>
            <w:r>
              <w:rPr>
                <w:color w:val="000000"/>
                <w:sz w:val="24"/>
              </w:rPr>
              <w:t>火炬电子</w:t>
            </w:r>
          </w:p>
        </w:tc>
        <w:tc>
          <w:tcPr>
            <w:vAlign w:val="center"/>
          </w:tcPr>
          <w:p>
            <w:pPr>
              <w:jc w:val="right"/>
            </w:pPr>
            <w:r>
              <w:rPr>
                <w:color w:val="000000"/>
                <w:sz w:val="24"/>
              </w:rPr>
              <w:t>844,300</w:t>
            </w:r>
          </w:p>
        </w:tc>
        <w:tc>
          <w:tcPr>
            <w:vAlign w:val="center"/>
          </w:tcPr>
          <w:p>
            <w:pPr>
              <w:jc w:val="right"/>
            </w:pPr>
            <w:r>
              <w:rPr>
                <w:color w:val="000000"/>
                <w:sz w:val="24"/>
              </w:rPr>
              <w:t>17,012,645.00</w:t>
            </w:r>
          </w:p>
        </w:tc>
        <w:tc>
          <w:tcPr>
            <w:vAlign w:val="center"/>
          </w:tcPr>
          <w:p>
            <w:pPr>
              <w:jc w:val="right"/>
            </w:pPr>
            <w:r>
              <w:rPr>
                <w:color w:val="000000"/>
                <w:sz w:val="24"/>
              </w:rPr>
              <w:t>4.43</w:t>
            </w:r>
          </w:p>
        </w:tc>
      </w:tr>
      <w:tr>
        <w:tc>
          <w:tcPr>
            <w:vAlign w:val="center"/>
          </w:tcPr>
          <w:p>
            <w:pPr>
              <w:jc w:val="center"/>
            </w:pPr>
            <w:r>
              <w:rPr>
                <w:color w:val="000000"/>
                <w:sz w:val="24"/>
              </w:rPr>
              <w:t>10</w:t>
            </w:r>
          </w:p>
        </w:tc>
        <w:tc>
          <w:tcPr>
            <w:vAlign w:val="center"/>
          </w:tcPr>
          <w:p>
            <w:pPr>
              <w:jc w:val="center"/>
            </w:pPr>
            <w:r>
              <w:rPr>
                <w:color w:val="000000"/>
                <w:sz w:val="24"/>
              </w:rPr>
              <w:t>600216</w:t>
            </w:r>
          </w:p>
        </w:tc>
        <w:tc>
          <w:tcPr>
            <w:vAlign w:val="center"/>
          </w:tcPr>
          <w:p>
            <w:pPr>
              <w:jc w:val="center"/>
            </w:pPr>
            <w:r>
              <w:rPr>
                <w:color w:val="000000"/>
                <w:sz w:val="24"/>
              </w:rPr>
              <w:t>浙江医药</w:t>
            </w:r>
          </w:p>
        </w:tc>
        <w:tc>
          <w:tcPr>
            <w:vAlign w:val="center"/>
          </w:tcPr>
          <w:p>
            <w:pPr>
              <w:jc w:val="right"/>
            </w:pPr>
            <w:r>
              <w:rPr>
                <w:color w:val="000000"/>
                <w:sz w:val="24"/>
              </w:rPr>
              <w:t>1,247,148</w:t>
            </w:r>
          </w:p>
        </w:tc>
        <w:tc>
          <w:tcPr>
            <w:vAlign w:val="center"/>
          </w:tcPr>
          <w:p>
            <w:pPr>
              <w:jc w:val="right"/>
            </w:pPr>
            <w:r>
              <w:rPr>
                <w:color w:val="000000"/>
                <w:sz w:val="24"/>
              </w:rPr>
              <w:t>12,770,795.52</w:t>
            </w:r>
          </w:p>
        </w:tc>
        <w:tc>
          <w:tcPr>
            <w:vAlign w:val="center"/>
          </w:tcPr>
          <w:p>
            <w:pPr>
              <w:jc w:val="right"/>
            </w:pPr>
            <w:r>
              <w:rPr>
                <w:color w:val="000000"/>
                <w:sz w:val="24"/>
              </w:rPr>
              <w:t>3.32</w:t>
            </w:r>
          </w:p>
        </w:tc>
      </w:tr>
    </w:tbl>
    <w:p w:rsidP="00AC6DDA" w:rsidR="001548F9" w:rsidRDefault="00712A78" w:rsidRPr="005C672D">
      <w:pPr>
        <w:tabs>
          <w:tab w:pos="426" w:val="left"/>
        </w:tabs>
        <w:spacing w:before="29" w:line="288" w:lineRule="auto"/>
        <w:jc w:val="left"/>
        <w:rPr>
          <w:kern w:val="0"/>
          <w:sz w:val="24"/>
        </w:rPr>
      </w:pPr>
      <w:r w:rsidRPr="005C672D">
        <w:rPr>
          <w:kern w:val="0"/>
          <w:sz w:val="24"/>
        </w:rPr>
        <w:t/>
      </w:r>
      <w:r w:rsidR="00DD0E90" w:rsidRPr="005C672D">
        <w:rPr>
          <w:kern w:val="0"/>
          <w:sz w:val="24"/>
        </w:rPr>
        <w:t/>
      </w:r>
      <w:r w:rsidR="00216EAA" w:rsidRPr="005C672D">
        <w:rPr>
          <w:kern w:val="0"/>
          <w:sz w:val="24"/>
        </w:rPr>
        <w:t/>
      </w:r>
      <w:r w:rsidR="00A37F12" w:rsidRPr="005C672D">
        <w:rPr>
          <w:kern w:val="0"/>
          <w:sz w:val="24"/>
        </w:rPr>
        <w:t/>
      </w:r>
      <w:r w:rsidR="00762050" w:rsidRPr="005C672D">
        <w:rPr>
          <w:kern w:val="0"/>
          <w:sz w:val="24"/>
        </w:rPr>
        <w:t/>
      </w:r>
      <w:r w:rsidR="00A37F12" w:rsidRPr="005C672D">
        <w:rPr>
          <w:kern w:val="0"/>
          <w:sz w:val="24"/>
        </w:rPr>
        <w:t/>
      </w:r>
      <w:r w:rsidR="00216EAA" w:rsidRPr="005C672D">
        <w:rPr>
          <w:kern w:val="0"/>
          <w:sz w:val="24"/>
        </w:rPr>
        <w:t/>
      </w:r>
      <w:r w:rsidR="00762050" w:rsidRPr="005C672D">
        <w:rPr>
          <w:kern w:val="0"/>
          <w:sz w:val="24"/>
        </w:rPr>
        <w:t/>
      </w:r>
      <w:r w:rsidR="00216EAA" w:rsidRPr="005C672D">
        <w:rPr>
          <w:kern w:val="0"/>
          <w:sz w:val="24"/>
        </w:rPr>
        <w:t/>
      </w:r>
      <w:r w:rsidR="001548F9" w:rsidRPr="005C672D">
        <w:rPr>
          <w:kern w:val="0"/>
          <w:sz w:val="24"/>
        </w:rPr>
        <w:t/>
      </w:r>
      <w:r w:rsidR="00216EAA" w:rsidRPr="005C672D">
        <w:rPr>
          <w:kern w:val="0"/>
          <w:sz w:val="24"/>
        </w:rPr>
        <w:t/>
      </w:r>
      <w:r w:rsidR="00216EAA" w:rsidRPr="005C672D">
        <w:rPr>
          <w:kern w:val="0"/>
          <w:sz w:val="24"/>
        </w:rPr>
        <w:t/>
      </w:r>
      <w:r w:rsidR="00216EAA" w:rsidRPr="005C672D">
        <w:rPr>
          <w:kern w:val="0"/>
          <w:sz w:val="24"/>
        </w:rPr>
        <w:t/>
      </w:r>
      <w:r w:rsidR="00DD0E90" w:rsidRPr="005C672D">
        <w:rPr>
          <w:kern w:val="0"/>
          <w:sz w:val="24"/>
        </w:rPr>
        <w:t xml:space="preserve">注：投资者欲了解本报告期末基金投资的所有股票明细，应阅读登载于基金管理人网站的半年度报告正文。</w:t>
      </w:r>
    </w:p>
    <w:p w:rsidP="00AC6DDA" w:rsidR="006B15EE" w:rsidRDefault="006B15EE"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82" w:name="_Toc331410105"/>
      <w:r w:rsidRPr="005C672D">
        <w:rPr>
          <w:rFonts w:ascii="Times New Roman" w:hAnsi="Times New Roman"/>
          <w:kern w:val="0"/>
          <w:szCs w:val="24"/>
        </w:rPr>
        <w:lastRenderedPageBreak/>
        <w:t>7.4</w:t>
      </w:r>
      <w:bookmarkStart w:id="83" w:name="_Toc234814103"/>
      <w:r w:rsidRPr="005C672D">
        <w:rPr>
          <w:rFonts w:ascii="Times New Roman" w:hAnsi="Times New Roman"/>
          <w:kern w:val="0"/>
          <w:szCs w:val="24"/>
        </w:rPr>
        <w:t>报告期内股票投资组合的重大变动</w:t>
      </w:r>
      <w:bookmarkEnd w:id="82"/>
      <w:bookmarkEnd w:id="83"/>
    </w:p>
    <w:p w:rsidP="00AC6DDA" w:rsidR="001548F9" w:rsidRDefault="001548F9" w:rsidRPr="005C672D">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6720EB">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本期累计买入金额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300016</w:t>
            </w:r>
          </w:p>
        </w:tc>
        <w:tc>
          <w:tcPr>
            <w:vAlign w:val="center"/>
          </w:tcPr>
          <w:p>
            <w:pPr>
              <w:jc w:val="center"/>
            </w:pPr>
            <w:r>
              <w:rPr>
                <w:sz w:val="24"/>
              </w:rPr>
              <w:t>北陆药业</w:t>
            </w:r>
          </w:p>
        </w:tc>
        <w:tc>
          <w:tcPr>
            <w:vAlign w:val="center"/>
          </w:tcPr>
          <w:p>
            <w:pPr>
              <w:jc w:val="right"/>
            </w:pPr>
            <w:r>
              <w:rPr>
                <w:sz w:val="24"/>
              </w:rPr>
              <w:t>24,655,542.24</w:t>
            </w:r>
          </w:p>
        </w:tc>
        <w:tc>
          <w:tcPr>
            <w:vAlign w:val="center"/>
          </w:tcPr>
          <w:p>
            <w:pPr>
              <w:jc w:val="right"/>
            </w:pPr>
            <w:r>
              <w:rPr>
                <w:sz w:val="24"/>
              </w:rPr>
              <w:t>13.06</w:t>
            </w:r>
          </w:p>
        </w:tc>
      </w:tr>
      <w:tr>
        <w:tc>
          <w:tcPr>
            <w:vAlign w:val="center"/>
          </w:tcPr>
          <w:p>
            <w:pPr>
              <w:jc w:val="center"/>
            </w:pPr>
            <w:r>
              <w:rPr>
                <w:sz w:val="24"/>
              </w:rPr>
              <w:t>2</w:t>
            </w:r>
          </w:p>
        </w:tc>
        <w:tc>
          <w:tcPr>
            <w:vAlign w:val="center"/>
          </w:tcPr>
          <w:p>
            <w:pPr>
              <w:jc w:val="center"/>
            </w:pPr>
            <w:r>
              <w:rPr>
                <w:sz w:val="24"/>
              </w:rPr>
              <w:t>600131</w:t>
            </w:r>
          </w:p>
        </w:tc>
        <w:tc>
          <w:tcPr>
            <w:vAlign w:val="center"/>
          </w:tcPr>
          <w:p>
            <w:pPr>
              <w:jc w:val="center"/>
            </w:pPr>
            <w:r>
              <w:rPr>
                <w:sz w:val="24"/>
              </w:rPr>
              <w:t>岷江水电</w:t>
            </w:r>
          </w:p>
        </w:tc>
        <w:tc>
          <w:tcPr>
            <w:vAlign w:val="center"/>
          </w:tcPr>
          <w:p>
            <w:pPr>
              <w:jc w:val="right"/>
            </w:pPr>
            <w:r>
              <w:rPr>
                <w:sz w:val="24"/>
              </w:rPr>
              <w:t>22,808,790.40</w:t>
            </w:r>
          </w:p>
        </w:tc>
        <w:tc>
          <w:tcPr>
            <w:vAlign w:val="center"/>
          </w:tcPr>
          <w:p>
            <w:pPr>
              <w:jc w:val="right"/>
            </w:pPr>
            <w:r>
              <w:rPr>
                <w:sz w:val="24"/>
              </w:rPr>
              <w:t>12.08</w:t>
            </w:r>
          </w:p>
        </w:tc>
      </w:tr>
      <w:tr>
        <w:tc>
          <w:tcPr>
            <w:vAlign w:val="center"/>
          </w:tcPr>
          <w:p>
            <w:pPr>
              <w:jc w:val="center"/>
            </w:pPr>
            <w:r>
              <w:rPr>
                <w:sz w:val="24"/>
              </w:rPr>
              <w:t>3</w:t>
            </w:r>
          </w:p>
        </w:tc>
        <w:tc>
          <w:tcPr>
            <w:vAlign w:val="center"/>
          </w:tcPr>
          <w:p>
            <w:pPr>
              <w:jc w:val="center"/>
            </w:pPr>
            <w:r>
              <w:rPr>
                <w:sz w:val="24"/>
              </w:rPr>
              <w:t>603990</w:t>
            </w:r>
          </w:p>
        </w:tc>
        <w:tc>
          <w:tcPr>
            <w:vAlign w:val="center"/>
          </w:tcPr>
          <w:p>
            <w:pPr>
              <w:jc w:val="center"/>
            </w:pPr>
            <w:r>
              <w:rPr>
                <w:sz w:val="24"/>
              </w:rPr>
              <w:t>麦迪科技</w:t>
            </w:r>
          </w:p>
        </w:tc>
        <w:tc>
          <w:tcPr>
            <w:vAlign w:val="center"/>
          </w:tcPr>
          <w:p>
            <w:pPr>
              <w:jc w:val="right"/>
            </w:pPr>
            <w:r>
              <w:rPr>
                <w:sz w:val="24"/>
              </w:rPr>
              <w:t>19,698,240.00</w:t>
            </w:r>
          </w:p>
        </w:tc>
        <w:tc>
          <w:tcPr>
            <w:vAlign w:val="center"/>
          </w:tcPr>
          <w:p>
            <w:pPr>
              <w:jc w:val="right"/>
            </w:pPr>
            <w:r>
              <w:rPr>
                <w:sz w:val="24"/>
              </w:rPr>
              <w:t>10.44</w:t>
            </w:r>
          </w:p>
        </w:tc>
      </w:tr>
      <w:tr>
        <w:tc>
          <w:tcPr>
            <w:vAlign w:val="center"/>
          </w:tcPr>
          <w:p>
            <w:pPr>
              <w:jc w:val="center"/>
            </w:pPr>
            <w:r>
              <w:rPr>
                <w:sz w:val="24"/>
              </w:rPr>
              <w:t>4</w:t>
            </w:r>
          </w:p>
        </w:tc>
        <w:tc>
          <w:tcPr>
            <w:vAlign w:val="center"/>
          </w:tcPr>
          <w:p>
            <w:pPr>
              <w:jc w:val="center"/>
            </w:pPr>
            <w:r>
              <w:rPr>
                <w:sz w:val="24"/>
              </w:rPr>
              <w:t>300226</w:t>
            </w:r>
          </w:p>
        </w:tc>
        <w:tc>
          <w:tcPr>
            <w:vAlign w:val="center"/>
          </w:tcPr>
          <w:p>
            <w:pPr>
              <w:jc w:val="center"/>
            </w:pPr>
            <w:r>
              <w:rPr>
                <w:sz w:val="24"/>
              </w:rPr>
              <w:t>上海钢联</w:t>
            </w:r>
          </w:p>
        </w:tc>
        <w:tc>
          <w:tcPr>
            <w:vAlign w:val="center"/>
          </w:tcPr>
          <w:p>
            <w:pPr>
              <w:jc w:val="right"/>
            </w:pPr>
            <w:r>
              <w:rPr>
                <w:sz w:val="24"/>
              </w:rPr>
              <w:t>19,315,994.25</w:t>
            </w:r>
          </w:p>
        </w:tc>
        <w:tc>
          <w:tcPr>
            <w:vAlign w:val="center"/>
          </w:tcPr>
          <w:p>
            <w:pPr>
              <w:jc w:val="right"/>
            </w:pPr>
            <w:r>
              <w:rPr>
                <w:sz w:val="24"/>
              </w:rPr>
              <w:t>10.23</w:t>
            </w:r>
          </w:p>
        </w:tc>
      </w:tr>
      <w:tr>
        <w:tc>
          <w:tcPr>
            <w:vAlign w:val="center"/>
          </w:tcPr>
          <w:p>
            <w:pPr>
              <w:jc w:val="center"/>
            </w:pPr>
            <w:r>
              <w:rPr>
                <w:sz w:val="24"/>
              </w:rPr>
              <w:t>5</w:t>
            </w:r>
          </w:p>
        </w:tc>
        <w:tc>
          <w:tcPr>
            <w:vAlign w:val="center"/>
          </w:tcPr>
          <w:p>
            <w:pPr>
              <w:jc w:val="center"/>
            </w:pPr>
            <w:r>
              <w:rPr>
                <w:sz w:val="24"/>
              </w:rPr>
              <w:t>300365</w:t>
            </w:r>
          </w:p>
        </w:tc>
        <w:tc>
          <w:tcPr>
            <w:vAlign w:val="center"/>
          </w:tcPr>
          <w:p>
            <w:pPr>
              <w:jc w:val="center"/>
            </w:pPr>
            <w:r>
              <w:rPr>
                <w:sz w:val="24"/>
              </w:rPr>
              <w:t>恒华科技</w:t>
            </w:r>
          </w:p>
        </w:tc>
        <w:tc>
          <w:tcPr>
            <w:vAlign w:val="center"/>
          </w:tcPr>
          <w:p>
            <w:pPr>
              <w:jc w:val="right"/>
            </w:pPr>
            <w:r>
              <w:rPr>
                <w:sz w:val="24"/>
              </w:rPr>
              <w:t>18,655,243.60</w:t>
            </w:r>
          </w:p>
        </w:tc>
        <w:tc>
          <w:tcPr>
            <w:vAlign w:val="center"/>
          </w:tcPr>
          <w:p>
            <w:pPr>
              <w:jc w:val="right"/>
            </w:pPr>
            <w:r>
              <w:rPr>
                <w:sz w:val="24"/>
              </w:rPr>
              <w:t>9.88</w:t>
            </w:r>
          </w:p>
        </w:tc>
      </w:tr>
      <w:tr>
        <w:tc>
          <w:tcPr>
            <w:vAlign w:val="center"/>
          </w:tcPr>
          <w:p>
            <w:pPr>
              <w:jc w:val="center"/>
            </w:pPr>
            <w:r>
              <w:rPr>
                <w:sz w:val="24"/>
              </w:rPr>
              <w:t>6</w:t>
            </w:r>
          </w:p>
        </w:tc>
        <w:tc>
          <w:tcPr>
            <w:vAlign w:val="center"/>
          </w:tcPr>
          <w:p>
            <w:pPr>
              <w:jc w:val="center"/>
            </w:pPr>
            <w:r>
              <w:rPr>
                <w:sz w:val="24"/>
              </w:rPr>
              <w:t>603678</w:t>
            </w:r>
          </w:p>
        </w:tc>
        <w:tc>
          <w:tcPr>
            <w:vAlign w:val="center"/>
          </w:tcPr>
          <w:p>
            <w:pPr>
              <w:jc w:val="center"/>
            </w:pPr>
            <w:r>
              <w:rPr>
                <w:sz w:val="24"/>
              </w:rPr>
              <w:t>火炬电子</w:t>
            </w:r>
          </w:p>
        </w:tc>
        <w:tc>
          <w:tcPr>
            <w:vAlign w:val="center"/>
          </w:tcPr>
          <w:p>
            <w:pPr>
              <w:jc w:val="right"/>
            </w:pPr>
            <w:r>
              <w:rPr>
                <w:sz w:val="24"/>
              </w:rPr>
              <w:t>18,012,812.00</w:t>
            </w:r>
          </w:p>
        </w:tc>
        <w:tc>
          <w:tcPr>
            <w:vAlign w:val="center"/>
          </w:tcPr>
          <w:p>
            <w:pPr>
              <w:jc w:val="right"/>
            </w:pPr>
            <w:r>
              <w:rPr>
                <w:sz w:val="24"/>
              </w:rPr>
              <w:t>9.54</w:t>
            </w:r>
          </w:p>
        </w:tc>
      </w:tr>
      <w:tr>
        <w:tc>
          <w:tcPr>
            <w:vAlign w:val="center"/>
          </w:tcPr>
          <w:p>
            <w:pPr>
              <w:jc w:val="center"/>
            </w:pPr>
            <w:r>
              <w:rPr>
                <w:sz w:val="24"/>
              </w:rPr>
              <w:t>7</w:t>
            </w:r>
          </w:p>
        </w:tc>
        <w:tc>
          <w:tcPr>
            <w:vAlign w:val="center"/>
          </w:tcPr>
          <w:p>
            <w:pPr>
              <w:jc w:val="center"/>
            </w:pPr>
            <w:r>
              <w:rPr>
                <w:sz w:val="24"/>
              </w:rPr>
              <w:t>002001</w:t>
            </w:r>
          </w:p>
        </w:tc>
        <w:tc>
          <w:tcPr>
            <w:vAlign w:val="center"/>
          </w:tcPr>
          <w:p>
            <w:pPr>
              <w:jc w:val="center"/>
            </w:pPr>
            <w:r>
              <w:rPr>
                <w:sz w:val="24"/>
              </w:rPr>
              <w:t>新和成</w:t>
            </w:r>
          </w:p>
        </w:tc>
        <w:tc>
          <w:tcPr>
            <w:vAlign w:val="center"/>
          </w:tcPr>
          <w:p>
            <w:pPr>
              <w:jc w:val="right"/>
            </w:pPr>
            <w:r>
              <w:rPr>
                <w:sz w:val="24"/>
              </w:rPr>
              <w:t>17,266,782.30</w:t>
            </w:r>
          </w:p>
        </w:tc>
        <w:tc>
          <w:tcPr>
            <w:vAlign w:val="center"/>
          </w:tcPr>
          <w:p>
            <w:pPr>
              <w:jc w:val="right"/>
            </w:pPr>
            <w:r>
              <w:rPr>
                <w:sz w:val="24"/>
              </w:rPr>
              <w:t>9.15</w:t>
            </w:r>
          </w:p>
        </w:tc>
      </w:tr>
      <w:tr>
        <w:tc>
          <w:tcPr>
            <w:vAlign w:val="center"/>
          </w:tcPr>
          <w:p>
            <w:pPr>
              <w:jc w:val="center"/>
            </w:pPr>
            <w:r>
              <w:rPr>
                <w:sz w:val="24"/>
              </w:rPr>
              <w:t>8</w:t>
            </w:r>
          </w:p>
        </w:tc>
        <w:tc>
          <w:tcPr>
            <w:vAlign w:val="center"/>
          </w:tcPr>
          <w:p>
            <w:pPr>
              <w:jc w:val="center"/>
            </w:pPr>
            <w:r>
              <w:rPr>
                <w:sz w:val="24"/>
              </w:rPr>
              <w:t>600216</w:t>
            </w:r>
          </w:p>
        </w:tc>
        <w:tc>
          <w:tcPr>
            <w:vAlign w:val="center"/>
          </w:tcPr>
          <w:p>
            <w:pPr>
              <w:jc w:val="center"/>
            </w:pPr>
            <w:r>
              <w:rPr>
                <w:sz w:val="24"/>
              </w:rPr>
              <w:t>浙江医药</w:t>
            </w:r>
          </w:p>
        </w:tc>
        <w:tc>
          <w:tcPr>
            <w:vAlign w:val="center"/>
          </w:tcPr>
          <w:p>
            <w:pPr>
              <w:jc w:val="right"/>
            </w:pPr>
            <w:r>
              <w:rPr>
                <w:sz w:val="24"/>
              </w:rPr>
              <w:t>16,939,249.39</w:t>
            </w:r>
          </w:p>
        </w:tc>
        <w:tc>
          <w:tcPr>
            <w:vAlign w:val="center"/>
          </w:tcPr>
          <w:p>
            <w:pPr>
              <w:jc w:val="right"/>
            </w:pPr>
            <w:r>
              <w:rPr>
                <w:sz w:val="24"/>
              </w:rPr>
              <w:t>8.97</w:t>
            </w:r>
          </w:p>
        </w:tc>
      </w:tr>
      <w:tr>
        <w:tc>
          <w:tcPr>
            <w:vAlign w:val="center"/>
          </w:tcPr>
          <w:p>
            <w:pPr>
              <w:jc w:val="center"/>
            </w:pPr>
            <w:r>
              <w:rPr>
                <w:sz w:val="24"/>
              </w:rPr>
              <w:t>9</w:t>
            </w:r>
          </w:p>
        </w:tc>
        <w:tc>
          <w:tcPr>
            <w:vAlign w:val="center"/>
          </w:tcPr>
          <w:p>
            <w:pPr>
              <w:jc w:val="center"/>
            </w:pPr>
            <w:r>
              <w:rPr>
                <w:sz w:val="24"/>
              </w:rPr>
              <w:t>002019</w:t>
            </w:r>
          </w:p>
        </w:tc>
        <w:tc>
          <w:tcPr>
            <w:vAlign w:val="center"/>
          </w:tcPr>
          <w:p>
            <w:pPr>
              <w:jc w:val="center"/>
            </w:pPr>
            <w:r>
              <w:rPr>
                <w:sz w:val="24"/>
              </w:rPr>
              <w:t>亿帆医药</w:t>
            </w:r>
          </w:p>
        </w:tc>
        <w:tc>
          <w:tcPr>
            <w:vAlign w:val="center"/>
          </w:tcPr>
          <w:p>
            <w:pPr>
              <w:jc w:val="right"/>
            </w:pPr>
            <w:r>
              <w:rPr>
                <w:sz w:val="24"/>
              </w:rPr>
              <w:t>14,033,927.75</w:t>
            </w:r>
          </w:p>
        </w:tc>
        <w:tc>
          <w:tcPr>
            <w:vAlign w:val="center"/>
          </w:tcPr>
          <w:p>
            <w:pPr>
              <w:jc w:val="right"/>
            </w:pPr>
            <w:r>
              <w:rPr>
                <w:sz w:val="24"/>
              </w:rPr>
              <w:t>7.43</w:t>
            </w:r>
          </w:p>
        </w:tc>
      </w:tr>
      <w:tr>
        <w:tc>
          <w:tcPr>
            <w:vAlign w:val="center"/>
          </w:tcPr>
          <w:p>
            <w:pPr>
              <w:jc w:val="center"/>
            </w:pPr>
            <w:r>
              <w:rPr>
                <w:sz w:val="24"/>
              </w:rPr>
              <w:t>10</w:t>
            </w:r>
          </w:p>
        </w:tc>
        <w:tc>
          <w:tcPr>
            <w:vAlign w:val="center"/>
          </w:tcPr>
          <w:p>
            <w:pPr>
              <w:jc w:val="center"/>
            </w:pPr>
            <w:r>
              <w:rPr>
                <w:sz w:val="24"/>
              </w:rPr>
              <w:t>300395</w:t>
            </w:r>
          </w:p>
        </w:tc>
        <w:tc>
          <w:tcPr>
            <w:vAlign w:val="center"/>
          </w:tcPr>
          <w:p>
            <w:pPr>
              <w:jc w:val="center"/>
            </w:pPr>
            <w:r>
              <w:rPr>
                <w:sz w:val="24"/>
              </w:rPr>
              <w:t>菲利华</w:t>
            </w:r>
          </w:p>
        </w:tc>
        <w:tc>
          <w:tcPr>
            <w:vAlign w:val="center"/>
          </w:tcPr>
          <w:p>
            <w:pPr>
              <w:jc w:val="right"/>
            </w:pPr>
            <w:r>
              <w:rPr>
                <w:sz w:val="24"/>
              </w:rPr>
              <w:t>13,693,071.74</w:t>
            </w:r>
          </w:p>
        </w:tc>
        <w:tc>
          <w:tcPr>
            <w:vAlign w:val="center"/>
          </w:tcPr>
          <w:p>
            <w:pPr>
              <w:jc w:val="right"/>
            </w:pPr>
            <w:r>
              <w:rPr>
                <w:sz w:val="24"/>
              </w:rPr>
              <w:t>7.25</w:t>
            </w:r>
          </w:p>
        </w:tc>
      </w:tr>
      <w:tr>
        <w:tc>
          <w:tcPr>
            <w:vAlign w:val="center"/>
          </w:tcPr>
          <w:p>
            <w:pPr>
              <w:jc w:val="center"/>
            </w:pPr>
            <w:r>
              <w:rPr>
                <w:sz w:val="24"/>
              </w:rPr>
              <w:t>11</w:t>
            </w:r>
          </w:p>
        </w:tc>
        <w:tc>
          <w:tcPr>
            <w:vAlign w:val="center"/>
          </w:tcPr>
          <w:p>
            <w:pPr>
              <w:jc w:val="center"/>
            </w:pPr>
            <w:r>
              <w:rPr>
                <w:sz w:val="24"/>
              </w:rPr>
              <w:t>600259</w:t>
            </w:r>
          </w:p>
        </w:tc>
        <w:tc>
          <w:tcPr>
            <w:vAlign w:val="center"/>
          </w:tcPr>
          <w:p>
            <w:pPr>
              <w:jc w:val="center"/>
            </w:pPr>
            <w:r>
              <w:rPr>
                <w:sz w:val="24"/>
              </w:rPr>
              <w:t>广晟有色</w:t>
            </w:r>
          </w:p>
        </w:tc>
        <w:tc>
          <w:tcPr>
            <w:vAlign w:val="center"/>
          </w:tcPr>
          <w:p>
            <w:pPr>
              <w:jc w:val="right"/>
            </w:pPr>
            <w:r>
              <w:rPr>
                <w:sz w:val="24"/>
              </w:rPr>
              <w:t>13,458,994.20</w:t>
            </w:r>
          </w:p>
        </w:tc>
        <w:tc>
          <w:tcPr>
            <w:vAlign w:val="center"/>
          </w:tcPr>
          <w:p>
            <w:pPr>
              <w:jc w:val="right"/>
            </w:pPr>
            <w:r>
              <w:rPr>
                <w:sz w:val="24"/>
              </w:rPr>
              <w:t>7.13</w:t>
            </w:r>
          </w:p>
        </w:tc>
      </w:tr>
      <w:tr>
        <w:tc>
          <w:tcPr>
            <w:vAlign w:val="center"/>
          </w:tcPr>
          <w:p>
            <w:pPr>
              <w:jc w:val="center"/>
            </w:pPr>
            <w:r>
              <w:rPr>
                <w:sz w:val="24"/>
              </w:rPr>
              <w:t>12</w:t>
            </w:r>
          </w:p>
        </w:tc>
        <w:tc>
          <w:tcPr>
            <w:vAlign w:val="center"/>
          </w:tcPr>
          <w:p>
            <w:pPr>
              <w:jc w:val="center"/>
            </w:pPr>
            <w:r>
              <w:rPr>
                <w:sz w:val="24"/>
              </w:rPr>
              <w:t>002124</w:t>
            </w:r>
          </w:p>
        </w:tc>
        <w:tc>
          <w:tcPr>
            <w:vAlign w:val="center"/>
          </w:tcPr>
          <w:p>
            <w:pPr>
              <w:jc w:val="center"/>
            </w:pPr>
            <w:r>
              <w:rPr>
                <w:sz w:val="24"/>
              </w:rPr>
              <w:t>天邦股份</w:t>
            </w:r>
          </w:p>
        </w:tc>
        <w:tc>
          <w:tcPr>
            <w:vAlign w:val="center"/>
          </w:tcPr>
          <w:p>
            <w:pPr>
              <w:jc w:val="right"/>
            </w:pPr>
            <w:r>
              <w:rPr>
                <w:sz w:val="24"/>
              </w:rPr>
              <w:t>13,124,728.00</w:t>
            </w:r>
          </w:p>
        </w:tc>
        <w:tc>
          <w:tcPr>
            <w:vAlign w:val="center"/>
          </w:tcPr>
          <w:p>
            <w:pPr>
              <w:jc w:val="right"/>
            </w:pPr>
            <w:r>
              <w:rPr>
                <w:sz w:val="24"/>
              </w:rPr>
              <w:t>6.95</w:t>
            </w:r>
          </w:p>
        </w:tc>
      </w:tr>
      <w:tr>
        <w:tc>
          <w:tcPr>
            <w:vAlign w:val="center"/>
          </w:tcPr>
          <w:p>
            <w:pPr>
              <w:jc w:val="center"/>
            </w:pPr>
            <w:r>
              <w:rPr>
                <w:sz w:val="24"/>
              </w:rPr>
              <w:t>13</w:t>
            </w:r>
          </w:p>
        </w:tc>
        <w:tc>
          <w:tcPr>
            <w:vAlign w:val="center"/>
          </w:tcPr>
          <w:p>
            <w:pPr>
              <w:jc w:val="center"/>
            </w:pPr>
            <w:r>
              <w:rPr>
                <w:sz w:val="24"/>
              </w:rPr>
              <w:t>002214</w:t>
            </w:r>
          </w:p>
        </w:tc>
        <w:tc>
          <w:tcPr>
            <w:vAlign w:val="center"/>
          </w:tcPr>
          <w:p>
            <w:pPr>
              <w:jc w:val="center"/>
            </w:pPr>
            <w:r>
              <w:rPr>
                <w:sz w:val="24"/>
              </w:rPr>
              <w:t>大立科技</w:t>
            </w:r>
          </w:p>
        </w:tc>
        <w:tc>
          <w:tcPr>
            <w:vAlign w:val="center"/>
          </w:tcPr>
          <w:p>
            <w:pPr>
              <w:jc w:val="right"/>
            </w:pPr>
            <w:r>
              <w:rPr>
                <w:sz w:val="24"/>
              </w:rPr>
              <w:t>12,445,588.00</w:t>
            </w:r>
          </w:p>
        </w:tc>
        <w:tc>
          <w:tcPr>
            <w:vAlign w:val="center"/>
          </w:tcPr>
          <w:p>
            <w:pPr>
              <w:jc w:val="right"/>
            </w:pPr>
            <w:r>
              <w:rPr>
                <w:sz w:val="24"/>
              </w:rPr>
              <w:t>6.59</w:t>
            </w:r>
          </w:p>
        </w:tc>
      </w:tr>
      <w:tr>
        <w:tc>
          <w:tcPr>
            <w:vAlign w:val="center"/>
          </w:tcPr>
          <w:p>
            <w:pPr>
              <w:jc w:val="center"/>
            </w:pPr>
            <w:r>
              <w:rPr>
                <w:sz w:val="24"/>
              </w:rPr>
              <w:t>14</w:t>
            </w:r>
          </w:p>
        </w:tc>
        <w:tc>
          <w:tcPr>
            <w:vAlign w:val="center"/>
          </w:tcPr>
          <w:p>
            <w:pPr>
              <w:jc w:val="center"/>
            </w:pPr>
            <w:r>
              <w:rPr>
                <w:sz w:val="24"/>
              </w:rPr>
              <w:t>300659</w:t>
            </w:r>
          </w:p>
        </w:tc>
        <w:tc>
          <w:tcPr>
            <w:vAlign w:val="center"/>
          </w:tcPr>
          <w:p>
            <w:pPr>
              <w:jc w:val="center"/>
            </w:pPr>
            <w:r>
              <w:rPr>
                <w:sz w:val="24"/>
              </w:rPr>
              <w:t>中孚信息</w:t>
            </w:r>
          </w:p>
        </w:tc>
        <w:tc>
          <w:tcPr>
            <w:vAlign w:val="center"/>
          </w:tcPr>
          <w:p>
            <w:pPr>
              <w:jc w:val="right"/>
            </w:pPr>
            <w:r>
              <w:rPr>
                <w:sz w:val="24"/>
              </w:rPr>
              <w:t>11,975,061.00</w:t>
            </w:r>
          </w:p>
        </w:tc>
        <w:tc>
          <w:tcPr>
            <w:vAlign w:val="center"/>
          </w:tcPr>
          <w:p>
            <w:pPr>
              <w:jc w:val="right"/>
            </w:pPr>
            <w:r>
              <w:rPr>
                <w:sz w:val="24"/>
              </w:rPr>
              <w:t>6.34</w:t>
            </w:r>
          </w:p>
        </w:tc>
      </w:tr>
      <w:tr>
        <w:tc>
          <w:tcPr>
            <w:vAlign w:val="center"/>
          </w:tcPr>
          <w:p>
            <w:pPr>
              <w:jc w:val="center"/>
            </w:pPr>
            <w:r>
              <w:rPr>
                <w:sz w:val="24"/>
              </w:rPr>
              <w:t>15</w:t>
            </w:r>
          </w:p>
        </w:tc>
        <w:tc>
          <w:tcPr>
            <w:vAlign w:val="center"/>
          </w:tcPr>
          <w:p>
            <w:pPr>
              <w:jc w:val="center"/>
            </w:pPr>
            <w:r>
              <w:rPr>
                <w:sz w:val="24"/>
              </w:rPr>
              <w:t>002714</w:t>
            </w:r>
          </w:p>
        </w:tc>
        <w:tc>
          <w:tcPr>
            <w:vAlign w:val="center"/>
          </w:tcPr>
          <w:p>
            <w:pPr>
              <w:jc w:val="center"/>
            </w:pPr>
            <w:r>
              <w:rPr>
                <w:sz w:val="24"/>
              </w:rPr>
              <w:t>牧原股份</w:t>
            </w:r>
          </w:p>
        </w:tc>
        <w:tc>
          <w:tcPr>
            <w:vAlign w:val="center"/>
          </w:tcPr>
          <w:p>
            <w:pPr>
              <w:jc w:val="right"/>
            </w:pPr>
            <w:r>
              <w:rPr>
                <w:sz w:val="24"/>
              </w:rPr>
              <w:t>11,746,980.00</w:t>
            </w:r>
          </w:p>
        </w:tc>
        <w:tc>
          <w:tcPr>
            <w:vAlign w:val="center"/>
          </w:tcPr>
          <w:p>
            <w:pPr>
              <w:jc w:val="right"/>
            </w:pPr>
            <w:r>
              <w:rPr>
                <w:sz w:val="24"/>
              </w:rPr>
              <w:t>6.22</w:t>
            </w:r>
          </w:p>
        </w:tc>
      </w:tr>
      <w:tr>
        <w:tc>
          <w:tcPr>
            <w:vAlign w:val="center"/>
          </w:tcPr>
          <w:p>
            <w:pPr>
              <w:jc w:val="center"/>
            </w:pPr>
            <w:r>
              <w:rPr>
                <w:sz w:val="24"/>
              </w:rPr>
              <w:t>16</w:t>
            </w:r>
          </w:p>
        </w:tc>
        <w:tc>
          <w:tcPr>
            <w:vAlign w:val="center"/>
          </w:tcPr>
          <w:p>
            <w:pPr>
              <w:jc w:val="center"/>
            </w:pPr>
            <w:r>
              <w:rPr>
                <w:sz w:val="24"/>
              </w:rPr>
              <w:t>002157</w:t>
            </w:r>
          </w:p>
        </w:tc>
        <w:tc>
          <w:tcPr>
            <w:vAlign w:val="center"/>
          </w:tcPr>
          <w:p>
            <w:pPr>
              <w:jc w:val="center"/>
            </w:pPr>
            <w:r>
              <w:rPr>
                <w:sz w:val="24"/>
              </w:rPr>
              <w:t>正邦科技</w:t>
            </w:r>
          </w:p>
        </w:tc>
        <w:tc>
          <w:tcPr>
            <w:vAlign w:val="center"/>
          </w:tcPr>
          <w:p>
            <w:pPr>
              <w:jc w:val="right"/>
            </w:pPr>
            <w:r>
              <w:rPr>
                <w:sz w:val="24"/>
              </w:rPr>
              <w:t>11,658,075.71</w:t>
            </w:r>
          </w:p>
        </w:tc>
        <w:tc>
          <w:tcPr>
            <w:vAlign w:val="center"/>
          </w:tcPr>
          <w:p>
            <w:pPr>
              <w:jc w:val="right"/>
            </w:pPr>
            <w:r>
              <w:rPr>
                <w:sz w:val="24"/>
              </w:rPr>
              <w:t>6.18</w:t>
            </w:r>
          </w:p>
        </w:tc>
      </w:tr>
      <w:tr>
        <w:tc>
          <w:tcPr>
            <w:vAlign w:val="center"/>
          </w:tcPr>
          <w:p>
            <w:pPr>
              <w:jc w:val="center"/>
            </w:pPr>
            <w:r>
              <w:rPr>
                <w:sz w:val="24"/>
              </w:rPr>
              <w:t>17</w:t>
            </w:r>
          </w:p>
        </w:tc>
        <w:tc>
          <w:tcPr>
            <w:vAlign w:val="center"/>
          </w:tcPr>
          <w:p>
            <w:pPr>
              <w:jc w:val="center"/>
            </w:pPr>
            <w:r>
              <w:rPr>
                <w:sz w:val="24"/>
              </w:rPr>
              <w:t>300618</w:t>
            </w:r>
          </w:p>
        </w:tc>
        <w:tc>
          <w:tcPr>
            <w:vAlign w:val="center"/>
          </w:tcPr>
          <w:p>
            <w:pPr>
              <w:jc w:val="center"/>
            </w:pPr>
            <w:r>
              <w:rPr>
                <w:sz w:val="24"/>
              </w:rPr>
              <w:t>寒锐钴业</w:t>
            </w:r>
          </w:p>
        </w:tc>
        <w:tc>
          <w:tcPr>
            <w:vAlign w:val="center"/>
          </w:tcPr>
          <w:p>
            <w:pPr>
              <w:jc w:val="right"/>
            </w:pPr>
            <w:r>
              <w:rPr>
                <w:sz w:val="24"/>
              </w:rPr>
              <w:t>10,596,790.50</w:t>
            </w:r>
          </w:p>
        </w:tc>
        <w:tc>
          <w:tcPr>
            <w:vAlign w:val="center"/>
          </w:tcPr>
          <w:p>
            <w:pPr>
              <w:jc w:val="right"/>
            </w:pPr>
            <w:r>
              <w:rPr>
                <w:sz w:val="24"/>
              </w:rPr>
              <w:t>5.61</w:t>
            </w:r>
          </w:p>
        </w:tc>
      </w:tr>
      <w:tr>
        <w:tc>
          <w:tcPr>
            <w:vAlign w:val="center"/>
          </w:tcPr>
          <w:p>
            <w:pPr>
              <w:jc w:val="center"/>
            </w:pPr>
            <w:r>
              <w:rPr>
                <w:sz w:val="24"/>
              </w:rPr>
              <w:t>18</w:t>
            </w:r>
          </w:p>
        </w:tc>
        <w:tc>
          <w:tcPr>
            <w:vAlign w:val="center"/>
          </w:tcPr>
          <w:p>
            <w:pPr>
              <w:jc w:val="center"/>
            </w:pPr>
            <w:r>
              <w:rPr>
                <w:sz w:val="24"/>
              </w:rPr>
              <w:t>000043</w:t>
            </w:r>
          </w:p>
        </w:tc>
        <w:tc>
          <w:tcPr>
            <w:vAlign w:val="center"/>
          </w:tcPr>
          <w:p>
            <w:pPr>
              <w:jc w:val="center"/>
            </w:pPr>
            <w:r>
              <w:rPr>
                <w:sz w:val="24"/>
              </w:rPr>
              <w:t>中航善达</w:t>
            </w:r>
          </w:p>
        </w:tc>
        <w:tc>
          <w:tcPr>
            <w:vAlign w:val="center"/>
          </w:tcPr>
          <w:p>
            <w:pPr>
              <w:jc w:val="right"/>
            </w:pPr>
            <w:r>
              <w:rPr>
                <w:sz w:val="24"/>
              </w:rPr>
              <w:t>9,792,378.83</w:t>
            </w:r>
          </w:p>
        </w:tc>
        <w:tc>
          <w:tcPr>
            <w:vAlign w:val="center"/>
          </w:tcPr>
          <w:p>
            <w:pPr>
              <w:jc w:val="right"/>
            </w:pPr>
            <w:r>
              <w:rPr>
                <w:sz w:val="24"/>
              </w:rPr>
              <w:t>5.19</w:t>
            </w:r>
          </w:p>
        </w:tc>
      </w:tr>
      <w:tr>
        <w:tc>
          <w:tcPr>
            <w:vAlign w:val="center"/>
          </w:tcPr>
          <w:p>
            <w:pPr>
              <w:jc w:val="center"/>
            </w:pPr>
            <w:r>
              <w:rPr>
                <w:sz w:val="24"/>
              </w:rPr>
              <w:t>19</w:t>
            </w:r>
          </w:p>
        </w:tc>
        <w:tc>
          <w:tcPr>
            <w:vAlign w:val="center"/>
          </w:tcPr>
          <w:p>
            <w:pPr>
              <w:jc w:val="center"/>
            </w:pPr>
            <w:r>
              <w:rPr>
                <w:sz w:val="24"/>
              </w:rPr>
              <w:t>300331</w:t>
            </w:r>
          </w:p>
        </w:tc>
        <w:tc>
          <w:tcPr>
            <w:vAlign w:val="center"/>
          </w:tcPr>
          <w:p>
            <w:pPr>
              <w:jc w:val="center"/>
            </w:pPr>
            <w:r>
              <w:rPr>
                <w:sz w:val="24"/>
              </w:rPr>
              <w:t>苏大维格</w:t>
            </w:r>
          </w:p>
        </w:tc>
        <w:tc>
          <w:tcPr>
            <w:vAlign w:val="center"/>
          </w:tcPr>
          <w:p>
            <w:pPr>
              <w:jc w:val="right"/>
            </w:pPr>
            <w:r>
              <w:rPr>
                <w:sz w:val="24"/>
              </w:rPr>
              <w:t>9,484,417.86</w:t>
            </w:r>
          </w:p>
        </w:tc>
        <w:tc>
          <w:tcPr>
            <w:vAlign w:val="center"/>
          </w:tcPr>
          <w:p>
            <w:pPr>
              <w:jc w:val="right"/>
            </w:pPr>
            <w:r>
              <w:rPr>
                <w:sz w:val="24"/>
              </w:rPr>
              <w:t>5.02</w:t>
            </w:r>
          </w:p>
        </w:tc>
      </w:tr>
      <w:tr>
        <w:tc>
          <w:tcPr>
            <w:vAlign w:val="center"/>
          </w:tcPr>
          <w:p>
            <w:pPr>
              <w:jc w:val="center"/>
            </w:pPr>
            <w:r>
              <w:rPr>
                <w:sz w:val="24"/>
              </w:rPr>
              <w:t>20</w:t>
            </w:r>
          </w:p>
        </w:tc>
        <w:tc>
          <w:tcPr>
            <w:vAlign w:val="center"/>
          </w:tcPr>
          <w:p>
            <w:pPr>
              <w:jc w:val="center"/>
            </w:pPr>
            <w:r>
              <w:rPr>
                <w:sz w:val="24"/>
              </w:rPr>
              <w:t>600111</w:t>
            </w:r>
          </w:p>
        </w:tc>
        <w:tc>
          <w:tcPr>
            <w:vAlign w:val="center"/>
          </w:tcPr>
          <w:p>
            <w:pPr>
              <w:jc w:val="center"/>
            </w:pPr>
            <w:r>
              <w:rPr>
                <w:sz w:val="24"/>
              </w:rPr>
              <w:t>北方稀土</w:t>
            </w:r>
          </w:p>
        </w:tc>
        <w:tc>
          <w:tcPr>
            <w:vAlign w:val="center"/>
          </w:tcPr>
          <w:p>
            <w:pPr>
              <w:jc w:val="right"/>
            </w:pPr>
            <w:r>
              <w:rPr>
                <w:sz w:val="24"/>
              </w:rPr>
              <w:t>8,363,251.00</w:t>
            </w:r>
          </w:p>
        </w:tc>
        <w:tc>
          <w:tcPr>
            <w:vAlign w:val="center"/>
          </w:tcPr>
          <w:p>
            <w:pPr>
              <w:jc w:val="right"/>
            </w:pPr>
            <w:r>
              <w:rPr>
                <w:sz w:val="24"/>
              </w:rPr>
              <w:t>4.43</w:t>
            </w:r>
          </w:p>
        </w:tc>
      </w:tr>
      <w:tr>
        <w:tc>
          <w:tcPr>
            <w:vAlign w:val="center"/>
          </w:tcPr>
          <w:p>
            <w:pPr>
              <w:jc w:val="center"/>
            </w:pPr>
            <w:r>
              <w:rPr>
                <w:sz w:val="24"/>
              </w:rPr>
              <w:t>21</w:t>
            </w:r>
          </w:p>
        </w:tc>
        <w:tc>
          <w:tcPr>
            <w:vAlign w:val="center"/>
          </w:tcPr>
          <w:p>
            <w:pPr>
              <w:jc w:val="center"/>
            </w:pPr>
            <w:r>
              <w:rPr>
                <w:sz w:val="24"/>
              </w:rPr>
              <w:t>000831</w:t>
            </w:r>
          </w:p>
        </w:tc>
        <w:tc>
          <w:tcPr>
            <w:vAlign w:val="center"/>
          </w:tcPr>
          <w:p>
            <w:pPr>
              <w:jc w:val="center"/>
            </w:pPr>
            <w:r>
              <w:rPr>
                <w:sz w:val="24"/>
              </w:rPr>
              <w:t>五矿稀土</w:t>
            </w:r>
          </w:p>
        </w:tc>
        <w:tc>
          <w:tcPr>
            <w:vAlign w:val="center"/>
          </w:tcPr>
          <w:p>
            <w:pPr>
              <w:jc w:val="right"/>
            </w:pPr>
            <w:r>
              <w:rPr>
                <w:sz w:val="24"/>
              </w:rPr>
              <w:t>8,336,389.00</w:t>
            </w:r>
          </w:p>
        </w:tc>
        <w:tc>
          <w:tcPr>
            <w:vAlign w:val="center"/>
          </w:tcPr>
          <w:p>
            <w:pPr>
              <w:jc w:val="right"/>
            </w:pPr>
            <w:r>
              <w:rPr>
                <w:sz w:val="24"/>
              </w:rPr>
              <w:t>4.42</w:t>
            </w:r>
          </w:p>
        </w:tc>
      </w:tr>
      <w:tr>
        <w:tc>
          <w:tcPr>
            <w:vAlign w:val="center"/>
          </w:tcPr>
          <w:p>
            <w:pPr>
              <w:jc w:val="center"/>
            </w:pPr>
            <w:r>
              <w:rPr>
                <w:sz w:val="24"/>
              </w:rPr>
              <w:t>22</w:t>
            </w:r>
          </w:p>
        </w:tc>
        <w:tc>
          <w:tcPr>
            <w:vAlign w:val="center"/>
          </w:tcPr>
          <w:p>
            <w:pPr>
              <w:jc w:val="center"/>
            </w:pPr>
            <w:r>
              <w:rPr>
                <w:sz w:val="24"/>
              </w:rPr>
              <w:t>300513</w:t>
            </w:r>
          </w:p>
        </w:tc>
        <w:tc>
          <w:tcPr>
            <w:vAlign w:val="center"/>
          </w:tcPr>
          <w:p>
            <w:pPr>
              <w:jc w:val="center"/>
            </w:pPr>
            <w:r>
              <w:rPr>
                <w:sz w:val="24"/>
              </w:rPr>
              <w:t>恒实科技</w:t>
            </w:r>
          </w:p>
        </w:tc>
        <w:tc>
          <w:tcPr>
            <w:vAlign w:val="center"/>
          </w:tcPr>
          <w:p>
            <w:pPr>
              <w:jc w:val="right"/>
            </w:pPr>
            <w:r>
              <w:rPr>
                <w:sz w:val="24"/>
              </w:rPr>
              <w:t>8,319,695.00</w:t>
            </w:r>
          </w:p>
        </w:tc>
        <w:tc>
          <w:tcPr>
            <w:vAlign w:val="center"/>
          </w:tcPr>
          <w:p>
            <w:pPr>
              <w:jc w:val="right"/>
            </w:pPr>
            <w:r>
              <w:rPr>
                <w:sz w:val="24"/>
              </w:rPr>
              <w:t>4.41</w:t>
            </w:r>
          </w:p>
        </w:tc>
      </w:tr>
      <w:tr>
        <w:tc>
          <w:tcPr>
            <w:vAlign w:val="center"/>
          </w:tcPr>
          <w:p>
            <w:pPr>
              <w:jc w:val="center"/>
            </w:pPr>
            <w:r>
              <w:rPr>
                <w:sz w:val="24"/>
              </w:rPr>
              <w:t>23</w:t>
            </w:r>
          </w:p>
        </w:tc>
        <w:tc>
          <w:tcPr>
            <w:vAlign w:val="center"/>
          </w:tcPr>
          <w:p>
            <w:pPr>
              <w:jc w:val="center"/>
            </w:pPr>
            <w:r>
              <w:rPr>
                <w:sz w:val="24"/>
              </w:rPr>
              <w:t>600536</w:t>
            </w:r>
          </w:p>
        </w:tc>
        <w:tc>
          <w:tcPr>
            <w:vAlign w:val="center"/>
          </w:tcPr>
          <w:p>
            <w:pPr>
              <w:jc w:val="center"/>
            </w:pPr>
            <w:r>
              <w:rPr>
                <w:sz w:val="24"/>
              </w:rPr>
              <w:t>中国软件</w:t>
            </w:r>
          </w:p>
        </w:tc>
        <w:tc>
          <w:tcPr>
            <w:vAlign w:val="center"/>
          </w:tcPr>
          <w:p>
            <w:pPr>
              <w:jc w:val="right"/>
            </w:pPr>
            <w:r>
              <w:rPr>
                <w:sz w:val="24"/>
              </w:rPr>
              <w:t>7,488,634.00</w:t>
            </w:r>
          </w:p>
        </w:tc>
        <w:tc>
          <w:tcPr>
            <w:vAlign w:val="center"/>
          </w:tcPr>
          <w:p>
            <w:pPr>
              <w:jc w:val="right"/>
            </w:pPr>
            <w:r>
              <w:rPr>
                <w:sz w:val="24"/>
              </w:rPr>
              <w:t>3.97</w:t>
            </w:r>
          </w:p>
        </w:tc>
      </w:tr>
      <w:tr>
        <w:tc>
          <w:tcPr>
            <w:vAlign w:val="center"/>
          </w:tcPr>
          <w:p>
            <w:pPr>
              <w:jc w:val="center"/>
            </w:pPr>
            <w:r>
              <w:rPr>
                <w:sz w:val="24"/>
              </w:rPr>
              <w:t>24</w:t>
            </w:r>
          </w:p>
        </w:tc>
        <w:tc>
          <w:tcPr>
            <w:vAlign w:val="center"/>
          </w:tcPr>
          <w:p>
            <w:pPr>
              <w:jc w:val="center"/>
            </w:pPr>
            <w:r>
              <w:rPr>
                <w:sz w:val="24"/>
              </w:rPr>
              <w:t>300033</w:t>
            </w:r>
          </w:p>
        </w:tc>
        <w:tc>
          <w:tcPr>
            <w:vAlign w:val="center"/>
          </w:tcPr>
          <w:p>
            <w:pPr>
              <w:jc w:val="center"/>
            </w:pPr>
            <w:r>
              <w:rPr>
                <w:sz w:val="24"/>
              </w:rPr>
              <w:t>同花顺</w:t>
            </w:r>
          </w:p>
        </w:tc>
        <w:tc>
          <w:tcPr>
            <w:vAlign w:val="center"/>
          </w:tcPr>
          <w:p>
            <w:pPr>
              <w:jc w:val="right"/>
            </w:pPr>
            <w:r>
              <w:rPr>
                <w:sz w:val="24"/>
              </w:rPr>
              <w:t>7,412,734.00</w:t>
            </w:r>
          </w:p>
        </w:tc>
        <w:tc>
          <w:tcPr>
            <w:vAlign w:val="center"/>
          </w:tcPr>
          <w:p>
            <w:pPr>
              <w:jc w:val="right"/>
            </w:pPr>
            <w:r>
              <w:rPr>
                <w:sz w:val="24"/>
              </w:rPr>
              <w:t>3.93</w:t>
            </w:r>
          </w:p>
        </w:tc>
      </w:tr>
      <w:tr>
        <w:tc>
          <w:tcPr>
            <w:vAlign w:val="center"/>
          </w:tcPr>
          <w:p>
            <w:pPr>
              <w:jc w:val="center"/>
            </w:pPr>
            <w:r>
              <w:rPr>
                <w:sz w:val="24"/>
              </w:rPr>
              <w:t>25</w:t>
            </w:r>
          </w:p>
        </w:tc>
        <w:tc>
          <w:tcPr>
            <w:vAlign w:val="center"/>
          </w:tcPr>
          <w:p>
            <w:pPr>
              <w:jc w:val="center"/>
            </w:pPr>
            <w:r>
              <w:rPr>
                <w:sz w:val="24"/>
              </w:rPr>
              <w:t>002380</w:t>
            </w:r>
          </w:p>
        </w:tc>
        <w:tc>
          <w:tcPr>
            <w:vAlign w:val="center"/>
          </w:tcPr>
          <w:p>
            <w:pPr>
              <w:jc w:val="center"/>
            </w:pPr>
            <w:r>
              <w:rPr>
                <w:sz w:val="24"/>
              </w:rPr>
              <w:t>科远智慧</w:t>
            </w:r>
          </w:p>
        </w:tc>
        <w:tc>
          <w:tcPr>
            <w:vAlign w:val="center"/>
          </w:tcPr>
          <w:p>
            <w:pPr>
              <w:jc w:val="right"/>
            </w:pPr>
            <w:r>
              <w:rPr>
                <w:sz w:val="24"/>
              </w:rPr>
              <w:t>7,023,152.94</w:t>
            </w:r>
          </w:p>
        </w:tc>
        <w:tc>
          <w:tcPr>
            <w:vAlign w:val="center"/>
          </w:tcPr>
          <w:p>
            <w:pPr>
              <w:jc w:val="right"/>
            </w:pPr>
            <w:r>
              <w:rPr>
                <w:sz w:val="24"/>
              </w:rPr>
              <w:t>3.72</w:t>
            </w:r>
          </w:p>
        </w:tc>
      </w:tr>
      <w:tr>
        <w:tc>
          <w:tcPr>
            <w:vAlign w:val="center"/>
          </w:tcPr>
          <w:p>
            <w:pPr>
              <w:jc w:val="center"/>
            </w:pPr>
            <w:r>
              <w:rPr>
                <w:sz w:val="24"/>
              </w:rPr>
              <w:t>26</w:t>
            </w:r>
          </w:p>
        </w:tc>
        <w:tc>
          <w:tcPr>
            <w:vAlign w:val="center"/>
          </w:tcPr>
          <w:p>
            <w:pPr>
              <w:jc w:val="center"/>
            </w:pPr>
            <w:r>
              <w:rPr>
                <w:sz w:val="24"/>
              </w:rPr>
              <w:t>002916</w:t>
            </w:r>
          </w:p>
        </w:tc>
        <w:tc>
          <w:tcPr>
            <w:vAlign w:val="center"/>
          </w:tcPr>
          <w:p>
            <w:pPr>
              <w:jc w:val="center"/>
            </w:pPr>
            <w:r>
              <w:rPr>
                <w:sz w:val="24"/>
              </w:rPr>
              <w:t>深南电路</w:t>
            </w:r>
          </w:p>
        </w:tc>
        <w:tc>
          <w:tcPr>
            <w:vAlign w:val="center"/>
          </w:tcPr>
          <w:p>
            <w:pPr>
              <w:jc w:val="right"/>
            </w:pPr>
            <w:r>
              <w:rPr>
                <w:sz w:val="24"/>
              </w:rPr>
              <w:t>6,856,563.40</w:t>
            </w:r>
          </w:p>
        </w:tc>
        <w:tc>
          <w:tcPr>
            <w:vAlign w:val="center"/>
          </w:tcPr>
          <w:p>
            <w:pPr>
              <w:jc w:val="right"/>
            </w:pPr>
            <w:r>
              <w:rPr>
                <w:sz w:val="24"/>
              </w:rPr>
              <w:t>3.63</w:t>
            </w:r>
          </w:p>
        </w:tc>
      </w:tr>
      <w:tr>
        <w:tc>
          <w:tcPr>
            <w:vAlign w:val="center"/>
          </w:tcPr>
          <w:p>
            <w:pPr>
              <w:jc w:val="center"/>
            </w:pPr>
            <w:r>
              <w:rPr>
                <w:sz w:val="24"/>
              </w:rPr>
              <w:t>27</w:t>
            </w:r>
          </w:p>
        </w:tc>
        <w:tc>
          <w:tcPr>
            <w:vAlign w:val="center"/>
          </w:tcPr>
          <w:p>
            <w:pPr>
              <w:jc w:val="center"/>
            </w:pPr>
            <w:r>
              <w:rPr>
                <w:sz w:val="24"/>
              </w:rPr>
              <w:t>300450</w:t>
            </w:r>
          </w:p>
        </w:tc>
        <w:tc>
          <w:tcPr>
            <w:vAlign w:val="center"/>
          </w:tcPr>
          <w:p>
            <w:pPr>
              <w:jc w:val="center"/>
            </w:pPr>
            <w:r>
              <w:rPr>
                <w:sz w:val="24"/>
              </w:rPr>
              <w:t>先导智能</w:t>
            </w:r>
          </w:p>
        </w:tc>
        <w:tc>
          <w:tcPr>
            <w:vAlign w:val="center"/>
          </w:tcPr>
          <w:p>
            <w:pPr>
              <w:jc w:val="right"/>
            </w:pPr>
            <w:r>
              <w:rPr>
                <w:sz w:val="24"/>
              </w:rPr>
              <w:t>6,509,727.29</w:t>
            </w:r>
          </w:p>
        </w:tc>
        <w:tc>
          <w:tcPr>
            <w:vAlign w:val="center"/>
          </w:tcPr>
          <w:p>
            <w:pPr>
              <w:jc w:val="right"/>
            </w:pPr>
            <w:r>
              <w:rPr>
                <w:sz w:val="24"/>
              </w:rPr>
              <w:t>3.45</w:t>
            </w:r>
          </w:p>
        </w:tc>
      </w:tr>
      <w:tr>
        <w:tc>
          <w:tcPr>
            <w:vAlign w:val="center"/>
          </w:tcPr>
          <w:p>
            <w:pPr>
              <w:jc w:val="center"/>
            </w:pPr>
            <w:r>
              <w:rPr>
                <w:sz w:val="24"/>
              </w:rPr>
              <w:t>28</w:t>
            </w:r>
          </w:p>
        </w:tc>
        <w:tc>
          <w:tcPr>
            <w:vAlign w:val="center"/>
          </w:tcPr>
          <w:p>
            <w:pPr>
              <w:jc w:val="center"/>
            </w:pPr>
            <w:r>
              <w:rPr>
                <w:sz w:val="24"/>
              </w:rPr>
              <w:t>002063</w:t>
            </w:r>
          </w:p>
        </w:tc>
        <w:tc>
          <w:tcPr>
            <w:vAlign w:val="center"/>
          </w:tcPr>
          <w:p>
            <w:pPr>
              <w:jc w:val="center"/>
            </w:pPr>
            <w:r>
              <w:rPr>
                <w:sz w:val="24"/>
              </w:rPr>
              <w:t>远光软件</w:t>
            </w:r>
          </w:p>
        </w:tc>
        <w:tc>
          <w:tcPr>
            <w:vAlign w:val="center"/>
          </w:tcPr>
          <w:p>
            <w:pPr>
              <w:jc w:val="right"/>
            </w:pPr>
            <w:r>
              <w:rPr>
                <w:sz w:val="24"/>
              </w:rPr>
              <w:t>6,256,246.90</w:t>
            </w:r>
          </w:p>
        </w:tc>
        <w:tc>
          <w:tcPr>
            <w:vAlign w:val="center"/>
          </w:tcPr>
          <w:p>
            <w:pPr>
              <w:jc w:val="right"/>
            </w:pPr>
            <w:r>
              <w:rPr>
                <w:sz w:val="24"/>
              </w:rPr>
              <w:t>3.31</w:t>
            </w:r>
          </w:p>
        </w:tc>
      </w:tr>
      <w:tr>
        <w:tc>
          <w:tcPr>
            <w:vAlign w:val="center"/>
          </w:tcPr>
          <w:p>
            <w:pPr>
              <w:jc w:val="center"/>
            </w:pPr>
            <w:r>
              <w:rPr>
                <w:sz w:val="24"/>
              </w:rPr>
              <w:t>29</w:t>
            </w:r>
          </w:p>
        </w:tc>
        <w:tc>
          <w:tcPr>
            <w:vAlign w:val="center"/>
          </w:tcPr>
          <w:p>
            <w:pPr>
              <w:jc w:val="center"/>
            </w:pPr>
            <w:r>
              <w:rPr>
                <w:sz w:val="24"/>
              </w:rPr>
              <w:t>300130</w:t>
            </w:r>
          </w:p>
        </w:tc>
        <w:tc>
          <w:tcPr>
            <w:vAlign w:val="center"/>
          </w:tcPr>
          <w:p>
            <w:pPr>
              <w:jc w:val="center"/>
            </w:pPr>
            <w:r>
              <w:rPr>
                <w:sz w:val="24"/>
              </w:rPr>
              <w:t>新国都</w:t>
            </w:r>
          </w:p>
        </w:tc>
        <w:tc>
          <w:tcPr>
            <w:vAlign w:val="center"/>
          </w:tcPr>
          <w:p>
            <w:pPr>
              <w:jc w:val="right"/>
            </w:pPr>
            <w:r>
              <w:rPr>
                <w:sz w:val="24"/>
              </w:rPr>
              <w:t>6,081,222.20</w:t>
            </w:r>
          </w:p>
        </w:tc>
        <w:tc>
          <w:tcPr>
            <w:vAlign w:val="center"/>
          </w:tcPr>
          <w:p>
            <w:pPr>
              <w:jc w:val="right"/>
            </w:pPr>
            <w:r>
              <w:rPr>
                <w:sz w:val="24"/>
              </w:rPr>
              <w:t>3.22</w:t>
            </w:r>
          </w:p>
        </w:tc>
      </w:tr>
      <w:tr>
        <w:tc>
          <w:tcPr>
            <w:vAlign w:val="center"/>
          </w:tcPr>
          <w:p>
            <w:pPr>
              <w:jc w:val="center"/>
            </w:pPr>
            <w:r>
              <w:rPr>
                <w:sz w:val="24"/>
              </w:rPr>
              <w:t>30</w:t>
            </w:r>
          </w:p>
        </w:tc>
        <w:tc>
          <w:tcPr>
            <w:vAlign w:val="center"/>
          </w:tcPr>
          <w:p>
            <w:pPr>
              <w:jc w:val="center"/>
            </w:pPr>
            <w:r>
              <w:rPr>
                <w:sz w:val="24"/>
              </w:rPr>
              <w:t>300348</w:t>
            </w:r>
          </w:p>
        </w:tc>
        <w:tc>
          <w:tcPr>
            <w:vAlign w:val="center"/>
          </w:tcPr>
          <w:p>
            <w:pPr>
              <w:jc w:val="center"/>
            </w:pPr>
            <w:r>
              <w:rPr>
                <w:sz w:val="24"/>
              </w:rPr>
              <w:t>长亮科技</w:t>
            </w:r>
          </w:p>
        </w:tc>
        <w:tc>
          <w:tcPr>
            <w:vAlign w:val="center"/>
          </w:tcPr>
          <w:p>
            <w:pPr>
              <w:jc w:val="right"/>
            </w:pPr>
            <w:r>
              <w:rPr>
                <w:sz w:val="24"/>
              </w:rPr>
              <w:t>5,817,175.00</w:t>
            </w:r>
          </w:p>
        </w:tc>
        <w:tc>
          <w:tcPr>
            <w:vAlign w:val="center"/>
          </w:tcPr>
          <w:p>
            <w:pPr>
              <w:jc w:val="right"/>
            </w:pPr>
            <w:r>
              <w:rPr>
                <w:sz w:val="24"/>
              </w:rPr>
              <w:t>3.08</w:t>
            </w:r>
          </w:p>
        </w:tc>
      </w:tr>
      <w:tr>
        <w:tc>
          <w:tcPr>
            <w:vAlign w:val="center"/>
          </w:tcPr>
          <w:p>
            <w:pPr>
              <w:jc w:val="center"/>
            </w:pPr>
            <w:r>
              <w:rPr>
                <w:sz w:val="24"/>
              </w:rPr>
              <w:t>31</w:t>
            </w:r>
          </w:p>
        </w:tc>
        <w:tc>
          <w:tcPr>
            <w:vAlign w:val="center"/>
          </w:tcPr>
          <w:p>
            <w:pPr>
              <w:jc w:val="center"/>
            </w:pPr>
            <w:r>
              <w:rPr>
                <w:sz w:val="24"/>
              </w:rPr>
              <w:t>002191</w:t>
            </w:r>
          </w:p>
        </w:tc>
        <w:tc>
          <w:tcPr>
            <w:vAlign w:val="center"/>
          </w:tcPr>
          <w:p>
            <w:pPr>
              <w:jc w:val="center"/>
            </w:pPr>
            <w:r>
              <w:rPr>
                <w:sz w:val="24"/>
              </w:rPr>
              <w:t>劲嘉股份</w:t>
            </w:r>
          </w:p>
        </w:tc>
        <w:tc>
          <w:tcPr>
            <w:vAlign w:val="center"/>
          </w:tcPr>
          <w:p>
            <w:pPr>
              <w:jc w:val="right"/>
            </w:pPr>
            <w:r>
              <w:rPr>
                <w:sz w:val="24"/>
              </w:rPr>
              <w:t>5,731,680.00</w:t>
            </w:r>
          </w:p>
        </w:tc>
        <w:tc>
          <w:tcPr>
            <w:vAlign w:val="center"/>
          </w:tcPr>
          <w:p>
            <w:pPr>
              <w:jc w:val="right"/>
            </w:pPr>
            <w:r>
              <w:rPr>
                <w:sz w:val="24"/>
              </w:rPr>
              <w:t>3.04</w:t>
            </w:r>
          </w:p>
        </w:tc>
      </w:tr>
      <w:tr>
        <w:tc>
          <w:tcPr>
            <w:vAlign w:val="center"/>
          </w:tcPr>
          <w:p>
            <w:pPr>
              <w:jc w:val="center"/>
            </w:pPr>
            <w:r>
              <w:rPr>
                <w:sz w:val="24"/>
              </w:rPr>
              <w:t>32</w:t>
            </w:r>
          </w:p>
        </w:tc>
        <w:tc>
          <w:tcPr>
            <w:vAlign w:val="center"/>
          </w:tcPr>
          <w:p>
            <w:pPr>
              <w:jc w:val="center"/>
            </w:pPr>
            <w:r>
              <w:rPr>
                <w:sz w:val="24"/>
              </w:rPr>
              <w:t>002599</w:t>
            </w:r>
          </w:p>
        </w:tc>
        <w:tc>
          <w:tcPr>
            <w:vAlign w:val="center"/>
          </w:tcPr>
          <w:p>
            <w:pPr>
              <w:jc w:val="center"/>
            </w:pPr>
            <w:r>
              <w:rPr>
                <w:sz w:val="24"/>
              </w:rPr>
              <w:t>盛通股份</w:t>
            </w:r>
          </w:p>
        </w:tc>
        <w:tc>
          <w:tcPr>
            <w:vAlign w:val="center"/>
          </w:tcPr>
          <w:p>
            <w:pPr>
              <w:jc w:val="right"/>
            </w:pPr>
            <w:r>
              <w:rPr>
                <w:sz w:val="24"/>
              </w:rPr>
              <w:t>5,640,652.00</w:t>
            </w:r>
          </w:p>
        </w:tc>
        <w:tc>
          <w:tcPr>
            <w:vAlign w:val="center"/>
          </w:tcPr>
          <w:p>
            <w:pPr>
              <w:jc w:val="right"/>
            </w:pPr>
            <w:r>
              <w:rPr>
                <w:sz w:val="24"/>
              </w:rPr>
              <w:t>2.99</w:t>
            </w:r>
          </w:p>
        </w:tc>
      </w:tr>
      <w:tr>
        <w:tc>
          <w:tcPr>
            <w:vAlign w:val="center"/>
          </w:tcPr>
          <w:p>
            <w:pPr>
              <w:jc w:val="center"/>
            </w:pPr>
            <w:r>
              <w:rPr>
                <w:sz w:val="24"/>
              </w:rPr>
              <w:t>33</w:t>
            </w:r>
          </w:p>
        </w:tc>
        <w:tc>
          <w:tcPr>
            <w:vAlign w:val="center"/>
          </w:tcPr>
          <w:p>
            <w:pPr>
              <w:jc w:val="center"/>
            </w:pPr>
            <w:r>
              <w:rPr>
                <w:sz w:val="24"/>
              </w:rPr>
              <w:t>600366</w:t>
            </w:r>
          </w:p>
        </w:tc>
        <w:tc>
          <w:tcPr>
            <w:vAlign w:val="center"/>
          </w:tcPr>
          <w:p>
            <w:pPr>
              <w:jc w:val="center"/>
            </w:pPr>
            <w:r>
              <w:rPr>
                <w:sz w:val="24"/>
              </w:rPr>
              <w:t>宁波韵升</w:t>
            </w:r>
          </w:p>
        </w:tc>
        <w:tc>
          <w:tcPr>
            <w:vAlign w:val="center"/>
          </w:tcPr>
          <w:p>
            <w:pPr>
              <w:jc w:val="right"/>
            </w:pPr>
            <w:r>
              <w:rPr>
                <w:sz w:val="24"/>
              </w:rPr>
              <w:t>5,578,519.82</w:t>
            </w:r>
          </w:p>
        </w:tc>
        <w:tc>
          <w:tcPr>
            <w:vAlign w:val="center"/>
          </w:tcPr>
          <w:p>
            <w:pPr>
              <w:jc w:val="right"/>
            </w:pPr>
            <w:r>
              <w:rPr>
                <w:sz w:val="24"/>
              </w:rPr>
              <w:t>2.96</w:t>
            </w:r>
          </w:p>
        </w:tc>
      </w:tr>
      <w:tr>
        <w:tc>
          <w:tcPr>
            <w:vAlign w:val="center"/>
          </w:tcPr>
          <w:p>
            <w:pPr>
              <w:jc w:val="center"/>
            </w:pPr>
            <w:r>
              <w:rPr>
                <w:sz w:val="24"/>
              </w:rPr>
              <w:t>34</w:t>
            </w:r>
          </w:p>
        </w:tc>
        <w:tc>
          <w:tcPr>
            <w:vAlign w:val="center"/>
          </w:tcPr>
          <w:p>
            <w:pPr>
              <w:jc w:val="center"/>
            </w:pPr>
            <w:r>
              <w:rPr>
                <w:sz w:val="24"/>
              </w:rPr>
              <w:t>000970</w:t>
            </w:r>
          </w:p>
        </w:tc>
        <w:tc>
          <w:tcPr>
            <w:vAlign w:val="center"/>
          </w:tcPr>
          <w:p>
            <w:pPr>
              <w:jc w:val="center"/>
            </w:pPr>
            <w:r>
              <w:rPr>
                <w:sz w:val="24"/>
              </w:rPr>
              <w:t>中科三环</w:t>
            </w:r>
          </w:p>
        </w:tc>
        <w:tc>
          <w:tcPr>
            <w:vAlign w:val="center"/>
          </w:tcPr>
          <w:p>
            <w:pPr>
              <w:jc w:val="right"/>
            </w:pPr>
            <w:r>
              <w:rPr>
                <w:sz w:val="24"/>
              </w:rPr>
              <w:t>5,577,596.00</w:t>
            </w:r>
          </w:p>
        </w:tc>
        <w:tc>
          <w:tcPr>
            <w:vAlign w:val="center"/>
          </w:tcPr>
          <w:p>
            <w:pPr>
              <w:jc w:val="right"/>
            </w:pPr>
            <w:r>
              <w:rPr>
                <w:sz w:val="24"/>
              </w:rPr>
              <w:t>2.95</w:t>
            </w:r>
          </w:p>
        </w:tc>
      </w:tr>
      <w:tr>
        <w:tc>
          <w:tcPr>
            <w:vAlign w:val="center"/>
          </w:tcPr>
          <w:p>
            <w:pPr>
              <w:jc w:val="center"/>
            </w:pPr>
            <w:r>
              <w:rPr>
                <w:sz w:val="24"/>
              </w:rPr>
              <w:t>35</w:t>
            </w:r>
          </w:p>
        </w:tc>
        <w:tc>
          <w:tcPr>
            <w:vAlign w:val="center"/>
          </w:tcPr>
          <w:p>
            <w:pPr>
              <w:jc w:val="center"/>
            </w:pPr>
            <w:r>
              <w:rPr>
                <w:sz w:val="24"/>
              </w:rPr>
              <w:t>600549</w:t>
            </w:r>
          </w:p>
        </w:tc>
        <w:tc>
          <w:tcPr>
            <w:vAlign w:val="center"/>
          </w:tcPr>
          <w:p>
            <w:pPr>
              <w:jc w:val="center"/>
            </w:pPr>
            <w:r>
              <w:rPr>
                <w:sz w:val="24"/>
              </w:rPr>
              <w:t>厦门钨业</w:t>
            </w:r>
          </w:p>
        </w:tc>
        <w:tc>
          <w:tcPr>
            <w:vAlign w:val="center"/>
          </w:tcPr>
          <w:p>
            <w:pPr>
              <w:jc w:val="right"/>
            </w:pPr>
            <w:r>
              <w:rPr>
                <w:sz w:val="24"/>
              </w:rPr>
              <w:t>5,574,797.36</w:t>
            </w:r>
          </w:p>
        </w:tc>
        <w:tc>
          <w:tcPr>
            <w:vAlign w:val="center"/>
          </w:tcPr>
          <w:p>
            <w:pPr>
              <w:jc w:val="right"/>
            </w:pPr>
            <w:r>
              <w:rPr>
                <w:sz w:val="24"/>
              </w:rPr>
              <w:t>2.95</w:t>
            </w:r>
          </w:p>
        </w:tc>
      </w:tr>
      <w:tr>
        <w:tc>
          <w:tcPr>
            <w:vAlign w:val="center"/>
          </w:tcPr>
          <w:p>
            <w:pPr>
              <w:jc w:val="center"/>
            </w:pPr>
            <w:r>
              <w:rPr>
                <w:sz w:val="24"/>
              </w:rPr>
              <w:t>36</w:t>
            </w:r>
          </w:p>
        </w:tc>
        <w:tc>
          <w:tcPr>
            <w:vAlign w:val="center"/>
          </w:tcPr>
          <w:p>
            <w:pPr>
              <w:jc w:val="center"/>
            </w:pPr>
            <w:r>
              <w:rPr>
                <w:sz w:val="24"/>
              </w:rPr>
              <w:t>300572</w:t>
            </w:r>
          </w:p>
        </w:tc>
        <w:tc>
          <w:tcPr>
            <w:vAlign w:val="center"/>
          </w:tcPr>
          <w:p>
            <w:pPr>
              <w:jc w:val="center"/>
            </w:pPr>
            <w:r>
              <w:rPr>
                <w:sz w:val="24"/>
              </w:rPr>
              <w:t>安车检测</w:t>
            </w:r>
          </w:p>
        </w:tc>
        <w:tc>
          <w:tcPr>
            <w:vAlign w:val="center"/>
          </w:tcPr>
          <w:p>
            <w:pPr>
              <w:jc w:val="right"/>
            </w:pPr>
            <w:r>
              <w:rPr>
                <w:sz w:val="24"/>
              </w:rPr>
              <w:t>5,319,158.00</w:t>
            </w:r>
          </w:p>
        </w:tc>
        <w:tc>
          <w:tcPr>
            <w:vAlign w:val="center"/>
          </w:tcPr>
          <w:p>
            <w:pPr>
              <w:jc w:val="right"/>
            </w:pPr>
            <w:r>
              <w:rPr>
                <w:sz w:val="24"/>
              </w:rPr>
              <w:t>2.82</w:t>
            </w:r>
          </w:p>
        </w:tc>
      </w:tr>
      <w:tr>
        <w:tc>
          <w:tcPr>
            <w:vAlign w:val="center"/>
          </w:tcPr>
          <w:p>
            <w:pPr>
              <w:jc w:val="center"/>
            </w:pPr>
            <w:r>
              <w:rPr>
                <w:sz w:val="24"/>
              </w:rPr>
              <w:t>37</w:t>
            </w:r>
          </w:p>
        </w:tc>
        <w:tc>
          <w:tcPr>
            <w:vAlign w:val="center"/>
          </w:tcPr>
          <w:p>
            <w:pPr>
              <w:jc w:val="center"/>
            </w:pPr>
            <w:r>
              <w:rPr>
                <w:sz w:val="24"/>
              </w:rPr>
              <w:t>300207</w:t>
            </w:r>
          </w:p>
        </w:tc>
        <w:tc>
          <w:tcPr>
            <w:vAlign w:val="center"/>
          </w:tcPr>
          <w:p>
            <w:pPr>
              <w:jc w:val="center"/>
            </w:pPr>
            <w:r>
              <w:rPr>
                <w:sz w:val="24"/>
              </w:rPr>
              <w:t>欣旺达</w:t>
            </w:r>
          </w:p>
        </w:tc>
        <w:tc>
          <w:tcPr>
            <w:vAlign w:val="center"/>
          </w:tcPr>
          <w:p>
            <w:pPr>
              <w:jc w:val="right"/>
            </w:pPr>
            <w:r>
              <w:rPr>
                <w:sz w:val="24"/>
              </w:rPr>
              <w:t>5,091,392.00</w:t>
            </w:r>
          </w:p>
        </w:tc>
        <w:tc>
          <w:tcPr>
            <w:vAlign w:val="center"/>
          </w:tcPr>
          <w:p>
            <w:pPr>
              <w:jc w:val="right"/>
            </w:pPr>
            <w:r>
              <w:rPr>
                <w:sz w:val="24"/>
              </w:rPr>
              <w:t>2.70</w:t>
            </w:r>
          </w:p>
        </w:tc>
      </w:tr>
      <w:tr>
        <w:tc>
          <w:tcPr>
            <w:vAlign w:val="center"/>
          </w:tcPr>
          <w:p>
            <w:pPr>
              <w:jc w:val="center"/>
            </w:pPr>
            <w:r>
              <w:rPr>
                <w:sz w:val="24"/>
              </w:rPr>
              <w:t>38</w:t>
            </w:r>
          </w:p>
        </w:tc>
        <w:tc>
          <w:tcPr>
            <w:vAlign w:val="center"/>
          </w:tcPr>
          <w:p>
            <w:pPr>
              <w:jc w:val="center"/>
            </w:pPr>
            <w:r>
              <w:rPr>
                <w:sz w:val="24"/>
              </w:rPr>
              <w:t>603707</w:t>
            </w:r>
          </w:p>
        </w:tc>
        <w:tc>
          <w:tcPr>
            <w:vAlign w:val="center"/>
          </w:tcPr>
          <w:p>
            <w:pPr>
              <w:jc w:val="center"/>
            </w:pPr>
            <w:r>
              <w:rPr>
                <w:sz w:val="24"/>
              </w:rPr>
              <w:t>健友股份</w:t>
            </w:r>
          </w:p>
        </w:tc>
        <w:tc>
          <w:tcPr>
            <w:vAlign w:val="center"/>
          </w:tcPr>
          <w:p>
            <w:pPr>
              <w:jc w:val="right"/>
            </w:pPr>
            <w:r>
              <w:rPr>
                <w:sz w:val="24"/>
              </w:rPr>
              <w:t>3,835,282.10</w:t>
            </w:r>
          </w:p>
        </w:tc>
        <w:tc>
          <w:tcPr>
            <w:vAlign w:val="center"/>
          </w:tcPr>
          <w:p>
            <w:pPr>
              <w:jc w:val="right"/>
            </w:pPr>
            <w:r>
              <w:rPr>
                <w:sz w:val="24"/>
              </w:rPr>
              <w:t>2.03</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注：“本期累计买入金额”按买入成交金额（成交单价乘以成交数量）填列，不考虑相关交易费用。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EA03D3">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本期累计卖出金额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600038</w:t>
            </w:r>
          </w:p>
        </w:tc>
        <w:tc>
          <w:tcPr>
            <w:vAlign w:val="center"/>
          </w:tcPr>
          <w:p>
            <w:pPr>
              <w:jc w:val="center"/>
            </w:pPr>
            <w:r>
              <w:rPr>
                <w:rFonts w:ascii="Times New Roman" w:hAnsi="Times New Roman"/>
                <w:kern w:val="2"/>
              </w:rPr>
              <w:t>中直股份</w:t>
            </w:r>
          </w:p>
        </w:tc>
        <w:tc>
          <w:tcPr>
            <w:vAlign w:val="center"/>
          </w:tcPr>
          <w:p>
            <w:pPr>
              <w:jc w:val="right"/>
            </w:pPr>
            <w:r>
              <w:rPr>
                <w:rFonts w:ascii="Times New Roman" w:hAnsi="Times New Roman"/>
                <w:kern w:val="2"/>
              </w:rPr>
              <w:t>18,873,638.92</w:t>
            </w:r>
          </w:p>
        </w:tc>
        <w:tc>
          <w:tcPr>
            <w:vAlign w:val="center"/>
          </w:tcPr>
          <w:p>
            <w:pPr>
              <w:jc w:val="right"/>
            </w:pPr>
            <w:r>
              <w:rPr>
                <w:rFonts w:ascii="Times New Roman" w:hAnsi="Times New Roman"/>
                <w:kern w:val="2"/>
              </w:rPr>
              <w:t>10.00</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000768</w:t>
            </w:r>
          </w:p>
        </w:tc>
        <w:tc>
          <w:tcPr>
            <w:vAlign w:val="center"/>
          </w:tcPr>
          <w:p>
            <w:pPr>
              <w:jc w:val="center"/>
            </w:pPr>
            <w:r>
              <w:rPr>
                <w:rFonts w:ascii="Times New Roman" w:hAnsi="Times New Roman"/>
                <w:kern w:val="2"/>
              </w:rPr>
              <w:t>中航飞机</w:t>
            </w:r>
          </w:p>
        </w:tc>
        <w:tc>
          <w:tcPr>
            <w:vAlign w:val="center"/>
          </w:tcPr>
          <w:p>
            <w:pPr>
              <w:jc w:val="right"/>
            </w:pPr>
            <w:r>
              <w:rPr>
                <w:rFonts w:ascii="Times New Roman" w:hAnsi="Times New Roman"/>
                <w:kern w:val="2"/>
              </w:rPr>
              <w:t>17,076,549.85</w:t>
            </w:r>
          </w:p>
        </w:tc>
        <w:tc>
          <w:tcPr>
            <w:vAlign w:val="center"/>
          </w:tcPr>
          <w:p>
            <w:pPr>
              <w:jc w:val="right"/>
            </w:pPr>
            <w:r>
              <w:rPr>
                <w:rFonts w:ascii="Times New Roman" w:hAnsi="Times New Roman"/>
                <w:kern w:val="2"/>
              </w:rPr>
              <w:t>9.05</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600259</w:t>
            </w:r>
          </w:p>
        </w:tc>
        <w:tc>
          <w:tcPr>
            <w:vAlign w:val="center"/>
          </w:tcPr>
          <w:p>
            <w:pPr>
              <w:jc w:val="center"/>
            </w:pPr>
            <w:r>
              <w:rPr>
                <w:rFonts w:ascii="Times New Roman" w:hAnsi="Times New Roman"/>
                <w:kern w:val="2"/>
              </w:rPr>
              <w:t>广晟有色</w:t>
            </w:r>
          </w:p>
        </w:tc>
        <w:tc>
          <w:tcPr>
            <w:vAlign w:val="center"/>
          </w:tcPr>
          <w:p>
            <w:pPr>
              <w:jc w:val="right"/>
            </w:pPr>
            <w:r>
              <w:rPr>
                <w:rFonts w:ascii="Times New Roman" w:hAnsi="Times New Roman"/>
                <w:kern w:val="2"/>
              </w:rPr>
              <w:t>16,421,356.53</w:t>
            </w:r>
          </w:p>
        </w:tc>
        <w:tc>
          <w:tcPr>
            <w:vAlign w:val="center"/>
          </w:tcPr>
          <w:p>
            <w:pPr>
              <w:jc w:val="right"/>
            </w:pPr>
            <w:r>
              <w:rPr>
                <w:rFonts w:ascii="Times New Roman" w:hAnsi="Times New Roman"/>
                <w:kern w:val="2"/>
              </w:rPr>
              <w:t>8.70</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000066</w:t>
            </w:r>
          </w:p>
        </w:tc>
        <w:tc>
          <w:tcPr>
            <w:vAlign w:val="center"/>
          </w:tcPr>
          <w:p>
            <w:pPr>
              <w:jc w:val="center"/>
            </w:pPr>
            <w:r>
              <w:rPr>
                <w:rFonts w:ascii="Times New Roman" w:hAnsi="Times New Roman"/>
                <w:kern w:val="2"/>
              </w:rPr>
              <w:t>中国长城</w:t>
            </w:r>
          </w:p>
        </w:tc>
        <w:tc>
          <w:tcPr>
            <w:vAlign w:val="center"/>
          </w:tcPr>
          <w:p>
            <w:pPr>
              <w:jc w:val="right"/>
            </w:pPr>
            <w:r>
              <w:rPr>
                <w:rFonts w:ascii="Times New Roman" w:hAnsi="Times New Roman"/>
                <w:kern w:val="2"/>
              </w:rPr>
              <w:t>14,547,022.26</w:t>
            </w:r>
          </w:p>
        </w:tc>
        <w:tc>
          <w:tcPr>
            <w:vAlign w:val="center"/>
          </w:tcPr>
          <w:p>
            <w:pPr>
              <w:jc w:val="right"/>
            </w:pPr>
            <w:r>
              <w:rPr>
                <w:rFonts w:ascii="Times New Roman" w:hAnsi="Times New Roman"/>
                <w:kern w:val="2"/>
              </w:rPr>
              <w:t>7.71</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002019</w:t>
            </w:r>
          </w:p>
        </w:tc>
        <w:tc>
          <w:tcPr>
            <w:vAlign w:val="center"/>
          </w:tcPr>
          <w:p>
            <w:pPr>
              <w:jc w:val="center"/>
            </w:pPr>
            <w:r>
              <w:rPr>
                <w:rFonts w:ascii="Times New Roman" w:hAnsi="Times New Roman"/>
                <w:kern w:val="2"/>
              </w:rPr>
              <w:t>亿帆医药</w:t>
            </w:r>
          </w:p>
        </w:tc>
        <w:tc>
          <w:tcPr>
            <w:vAlign w:val="center"/>
          </w:tcPr>
          <w:p>
            <w:pPr>
              <w:jc w:val="right"/>
            </w:pPr>
            <w:r>
              <w:rPr>
                <w:rFonts w:ascii="Times New Roman" w:hAnsi="Times New Roman"/>
                <w:kern w:val="2"/>
              </w:rPr>
              <w:t>13,344,223.51</w:t>
            </w:r>
          </w:p>
        </w:tc>
        <w:tc>
          <w:tcPr>
            <w:vAlign w:val="center"/>
          </w:tcPr>
          <w:p>
            <w:pPr>
              <w:jc w:val="right"/>
            </w:pPr>
            <w:r>
              <w:rPr>
                <w:rFonts w:ascii="Times New Roman" w:hAnsi="Times New Roman"/>
                <w:kern w:val="2"/>
              </w:rPr>
              <w:t>7.07</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300012</w:t>
            </w:r>
          </w:p>
        </w:tc>
        <w:tc>
          <w:tcPr>
            <w:vAlign w:val="center"/>
          </w:tcPr>
          <w:p>
            <w:pPr>
              <w:jc w:val="center"/>
            </w:pPr>
            <w:r>
              <w:rPr>
                <w:rFonts w:ascii="Times New Roman" w:hAnsi="Times New Roman"/>
                <w:kern w:val="2"/>
              </w:rPr>
              <w:t>华测检测</w:t>
            </w:r>
          </w:p>
        </w:tc>
        <w:tc>
          <w:tcPr>
            <w:vAlign w:val="center"/>
          </w:tcPr>
          <w:p>
            <w:pPr>
              <w:jc w:val="right"/>
            </w:pPr>
            <w:r>
              <w:rPr>
                <w:rFonts w:ascii="Times New Roman" w:hAnsi="Times New Roman"/>
                <w:kern w:val="2"/>
              </w:rPr>
              <w:t>12,804,344.22</w:t>
            </w:r>
          </w:p>
        </w:tc>
        <w:tc>
          <w:tcPr>
            <w:vAlign w:val="center"/>
          </w:tcPr>
          <w:p>
            <w:pPr>
              <w:jc w:val="right"/>
            </w:pPr>
            <w:r>
              <w:rPr>
                <w:rFonts w:ascii="Times New Roman" w:hAnsi="Times New Roman"/>
                <w:kern w:val="2"/>
              </w:rPr>
              <w:t>6.78</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300659</w:t>
            </w:r>
          </w:p>
        </w:tc>
        <w:tc>
          <w:tcPr>
            <w:vAlign w:val="center"/>
          </w:tcPr>
          <w:p>
            <w:pPr>
              <w:jc w:val="center"/>
            </w:pPr>
            <w:r>
              <w:rPr>
                <w:rFonts w:ascii="Times New Roman" w:hAnsi="Times New Roman"/>
                <w:kern w:val="2"/>
              </w:rPr>
              <w:t>中孚信息</w:t>
            </w:r>
          </w:p>
        </w:tc>
        <w:tc>
          <w:tcPr>
            <w:vAlign w:val="center"/>
          </w:tcPr>
          <w:p>
            <w:pPr>
              <w:jc w:val="right"/>
            </w:pPr>
            <w:r>
              <w:rPr>
                <w:rFonts w:ascii="Times New Roman" w:hAnsi="Times New Roman"/>
                <w:kern w:val="2"/>
              </w:rPr>
              <w:t>12,365,561.22</w:t>
            </w:r>
          </w:p>
        </w:tc>
        <w:tc>
          <w:tcPr>
            <w:vAlign w:val="center"/>
          </w:tcPr>
          <w:p>
            <w:pPr>
              <w:jc w:val="right"/>
            </w:pPr>
            <w:r>
              <w:rPr>
                <w:rFonts w:ascii="Times New Roman" w:hAnsi="Times New Roman"/>
                <w:kern w:val="2"/>
              </w:rPr>
              <w:t>6.55</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000831</w:t>
            </w:r>
          </w:p>
        </w:tc>
        <w:tc>
          <w:tcPr>
            <w:vAlign w:val="center"/>
          </w:tcPr>
          <w:p>
            <w:pPr>
              <w:jc w:val="center"/>
            </w:pPr>
            <w:r>
              <w:rPr>
                <w:rFonts w:ascii="Times New Roman" w:hAnsi="Times New Roman"/>
                <w:kern w:val="2"/>
              </w:rPr>
              <w:t>五矿稀土</w:t>
            </w:r>
          </w:p>
        </w:tc>
        <w:tc>
          <w:tcPr>
            <w:vAlign w:val="center"/>
          </w:tcPr>
          <w:p>
            <w:pPr>
              <w:jc w:val="right"/>
            </w:pPr>
            <w:r>
              <w:rPr>
                <w:rFonts w:ascii="Times New Roman" w:hAnsi="Times New Roman"/>
                <w:kern w:val="2"/>
              </w:rPr>
              <w:t>9,933,622.61</w:t>
            </w:r>
          </w:p>
        </w:tc>
        <w:tc>
          <w:tcPr>
            <w:vAlign w:val="center"/>
          </w:tcPr>
          <w:p>
            <w:pPr>
              <w:jc w:val="right"/>
            </w:pPr>
            <w:r>
              <w:rPr>
                <w:rFonts w:ascii="Times New Roman" w:hAnsi="Times New Roman"/>
                <w:kern w:val="2"/>
              </w:rPr>
              <w:t>5.26</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300618</w:t>
            </w:r>
          </w:p>
        </w:tc>
        <w:tc>
          <w:tcPr>
            <w:vAlign w:val="center"/>
          </w:tcPr>
          <w:p>
            <w:pPr>
              <w:jc w:val="center"/>
            </w:pPr>
            <w:r>
              <w:rPr>
                <w:rFonts w:ascii="Times New Roman" w:hAnsi="Times New Roman"/>
                <w:kern w:val="2"/>
              </w:rPr>
              <w:t>寒锐钴业</w:t>
            </w:r>
          </w:p>
        </w:tc>
        <w:tc>
          <w:tcPr>
            <w:vAlign w:val="center"/>
          </w:tcPr>
          <w:p>
            <w:pPr>
              <w:jc w:val="right"/>
            </w:pPr>
            <w:r>
              <w:rPr>
                <w:rFonts w:ascii="Times New Roman" w:hAnsi="Times New Roman"/>
                <w:kern w:val="2"/>
              </w:rPr>
              <w:t>9,006,483.40</w:t>
            </w:r>
          </w:p>
        </w:tc>
        <w:tc>
          <w:tcPr>
            <w:vAlign w:val="center"/>
          </w:tcPr>
          <w:p>
            <w:pPr>
              <w:jc w:val="right"/>
            </w:pPr>
            <w:r>
              <w:rPr>
                <w:rFonts w:ascii="Times New Roman" w:hAnsi="Times New Roman"/>
                <w:kern w:val="2"/>
              </w:rPr>
              <w:t>4.77</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300331</w:t>
            </w:r>
          </w:p>
        </w:tc>
        <w:tc>
          <w:tcPr>
            <w:vAlign w:val="center"/>
          </w:tcPr>
          <w:p>
            <w:pPr>
              <w:jc w:val="center"/>
            </w:pPr>
            <w:r>
              <w:rPr>
                <w:rFonts w:ascii="Times New Roman" w:hAnsi="Times New Roman"/>
                <w:kern w:val="2"/>
              </w:rPr>
              <w:t>苏大维格</w:t>
            </w:r>
          </w:p>
        </w:tc>
        <w:tc>
          <w:tcPr>
            <w:vAlign w:val="center"/>
          </w:tcPr>
          <w:p>
            <w:pPr>
              <w:jc w:val="right"/>
            </w:pPr>
            <w:r>
              <w:rPr>
                <w:rFonts w:ascii="Times New Roman" w:hAnsi="Times New Roman"/>
                <w:kern w:val="2"/>
              </w:rPr>
              <w:t>8,980,325.80</w:t>
            </w:r>
          </w:p>
        </w:tc>
        <w:tc>
          <w:tcPr>
            <w:vAlign w:val="center"/>
          </w:tcPr>
          <w:p>
            <w:pPr>
              <w:jc w:val="right"/>
            </w:pPr>
            <w:r>
              <w:rPr>
                <w:rFonts w:ascii="Times New Roman" w:hAnsi="Times New Roman"/>
                <w:kern w:val="2"/>
              </w:rPr>
              <w:t>4.76</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300348</w:t>
            </w:r>
          </w:p>
        </w:tc>
        <w:tc>
          <w:tcPr>
            <w:vAlign w:val="center"/>
          </w:tcPr>
          <w:p>
            <w:pPr>
              <w:jc w:val="center"/>
            </w:pPr>
            <w:r>
              <w:rPr>
                <w:rFonts w:ascii="Times New Roman" w:hAnsi="Times New Roman"/>
                <w:kern w:val="2"/>
              </w:rPr>
              <w:t>长亮科技</w:t>
            </w:r>
          </w:p>
        </w:tc>
        <w:tc>
          <w:tcPr>
            <w:vAlign w:val="center"/>
          </w:tcPr>
          <w:p>
            <w:pPr>
              <w:jc w:val="right"/>
            </w:pPr>
            <w:r>
              <w:rPr>
                <w:rFonts w:ascii="Times New Roman" w:hAnsi="Times New Roman"/>
                <w:kern w:val="2"/>
              </w:rPr>
              <w:t>8,544,234.74</w:t>
            </w:r>
          </w:p>
        </w:tc>
        <w:tc>
          <w:tcPr>
            <w:vAlign w:val="center"/>
          </w:tcPr>
          <w:p>
            <w:pPr>
              <w:jc w:val="right"/>
            </w:pPr>
            <w:r>
              <w:rPr>
                <w:rFonts w:ascii="Times New Roman" w:hAnsi="Times New Roman"/>
                <w:kern w:val="2"/>
              </w:rPr>
              <w:t>4.53</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600536</w:t>
            </w:r>
          </w:p>
        </w:tc>
        <w:tc>
          <w:tcPr>
            <w:vAlign w:val="center"/>
          </w:tcPr>
          <w:p>
            <w:pPr>
              <w:jc w:val="center"/>
            </w:pPr>
            <w:r>
              <w:rPr>
                <w:rFonts w:ascii="Times New Roman" w:hAnsi="Times New Roman"/>
                <w:kern w:val="2"/>
              </w:rPr>
              <w:t>中国软件</w:t>
            </w:r>
          </w:p>
        </w:tc>
        <w:tc>
          <w:tcPr>
            <w:vAlign w:val="center"/>
          </w:tcPr>
          <w:p>
            <w:pPr>
              <w:jc w:val="right"/>
            </w:pPr>
            <w:r>
              <w:rPr>
                <w:rFonts w:ascii="Times New Roman" w:hAnsi="Times New Roman"/>
                <w:kern w:val="2"/>
              </w:rPr>
              <w:t>8,347,703.63</w:t>
            </w:r>
          </w:p>
        </w:tc>
        <w:tc>
          <w:tcPr>
            <w:vAlign w:val="center"/>
          </w:tcPr>
          <w:p>
            <w:pPr>
              <w:jc w:val="right"/>
            </w:pPr>
            <w:r>
              <w:rPr>
                <w:rFonts w:ascii="Times New Roman" w:hAnsi="Times New Roman"/>
                <w:kern w:val="2"/>
              </w:rPr>
              <w:t>4.42</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300513</w:t>
            </w:r>
          </w:p>
        </w:tc>
        <w:tc>
          <w:tcPr>
            <w:vAlign w:val="center"/>
          </w:tcPr>
          <w:p>
            <w:pPr>
              <w:jc w:val="center"/>
            </w:pPr>
            <w:r>
              <w:rPr>
                <w:rFonts w:ascii="Times New Roman" w:hAnsi="Times New Roman"/>
                <w:kern w:val="2"/>
              </w:rPr>
              <w:t>恒实科技</w:t>
            </w:r>
          </w:p>
        </w:tc>
        <w:tc>
          <w:tcPr>
            <w:vAlign w:val="center"/>
          </w:tcPr>
          <w:p>
            <w:pPr>
              <w:jc w:val="right"/>
            </w:pPr>
            <w:r>
              <w:rPr>
                <w:rFonts w:ascii="Times New Roman" w:hAnsi="Times New Roman"/>
                <w:kern w:val="2"/>
              </w:rPr>
              <w:t>8,029,323.15</w:t>
            </w:r>
          </w:p>
        </w:tc>
        <w:tc>
          <w:tcPr>
            <w:vAlign w:val="center"/>
          </w:tcPr>
          <w:p>
            <w:pPr>
              <w:jc w:val="right"/>
            </w:pPr>
            <w:r>
              <w:rPr>
                <w:rFonts w:ascii="Times New Roman" w:hAnsi="Times New Roman"/>
                <w:kern w:val="2"/>
              </w:rPr>
              <w:t>4.25</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002180</w:t>
            </w:r>
          </w:p>
        </w:tc>
        <w:tc>
          <w:tcPr>
            <w:vAlign w:val="center"/>
          </w:tcPr>
          <w:p>
            <w:pPr>
              <w:jc w:val="center"/>
            </w:pPr>
            <w:r>
              <w:rPr>
                <w:rFonts w:ascii="Times New Roman" w:hAnsi="Times New Roman"/>
                <w:kern w:val="2"/>
              </w:rPr>
              <w:t>纳思达</w:t>
            </w:r>
          </w:p>
        </w:tc>
        <w:tc>
          <w:tcPr>
            <w:vAlign w:val="center"/>
          </w:tcPr>
          <w:p>
            <w:pPr>
              <w:jc w:val="right"/>
            </w:pPr>
            <w:r>
              <w:rPr>
                <w:rFonts w:ascii="Times New Roman" w:hAnsi="Times New Roman"/>
                <w:kern w:val="2"/>
              </w:rPr>
              <w:t>7,889,628.72</w:t>
            </w:r>
          </w:p>
        </w:tc>
        <w:tc>
          <w:tcPr>
            <w:vAlign w:val="center"/>
          </w:tcPr>
          <w:p>
            <w:pPr>
              <w:jc w:val="right"/>
            </w:pPr>
            <w:r>
              <w:rPr>
                <w:rFonts w:ascii="Times New Roman" w:hAnsi="Times New Roman"/>
                <w:kern w:val="2"/>
              </w:rPr>
              <w:t>4.18</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600111</w:t>
            </w:r>
          </w:p>
        </w:tc>
        <w:tc>
          <w:tcPr>
            <w:vAlign w:val="center"/>
          </w:tcPr>
          <w:p>
            <w:pPr>
              <w:jc w:val="center"/>
            </w:pPr>
            <w:r>
              <w:rPr>
                <w:rFonts w:ascii="Times New Roman" w:hAnsi="Times New Roman"/>
                <w:kern w:val="2"/>
              </w:rPr>
              <w:t>北方稀土</w:t>
            </w:r>
          </w:p>
        </w:tc>
        <w:tc>
          <w:tcPr>
            <w:vAlign w:val="center"/>
          </w:tcPr>
          <w:p>
            <w:pPr>
              <w:jc w:val="right"/>
            </w:pPr>
            <w:r>
              <w:rPr>
                <w:rFonts w:ascii="Times New Roman" w:hAnsi="Times New Roman"/>
                <w:kern w:val="2"/>
              </w:rPr>
              <w:t>7,819,396.10</w:t>
            </w:r>
          </w:p>
        </w:tc>
        <w:tc>
          <w:tcPr>
            <w:vAlign w:val="center"/>
          </w:tcPr>
          <w:p>
            <w:pPr>
              <w:jc w:val="right"/>
            </w:pPr>
            <w:r>
              <w:rPr>
                <w:rFonts w:ascii="Times New Roman" w:hAnsi="Times New Roman"/>
                <w:kern w:val="2"/>
              </w:rPr>
              <w:t>4.14</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300450</w:t>
            </w:r>
          </w:p>
        </w:tc>
        <w:tc>
          <w:tcPr>
            <w:vAlign w:val="center"/>
          </w:tcPr>
          <w:p>
            <w:pPr>
              <w:jc w:val="center"/>
            </w:pPr>
            <w:r>
              <w:rPr>
                <w:rFonts w:ascii="Times New Roman" w:hAnsi="Times New Roman"/>
                <w:kern w:val="2"/>
              </w:rPr>
              <w:t>先导智能</w:t>
            </w:r>
          </w:p>
        </w:tc>
        <w:tc>
          <w:tcPr>
            <w:vAlign w:val="center"/>
          </w:tcPr>
          <w:p>
            <w:pPr>
              <w:jc w:val="right"/>
            </w:pPr>
            <w:r>
              <w:rPr>
                <w:rFonts w:ascii="Times New Roman" w:hAnsi="Times New Roman"/>
                <w:kern w:val="2"/>
              </w:rPr>
              <w:t>7,248,716.58</w:t>
            </w:r>
          </w:p>
        </w:tc>
        <w:tc>
          <w:tcPr>
            <w:vAlign w:val="center"/>
          </w:tcPr>
          <w:p>
            <w:pPr>
              <w:jc w:val="right"/>
            </w:pPr>
            <w:r>
              <w:rPr>
                <w:rFonts w:ascii="Times New Roman" w:hAnsi="Times New Roman"/>
                <w:kern w:val="2"/>
              </w:rPr>
              <w:t>3.84</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002001</w:t>
            </w:r>
          </w:p>
        </w:tc>
        <w:tc>
          <w:tcPr>
            <w:vAlign w:val="center"/>
          </w:tcPr>
          <w:p>
            <w:pPr>
              <w:jc w:val="center"/>
            </w:pPr>
            <w:r>
              <w:rPr>
                <w:rFonts w:ascii="Times New Roman" w:hAnsi="Times New Roman"/>
                <w:kern w:val="2"/>
              </w:rPr>
              <w:t>新和成</w:t>
            </w:r>
          </w:p>
        </w:tc>
        <w:tc>
          <w:tcPr>
            <w:vAlign w:val="center"/>
          </w:tcPr>
          <w:p>
            <w:pPr>
              <w:jc w:val="right"/>
            </w:pPr>
            <w:r>
              <w:rPr>
                <w:rFonts w:ascii="Times New Roman" w:hAnsi="Times New Roman"/>
                <w:kern w:val="2"/>
              </w:rPr>
              <w:t>6,927,673.90</w:t>
            </w:r>
          </w:p>
        </w:tc>
        <w:tc>
          <w:tcPr>
            <w:vAlign w:val="center"/>
          </w:tcPr>
          <w:p>
            <w:pPr>
              <w:jc w:val="right"/>
            </w:pPr>
            <w:r>
              <w:rPr>
                <w:rFonts w:ascii="Times New Roman" w:hAnsi="Times New Roman"/>
                <w:kern w:val="2"/>
              </w:rPr>
              <w:t>3.67</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002063</w:t>
            </w:r>
          </w:p>
        </w:tc>
        <w:tc>
          <w:tcPr>
            <w:vAlign w:val="center"/>
          </w:tcPr>
          <w:p>
            <w:pPr>
              <w:jc w:val="center"/>
            </w:pPr>
            <w:r>
              <w:rPr>
                <w:rFonts w:ascii="Times New Roman" w:hAnsi="Times New Roman"/>
                <w:kern w:val="2"/>
              </w:rPr>
              <w:t>远光软件</w:t>
            </w:r>
          </w:p>
        </w:tc>
        <w:tc>
          <w:tcPr>
            <w:vAlign w:val="center"/>
          </w:tcPr>
          <w:p>
            <w:pPr>
              <w:jc w:val="right"/>
            </w:pPr>
            <w:r>
              <w:rPr>
                <w:rFonts w:ascii="Times New Roman" w:hAnsi="Times New Roman"/>
                <w:kern w:val="2"/>
              </w:rPr>
              <w:t>6,904,646.16</w:t>
            </w:r>
          </w:p>
        </w:tc>
        <w:tc>
          <w:tcPr>
            <w:vAlign w:val="center"/>
          </w:tcPr>
          <w:p>
            <w:pPr>
              <w:jc w:val="right"/>
            </w:pPr>
            <w:r>
              <w:rPr>
                <w:rFonts w:ascii="Times New Roman" w:hAnsi="Times New Roman"/>
                <w:kern w:val="2"/>
              </w:rPr>
              <w:t>3.66</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600760</w:t>
            </w:r>
          </w:p>
        </w:tc>
        <w:tc>
          <w:tcPr>
            <w:vAlign w:val="center"/>
          </w:tcPr>
          <w:p>
            <w:pPr>
              <w:jc w:val="center"/>
            </w:pPr>
            <w:r>
              <w:rPr>
                <w:rFonts w:ascii="Times New Roman" w:hAnsi="Times New Roman"/>
                <w:kern w:val="2"/>
              </w:rPr>
              <w:t>中航沈飞</w:t>
            </w:r>
          </w:p>
        </w:tc>
        <w:tc>
          <w:tcPr>
            <w:vAlign w:val="center"/>
          </w:tcPr>
          <w:p>
            <w:pPr>
              <w:jc w:val="right"/>
            </w:pPr>
            <w:r>
              <w:rPr>
                <w:rFonts w:ascii="Times New Roman" w:hAnsi="Times New Roman"/>
                <w:kern w:val="2"/>
              </w:rPr>
              <w:t>6,735,520.06</w:t>
            </w:r>
          </w:p>
        </w:tc>
        <w:tc>
          <w:tcPr>
            <w:vAlign w:val="center"/>
          </w:tcPr>
          <w:p>
            <w:pPr>
              <w:jc w:val="right"/>
            </w:pPr>
            <w:r>
              <w:rPr>
                <w:rFonts w:ascii="Times New Roman" w:hAnsi="Times New Roman"/>
                <w:kern w:val="2"/>
              </w:rPr>
              <w:t>3.57</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300168</w:t>
            </w:r>
          </w:p>
        </w:tc>
        <w:tc>
          <w:tcPr>
            <w:vAlign w:val="center"/>
          </w:tcPr>
          <w:p>
            <w:pPr>
              <w:jc w:val="center"/>
            </w:pPr>
            <w:r>
              <w:rPr>
                <w:rFonts w:ascii="Times New Roman" w:hAnsi="Times New Roman"/>
                <w:kern w:val="2"/>
              </w:rPr>
              <w:t>万达信息</w:t>
            </w:r>
          </w:p>
        </w:tc>
        <w:tc>
          <w:tcPr>
            <w:vAlign w:val="center"/>
          </w:tcPr>
          <w:p>
            <w:pPr>
              <w:jc w:val="right"/>
            </w:pPr>
            <w:r>
              <w:rPr>
                <w:rFonts w:ascii="Times New Roman" w:hAnsi="Times New Roman"/>
                <w:kern w:val="2"/>
              </w:rPr>
              <w:t>6,282,878.90</w:t>
            </w:r>
          </w:p>
        </w:tc>
        <w:tc>
          <w:tcPr>
            <w:vAlign w:val="center"/>
          </w:tcPr>
          <w:p>
            <w:pPr>
              <w:jc w:val="right"/>
            </w:pPr>
            <w:r>
              <w:rPr>
                <w:rFonts w:ascii="Times New Roman" w:hAnsi="Times New Roman"/>
                <w:kern w:val="2"/>
              </w:rPr>
              <w:t>3.33</w:t>
            </w:r>
          </w:p>
        </w:tc>
      </w:tr>
      <w:tr>
        <w:tc>
          <w:tcPr>
            <w:vAlign w:val="center"/>
          </w:tcPr>
          <w:p>
            <w:pPr>
              <w:jc w:val="center"/>
            </w:pPr>
            <w:r>
              <w:rPr>
                <w:rFonts w:ascii="Times New Roman" w:hAnsi="Times New Roman"/>
                <w:kern w:val="2"/>
              </w:rPr>
              <w:t>21</w:t>
            </w:r>
          </w:p>
        </w:tc>
        <w:tc>
          <w:tcPr>
            <w:vAlign w:val="center"/>
          </w:tcPr>
          <w:p>
            <w:pPr>
              <w:jc w:val="center"/>
            </w:pPr>
            <w:r>
              <w:rPr>
                <w:rFonts w:ascii="Times New Roman" w:hAnsi="Times New Roman"/>
                <w:kern w:val="2"/>
              </w:rPr>
              <w:t>300212</w:t>
            </w:r>
          </w:p>
        </w:tc>
        <w:tc>
          <w:tcPr>
            <w:vAlign w:val="center"/>
          </w:tcPr>
          <w:p>
            <w:pPr>
              <w:jc w:val="center"/>
            </w:pPr>
            <w:r>
              <w:rPr>
                <w:rFonts w:ascii="Times New Roman" w:hAnsi="Times New Roman"/>
                <w:kern w:val="2"/>
              </w:rPr>
              <w:t>易华录</w:t>
            </w:r>
          </w:p>
        </w:tc>
        <w:tc>
          <w:tcPr>
            <w:vAlign w:val="center"/>
          </w:tcPr>
          <w:p>
            <w:pPr>
              <w:jc w:val="right"/>
            </w:pPr>
            <w:r>
              <w:rPr>
                <w:rFonts w:ascii="Times New Roman" w:hAnsi="Times New Roman"/>
                <w:kern w:val="2"/>
              </w:rPr>
              <w:t>6,197,117.40</w:t>
            </w:r>
          </w:p>
        </w:tc>
        <w:tc>
          <w:tcPr>
            <w:vAlign w:val="center"/>
          </w:tcPr>
          <w:p>
            <w:pPr>
              <w:jc w:val="right"/>
            </w:pPr>
            <w:r>
              <w:rPr>
                <w:rFonts w:ascii="Times New Roman" w:hAnsi="Times New Roman"/>
                <w:kern w:val="2"/>
              </w:rPr>
              <w:t>3.28</w:t>
            </w:r>
          </w:p>
        </w:tc>
      </w:tr>
      <w:tr>
        <w:tc>
          <w:tcPr>
            <w:vAlign w:val="center"/>
          </w:tcPr>
          <w:p>
            <w:pPr>
              <w:jc w:val="center"/>
            </w:pPr>
            <w:r>
              <w:rPr>
                <w:rFonts w:ascii="Times New Roman" w:hAnsi="Times New Roman"/>
                <w:kern w:val="2"/>
              </w:rPr>
              <w:t>22</w:t>
            </w:r>
          </w:p>
        </w:tc>
        <w:tc>
          <w:tcPr>
            <w:vAlign w:val="center"/>
          </w:tcPr>
          <w:p>
            <w:pPr>
              <w:jc w:val="center"/>
            </w:pPr>
            <w:r>
              <w:rPr>
                <w:rFonts w:ascii="Times New Roman" w:hAnsi="Times New Roman"/>
                <w:kern w:val="2"/>
              </w:rPr>
              <w:t>300130</w:t>
            </w:r>
          </w:p>
        </w:tc>
        <w:tc>
          <w:tcPr>
            <w:vAlign w:val="center"/>
          </w:tcPr>
          <w:p>
            <w:pPr>
              <w:jc w:val="center"/>
            </w:pPr>
            <w:r>
              <w:rPr>
                <w:rFonts w:ascii="Times New Roman" w:hAnsi="Times New Roman"/>
                <w:kern w:val="2"/>
              </w:rPr>
              <w:t>新国都</w:t>
            </w:r>
          </w:p>
        </w:tc>
        <w:tc>
          <w:tcPr>
            <w:vAlign w:val="center"/>
          </w:tcPr>
          <w:p>
            <w:pPr>
              <w:jc w:val="right"/>
            </w:pPr>
            <w:r>
              <w:rPr>
                <w:rFonts w:ascii="Times New Roman" w:hAnsi="Times New Roman"/>
                <w:kern w:val="2"/>
              </w:rPr>
              <w:t>6,014,791.88</w:t>
            </w:r>
          </w:p>
        </w:tc>
        <w:tc>
          <w:tcPr>
            <w:vAlign w:val="center"/>
          </w:tcPr>
          <w:p>
            <w:pPr>
              <w:jc w:val="right"/>
            </w:pPr>
            <w:r>
              <w:rPr>
                <w:rFonts w:ascii="Times New Roman" w:hAnsi="Times New Roman"/>
                <w:kern w:val="2"/>
              </w:rPr>
              <w:t>3.19</w:t>
            </w:r>
          </w:p>
        </w:tc>
      </w:tr>
      <w:tr>
        <w:tc>
          <w:tcPr>
            <w:vAlign w:val="center"/>
          </w:tcPr>
          <w:p>
            <w:pPr>
              <w:jc w:val="center"/>
            </w:pPr>
            <w:r>
              <w:rPr>
                <w:rFonts w:ascii="Times New Roman" w:hAnsi="Times New Roman"/>
                <w:kern w:val="2"/>
              </w:rPr>
              <w:t>23</w:t>
            </w:r>
          </w:p>
        </w:tc>
        <w:tc>
          <w:tcPr>
            <w:vAlign w:val="center"/>
          </w:tcPr>
          <w:p>
            <w:pPr>
              <w:jc w:val="center"/>
            </w:pPr>
            <w:r>
              <w:rPr>
                <w:rFonts w:ascii="Times New Roman" w:hAnsi="Times New Roman"/>
                <w:kern w:val="2"/>
              </w:rPr>
              <w:t>002599</w:t>
            </w:r>
          </w:p>
        </w:tc>
        <w:tc>
          <w:tcPr>
            <w:vAlign w:val="center"/>
          </w:tcPr>
          <w:p>
            <w:pPr>
              <w:jc w:val="center"/>
            </w:pPr>
            <w:r>
              <w:rPr>
                <w:rFonts w:ascii="Times New Roman" w:hAnsi="Times New Roman"/>
                <w:kern w:val="2"/>
              </w:rPr>
              <w:t>盛通股份</w:t>
            </w:r>
          </w:p>
        </w:tc>
        <w:tc>
          <w:tcPr>
            <w:vAlign w:val="center"/>
          </w:tcPr>
          <w:p>
            <w:pPr>
              <w:jc w:val="right"/>
            </w:pPr>
            <w:r>
              <w:rPr>
                <w:rFonts w:ascii="Times New Roman" w:hAnsi="Times New Roman"/>
                <w:kern w:val="2"/>
              </w:rPr>
              <w:t>5,635,860.44</w:t>
            </w:r>
          </w:p>
        </w:tc>
        <w:tc>
          <w:tcPr>
            <w:vAlign w:val="center"/>
          </w:tcPr>
          <w:p>
            <w:pPr>
              <w:jc w:val="right"/>
            </w:pPr>
            <w:r>
              <w:rPr>
                <w:rFonts w:ascii="Times New Roman" w:hAnsi="Times New Roman"/>
                <w:kern w:val="2"/>
              </w:rPr>
              <w:t>2.99</w:t>
            </w:r>
          </w:p>
        </w:tc>
      </w:tr>
      <w:tr>
        <w:tc>
          <w:tcPr>
            <w:vAlign w:val="center"/>
          </w:tcPr>
          <w:p>
            <w:pPr>
              <w:jc w:val="center"/>
            </w:pPr>
            <w:r>
              <w:rPr>
                <w:rFonts w:ascii="Times New Roman" w:hAnsi="Times New Roman"/>
                <w:kern w:val="2"/>
              </w:rPr>
              <w:t>24</w:t>
            </w:r>
          </w:p>
        </w:tc>
        <w:tc>
          <w:tcPr>
            <w:vAlign w:val="center"/>
          </w:tcPr>
          <w:p>
            <w:pPr>
              <w:jc w:val="center"/>
            </w:pPr>
            <w:r>
              <w:rPr>
                <w:rFonts w:ascii="Times New Roman" w:hAnsi="Times New Roman"/>
                <w:kern w:val="2"/>
              </w:rPr>
              <w:t>000852</w:t>
            </w:r>
          </w:p>
        </w:tc>
        <w:tc>
          <w:tcPr>
            <w:vAlign w:val="center"/>
          </w:tcPr>
          <w:p>
            <w:pPr>
              <w:jc w:val="center"/>
            </w:pPr>
            <w:r>
              <w:rPr>
                <w:rFonts w:ascii="Times New Roman" w:hAnsi="Times New Roman"/>
                <w:kern w:val="2"/>
              </w:rPr>
              <w:t>石化机械</w:t>
            </w:r>
          </w:p>
        </w:tc>
        <w:tc>
          <w:tcPr>
            <w:vAlign w:val="center"/>
          </w:tcPr>
          <w:p>
            <w:pPr>
              <w:jc w:val="right"/>
            </w:pPr>
            <w:r>
              <w:rPr>
                <w:rFonts w:ascii="Times New Roman" w:hAnsi="Times New Roman"/>
                <w:kern w:val="2"/>
              </w:rPr>
              <w:t>5,601,670.31</w:t>
            </w:r>
          </w:p>
        </w:tc>
        <w:tc>
          <w:tcPr>
            <w:vAlign w:val="center"/>
          </w:tcPr>
          <w:p>
            <w:pPr>
              <w:jc w:val="right"/>
            </w:pPr>
            <w:r>
              <w:rPr>
                <w:rFonts w:ascii="Times New Roman" w:hAnsi="Times New Roman"/>
                <w:kern w:val="2"/>
              </w:rPr>
              <w:t>2.97</w:t>
            </w:r>
          </w:p>
        </w:tc>
      </w:tr>
      <w:tr>
        <w:tc>
          <w:tcPr>
            <w:vAlign w:val="center"/>
          </w:tcPr>
          <w:p>
            <w:pPr>
              <w:jc w:val="center"/>
            </w:pPr>
            <w:r>
              <w:rPr>
                <w:rFonts w:ascii="Times New Roman" w:hAnsi="Times New Roman"/>
                <w:kern w:val="2"/>
              </w:rPr>
              <w:t>25</w:t>
            </w:r>
          </w:p>
        </w:tc>
        <w:tc>
          <w:tcPr>
            <w:vAlign w:val="center"/>
          </w:tcPr>
          <w:p>
            <w:pPr>
              <w:jc w:val="center"/>
            </w:pPr>
            <w:r>
              <w:rPr>
                <w:rFonts w:ascii="Times New Roman" w:hAnsi="Times New Roman"/>
                <w:kern w:val="2"/>
              </w:rPr>
              <w:t>600366</w:t>
            </w:r>
          </w:p>
        </w:tc>
        <w:tc>
          <w:tcPr>
            <w:vAlign w:val="center"/>
          </w:tcPr>
          <w:p>
            <w:pPr>
              <w:jc w:val="center"/>
            </w:pPr>
            <w:r>
              <w:rPr>
                <w:rFonts w:ascii="Times New Roman" w:hAnsi="Times New Roman"/>
                <w:kern w:val="2"/>
              </w:rPr>
              <w:t>宁波韵升</w:t>
            </w:r>
          </w:p>
        </w:tc>
        <w:tc>
          <w:tcPr>
            <w:vAlign w:val="center"/>
          </w:tcPr>
          <w:p>
            <w:pPr>
              <w:jc w:val="right"/>
            </w:pPr>
            <w:r>
              <w:rPr>
                <w:rFonts w:ascii="Times New Roman" w:hAnsi="Times New Roman"/>
                <w:kern w:val="2"/>
              </w:rPr>
              <w:t>5,518,192.66</w:t>
            </w:r>
          </w:p>
        </w:tc>
        <w:tc>
          <w:tcPr>
            <w:vAlign w:val="center"/>
          </w:tcPr>
          <w:p>
            <w:pPr>
              <w:jc w:val="right"/>
            </w:pPr>
            <w:r>
              <w:rPr>
                <w:rFonts w:ascii="Times New Roman" w:hAnsi="Times New Roman"/>
                <w:kern w:val="2"/>
              </w:rPr>
              <w:t>2.92</w:t>
            </w:r>
          </w:p>
        </w:tc>
      </w:tr>
      <w:tr>
        <w:tc>
          <w:tcPr>
            <w:vAlign w:val="center"/>
          </w:tcPr>
          <w:p>
            <w:pPr>
              <w:jc w:val="center"/>
            </w:pPr>
            <w:r>
              <w:rPr>
                <w:rFonts w:ascii="Times New Roman" w:hAnsi="Times New Roman"/>
                <w:kern w:val="2"/>
              </w:rPr>
              <w:t>26</w:t>
            </w:r>
          </w:p>
        </w:tc>
        <w:tc>
          <w:tcPr>
            <w:vAlign w:val="center"/>
          </w:tcPr>
          <w:p>
            <w:pPr>
              <w:jc w:val="center"/>
            </w:pPr>
            <w:r>
              <w:rPr>
                <w:rFonts w:ascii="Times New Roman" w:hAnsi="Times New Roman"/>
                <w:kern w:val="2"/>
              </w:rPr>
              <w:t>000970</w:t>
            </w:r>
          </w:p>
        </w:tc>
        <w:tc>
          <w:tcPr>
            <w:vAlign w:val="center"/>
          </w:tcPr>
          <w:p>
            <w:pPr>
              <w:jc w:val="center"/>
            </w:pPr>
            <w:r>
              <w:rPr>
                <w:rFonts w:ascii="Times New Roman" w:hAnsi="Times New Roman"/>
                <w:kern w:val="2"/>
              </w:rPr>
              <w:t>中科三环</w:t>
            </w:r>
          </w:p>
        </w:tc>
        <w:tc>
          <w:tcPr>
            <w:vAlign w:val="center"/>
          </w:tcPr>
          <w:p>
            <w:pPr>
              <w:jc w:val="right"/>
            </w:pPr>
            <w:r>
              <w:rPr>
                <w:rFonts w:ascii="Times New Roman" w:hAnsi="Times New Roman"/>
                <w:kern w:val="2"/>
              </w:rPr>
              <w:t>5,486,821.92</w:t>
            </w:r>
          </w:p>
        </w:tc>
        <w:tc>
          <w:tcPr>
            <w:vAlign w:val="center"/>
          </w:tcPr>
          <w:p>
            <w:pPr>
              <w:jc w:val="right"/>
            </w:pPr>
            <w:r>
              <w:rPr>
                <w:rFonts w:ascii="Times New Roman" w:hAnsi="Times New Roman"/>
                <w:kern w:val="2"/>
              </w:rPr>
              <w:t>2.91</w:t>
            </w:r>
          </w:p>
        </w:tc>
      </w:tr>
      <w:tr>
        <w:tc>
          <w:tcPr>
            <w:vAlign w:val="center"/>
          </w:tcPr>
          <w:p>
            <w:pPr>
              <w:jc w:val="center"/>
            </w:pPr>
            <w:r>
              <w:rPr>
                <w:rFonts w:ascii="Times New Roman" w:hAnsi="Times New Roman"/>
                <w:kern w:val="2"/>
              </w:rPr>
              <w:t>27</w:t>
            </w:r>
          </w:p>
        </w:tc>
        <w:tc>
          <w:tcPr>
            <w:vAlign w:val="center"/>
          </w:tcPr>
          <w:p>
            <w:pPr>
              <w:jc w:val="center"/>
            </w:pPr>
            <w:r>
              <w:rPr>
                <w:rFonts w:ascii="Times New Roman" w:hAnsi="Times New Roman"/>
                <w:kern w:val="2"/>
              </w:rPr>
              <w:t>300207</w:t>
            </w:r>
          </w:p>
        </w:tc>
        <w:tc>
          <w:tcPr>
            <w:vAlign w:val="center"/>
          </w:tcPr>
          <w:p>
            <w:pPr>
              <w:jc w:val="center"/>
            </w:pPr>
            <w:r>
              <w:rPr>
                <w:rFonts w:ascii="Times New Roman" w:hAnsi="Times New Roman"/>
                <w:kern w:val="2"/>
              </w:rPr>
              <w:t>欣旺达</w:t>
            </w:r>
          </w:p>
        </w:tc>
        <w:tc>
          <w:tcPr>
            <w:vAlign w:val="center"/>
          </w:tcPr>
          <w:p>
            <w:pPr>
              <w:jc w:val="right"/>
            </w:pPr>
            <w:r>
              <w:rPr>
                <w:rFonts w:ascii="Times New Roman" w:hAnsi="Times New Roman"/>
                <w:kern w:val="2"/>
              </w:rPr>
              <w:t>5,378,965.00</w:t>
            </w:r>
          </w:p>
        </w:tc>
        <w:tc>
          <w:tcPr>
            <w:vAlign w:val="center"/>
          </w:tcPr>
          <w:p>
            <w:pPr>
              <w:jc w:val="right"/>
            </w:pPr>
            <w:r>
              <w:rPr>
                <w:rFonts w:ascii="Times New Roman" w:hAnsi="Times New Roman"/>
                <w:kern w:val="2"/>
              </w:rPr>
              <w:t>2.85</w:t>
            </w:r>
          </w:p>
        </w:tc>
      </w:tr>
      <w:tr>
        <w:tc>
          <w:tcPr>
            <w:vAlign w:val="center"/>
          </w:tcPr>
          <w:p>
            <w:pPr>
              <w:jc w:val="center"/>
            </w:pPr>
            <w:r>
              <w:rPr>
                <w:rFonts w:ascii="Times New Roman" w:hAnsi="Times New Roman"/>
                <w:kern w:val="2"/>
              </w:rPr>
              <w:t>28</w:t>
            </w:r>
          </w:p>
        </w:tc>
        <w:tc>
          <w:tcPr>
            <w:vAlign w:val="center"/>
          </w:tcPr>
          <w:p>
            <w:pPr>
              <w:jc w:val="center"/>
            </w:pPr>
            <w:r>
              <w:rPr>
                <w:rFonts w:ascii="Times New Roman" w:hAnsi="Times New Roman"/>
                <w:kern w:val="2"/>
              </w:rPr>
              <w:t>600549</w:t>
            </w:r>
          </w:p>
        </w:tc>
        <w:tc>
          <w:tcPr>
            <w:vAlign w:val="center"/>
          </w:tcPr>
          <w:p>
            <w:pPr>
              <w:jc w:val="center"/>
            </w:pPr>
            <w:r>
              <w:rPr>
                <w:rFonts w:ascii="Times New Roman" w:hAnsi="Times New Roman"/>
                <w:kern w:val="2"/>
              </w:rPr>
              <w:t>厦门钨业</w:t>
            </w:r>
          </w:p>
        </w:tc>
        <w:tc>
          <w:tcPr>
            <w:vAlign w:val="center"/>
          </w:tcPr>
          <w:p>
            <w:pPr>
              <w:jc w:val="right"/>
            </w:pPr>
            <w:r>
              <w:rPr>
                <w:rFonts w:ascii="Times New Roman" w:hAnsi="Times New Roman"/>
                <w:kern w:val="2"/>
              </w:rPr>
              <w:t>5,233,961.30</w:t>
            </w:r>
          </w:p>
        </w:tc>
        <w:tc>
          <w:tcPr>
            <w:vAlign w:val="center"/>
          </w:tcPr>
          <w:p>
            <w:pPr>
              <w:jc w:val="right"/>
            </w:pPr>
            <w:r>
              <w:rPr>
                <w:rFonts w:ascii="Times New Roman" w:hAnsi="Times New Roman"/>
                <w:kern w:val="2"/>
              </w:rPr>
              <w:t>2.77</w:t>
            </w:r>
          </w:p>
        </w:tc>
      </w:tr>
      <w:tr>
        <w:tc>
          <w:tcPr>
            <w:vAlign w:val="center"/>
          </w:tcPr>
          <w:p>
            <w:pPr>
              <w:jc w:val="center"/>
            </w:pPr>
            <w:r>
              <w:rPr>
                <w:rFonts w:ascii="Times New Roman" w:hAnsi="Times New Roman"/>
                <w:kern w:val="2"/>
              </w:rPr>
              <w:t>29</w:t>
            </w:r>
          </w:p>
        </w:tc>
        <w:tc>
          <w:tcPr>
            <w:vAlign w:val="center"/>
          </w:tcPr>
          <w:p>
            <w:pPr>
              <w:jc w:val="center"/>
            </w:pPr>
            <w:r>
              <w:rPr>
                <w:rFonts w:ascii="Times New Roman" w:hAnsi="Times New Roman"/>
                <w:kern w:val="2"/>
              </w:rPr>
              <w:t>002371</w:t>
            </w:r>
          </w:p>
        </w:tc>
        <w:tc>
          <w:tcPr>
            <w:vAlign w:val="center"/>
          </w:tcPr>
          <w:p>
            <w:pPr>
              <w:jc w:val="center"/>
            </w:pPr>
            <w:r>
              <w:rPr>
                <w:rFonts w:ascii="Times New Roman" w:hAnsi="Times New Roman"/>
                <w:kern w:val="2"/>
              </w:rPr>
              <w:t>北方华创</w:t>
            </w:r>
          </w:p>
        </w:tc>
        <w:tc>
          <w:tcPr>
            <w:vAlign w:val="center"/>
          </w:tcPr>
          <w:p>
            <w:pPr>
              <w:jc w:val="right"/>
            </w:pPr>
            <w:r>
              <w:rPr>
                <w:rFonts w:ascii="Times New Roman" w:hAnsi="Times New Roman"/>
                <w:kern w:val="2"/>
              </w:rPr>
              <w:t>5,102,312.51</w:t>
            </w:r>
          </w:p>
        </w:tc>
        <w:tc>
          <w:tcPr>
            <w:vAlign w:val="center"/>
          </w:tcPr>
          <w:p>
            <w:pPr>
              <w:jc w:val="right"/>
            </w:pPr>
            <w:r>
              <w:rPr>
                <w:rFonts w:ascii="Times New Roman" w:hAnsi="Times New Roman"/>
                <w:kern w:val="2"/>
              </w:rPr>
              <w:t>2.70</w:t>
            </w:r>
          </w:p>
        </w:tc>
      </w:tr>
      <w:tr>
        <w:tc>
          <w:tcPr>
            <w:vAlign w:val="center"/>
          </w:tcPr>
          <w:p>
            <w:pPr>
              <w:jc w:val="center"/>
            </w:pPr>
            <w:r>
              <w:rPr>
                <w:rFonts w:ascii="Times New Roman" w:hAnsi="Times New Roman"/>
                <w:kern w:val="2"/>
              </w:rPr>
              <w:t>30</w:t>
            </w:r>
          </w:p>
        </w:tc>
        <w:tc>
          <w:tcPr>
            <w:vAlign w:val="center"/>
          </w:tcPr>
          <w:p>
            <w:pPr>
              <w:jc w:val="center"/>
            </w:pPr>
            <w:r>
              <w:rPr>
                <w:rFonts w:ascii="Times New Roman" w:hAnsi="Times New Roman"/>
                <w:kern w:val="2"/>
              </w:rPr>
              <w:t>603707</w:t>
            </w:r>
          </w:p>
        </w:tc>
        <w:tc>
          <w:tcPr>
            <w:vAlign w:val="center"/>
          </w:tcPr>
          <w:p>
            <w:pPr>
              <w:jc w:val="center"/>
            </w:pPr>
            <w:r>
              <w:rPr>
                <w:rFonts w:ascii="Times New Roman" w:hAnsi="Times New Roman"/>
                <w:kern w:val="2"/>
              </w:rPr>
              <w:t>健友股份</w:t>
            </w:r>
          </w:p>
        </w:tc>
        <w:tc>
          <w:tcPr>
            <w:vAlign w:val="center"/>
          </w:tcPr>
          <w:p>
            <w:pPr>
              <w:jc w:val="right"/>
            </w:pPr>
            <w:r>
              <w:rPr>
                <w:rFonts w:ascii="Times New Roman" w:hAnsi="Times New Roman"/>
                <w:kern w:val="2"/>
              </w:rPr>
              <w:t>4,875,702.89</w:t>
            </w:r>
          </w:p>
        </w:tc>
        <w:tc>
          <w:tcPr>
            <w:vAlign w:val="center"/>
          </w:tcPr>
          <w:p>
            <w:pPr>
              <w:jc w:val="right"/>
            </w:pPr>
            <w:r>
              <w:rPr>
                <w:rFonts w:ascii="Times New Roman" w:hAnsi="Times New Roman"/>
                <w:kern w:val="2"/>
              </w:rPr>
              <w:t>2.58</w:t>
            </w:r>
          </w:p>
        </w:tc>
      </w:tr>
      <w:tr>
        <w:tc>
          <w:tcPr>
            <w:vAlign w:val="center"/>
          </w:tcPr>
          <w:p>
            <w:pPr>
              <w:jc w:val="center"/>
            </w:pPr>
            <w:r>
              <w:rPr>
                <w:rFonts w:ascii="Times New Roman" w:hAnsi="Times New Roman"/>
                <w:kern w:val="2"/>
              </w:rPr>
              <w:t>31</w:t>
            </w:r>
          </w:p>
        </w:tc>
        <w:tc>
          <w:tcPr>
            <w:vAlign w:val="center"/>
          </w:tcPr>
          <w:p>
            <w:pPr>
              <w:jc w:val="center"/>
            </w:pPr>
            <w:r>
              <w:rPr>
                <w:rFonts w:ascii="Times New Roman" w:hAnsi="Times New Roman"/>
                <w:kern w:val="2"/>
              </w:rPr>
              <w:t>603859</w:t>
            </w:r>
          </w:p>
        </w:tc>
        <w:tc>
          <w:tcPr>
            <w:vAlign w:val="center"/>
          </w:tcPr>
          <w:p>
            <w:pPr>
              <w:jc w:val="center"/>
            </w:pPr>
            <w:r>
              <w:rPr>
                <w:rFonts w:ascii="Times New Roman" w:hAnsi="Times New Roman"/>
                <w:kern w:val="2"/>
              </w:rPr>
              <w:t>能科股份</w:t>
            </w:r>
          </w:p>
        </w:tc>
        <w:tc>
          <w:tcPr>
            <w:vAlign w:val="center"/>
          </w:tcPr>
          <w:p>
            <w:pPr>
              <w:jc w:val="right"/>
            </w:pPr>
            <w:r>
              <w:rPr>
                <w:rFonts w:ascii="Times New Roman" w:hAnsi="Times New Roman"/>
                <w:kern w:val="2"/>
              </w:rPr>
              <w:t>3,872,626.00</w:t>
            </w:r>
          </w:p>
        </w:tc>
        <w:tc>
          <w:tcPr>
            <w:vAlign w:val="center"/>
          </w:tcPr>
          <w:p>
            <w:pPr>
              <w:jc w:val="right"/>
            </w:pPr>
            <w:r>
              <w:rPr>
                <w:rFonts w:ascii="Times New Roman" w:hAnsi="Times New Roman"/>
                <w:kern w:val="2"/>
              </w:rPr>
              <w:t>2.05</w:t>
            </w:r>
          </w:p>
        </w:tc>
      </w:tr>
      <w:tr>
        <w:tc>
          <w:tcPr>
            <w:vAlign w:val="center"/>
          </w:tcPr>
          <w:p>
            <w:pPr>
              <w:jc w:val="center"/>
            </w:pPr>
            <w:r>
              <w:rPr>
                <w:rFonts w:ascii="Times New Roman" w:hAnsi="Times New Roman"/>
                <w:kern w:val="2"/>
              </w:rPr>
              <w:t>32</w:t>
            </w:r>
          </w:p>
        </w:tc>
        <w:tc>
          <w:tcPr>
            <w:vAlign w:val="center"/>
          </w:tcPr>
          <w:p>
            <w:pPr>
              <w:jc w:val="center"/>
            </w:pPr>
            <w:r>
              <w:rPr>
                <w:rFonts w:ascii="Times New Roman" w:hAnsi="Times New Roman"/>
                <w:kern w:val="2"/>
              </w:rPr>
              <w:t>002380</w:t>
            </w:r>
          </w:p>
        </w:tc>
        <w:tc>
          <w:tcPr>
            <w:vAlign w:val="center"/>
          </w:tcPr>
          <w:p>
            <w:pPr>
              <w:jc w:val="center"/>
            </w:pPr>
            <w:r>
              <w:rPr>
                <w:rFonts w:ascii="Times New Roman" w:hAnsi="Times New Roman"/>
                <w:kern w:val="2"/>
              </w:rPr>
              <w:t>科远智慧</w:t>
            </w:r>
          </w:p>
        </w:tc>
        <w:tc>
          <w:tcPr>
            <w:vAlign w:val="center"/>
          </w:tcPr>
          <w:p>
            <w:pPr>
              <w:jc w:val="right"/>
            </w:pPr>
            <w:r>
              <w:rPr>
                <w:rFonts w:ascii="Times New Roman" w:hAnsi="Times New Roman"/>
                <w:kern w:val="2"/>
              </w:rPr>
              <w:t>3,870,626.00</w:t>
            </w:r>
          </w:p>
        </w:tc>
        <w:tc>
          <w:tcPr>
            <w:vAlign w:val="center"/>
          </w:tcPr>
          <w:p>
            <w:pPr>
              <w:jc w:val="right"/>
            </w:pPr>
            <w:r>
              <w:rPr>
                <w:rFonts w:ascii="Times New Roman" w:hAnsi="Times New Roman"/>
                <w:kern w:val="2"/>
              </w:rPr>
              <w:t>2.05</w:t>
            </w:r>
          </w:p>
        </w:tc>
      </w:tr>
      <w:tr>
        <w:tc>
          <w:tcPr>
            <w:vAlign w:val="center"/>
          </w:tcPr>
          <w:p>
            <w:pPr>
              <w:jc w:val="center"/>
            </w:pPr>
            <w:r>
              <w:rPr>
                <w:rFonts w:ascii="Times New Roman" w:hAnsi="Times New Roman"/>
                <w:kern w:val="2"/>
              </w:rPr>
              <w:t>33</w:t>
            </w:r>
          </w:p>
        </w:tc>
        <w:tc>
          <w:tcPr>
            <w:vAlign w:val="center"/>
          </w:tcPr>
          <w:p>
            <w:pPr>
              <w:jc w:val="center"/>
            </w:pPr>
            <w:r>
              <w:rPr>
                <w:rFonts w:ascii="Times New Roman" w:hAnsi="Times New Roman"/>
                <w:kern w:val="2"/>
              </w:rPr>
              <w:t>002714</w:t>
            </w:r>
          </w:p>
        </w:tc>
        <w:tc>
          <w:tcPr>
            <w:vAlign w:val="center"/>
          </w:tcPr>
          <w:p>
            <w:pPr>
              <w:jc w:val="center"/>
            </w:pPr>
            <w:r>
              <w:rPr>
                <w:rFonts w:ascii="Times New Roman" w:hAnsi="Times New Roman"/>
                <w:kern w:val="2"/>
              </w:rPr>
              <w:t>牧原股份</w:t>
            </w:r>
          </w:p>
        </w:tc>
        <w:tc>
          <w:tcPr>
            <w:vAlign w:val="center"/>
          </w:tcPr>
          <w:p>
            <w:pPr>
              <w:jc w:val="right"/>
            </w:pPr>
            <w:r>
              <w:rPr>
                <w:rFonts w:ascii="Times New Roman" w:hAnsi="Times New Roman"/>
                <w:kern w:val="2"/>
              </w:rPr>
              <w:t>3,863,697.00</w:t>
            </w:r>
          </w:p>
        </w:tc>
        <w:tc>
          <w:tcPr>
            <w:vAlign w:val="center"/>
          </w:tcPr>
          <w:p>
            <w:pPr>
              <w:jc w:val="right"/>
            </w:pPr>
            <w:r>
              <w:rPr>
                <w:rFonts w:ascii="Times New Roman" w:hAnsi="Times New Roman"/>
                <w:kern w:val="2"/>
              </w:rPr>
              <w:t>2.05</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注：“本期累计卖出金额”按卖出成交金额（成交单价乘以成交数量）填列，不考虑相关交易费用。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kern w:val="2"/>
        </w:rPr>
      </w:pPr>
    </w:p>
    <w:p w:rsidP="00AC6DDA" w:rsidR="001548F9" w:rsidRDefault="001548F9" w:rsidRPr="005C672D">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lastRenderedPageBreak/>
              <w:t>买入股票的成本（成交）总额</w:t>
            </w:r>
            <w:r w:rsidRPr="005C672D">
              <w:rPr>
                <w:color w:val="000000"/>
                <w:sz w:val="24"/>
              </w:rPr>
              <w:t/>
            </w:r>
          </w:p>
        </w:tc>
        <w:tc>
          <w:tcPr>
            <w:tcW w:type="dxa" w:w="4500"/>
            <w:vAlign w:val="center"/>
          </w:tcPr>
          <w:p w:rsidP="00AC6DDA" w:rsidR="001548F9" w:rsidRDefault="001548F9" w:rsidRPr="005C672D">
            <w:pPr>
              <w:spacing w:before="29" w:line="288" w:lineRule="auto"/>
              <w:jc w:val="right"/>
              <w:rPr>
                <w:sz w:val="24"/>
              </w:rPr>
            </w:pPr>
            <w:r w:rsidRPr="005C672D">
              <w:rPr>
                <w:sz w:val="24"/>
              </w:rPr>
              <w:t>432,687,107.81</w:t>
            </w:r>
          </w:p>
        </w:tc>
      </w:tr>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t>卖出股票的收入（成交）总额</w:t>
            </w:r>
          </w:p>
        </w:tc>
        <w:tc>
          <w:tcPr>
            <w:tcW w:type="dxa" w:w="4500"/>
            <w:vAlign w:val="center"/>
          </w:tcPr>
          <w:p w:rsidP="00AC6DDA" w:rsidR="001548F9" w:rsidRDefault="001548F9" w:rsidRPr="005C672D">
            <w:pPr>
              <w:spacing w:before="29" w:line="288" w:lineRule="auto"/>
              <w:jc w:val="right"/>
              <w:rPr>
                <w:sz w:val="24"/>
              </w:rPr>
            </w:pPr>
            <w:r w:rsidRPr="005C672D">
              <w:rPr>
                <w:sz w:val="24"/>
              </w:rPr>
              <w:t>310,631,138.10</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注：“买入股票成本”或“卖出股票收入”均按买卖成交金额（成交单价乘以成交数量）填列，不考虑相关交易费用。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4" w:name="_Toc331410106"/>
      <w:bookmarkStart w:id="8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84"/>
      <w:bookmarkEnd w:id="85"/>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r w:rsidRPr="005C672D">
              <w:rPr>
                <w:color w:val="000000"/>
                <w:sz w:val="24"/>
              </w:rPr>
              <w:t/>
            </w:r>
          </w:p>
        </w:tc>
        <w:tc>
          <w:tcPr>
            <w:tcW w:type="dxa" w:w="3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债券品种</w:t>
            </w:r>
          </w:p>
        </w:tc>
        <w:tc>
          <w:tcPr>
            <w:tcW w:type="dxa" w:w="254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21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1</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国家债券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9,949,000.00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2.59</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2</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央行票据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3</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金融债券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其中：政策性金融债</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4</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
            </w:r>
            <w:r w:rsidRPr="005C672D">
              <w:rPr>
                <w:sz w:val="24"/>
              </w:rPr>
              <w:lastRenderedPageBreak/>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5</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6</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中期票据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C16A1" w:rsidRPr="005C672D" w:rsidTr="00986F4D">
        <w:tc>
          <w:tcPr>
            <w:tcW w:type="dxa" w:w="862"/>
            <w:vAlign w:val="center"/>
          </w:tcPr>
          <w:p w:rsidP="00986F4D" w:rsidR="001C16A1" w:rsidRDefault="001C16A1" w:rsidRPr="005C672D">
            <w:pPr>
              <w:spacing w:before="29" w:line="288" w:lineRule="auto"/>
              <w:ind w:left="17"/>
              <w:jc w:val="center"/>
              <w:rPr>
                <w:color w:val="000000"/>
                <w:sz w:val="24"/>
              </w:rPr>
            </w:pPr>
            <w:r w:rsidRPr="005C672D">
              <w:rPr>
                <w:color w:val="000000"/>
                <w:sz w:val="24"/>
              </w:rPr>
              <w:t>7</w:t>
            </w:r>
          </w:p>
        </w:tc>
        <w:tc>
          <w:tcPr>
            <w:tcW w:type="dxa" w:w="3440"/>
            <w:vAlign w:val="center"/>
          </w:tcPr>
          <w:p w:rsidP="00986F4D" w:rsidR="001C16A1" w:rsidRDefault="001C16A1" w:rsidRPr="005C672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type="dxa" w:w="2543"/>
            <w:vAlign w:val="center"/>
          </w:tcPr>
          <w:p w:rsidP="00986F4D" w:rsidR="001C16A1" w:rsidRDefault="001C16A1" w:rsidRPr="005C672D">
            <w:pPr>
              <w:spacing w:before="29" w:line="288" w:lineRule="auto"/>
              <w:ind w:left="17"/>
              <w:jc w:val="right"/>
              <w:rPr>
                <w:sz w:val="24"/>
              </w:rPr>
            </w:pPr>
            <w:r w:rsidRPr="005C672D">
              <w:rPr>
                <w:sz w:val="24"/>
              </w:rPr>
              <w:t>-</w:t>
            </w:r>
          </w:p>
        </w:tc>
        <w:tc>
          <w:tcPr>
            <w:tcW w:type="dxa" w:w="2153"/>
            <w:vAlign w:val="center"/>
          </w:tcPr>
          <w:p w:rsidP="00986F4D" w:rsidR="001C16A1" w:rsidRDefault="001C16A1" w:rsidRPr="005C672D">
            <w:pPr>
              <w:spacing w:before="29" w:line="288" w:lineRule="auto"/>
              <w:ind w:left="17"/>
              <w:jc w:val="right"/>
              <w:rPr>
                <w:sz w:val="24"/>
              </w:rPr>
            </w:pPr>
            <w:r w:rsidRPr="005C672D">
              <w:rPr>
                <w:sz w:val="24"/>
              </w:rPr>
              <w:t>-</w:t>
            </w:r>
          </w:p>
        </w:tc>
      </w:tr>
      <w:tr w:rsidR="001C16A1" w:rsidRPr="005C672D" w:rsidTr="00DF4815">
        <w:tc>
          <w:tcPr>
            <w:tcW w:type="dxa" w:w="862"/>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1C16A1" w:rsidR="001C16A1" w:rsidRDefault="001C16A1"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15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9</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其他</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10</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合计</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9,949,000.00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2.59</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6" w:name="_Toc331410107"/>
      <w:r w:rsidRPr="005C672D">
        <w:rPr>
          <w:rFonts w:ascii="Times New Roman" w:hAnsi="Times New Roman"/>
          <w:kern w:val="0"/>
          <w:szCs w:val="24"/>
        </w:rPr>
        <w:t>7.6</w:t>
      </w:r>
      <w:bookmarkStart w:id="8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86"/>
      <w:bookmarkEnd w:id="87"/>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548F9" w:rsidRPr="005C672D" w:rsidTr="007A6E46">
        <w:tc>
          <w:tcPr>
            <w:tcW w:type="dxa" w:w="132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8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债券代码</w:t>
            </w:r>
          </w:p>
        </w:tc>
        <w:tc>
          <w:tcPr>
            <w:tcW w:type="dxa" w:w="13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债券名称</w:t>
            </w:r>
          </w:p>
        </w:tc>
        <w:tc>
          <w:tcPr>
            <w:tcW w:type="dxa" w:w="150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type="dxa" w:w="1737"/>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199914</w:t>
            </w:r>
          </w:p>
        </w:tc>
        <w:tc>
          <w:tcPr>
            <w:vAlign w:val="center"/>
          </w:tcPr>
          <w:p>
            <w:pPr>
              <w:jc w:val="center"/>
            </w:pPr>
            <w:r>
              <w:rPr>
                <w:color w:val="000000"/>
                <w:sz w:val="24"/>
              </w:rPr>
              <w:t>19贴现国债14</w:t>
            </w:r>
          </w:p>
        </w:tc>
        <w:tc>
          <w:tcPr>
            <w:vAlign w:val="center"/>
          </w:tcPr>
          <w:p>
            <w:pPr>
              <w:jc w:val="right"/>
            </w:pPr>
            <w:r>
              <w:rPr>
                <w:color w:val="000000"/>
                <w:sz w:val="24"/>
              </w:rPr>
              <w:t>100,000</w:t>
            </w:r>
          </w:p>
        </w:tc>
        <w:tc>
          <w:tcPr>
            <w:vAlign w:val="center"/>
          </w:tcPr>
          <w:p>
            <w:pPr>
              <w:jc w:val="right"/>
            </w:pPr>
            <w:r>
              <w:rPr>
                <w:color w:val="000000"/>
                <w:sz w:val="24"/>
              </w:rPr>
              <w:t>9,949,000.00</w:t>
            </w:r>
          </w:p>
        </w:tc>
        <w:tc>
          <w:tcPr>
            <w:vAlign w:val="center"/>
          </w:tcPr>
          <w:p>
            <w:pPr>
              <w:jc w:val="right"/>
            </w:pPr>
            <w:r>
              <w:rPr>
                <w:color w:val="000000"/>
                <w:sz w:val="24"/>
              </w:rPr>
              <w:t>2.59</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88"/>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373E" w:rsidRPr="005C672D">
        <w:rPr>
          <w:kern w:val="0"/>
          <w:sz w:val="24"/>
        </w:rPr>
        <w:t/>
      </w:r>
      <w:r w:rsidRPr="005C672D">
        <w:rPr>
          <w:kern w:val="0"/>
          <w:sz w:val="24"/>
        </w:rPr>
        <w:t>本基金本报告期末未持有资产支持证券。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9D5807" w:rsidR="009D5807" w:rsidRDefault="009D5807" w:rsidRPr="005C672D">
      <w:pPr>
        <w:pStyle w:val="20"/>
        <w:spacing w:after="0" w:before="29" w:line="288" w:lineRule="auto"/>
        <w:rPr>
          <w:rFonts w:ascii="Times New Roman" w:hAnsi="Times New Roman"/>
          <w:kern w:val="0"/>
          <w:szCs w:val="24"/>
        </w:rPr>
      </w:pPr>
      <w:bookmarkStart w:id="8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89"/>
    </w:p>
    <w:p w:rsidP="00564DC2" w:rsidR="009D5807" w:rsidRDefault="009D5807" w:rsidRPr="005C672D">
      <w:pPr>
        <w:tabs>
          <w:tab w:pos="426" w:val="left"/>
        </w:tabs>
        <w:spacing w:before="29" w:line="288" w:lineRule="auto"/>
        <w:jc w:val="left"/>
        <w:rPr>
          <w:kern w:val="0"/>
          <w:sz w:val="24"/>
        </w:rPr>
      </w:pPr>
      <w:r w:rsidRPr="005C672D">
        <w:rPr>
          <w:kern w:val="0"/>
          <w:sz w:val="24"/>
        </w:rPr>
        <w:t/>
      </w:r>
      <w:r w:rsidR="00DC1A78">
        <w:rPr>
          <w:rFonts w:hint="eastAsia"/>
          <w:kern w:val="0"/>
          <w:sz w:val="24"/>
        </w:rPr>
        <w:t/>
      </w:r>
      <w:r w:rsidRPr="005C672D">
        <w:rPr>
          <w:kern w:val="0"/>
          <w:sz w:val="24"/>
        </w:rPr>
        <w:t>本基金本报告期末未持有贵金属。</w:t>
      </w:r>
    </w:p>
    <w:p w:rsidP="00AC6DDA" w:rsidR="009D5807" w:rsidRDefault="009D5807"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9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90"/>
    </w:p>
    <w:p w:rsidP="00AC6DDA" w:rsidR="001548F9" w:rsidRDefault="001548F9" w:rsidRPr="005C672D">
      <w:pPr>
        <w:tabs>
          <w:tab w:pos="426" w:val="left"/>
        </w:tabs>
        <w:spacing w:before="29" w:line="288" w:lineRule="auto"/>
        <w:jc w:val="left"/>
        <w:rPr>
          <w:kern w:val="0"/>
          <w:sz w:val="24"/>
        </w:rPr>
      </w:pPr>
      <w:r w:rsidRPr="005C672D">
        <w:rPr>
          <w:kern w:val="0"/>
          <w:sz w:val="24"/>
        </w:rPr>
        <w:t/>
      </w:r>
      <w:r w:rsidR="00913C22" w:rsidRPr="005C672D">
        <w:rPr>
          <w:kern w:val="0"/>
          <w:sz w:val="24"/>
        </w:rPr>
        <w:t/>
      </w:r>
      <w:r w:rsidRPr="005C672D">
        <w:rPr>
          <w:kern w:val="0"/>
          <w:sz w:val="24"/>
        </w:rPr>
        <w:t>本基金本报告期末未持有权证。</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lastRenderedPageBreak/>
        <w:t xml:space="preserve">7.10 </w:t>
      </w:r>
      <w:r w:rsidRPr="005C672D">
        <w:rPr>
          <w:rFonts w:ascii="Times New Roman" w:hAnsi="Times New Roman"/>
          <w:kern w:val="0"/>
          <w:szCs w:val="24"/>
        </w:rPr>
        <w:t>报告期末本基金投资的股指期货交易情况说明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46208D" w:rsidRPr="005C672D">
        <w:rPr>
          <w:kern w:val="0"/>
          <w:sz w:val="24"/>
        </w:rPr>
        <w:t/>
      </w:r>
      <w:r w:rsidRPr="005C672D">
        <w:rPr>
          <w:kern w:val="0"/>
          <w:sz w:val="24"/>
        </w:rPr>
        <w:t>本基金本报告期末未持有股指期货。</w:t>
      </w:r>
    </w:p>
    <w:p w:rsidP="00AC6DDA" w:rsidR="001548F9" w:rsidRDefault="001548F9" w:rsidRPr="005C672D">
      <w:pPr>
        <w:adjustRightInd w:val="0"/>
        <w:snapToGrid w:val="0"/>
        <w:spacing w:before="29" w:line="288" w:lineRule="auto"/>
        <w:rPr>
          <w:sz w:val="24"/>
        </w:rPr>
      </w:pPr>
    </w:p>
    <w:p w:rsidP="00AC6DDA" w:rsidR="00FB427F" w:rsidRDefault="00FB427F"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P="00AC6DDA" w:rsidR="00FB427F" w:rsidRDefault="00FB427F">
      <w:pPr>
        <w:tabs>
          <w:tab w:pos="426" w:val="left"/>
        </w:tabs>
        <w:spacing w:before="29" w:line="288" w:lineRule="auto"/>
        <w:jc w:val="left"/>
        <w:rPr>
          <w:kern w:val="0"/>
          <w:sz w:val="24"/>
        </w:rPr>
      </w:pPr>
      <w:r w:rsidRPr="005C672D">
        <w:rPr>
          <w:kern w:val="0"/>
          <w:sz w:val="24"/>
        </w:rPr>
        <w:t>本基金本报告期末未持有国债期货。</w:t>
      </w:r>
    </w:p>
    <w:p w:rsidP="00AC6DDA" w:rsidR="00E80EB3" w:rsidRDefault="00E80EB3"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91" w:name="_Toc331410110"/>
      <w:r w:rsidRPr="005C672D">
        <w:rPr>
          <w:rFonts w:ascii="Times New Roman" w:hAnsi="Times New Roman"/>
          <w:szCs w:val="24"/>
        </w:rPr>
        <w:t/>
      </w:r>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91"/>
    </w:p>
    <w:p w:rsidP="00D0516B" w:rsidR="001548F9" w:rsidRDefault="001548F9" w:rsidRPr="005C672D">
      <w:pPr>
        <w:spacing w:before="29" w:line="288" w:lineRule="auto"/>
        <w:rPr>
          <w:color w:val="000000"/>
          <w:sz w:val="24"/>
        </w:rPr>
      </w:pPr>
      <w:r w:rsidRPr="005C672D">
        <w:rPr>
          <w:sz w:val="24"/>
        </w:rPr>
        <w:t/>
      </w:r>
      <w:r w:rsidRPr="005C672D">
        <w:rPr>
          <w:color w:val="000000"/>
          <w:sz w:val="24"/>
        </w:rPr>
        <w:t>7.12.1报告期内本基金投资的前十名证券的发行主体未被监管部门立案调查，在本报告编制日前一年内本基金投资的前十名证券的发行主体未受到公开谴责和处罚。</w:t>
      </w:r>
    </w:p>
    <w:p w:rsidP="00D0516B" w:rsidR="001548F9" w:rsidRDefault="001548F9" w:rsidRPr="005C672D">
      <w:pPr>
        <w:spacing w:before="29" w:line="288" w:lineRule="auto"/>
        <w:rPr>
          <w:color w:val="000000"/>
          <w:sz w:val="24"/>
        </w:rPr>
      </w:pPr>
      <w:r w:rsidRPr="005C672D">
        <w:rPr>
          <w:sz w:val="24"/>
        </w:rPr>
        <w:t/>
      </w:r>
      <w:r w:rsidRPr="005C672D">
        <w:rPr>
          <w:color w:val="000000"/>
          <w:sz w:val="24"/>
        </w:rPr>
        <w:t>7.12.2本基金投资的前十名股票中，没有超出基金合同规定的备选股票库之外的股票。</w:t>
      </w:r>
    </w:p>
    <w:p w:rsidP="00AC6DDA" w:rsidR="005E3D7E" w:rsidRDefault="005E3D7E"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4117"/>
            <w:vAlign w:val="center"/>
          </w:tcPr>
          <w:p w:rsidP="00AC6DDA" w:rsidR="001548F9" w:rsidRDefault="001548F9" w:rsidRPr="005C672D">
            <w:pPr>
              <w:spacing w:before="29" w:line="288" w:lineRule="auto"/>
              <w:jc w:val="center"/>
              <w:rPr>
                <w:color w:val="000000"/>
                <w:sz w:val="24"/>
              </w:rPr>
            </w:pPr>
            <w:r w:rsidRPr="005C672D">
              <w:rPr>
                <w:color w:val="000000"/>
                <w:sz w:val="24"/>
              </w:rPr>
              <w:t>名称</w:t>
            </w:r>
            <w:r w:rsidRPr="005C672D">
              <w:rPr>
                <w:color w:val="000000"/>
                <w:sz w:val="24"/>
              </w:rPr>
              <w:t/>
            </w:r>
          </w:p>
        </w:tc>
        <w:tc>
          <w:tcPr>
            <w:tcW w:type="dxa" w:w="4118"/>
            <w:vAlign w:val="center"/>
          </w:tcPr>
          <w:p w:rsidP="00AC6DDA" w:rsidR="001548F9" w:rsidRDefault="001548F9" w:rsidRPr="005C672D">
            <w:pPr>
              <w:spacing w:before="29" w:line="288" w:lineRule="auto"/>
              <w:jc w:val="center"/>
              <w:rPr>
                <w:color w:val="000000"/>
                <w:sz w:val="24"/>
              </w:rPr>
            </w:pPr>
            <w:r w:rsidRPr="005C672D">
              <w:rPr>
                <w:color w:val="000000"/>
                <w:sz w:val="24"/>
              </w:rPr>
              <w:t>金额</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1</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存出保证金</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106,788.97</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2</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应收证券清算款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9,683,341.44</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3</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应收股利</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4</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应收利息</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48,642.74</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5</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应收申购款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929,311.13</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6</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其他应收款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7</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待摊费用</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8</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9</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合计</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10,768,084.28</w:t>
            </w:r>
          </w:p>
        </w:tc>
      </w:tr>
    </w:tbl>
    <w:p w:rsidP="00AC6DDA" w:rsidR="001548F9" w:rsidRDefault="001548F9" w:rsidRPr="005C672D">
      <w:pPr>
        <w:pStyle w:val="af6"/>
        <w:spacing w:after="0" w:afterAutospacing="0" w:before="29" w:beforeAutospacing="0" w:line="288" w:lineRule="auto"/>
        <w:rPr>
          <w:rFonts w:ascii="Times New Roman" w:hAnsi="Times New Roman"/>
          <w:b/>
          <w:bCs/>
          <w:color w:val="000000"/>
        </w:rPr>
      </w:pPr>
    </w:p>
    <w:p w:rsidP="00AC6DDA" w:rsidR="001548F9" w:rsidRDefault="001548F9" w:rsidRPr="005C672D">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6F27D4" w:rsidRPr="005C672D">
        <w:rPr>
          <w:kern w:val="0"/>
          <w:sz w:val="24"/>
        </w:rPr>
        <w:t/>
      </w:r>
      <w:r w:rsidRPr="005C672D">
        <w:rPr>
          <w:kern w:val="0"/>
          <w:sz w:val="24"/>
        </w:rPr>
        <w:t>本基金本报告期末未持有处于转股期的可转换债券。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725D9" w:rsidRPr="005C672D">
        <w:rPr>
          <w:kern w:val="0"/>
          <w:sz w:val="24"/>
        </w:rPr>
        <w:t/>
      </w:r>
      <w:r w:rsidRPr="005C672D">
        <w:rPr>
          <w:kern w:val="0"/>
          <w:sz w:val="24"/>
        </w:rPr>
        <w:t>本基金本报告期末前十名股票中不存在流通受限情况。</w:t>
      </w:r>
    </w:p>
    <w:p w:rsidP="00AC6DDA" w:rsidR="00374080" w:rsidRDefault="00374080" w:rsidRPr="005C672D">
      <w:pPr>
        <w:tabs>
          <w:tab w:pos="426" w:val="left"/>
        </w:tabs>
        <w:spacing w:before="29" w:line="288" w:lineRule="auto"/>
        <w:jc w:val="left"/>
        <w:rPr>
          <w:kern w:val="0"/>
          <w:sz w:val="24"/>
        </w:rPr>
      </w:pPr>
    </w:p>
    <w:p w:rsidP="00AC6DDA" w:rsidR="001548F9" w:rsidRDefault="001548F9" w:rsidRPr="005C672D">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P="00AC6DDA" w:rsidR="001548F9" w:rsidRDefault="001548F9" w:rsidRPr="005C672D">
      <w:pPr>
        <w:spacing w:before="29" w:line="288" w:lineRule="auto"/>
        <w:ind w:firstLine="480" w:firstLineChars="200"/>
        <w:rPr>
          <w:color w:val="000000"/>
          <w:sz w:val="24"/>
        </w:rPr>
      </w:pPr>
      <w:r w:rsidRPr="005C672D">
        <w:rPr>
          <w:color w:val="000000"/>
          <w:sz w:val="24"/>
        </w:rPr>
        <w:t>由于四舍五入的原因，分项之和与合计项之间可能存在尾差。</w:t>
      </w:r>
    </w:p>
    <w:p w:rsidP="00AC6DDA" w:rsidR="005B771B" w:rsidRDefault="005B771B" w:rsidRPr="005C672D">
      <w:pPr>
        <w:spacing w:before="29" w:line="288" w:lineRule="auto"/>
        <w:ind w:firstLine="480" w:firstLineChars="200"/>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92" w:name="_Toc331410111"/>
      <w:bookmarkStart w:id="93" w:name="_Toc225500050"/>
      <w:r w:rsidRPr="005C672D">
        <w:rPr>
          <w:b/>
          <w:color w:val="000000"/>
          <w:szCs w:val="24"/>
        </w:rPr>
        <w:t/>
      </w:r>
      <w:r w:rsidR="001548F9" w:rsidRPr="005C672D">
        <w:rPr>
          <w:b/>
          <w:bCs/>
          <w:szCs w:val="24"/>
          <w:lang w:val="en-US"/>
        </w:rPr>
        <w:t/>
      </w:r>
      <w:r w:rsidR="00AE1199" w:rsidRPr="005C672D">
        <w:rPr>
          <w:b/>
          <w:bCs/>
          <w:szCs w:val="24"/>
          <w:lang w:val="en-US"/>
        </w:rPr>
        <w:t xml:space="preserve">8  </w:t>
      </w:r>
      <w:r w:rsidR="001548F9" w:rsidRPr="005C672D">
        <w:rPr>
          <w:b/>
          <w:bCs/>
          <w:szCs w:val="24"/>
          <w:lang w:val="en-US"/>
        </w:rPr>
        <w:t>基金份额持有人信息</w:t>
      </w:r>
      <w:bookmarkEnd w:id="92"/>
      <w:bookmarkEnd w:id="93"/>
    </w:p>
    <w:p w:rsidP="00AC6DDA" w:rsidR="001548F9" w:rsidRDefault="001548F9" w:rsidRPr="005C672D">
      <w:pPr>
        <w:pStyle w:val="20"/>
        <w:spacing w:after="0" w:before="29" w:line="288" w:lineRule="auto"/>
        <w:rPr>
          <w:rFonts w:ascii="Times New Roman" w:hAnsi="Times New Roman"/>
          <w:kern w:val="0"/>
          <w:szCs w:val="24"/>
        </w:rPr>
      </w:pPr>
      <w:bookmarkStart w:id="94" w:name="_Toc331410112"/>
      <w:bookmarkStart w:id="9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94"/>
      <w:bookmarkEnd w:id="95"/>
    </w:p>
    <w:p w:rsidP="00852F8B" w:rsidR="00852F8B" w:rsidRDefault="00852F8B" w:rsidRPr="005C672D">
      <w:pPr>
        <w:autoSpaceDE w:val="0"/>
        <w:autoSpaceDN w:val="0"/>
        <w:adjustRightInd w:val="0"/>
        <w:spacing w:before="29" w:line="288" w:lineRule="auto"/>
        <w:ind w:left="15"/>
        <w:jc w:val="right"/>
        <w:rPr>
          <w:color w:val="000000"/>
          <w:sz w:val="24"/>
        </w:rPr>
      </w:pPr>
      <w:r w:rsidRPr="005C672D">
        <w:rPr>
          <w:color w:val="000000"/>
          <w:sz w:val="24"/>
        </w:rPr>
        <w:t/>
      </w:r>
      <w:r w:rsidRPr="005C672D">
        <w:rPr>
          <w:color w:val="000000"/>
          <w:sz w:val="24"/>
        </w:rPr>
        <w:t>份额单位：份</w:t>
      </w:r>
    </w:p>
    <w:tbl>
      <w:tblPr>
        <w:tblW w:type="pct" w:w="4989"/>
        <w:jc w:val="center"/>
        <w:tblLook w:val="00A0"/>
      </w:tblPr>
      <w:tblGrid>
        <w:gridCol w:w="1648"/>
        <w:gridCol w:w="1209"/>
        <w:gridCol w:w="1310"/>
        <w:gridCol w:w="1108"/>
        <w:gridCol w:w="1438"/>
        <w:gridCol w:w="1122"/>
        <w:gridCol w:w="1451"/>
      </w:tblGrid>
      <w:tr w:rsidR="00852F8B" w:rsidRPr="005C672D" w:rsidTr="0033423B">
        <w:trPr>
          <w:jc w:val="center"/>
        </w:trPr>
        <w:tc>
          <w:tcPr>
            <w:tcW w:type="pct" w:w="846"/>
            <w:hMerge w:val="restart"/>
            <w:v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t>持有人户数(户)</w:t>
            </w:r>
          </w:p>
        </w:tc>
        <w:tc>
          <w:tcPr>
            <w:tcW w:type="pct" w:w="658"/>
            <w:hMerge/>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type="pct" w:w="712"/>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户均持有的基金份额</w:t>
            </w:r>
          </w:p>
        </w:tc>
        <w:tc>
          <w:tcPr>
            <w:tcW w:type="pct" w:w="2784"/>
            <w:gridSpan w:val="4"/>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持有人结构</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1385"/>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机构投资者</w:t>
            </w:r>
          </w:p>
        </w:tc>
        <w:tc>
          <w:tcPr>
            <w:tcW w:type="pct" w:w="1400"/>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个人投资者</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rPr xsi:nil="true"/>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r>
      <w:tr w:rsidR="00852F8B" w:rsidRPr="005C672D" w:rsidTr="0033423B">
        <w:trPr>
          <w:jc w:val="center"/>
        </w:trPr>
        <w:tc>
          <w:tcPr>
            <w:tcW w:type="pct" w:w="846"/>
            <w:h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rPr>
                <w:bCs/>
                <w:color w:val="000000"/>
                <w:sz w:val="24"/>
              </w:rPr>
              <w:t>15,385</w:t>
            </w:r>
          </w:p>
        </w:tc>
        <w:tc>
          <w:tcPr>
            <w:tcW w:type="pct" w:w="658"/>
            <w:h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center"/>
              <w:rPr>
                <w:bCs/>
                <w:color w:val="000000"/>
                <w:sz w:val="24"/>
              </w:rPr>
            </w:pPr>
            <w:r w:rsidRPr="005C672D">
              <w:rPr>
                <w:bCs/>
                <w:color w:val="000000"/>
                <w:sz w:val="24"/>
              </w:rPr>
              <w:t>15,385</w:t>
            </w:r>
          </w:p>
        </w:tc>
        <w:tc>
          <w:tcPr>
            <w:tcW w:type="pct" w:w="71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21,759.57</w:t>
            </w: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85,116,527.19</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25.43%</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249,654,468.37</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74.57%</w:t>
            </w:r>
          </w:p>
        </w:tc>
      </w:tr>
    </w:tbl>
    <w:p w:rsidP="00AC6DDA" w:rsidR="00852F8B" w:rsidRDefault="00852F8B"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9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9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DF5C7F" w:rsidRPr="005C672D" w:rsidTr="00C75A56">
        <w:tc>
          <w:tcPr>
            <w:tcW w:type="dxa" w:w="3827"/>
            <w:vAlign w:val="center"/>
          </w:tcPr>
          <w:p w:rsidP="00AC6DDA" w:rsidR="00DF5C7F" w:rsidRDefault="00DF5C7F" w:rsidRPr="005C672D">
            <w:pPr>
              <w:widowControl/>
              <w:spacing w:before="29" w:line="288" w:lineRule="auto"/>
              <w:jc w:val="center"/>
              <w:rPr>
                <w:color w:val="000000"/>
                <w:kern w:val="0"/>
                <w:sz w:val="24"/>
              </w:rPr>
            </w:pPr>
            <w:bookmarkStart w:id="97" w:name="_Toc331410114"/>
            <w:bookmarkStart w:id="98" w:name="_Toc286911325"/>
            <w:bookmarkStart w:id="99" w:name="_Toc247957892"/>
            <w:r w:rsidRPr="005C672D">
              <w:rPr>
                <w:color w:val="000000"/>
                <w:kern w:val="0"/>
                <w:sz w:val="24"/>
              </w:rPr>
              <w:t>项目</w:t>
            </w:r>
            <w:r w:rsidRPr="005C672D">
              <w:rPr>
                <w:color w:val="000000"/>
                <w:kern w:val="0"/>
                <w:sz w:val="24"/>
              </w:rPr>
              <w:t/>
            </w:r>
            <w:r w:rsidRPr="005C672D">
              <w:rPr>
                <w:sz w:val="24"/>
              </w:rPr>
              <w:t/>
            </w:r>
            <w:r w:rsidR="009B044F" w:rsidRPr="005C672D">
              <w:rPr>
                <w:bCs/>
                <w:color w:val="000000"/>
                <w:sz w:val="24"/>
              </w:rPr>
              <w:t/>
            </w:r>
          </w:p>
        </w:tc>
        <w:tc>
          <w:tcPr>
            <w:tcW w:type="dxa" w:w="3011"/>
            <w:vAlign w:val="center"/>
          </w:tcPr>
          <w:p w:rsidP="00AC6DDA" w:rsidR="00DF5C7F" w:rsidRDefault="00DF5C7F" w:rsidRPr="005C672D">
            <w:pPr>
              <w:widowControl/>
              <w:spacing w:before="29" w:line="288" w:lineRule="auto"/>
              <w:jc w:val="center"/>
              <w:rPr>
                <w:color w:val="000000"/>
                <w:kern w:val="0"/>
                <w:sz w:val="24"/>
              </w:rPr>
            </w:pPr>
            <w:r w:rsidRPr="005C672D">
              <w:rPr>
                <w:color w:val="000000"/>
                <w:kern w:val="0"/>
                <w:sz w:val="24"/>
              </w:rPr>
              <w:t>持有份额总数（份）</w:t>
            </w:r>
          </w:p>
        </w:tc>
        <w:tc>
          <w:tcPr>
            <w:tcW w:type="dxa" w:w="2160"/>
            <w:vAlign w:val="center"/>
          </w:tcPr>
          <w:p w:rsidP="009B044F" w:rsidR="00DF5C7F" w:rsidRDefault="00DF5C7F" w:rsidRPr="005C672D">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type="dxa" w:w="3827"/>
            <w:vAlign w:val="center"/>
          </w:tcPr>
          <w:p w:rsidP="00577A50" w:rsidR="00DF5C7F" w:rsidRDefault="00DF5C7F" w:rsidRPr="005C672D">
            <w:pPr>
              <w:spacing w:before="29" w:line="288" w:lineRule="auto"/>
              <w:jc w:val="left"/>
              <w:rPr>
                <w:color w:val="000000"/>
                <w:sz w:val="24"/>
              </w:rPr>
            </w:pPr>
            <w:r w:rsidRPr="005C672D">
              <w:rPr>
                <w:color w:val="000000"/>
                <w:sz w:val="24"/>
              </w:rPr>
              <w:t>基金管理人所有从业人员持有本基金</w:t>
            </w:r>
          </w:p>
        </w:tc>
        <w:tc>
          <w:tcPr>
            <w:tcW w:type="dxa" w:w="3011"/>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152,241.22</w:t>
            </w:r>
          </w:p>
        </w:tc>
        <w:tc>
          <w:tcPr>
            <w:tcW w:type="dxa" w:w="2160"/>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0.05%</w:t>
            </w:r>
          </w:p>
        </w:tc>
      </w:tr>
    </w:tbl>
    <w:p w:rsidP="009D5E21" w:rsidR="009D5E21" w:rsidRDefault="009D5E21" w:rsidRPr="005C672D">
      <w:pPr>
        <w:spacing w:before="29" w:line="288" w:lineRule="auto"/>
        <w:rPr>
          <w:color w:val="000000"/>
          <w:sz w:val="24"/>
        </w:rPr>
      </w:pPr>
    </w:p>
    <w:p w:rsidP="009D5E21" w:rsidR="009D5E21" w:rsidRDefault="009D5E21" w:rsidRPr="005C672D">
      <w:pPr>
        <w:pStyle w:val="20"/>
        <w:spacing w:after="0" w:before="29"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type="pct" w:w="5096"/>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4645"/>
        <w:gridCol w:w="4819"/>
      </w:tblGrid>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项目</w:t>
            </w:r>
            <w:r w:rsidRPr="005C672D">
              <w:rPr>
                <w:color w:val="000000"/>
                <w:kern w:val="0"/>
                <w:sz w:val="24"/>
              </w:rPr>
              <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本基金基金经理持有本开放式基金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bl>
    <w:p w:rsidP="00AC6DDA" w:rsidR="00705EC3" w:rsidRDefault="00705EC3" w:rsidRPr="005C672D">
      <w:pPr>
        <w:spacing w:before="29" w:line="288" w:lineRule="auto"/>
        <w:rPr>
          <w:color w:val="000000"/>
          <w:sz w:val="24"/>
        </w:rPr>
      </w:pPr>
    </w:p>
    <w:p w:rsidP="00197399" w:rsidR="009C1535" w:rsidRDefault="001548F9" w:rsidRPr="005C672D">
      <w:pPr>
        <w:pStyle w:val="1"/>
        <w:keepNext/>
        <w:keepLines/>
        <w:widowControl w:val="0"/>
        <w:spacing w:before="29" w:line="288" w:lineRule="auto"/>
        <w:jc w:val="center"/>
        <w:rPr>
          <w:b/>
          <w:bCs/>
          <w:szCs w:val="24"/>
          <w:lang w:val="en-US"/>
        </w:rPr>
      </w:pPr>
      <w:bookmarkStart w:id="100" w:name="_Toc331410115"/>
      <w:bookmarkStart w:id="101" w:name="_Toc225500053"/>
      <w:r w:rsidRPr="005C672D">
        <w:rPr>
          <w:b/>
          <w:bCs/>
          <w:szCs w:val="24"/>
          <w:lang w:val="en-US"/>
        </w:rPr>
        <w:t>9</w:t>
      </w:r>
      <w:r w:rsidRPr="005C672D">
        <w:rPr>
          <w:b/>
          <w:bCs/>
          <w:szCs w:val="24"/>
          <w:lang w:val="en-US"/>
        </w:rPr>
        <w:t>开放式基金份额变动</w:t>
      </w:r>
      <w:bookmarkEnd w:id="100"/>
      <w:bookmarkEnd w:id="101"/>
    </w:p>
    <w:p w:rsidP="00AC6DDA" w:rsidR="001548F9" w:rsidRDefault="001548F9" w:rsidRPr="005C672D">
      <w:pPr>
        <w:spacing w:before="29" w:line="288" w:lineRule="auto"/>
        <w:jc w:val="right"/>
        <w:rPr>
          <w:sz w:val="24"/>
        </w:rPr>
      </w:pPr>
      <w:r w:rsidRPr="005C672D">
        <w:rPr>
          <w:sz w:val="24"/>
        </w:rPr>
        <w:t/>
      </w:r>
      <w:r w:rsidRPr="005C672D">
        <w:rPr>
          <w:sz w:val="24"/>
        </w:rPr>
        <w:t>单位：份</w:t>
      </w:r>
    </w:p>
    <w:tbl>
      <w:tblPr>
        <w:tblW w:type="dxa" w:w="89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050"/>
        <w:gridCol w:w="3948"/>
      </w:tblGrid>
      <w:tr w:rsidR="001548F9" w:rsidRPr="005C672D" w:rsidTr="00494D2F">
        <w:tc>
          <w:tcPr>
            <w:tcW w:type="pct" w:w="2806"/>
          </w:tcPr>
          <w:p w:rsidP="00AC6DDA" w:rsidR="001548F9" w:rsidRDefault="001548F9" w:rsidRPr="005C672D">
            <w:pPr>
              <w:spacing w:before="29" w:line="288" w:lineRule="auto"/>
              <w:rPr>
                <w:sz w:val="24"/>
              </w:rPr>
            </w:pPr>
            <w:r w:rsidRPr="005C672D">
              <w:rPr>
                <w:sz w:val="24"/>
              </w:rPr>
              <w:t>基金合同生效日（</w:t>
            </w:r>
            <w:r w:rsidRPr="005C672D">
              <w:rPr>
                <w:sz w:val="24"/>
              </w:rPr>
              <w:t>2016年5月5日</w:t>
            </w:r>
            <w:r w:rsidRPr="005C672D">
              <w:rPr>
                <w:sz w:val="24"/>
              </w:rPr>
              <w:t>）基金份额总额</w:t>
            </w:r>
            <w:r w:rsidRPr="005C672D">
              <w:rPr>
                <w:sz w:val="24"/>
              </w:rPr>
              <w:t/>
            </w:r>
            <w:r w:rsidR="00DF5C7F" w:rsidRPr="005C672D">
              <w:rPr>
                <w:sz w:val="24"/>
              </w:rPr>
              <w:t/>
            </w:r>
          </w:p>
        </w:tc>
        <w:tc>
          <w:tcPr>
            <w:tcW w:type="pct" w:w="2194"/>
          </w:tcPr>
          <w:p w:rsidP="00AC6DDA" w:rsidR="001548F9" w:rsidRDefault="001548F9" w:rsidRPr="005C672D">
            <w:pPr>
              <w:spacing w:before="29" w:line="288" w:lineRule="auto"/>
              <w:jc w:val="right"/>
              <w:rPr>
                <w:sz w:val="24"/>
              </w:rPr>
            </w:pPr>
            <w:r w:rsidRPr="005C672D">
              <w:rPr>
                <w:sz w:val="24"/>
              </w:rPr>
              <w:t xml:space="preserve">580,877,371.05 </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本报告期期初基金份额总额</w:t>
            </w:r>
          </w:p>
        </w:tc>
        <w:tc>
          <w:tcPr>
            <w:tcW w:type="pct" w:w="2194"/>
          </w:tcPr>
          <w:p w:rsidP="00AC6DDA" w:rsidR="001548F9" w:rsidRDefault="001548F9" w:rsidRPr="005C672D">
            <w:pPr>
              <w:spacing w:before="29" w:line="288" w:lineRule="auto"/>
              <w:jc w:val="right"/>
              <w:rPr>
                <w:sz w:val="24"/>
              </w:rPr>
            </w:pPr>
            <w:r w:rsidRPr="005C672D">
              <w:rPr>
                <w:sz w:val="24"/>
              </w:rPr>
              <w:t>213,633,599.70</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基金总申购份额</w:t>
            </w:r>
          </w:p>
        </w:tc>
        <w:tc>
          <w:tcPr>
            <w:tcW w:type="pct" w:w="2194"/>
          </w:tcPr>
          <w:p w:rsidP="00AC6DDA" w:rsidR="001548F9" w:rsidRDefault="001548F9" w:rsidRPr="005C672D">
            <w:pPr>
              <w:spacing w:before="29" w:line="288" w:lineRule="auto"/>
              <w:jc w:val="right"/>
              <w:rPr>
                <w:sz w:val="24"/>
              </w:rPr>
            </w:pPr>
            <w:r w:rsidRPr="005C672D">
              <w:rPr>
                <w:sz w:val="24"/>
              </w:rPr>
              <w:t>389,660,865.26</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type="pct" w:w="2194"/>
          </w:tcPr>
          <w:p w:rsidP="00AC6DDA" w:rsidR="001548F9" w:rsidRDefault="001548F9" w:rsidRPr="005C672D">
            <w:pPr>
              <w:spacing w:before="29" w:line="288" w:lineRule="auto"/>
              <w:jc w:val="right"/>
              <w:rPr>
                <w:sz w:val="24"/>
              </w:rPr>
            </w:pPr>
            <w:r w:rsidRPr="005C672D">
              <w:rPr>
                <w:sz w:val="24"/>
              </w:rPr>
              <w:t>268,523,469.40</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基金拆分变动份额</w:t>
            </w:r>
          </w:p>
        </w:tc>
        <w:tc>
          <w:tcPr>
            <w:tcW w:type="pct" w:w="2194"/>
          </w:tcPr>
          <w:p w:rsidP="00AC6DDA" w:rsidR="001548F9" w:rsidRDefault="001548F9" w:rsidRPr="005C672D">
            <w:pPr>
              <w:spacing w:before="29" w:line="288" w:lineRule="auto"/>
              <w:jc w:val="right"/>
              <w:rPr>
                <w:sz w:val="24"/>
              </w:rPr>
            </w:pPr>
            <w:r w:rsidRPr="005C672D">
              <w:rPr>
                <w:sz w:val="24"/>
              </w:rPr>
              <w:t>-</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本报告期期末基金份额总额</w:t>
            </w:r>
          </w:p>
        </w:tc>
        <w:tc>
          <w:tcPr>
            <w:tcW w:type="pct" w:w="2194"/>
          </w:tcPr>
          <w:p w:rsidP="00AC6DDA" w:rsidR="001548F9" w:rsidRDefault="001548F9" w:rsidRPr="005C672D">
            <w:pPr>
              <w:spacing w:before="29" w:line="288" w:lineRule="auto"/>
              <w:jc w:val="right"/>
              <w:rPr>
                <w:sz w:val="24"/>
              </w:rPr>
            </w:pPr>
            <w:r w:rsidRPr="005C672D">
              <w:rPr>
                <w:sz w:val="24"/>
              </w:rPr>
              <w:t>334,770,995.56</w:t>
            </w:r>
          </w:p>
        </w:tc>
      </w:tr>
    </w:tbl>
    <w:p>
      <w:pPr>
        <w:tabs>
          <w:tab w:pos="426" w:val="left"/>
        </w:tabs>
        <w:spacing w:before="29" w:line="288" w:lineRule="auto"/>
        <w:jc w:val="left"/>
        <w:rPr>
          <w:kern w:val="0"/>
          <w:sz w:val="24"/>
        </w:rPr>
      </w:pPr>
      <w:r>
        <w:rPr>
          <w:kern w:val="0"/>
          <w:sz w:val="24"/>
        </w:rPr>
        <w:t xml:space="preserve">注：1、如果本报告期间发生转换入、红利再投业务，则总申购份额中包含该业务；    </w:t>
      </w:r>
    </w:p>
    <w:p w:rsidP="00AC6DDA" w:rsidR="005A09F2" w:rsidRDefault="005A09F2" w:rsidRPr="005C672D">
      <w:pPr>
        <w:tabs>
          <w:tab w:pos="426" w:val="left"/>
        </w:tabs>
        <w:spacing w:before="29" w:line="288" w:lineRule="auto"/>
        <w:jc w:val="left"/>
        <w:rPr>
          <w:kern w:val="0"/>
          <w:sz w:val="24"/>
        </w:rPr>
      </w:pPr>
      <w:r w:rsidRPr="005C672D">
        <w:rPr>
          <w:kern w:val="0"/>
          <w:sz w:val="24"/>
        </w:rPr>
        <w:t>2、如果本报告期间发生转换出业务，则总赎回份额中包含该业务。</w:t>
      </w:r>
    </w:p>
    <w:p w:rsidP="00AC6DDA" w:rsidR="00BB4E44" w:rsidRDefault="00BB4E44"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02" w:name="_Toc331410116"/>
      <w:bookmarkStart w:id="103" w:name="_Toc225500054"/>
      <w:r w:rsidRPr="005C672D">
        <w:rPr>
          <w:b/>
          <w:bCs/>
          <w:szCs w:val="24"/>
          <w:lang w:val="en-US"/>
        </w:rPr>
        <w:t xml:space="preserve">10  </w:t>
      </w:r>
      <w:r w:rsidRPr="005C672D">
        <w:rPr>
          <w:b/>
          <w:bCs/>
          <w:szCs w:val="24"/>
          <w:lang w:val="en-US"/>
        </w:rPr>
        <w:t>重大事件揭示</w:t>
      </w:r>
      <w:bookmarkEnd w:id="102"/>
      <w:bookmarkEnd w:id="103"/>
    </w:p>
    <w:p w:rsidP="0095029A" w:rsidR="0095029A" w:rsidRDefault="0095029A" w:rsidRPr="00690ED2">
      <w:pPr>
        <w:pStyle w:val="20"/>
        <w:spacing w:after="0" w:before="29" w:line="288" w:lineRule="auto"/>
        <w:rPr>
          <w:rFonts w:ascii="Times New Roman" w:hAnsi="Times New Roman"/>
          <w:kern w:val="0"/>
          <w:szCs w:val="24"/>
        </w:rPr>
      </w:pPr>
      <w:bookmarkStart w:id="104" w:name="_Toc374438161"/>
      <w:bookmarkStart w:id="105" w:name="_Toc361324894"/>
      <w:bookmarkStart w:id="106" w:name="OLE_LINK179"/>
      <w:bookmarkStart w:id="107" w:name="OLE_LINK178"/>
      <w:bookmarkStart w:id="108" w:name="OLE_LINK174"/>
      <w:bookmarkStart w:id="109" w:name="OLE_LINK165"/>
      <w:bookmarkStart w:id="110" w:name="OLE_LINK145"/>
      <w:bookmarkStart w:id="111" w:name="OLE_LINK135"/>
      <w:bookmarkStart w:id="112" w:name="OLE_LINK84"/>
      <w:bookmarkStart w:id="113" w:name="OLE_LINK75"/>
      <w:bookmarkStart w:id="114" w:name="OLE_LINK59"/>
      <w:bookmarkStart w:id="115" w:name="OLE_LINK34"/>
      <w:bookmarkStart w:id="116" w:name="OLE_LINK33"/>
      <w:bookmarkStart w:id="117" w:name="OLE_LINK28"/>
      <w:bookmarkStart w:id="118" w:name="OLE_LINK170"/>
      <w:bookmarkStart w:id="119" w:name="OLE_LINK159"/>
      <w:bookmarkStart w:id="120" w:name="OLE_LINK143"/>
      <w:bookmarkStart w:id="121" w:name="OLE_LINK130"/>
      <w:bookmarkStart w:id="122" w:name="OLE_LINK102"/>
      <w:bookmarkStart w:id="123" w:name="OLE_LINK101"/>
      <w:bookmarkStart w:id="124" w:name="OLE_LINK72"/>
      <w:bookmarkStart w:id="125" w:name="OLE_LINK50"/>
      <w:bookmarkStart w:id="12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04"/>
      <w:bookmarkEnd w:id="105"/>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本基金本报告期内未召开基金份额持有人大会。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7" w:name="_Toc374438162"/>
      <w:bookmarkStart w:id="12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27"/>
      <w:bookmarkEnd w:id="128"/>
    </w:p>
    <w:p>
      <w:pPr>
        <w:tabs>
          <w:tab w:pos="426" w:val="left"/>
        </w:tabs>
        <w:spacing w:before="29" w:line="288" w:lineRule="auto"/>
        <w:jc w:val="left"/>
        <w:rPr>
          <w:kern w:val="0"/>
          <w:sz w:val="24"/>
        </w:rPr>
      </w:pPr>
      <w:r>
        <w:rPr>
          <w:kern w:val="0"/>
          <w:sz w:val="24"/>
        </w:rPr>
        <w:t xml:space="preserve">1、基金管理人的重大人事变动：2019年2月28日本基金管理人发布公告，经公司第五届董事会第五次会议审议通过，选举谢卫先生担任公司总经理。 </w:t>
      </w:r>
    </w:p>
    <w:p w:rsidP="0095029A" w:rsidR="0095029A" w:rsidRDefault="0095029A" w:rsidRPr="00690ED2">
      <w:pPr>
        <w:tabs>
          <w:tab w:pos="426" w:val="left"/>
        </w:tabs>
        <w:spacing w:before="29" w:line="288" w:lineRule="auto"/>
        <w:jc w:val="left"/>
        <w:rPr>
          <w:kern w:val="0"/>
          <w:sz w:val="24"/>
        </w:rPr>
      </w:pPr>
      <w:r w:rsidRPr="00690ED2">
        <w:rPr>
          <w:kern w:val="0"/>
          <w:sz w:val="24"/>
        </w:rPr>
        <w:t>2、基金托管人的基金托管部门的重大人事变动：本基金托管人的专门基金托管部门本报告期内未发生重大人事变动。</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9" w:name="_Toc374438163"/>
      <w:bookmarkStart w:id="13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29"/>
      <w:bookmarkEnd w:id="130"/>
    </w:p>
    <w:p w:rsidP="0095029A" w:rsidR="0095029A" w:rsidRDefault="0095029A" w:rsidRPr="00690ED2">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1" w:name="_Toc374438164"/>
      <w:bookmarkStart w:id="13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31"/>
      <w:bookmarkEnd w:id="132"/>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本基金本报告期内投资策略未发生改变。</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5029A" w:rsidR="0095029A" w:rsidRDefault="0095029A" w:rsidRPr="00690ED2">
      <w:pPr>
        <w:tabs>
          <w:tab w:pos="426" w:val="left"/>
        </w:tabs>
        <w:spacing w:before="29" w:line="288" w:lineRule="auto"/>
        <w:jc w:val="left"/>
        <w:rPr>
          <w:kern w:val="0"/>
          <w:sz w:val="24"/>
        </w:rPr>
      </w:pPr>
      <w:r w:rsidRPr="00690ED2">
        <w:rPr>
          <w:kern w:val="0"/>
          <w:sz w:val="24"/>
        </w:rPr>
        <w:t>无。</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3" w:name="_Toc409100103"/>
      <w:bookmarkStart w:id="13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33"/>
      <w:bookmarkEnd w:id="134"/>
    </w:p>
    <w:p w:rsidP="0095029A" w:rsidR="0095029A" w:rsidRDefault="0095029A" w:rsidRPr="00690ED2">
      <w:pPr>
        <w:tabs>
          <w:tab w:pos="426" w:val="left"/>
        </w:tabs>
        <w:spacing w:before="29" w:line="288" w:lineRule="auto"/>
        <w:jc w:val="left"/>
        <w:rPr>
          <w:kern w:val="0"/>
          <w:sz w:val="24"/>
        </w:rPr>
      </w:pPr>
      <w:bookmarkStart w:id="135" w:name="OLE_LINK3"/>
      <w:r w:rsidRPr="00690ED2">
        <w:rPr>
          <w:kern w:val="0"/>
          <w:sz w:val="24"/>
        </w:rPr>
        <w:t>本基金自基金合同生效日起聘请普华永道中天会计师事务所(特殊普通合伙)为本基金提供审计服务。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6" w:name="_Toc361324899"/>
      <w:bookmarkStart w:id="137" w:name="_Toc409100467"/>
      <w:bookmarkStart w:id="138" w:name="_Toc409100104"/>
      <w:bookmarkEnd w:id="135"/>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36"/>
      <w:bookmarkEnd w:id="137"/>
      <w:bookmarkEnd w:id="138"/>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5029A" w:rsidR="0095029A" w:rsidRDefault="0095029A" w:rsidRPr="00690ED2">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9" w:name="_Toc409100105"/>
      <w:bookmarkStart w:id="140" w:name="_Toc409100468"/>
      <w:bookmarkStart w:id="14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39"/>
      <w:bookmarkEnd w:id="140"/>
      <w:bookmarkEnd w:id="141"/>
    </w:p>
    <w:p w:rsidP="0095029A" w:rsidR="0095029A" w:rsidRDefault="0095029A" w:rsidRPr="00690ED2">
      <w:pPr>
        <w:tabs>
          <w:tab w:pos="426" w:val="left"/>
        </w:tabs>
        <w:spacing w:before="29" w:line="288" w:lineRule="auto"/>
        <w:jc w:val="left"/>
        <w:rPr>
          <w:b/>
          <w:kern w:val="0"/>
          <w:sz w:val="24"/>
        </w:rPr>
      </w:pPr>
      <w:bookmarkStart w:id="142" w:name="_Toc249760070"/>
      <w:r w:rsidRPr="00690ED2">
        <w:rPr>
          <w:b/>
          <w:kern w:val="0"/>
          <w:sz w:val="24"/>
        </w:rPr>
        <w:t>10.8.1</w:t>
      </w:r>
      <w:r w:rsidRPr="00690ED2">
        <w:rPr>
          <w:rFonts w:hint="eastAsia"/>
          <w:b/>
          <w:kern w:val="0"/>
          <w:sz w:val="24"/>
        </w:rPr>
        <w:t>基金租用证券公司交易单元进行股票投资及佣金支付情况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42"/>
    </w:p>
    <w:p w:rsidP="00AC6DDA" w:rsidR="00B932B3" w:rsidRDefault="00B932B3"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5C672D" w:rsidTr="00494D2F">
        <w:tc>
          <w:tcPr>
            <w:tcW w:type="dxa" w:w="1560"/>
            <w:vMerge w:val="restart"/>
            <w:vAlign w:val="center"/>
          </w:tcPr>
          <w:p w:rsidP="00AC6DDA" w:rsidR="001548F9" w:rsidRDefault="001548F9" w:rsidRPr="005C672D">
            <w:pPr>
              <w:spacing w:before="29" w:line="288" w:lineRule="auto"/>
              <w:jc w:val="center"/>
              <w:rPr>
                <w:color w:val="000000"/>
                <w:sz w:val="24"/>
              </w:rPr>
            </w:pPr>
            <w:bookmarkStart w:id="143" w:name="_Toc249760071"/>
            <w:r w:rsidRPr="005C672D">
              <w:rPr>
                <w:color w:val="000000"/>
                <w:sz w:val="24"/>
              </w:rPr>
              <w:t>券商名称</w:t>
            </w:r>
            <w:r w:rsidR="00062AC1" w:rsidRPr="005C672D">
              <w:rPr>
                <w:color w:val="000000"/>
                <w:sz w:val="24"/>
              </w:rPr>
              <w:t/>
            </w:r>
          </w:p>
        </w:tc>
        <w:tc>
          <w:tcPr>
            <w:tcW w:type="dxa" w:w="78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交易单元数量</w:t>
            </w:r>
          </w:p>
        </w:tc>
        <w:tc>
          <w:tcPr>
            <w:tcW w:type="dxa" w:w="288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股票交易</w:t>
            </w:r>
          </w:p>
        </w:tc>
        <w:tc>
          <w:tcPr>
            <w:tcW w:type="dxa" w:w="270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应支付该券商的佣金</w:t>
            </w:r>
          </w:p>
        </w:tc>
        <w:tc>
          <w:tcPr>
            <w:tcW w:type="dxa" w:w="1080"/>
            <w:vMerge w:val="restart"/>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type="dxa" w:w="9000"/>
            <w:vMerge/>
            <w:vAlign w:val="center"/>
          </w:tcPr>
          <w:p w:rsidP="00AC6DDA" w:rsidR="001548F9" w:rsidRDefault="001548F9" w:rsidRPr="005C672D">
            <w:pPr>
              <w:widowControl/>
              <w:spacing w:before="29" w:line="288" w:lineRule="auto"/>
              <w:jc w:val="left"/>
              <w:rPr>
                <w:color w:val="000000"/>
                <w:sz w:val="24"/>
              </w:rPr>
            </w:pPr>
          </w:p>
        </w:tc>
        <w:tc>
          <w:tcPr>
            <w:tcW w:type="dxa" w:w="780"/>
            <w:vMerge/>
            <w:vAlign w:val="center"/>
          </w:tcPr>
          <w:p w:rsidP="00AC6DDA" w:rsidR="001548F9" w:rsidRDefault="001548F9" w:rsidRPr="005C672D">
            <w:pPr>
              <w:widowControl/>
              <w:spacing w:before="29" w:line="288" w:lineRule="auto"/>
              <w:jc w:val="left"/>
              <w:rPr>
                <w:color w:val="000000"/>
                <w:sz w:val="24"/>
              </w:rPr>
            </w:pPr>
          </w:p>
        </w:tc>
        <w:tc>
          <w:tcPr>
            <w:tcW w:type="dxa" w:w="1800"/>
            <w:vAlign w:val="center"/>
          </w:tcPr>
          <w:p w:rsidP="00AC6DDA" w:rsidR="001548F9" w:rsidRDefault="001548F9" w:rsidRPr="005C672D">
            <w:pPr>
              <w:spacing w:before="29" w:line="288" w:lineRule="auto"/>
              <w:jc w:val="center"/>
              <w:rPr>
                <w:color w:val="000000"/>
                <w:sz w:val="24"/>
              </w:rPr>
            </w:pPr>
            <w:r w:rsidRPr="005C672D">
              <w:rPr>
                <w:color w:val="000000"/>
                <w:sz w:val="24"/>
              </w:rPr>
              <w:t>成交金额</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占当期股票成交总额的比例</w:t>
            </w:r>
          </w:p>
        </w:tc>
        <w:tc>
          <w:tcPr>
            <w:tcW w:type="dxa" w:w="1620"/>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佣金</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占当期佣金总量的比例</w:t>
            </w:r>
          </w:p>
        </w:tc>
        <w:tc>
          <w:tcPr>
            <w:tcW w:type="dxa" w:w="1080"/>
            <w:vMerge/>
            <w:vAlign w:val="center"/>
          </w:tcPr>
          <w:p w:rsidP="00AC6DDA" w:rsidR="001548F9" w:rsidRDefault="001548F9" w:rsidRPr="005C672D">
            <w:pPr>
              <w:widowControl/>
              <w:spacing w:before="29" w:line="288" w:lineRule="auto"/>
              <w:jc w:val="left"/>
              <w:rPr>
                <w:color w:val="000000"/>
                <w:kern w:val="0"/>
                <w:sz w:val="24"/>
              </w:rPr>
            </w:pPr>
          </w:p>
        </w:tc>
      </w:tr>
      <w:tr>
        <w:tc>
          <w:tcPr>
            <w:vAlign w:val="center"/>
          </w:tcPr>
          <w:p>
            <w:pPr>
              <w:jc w:val="center"/>
            </w:pPr>
            <w:r>
              <w:rPr>
                <w:color w:val="000000"/>
                <w:sz w:val="24"/>
              </w:rPr>
              <w:t>东方证券股份有限公司</w:t>
            </w:r>
          </w:p>
        </w:tc>
        <w:tc>
          <w:tcPr>
            <w:vAlign w:val="center"/>
          </w:tcPr>
          <w:p>
            <w:pPr>
              <w:jc w:val="center"/>
            </w:pPr>
            <w:r>
              <w:rPr>
                <w:color w:val="000000"/>
                <w:sz w:val="24"/>
              </w:rPr>
              <w:t>1</w:t>
            </w:r>
          </w:p>
        </w:tc>
        <w:tc>
          <w:tcPr>
            <w:vAlign w:val="center"/>
          </w:tcPr>
          <w:p>
            <w:pPr>
              <w:jc w:val="right"/>
            </w:pPr>
            <w:r>
              <w:rPr>
                <w:color w:val="000000"/>
                <w:sz w:val="24"/>
              </w:rPr>
              <w:t>3,742,519.80</w:t>
            </w:r>
          </w:p>
        </w:tc>
        <w:tc>
          <w:tcPr>
            <w:vAlign w:val="center"/>
          </w:tcPr>
          <w:p>
            <w:pPr>
              <w:jc w:val="right"/>
            </w:pPr>
            <w:r>
              <w:rPr>
                <w:color w:val="000000"/>
                <w:sz w:val="24"/>
              </w:rPr>
              <w:t>0.50%</w:t>
            </w:r>
          </w:p>
        </w:tc>
        <w:tc>
          <w:tcPr>
            <w:vAlign w:val="center"/>
          </w:tcPr>
          <w:p>
            <w:pPr>
              <w:jc w:val="right"/>
            </w:pPr>
            <w:r>
              <w:rPr>
                <w:color w:val="000000"/>
                <w:sz w:val="24"/>
              </w:rPr>
              <w:t>3,485.42</w:t>
            </w:r>
          </w:p>
        </w:tc>
        <w:tc>
          <w:tcPr>
            <w:vAlign w:val="center"/>
          </w:tcPr>
          <w:p>
            <w:pPr>
              <w:jc w:val="right"/>
            </w:pPr>
            <w:r>
              <w:rPr>
                <w:color w:val="000000"/>
                <w:sz w:val="24"/>
              </w:rPr>
              <w:t>0.50%</w:t>
            </w:r>
          </w:p>
        </w:tc>
        <w:tc>
          <w:tcPr>
            <w:vAlign w:val="center"/>
          </w:tcPr>
          <w:p>
            <w:pPr>
              <w:jc w:val="left"/>
            </w:pPr>
            <w:r>
              <w:rPr>
                <w:color w:val="000000"/>
                <w:sz w:val="24"/>
              </w:rPr>
              <w:t>-</w:t>
            </w:r>
          </w:p>
        </w:tc>
      </w:tr>
      <w:tr>
        <w:tc>
          <w:tcPr>
            <w:vAlign w:val="center"/>
          </w:tcPr>
          <w:p>
            <w:pPr>
              <w:jc w:val="center"/>
            </w:pPr>
            <w:r>
              <w:rPr>
                <w:color w:val="000000"/>
                <w:sz w:val="24"/>
              </w:rPr>
              <w:t>长江证券股份有限公司</w:t>
            </w:r>
          </w:p>
        </w:tc>
        <w:tc>
          <w:tcPr>
            <w:vAlign w:val="center"/>
          </w:tcPr>
          <w:p>
            <w:pPr>
              <w:jc w:val="center"/>
            </w:pPr>
            <w:r>
              <w:rPr>
                <w:color w:val="000000"/>
                <w:sz w:val="24"/>
              </w:rPr>
              <w:t>1</w:t>
            </w:r>
          </w:p>
        </w:tc>
        <w:tc>
          <w:tcPr>
            <w:vAlign w:val="center"/>
          </w:tcPr>
          <w:p>
            <w:pPr>
              <w:jc w:val="right"/>
            </w:pPr>
            <w:r>
              <w:rPr>
                <w:color w:val="000000"/>
                <w:sz w:val="24"/>
              </w:rPr>
              <w:t>30,511,381.50</w:t>
            </w:r>
          </w:p>
        </w:tc>
        <w:tc>
          <w:tcPr>
            <w:vAlign w:val="center"/>
          </w:tcPr>
          <w:p>
            <w:pPr>
              <w:jc w:val="right"/>
            </w:pPr>
            <w:r>
              <w:rPr>
                <w:color w:val="000000"/>
                <w:sz w:val="24"/>
              </w:rPr>
              <w:t>4.10%</w:t>
            </w:r>
          </w:p>
        </w:tc>
        <w:tc>
          <w:tcPr>
            <w:vAlign w:val="center"/>
          </w:tcPr>
          <w:p>
            <w:pPr>
              <w:jc w:val="right"/>
            </w:pPr>
            <w:r>
              <w:rPr>
                <w:color w:val="000000"/>
                <w:sz w:val="24"/>
              </w:rPr>
              <w:t>28,415.30</w:t>
            </w:r>
          </w:p>
        </w:tc>
        <w:tc>
          <w:tcPr>
            <w:vAlign w:val="center"/>
          </w:tcPr>
          <w:p>
            <w:pPr>
              <w:jc w:val="right"/>
            </w:pPr>
            <w:r>
              <w:rPr>
                <w:color w:val="000000"/>
                <w:sz w:val="24"/>
              </w:rPr>
              <w:t>4.10%</w:t>
            </w:r>
          </w:p>
        </w:tc>
        <w:tc>
          <w:tcPr>
            <w:vAlign w:val="center"/>
          </w:tcPr>
          <w:p>
            <w:pPr>
              <w:jc w:val="left"/>
            </w:pPr>
            <w:r>
              <w:rPr>
                <w:color w:val="000000"/>
                <w:sz w:val="24"/>
              </w:rPr>
              <w:t>-</w:t>
            </w:r>
          </w:p>
        </w:tc>
      </w:tr>
      <w:tr>
        <w:tc>
          <w:tcPr>
            <w:vAlign w:val="center"/>
          </w:tcPr>
          <w:p>
            <w:pPr>
              <w:jc w:val="center"/>
            </w:pPr>
            <w:r>
              <w:rPr>
                <w:color w:val="000000"/>
                <w:sz w:val="24"/>
              </w:rPr>
              <w:t>华创证券有限责任公司</w:t>
            </w:r>
          </w:p>
        </w:tc>
        <w:tc>
          <w:tcPr>
            <w:vAlign w:val="center"/>
          </w:tcPr>
          <w:p>
            <w:pPr>
              <w:jc w:val="center"/>
            </w:pPr>
            <w:r>
              <w:rPr>
                <w:color w:val="000000"/>
                <w:sz w:val="24"/>
              </w:rPr>
              <w:t>3</w:t>
            </w:r>
          </w:p>
        </w:tc>
        <w:tc>
          <w:tcPr>
            <w:vAlign w:val="center"/>
          </w:tcPr>
          <w:p>
            <w:pPr>
              <w:jc w:val="right"/>
            </w:pPr>
            <w:r>
              <w:rPr>
                <w:color w:val="000000"/>
                <w:sz w:val="24"/>
              </w:rPr>
              <w:t>260,436,609.88</w:t>
            </w:r>
          </w:p>
        </w:tc>
        <w:tc>
          <w:tcPr>
            <w:vAlign w:val="center"/>
          </w:tcPr>
          <w:p>
            <w:pPr>
              <w:jc w:val="right"/>
            </w:pPr>
            <w:r>
              <w:rPr>
                <w:color w:val="000000"/>
                <w:sz w:val="24"/>
              </w:rPr>
              <w:t>35.04%</w:t>
            </w:r>
          </w:p>
        </w:tc>
        <w:tc>
          <w:tcPr>
            <w:vAlign w:val="center"/>
          </w:tcPr>
          <w:p>
            <w:pPr>
              <w:jc w:val="right"/>
            </w:pPr>
            <w:r>
              <w:rPr>
                <w:color w:val="000000"/>
                <w:sz w:val="24"/>
              </w:rPr>
              <w:t>242,545.53</w:t>
            </w:r>
          </w:p>
        </w:tc>
        <w:tc>
          <w:tcPr>
            <w:vAlign w:val="center"/>
          </w:tcPr>
          <w:p>
            <w:pPr>
              <w:jc w:val="right"/>
            </w:pPr>
            <w:r>
              <w:rPr>
                <w:color w:val="000000"/>
                <w:sz w:val="24"/>
              </w:rPr>
              <w:t>35.04%</w:t>
            </w:r>
          </w:p>
        </w:tc>
        <w:tc>
          <w:tcPr>
            <w:vAlign w:val="center"/>
          </w:tcPr>
          <w:p>
            <w:pPr>
              <w:jc w:val="left"/>
            </w:pPr>
            <w:r>
              <w:rPr>
                <w:color w:val="000000"/>
                <w:sz w:val="24"/>
              </w:rPr>
              <w:t>-</w:t>
            </w:r>
          </w:p>
        </w:tc>
      </w:tr>
      <w:tr>
        <w:tc>
          <w:tcPr>
            <w:vAlign w:val="center"/>
          </w:tcPr>
          <w:p>
            <w:pPr>
              <w:jc w:val="center"/>
            </w:pPr>
            <w:r>
              <w:rPr>
                <w:color w:val="000000"/>
                <w:sz w:val="24"/>
              </w:rPr>
              <w:t>广发证券股份有限公司</w:t>
            </w:r>
          </w:p>
        </w:tc>
        <w:tc>
          <w:tcPr>
            <w:vAlign w:val="center"/>
          </w:tcPr>
          <w:p>
            <w:pPr>
              <w:jc w:val="center"/>
            </w:pPr>
            <w:r>
              <w:rPr>
                <w:color w:val="000000"/>
                <w:sz w:val="24"/>
              </w:rPr>
              <w:t>1</w:t>
            </w:r>
          </w:p>
        </w:tc>
        <w:tc>
          <w:tcPr>
            <w:vAlign w:val="center"/>
          </w:tcPr>
          <w:p>
            <w:pPr>
              <w:jc w:val="right"/>
            </w:pPr>
            <w:r>
              <w:rPr>
                <w:color w:val="000000"/>
                <w:sz w:val="24"/>
              </w:rPr>
              <w:t>225,816,074.01</w:t>
            </w:r>
          </w:p>
        </w:tc>
        <w:tc>
          <w:tcPr>
            <w:vAlign w:val="center"/>
          </w:tcPr>
          <w:p>
            <w:pPr>
              <w:jc w:val="right"/>
            </w:pPr>
            <w:r>
              <w:rPr>
                <w:color w:val="000000"/>
                <w:sz w:val="24"/>
              </w:rPr>
              <w:t>30.38%</w:t>
            </w:r>
          </w:p>
        </w:tc>
        <w:tc>
          <w:tcPr>
            <w:vAlign w:val="center"/>
          </w:tcPr>
          <w:p>
            <w:pPr>
              <w:jc w:val="right"/>
            </w:pPr>
            <w:r>
              <w:rPr>
                <w:color w:val="000000"/>
                <w:sz w:val="24"/>
              </w:rPr>
              <w:t>210,303.00</w:t>
            </w:r>
          </w:p>
        </w:tc>
        <w:tc>
          <w:tcPr>
            <w:vAlign w:val="center"/>
          </w:tcPr>
          <w:p>
            <w:pPr>
              <w:jc w:val="right"/>
            </w:pPr>
            <w:r>
              <w:rPr>
                <w:color w:val="000000"/>
                <w:sz w:val="24"/>
              </w:rPr>
              <w:t>30.38%</w:t>
            </w:r>
          </w:p>
        </w:tc>
        <w:tc>
          <w:tcPr>
            <w:vAlign w:val="center"/>
          </w:tcPr>
          <w:p>
            <w:pPr>
              <w:jc w:val="left"/>
            </w:pPr>
            <w:r>
              <w:rPr>
                <w:color w:val="000000"/>
                <w:sz w:val="24"/>
              </w:rPr>
              <w:t>-</w:t>
            </w:r>
          </w:p>
        </w:tc>
      </w:tr>
      <w:tr>
        <w:tc>
          <w:tcPr>
            <w:vAlign w:val="center"/>
          </w:tcPr>
          <w:p>
            <w:pPr>
              <w:jc w:val="center"/>
            </w:pPr>
            <w:r>
              <w:rPr>
                <w:color w:val="000000"/>
                <w:sz w:val="24"/>
              </w:rPr>
              <w:t>国盛证券有限责任公司</w:t>
            </w:r>
          </w:p>
        </w:tc>
        <w:tc>
          <w:tcPr>
            <w:vAlign w:val="center"/>
          </w:tcPr>
          <w:p>
            <w:pPr>
              <w:jc w:val="center"/>
            </w:pPr>
            <w:r>
              <w:rPr>
                <w:color w:val="000000"/>
                <w:sz w:val="24"/>
              </w:rPr>
              <w:t>1</w:t>
            </w:r>
          </w:p>
        </w:tc>
        <w:tc>
          <w:tcPr>
            <w:vAlign w:val="center"/>
          </w:tcPr>
          <w:p>
            <w:pPr>
              <w:jc w:val="right"/>
            </w:pPr>
            <w:r>
              <w:rPr>
                <w:color w:val="000000"/>
                <w:sz w:val="24"/>
              </w:rPr>
              <w:t>207,446,725.15</w:t>
            </w:r>
          </w:p>
        </w:tc>
        <w:tc>
          <w:tcPr>
            <w:vAlign w:val="center"/>
          </w:tcPr>
          <w:p>
            <w:pPr>
              <w:jc w:val="right"/>
            </w:pPr>
            <w:r>
              <w:rPr>
                <w:color w:val="000000"/>
                <w:sz w:val="24"/>
              </w:rPr>
              <w:t>27.91%</w:t>
            </w:r>
          </w:p>
        </w:tc>
        <w:tc>
          <w:tcPr>
            <w:vAlign w:val="center"/>
          </w:tcPr>
          <w:p>
            <w:pPr>
              <w:jc w:val="right"/>
            </w:pPr>
            <w:r>
              <w:rPr>
                <w:color w:val="000000"/>
                <w:sz w:val="24"/>
              </w:rPr>
              <w:t>193,196.00</w:t>
            </w:r>
          </w:p>
        </w:tc>
        <w:tc>
          <w:tcPr>
            <w:vAlign w:val="center"/>
          </w:tcPr>
          <w:p>
            <w:pPr>
              <w:jc w:val="right"/>
            </w:pPr>
            <w:r>
              <w:rPr>
                <w:color w:val="000000"/>
                <w:sz w:val="24"/>
              </w:rPr>
              <w:t>27.91%</w:t>
            </w:r>
          </w:p>
        </w:tc>
        <w:tc>
          <w:tcPr>
            <w:vAlign w:val="center"/>
          </w:tcPr>
          <w:p>
            <w:pPr>
              <w:jc w:val="left"/>
            </w:pPr>
            <w:r>
              <w:rPr>
                <w:color w:val="000000"/>
                <w:sz w:val="24"/>
              </w:rPr>
              <w:t>-</w:t>
            </w:r>
          </w:p>
        </w:tc>
      </w:tr>
      <w:tr>
        <w:tc>
          <w:tcPr>
            <w:vAlign w:val="center"/>
          </w:tcPr>
          <w:p>
            <w:pPr>
              <w:jc w:val="center"/>
            </w:pPr>
            <w:r>
              <w:rPr>
                <w:color w:val="000000"/>
                <w:sz w:val="24"/>
              </w:rPr>
              <w:t>西藏东方财富证券股份有限公司</w:t>
            </w:r>
          </w:p>
        </w:tc>
        <w:tc>
          <w:tcPr>
            <w:vAlign w:val="center"/>
          </w:tcPr>
          <w:p>
            <w:pPr>
              <w:jc w:val="center"/>
            </w:pPr>
            <w:r>
              <w:rPr>
                <w:color w:val="000000"/>
                <w:sz w:val="24"/>
              </w:rPr>
              <w:t>1</w:t>
            </w:r>
          </w:p>
        </w:tc>
        <w:tc>
          <w:tcPr>
            <w:vAlign w:val="center"/>
          </w:tcPr>
          <w:p>
            <w:pPr>
              <w:jc w:val="right"/>
            </w:pPr>
            <w:r>
              <w:rPr>
                <w:color w:val="000000"/>
                <w:sz w:val="24"/>
              </w:rPr>
              <w:t>15,364,935.57</w:t>
            </w:r>
          </w:p>
        </w:tc>
        <w:tc>
          <w:tcPr>
            <w:vAlign w:val="center"/>
          </w:tcPr>
          <w:p>
            <w:pPr>
              <w:jc w:val="right"/>
            </w:pPr>
            <w:r>
              <w:rPr>
                <w:color w:val="000000"/>
                <w:sz w:val="24"/>
              </w:rPr>
              <w:t>2.07%</w:t>
            </w:r>
          </w:p>
        </w:tc>
        <w:tc>
          <w:tcPr>
            <w:vAlign w:val="center"/>
          </w:tcPr>
          <w:p>
            <w:pPr>
              <w:jc w:val="right"/>
            </w:pPr>
            <w:r>
              <w:rPr>
                <w:color w:val="000000"/>
                <w:sz w:val="24"/>
              </w:rPr>
              <w:t>14,309.47</w:t>
            </w:r>
          </w:p>
        </w:tc>
        <w:tc>
          <w:tcPr>
            <w:vAlign w:val="center"/>
          </w:tcPr>
          <w:p>
            <w:pPr>
              <w:jc w:val="right"/>
            </w:pPr>
            <w:r>
              <w:rPr>
                <w:color w:val="000000"/>
                <w:sz w:val="24"/>
              </w:rPr>
              <w:t>2.07%</w:t>
            </w:r>
          </w:p>
        </w:tc>
        <w:tc>
          <w:tcPr>
            <w:vAlign w:val="center"/>
          </w:tcPr>
          <w:p>
            <w:pPr>
              <w:jc w:val="left"/>
            </w:pPr>
            <w:r>
              <w:rPr>
                <w:color w:val="000000"/>
                <w:sz w:val="24"/>
              </w:rPr>
              <w:t>-</w:t>
            </w:r>
          </w:p>
        </w:tc>
      </w:tr>
      <w:tr>
        <w:tc>
          <w:tcPr>
            <w:vAlign w:val="center"/>
          </w:tcPr>
          <w:p>
            <w:pPr>
              <w:jc w:val="center"/>
            </w:pPr>
            <w:r>
              <w:rPr>
                <w:color w:val="000000"/>
                <w:sz w:val="24"/>
              </w:rPr>
              <w:t>中信证券股份有限公司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中泰证券股份有限公司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民生证券股份有限公司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瑞银证券有限责任公司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东吴证券股份有限公司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北京高华证券有限责任公司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太平洋证券股份有限公司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pPr>
        <w:tabs>
          <w:tab w:pos="426" w:val="left"/>
        </w:tabs>
        <w:spacing w:before="29" w:line="288" w:lineRule="auto"/>
        <w:jc w:val="left"/>
        <w:rPr>
          <w:kern w:val="0"/>
          <w:sz w:val="24"/>
        </w:rPr>
      </w:pPr>
      <w:r>
        <w:rPr>
          <w:kern w:val="0"/>
          <w:sz w:val="24"/>
        </w:rPr>
        <w:t>注：1、报告期内，本基金新增加交易单元为太平洋证券股份有限公司，其它交易单元未发生变化；</w:t>
      </w:r>
    </w:p>
    <w:p>
      <w:pPr>
        <w:tabs>
          <w:tab w:pos="426" w:val="left"/>
        </w:tabs>
        <w:spacing w:before="29" w:line="288" w:lineRule="auto"/>
        <w:jc w:val="left"/>
        <w:rPr>
          <w:kern w:val="0"/>
          <w:sz w:val="24"/>
        </w:rPr>
      </w:pPr>
      <w:r>
        <w:rPr>
          <w:kern w:val="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3、租用证券公司交易单元的程序：首先根据租用证券公司交易单元的选择标准进行综合评价，然后根据评价选择基金交易单元。研究部提交方案，并上报公司批准。</w:t>
      </w:r>
    </w:p>
    <w:p w:rsidP="00AC6DDA" w:rsidR="001548F9" w:rsidRDefault="001548F9" w:rsidRPr="005C672D">
      <w:pPr>
        <w:spacing w:before="29" w:line="288" w:lineRule="auto"/>
        <w:rPr>
          <w:color w:val="000000"/>
          <w:sz w:val="24"/>
        </w:rPr>
      </w:pPr>
    </w:p>
    <w:p w:rsidP="0095029A" w:rsidR="0095029A" w:rsidRDefault="0095029A" w:rsidRPr="00690ED2">
      <w:pPr>
        <w:pStyle w:val="20"/>
        <w:spacing w:after="0" w:before="29" w:line="288" w:lineRule="auto"/>
        <w:rPr>
          <w:rFonts w:ascii="Times New Roman" w:hAnsi="Times New Roman"/>
          <w:kern w:val="0"/>
          <w:szCs w:val="24"/>
        </w:rPr>
      </w:pPr>
      <w:bookmarkStart w:id="144" w:name="OLE_LINK177"/>
      <w:bookmarkStart w:id="145" w:name="OLE_LINK176"/>
      <w:bookmarkStart w:id="146" w:name="OLE_LINK175"/>
      <w:bookmarkStart w:id="147" w:name="OLE_LINK156"/>
      <w:bookmarkStart w:id="148" w:name="OLE_LINK146"/>
      <w:bookmarkStart w:id="149" w:name="OLE_LINK108"/>
      <w:bookmarkStart w:id="150" w:name="OLE_LINK37"/>
      <w:bookmarkStart w:id="151" w:name="OLE_LINK36"/>
      <w:bookmarkStart w:id="152" w:name="OLE_LINK35"/>
      <w:bookmarkStart w:id="153" w:name="OLE_LINK32"/>
      <w:bookmarkStart w:id="154" w:name="OLE_LINK31"/>
      <w:bookmarkStart w:id="155" w:name="OLE_LINK30"/>
      <w:bookmarkStart w:id="156" w:name="OLE_LINK29"/>
      <w:bookmarkStart w:id="157" w:name="_Toc249707408"/>
      <w:bookmarkEnd w:id="14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44"/>
      <w:bookmarkEnd w:id="145"/>
      <w:bookmarkEnd w:id="146"/>
      <w:bookmarkEnd w:id="147"/>
      <w:bookmarkEnd w:id="148"/>
      <w:bookmarkEnd w:id="149"/>
      <w:bookmarkEnd w:id="150"/>
      <w:bookmarkEnd w:id="151"/>
      <w:bookmarkEnd w:id="152"/>
      <w:bookmarkEnd w:id="153"/>
      <w:bookmarkEnd w:id="154"/>
      <w:bookmarkEnd w:id="155"/>
      <w:bookmarkEnd w:id="156"/>
    </w:p>
    <w:p w:rsidP="00AC6DDA" w:rsidR="00FD7A40" w:rsidRDefault="00FD7A40" w:rsidRPr="005C672D">
      <w:pPr>
        <w:autoSpaceDE w:val="0"/>
        <w:autoSpaceDN w:val="0"/>
        <w:adjustRightInd w:val="0"/>
        <w:spacing w:before="29" w:line="288" w:lineRule="auto"/>
        <w:jc w:val="left"/>
        <w:rPr>
          <w:color w:val="000000"/>
          <w:sz w:val="24"/>
        </w:rPr>
      </w:pPr>
      <w:r w:rsidRPr="005C672D">
        <w:rPr>
          <w:color w:val="000000"/>
          <w:sz w:val="24"/>
        </w:rPr>
        <w:t>无。</w:t>
      </w:r>
    </w:p>
    <w:p w:rsidP="00AC6DDA" w:rsidR="00CB75C2" w:rsidRDefault="00CB75C2" w:rsidRPr="005C672D">
      <w:pPr>
        <w:autoSpaceDE w:val="0"/>
        <w:autoSpaceDN w:val="0"/>
        <w:adjustRightInd w:val="0"/>
        <w:spacing w:before="29" w:line="288" w:lineRule="auto"/>
        <w:jc w:val="left"/>
        <w:rPr>
          <w:color w:val="000000"/>
          <w:sz w:val="24"/>
        </w:rPr>
      </w:pPr>
    </w:p>
    <w:bookmarkEnd w:id="158"/>
    <w:p w:rsidP="00EC259C" w:rsidR="005547A0" w:rsidRDefault="005547A0" w:rsidRPr="00646A7D">
      <w:pPr>
        <w:pStyle w:val="1"/>
        <w:keepNext/>
        <w:keepLines/>
        <w:widowControl w:val="0"/>
        <w:spacing w:afterLines="100" w:beforeLines="100" w:line="360" w:lineRule="auto"/>
        <w:jc w:val="center"/>
        <w:rPr>
          <w:rFonts w:eastAsiaTheme="minorEastAsia"/>
          <w:b/>
          <w:bCs/>
          <w:sz w:val="21"/>
          <w:szCs w:val="21"/>
          <w:lang w:val="en-US"/>
        </w:rPr>
      </w:pPr>
      <w:r w:rsidRPr="00646A7D">
        <w:rPr>
          <w:rFonts w:eastAsiaTheme="minorEastAsia"/>
          <w:b/>
          <w:bCs/>
          <w:color w:val="000000"/>
          <w:sz w:val="21"/>
          <w:szCs w:val="21"/>
        </w:rPr>
        <w:t/>
      </w: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lastRenderedPageBreak/>
        <w:t/>
      </w:r>
      <w:r w:rsidRPr="004F0662">
        <w:rPr>
          <w:rFonts w:ascii="宋体" w:hAnsi="宋体" w:hint="eastAsia"/>
          <w:b/>
          <w:bCs/>
          <w:color w:val="000000"/>
          <w:kern w:val="0"/>
          <w:szCs w:val="21"/>
        </w:rPr>
        <w:t>11.1 影响投资者决策的其他重要信息</w:t>
      </w:r>
    </w:p>
    <w:p w:rsidP="005547A0" w:rsidR="005547A0" w:rsidRDefault="005547A0" w:rsidRPr="00FD25AA">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AC6DDA" w:rsidR="001548F9" w:rsidRDefault="001548F9" w:rsidRPr="005C672D">
      <w:pPr>
        <w:spacing w:before="29" w:line="288" w:lineRule="auto"/>
        <w:ind w:firstLine="360" w:firstLineChars="150"/>
        <w:rPr>
          <w:bCs/>
          <w:color w:val="000000"/>
          <w:sz w:val="24"/>
        </w:rPr>
      </w:pPr>
    </w:p>
    <w:p w:rsidP="006A6C6D" w:rsidR="001548F9" w:rsidRDefault="001548F9" w:rsidRPr="005C672D">
      <w:pPr>
        <w:autoSpaceDE w:val="0"/>
        <w:autoSpaceDN w:val="0"/>
        <w:adjustRightInd w:val="0"/>
        <w:spacing w:before="29" w:line="288" w:lineRule="auto"/>
        <w:jc w:val="left"/>
        <w:rPr>
          <w:sz w:val="24"/>
        </w:rPr>
      </w:pPr>
    </w:p>
    <w:sectPr w:rsidR="001548F9" w:rsidRPr="005C67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5972B3">
    <w:pPr>
      <w:pStyle w:val="a6"/>
      <w:framePr w:hAnchor="margin" w:vAnchor="text" w:wrap="around" w:xAlign="right" w:y="1"/>
      <w:rPr>
        <w:rStyle w:val="a7"/>
      </w:rPr>
    </w:pPr>
    <w:r>
      <w:rPr>
        <w:rStyle w:val="a7"/>
      </w:rPr>
      <w:fldChar w:fldCharType="begin"/>
    </w:r>
    <w:r w:rsidR="0091268E">
      <w:rPr>
        <w:rStyle w:val="a7"/>
      </w:rPr>
      <w:instrText xml:space="preserve">PAGE  </w:instrText>
    </w:r>
    <w:r>
      <w:rPr>
        <w:rStyle w:val="a7"/>
      </w:rPr>
      <w:fldChar w:fldCharType="end"/>
    </w:r>
  </w:p>
  <w:p w:rsidP="00C03B3A" w:rsidR="0091268E" w:rsidRDefault="0091268E">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91268E">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EC259C">
      <w:rPr>
        <w:noProof/>
        <w:kern w:val="0"/>
        <w:szCs w:val="21"/>
      </w:rPr>
      <w:t>30</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EC259C">
      <w:rPr>
        <w:noProof/>
        <w:kern w:val="0"/>
        <w:szCs w:val="21"/>
      </w:rPr>
      <w:t>68</w:t>
    </w:r>
    <w:r w:rsidR="005972B3">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251D64" w:rsidRDefault="00251D64">
      <w:r>
        <w:separator/>
      </w:r>
    </w:p>
  </w:footnote>
  <w:footnote w:id="0" w:type="continuationSeparator">
    <w:p w:rsidR="00251D64" w:rsidRDefault="00251D6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95E70" w:rsidR="00F95E70" w:rsidRDefault="00F95E70">
    <w:pPr>
      <w:pStyle w:val="a9"/>
      <w:jc w:val="right"/>
    </w:pPr>
    <w:r w:rsidRPr="003B6CAA">
      <w:t>交银施罗德科技创新灵活配置混合型证券投资基金2019年半年度报告</w:t>
    </w:r>
    <w:r w:rsidRPr="003B6CAA">
      <w:rPr>
        <w:rFonts w:hint="eastAsia"/>
      </w:rPr>
      <w:t>摘要</w:t>
    </w:r>
  </w:p>
  <w:p w:rsidP="002243A3" w:rsidR="0091268E" w:rsidRDefault="0091268E" w:rsidRPr="00A27DD3">
    <w:pPr>
      <w:pStyle w:val="a9"/>
      <w:pBdr>
        <w:bottom w:color="auto" w:space="0" w:sz="6" w:val="single"/>
      </w:pBdr>
      <w:jc w:val="right"/>
    </w:pP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paragraph">
    <w:name w:val="List Paragraph"/>
    <w:basedOn w:val="a"/>
    <w:uiPriority w:val="34"/>
    <w:qFormat/>
    <w:rsid w:val="004F1136"/>
    <w:pPr>
      <w:ind w:firstLine="420" w:firstLineChars="200"/>
    </w:pPr>
  </w:style>
</w:styles>
</file>

<file path=word/webSettings.xml><?xml version="1.0" encoding="utf-8"?>
<w:webSettings xmlns:r="http://schemas.openxmlformats.org/officeDocument/2006/relationships" xmlns:w="http://schemas.openxmlformats.org/wordprocessingml/2006/main">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1D5A-E66B-4EA1-874F-8B084DD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68</Pages>
  <Words>12336</Words>
  <Characters>70317</Characters>
  <Application>Microsoft Office Word</Application>
  <DocSecurity>0</DocSecurity>
  <Lines>585</Lines>
  <Paragraphs>164</Paragraphs>
  <ScaleCrop>false</ScaleCrop>
  <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2013-08-19T07:44:00Z</dcterms:created>
  <dc:creator>bonnieliu</dc:creator>
  <cp:lastModifiedBy>Administrator</cp:lastModifiedBy>
  <cp:lastPrinted>2007-07-19T00:46:00Z</cp:lastPrinted>
  <dcterms:modified xsi:type="dcterms:W3CDTF">2018-09-20T05:38:00Z</dcterms:modified>
  <cp:revision>1250</cp:revision>
</cp:coreProperties>
</file>