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交银施罗德货币市场证券投资基金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7A4D6B"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基金托管人：中国农业银行股份有限公司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374607322"/>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374607323"/>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A40F14" w:rsidRDefault="00762924">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A40F14" w:rsidRDefault="00762924">
      <w:pPr>
        <w:spacing w:before="29" w:line="288" w:lineRule="auto"/>
        <w:ind w:firstLineChars="200" w:firstLine="480"/>
        <w:rPr>
          <w:sz w:val="24"/>
        </w:rPr>
      </w:pPr>
      <w:r>
        <w:rPr>
          <w:sz w:val="24"/>
        </w:rPr>
        <w:t>基金托管人中国农业银行股份有限公司根据本基金合同规定，于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A40F14" w:rsidRDefault="00762924">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A40F14" w:rsidRDefault="00762924">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A40F14" w:rsidRDefault="00762924">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7B6ABF" w:rsidRPr="00356FA6" w:rsidRDefault="00934E23" w:rsidP="006C67B5">
      <w:pPr>
        <w:pStyle w:val="11"/>
        <w:spacing w:before="29" w:line="288" w:lineRule="auto"/>
        <w:rPr>
          <w:noProof/>
          <w:sz w:val="24"/>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374607322" w:history="1">
        <w:r w:rsidR="007B6ABF" w:rsidRPr="00356FA6">
          <w:rPr>
            <w:rStyle w:val="a8"/>
            <w:b/>
            <w:bCs/>
            <w:noProof/>
            <w:sz w:val="24"/>
          </w:rPr>
          <w:t xml:space="preserve">§1  </w:t>
        </w:r>
        <w:r w:rsidR="007B6ABF" w:rsidRPr="00356FA6">
          <w:rPr>
            <w:rStyle w:val="a8"/>
            <w:b/>
            <w:bCs/>
            <w:noProof/>
            <w:sz w:val="24"/>
          </w:rPr>
          <w:t>重要提示及目录</w:t>
        </w:r>
        <w:r w:rsidR="007B6ABF" w:rsidRPr="00356FA6">
          <w:rPr>
            <w:noProof/>
            <w:webHidden/>
            <w:sz w:val="24"/>
          </w:rPr>
          <w:tab/>
        </w:r>
        <w:r w:rsidRPr="00356FA6">
          <w:rPr>
            <w:noProof/>
            <w:webHidden/>
            <w:sz w:val="24"/>
          </w:rPr>
          <w:fldChar w:fldCharType="begin"/>
        </w:r>
        <w:r w:rsidR="007B6ABF" w:rsidRPr="00356FA6">
          <w:rPr>
            <w:noProof/>
            <w:webHidden/>
            <w:sz w:val="24"/>
          </w:rPr>
          <w:instrText xml:space="preserve"> PAGEREF _Toc374607322 \h </w:instrText>
        </w:r>
        <w:r w:rsidRPr="00356FA6">
          <w:rPr>
            <w:noProof/>
            <w:webHidden/>
            <w:sz w:val="24"/>
          </w:rPr>
        </w:r>
        <w:r w:rsidRPr="00356FA6">
          <w:rPr>
            <w:noProof/>
            <w:webHidden/>
            <w:sz w:val="24"/>
          </w:rPr>
          <w:fldChar w:fldCharType="separate"/>
        </w:r>
        <w:r w:rsidR="007B6ABF" w:rsidRPr="00356FA6">
          <w:rPr>
            <w:noProof/>
            <w:webHidden/>
            <w:sz w:val="24"/>
          </w:rPr>
          <w:t>2</w:t>
        </w:r>
        <w:r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23" w:history="1">
        <w:r w:rsidR="007B6ABF" w:rsidRPr="00356FA6">
          <w:rPr>
            <w:rStyle w:val="a8"/>
            <w:noProof/>
            <w:sz w:val="24"/>
            <w:szCs w:val="24"/>
          </w:rPr>
          <w:t xml:space="preserve">1.1 </w:t>
        </w:r>
        <w:r w:rsidR="007B6ABF" w:rsidRPr="00356FA6">
          <w:rPr>
            <w:rStyle w:val="a8"/>
            <w:noProof/>
            <w:sz w:val="24"/>
            <w:szCs w:val="24"/>
          </w:rPr>
          <w:t>重要提示</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2</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24" w:history="1">
        <w:r w:rsidR="007B6ABF" w:rsidRPr="00356FA6">
          <w:rPr>
            <w:rStyle w:val="a8"/>
            <w:b/>
            <w:bCs/>
            <w:noProof/>
            <w:sz w:val="24"/>
          </w:rPr>
          <w:t xml:space="preserve">§2  </w:t>
        </w:r>
        <w:r w:rsidR="007B6ABF" w:rsidRPr="00356FA6">
          <w:rPr>
            <w:rStyle w:val="a8"/>
            <w:b/>
            <w:bCs/>
            <w:noProof/>
            <w:sz w:val="24"/>
          </w:rPr>
          <w:t>基金简介</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_Toc374607324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5</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25" w:history="1">
        <w:r w:rsidR="007B6ABF" w:rsidRPr="00356FA6">
          <w:rPr>
            <w:rStyle w:val="a8"/>
            <w:noProof/>
            <w:sz w:val="24"/>
            <w:szCs w:val="24"/>
          </w:rPr>
          <w:t xml:space="preserve">2.1 </w:t>
        </w:r>
        <w:r w:rsidR="007B6ABF" w:rsidRPr="00356FA6">
          <w:rPr>
            <w:rStyle w:val="a8"/>
            <w:noProof/>
            <w:sz w:val="24"/>
            <w:szCs w:val="24"/>
          </w:rPr>
          <w:t>基金基本情况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26" w:history="1">
        <w:r w:rsidR="007B6ABF" w:rsidRPr="00356FA6">
          <w:rPr>
            <w:rStyle w:val="a8"/>
            <w:noProof/>
            <w:sz w:val="24"/>
            <w:szCs w:val="24"/>
          </w:rPr>
          <w:t xml:space="preserve">2.2 </w:t>
        </w:r>
        <w:r w:rsidR="007B6ABF" w:rsidRPr="00356FA6">
          <w:rPr>
            <w:rStyle w:val="a8"/>
            <w:noProof/>
            <w:sz w:val="24"/>
            <w:szCs w:val="24"/>
          </w:rPr>
          <w:t>基金产品说明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27" w:history="1">
        <w:r w:rsidR="007B6ABF" w:rsidRPr="00356FA6">
          <w:rPr>
            <w:rStyle w:val="a8"/>
            <w:noProof/>
            <w:sz w:val="24"/>
            <w:szCs w:val="24"/>
          </w:rPr>
          <w:t xml:space="preserve">2.3 </w:t>
        </w:r>
        <w:r w:rsidR="007B6ABF" w:rsidRPr="00356FA6">
          <w:rPr>
            <w:rStyle w:val="a8"/>
            <w:noProof/>
            <w:sz w:val="24"/>
            <w:szCs w:val="24"/>
          </w:rPr>
          <w:t>基金管理人和基金托管人</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28" w:history="1">
        <w:r w:rsidR="007B6ABF" w:rsidRPr="00356FA6">
          <w:rPr>
            <w:rStyle w:val="a8"/>
            <w:noProof/>
            <w:sz w:val="24"/>
            <w:szCs w:val="24"/>
          </w:rPr>
          <w:t xml:space="preserve">2.4 </w:t>
        </w:r>
        <w:r w:rsidR="007B6ABF" w:rsidRPr="00356FA6">
          <w:rPr>
            <w:rStyle w:val="a8"/>
            <w:noProof/>
            <w:sz w:val="24"/>
            <w:szCs w:val="24"/>
          </w:rPr>
          <w:t>信息披露方式</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29" w:history="1">
        <w:r w:rsidR="007B6ABF" w:rsidRPr="00356FA6">
          <w:rPr>
            <w:rStyle w:val="a8"/>
            <w:noProof/>
            <w:sz w:val="24"/>
            <w:szCs w:val="24"/>
          </w:rPr>
          <w:t xml:space="preserve">2.5 </w:t>
        </w:r>
        <w:r w:rsidR="007B6ABF" w:rsidRPr="00356FA6">
          <w:rPr>
            <w:rStyle w:val="a8"/>
            <w:noProof/>
            <w:sz w:val="24"/>
            <w:szCs w:val="24"/>
          </w:rPr>
          <w:t>其他相关资料</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30" w:history="1">
        <w:r w:rsidR="007B6ABF" w:rsidRPr="00356FA6">
          <w:rPr>
            <w:rStyle w:val="a8"/>
            <w:b/>
            <w:bCs/>
            <w:noProof/>
            <w:sz w:val="24"/>
          </w:rPr>
          <w:t xml:space="preserve">§3 </w:t>
        </w:r>
        <w:r w:rsidR="007B6ABF" w:rsidRPr="00356FA6">
          <w:rPr>
            <w:rStyle w:val="a8"/>
            <w:b/>
            <w:bCs/>
            <w:noProof/>
            <w:sz w:val="24"/>
          </w:rPr>
          <w:t>主要财务指标和基金净值表现</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_Toc374607330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7</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31" w:history="1">
        <w:r w:rsidR="007B6ABF" w:rsidRPr="00356FA6">
          <w:rPr>
            <w:rStyle w:val="a8"/>
            <w:noProof/>
            <w:sz w:val="24"/>
            <w:szCs w:val="24"/>
          </w:rPr>
          <w:t xml:space="preserve">3.1 </w:t>
        </w:r>
        <w:r w:rsidR="007B6ABF" w:rsidRPr="00356FA6">
          <w:rPr>
            <w:rStyle w:val="a8"/>
            <w:noProof/>
            <w:sz w:val="24"/>
            <w:szCs w:val="24"/>
          </w:rPr>
          <w:t>主要会计数据和财务指标</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32" w:history="1">
        <w:r w:rsidR="007B6ABF" w:rsidRPr="00356FA6">
          <w:rPr>
            <w:rStyle w:val="a8"/>
            <w:noProof/>
            <w:sz w:val="24"/>
            <w:szCs w:val="24"/>
          </w:rPr>
          <w:t>3.2</w:t>
        </w:r>
        <w:r w:rsidR="007B6ABF" w:rsidRPr="00356FA6">
          <w:rPr>
            <w:rStyle w:val="a8"/>
            <w:noProof/>
            <w:sz w:val="24"/>
            <w:szCs w:val="24"/>
          </w:rPr>
          <w:t>基金净值表现</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33" w:history="1">
        <w:r w:rsidR="007B6ABF" w:rsidRPr="00356FA6">
          <w:rPr>
            <w:rStyle w:val="a8"/>
            <w:b/>
            <w:bCs/>
            <w:noProof/>
            <w:sz w:val="24"/>
          </w:rPr>
          <w:t xml:space="preserve">§4  </w:t>
        </w:r>
        <w:r w:rsidR="007B6ABF" w:rsidRPr="00356FA6">
          <w:rPr>
            <w:rStyle w:val="a8"/>
            <w:b/>
            <w:bCs/>
            <w:noProof/>
            <w:sz w:val="24"/>
          </w:rPr>
          <w:t>管理人报告</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_Toc374607333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10</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34" w:history="1">
        <w:r w:rsidR="007B6ABF" w:rsidRPr="00356FA6">
          <w:rPr>
            <w:rStyle w:val="a8"/>
            <w:noProof/>
            <w:sz w:val="24"/>
            <w:szCs w:val="24"/>
          </w:rPr>
          <w:t xml:space="preserve">4.1 </w:t>
        </w:r>
        <w:r w:rsidR="007B6ABF" w:rsidRPr="00356FA6">
          <w:rPr>
            <w:rStyle w:val="a8"/>
            <w:noProof/>
            <w:sz w:val="24"/>
            <w:szCs w:val="24"/>
          </w:rPr>
          <w:t>基金管理人及基金经理情况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_Toc374607334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10</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35" w:history="1">
        <w:r w:rsidR="007B6ABF" w:rsidRPr="00356FA6">
          <w:rPr>
            <w:rStyle w:val="a8"/>
            <w:noProof/>
            <w:sz w:val="24"/>
            <w:szCs w:val="24"/>
          </w:rPr>
          <w:t xml:space="preserve">4.2 </w:t>
        </w:r>
        <w:r w:rsidR="007B6ABF" w:rsidRPr="00356FA6">
          <w:rPr>
            <w:rStyle w:val="a8"/>
            <w:noProof/>
            <w:sz w:val="24"/>
            <w:szCs w:val="24"/>
          </w:rPr>
          <w:t>管理人对报告期内本基金运作遵规守信情况的说明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10</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36" w:history="1">
        <w:r w:rsidR="007B6ABF" w:rsidRPr="00356FA6">
          <w:rPr>
            <w:rStyle w:val="a8"/>
            <w:noProof/>
            <w:sz w:val="24"/>
            <w:szCs w:val="24"/>
          </w:rPr>
          <w:t xml:space="preserve">4.3 </w:t>
        </w:r>
        <w:r w:rsidR="007B6ABF" w:rsidRPr="00356FA6">
          <w:rPr>
            <w:rStyle w:val="a8"/>
            <w:noProof/>
            <w:sz w:val="24"/>
            <w:szCs w:val="24"/>
          </w:rPr>
          <w:t>管理人对报告期内公平交易情况的专项说明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10</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37" w:history="1">
        <w:r w:rsidR="007B6ABF" w:rsidRPr="00356FA6">
          <w:rPr>
            <w:rStyle w:val="a8"/>
            <w:noProof/>
            <w:sz w:val="24"/>
            <w:szCs w:val="24"/>
          </w:rPr>
          <w:t xml:space="preserve">4.4 </w:t>
        </w:r>
        <w:r w:rsidR="007B6ABF" w:rsidRPr="00356FA6">
          <w:rPr>
            <w:rStyle w:val="a8"/>
            <w:noProof/>
            <w:sz w:val="24"/>
            <w:szCs w:val="24"/>
          </w:rPr>
          <w:t>管理人对报告期内基金的投资策略和业绩表现的说明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38" w:history="1">
        <w:r w:rsidR="007B6ABF" w:rsidRPr="00356FA6">
          <w:rPr>
            <w:rStyle w:val="a8"/>
            <w:noProof/>
            <w:sz w:val="24"/>
            <w:szCs w:val="24"/>
          </w:rPr>
          <w:t xml:space="preserve">4.5 </w:t>
        </w:r>
        <w:r w:rsidR="007B6ABF" w:rsidRPr="00356FA6">
          <w:rPr>
            <w:rStyle w:val="a8"/>
            <w:noProof/>
            <w:sz w:val="24"/>
            <w:szCs w:val="24"/>
          </w:rPr>
          <w:t>管理人对宏观经济、证券市场及行业走势的简要展望</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39" w:history="1">
        <w:r w:rsidR="007B6ABF" w:rsidRPr="00356FA6">
          <w:rPr>
            <w:rStyle w:val="a8"/>
            <w:noProof/>
            <w:sz w:val="24"/>
            <w:szCs w:val="24"/>
          </w:rPr>
          <w:t xml:space="preserve">4.6 </w:t>
        </w:r>
        <w:r w:rsidR="007B6ABF" w:rsidRPr="00356FA6">
          <w:rPr>
            <w:rStyle w:val="a8"/>
            <w:noProof/>
            <w:sz w:val="24"/>
            <w:szCs w:val="24"/>
          </w:rPr>
          <w:t>管理人对报告期内基金估值程序等事项的说明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40" w:history="1">
        <w:r w:rsidR="007B6ABF" w:rsidRPr="00356FA6">
          <w:rPr>
            <w:rStyle w:val="a8"/>
            <w:noProof/>
            <w:sz w:val="24"/>
            <w:szCs w:val="24"/>
          </w:rPr>
          <w:t xml:space="preserve">4.7 </w:t>
        </w:r>
        <w:r w:rsidR="007B6ABF" w:rsidRPr="00356FA6">
          <w:rPr>
            <w:rStyle w:val="a8"/>
            <w:noProof/>
            <w:sz w:val="24"/>
            <w:szCs w:val="24"/>
          </w:rPr>
          <w:t>管理人对报告期内基金利润分配情况的说明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_Toc374607340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41" w:history="1">
        <w:r w:rsidR="007B6ABF" w:rsidRPr="00356FA6">
          <w:rPr>
            <w:rStyle w:val="a8"/>
            <w:b/>
            <w:bCs/>
            <w:noProof/>
            <w:sz w:val="24"/>
          </w:rPr>
          <w:t xml:space="preserve">§5  </w:t>
        </w:r>
        <w:r w:rsidR="007B6ABF" w:rsidRPr="00356FA6">
          <w:rPr>
            <w:rStyle w:val="a8"/>
            <w:b/>
            <w:bCs/>
            <w:noProof/>
            <w:sz w:val="24"/>
          </w:rPr>
          <w:t>托管人报告</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_Toc374607341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11</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42" w:history="1">
        <w:r w:rsidR="007B6ABF" w:rsidRPr="00356FA6">
          <w:rPr>
            <w:rStyle w:val="a8"/>
            <w:noProof/>
            <w:sz w:val="24"/>
            <w:szCs w:val="24"/>
          </w:rPr>
          <w:t xml:space="preserve">5.1 </w:t>
        </w:r>
        <w:r w:rsidR="007B6ABF" w:rsidRPr="00356FA6">
          <w:rPr>
            <w:rStyle w:val="a8"/>
            <w:noProof/>
            <w:sz w:val="24"/>
            <w:szCs w:val="24"/>
          </w:rPr>
          <w:t>报告期内本基金托管人遵规守信情况声明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43" w:history="1">
        <w:r w:rsidR="007B6ABF" w:rsidRPr="00356FA6">
          <w:rPr>
            <w:rStyle w:val="a8"/>
            <w:noProof/>
            <w:sz w:val="24"/>
            <w:szCs w:val="24"/>
          </w:rPr>
          <w:t xml:space="preserve">5.2 </w:t>
        </w:r>
        <w:r w:rsidR="007B6ABF" w:rsidRPr="00356FA6">
          <w:rPr>
            <w:rStyle w:val="a8"/>
            <w:noProof/>
            <w:sz w:val="24"/>
            <w:szCs w:val="24"/>
          </w:rPr>
          <w:t>托管人对报告期内本基金投资运作遵规守信、净值计算、利润分配等情况的说明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44" w:history="1">
        <w:r w:rsidR="007B6ABF" w:rsidRPr="00356FA6">
          <w:rPr>
            <w:rStyle w:val="a8"/>
            <w:noProof/>
            <w:sz w:val="24"/>
            <w:szCs w:val="24"/>
          </w:rPr>
          <w:t xml:space="preserve">5.3 </w:t>
        </w:r>
        <w:r w:rsidR="007B6ABF" w:rsidRPr="00356FA6">
          <w:rPr>
            <w:rStyle w:val="a8"/>
            <w:noProof/>
            <w:sz w:val="24"/>
            <w:szCs w:val="24"/>
          </w:rPr>
          <w:t>托管人对本半年度报告中财务信息等内容的真实、准确和完整发表意见</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_Toc374607344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45" w:history="1">
        <w:r w:rsidR="007B6ABF" w:rsidRPr="00356FA6">
          <w:rPr>
            <w:rStyle w:val="a8"/>
            <w:b/>
            <w:bCs/>
            <w:noProof/>
            <w:sz w:val="24"/>
          </w:rPr>
          <w:t>§6</w:t>
        </w:r>
        <w:r w:rsidR="007B6ABF" w:rsidRPr="00356FA6">
          <w:rPr>
            <w:rStyle w:val="a8"/>
            <w:b/>
            <w:bCs/>
            <w:noProof/>
            <w:sz w:val="24"/>
          </w:rPr>
          <w:t>半年度财务会计报告（未经审计）</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_Toc374607345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12</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46" w:history="1">
        <w:r w:rsidR="007B6ABF" w:rsidRPr="00356FA6">
          <w:rPr>
            <w:rStyle w:val="a8"/>
            <w:noProof/>
            <w:sz w:val="24"/>
            <w:szCs w:val="24"/>
          </w:rPr>
          <w:t xml:space="preserve">6.1 </w:t>
        </w:r>
        <w:r w:rsidR="007B6ABF" w:rsidRPr="00356FA6">
          <w:rPr>
            <w:rStyle w:val="a8"/>
            <w:noProof/>
            <w:sz w:val="24"/>
            <w:szCs w:val="24"/>
          </w:rPr>
          <w:t>资产负债表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12</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47" w:history="1">
        <w:r w:rsidR="007B6ABF" w:rsidRPr="00356FA6">
          <w:rPr>
            <w:rStyle w:val="a8"/>
            <w:noProof/>
            <w:sz w:val="24"/>
            <w:szCs w:val="24"/>
          </w:rPr>
          <w:t xml:space="preserve">6.2 </w:t>
        </w:r>
        <w:r w:rsidR="007B6ABF" w:rsidRPr="00356FA6">
          <w:rPr>
            <w:rStyle w:val="a8"/>
            <w:noProof/>
            <w:sz w:val="24"/>
            <w:szCs w:val="24"/>
          </w:rPr>
          <w:t>利润表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14</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48" w:history="1">
        <w:r w:rsidR="007B6ABF" w:rsidRPr="00356FA6">
          <w:rPr>
            <w:rStyle w:val="a8"/>
            <w:noProof/>
            <w:sz w:val="24"/>
            <w:szCs w:val="24"/>
          </w:rPr>
          <w:t xml:space="preserve">6.3 </w:t>
        </w:r>
        <w:r w:rsidR="007B6ABF" w:rsidRPr="00356FA6">
          <w:rPr>
            <w:rStyle w:val="a8"/>
            <w:noProof/>
            <w:sz w:val="24"/>
            <w:szCs w:val="24"/>
          </w:rPr>
          <w:t>所有者权益（基金净值）变动表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16</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49" w:history="1">
        <w:r w:rsidR="007B6ABF" w:rsidRPr="00356FA6">
          <w:rPr>
            <w:rStyle w:val="a8"/>
            <w:noProof/>
            <w:sz w:val="24"/>
            <w:szCs w:val="24"/>
          </w:rPr>
          <w:t xml:space="preserve">6.4 </w:t>
        </w:r>
        <w:r w:rsidR="007B6ABF" w:rsidRPr="00356FA6">
          <w:rPr>
            <w:rStyle w:val="a8"/>
            <w:noProof/>
            <w:sz w:val="24"/>
            <w:szCs w:val="24"/>
          </w:rPr>
          <w:t>报表附注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17</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50" w:history="1">
        <w:r w:rsidR="007B6ABF" w:rsidRPr="00356FA6">
          <w:rPr>
            <w:rStyle w:val="a8"/>
            <w:b/>
            <w:bCs/>
            <w:noProof/>
            <w:sz w:val="24"/>
          </w:rPr>
          <w:t>§7</w:t>
        </w:r>
        <w:r w:rsidR="007B6ABF" w:rsidRPr="00356FA6">
          <w:rPr>
            <w:rStyle w:val="a8"/>
            <w:b/>
            <w:bCs/>
            <w:noProof/>
            <w:sz w:val="24"/>
          </w:rPr>
          <w:t>投资组合报告</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_Toc374607350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56</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51" w:history="1">
        <w:r w:rsidR="007B6ABF" w:rsidRPr="00356FA6">
          <w:rPr>
            <w:rStyle w:val="a8"/>
            <w:noProof/>
            <w:sz w:val="24"/>
            <w:szCs w:val="24"/>
          </w:rPr>
          <w:t>7.1</w:t>
        </w:r>
        <w:r w:rsidR="007B6ABF" w:rsidRPr="00356FA6">
          <w:rPr>
            <w:rStyle w:val="a8"/>
            <w:noProof/>
            <w:sz w:val="24"/>
            <w:szCs w:val="24"/>
          </w:rPr>
          <w:t>期末基金资产组合情况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56</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52" w:history="1">
        <w:r w:rsidR="007B6ABF" w:rsidRPr="00356FA6">
          <w:rPr>
            <w:rStyle w:val="a8"/>
            <w:noProof/>
            <w:sz w:val="24"/>
            <w:szCs w:val="24"/>
          </w:rPr>
          <w:t>7.2</w:t>
        </w:r>
        <w:r w:rsidR="007B6ABF" w:rsidRPr="00356FA6">
          <w:rPr>
            <w:rStyle w:val="a8"/>
            <w:noProof/>
            <w:sz w:val="24"/>
            <w:szCs w:val="24"/>
          </w:rPr>
          <w:t>债券回购融资情况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58</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53" w:history="1">
        <w:r w:rsidR="007B6ABF" w:rsidRPr="00356FA6">
          <w:rPr>
            <w:rStyle w:val="a8"/>
            <w:noProof/>
            <w:sz w:val="24"/>
            <w:szCs w:val="24"/>
          </w:rPr>
          <w:t>7.3</w:t>
        </w:r>
        <w:r w:rsidR="007B6ABF" w:rsidRPr="00356FA6">
          <w:rPr>
            <w:rStyle w:val="a8"/>
            <w:noProof/>
            <w:sz w:val="24"/>
            <w:szCs w:val="24"/>
          </w:rPr>
          <w:t>期末按债券品种分类的债券投资组合</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60</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54" w:history="1">
        <w:r w:rsidR="007B6ABF" w:rsidRPr="00356FA6">
          <w:rPr>
            <w:rStyle w:val="a8"/>
            <w:noProof/>
            <w:sz w:val="24"/>
            <w:szCs w:val="24"/>
          </w:rPr>
          <w:t>7.4</w:t>
        </w:r>
        <w:r w:rsidR="007B6ABF" w:rsidRPr="00356FA6">
          <w:rPr>
            <w:rStyle w:val="a8"/>
            <w:noProof/>
            <w:sz w:val="24"/>
            <w:szCs w:val="24"/>
          </w:rPr>
          <w:t>期末按摊余成本占基金资产净值比例大小排名的前十名债券投资明细</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_Toc374607354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62</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55" w:history="1">
        <w:r w:rsidR="007B6ABF" w:rsidRPr="00356FA6">
          <w:rPr>
            <w:rStyle w:val="a8"/>
            <w:noProof/>
            <w:sz w:val="24"/>
            <w:szCs w:val="24"/>
          </w:rPr>
          <w:t>7.</w:t>
        </w:r>
        <w:r w:rsidR="008138FF" w:rsidRPr="00356FA6">
          <w:rPr>
            <w:rStyle w:val="a8"/>
            <w:noProof/>
            <w:sz w:val="24"/>
            <w:szCs w:val="24"/>
          </w:rPr>
          <w:t>5</w:t>
        </w:r>
        <w:r w:rsidR="007B6ABF" w:rsidRPr="00356FA6">
          <w:rPr>
            <w:rStyle w:val="a8"/>
            <w:noProof/>
            <w:sz w:val="24"/>
            <w:szCs w:val="24"/>
          </w:rPr>
          <w:t>“</w:t>
        </w:r>
        <w:r w:rsidR="007B6ABF" w:rsidRPr="00356FA6">
          <w:rPr>
            <w:rStyle w:val="a8"/>
            <w:noProof/>
            <w:sz w:val="24"/>
            <w:szCs w:val="24"/>
          </w:rPr>
          <w:t>影子定价</w:t>
        </w:r>
        <w:r w:rsidR="007B6ABF" w:rsidRPr="00356FA6">
          <w:rPr>
            <w:rStyle w:val="a8"/>
            <w:noProof/>
            <w:sz w:val="24"/>
            <w:szCs w:val="24"/>
          </w:rPr>
          <w:t>”</w:t>
        </w:r>
        <w:r w:rsidR="007B6ABF" w:rsidRPr="00356FA6">
          <w:rPr>
            <w:rStyle w:val="a8"/>
            <w:noProof/>
            <w:sz w:val="24"/>
            <w:szCs w:val="24"/>
          </w:rPr>
          <w:t>与</w:t>
        </w:r>
        <w:r w:rsidR="007B6ABF" w:rsidRPr="00356FA6">
          <w:rPr>
            <w:rStyle w:val="a8"/>
            <w:noProof/>
            <w:sz w:val="24"/>
            <w:szCs w:val="24"/>
          </w:rPr>
          <w:t>“</w:t>
        </w:r>
        <w:r w:rsidR="007B6ABF" w:rsidRPr="00356FA6">
          <w:rPr>
            <w:rStyle w:val="a8"/>
            <w:noProof/>
            <w:sz w:val="24"/>
            <w:szCs w:val="24"/>
          </w:rPr>
          <w:t>摊余成本法</w:t>
        </w:r>
        <w:r w:rsidR="007B6ABF" w:rsidRPr="00356FA6">
          <w:rPr>
            <w:rStyle w:val="a8"/>
            <w:noProof/>
            <w:sz w:val="24"/>
            <w:szCs w:val="24"/>
          </w:rPr>
          <w:t>”</w:t>
        </w:r>
        <w:r w:rsidR="007B6ABF" w:rsidRPr="00356FA6">
          <w:rPr>
            <w:rStyle w:val="a8"/>
            <w:noProof/>
            <w:sz w:val="24"/>
            <w:szCs w:val="24"/>
          </w:rPr>
          <w:t>确定的基金资产净值的偏离</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62</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56" w:history="1">
        <w:r w:rsidR="007B6ABF" w:rsidRPr="00356FA6">
          <w:rPr>
            <w:rStyle w:val="a8"/>
            <w:noProof/>
            <w:sz w:val="24"/>
            <w:szCs w:val="24"/>
          </w:rPr>
          <w:t>7.</w:t>
        </w:r>
        <w:r w:rsidR="008138FF" w:rsidRPr="00356FA6">
          <w:rPr>
            <w:rStyle w:val="a8"/>
            <w:noProof/>
            <w:sz w:val="24"/>
            <w:szCs w:val="24"/>
          </w:rPr>
          <w:t>6</w:t>
        </w:r>
        <w:r w:rsidR="007B6ABF" w:rsidRPr="00356FA6">
          <w:rPr>
            <w:rStyle w:val="a8"/>
            <w:noProof/>
            <w:sz w:val="24"/>
            <w:szCs w:val="24"/>
          </w:rPr>
          <w:t>期末按公允价值占基金资产净值比例大小排名的所有资产支持证券投资明细</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62</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57" w:history="1">
        <w:r w:rsidR="007B6ABF" w:rsidRPr="00356FA6">
          <w:rPr>
            <w:rStyle w:val="a8"/>
            <w:noProof/>
            <w:sz w:val="24"/>
            <w:szCs w:val="24"/>
          </w:rPr>
          <w:t>7.</w:t>
        </w:r>
        <w:r w:rsidR="008138FF" w:rsidRPr="00356FA6">
          <w:rPr>
            <w:rStyle w:val="a8"/>
            <w:noProof/>
            <w:sz w:val="24"/>
            <w:szCs w:val="24"/>
          </w:rPr>
          <w:t>7</w:t>
        </w:r>
        <w:r w:rsidR="007B6ABF" w:rsidRPr="00356FA6">
          <w:rPr>
            <w:rStyle w:val="a8"/>
            <w:noProof/>
            <w:sz w:val="24"/>
            <w:szCs w:val="24"/>
          </w:rPr>
          <w:t>投资组合报告附注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63</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58" w:history="1">
        <w:r w:rsidR="007B6ABF" w:rsidRPr="00356FA6">
          <w:rPr>
            <w:rStyle w:val="a8"/>
            <w:b/>
            <w:bCs/>
            <w:noProof/>
            <w:sz w:val="24"/>
          </w:rPr>
          <w:t>§8</w:t>
        </w:r>
        <w:r w:rsidR="007B6ABF" w:rsidRPr="00356FA6">
          <w:rPr>
            <w:rStyle w:val="a8"/>
            <w:b/>
            <w:bCs/>
            <w:noProof/>
            <w:sz w:val="24"/>
          </w:rPr>
          <w:t>基金份额持有人信息</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_Toc374607358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64</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59" w:history="1">
        <w:r w:rsidR="007B6ABF" w:rsidRPr="00356FA6">
          <w:rPr>
            <w:rStyle w:val="a8"/>
            <w:noProof/>
            <w:sz w:val="24"/>
            <w:szCs w:val="24"/>
          </w:rPr>
          <w:t xml:space="preserve">8.1 </w:t>
        </w:r>
        <w:r w:rsidR="007B6ABF" w:rsidRPr="00356FA6">
          <w:rPr>
            <w:rStyle w:val="a8"/>
            <w:noProof/>
            <w:sz w:val="24"/>
            <w:szCs w:val="24"/>
          </w:rPr>
          <w:t>期末基金份额持有人户数及持有人结构</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64</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0" w:history="1">
        <w:r w:rsidR="007B6ABF" w:rsidRPr="00356FA6">
          <w:rPr>
            <w:rStyle w:val="a8"/>
            <w:noProof/>
            <w:sz w:val="24"/>
            <w:szCs w:val="24"/>
          </w:rPr>
          <w:t>8.2</w:t>
        </w:r>
        <w:r w:rsidR="007B6ABF" w:rsidRPr="00356FA6">
          <w:rPr>
            <w:rStyle w:val="a8"/>
            <w:noProof/>
            <w:sz w:val="24"/>
            <w:szCs w:val="24"/>
          </w:rPr>
          <w:t>期末上市基金前十名持有人</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_Toc374607360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65</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1" w:history="1">
        <w:r w:rsidR="007B6ABF" w:rsidRPr="00356FA6">
          <w:rPr>
            <w:rStyle w:val="a8"/>
            <w:noProof/>
            <w:sz w:val="24"/>
            <w:szCs w:val="24"/>
          </w:rPr>
          <w:t>8.3</w:t>
        </w:r>
        <w:r w:rsidR="007B6ABF" w:rsidRPr="00356FA6">
          <w:rPr>
            <w:rStyle w:val="a8"/>
            <w:noProof/>
            <w:sz w:val="24"/>
            <w:szCs w:val="24"/>
          </w:rPr>
          <w:t>期末基金管理人的从业人员持有本基金的情况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66</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2" w:history="1">
        <w:r w:rsidR="007B6ABF" w:rsidRPr="00356FA6">
          <w:rPr>
            <w:rStyle w:val="a8"/>
            <w:noProof/>
            <w:sz w:val="24"/>
            <w:szCs w:val="24"/>
          </w:rPr>
          <w:t>8.4</w:t>
        </w:r>
        <w:r w:rsidR="007B6ABF" w:rsidRPr="00356FA6">
          <w:rPr>
            <w:rStyle w:val="a8"/>
            <w:noProof/>
            <w:sz w:val="24"/>
            <w:szCs w:val="24"/>
          </w:rPr>
          <w:t>发起式基金发起资金持有份额情况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66</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63" w:history="1">
        <w:r w:rsidR="007B6ABF" w:rsidRPr="00356FA6">
          <w:rPr>
            <w:rStyle w:val="a8"/>
            <w:b/>
            <w:bCs/>
            <w:noProof/>
            <w:sz w:val="24"/>
          </w:rPr>
          <w:t>§9</w:t>
        </w:r>
        <w:r w:rsidR="007B6ABF" w:rsidRPr="00356FA6">
          <w:rPr>
            <w:rStyle w:val="a8"/>
            <w:b/>
            <w:bCs/>
            <w:noProof/>
            <w:sz w:val="24"/>
          </w:rPr>
          <w:t>开放式基金份额变动</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_Toc374607363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68</w:t>
        </w:r>
        <w:r w:rsidR="00934E23" w:rsidRPr="00356FA6">
          <w:rPr>
            <w:noProof/>
            <w:webHidden/>
            <w:sz w:val="24"/>
          </w:rPr>
          <w:fldChar w:fldCharType="end"/>
        </w:r>
      </w:hyperlink>
    </w:p>
    <w:p w:rsidR="007B6ABF" w:rsidRPr="00356FA6" w:rsidRDefault="00D33C5F" w:rsidP="006C67B5">
      <w:pPr>
        <w:pStyle w:val="11"/>
        <w:spacing w:before="29" w:line="288" w:lineRule="auto"/>
        <w:rPr>
          <w:noProof/>
          <w:sz w:val="24"/>
        </w:rPr>
      </w:pPr>
      <w:hyperlink w:anchor="_Toc374607364" w:history="1">
        <w:r w:rsidR="007B6ABF" w:rsidRPr="00356FA6">
          <w:rPr>
            <w:rStyle w:val="a8"/>
            <w:b/>
            <w:bCs/>
            <w:noProof/>
            <w:sz w:val="24"/>
          </w:rPr>
          <w:t>§10</w:t>
        </w:r>
        <w:r w:rsidR="007B6ABF" w:rsidRPr="00356FA6">
          <w:rPr>
            <w:rStyle w:val="a8"/>
            <w:b/>
            <w:bCs/>
            <w:noProof/>
            <w:sz w:val="24"/>
          </w:rPr>
          <w:t>重大事件揭示</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_Toc374607364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68</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65" w:history="1">
        <w:r w:rsidR="007B6ABF" w:rsidRPr="00356FA6">
          <w:rPr>
            <w:rStyle w:val="a8"/>
            <w:noProof/>
            <w:sz w:val="24"/>
            <w:szCs w:val="24"/>
          </w:rPr>
          <w:t>10.1</w:t>
        </w:r>
        <w:r w:rsidR="007B6ABF" w:rsidRPr="00356FA6">
          <w:rPr>
            <w:rStyle w:val="a8"/>
            <w:noProof/>
            <w:sz w:val="24"/>
            <w:szCs w:val="24"/>
          </w:rPr>
          <w:t>基金份额持有人大会决议</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68</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6" w:history="1">
        <w:r w:rsidR="007B6ABF" w:rsidRPr="00356FA6">
          <w:rPr>
            <w:rStyle w:val="a8"/>
            <w:noProof/>
            <w:sz w:val="24"/>
            <w:szCs w:val="24"/>
          </w:rPr>
          <w:t xml:space="preserve">10.2 </w:t>
        </w:r>
        <w:r w:rsidR="007B6ABF" w:rsidRPr="00356FA6">
          <w:rPr>
            <w:rStyle w:val="a8"/>
            <w:noProof/>
            <w:sz w:val="24"/>
            <w:szCs w:val="24"/>
          </w:rPr>
          <w:t>基金管理人、基金托管人的专门基金托管部门的重大人事变动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68</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7" w:history="1">
        <w:r w:rsidR="007B6ABF" w:rsidRPr="00356FA6">
          <w:rPr>
            <w:rStyle w:val="a8"/>
            <w:noProof/>
            <w:sz w:val="24"/>
            <w:szCs w:val="24"/>
          </w:rPr>
          <w:t xml:space="preserve">10.3 </w:t>
        </w:r>
        <w:r w:rsidR="007B6ABF" w:rsidRPr="00356FA6">
          <w:rPr>
            <w:rStyle w:val="a8"/>
            <w:noProof/>
            <w:sz w:val="24"/>
            <w:szCs w:val="24"/>
          </w:rPr>
          <w:t>涉及基金管理人、基金财产、基金托管业务的诉讼</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8" w:history="1">
        <w:r w:rsidR="007B6ABF" w:rsidRPr="00356FA6">
          <w:rPr>
            <w:rStyle w:val="a8"/>
            <w:noProof/>
            <w:sz w:val="24"/>
            <w:szCs w:val="24"/>
          </w:rPr>
          <w:t xml:space="preserve">10.4 </w:t>
        </w:r>
        <w:r w:rsidR="007B6ABF" w:rsidRPr="00356FA6">
          <w:rPr>
            <w:rStyle w:val="a8"/>
            <w:noProof/>
            <w:sz w:val="24"/>
            <w:szCs w:val="24"/>
          </w:rPr>
          <w:t>基金投资策略的改变</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69" w:history="1">
        <w:r w:rsidR="007B6ABF" w:rsidRPr="00356FA6">
          <w:rPr>
            <w:rStyle w:val="a8"/>
            <w:noProof/>
            <w:sz w:val="24"/>
            <w:szCs w:val="24"/>
          </w:rPr>
          <w:t>10.5</w:t>
        </w:r>
        <w:r w:rsidR="007B6ABF" w:rsidRPr="00356FA6">
          <w:rPr>
            <w:rStyle w:val="a8"/>
            <w:noProof/>
            <w:sz w:val="24"/>
            <w:szCs w:val="24"/>
          </w:rPr>
          <w:t>报告期内改聘会计师事务所情况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70" w:history="1">
        <w:r w:rsidR="007B6ABF" w:rsidRPr="00356FA6">
          <w:rPr>
            <w:rStyle w:val="a8"/>
            <w:noProof/>
            <w:sz w:val="24"/>
            <w:szCs w:val="24"/>
          </w:rPr>
          <w:t xml:space="preserve">10.6 </w:t>
        </w:r>
        <w:r w:rsidR="007B6ABF" w:rsidRPr="00356FA6">
          <w:rPr>
            <w:rStyle w:val="a8"/>
            <w:noProof/>
            <w:sz w:val="24"/>
            <w:szCs w:val="24"/>
          </w:rPr>
          <w:t>管理人、托管人及其高级管理人员受稽查或处罚等情况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_Toc374607370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71" w:history="1">
        <w:r w:rsidR="007B6ABF" w:rsidRPr="00356FA6">
          <w:rPr>
            <w:rStyle w:val="a8"/>
            <w:noProof/>
            <w:sz w:val="24"/>
            <w:szCs w:val="24"/>
          </w:rPr>
          <w:t xml:space="preserve">10.7 </w:t>
        </w:r>
        <w:r w:rsidR="007B6ABF" w:rsidRPr="00356FA6">
          <w:rPr>
            <w:rStyle w:val="a8"/>
            <w:noProof/>
            <w:sz w:val="24"/>
            <w:szCs w:val="24"/>
          </w:rPr>
          <w:t>基金租用证券公司交易单元的有关情况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72" w:history="1">
        <w:r w:rsidR="007B6ABF" w:rsidRPr="00356FA6">
          <w:rPr>
            <w:rStyle w:val="a8"/>
            <w:noProof/>
            <w:sz w:val="24"/>
            <w:szCs w:val="24"/>
          </w:rPr>
          <w:t>10.8</w:t>
        </w:r>
        <w:r w:rsidR="007B6ABF" w:rsidRPr="00356FA6">
          <w:rPr>
            <w:rStyle w:val="a8"/>
            <w:noProof/>
            <w:sz w:val="24"/>
            <w:szCs w:val="24"/>
          </w:rPr>
          <w:t>偏离度绝对值超过</w:t>
        </w:r>
        <w:r w:rsidR="007B6ABF" w:rsidRPr="00356FA6">
          <w:rPr>
            <w:rStyle w:val="a8"/>
            <w:noProof/>
            <w:sz w:val="24"/>
            <w:szCs w:val="24"/>
          </w:rPr>
          <w:t>0.5%</w:t>
        </w:r>
        <w:r w:rsidR="007B6ABF" w:rsidRPr="00356FA6">
          <w:rPr>
            <w:rStyle w:val="a8"/>
            <w:noProof/>
            <w:sz w:val="24"/>
            <w:szCs w:val="24"/>
          </w:rPr>
          <w:t>的情况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70</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73" w:history="1">
        <w:r w:rsidR="007B6ABF" w:rsidRPr="00356FA6">
          <w:rPr>
            <w:rStyle w:val="a8"/>
            <w:noProof/>
            <w:sz w:val="24"/>
            <w:szCs w:val="24"/>
          </w:rPr>
          <w:t>10.9</w:t>
        </w:r>
        <w:r w:rsidR="007B6ABF" w:rsidRPr="00356FA6">
          <w:rPr>
            <w:rStyle w:val="a8"/>
            <w:noProof/>
            <w:sz w:val="24"/>
            <w:szCs w:val="24"/>
          </w:rPr>
          <w:t>其他重大事件</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70</w:t>
        </w:r>
        <w:r w:rsidR="00934E23" w:rsidRPr="00356FA6">
          <w:rPr>
            <w:noProof/>
            <w:webHidden/>
            <w:sz w:val="24"/>
            <w:szCs w:val="24"/>
          </w:rPr>
          <w:fldChar w:fldCharType="end"/>
        </w:r>
      </w:hyperlink>
    </w:p>
    <w:p w:rsidR="007B6ABF" w:rsidRPr="00356FA6" w:rsidRDefault="00D33C5F" w:rsidP="006C67B5">
      <w:pPr>
        <w:pStyle w:val="11"/>
        <w:spacing w:before="29" w:line="288" w:lineRule="auto"/>
        <w:rPr>
          <w:noProof/>
          <w:sz w:val="24"/>
        </w:rPr>
      </w:pPr>
      <w:hyperlink w:anchor="_Toc374607374" w:history="1">
        <w:r w:rsidR="007B6ABF" w:rsidRPr="00356FA6">
          <w:rPr>
            <w:rStyle w:val="a8"/>
            <w:b/>
            <w:bCs/>
            <w:noProof/>
            <w:sz w:val="24"/>
          </w:rPr>
          <w:t>§11</w:t>
        </w:r>
        <w:r w:rsidR="007B6ABF" w:rsidRPr="00356FA6">
          <w:rPr>
            <w:rStyle w:val="a8"/>
            <w:b/>
            <w:bCs/>
            <w:noProof/>
            <w:sz w:val="24"/>
          </w:rPr>
          <w:t>影响投资者决策的其他重要信息</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_Toc374607374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70</w:t>
        </w:r>
        <w:r w:rsidR="00934E23" w:rsidRPr="00356FA6">
          <w:rPr>
            <w:noProof/>
            <w:webHidden/>
            <w:sz w:val="24"/>
          </w:rPr>
          <w:fldChar w:fldCharType="end"/>
        </w:r>
      </w:hyperlink>
    </w:p>
    <w:p w:rsidR="007B6ABF" w:rsidRPr="00356FA6" w:rsidRDefault="00D33C5F" w:rsidP="006C67B5">
      <w:pPr>
        <w:pStyle w:val="11"/>
        <w:spacing w:before="29" w:line="288" w:lineRule="auto"/>
        <w:rPr>
          <w:noProof/>
          <w:sz w:val="24"/>
        </w:rPr>
      </w:pPr>
      <w:hyperlink w:anchor="_Toc374607375" w:history="1">
        <w:r w:rsidR="007B6ABF" w:rsidRPr="00356FA6">
          <w:rPr>
            <w:rStyle w:val="a8"/>
            <w:b/>
            <w:bCs/>
            <w:noProof/>
            <w:sz w:val="24"/>
          </w:rPr>
          <w:t>§12</w:t>
        </w:r>
        <w:r w:rsidR="007B6ABF" w:rsidRPr="00356FA6">
          <w:rPr>
            <w:rStyle w:val="a8"/>
            <w:b/>
            <w:bCs/>
            <w:noProof/>
            <w:sz w:val="24"/>
          </w:rPr>
          <w:t>备查文件目录</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_Toc374607375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71</w:t>
        </w:r>
        <w:r w:rsidR="00934E23" w:rsidRPr="00356FA6">
          <w:rPr>
            <w:noProof/>
            <w:webHidden/>
            <w:sz w:val="24"/>
          </w:rPr>
          <w:fldChar w:fldCharType="end"/>
        </w:r>
      </w:hyperlink>
    </w:p>
    <w:p w:rsidR="007B6ABF" w:rsidRPr="00356FA6" w:rsidRDefault="00D33C5F" w:rsidP="006C67B5">
      <w:pPr>
        <w:pStyle w:val="22"/>
        <w:spacing w:before="29" w:line="288" w:lineRule="auto"/>
        <w:rPr>
          <w:noProof/>
          <w:kern w:val="2"/>
          <w:sz w:val="24"/>
          <w:szCs w:val="24"/>
        </w:rPr>
      </w:pPr>
      <w:hyperlink w:anchor="_Toc374607376" w:history="1">
        <w:r w:rsidR="007B6ABF" w:rsidRPr="00356FA6">
          <w:rPr>
            <w:rStyle w:val="a8"/>
            <w:noProof/>
            <w:sz w:val="24"/>
            <w:szCs w:val="24"/>
          </w:rPr>
          <w:t>12</w:t>
        </w:r>
        <w:r w:rsidR="00172F1B" w:rsidRPr="00356FA6">
          <w:rPr>
            <w:rStyle w:val="a8"/>
            <w:noProof/>
            <w:sz w:val="24"/>
            <w:szCs w:val="24"/>
          </w:rPr>
          <w:t>.1</w:t>
        </w:r>
        <w:r w:rsidR="007B6ABF" w:rsidRPr="00356FA6">
          <w:rPr>
            <w:rStyle w:val="a8"/>
            <w:noProof/>
            <w:sz w:val="24"/>
            <w:szCs w:val="24"/>
          </w:rPr>
          <w:t>备查文件目录</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77" w:history="1">
        <w:r w:rsidR="007B6ABF" w:rsidRPr="00356FA6">
          <w:rPr>
            <w:rStyle w:val="a8"/>
            <w:noProof/>
            <w:sz w:val="24"/>
            <w:szCs w:val="24"/>
          </w:rPr>
          <w:t>12.2</w:t>
        </w:r>
        <w:r w:rsidR="007B6ABF" w:rsidRPr="00356FA6">
          <w:rPr>
            <w:rStyle w:val="a8"/>
            <w:noProof/>
            <w:sz w:val="24"/>
            <w:szCs w:val="24"/>
          </w:rPr>
          <w:t>存放地点</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71</w:t>
        </w:r>
        <w:r w:rsidR="00934E23" w:rsidRPr="00356FA6">
          <w:rPr>
            <w:noProof/>
            <w:webHidden/>
            <w:sz w:val="24"/>
            <w:szCs w:val="24"/>
          </w:rPr>
          <w:fldChar w:fldCharType="end"/>
        </w:r>
      </w:hyperlink>
    </w:p>
    <w:p w:rsidR="007B6ABF" w:rsidRPr="00356FA6" w:rsidRDefault="00D33C5F" w:rsidP="006C67B5">
      <w:pPr>
        <w:pStyle w:val="22"/>
        <w:spacing w:before="29" w:line="288" w:lineRule="auto"/>
        <w:rPr>
          <w:noProof/>
          <w:kern w:val="2"/>
          <w:sz w:val="24"/>
          <w:szCs w:val="24"/>
        </w:rPr>
      </w:pPr>
      <w:hyperlink w:anchor="_Toc374607378" w:history="1">
        <w:r w:rsidR="007B6ABF" w:rsidRPr="00356FA6">
          <w:rPr>
            <w:rStyle w:val="a8"/>
            <w:noProof/>
            <w:sz w:val="24"/>
            <w:szCs w:val="24"/>
          </w:rPr>
          <w:t>12.3</w:t>
        </w:r>
        <w:r w:rsidR="007B6ABF" w:rsidRPr="00356FA6">
          <w:rPr>
            <w:rStyle w:val="a8"/>
            <w:noProof/>
            <w:sz w:val="24"/>
            <w:szCs w:val="24"/>
          </w:rPr>
          <w:t>查阅方式</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71</w:t>
        </w:r>
        <w:r w:rsidR="00934E23" w:rsidRPr="00356FA6">
          <w:rPr>
            <w:noProof/>
            <w:webHidden/>
            <w:sz w:val="24"/>
            <w:szCs w:val="24"/>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374607324"/>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374607325"/>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交银施罗德货币市场证券投资基金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519588</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2006</w:t>
            </w:r>
            <w:r w:rsidRPr="00356FA6">
              <w:rPr>
                <w:sz w:val="24"/>
              </w:rPr>
              <w:t>年</w:t>
            </w:r>
            <w:r w:rsidRPr="00356FA6">
              <w:rPr>
                <w:sz w:val="24"/>
              </w:rPr>
              <w:t>1</w:t>
            </w:r>
            <w:r w:rsidRPr="00356FA6">
              <w:rPr>
                <w:sz w:val="24"/>
              </w:rPr>
              <w:t>月</w:t>
            </w:r>
            <w:r w:rsidRPr="00356FA6">
              <w:rPr>
                <w:sz w:val="24"/>
              </w:rPr>
              <w:t>20</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中国农业银行股份有限公司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401,715,879.29</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交银货币</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519589</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277,604,938.08</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124,110,941.21</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374607326"/>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本基金属于货币市场基金，投资目标是在力求本金稳妥和资产充分流动性的前提下，追求超过业绩比较基准的投资收益。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六个月银行定期存款利率（税后）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本基金是具有较低风险、中低收益、流动性强的证券投资基金品种。</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374607327"/>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中国农业银行股份有限公司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贺倩</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010-66060069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tgxxpl@abchina.com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95599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010-68121816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北京市东城区建国门内大街</w:t>
            </w:r>
            <w:r w:rsidRPr="00356FA6">
              <w:rPr>
                <w:kern w:val="0"/>
                <w:sz w:val="24"/>
              </w:rPr>
              <w:t>69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28</w:t>
            </w:r>
            <w:r w:rsidRPr="00356FA6">
              <w:rPr>
                <w:kern w:val="0"/>
                <w:sz w:val="24"/>
              </w:rPr>
              <w:t>号凯晨世贸中心东座</w:t>
            </w:r>
            <w:r w:rsidRPr="00356FA6">
              <w:rPr>
                <w:kern w:val="0"/>
                <w:sz w:val="24"/>
              </w:rPr>
              <w:t>F9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周慕冰</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374607328"/>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374607329"/>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374607330"/>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374607331"/>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3,286,499.65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6,673,246.99</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3,286,499.65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6,673,246.99</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1.19%</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277,604,938.08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124,110,941.21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交银货币</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47.07%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47.16%</w:t>
            </w:r>
          </w:p>
        </w:tc>
      </w:tr>
    </w:tbl>
    <w:p w:rsidR="00A40F14" w:rsidRDefault="0076292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40F14" w:rsidRDefault="00762924">
      <w:pPr>
        <w:tabs>
          <w:tab w:val="left" w:pos="426"/>
        </w:tabs>
        <w:spacing w:before="29" w:line="288" w:lineRule="auto"/>
        <w:jc w:val="left"/>
        <w:rPr>
          <w:kern w:val="0"/>
          <w:sz w:val="24"/>
        </w:rPr>
      </w:pPr>
      <w:r>
        <w:rPr>
          <w:kern w:val="0"/>
          <w:sz w:val="24"/>
        </w:rPr>
        <w:t xml:space="preserve"> 2</w:t>
      </w:r>
      <w:r>
        <w:rPr>
          <w:kern w:val="0"/>
          <w:sz w:val="24"/>
        </w:rPr>
        <w:t>、本基金收益分配按月结转份额；</w:t>
      </w:r>
    </w:p>
    <w:p w:rsidR="00A40F14" w:rsidRDefault="00762924">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374607332"/>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A40F14">
        <w:tc>
          <w:tcPr>
            <w:tcW w:w="1600" w:type="dxa"/>
            <w:vAlign w:val="center"/>
          </w:tcPr>
          <w:p w:rsidR="00A40F14" w:rsidRDefault="00762924">
            <w:pPr>
              <w:jc w:val="left"/>
            </w:pPr>
            <w:r>
              <w:rPr>
                <w:sz w:val="24"/>
              </w:rPr>
              <w:t>过去一个月</w:t>
            </w:r>
          </w:p>
        </w:tc>
        <w:tc>
          <w:tcPr>
            <w:tcW w:w="1233" w:type="dxa"/>
            <w:vAlign w:val="center"/>
          </w:tcPr>
          <w:p w:rsidR="00A40F14" w:rsidRDefault="00762924">
            <w:pPr>
              <w:jc w:val="center"/>
            </w:pPr>
            <w:r>
              <w:rPr>
                <w:sz w:val="24"/>
              </w:rPr>
              <w:t>0.1544%</w:t>
            </w:r>
          </w:p>
        </w:tc>
        <w:tc>
          <w:tcPr>
            <w:tcW w:w="1233" w:type="dxa"/>
            <w:vAlign w:val="center"/>
          </w:tcPr>
          <w:p w:rsidR="00A40F14" w:rsidRDefault="00762924">
            <w:pPr>
              <w:jc w:val="center"/>
            </w:pPr>
            <w:r>
              <w:rPr>
                <w:sz w:val="24"/>
              </w:rPr>
              <w:t>0.0010%</w:t>
            </w:r>
          </w:p>
        </w:tc>
        <w:tc>
          <w:tcPr>
            <w:tcW w:w="1233" w:type="dxa"/>
            <w:vAlign w:val="center"/>
          </w:tcPr>
          <w:p w:rsidR="00A40F14" w:rsidRDefault="00762924">
            <w:pPr>
              <w:jc w:val="center"/>
            </w:pPr>
            <w:r>
              <w:rPr>
                <w:sz w:val="24"/>
              </w:rPr>
              <w:t>0.1068%</w:t>
            </w:r>
          </w:p>
        </w:tc>
        <w:tc>
          <w:tcPr>
            <w:tcW w:w="1233" w:type="dxa"/>
            <w:vAlign w:val="center"/>
          </w:tcPr>
          <w:p w:rsidR="00A40F14" w:rsidRDefault="00762924">
            <w:pPr>
              <w:jc w:val="center"/>
            </w:pPr>
            <w:r>
              <w:rPr>
                <w:sz w:val="24"/>
              </w:rPr>
              <w:t>0.0000%</w:t>
            </w:r>
          </w:p>
        </w:tc>
        <w:tc>
          <w:tcPr>
            <w:tcW w:w="1233" w:type="dxa"/>
            <w:vAlign w:val="center"/>
          </w:tcPr>
          <w:p w:rsidR="00A40F14" w:rsidRDefault="00762924">
            <w:pPr>
              <w:jc w:val="center"/>
            </w:pPr>
            <w:r>
              <w:rPr>
                <w:sz w:val="24"/>
              </w:rPr>
              <w:t>0.0476%</w:t>
            </w:r>
          </w:p>
        </w:tc>
        <w:tc>
          <w:tcPr>
            <w:tcW w:w="1233" w:type="dxa"/>
            <w:vAlign w:val="center"/>
          </w:tcPr>
          <w:p w:rsidR="00A40F14" w:rsidRDefault="00762924">
            <w:pPr>
              <w:jc w:val="center"/>
            </w:pPr>
            <w:r>
              <w:rPr>
                <w:sz w:val="24"/>
              </w:rPr>
              <w:t>0.0010%</w:t>
            </w:r>
          </w:p>
        </w:tc>
      </w:tr>
      <w:tr w:rsidR="00A40F14">
        <w:tc>
          <w:tcPr>
            <w:tcW w:w="1600" w:type="dxa"/>
            <w:vAlign w:val="center"/>
          </w:tcPr>
          <w:p w:rsidR="00A40F14" w:rsidRDefault="00762924">
            <w:pPr>
              <w:jc w:val="left"/>
            </w:pPr>
            <w:r>
              <w:rPr>
                <w:sz w:val="24"/>
              </w:rPr>
              <w:t>过去三个月</w:t>
            </w:r>
          </w:p>
        </w:tc>
        <w:tc>
          <w:tcPr>
            <w:tcW w:w="1233" w:type="dxa"/>
            <w:vAlign w:val="center"/>
          </w:tcPr>
          <w:p w:rsidR="00A40F14" w:rsidRDefault="00762924">
            <w:pPr>
              <w:jc w:val="center"/>
            </w:pPr>
            <w:r>
              <w:rPr>
                <w:sz w:val="24"/>
              </w:rPr>
              <w:t>0.4870%</w:t>
            </w:r>
          </w:p>
        </w:tc>
        <w:tc>
          <w:tcPr>
            <w:tcW w:w="1233" w:type="dxa"/>
            <w:vAlign w:val="center"/>
          </w:tcPr>
          <w:p w:rsidR="00A40F14" w:rsidRDefault="00762924">
            <w:pPr>
              <w:jc w:val="center"/>
            </w:pPr>
            <w:r>
              <w:rPr>
                <w:sz w:val="24"/>
              </w:rPr>
              <w:t>0.0006%</w:t>
            </w:r>
          </w:p>
        </w:tc>
        <w:tc>
          <w:tcPr>
            <w:tcW w:w="1233" w:type="dxa"/>
            <w:vAlign w:val="center"/>
          </w:tcPr>
          <w:p w:rsidR="00A40F14" w:rsidRDefault="00762924">
            <w:pPr>
              <w:jc w:val="center"/>
            </w:pPr>
            <w:r>
              <w:rPr>
                <w:sz w:val="24"/>
              </w:rPr>
              <w:t>0.3241%</w:t>
            </w:r>
          </w:p>
        </w:tc>
        <w:tc>
          <w:tcPr>
            <w:tcW w:w="1233" w:type="dxa"/>
            <w:vAlign w:val="center"/>
          </w:tcPr>
          <w:p w:rsidR="00A40F14" w:rsidRDefault="00762924">
            <w:pPr>
              <w:jc w:val="center"/>
            </w:pPr>
            <w:r>
              <w:rPr>
                <w:sz w:val="24"/>
              </w:rPr>
              <w:t>0.0000%</w:t>
            </w:r>
          </w:p>
        </w:tc>
        <w:tc>
          <w:tcPr>
            <w:tcW w:w="1233" w:type="dxa"/>
            <w:vAlign w:val="center"/>
          </w:tcPr>
          <w:p w:rsidR="00A40F14" w:rsidRDefault="00762924">
            <w:pPr>
              <w:jc w:val="center"/>
            </w:pPr>
            <w:r>
              <w:rPr>
                <w:sz w:val="24"/>
              </w:rPr>
              <w:t>0.1629%</w:t>
            </w:r>
          </w:p>
        </w:tc>
        <w:tc>
          <w:tcPr>
            <w:tcW w:w="1233" w:type="dxa"/>
            <w:vAlign w:val="center"/>
          </w:tcPr>
          <w:p w:rsidR="00A40F14" w:rsidRDefault="00762924">
            <w:pPr>
              <w:jc w:val="center"/>
            </w:pPr>
            <w:r>
              <w:rPr>
                <w:sz w:val="24"/>
              </w:rPr>
              <w:t>0.0006%</w:t>
            </w:r>
          </w:p>
        </w:tc>
      </w:tr>
      <w:tr w:rsidR="00A40F14">
        <w:tc>
          <w:tcPr>
            <w:tcW w:w="1600" w:type="dxa"/>
            <w:vAlign w:val="center"/>
          </w:tcPr>
          <w:p w:rsidR="00A40F14" w:rsidRDefault="00762924">
            <w:pPr>
              <w:jc w:val="left"/>
            </w:pPr>
            <w:r>
              <w:rPr>
                <w:sz w:val="24"/>
              </w:rPr>
              <w:t>过去六个月</w:t>
            </w:r>
          </w:p>
        </w:tc>
        <w:tc>
          <w:tcPr>
            <w:tcW w:w="1233" w:type="dxa"/>
            <w:vAlign w:val="center"/>
          </w:tcPr>
          <w:p w:rsidR="00A40F14" w:rsidRDefault="00762924">
            <w:pPr>
              <w:jc w:val="center"/>
            </w:pPr>
            <w:r>
              <w:rPr>
                <w:sz w:val="24"/>
              </w:rPr>
              <w:t>1.0650%</w:t>
            </w:r>
          </w:p>
        </w:tc>
        <w:tc>
          <w:tcPr>
            <w:tcW w:w="1233" w:type="dxa"/>
            <w:vAlign w:val="center"/>
          </w:tcPr>
          <w:p w:rsidR="00A40F14" w:rsidRDefault="00762924">
            <w:pPr>
              <w:jc w:val="center"/>
            </w:pPr>
            <w:r>
              <w:rPr>
                <w:sz w:val="24"/>
              </w:rPr>
              <w:t>0.0008%</w:t>
            </w:r>
          </w:p>
        </w:tc>
        <w:tc>
          <w:tcPr>
            <w:tcW w:w="1233" w:type="dxa"/>
            <w:vAlign w:val="center"/>
          </w:tcPr>
          <w:p w:rsidR="00A40F14" w:rsidRDefault="00762924">
            <w:pPr>
              <w:jc w:val="center"/>
            </w:pPr>
            <w:r>
              <w:rPr>
                <w:sz w:val="24"/>
              </w:rPr>
              <w:t>0.6447%</w:t>
            </w:r>
          </w:p>
        </w:tc>
        <w:tc>
          <w:tcPr>
            <w:tcW w:w="1233" w:type="dxa"/>
            <w:vAlign w:val="center"/>
          </w:tcPr>
          <w:p w:rsidR="00A40F14" w:rsidRDefault="00762924">
            <w:pPr>
              <w:jc w:val="center"/>
            </w:pPr>
            <w:r>
              <w:rPr>
                <w:sz w:val="24"/>
              </w:rPr>
              <w:t>0.0000%</w:t>
            </w:r>
          </w:p>
        </w:tc>
        <w:tc>
          <w:tcPr>
            <w:tcW w:w="1233" w:type="dxa"/>
            <w:vAlign w:val="center"/>
          </w:tcPr>
          <w:p w:rsidR="00A40F14" w:rsidRDefault="00762924">
            <w:pPr>
              <w:jc w:val="center"/>
            </w:pPr>
            <w:r>
              <w:rPr>
                <w:sz w:val="24"/>
              </w:rPr>
              <w:t>0.4203%</w:t>
            </w:r>
          </w:p>
        </w:tc>
        <w:tc>
          <w:tcPr>
            <w:tcW w:w="1233" w:type="dxa"/>
            <w:vAlign w:val="center"/>
          </w:tcPr>
          <w:p w:rsidR="00A40F14" w:rsidRDefault="00762924">
            <w:pPr>
              <w:jc w:val="center"/>
            </w:pPr>
            <w:r>
              <w:rPr>
                <w:sz w:val="24"/>
              </w:rPr>
              <w:t>0.0008%</w:t>
            </w:r>
          </w:p>
        </w:tc>
      </w:tr>
      <w:tr w:rsidR="00A40F14">
        <w:tc>
          <w:tcPr>
            <w:tcW w:w="1600" w:type="dxa"/>
            <w:vAlign w:val="center"/>
          </w:tcPr>
          <w:p w:rsidR="00A40F14" w:rsidRDefault="00762924">
            <w:pPr>
              <w:jc w:val="left"/>
            </w:pPr>
            <w:r>
              <w:rPr>
                <w:sz w:val="24"/>
              </w:rPr>
              <w:t>过去一年</w:t>
            </w:r>
          </w:p>
        </w:tc>
        <w:tc>
          <w:tcPr>
            <w:tcW w:w="1233" w:type="dxa"/>
            <w:vAlign w:val="center"/>
          </w:tcPr>
          <w:p w:rsidR="00A40F14" w:rsidRDefault="00762924">
            <w:pPr>
              <w:jc w:val="center"/>
            </w:pPr>
            <w:r>
              <w:rPr>
                <w:sz w:val="24"/>
              </w:rPr>
              <w:t>2.2618%</w:t>
            </w:r>
          </w:p>
        </w:tc>
        <w:tc>
          <w:tcPr>
            <w:tcW w:w="1233" w:type="dxa"/>
            <w:vAlign w:val="center"/>
          </w:tcPr>
          <w:p w:rsidR="00A40F14" w:rsidRDefault="00762924">
            <w:pPr>
              <w:jc w:val="center"/>
            </w:pPr>
            <w:r>
              <w:rPr>
                <w:sz w:val="24"/>
              </w:rPr>
              <w:t>0.0016%</w:t>
            </w:r>
          </w:p>
        </w:tc>
        <w:tc>
          <w:tcPr>
            <w:tcW w:w="1233" w:type="dxa"/>
            <w:vAlign w:val="center"/>
          </w:tcPr>
          <w:p w:rsidR="00A40F14" w:rsidRDefault="00762924">
            <w:pPr>
              <w:jc w:val="center"/>
            </w:pPr>
            <w:r>
              <w:rPr>
                <w:sz w:val="24"/>
              </w:rPr>
              <w:t>1.3000%</w:t>
            </w:r>
          </w:p>
        </w:tc>
        <w:tc>
          <w:tcPr>
            <w:tcW w:w="1233" w:type="dxa"/>
            <w:vAlign w:val="center"/>
          </w:tcPr>
          <w:p w:rsidR="00A40F14" w:rsidRDefault="00762924">
            <w:pPr>
              <w:jc w:val="center"/>
            </w:pPr>
            <w:r>
              <w:rPr>
                <w:sz w:val="24"/>
              </w:rPr>
              <w:t>0.0000%</w:t>
            </w:r>
          </w:p>
        </w:tc>
        <w:tc>
          <w:tcPr>
            <w:tcW w:w="1233" w:type="dxa"/>
            <w:vAlign w:val="center"/>
          </w:tcPr>
          <w:p w:rsidR="00A40F14" w:rsidRDefault="00762924">
            <w:pPr>
              <w:jc w:val="center"/>
            </w:pPr>
            <w:r>
              <w:rPr>
                <w:sz w:val="24"/>
              </w:rPr>
              <w:t>0.9618%</w:t>
            </w:r>
          </w:p>
        </w:tc>
        <w:tc>
          <w:tcPr>
            <w:tcW w:w="1233" w:type="dxa"/>
            <w:vAlign w:val="center"/>
          </w:tcPr>
          <w:p w:rsidR="00A40F14" w:rsidRDefault="00762924">
            <w:pPr>
              <w:jc w:val="center"/>
            </w:pPr>
            <w:r>
              <w:rPr>
                <w:sz w:val="24"/>
              </w:rPr>
              <w:t>0.0016%</w:t>
            </w:r>
          </w:p>
        </w:tc>
      </w:tr>
      <w:tr w:rsidR="00A40F14">
        <w:tc>
          <w:tcPr>
            <w:tcW w:w="1600" w:type="dxa"/>
            <w:vAlign w:val="center"/>
          </w:tcPr>
          <w:p w:rsidR="00A40F14" w:rsidRDefault="00762924">
            <w:pPr>
              <w:jc w:val="left"/>
            </w:pPr>
            <w:r>
              <w:rPr>
                <w:sz w:val="24"/>
              </w:rPr>
              <w:t>过去三年</w:t>
            </w:r>
          </w:p>
        </w:tc>
        <w:tc>
          <w:tcPr>
            <w:tcW w:w="1233" w:type="dxa"/>
            <w:vAlign w:val="center"/>
          </w:tcPr>
          <w:p w:rsidR="00A40F14" w:rsidRDefault="00762924">
            <w:pPr>
              <w:jc w:val="center"/>
            </w:pPr>
            <w:r>
              <w:rPr>
                <w:sz w:val="24"/>
              </w:rPr>
              <w:t>8.8384%</w:t>
            </w:r>
          </w:p>
        </w:tc>
        <w:tc>
          <w:tcPr>
            <w:tcW w:w="1233" w:type="dxa"/>
            <w:vAlign w:val="center"/>
          </w:tcPr>
          <w:p w:rsidR="00A40F14" w:rsidRDefault="00762924">
            <w:pPr>
              <w:jc w:val="center"/>
            </w:pPr>
            <w:r>
              <w:rPr>
                <w:sz w:val="24"/>
              </w:rPr>
              <w:t>0.0026%</w:t>
            </w:r>
          </w:p>
        </w:tc>
        <w:tc>
          <w:tcPr>
            <w:tcW w:w="1233" w:type="dxa"/>
            <w:vAlign w:val="center"/>
          </w:tcPr>
          <w:p w:rsidR="00A40F14" w:rsidRDefault="00762924">
            <w:pPr>
              <w:jc w:val="center"/>
            </w:pPr>
            <w:r>
              <w:rPr>
                <w:sz w:val="24"/>
              </w:rPr>
              <w:t>3.9000%</w:t>
            </w:r>
          </w:p>
        </w:tc>
        <w:tc>
          <w:tcPr>
            <w:tcW w:w="1233" w:type="dxa"/>
            <w:vAlign w:val="center"/>
          </w:tcPr>
          <w:p w:rsidR="00A40F14" w:rsidRDefault="00762924">
            <w:pPr>
              <w:jc w:val="center"/>
            </w:pPr>
            <w:r>
              <w:rPr>
                <w:sz w:val="24"/>
              </w:rPr>
              <w:t>0.0000%</w:t>
            </w:r>
          </w:p>
        </w:tc>
        <w:tc>
          <w:tcPr>
            <w:tcW w:w="1233" w:type="dxa"/>
            <w:vAlign w:val="center"/>
          </w:tcPr>
          <w:p w:rsidR="00A40F14" w:rsidRDefault="00762924">
            <w:pPr>
              <w:jc w:val="center"/>
            </w:pPr>
            <w:r>
              <w:rPr>
                <w:sz w:val="24"/>
              </w:rPr>
              <w:t>4.9384%</w:t>
            </w:r>
          </w:p>
        </w:tc>
        <w:tc>
          <w:tcPr>
            <w:tcW w:w="1233" w:type="dxa"/>
            <w:vAlign w:val="center"/>
          </w:tcPr>
          <w:p w:rsidR="00A40F14" w:rsidRDefault="00762924">
            <w:pPr>
              <w:jc w:val="center"/>
            </w:pPr>
            <w:r>
              <w:rPr>
                <w:sz w:val="24"/>
              </w:rPr>
              <w:t>0.0026%</w:t>
            </w:r>
          </w:p>
        </w:tc>
      </w:tr>
      <w:tr w:rsidR="00A40F14">
        <w:tc>
          <w:tcPr>
            <w:tcW w:w="1600" w:type="dxa"/>
            <w:vAlign w:val="center"/>
          </w:tcPr>
          <w:p w:rsidR="00A40F14" w:rsidRDefault="00762924">
            <w:pPr>
              <w:jc w:val="left"/>
            </w:pPr>
            <w:r>
              <w:rPr>
                <w:sz w:val="24"/>
              </w:rPr>
              <w:t>自基金合同生效起至今</w:t>
            </w:r>
          </w:p>
        </w:tc>
        <w:tc>
          <w:tcPr>
            <w:tcW w:w="1233" w:type="dxa"/>
            <w:vAlign w:val="center"/>
          </w:tcPr>
          <w:p w:rsidR="00A40F14" w:rsidRDefault="00762924">
            <w:pPr>
              <w:jc w:val="center"/>
            </w:pPr>
            <w:r>
              <w:rPr>
                <w:sz w:val="24"/>
              </w:rPr>
              <w:t>47.0736%</w:t>
            </w:r>
          </w:p>
        </w:tc>
        <w:tc>
          <w:tcPr>
            <w:tcW w:w="1233" w:type="dxa"/>
            <w:vAlign w:val="center"/>
          </w:tcPr>
          <w:p w:rsidR="00A40F14" w:rsidRDefault="00762924">
            <w:pPr>
              <w:jc w:val="center"/>
            </w:pPr>
            <w:r>
              <w:rPr>
                <w:sz w:val="24"/>
              </w:rPr>
              <w:t>0.0048%</w:t>
            </w:r>
          </w:p>
        </w:tc>
        <w:tc>
          <w:tcPr>
            <w:tcW w:w="1233" w:type="dxa"/>
            <w:vAlign w:val="center"/>
          </w:tcPr>
          <w:p w:rsidR="00A40F14" w:rsidRDefault="00762924">
            <w:pPr>
              <w:jc w:val="center"/>
            </w:pPr>
            <w:r>
              <w:rPr>
                <w:sz w:val="24"/>
              </w:rPr>
              <w:t>29.6668%</w:t>
            </w:r>
          </w:p>
        </w:tc>
        <w:tc>
          <w:tcPr>
            <w:tcW w:w="1233" w:type="dxa"/>
            <w:vAlign w:val="center"/>
          </w:tcPr>
          <w:p w:rsidR="00A40F14" w:rsidRDefault="00762924">
            <w:pPr>
              <w:jc w:val="center"/>
            </w:pPr>
            <w:r>
              <w:rPr>
                <w:sz w:val="24"/>
              </w:rPr>
              <w:t>0.0021%</w:t>
            </w:r>
          </w:p>
        </w:tc>
        <w:tc>
          <w:tcPr>
            <w:tcW w:w="1233" w:type="dxa"/>
            <w:vAlign w:val="center"/>
          </w:tcPr>
          <w:p w:rsidR="00A40F14" w:rsidRDefault="00762924">
            <w:pPr>
              <w:jc w:val="center"/>
            </w:pPr>
            <w:r>
              <w:rPr>
                <w:sz w:val="24"/>
              </w:rPr>
              <w:t>17.4068%</w:t>
            </w:r>
          </w:p>
        </w:tc>
        <w:tc>
          <w:tcPr>
            <w:tcW w:w="1233" w:type="dxa"/>
            <w:vAlign w:val="center"/>
          </w:tcPr>
          <w:p w:rsidR="00A40F14" w:rsidRDefault="00762924">
            <w:pPr>
              <w:jc w:val="center"/>
            </w:pPr>
            <w:r>
              <w:rPr>
                <w:sz w:val="24"/>
              </w:rPr>
              <w:t>0.0027%</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注：本基金的业绩比较基准为六个月银行定期存款利率（税后）。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．交银货币</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A40F14">
        <w:tc>
          <w:tcPr>
            <w:tcW w:w="1600" w:type="dxa"/>
            <w:vAlign w:val="center"/>
          </w:tcPr>
          <w:p w:rsidR="00A40F14" w:rsidRDefault="00762924">
            <w:pPr>
              <w:jc w:val="left"/>
            </w:pPr>
            <w:r>
              <w:rPr>
                <w:sz w:val="24"/>
              </w:rPr>
              <w:t>过去一个月</w:t>
            </w:r>
          </w:p>
        </w:tc>
        <w:tc>
          <w:tcPr>
            <w:tcW w:w="1233" w:type="dxa"/>
            <w:vAlign w:val="center"/>
          </w:tcPr>
          <w:p w:rsidR="00A40F14" w:rsidRDefault="00762924">
            <w:pPr>
              <w:jc w:val="center"/>
            </w:pPr>
            <w:r>
              <w:rPr>
                <w:sz w:val="24"/>
              </w:rPr>
              <w:t>0.1741%</w:t>
            </w:r>
          </w:p>
        </w:tc>
        <w:tc>
          <w:tcPr>
            <w:tcW w:w="1233" w:type="dxa"/>
            <w:vAlign w:val="center"/>
          </w:tcPr>
          <w:p w:rsidR="00A40F14" w:rsidRDefault="00762924">
            <w:pPr>
              <w:jc w:val="center"/>
            </w:pPr>
            <w:r>
              <w:rPr>
                <w:sz w:val="24"/>
              </w:rPr>
              <w:t>0.0010%</w:t>
            </w:r>
          </w:p>
        </w:tc>
        <w:tc>
          <w:tcPr>
            <w:tcW w:w="1233" w:type="dxa"/>
            <w:vAlign w:val="center"/>
          </w:tcPr>
          <w:p w:rsidR="00A40F14" w:rsidRDefault="00762924">
            <w:pPr>
              <w:jc w:val="center"/>
            </w:pPr>
            <w:r>
              <w:rPr>
                <w:sz w:val="24"/>
              </w:rPr>
              <w:t>0.1068%</w:t>
            </w:r>
          </w:p>
        </w:tc>
        <w:tc>
          <w:tcPr>
            <w:tcW w:w="1233" w:type="dxa"/>
            <w:vAlign w:val="center"/>
          </w:tcPr>
          <w:p w:rsidR="00A40F14" w:rsidRDefault="00762924">
            <w:pPr>
              <w:jc w:val="center"/>
            </w:pPr>
            <w:r>
              <w:rPr>
                <w:sz w:val="24"/>
              </w:rPr>
              <w:t>0.0000%</w:t>
            </w:r>
          </w:p>
        </w:tc>
        <w:tc>
          <w:tcPr>
            <w:tcW w:w="1265" w:type="dxa"/>
            <w:vAlign w:val="center"/>
          </w:tcPr>
          <w:p w:rsidR="00A40F14" w:rsidRDefault="00762924">
            <w:pPr>
              <w:jc w:val="center"/>
            </w:pPr>
            <w:r>
              <w:rPr>
                <w:sz w:val="24"/>
              </w:rPr>
              <w:t>0.0673%</w:t>
            </w:r>
          </w:p>
        </w:tc>
        <w:tc>
          <w:tcPr>
            <w:tcW w:w="1201" w:type="dxa"/>
            <w:vAlign w:val="center"/>
          </w:tcPr>
          <w:p w:rsidR="00A40F14" w:rsidRDefault="00762924">
            <w:pPr>
              <w:jc w:val="center"/>
            </w:pPr>
            <w:r>
              <w:rPr>
                <w:sz w:val="24"/>
              </w:rPr>
              <w:t>0.0010%</w:t>
            </w:r>
          </w:p>
        </w:tc>
      </w:tr>
      <w:tr w:rsidR="00A40F14">
        <w:tc>
          <w:tcPr>
            <w:tcW w:w="1600" w:type="dxa"/>
            <w:vAlign w:val="center"/>
          </w:tcPr>
          <w:p w:rsidR="00A40F14" w:rsidRDefault="00762924">
            <w:pPr>
              <w:jc w:val="left"/>
            </w:pPr>
            <w:r>
              <w:rPr>
                <w:sz w:val="24"/>
              </w:rPr>
              <w:t>过去三个月</w:t>
            </w:r>
          </w:p>
        </w:tc>
        <w:tc>
          <w:tcPr>
            <w:tcW w:w="1233" w:type="dxa"/>
            <w:vAlign w:val="center"/>
          </w:tcPr>
          <w:p w:rsidR="00A40F14" w:rsidRDefault="00762924">
            <w:pPr>
              <w:jc w:val="center"/>
            </w:pPr>
            <w:r>
              <w:rPr>
                <w:sz w:val="24"/>
              </w:rPr>
              <w:t>0.5471%</w:t>
            </w:r>
          </w:p>
        </w:tc>
        <w:tc>
          <w:tcPr>
            <w:tcW w:w="1233" w:type="dxa"/>
            <w:vAlign w:val="center"/>
          </w:tcPr>
          <w:p w:rsidR="00A40F14" w:rsidRDefault="00762924">
            <w:pPr>
              <w:jc w:val="center"/>
            </w:pPr>
            <w:r>
              <w:rPr>
                <w:sz w:val="24"/>
              </w:rPr>
              <w:t>0.0006%</w:t>
            </w:r>
          </w:p>
        </w:tc>
        <w:tc>
          <w:tcPr>
            <w:tcW w:w="1233" w:type="dxa"/>
            <w:vAlign w:val="center"/>
          </w:tcPr>
          <w:p w:rsidR="00A40F14" w:rsidRDefault="00762924">
            <w:pPr>
              <w:jc w:val="center"/>
            </w:pPr>
            <w:r>
              <w:rPr>
                <w:sz w:val="24"/>
              </w:rPr>
              <w:t>0.3241%</w:t>
            </w:r>
          </w:p>
        </w:tc>
        <w:tc>
          <w:tcPr>
            <w:tcW w:w="1233" w:type="dxa"/>
            <w:vAlign w:val="center"/>
          </w:tcPr>
          <w:p w:rsidR="00A40F14" w:rsidRDefault="00762924">
            <w:pPr>
              <w:jc w:val="center"/>
            </w:pPr>
            <w:r>
              <w:rPr>
                <w:sz w:val="24"/>
              </w:rPr>
              <w:t>0.0000%</w:t>
            </w:r>
          </w:p>
        </w:tc>
        <w:tc>
          <w:tcPr>
            <w:tcW w:w="1265" w:type="dxa"/>
            <w:vAlign w:val="center"/>
          </w:tcPr>
          <w:p w:rsidR="00A40F14" w:rsidRDefault="00762924">
            <w:pPr>
              <w:jc w:val="center"/>
            </w:pPr>
            <w:r>
              <w:rPr>
                <w:sz w:val="24"/>
              </w:rPr>
              <w:t>0.2230%</w:t>
            </w:r>
          </w:p>
        </w:tc>
        <w:tc>
          <w:tcPr>
            <w:tcW w:w="1201" w:type="dxa"/>
            <w:vAlign w:val="center"/>
          </w:tcPr>
          <w:p w:rsidR="00A40F14" w:rsidRDefault="00762924">
            <w:pPr>
              <w:jc w:val="center"/>
            </w:pPr>
            <w:r>
              <w:rPr>
                <w:sz w:val="24"/>
              </w:rPr>
              <w:t>0.0006%</w:t>
            </w:r>
          </w:p>
        </w:tc>
      </w:tr>
      <w:tr w:rsidR="00A40F14">
        <w:tc>
          <w:tcPr>
            <w:tcW w:w="1600" w:type="dxa"/>
            <w:vAlign w:val="center"/>
          </w:tcPr>
          <w:p w:rsidR="00A40F14" w:rsidRDefault="00762924">
            <w:pPr>
              <w:jc w:val="left"/>
            </w:pPr>
            <w:r>
              <w:rPr>
                <w:sz w:val="24"/>
              </w:rPr>
              <w:t>过去六个月</w:t>
            </w:r>
          </w:p>
        </w:tc>
        <w:tc>
          <w:tcPr>
            <w:tcW w:w="1233" w:type="dxa"/>
            <w:vAlign w:val="center"/>
          </w:tcPr>
          <w:p w:rsidR="00A40F14" w:rsidRDefault="00762924">
            <w:pPr>
              <w:jc w:val="center"/>
            </w:pPr>
            <w:r>
              <w:rPr>
                <w:sz w:val="24"/>
              </w:rPr>
              <w:t>1.1852%</w:t>
            </w:r>
          </w:p>
        </w:tc>
        <w:tc>
          <w:tcPr>
            <w:tcW w:w="1233" w:type="dxa"/>
            <w:vAlign w:val="center"/>
          </w:tcPr>
          <w:p w:rsidR="00A40F14" w:rsidRDefault="00762924">
            <w:pPr>
              <w:jc w:val="center"/>
            </w:pPr>
            <w:r>
              <w:rPr>
                <w:sz w:val="24"/>
              </w:rPr>
              <w:t>0.0008%</w:t>
            </w:r>
          </w:p>
        </w:tc>
        <w:tc>
          <w:tcPr>
            <w:tcW w:w="1233" w:type="dxa"/>
            <w:vAlign w:val="center"/>
          </w:tcPr>
          <w:p w:rsidR="00A40F14" w:rsidRDefault="00762924">
            <w:pPr>
              <w:jc w:val="center"/>
            </w:pPr>
            <w:r>
              <w:rPr>
                <w:sz w:val="24"/>
              </w:rPr>
              <w:t>0.6447%</w:t>
            </w:r>
          </w:p>
        </w:tc>
        <w:tc>
          <w:tcPr>
            <w:tcW w:w="1233" w:type="dxa"/>
            <w:vAlign w:val="center"/>
          </w:tcPr>
          <w:p w:rsidR="00A40F14" w:rsidRDefault="00762924">
            <w:pPr>
              <w:jc w:val="center"/>
            </w:pPr>
            <w:r>
              <w:rPr>
                <w:sz w:val="24"/>
              </w:rPr>
              <w:t>0.0000%</w:t>
            </w:r>
          </w:p>
        </w:tc>
        <w:tc>
          <w:tcPr>
            <w:tcW w:w="1265" w:type="dxa"/>
            <w:vAlign w:val="center"/>
          </w:tcPr>
          <w:p w:rsidR="00A40F14" w:rsidRDefault="00762924">
            <w:pPr>
              <w:jc w:val="center"/>
            </w:pPr>
            <w:r>
              <w:rPr>
                <w:sz w:val="24"/>
              </w:rPr>
              <w:t>0.5405%</w:t>
            </w:r>
          </w:p>
        </w:tc>
        <w:tc>
          <w:tcPr>
            <w:tcW w:w="1201" w:type="dxa"/>
            <w:vAlign w:val="center"/>
          </w:tcPr>
          <w:p w:rsidR="00A40F14" w:rsidRDefault="00762924">
            <w:pPr>
              <w:jc w:val="center"/>
            </w:pPr>
            <w:r>
              <w:rPr>
                <w:sz w:val="24"/>
              </w:rPr>
              <w:t>0.0008%</w:t>
            </w:r>
          </w:p>
        </w:tc>
      </w:tr>
      <w:tr w:rsidR="00A40F14">
        <w:tc>
          <w:tcPr>
            <w:tcW w:w="1600" w:type="dxa"/>
            <w:vAlign w:val="center"/>
          </w:tcPr>
          <w:p w:rsidR="00A40F14" w:rsidRDefault="00762924">
            <w:pPr>
              <w:jc w:val="left"/>
            </w:pPr>
            <w:r>
              <w:rPr>
                <w:sz w:val="24"/>
              </w:rPr>
              <w:t>过去一年</w:t>
            </w:r>
          </w:p>
        </w:tc>
        <w:tc>
          <w:tcPr>
            <w:tcW w:w="1233" w:type="dxa"/>
            <w:vAlign w:val="center"/>
          </w:tcPr>
          <w:p w:rsidR="00A40F14" w:rsidRDefault="00762924">
            <w:pPr>
              <w:jc w:val="center"/>
            </w:pPr>
            <w:r>
              <w:rPr>
                <w:sz w:val="24"/>
              </w:rPr>
              <w:t>2.5073%</w:t>
            </w:r>
          </w:p>
        </w:tc>
        <w:tc>
          <w:tcPr>
            <w:tcW w:w="1233" w:type="dxa"/>
            <w:vAlign w:val="center"/>
          </w:tcPr>
          <w:p w:rsidR="00A40F14" w:rsidRDefault="00762924">
            <w:pPr>
              <w:jc w:val="center"/>
            </w:pPr>
            <w:r>
              <w:rPr>
                <w:sz w:val="24"/>
              </w:rPr>
              <w:t>0.0016%</w:t>
            </w:r>
          </w:p>
        </w:tc>
        <w:tc>
          <w:tcPr>
            <w:tcW w:w="1233" w:type="dxa"/>
            <w:vAlign w:val="center"/>
          </w:tcPr>
          <w:p w:rsidR="00A40F14" w:rsidRDefault="00762924">
            <w:pPr>
              <w:jc w:val="center"/>
            </w:pPr>
            <w:r>
              <w:rPr>
                <w:sz w:val="24"/>
              </w:rPr>
              <w:t>1.3000%</w:t>
            </w:r>
          </w:p>
        </w:tc>
        <w:tc>
          <w:tcPr>
            <w:tcW w:w="1233" w:type="dxa"/>
            <w:vAlign w:val="center"/>
          </w:tcPr>
          <w:p w:rsidR="00A40F14" w:rsidRDefault="00762924">
            <w:pPr>
              <w:jc w:val="center"/>
            </w:pPr>
            <w:r>
              <w:rPr>
                <w:sz w:val="24"/>
              </w:rPr>
              <w:t>0.0000%</w:t>
            </w:r>
          </w:p>
        </w:tc>
        <w:tc>
          <w:tcPr>
            <w:tcW w:w="1265" w:type="dxa"/>
            <w:vAlign w:val="center"/>
          </w:tcPr>
          <w:p w:rsidR="00A40F14" w:rsidRDefault="00762924">
            <w:pPr>
              <w:jc w:val="center"/>
            </w:pPr>
            <w:r>
              <w:rPr>
                <w:sz w:val="24"/>
              </w:rPr>
              <w:t>1.2073%</w:t>
            </w:r>
          </w:p>
        </w:tc>
        <w:tc>
          <w:tcPr>
            <w:tcW w:w="1201" w:type="dxa"/>
            <w:vAlign w:val="center"/>
          </w:tcPr>
          <w:p w:rsidR="00A40F14" w:rsidRDefault="00762924">
            <w:pPr>
              <w:jc w:val="center"/>
            </w:pPr>
            <w:r>
              <w:rPr>
                <w:sz w:val="24"/>
              </w:rPr>
              <w:t>0.0016%</w:t>
            </w:r>
          </w:p>
        </w:tc>
      </w:tr>
      <w:tr w:rsidR="00A40F14">
        <w:tc>
          <w:tcPr>
            <w:tcW w:w="1600" w:type="dxa"/>
            <w:vAlign w:val="center"/>
          </w:tcPr>
          <w:p w:rsidR="00A40F14" w:rsidRDefault="00762924">
            <w:pPr>
              <w:jc w:val="left"/>
            </w:pPr>
            <w:r>
              <w:rPr>
                <w:sz w:val="24"/>
              </w:rPr>
              <w:t>过去三年</w:t>
            </w:r>
          </w:p>
        </w:tc>
        <w:tc>
          <w:tcPr>
            <w:tcW w:w="1233" w:type="dxa"/>
            <w:vAlign w:val="center"/>
          </w:tcPr>
          <w:p w:rsidR="00A40F14" w:rsidRDefault="00762924">
            <w:pPr>
              <w:jc w:val="center"/>
            </w:pPr>
            <w:r>
              <w:rPr>
                <w:sz w:val="24"/>
              </w:rPr>
              <w:t>9.6230%</w:t>
            </w:r>
          </w:p>
        </w:tc>
        <w:tc>
          <w:tcPr>
            <w:tcW w:w="1233" w:type="dxa"/>
            <w:vAlign w:val="center"/>
          </w:tcPr>
          <w:p w:rsidR="00A40F14" w:rsidRDefault="00762924">
            <w:pPr>
              <w:jc w:val="center"/>
            </w:pPr>
            <w:r>
              <w:rPr>
                <w:sz w:val="24"/>
              </w:rPr>
              <w:t>0.0026%</w:t>
            </w:r>
          </w:p>
        </w:tc>
        <w:tc>
          <w:tcPr>
            <w:tcW w:w="1233" w:type="dxa"/>
            <w:vAlign w:val="center"/>
          </w:tcPr>
          <w:p w:rsidR="00A40F14" w:rsidRDefault="00762924">
            <w:pPr>
              <w:jc w:val="center"/>
            </w:pPr>
            <w:r>
              <w:rPr>
                <w:sz w:val="24"/>
              </w:rPr>
              <w:t>3.9000%</w:t>
            </w:r>
          </w:p>
        </w:tc>
        <w:tc>
          <w:tcPr>
            <w:tcW w:w="1233" w:type="dxa"/>
            <w:vAlign w:val="center"/>
          </w:tcPr>
          <w:p w:rsidR="00A40F14" w:rsidRDefault="00762924">
            <w:pPr>
              <w:jc w:val="center"/>
            </w:pPr>
            <w:r>
              <w:rPr>
                <w:sz w:val="24"/>
              </w:rPr>
              <w:t>0.0000%</w:t>
            </w:r>
          </w:p>
        </w:tc>
        <w:tc>
          <w:tcPr>
            <w:tcW w:w="1265" w:type="dxa"/>
            <w:vAlign w:val="center"/>
          </w:tcPr>
          <w:p w:rsidR="00A40F14" w:rsidRDefault="00762924">
            <w:pPr>
              <w:jc w:val="center"/>
            </w:pPr>
            <w:r>
              <w:rPr>
                <w:sz w:val="24"/>
              </w:rPr>
              <w:t>5.7230%</w:t>
            </w:r>
          </w:p>
        </w:tc>
        <w:tc>
          <w:tcPr>
            <w:tcW w:w="1201" w:type="dxa"/>
            <w:vAlign w:val="center"/>
          </w:tcPr>
          <w:p w:rsidR="00A40F14" w:rsidRDefault="00762924">
            <w:pPr>
              <w:jc w:val="center"/>
            </w:pPr>
            <w:r>
              <w:rPr>
                <w:sz w:val="24"/>
              </w:rPr>
              <w:t>0.0026%</w:t>
            </w:r>
          </w:p>
        </w:tc>
      </w:tr>
      <w:tr w:rsidR="00A40F14">
        <w:tc>
          <w:tcPr>
            <w:tcW w:w="1600" w:type="dxa"/>
            <w:vAlign w:val="center"/>
          </w:tcPr>
          <w:p w:rsidR="00A40F14" w:rsidRDefault="00245467">
            <w:pPr>
              <w:jc w:val="left"/>
            </w:pPr>
            <w:r w:rsidRPr="00245467">
              <w:rPr>
                <w:rFonts w:hint="eastAsia"/>
                <w:sz w:val="24"/>
              </w:rPr>
              <w:t>自基金分类起至今</w:t>
            </w:r>
          </w:p>
        </w:tc>
        <w:tc>
          <w:tcPr>
            <w:tcW w:w="1233" w:type="dxa"/>
            <w:vAlign w:val="center"/>
          </w:tcPr>
          <w:p w:rsidR="00A40F14" w:rsidRDefault="00762924">
            <w:pPr>
              <w:jc w:val="center"/>
            </w:pPr>
            <w:r>
              <w:rPr>
                <w:sz w:val="24"/>
              </w:rPr>
              <w:t>47.1625%</w:t>
            </w:r>
          </w:p>
        </w:tc>
        <w:tc>
          <w:tcPr>
            <w:tcW w:w="1233" w:type="dxa"/>
            <w:vAlign w:val="center"/>
          </w:tcPr>
          <w:p w:rsidR="00A40F14" w:rsidRDefault="00762924">
            <w:pPr>
              <w:jc w:val="center"/>
            </w:pPr>
            <w:r>
              <w:rPr>
                <w:sz w:val="24"/>
              </w:rPr>
              <w:t>0.0050%</w:t>
            </w:r>
          </w:p>
        </w:tc>
        <w:tc>
          <w:tcPr>
            <w:tcW w:w="1233" w:type="dxa"/>
            <w:vAlign w:val="center"/>
          </w:tcPr>
          <w:p w:rsidR="00A40F14" w:rsidRDefault="00762924">
            <w:pPr>
              <w:jc w:val="center"/>
            </w:pPr>
            <w:r>
              <w:rPr>
                <w:sz w:val="24"/>
              </w:rPr>
              <w:t>27.1442%</w:t>
            </w:r>
          </w:p>
        </w:tc>
        <w:tc>
          <w:tcPr>
            <w:tcW w:w="1233" w:type="dxa"/>
            <w:vAlign w:val="center"/>
          </w:tcPr>
          <w:p w:rsidR="00A40F14" w:rsidRDefault="00762924">
            <w:pPr>
              <w:jc w:val="center"/>
            </w:pPr>
            <w:r>
              <w:rPr>
                <w:sz w:val="24"/>
              </w:rPr>
              <w:t>0.0022%</w:t>
            </w:r>
          </w:p>
        </w:tc>
        <w:tc>
          <w:tcPr>
            <w:tcW w:w="1265" w:type="dxa"/>
            <w:vAlign w:val="center"/>
          </w:tcPr>
          <w:p w:rsidR="00A40F14" w:rsidRDefault="00762924">
            <w:pPr>
              <w:jc w:val="center"/>
            </w:pPr>
            <w:r>
              <w:rPr>
                <w:sz w:val="24"/>
              </w:rPr>
              <w:t>20.0183%</w:t>
            </w:r>
          </w:p>
        </w:tc>
        <w:tc>
          <w:tcPr>
            <w:tcW w:w="1201" w:type="dxa"/>
            <w:vAlign w:val="center"/>
          </w:tcPr>
          <w:p w:rsidR="00A40F14" w:rsidRDefault="00762924">
            <w:pPr>
              <w:jc w:val="center"/>
            </w:pPr>
            <w:r>
              <w:rPr>
                <w:sz w:val="24"/>
              </w:rPr>
              <w:t>0.0028%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注：本基金的业绩比较基准为六个月银行定期存款利率（税后）。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交银施罗德货币市场证券投资基金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2006</w:t>
      </w:r>
      <w:r w:rsidR="00223DFB" w:rsidRPr="00356FA6">
        <w:rPr>
          <w:sz w:val="24"/>
        </w:rPr>
        <w:t>年</w:t>
      </w:r>
      <w:r w:rsidR="00223DFB" w:rsidRPr="00356FA6">
        <w:rPr>
          <w:sz w:val="24"/>
        </w:rPr>
        <w:t>1</w:t>
      </w:r>
      <w:r w:rsidR="00223DFB" w:rsidRPr="00356FA6">
        <w:rPr>
          <w:sz w:val="24"/>
        </w:rPr>
        <w:t>月</w:t>
      </w:r>
      <w:r w:rsidR="00223DFB" w:rsidRPr="00356FA6">
        <w:rPr>
          <w:sz w:val="24"/>
        </w:rPr>
        <w:t>20</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注：图示日期为</w:t>
      </w:r>
      <w:r w:rsidRPr="00356FA6">
        <w:rPr>
          <w:kern w:val="0"/>
          <w:sz w:val="24"/>
        </w:rPr>
        <w:t>2006</w:t>
      </w:r>
      <w:r w:rsidRPr="00356FA6">
        <w:rPr>
          <w:kern w:val="0"/>
          <w:sz w:val="24"/>
        </w:rPr>
        <w:t>年</w:t>
      </w:r>
      <w:r w:rsidRPr="00356FA6">
        <w:rPr>
          <w:kern w:val="0"/>
          <w:sz w:val="24"/>
        </w:rPr>
        <w:t>1</w:t>
      </w:r>
      <w:r w:rsidRPr="00356FA6">
        <w:rPr>
          <w:kern w:val="0"/>
          <w:sz w:val="24"/>
        </w:rPr>
        <w:t>月</w:t>
      </w:r>
      <w:r w:rsidRPr="00356FA6">
        <w:rPr>
          <w:kern w:val="0"/>
          <w:sz w:val="24"/>
        </w:rPr>
        <w:t>20</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交银货币</w:t>
      </w:r>
      <w:r w:rsidR="00223DFB" w:rsidRPr="00356FA6">
        <w:rPr>
          <w:sz w:val="24"/>
        </w:rPr>
        <w:t>B</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注：图示日期为</w:t>
      </w:r>
      <w:r w:rsidRPr="00356FA6">
        <w:rPr>
          <w:rFonts w:eastAsiaTheme="minorEastAsia"/>
          <w:kern w:val="0"/>
          <w:sz w:val="24"/>
        </w:rPr>
        <w:t>2007</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22</w:t>
      </w:r>
      <w:r w:rsidRPr="00356FA6">
        <w:rPr>
          <w:rFonts w:eastAsiaTheme="minorEastAsia"/>
          <w:kern w:val="0"/>
          <w:sz w:val="24"/>
        </w:rPr>
        <w:t>日至</w:t>
      </w:r>
      <w:r w:rsidRPr="00356FA6">
        <w:rPr>
          <w:rFonts w:eastAsiaTheme="minorEastAsia"/>
          <w:kern w:val="0"/>
          <w:sz w:val="24"/>
        </w:rPr>
        <w:t>2019</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30</w:t>
      </w:r>
      <w:r w:rsidRPr="00356FA6">
        <w:rPr>
          <w:rFonts w:eastAsiaTheme="minorEastAsia"/>
          <w:kern w:val="0"/>
          <w:sz w:val="24"/>
        </w:rPr>
        <w:t>日。本基金建仓期为自基金合同生效日起的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374607333"/>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374607334"/>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A40F14" w:rsidRDefault="00762924">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A40F14">
        <w:tc>
          <w:tcPr>
            <w:tcW w:w="993" w:type="dxa"/>
            <w:vAlign w:val="center"/>
          </w:tcPr>
          <w:p w:rsidR="00A40F14" w:rsidRDefault="00762924">
            <w:pPr>
              <w:jc w:val="center"/>
            </w:pPr>
            <w:r>
              <w:rPr>
                <w:sz w:val="24"/>
              </w:rPr>
              <w:t>黄莹洁</w:t>
            </w:r>
          </w:p>
        </w:tc>
        <w:tc>
          <w:tcPr>
            <w:tcW w:w="1134" w:type="dxa"/>
            <w:vAlign w:val="center"/>
          </w:tcPr>
          <w:p w:rsidR="00A40F14" w:rsidRDefault="00762924">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59" w:type="dxa"/>
            <w:vAlign w:val="center"/>
          </w:tcPr>
          <w:p w:rsidR="00A40F14" w:rsidRDefault="00762924">
            <w:pPr>
              <w:jc w:val="center"/>
            </w:pPr>
            <w:r>
              <w:rPr>
                <w:sz w:val="24"/>
              </w:rPr>
              <w:t>2015-05-27</w:t>
            </w:r>
          </w:p>
        </w:tc>
        <w:tc>
          <w:tcPr>
            <w:tcW w:w="1276" w:type="dxa"/>
            <w:vAlign w:val="center"/>
          </w:tcPr>
          <w:p w:rsidR="00A40F14" w:rsidRDefault="00762924">
            <w:pPr>
              <w:jc w:val="center"/>
            </w:pPr>
            <w:r>
              <w:rPr>
                <w:sz w:val="24"/>
              </w:rPr>
              <w:t>-</w:t>
            </w:r>
          </w:p>
        </w:tc>
        <w:tc>
          <w:tcPr>
            <w:tcW w:w="1275" w:type="dxa"/>
            <w:vAlign w:val="center"/>
          </w:tcPr>
          <w:p w:rsidR="00A40F14" w:rsidRDefault="00762924">
            <w:pPr>
              <w:jc w:val="center"/>
            </w:pPr>
            <w:r>
              <w:rPr>
                <w:sz w:val="24"/>
              </w:rPr>
              <w:t>11</w:t>
            </w:r>
            <w:r>
              <w:rPr>
                <w:sz w:val="24"/>
              </w:rPr>
              <w:t>年</w:t>
            </w:r>
          </w:p>
        </w:tc>
        <w:tc>
          <w:tcPr>
            <w:tcW w:w="2761" w:type="dxa"/>
            <w:vAlign w:val="center"/>
          </w:tcPr>
          <w:p w:rsidR="00A40F14" w:rsidRDefault="00762924">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A40F14">
        <w:tc>
          <w:tcPr>
            <w:tcW w:w="993" w:type="dxa"/>
            <w:vAlign w:val="center"/>
          </w:tcPr>
          <w:p w:rsidR="00A40F14" w:rsidRDefault="00762924">
            <w:pPr>
              <w:jc w:val="center"/>
            </w:pPr>
            <w:r>
              <w:rPr>
                <w:sz w:val="24"/>
              </w:rPr>
              <w:t>连端清</w:t>
            </w:r>
          </w:p>
        </w:tc>
        <w:tc>
          <w:tcPr>
            <w:tcW w:w="1134" w:type="dxa"/>
            <w:vAlign w:val="center"/>
          </w:tcPr>
          <w:p w:rsidR="00A40F14" w:rsidRDefault="00762924">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59" w:type="dxa"/>
            <w:vAlign w:val="center"/>
          </w:tcPr>
          <w:p w:rsidR="00A40F14" w:rsidRDefault="00762924">
            <w:pPr>
              <w:jc w:val="center"/>
            </w:pPr>
            <w:r>
              <w:rPr>
                <w:sz w:val="24"/>
              </w:rPr>
              <w:t>2015-10-16</w:t>
            </w:r>
          </w:p>
        </w:tc>
        <w:tc>
          <w:tcPr>
            <w:tcW w:w="1276" w:type="dxa"/>
            <w:vAlign w:val="center"/>
          </w:tcPr>
          <w:p w:rsidR="00A40F14" w:rsidRDefault="00762924">
            <w:pPr>
              <w:jc w:val="center"/>
            </w:pPr>
            <w:r>
              <w:rPr>
                <w:sz w:val="24"/>
              </w:rPr>
              <w:t>-</w:t>
            </w:r>
          </w:p>
        </w:tc>
        <w:tc>
          <w:tcPr>
            <w:tcW w:w="1275" w:type="dxa"/>
            <w:vAlign w:val="center"/>
          </w:tcPr>
          <w:p w:rsidR="00A40F14" w:rsidRDefault="00762924">
            <w:pPr>
              <w:jc w:val="center"/>
            </w:pPr>
            <w:r>
              <w:rPr>
                <w:sz w:val="24"/>
              </w:rPr>
              <w:t>6</w:t>
            </w:r>
            <w:r>
              <w:rPr>
                <w:sz w:val="24"/>
              </w:rPr>
              <w:t>年</w:t>
            </w:r>
          </w:p>
        </w:tc>
        <w:tc>
          <w:tcPr>
            <w:tcW w:w="2761" w:type="dxa"/>
            <w:vAlign w:val="center"/>
          </w:tcPr>
          <w:p w:rsidR="00A40F14" w:rsidRDefault="0076292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A40F14">
        <w:tc>
          <w:tcPr>
            <w:tcW w:w="993" w:type="dxa"/>
            <w:vAlign w:val="center"/>
          </w:tcPr>
          <w:p w:rsidR="00A40F14" w:rsidRDefault="00762924">
            <w:pPr>
              <w:jc w:val="center"/>
            </w:pPr>
            <w:r>
              <w:rPr>
                <w:sz w:val="24"/>
              </w:rPr>
              <w:t>季参平</w:t>
            </w:r>
          </w:p>
        </w:tc>
        <w:tc>
          <w:tcPr>
            <w:tcW w:w="1134" w:type="dxa"/>
            <w:vAlign w:val="center"/>
          </w:tcPr>
          <w:p w:rsidR="00A40F14" w:rsidRDefault="00762924">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A40F14" w:rsidRDefault="00762924">
            <w:pPr>
              <w:jc w:val="center"/>
            </w:pPr>
            <w:r>
              <w:rPr>
                <w:sz w:val="24"/>
              </w:rPr>
              <w:t>2017-09-19</w:t>
            </w:r>
          </w:p>
        </w:tc>
        <w:tc>
          <w:tcPr>
            <w:tcW w:w="1276" w:type="dxa"/>
            <w:vAlign w:val="center"/>
          </w:tcPr>
          <w:p w:rsidR="00A40F14" w:rsidRDefault="00762924">
            <w:pPr>
              <w:jc w:val="center"/>
            </w:pPr>
            <w:r>
              <w:rPr>
                <w:sz w:val="24"/>
              </w:rPr>
              <w:t>-</w:t>
            </w:r>
          </w:p>
        </w:tc>
        <w:tc>
          <w:tcPr>
            <w:tcW w:w="1275" w:type="dxa"/>
            <w:vAlign w:val="center"/>
          </w:tcPr>
          <w:p w:rsidR="00A40F14" w:rsidRDefault="00A70CB5">
            <w:pPr>
              <w:jc w:val="center"/>
            </w:pPr>
            <w:r>
              <w:rPr>
                <w:sz w:val="24"/>
              </w:rPr>
              <w:t>7</w:t>
            </w:r>
            <w:r w:rsidR="00762924">
              <w:rPr>
                <w:sz w:val="24"/>
              </w:rPr>
              <w:t>年</w:t>
            </w:r>
          </w:p>
        </w:tc>
        <w:tc>
          <w:tcPr>
            <w:tcW w:w="2761" w:type="dxa"/>
            <w:vAlign w:val="center"/>
          </w:tcPr>
          <w:p w:rsidR="00A40F14" w:rsidRDefault="00762924">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A40F14" w:rsidRDefault="0076292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A40F14" w:rsidRDefault="0076292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374607335"/>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374607336"/>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A40F14" w:rsidRDefault="0076292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0F14" w:rsidRDefault="00762924">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40F14" w:rsidRDefault="00762924">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374607337"/>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A40F14" w:rsidRDefault="00762924">
      <w:pPr>
        <w:tabs>
          <w:tab w:val="left" w:pos="426"/>
        </w:tabs>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攀升至五月的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374607338"/>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A40F14" w:rsidRDefault="00762924">
      <w:pPr>
        <w:tabs>
          <w:tab w:val="left" w:pos="426"/>
        </w:tabs>
        <w:spacing w:before="29" w:line="288" w:lineRule="auto"/>
        <w:ind w:firstLineChars="200" w:firstLine="480"/>
        <w:rPr>
          <w:kern w:val="0"/>
          <w:sz w:val="24"/>
        </w:rPr>
      </w:pPr>
      <w:r>
        <w:rPr>
          <w:kern w:val="0"/>
          <w:sz w:val="24"/>
        </w:rPr>
        <w:t>展望</w:t>
      </w:r>
      <w:r>
        <w:rPr>
          <w:kern w:val="0"/>
          <w:sz w:val="24"/>
        </w:rPr>
        <w:t>2019</w:t>
      </w:r>
      <w:r>
        <w:rPr>
          <w:kern w:val="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374607339"/>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A40F14" w:rsidRDefault="00762924">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40F14" w:rsidRDefault="0076292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374607340"/>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遵照法律法规及基金合同的约定，本基金每日分配收益，按月结转份额。本基金本报告期内利润分配情况参见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8" w:name="_Toc374607341"/>
      <w:r w:rsidRPr="00356FA6">
        <w:rPr>
          <w:b/>
          <w:bCs/>
          <w:szCs w:val="24"/>
          <w:lang w:val="en-US"/>
        </w:rPr>
        <w:t xml:space="preserve">§5   </w:t>
      </w:r>
      <w:r w:rsidR="00223DFB" w:rsidRPr="00356FA6">
        <w:rPr>
          <w:b/>
          <w:bCs/>
          <w:szCs w:val="24"/>
          <w:lang w:val="en-US"/>
        </w:rPr>
        <w:t>托管人报告</w:t>
      </w:r>
      <w:bookmarkEnd w:id="28"/>
    </w:p>
    <w:p w:rsidR="00223DFB" w:rsidRPr="00356FA6" w:rsidRDefault="00223DFB" w:rsidP="006C67B5">
      <w:pPr>
        <w:pStyle w:val="20"/>
        <w:spacing w:before="29" w:after="0" w:line="288" w:lineRule="auto"/>
        <w:rPr>
          <w:rFonts w:ascii="Times New Roman" w:hAnsi="Times New Roman" w:cs="Times New Roman"/>
          <w:kern w:val="0"/>
          <w:szCs w:val="24"/>
        </w:rPr>
      </w:pPr>
      <w:bookmarkStart w:id="29" w:name="_Toc374607342"/>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2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在托管本基金的过程中，本基金托管人中国农业银行股份有限公司严格遵守《证券投资基金法》相关法律法规的规定以及基金合同、托管协议的约定，对本基金基金管理人</w:t>
      </w:r>
      <w:r w:rsidRPr="00356FA6">
        <w:rPr>
          <w:kern w:val="0"/>
          <w:sz w:val="24"/>
        </w:rPr>
        <w:t>—</w:t>
      </w:r>
      <w:r w:rsidRPr="00356FA6">
        <w:rPr>
          <w:kern w:val="0"/>
          <w:sz w:val="24"/>
        </w:rPr>
        <w:t>交银施罗德基金管理有限公司</w:t>
      </w:r>
      <w:r w:rsidRPr="00356FA6">
        <w:rPr>
          <w:kern w:val="0"/>
          <w:sz w:val="24"/>
        </w:rPr>
        <w:t xml:space="preserve">2019 </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日基金的投资运作，进行了认真、独立的会计核算和必要的投资监督，认真履行了托管人的义务，没有从事任何损害基金份额持有人利益的行为。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374607343"/>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w:t>
      </w:r>
      <w:r w:rsidRPr="00356FA6">
        <w:rPr>
          <w:kern w:val="0"/>
          <w:sz w:val="24"/>
        </w:rPr>
        <w:t xml:space="preserve">, </w:t>
      </w:r>
      <w:r w:rsidRPr="00356FA6">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374607344"/>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2" w:name="_Toc374607345"/>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2"/>
    </w:p>
    <w:p w:rsidR="00223DFB" w:rsidRPr="00356FA6" w:rsidRDefault="005A5417" w:rsidP="006C67B5">
      <w:pPr>
        <w:pStyle w:val="20"/>
        <w:spacing w:before="29" w:after="0" w:line="288" w:lineRule="auto"/>
        <w:rPr>
          <w:rFonts w:ascii="Times New Roman" w:hAnsi="Times New Roman" w:cs="Times New Roman"/>
          <w:kern w:val="0"/>
          <w:szCs w:val="24"/>
        </w:rPr>
      </w:pPr>
      <w:bookmarkStart w:id="33" w:name="_Toc37460734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3"/>
    </w:p>
    <w:p w:rsidR="00223DFB" w:rsidRPr="00356FA6" w:rsidRDefault="00223DFB" w:rsidP="006C67B5">
      <w:pPr>
        <w:spacing w:before="29" w:line="288" w:lineRule="auto"/>
        <w:rPr>
          <w:sz w:val="24"/>
        </w:rPr>
      </w:pPr>
      <w:r w:rsidRPr="00356FA6">
        <w:rPr>
          <w:sz w:val="24"/>
        </w:rPr>
        <w:t>会计主体：交银施罗德货币市场证券投资基金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108,048,671.62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353,896,457.51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4,670.79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218,196,308.69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429,050,640.58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218,196,308.69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429,050,640.58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92,000,258.00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518,987,418.49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1,004,541.97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2,664,708.03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432,281.35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1,005,120.63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419,682,111.63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1,305,609,016.03</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9,077,875.46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7,685,781.04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158,799.53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138,705.68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394,896.74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42,032.00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119,665.66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60,599.61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85,590.77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16,066.64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34,391.19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267,763.00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303,744.75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1,616.81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565,325.09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2,461,221.79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110,467.01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181,033.01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17,966,232.34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3,739,343.44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401,715,879.29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1,301,869,672.59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401,715,879.29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1,301,869,672.59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419,682,111.63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1,305,609,016.03</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401,715,879.29</w:t>
      </w:r>
      <w:r w:rsidRPr="00356FA6">
        <w:rPr>
          <w:kern w:val="0"/>
          <w:sz w:val="24"/>
        </w:rPr>
        <w:t>份，其中</w:t>
      </w:r>
      <w:r w:rsidRPr="00356FA6">
        <w:rPr>
          <w:kern w:val="0"/>
          <w:sz w:val="24"/>
        </w:rPr>
        <w:t>A</w:t>
      </w:r>
      <w:r w:rsidRPr="00356FA6">
        <w:rPr>
          <w:kern w:val="0"/>
          <w:sz w:val="24"/>
        </w:rPr>
        <w:t>类基金份额</w:t>
      </w:r>
      <w:r w:rsidRPr="00356FA6">
        <w:rPr>
          <w:kern w:val="0"/>
          <w:sz w:val="24"/>
        </w:rPr>
        <w:t>277,604,938.08</w:t>
      </w:r>
      <w:r w:rsidRPr="00356FA6">
        <w:rPr>
          <w:kern w:val="0"/>
          <w:sz w:val="24"/>
        </w:rPr>
        <w:t>份，</w:t>
      </w:r>
      <w:r w:rsidRPr="00356FA6">
        <w:rPr>
          <w:kern w:val="0"/>
          <w:sz w:val="24"/>
        </w:rPr>
        <w:t>B</w:t>
      </w:r>
      <w:r w:rsidRPr="00356FA6">
        <w:rPr>
          <w:kern w:val="0"/>
          <w:sz w:val="24"/>
        </w:rPr>
        <w:t>类基金份额</w:t>
      </w:r>
      <w:r w:rsidRPr="00356FA6">
        <w:rPr>
          <w:kern w:val="0"/>
          <w:sz w:val="24"/>
        </w:rPr>
        <w:t>124,110,941.21</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37460734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4"/>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交银施罗德货币市场证券投资基金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12,796,545.84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203,989,630.88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12,792,732.76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201,789,393.49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5,189,828.65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80,511,640.65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4,724,693.69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84,299,440.35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998,088.38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2,878,210.42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35,980,224.11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3,813.08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2,200,237.39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3,813.08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2,200,237.39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2,836,799.20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23,952,142.06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1,414,035.91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15,991,745.75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428,495.78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4,845,983.41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410,405.00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1,087,268.68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430,679.25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1,641,107.57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430,679.25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1,641,107.57</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9,598.01</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116,690.56</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143,585.25</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269,346.09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9,959,746.64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180,037,488.82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9,959,746.64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180,037,488.82</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5" w:name="_Toc37460734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交银施罗德货币市场证券投资基金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1,301,869,672.59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1,301,869,672.59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-900,153,793.30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-900,153,793.30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1,964,196,281.34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1,964,196,281.34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-2,864,350,074.64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-2,864,350,074.64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-9,959,746.64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401,715,879.29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401,715,879.29</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9,860,806,341.05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-6,545,036,936.26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-6,545,036,936.26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38,069,939,596.80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38,069,939,596.80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-44,614,976,533.06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-44,614,976,533.06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-180,037,488.82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3,315,769,404.79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3,315,769,404.79</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6" w:name="_Toc331410100"/>
      <w:bookmarkStart w:id="37" w:name="_Toc225498271"/>
      <w:bookmarkStart w:id="38" w:name="_Toc374607349"/>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6"/>
      <w:bookmarkEnd w:id="37"/>
      <w:bookmarkEnd w:id="38"/>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A40F14" w:rsidRDefault="00762924">
      <w:pPr>
        <w:spacing w:before="29" w:line="288" w:lineRule="auto"/>
        <w:ind w:firstLineChars="200" w:firstLine="480"/>
        <w:rPr>
          <w:kern w:val="0"/>
          <w:sz w:val="24"/>
        </w:rPr>
      </w:pPr>
      <w:r>
        <w:rPr>
          <w:kern w:val="0"/>
          <w:sz w:val="24"/>
        </w:rPr>
        <w:t>交银施罗德货币市场证券投资基金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以证监基金字</w:t>
      </w:r>
      <w:r>
        <w:rPr>
          <w:kern w:val="0"/>
          <w:sz w:val="24"/>
        </w:rPr>
        <w:t>[2005]204</w:t>
      </w:r>
      <w:r>
        <w:rPr>
          <w:kern w:val="0"/>
          <w:sz w:val="24"/>
        </w:rPr>
        <w:t>号文批准公开募集。本基金为契约型开放式基金，存续期限不定，首次设立募集基金份额为</w:t>
      </w:r>
      <w:r>
        <w:rPr>
          <w:kern w:val="0"/>
          <w:sz w:val="24"/>
        </w:rPr>
        <w:t>4,741,255,133.16</w:t>
      </w:r>
      <w:r>
        <w:rPr>
          <w:kern w:val="0"/>
          <w:sz w:val="24"/>
        </w:rPr>
        <w:t>份，经德勤华永会计师事务所有限公司验证，并出具了编号为德师报</w:t>
      </w:r>
      <w:r>
        <w:rPr>
          <w:kern w:val="0"/>
          <w:sz w:val="24"/>
        </w:rPr>
        <w:t>(</w:t>
      </w:r>
      <w:r>
        <w:rPr>
          <w:kern w:val="0"/>
          <w:sz w:val="24"/>
        </w:rPr>
        <w:t>验</w:t>
      </w:r>
      <w:r>
        <w:rPr>
          <w:kern w:val="0"/>
          <w:sz w:val="24"/>
        </w:rPr>
        <w:t>)</w:t>
      </w:r>
      <w:r>
        <w:rPr>
          <w:kern w:val="0"/>
          <w:sz w:val="24"/>
        </w:rPr>
        <w:t>字</w:t>
      </w:r>
      <w:r>
        <w:rPr>
          <w:kern w:val="0"/>
          <w:sz w:val="24"/>
        </w:rPr>
        <w:t>(06)</w:t>
      </w:r>
      <w:r>
        <w:rPr>
          <w:kern w:val="0"/>
          <w:sz w:val="24"/>
        </w:rPr>
        <w:t>第</w:t>
      </w:r>
      <w:r>
        <w:rPr>
          <w:kern w:val="0"/>
          <w:sz w:val="24"/>
        </w:rPr>
        <w:t>0003</w:t>
      </w:r>
      <w:r>
        <w:rPr>
          <w:kern w:val="0"/>
          <w:sz w:val="24"/>
        </w:rPr>
        <w:t>号验资报告。《交银施罗德货币市场证券投资基金基金合同》</w:t>
      </w:r>
      <w:r>
        <w:rPr>
          <w:kern w:val="0"/>
          <w:sz w:val="24"/>
        </w:rPr>
        <w:t>(</w:t>
      </w:r>
      <w:r>
        <w:rPr>
          <w:kern w:val="0"/>
          <w:sz w:val="24"/>
        </w:rPr>
        <w:t>以下简称</w:t>
      </w:r>
      <w:r>
        <w:rPr>
          <w:kern w:val="0"/>
          <w:sz w:val="24"/>
        </w:rPr>
        <w:t>“</w:t>
      </w:r>
      <w:r>
        <w:rPr>
          <w:kern w:val="0"/>
          <w:sz w:val="24"/>
        </w:rPr>
        <w:t>原基金合同</w:t>
      </w:r>
      <w:r>
        <w:rPr>
          <w:kern w:val="0"/>
          <w:sz w:val="24"/>
        </w:rPr>
        <w:t>”)</w:t>
      </w:r>
      <w:r>
        <w:rPr>
          <w:kern w:val="0"/>
          <w:sz w:val="24"/>
        </w:rPr>
        <w:t>于</w:t>
      </w:r>
      <w:r>
        <w:rPr>
          <w:kern w:val="0"/>
          <w:sz w:val="24"/>
        </w:rPr>
        <w:t>2006</w:t>
      </w:r>
      <w:r>
        <w:rPr>
          <w:kern w:val="0"/>
          <w:sz w:val="24"/>
        </w:rPr>
        <w:t>年</w:t>
      </w:r>
      <w:r>
        <w:rPr>
          <w:kern w:val="0"/>
          <w:sz w:val="24"/>
        </w:rPr>
        <w:t>1</w:t>
      </w:r>
      <w:r>
        <w:rPr>
          <w:kern w:val="0"/>
          <w:sz w:val="24"/>
        </w:rPr>
        <w:t>月</w:t>
      </w:r>
      <w:r>
        <w:rPr>
          <w:kern w:val="0"/>
          <w:sz w:val="24"/>
        </w:rPr>
        <w:t>20</w:t>
      </w:r>
      <w:r>
        <w:rPr>
          <w:kern w:val="0"/>
          <w:sz w:val="24"/>
        </w:rPr>
        <w:t>日正式生效。本基金因自</w:t>
      </w:r>
      <w:r>
        <w:rPr>
          <w:kern w:val="0"/>
          <w:sz w:val="24"/>
        </w:rPr>
        <w:t>2007</w:t>
      </w:r>
      <w:r>
        <w:rPr>
          <w:kern w:val="0"/>
          <w:sz w:val="24"/>
        </w:rPr>
        <w:t>年</w:t>
      </w:r>
      <w:r>
        <w:rPr>
          <w:kern w:val="0"/>
          <w:sz w:val="24"/>
        </w:rPr>
        <w:t>7</w:t>
      </w:r>
      <w:r>
        <w:rPr>
          <w:kern w:val="0"/>
          <w:sz w:val="24"/>
        </w:rPr>
        <w:t>月</w:t>
      </w:r>
      <w:r>
        <w:rPr>
          <w:kern w:val="0"/>
          <w:sz w:val="24"/>
        </w:rPr>
        <w:t>1</w:t>
      </w:r>
      <w:r>
        <w:rPr>
          <w:kern w:val="0"/>
          <w:sz w:val="24"/>
        </w:rPr>
        <w:t>日起执行财政部于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日颁布的企业会计准则及相关规定</w:t>
      </w:r>
      <w:r>
        <w:rPr>
          <w:kern w:val="0"/>
          <w:sz w:val="24"/>
        </w:rPr>
        <w:t>(</w:t>
      </w:r>
      <w:r>
        <w:rPr>
          <w:kern w:val="0"/>
          <w:sz w:val="24"/>
        </w:rPr>
        <w:t>以下简称</w:t>
      </w:r>
      <w:r>
        <w:rPr>
          <w:kern w:val="0"/>
          <w:sz w:val="24"/>
        </w:rPr>
        <w:t>“</w:t>
      </w:r>
      <w:r>
        <w:rPr>
          <w:kern w:val="0"/>
          <w:sz w:val="24"/>
        </w:rPr>
        <w:t>企业会计准则</w:t>
      </w:r>
      <w:r>
        <w:rPr>
          <w:kern w:val="0"/>
          <w:sz w:val="24"/>
        </w:rPr>
        <w:t>”)</w:t>
      </w:r>
      <w:r>
        <w:rPr>
          <w:kern w:val="0"/>
          <w:sz w:val="24"/>
        </w:rPr>
        <w:t>，于</w:t>
      </w:r>
      <w:r>
        <w:rPr>
          <w:kern w:val="0"/>
          <w:sz w:val="24"/>
        </w:rPr>
        <w:t>2007</w:t>
      </w:r>
      <w:r>
        <w:rPr>
          <w:kern w:val="0"/>
          <w:sz w:val="24"/>
        </w:rPr>
        <w:t>年</w:t>
      </w:r>
      <w:r>
        <w:rPr>
          <w:kern w:val="0"/>
          <w:sz w:val="24"/>
        </w:rPr>
        <w:t>9</w:t>
      </w:r>
      <w:r>
        <w:rPr>
          <w:kern w:val="0"/>
          <w:sz w:val="24"/>
        </w:rPr>
        <w:t>月</w:t>
      </w:r>
      <w:r>
        <w:rPr>
          <w:kern w:val="0"/>
          <w:sz w:val="24"/>
        </w:rPr>
        <w:t>29</w:t>
      </w:r>
      <w:r>
        <w:rPr>
          <w:kern w:val="0"/>
          <w:sz w:val="24"/>
        </w:rPr>
        <w:t>日公告了修改后的基金合同</w:t>
      </w:r>
      <w:r>
        <w:rPr>
          <w:kern w:val="0"/>
          <w:sz w:val="24"/>
        </w:rPr>
        <w:t>(</w:t>
      </w:r>
      <w:r>
        <w:rPr>
          <w:kern w:val="0"/>
          <w:sz w:val="24"/>
        </w:rPr>
        <w:t>以下简称</w:t>
      </w:r>
      <w:r>
        <w:rPr>
          <w:kern w:val="0"/>
          <w:sz w:val="24"/>
        </w:rPr>
        <w:t>“</w:t>
      </w:r>
      <w:r>
        <w:rPr>
          <w:kern w:val="0"/>
          <w:sz w:val="24"/>
        </w:rPr>
        <w:t>修改后的基金合同</w:t>
      </w:r>
      <w:r>
        <w:rPr>
          <w:kern w:val="0"/>
          <w:sz w:val="24"/>
        </w:rPr>
        <w:t>”)</w:t>
      </w:r>
      <w:r>
        <w:rPr>
          <w:kern w:val="0"/>
          <w:sz w:val="24"/>
        </w:rPr>
        <w:t>。本基金的管理人为交银施罗德基金管理有限公司，托管人为中国农业银行股份有限公司</w:t>
      </w:r>
      <w:r>
        <w:rPr>
          <w:kern w:val="0"/>
          <w:sz w:val="24"/>
        </w:rPr>
        <w:t>(</w:t>
      </w:r>
      <w:r>
        <w:rPr>
          <w:kern w:val="0"/>
          <w:sz w:val="24"/>
        </w:rPr>
        <w:t>以下简称</w:t>
      </w:r>
      <w:r>
        <w:rPr>
          <w:kern w:val="0"/>
          <w:sz w:val="24"/>
        </w:rPr>
        <w:t>“</w:t>
      </w:r>
      <w:r>
        <w:rPr>
          <w:kern w:val="0"/>
          <w:sz w:val="24"/>
        </w:rPr>
        <w:t>中国农业银行</w:t>
      </w:r>
      <w:r>
        <w:rPr>
          <w:kern w:val="0"/>
          <w:sz w:val="24"/>
        </w:rPr>
        <w:t>”)</w:t>
      </w:r>
      <w:r>
        <w:rPr>
          <w:kern w:val="0"/>
          <w:sz w:val="24"/>
        </w:rPr>
        <w:t>。</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根据《中华人民共和国证券投资基金法》、修改后的基金合同和定期更新的本基金招募说明书的有关规定，本基金的投资范围为现金、通知存款、一年以内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的银行定期存款或大额存单、剩余期限在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的资产支持证券以及中国证监会、中国人民银行认可的其他具有良好流动性的货币市场工具。本基金的业绩比较基准采用：六个月银行定期存款利率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本基金的财务报表按照财政部颁布的企业会计准则以及相关规定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》、中国证券投资基金业协会颁布的《证券投资基金会计核算业务指引》和在财务报表附注</w:t>
      </w:r>
      <w:r w:rsidRPr="00356FA6">
        <w:rPr>
          <w:kern w:val="0"/>
          <w:sz w:val="24"/>
        </w:rPr>
        <w:t>6.4.4</w:t>
      </w:r>
      <w:r w:rsidRPr="00356FA6">
        <w:rPr>
          <w:kern w:val="0"/>
          <w:sz w:val="24"/>
        </w:rPr>
        <w:t>所列示的中国证监会发布的基金行业实务操作编制。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A40F14" w:rsidRDefault="00762924">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号《财政部、国家税务总局关于企业所得税若干优惠政策的通知》、财税</w:t>
      </w:r>
      <w:r>
        <w:rPr>
          <w:kern w:val="0"/>
          <w:sz w:val="24"/>
        </w:rPr>
        <w:t>[2016]36</w:t>
      </w:r>
      <w:r>
        <w:rPr>
          <w:kern w:val="0"/>
          <w:sz w:val="24"/>
        </w:rPr>
        <w:t>号《关于全面推开营业税改征增值税试点的通知》、财税</w:t>
      </w:r>
      <w:r>
        <w:rPr>
          <w:kern w:val="0"/>
          <w:sz w:val="24"/>
        </w:rPr>
        <w:t>[2016]140</w:t>
      </w:r>
      <w:r>
        <w:rPr>
          <w:kern w:val="0"/>
          <w:sz w:val="24"/>
        </w:rPr>
        <w:t>号《关于明确金融房地产开发教育辅助服务等增值税政策的通知》、财税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号《关于租入固定资产进项税额抵扣等增值税政策的通知》及其他相关税务法规和实务操作，主要税项列示如下：</w:t>
      </w:r>
    </w:p>
    <w:p w:rsidR="00A40F14" w:rsidRDefault="00762924">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证券投资基金</w:t>
      </w:r>
      <w:r>
        <w:rPr>
          <w:kern w:val="0"/>
          <w:sz w:val="24"/>
        </w:rPr>
        <w:t>(</w:t>
      </w:r>
      <w:r>
        <w:rPr>
          <w:kern w:val="0"/>
          <w:sz w:val="24"/>
        </w:rPr>
        <w:t>封闭式证券投资基金，开放式证券投资基金</w:t>
      </w:r>
      <w:r>
        <w:rPr>
          <w:kern w:val="0"/>
          <w:sz w:val="24"/>
        </w:rPr>
        <w:t>)</w:t>
      </w:r>
      <w:r>
        <w:rPr>
          <w:kern w:val="0"/>
          <w:sz w:val="24"/>
        </w:rPr>
        <w:t>管理人运用基金买卖债券免征增值税；</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日起，公开募集证券投资基金运营过程中发生的其他增值税应税行为，以基金管理人为增值税纳税人，暂适用简易计税方法，按照</w:t>
      </w:r>
      <w:r>
        <w:rPr>
          <w:kern w:val="0"/>
          <w:sz w:val="24"/>
        </w:rPr>
        <w:t>3%</w:t>
      </w:r>
      <w:r>
        <w:rPr>
          <w:kern w:val="0"/>
          <w:sz w:val="24"/>
        </w:rPr>
        <w:t>的征收率缴纳增值税。</w:t>
      </w:r>
    </w:p>
    <w:p w:rsidR="00A40F14" w:rsidRDefault="00762924">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对基金从证券市场中取得的收入，包括买卖债券的差价收入，债券的利息收入及其他收入，暂不缴纳企业所得税。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3)</w:t>
      </w:r>
      <w:r w:rsidRPr="00356FA6">
        <w:rPr>
          <w:kern w:val="0"/>
          <w:sz w:val="24"/>
        </w:rPr>
        <w:t>对于内地投资者持有的基金类别，对基金取得的企业债券利息收入，应由发行债券的企业在向基金支付利息时代扣代缴</w:t>
      </w:r>
      <w:r w:rsidRPr="00356FA6">
        <w:rPr>
          <w:kern w:val="0"/>
          <w:sz w:val="24"/>
        </w:rPr>
        <w:t>20%</w:t>
      </w:r>
      <w:r w:rsidRPr="00356FA6">
        <w:rPr>
          <w:kern w:val="0"/>
          <w:sz w:val="24"/>
        </w:rPr>
        <w:t>的个人所得税。</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8,048,671.62</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A40F14">
        <w:trPr>
          <w:jc w:val="center"/>
        </w:trPr>
        <w:tc>
          <w:tcPr>
            <w:tcW w:w="3876" w:type="dxa"/>
            <w:vAlign w:val="center"/>
          </w:tcPr>
          <w:p w:rsidR="00A40F14" w:rsidRDefault="00762924">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A40F14" w:rsidRDefault="00762924">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108,048,671.62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218,196,308.69</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218,274,000.00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77,691.31</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0.0193</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218,196,308.69</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218,274,000.00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77,691.31</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0.0193</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218,196,308.69</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218,274,000.00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77,691.31</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0.0193</w:t>
            </w:r>
          </w:p>
        </w:tc>
      </w:tr>
    </w:tbl>
    <w:p w:rsidR="00A40F14" w:rsidRDefault="00762924">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6C67B5">
      <w:pPr>
        <w:tabs>
          <w:tab w:val="left" w:pos="426"/>
        </w:tabs>
        <w:spacing w:before="29" w:line="288" w:lineRule="auto"/>
        <w:jc w:val="left"/>
        <w:rPr>
          <w:kern w:val="0"/>
          <w:sz w:val="24"/>
        </w:rPr>
      </w:pPr>
      <w:r w:rsidRPr="00356FA6">
        <w:rPr>
          <w:kern w:val="0"/>
          <w:sz w:val="24"/>
        </w:rPr>
        <w:t>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92,000,258.00</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92,000,258.00</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1,023.51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405,577.90</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570,866.08</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27,074.48</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1,004,541.97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50.00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50.00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16,066.64</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16,066.64</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A40F14">
        <w:tc>
          <w:tcPr>
            <w:tcW w:w="3610" w:type="dxa"/>
            <w:vAlign w:val="center"/>
          </w:tcPr>
          <w:p w:rsidR="00A40F14" w:rsidRDefault="00762924">
            <w:pPr>
              <w:jc w:val="left"/>
            </w:pPr>
            <w:r>
              <w:rPr>
                <w:sz w:val="24"/>
              </w:rPr>
              <w:t>预提信息披露费</w:t>
            </w:r>
          </w:p>
        </w:tc>
        <w:tc>
          <w:tcPr>
            <w:tcW w:w="5388" w:type="dxa"/>
            <w:vAlign w:val="center"/>
          </w:tcPr>
          <w:p w:rsidR="00A40F14" w:rsidRDefault="00762924">
            <w:pPr>
              <w:jc w:val="right"/>
            </w:pPr>
            <w:r>
              <w:rPr>
                <w:sz w:val="24"/>
              </w:rPr>
              <w:t>57,767.18</w:t>
            </w:r>
          </w:p>
        </w:tc>
      </w:tr>
      <w:tr w:rsidR="00A40F14">
        <w:tc>
          <w:tcPr>
            <w:tcW w:w="3610" w:type="dxa"/>
            <w:vAlign w:val="center"/>
          </w:tcPr>
          <w:p w:rsidR="00A40F14" w:rsidRDefault="00762924">
            <w:pPr>
              <w:jc w:val="left"/>
            </w:pPr>
            <w:r>
              <w:rPr>
                <w:sz w:val="24"/>
              </w:rPr>
              <w:t>预提审计费</w:t>
            </w:r>
          </w:p>
        </w:tc>
        <w:tc>
          <w:tcPr>
            <w:tcW w:w="5388" w:type="dxa"/>
            <w:vAlign w:val="center"/>
          </w:tcPr>
          <w:p w:rsidR="00A40F14" w:rsidRDefault="00762924">
            <w:pPr>
              <w:jc w:val="right"/>
            </w:pPr>
            <w:r>
              <w:rPr>
                <w:sz w:val="24"/>
              </w:rPr>
              <w:t>39,671.58</w:t>
            </w:r>
          </w:p>
        </w:tc>
      </w:tr>
      <w:tr w:rsidR="00A40F14">
        <w:tc>
          <w:tcPr>
            <w:tcW w:w="3610" w:type="dxa"/>
            <w:vAlign w:val="center"/>
          </w:tcPr>
          <w:p w:rsidR="00A40F14" w:rsidRDefault="00762924">
            <w:pPr>
              <w:jc w:val="left"/>
            </w:pPr>
            <w:r>
              <w:rPr>
                <w:sz w:val="24"/>
              </w:rPr>
              <w:t>预提账户维护费</w:t>
            </w:r>
          </w:p>
        </w:tc>
        <w:tc>
          <w:tcPr>
            <w:tcW w:w="5388" w:type="dxa"/>
            <w:vAlign w:val="center"/>
          </w:tcPr>
          <w:p w:rsidR="00A40F14" w:rsidRDefault="00762924">
            <w:pPr>
              <w:jc w:val="right"/>
            </w:pPr>
            <w:r>
              <w:rPr>
                <w:sz w:val="24"/>
              </w:rPr>
              <w:t>9,300.00</w:t>
            </w:r>
          </w:p>
        </w:tc>
      </w:tr>
      <w:tr w:rsidR="00A40F14">
        <w:tc>
          <w:tcPr>
            <w:tcW w:w="3610" w:type="dxa"/>
            <w:vAlign w:val="center"/>
          </w:tcPr>
          <w:p w:rsidR="00A40F14" w:rsidRDefault="00762924">
            <w:pPr>
              <w:jc w:val="left"/>
            </w:pPr>
            <w:r>
              <w:rPr>
                <w:sz w:val="24"/>
              </w:rPr>
              <w:t>应付转出费</w:t>
            </w:r>
          </w:p>
        </w:tc>
        <w:tc>
          <w:tcPr>
            <w:tcW w:w="5388" w:type="dxa"/>
            <w:vAlign w:val="center"/>
          </w:tcPr>
          <w:p w:rsidR="00A40F14" w:rsidRDefault="00762924">
            <w:pPr>
              <w:jc w:val="right"/>
            </w:pPr>
            <w:r>
              <w:rPr>
                <w:sz w:val="24"/>
              </w:rPr>
              <w:t>2,491.62</w:t>
            </w:r>
          </w:p>
        </w:tc>
      </w:tr>
      <w:tr w:rsidR="00A40F14">
        <w:tc>
          <w:tcPr>
            <w:tcW w:w="3610" w:type="dxa"/>
            <w:vAlign w:val="center"/>
          </w:tcPr>
          <w:p w:rsidR="00A40F14" w:rsidRDefault="00762924">
            <w:pPr>
              <w:jc w:val="left"/>
            </w:pPr>
            <w:r>
              <w:rPr>
                <w:sz w:val="24"/>
              </w:rPr>
              <w:t>银行汇划费</w:t>
            </w:r>
          </w:p>
        </w:tc>
        <w:tc>
          <w:tcPr>
            <w:tcW w:w="5388" w:type="dxa"/>
            <w:vAlign w:val="center"/>
          </w:tcPr>
          <w:p w:rsidR="00A40F14" w:rsidRDefault="00762924">
            <w:pPr>
              <w:jc w:val="right"/>
            </w:pPr>
            <w:r>
              <w:rPr>
                <w:sz w:val="24"/>
              </w:rPr>
              <w:t>1,236.63</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110,467.01</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344,115,922.75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344,115,922.75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291,637,541.36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291,637,541.36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-358,148,526.03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-358,148,526.03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277,604,938.08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277,604,938.08</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交银货币</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957,753,749.84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957,753,749.84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1,672,558,739.98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1,672,558,739.98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-2,506,201,548.61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-2,506,201,548.61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124,110,941.21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124,110,941.21</w:t>
            </w:r>
          </w:p>
        </w:tc>
      </w:tr>
    </w:tbl>
    <w:p w:rsidR="00A40F14" w:rsidRDefault="007629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3,286,499.65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3,286,499.65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-3,286,499.65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-3,286,499.65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交银货币</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6,673,246.99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6,673,246.99</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-6,673,246.99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-6,673,246.99</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10,739.59</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5,179,078.11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0.42</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10.53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5,189,828.65</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935,070,538.54</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930,627,489.09</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4,439,236.37</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3,813.08</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39,671.58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A40F14">
        <w:tc>
          <w:tcPr>
            <w:tcW w:w="3815" w:type="dxa"/>
            <w:vAlign w:val="center"/>
          </w:tcPr>
          <w:p w:rsidR="00A40F14" w:rsidRDefault="00762924">
            <w:pPr>
              <w:jc w:val="left"/>
            </w:pPr>
            <w:r>
              <w:rPr>
                <w:sz w:val="24"/>
              </w:rPr>
              <w:t>银行费用</w:t>
            </w:r>
          </w:p>
        </w:tc>
        <w:tc>
          <w:tcPr>
            <w:tcW w:w="5116" w:type="dxa"/>
            <w:vAlign w:val="center"/>
          </w:tcPr>
          <w:p w:rsidR="00A40F14" w:rsidRDefault="00762924">
            <w:pPr>
              <w:jc w:val="right"/>
            </w:pPr>
            <w:r>
              <w:rPr>
                <w:sz w:val="24"/>
              </w:rPr>
              <w:t>27,546.49</w:t>
            </w:r>
          </w:p>
        </w:tc>
      </w:tr>
      <w:tr w:rsidR="00A40F14">
        <w:tc>
          <w:tcPr>
            <w:tcW w:w="3815" w:type="dxa"/>
            <w:vAlign w:val="center"/>
          </w:tcPr>
          <w:p w:rsidR="00A40F14" w:rsidRDefault="00762924">
            <w:pPr>
              <w:jc w:val="left"/>
            </w:pPr>
            <w:r>
              <w:rPr>
                <w:sz w:val="24"/>
              </w:rPr>
              <w:t>债券账户费用</w:t>
            </w:r>
          </w:p>
        </w:tc>
        <w:tc>
          <w:tcPr>
            <w:tcW w:w="5116" w:type="dxa"/>
            <w:vAlign w:val="center"/>
          </w:tcPr>
          <w:p w:rsidR="00A40F14" w:rsidRDefault="00762924">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143,585.25</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A40F14">
        <w:tc>
          <w:tcPr>
            <w:tcW w:w="5219" w:type="dxa"/>
            <w:vAlign w:val="center"/>
          </w:tcPr>
          <w:p w:rsidR="00A40F14" w:rsidRDefault="00762924">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A40F14" w:rsidRDefault="00762924">
            <w:pPr>
              <w:jc w:val="left"/>
            </w:pPr>
            <w:r>
              <w:rPr>
                <w:sz w:val="24"/>
              </w:rPr>
              <w:t>基金管理人、基金销售机构</w:t>
            </w:r>
          </w:p>
        </w:tc>
      </w:tr>
      <w:tr w:rsidR="00A40F14">
        <w:tc>
          <w:tcPr>
            <w:tcW w:w="5219" w:type="dxa"/>
            <w:vAlign w:val="center"/>
          </w:tcPr>
          <w:p w:rsidR="00A40F14" w:rsidRDefault="00762924">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A40F14" w:rsidRDefault="00762924">
            <w:pPr>
              <w:jc w:val="left"/>
            </w:pPr>
            <w:r>
              <w:rPr>
                <w:sz w:val="24"/>
              </w:rPr>
              <w:t>基金托管人、基金销售机构</w:t>
            </w:r>
          </w:p>
        </w:tc>
      </w:tr>
      <w:tr w:rsidR="00A40F14">
        <w:tc>
          <w:tcPr>
            <w:tcW w:w="5219" w:type="dxa"/>
            <w:vAlign w:val="center"/>
          </w:tcPr>
          <w:p w:rsidR="00A40F14" w:rsidRDefault="00762924">
            <w:pPr>
              <w:jc w:val="left"/>
            </w:pPr>
            <w:r>
              <w:rPr>
                <w:sz w:val="24"/>
              </w:rPr>
              <w:t>交通银行股份有限公司</w:t>
            </w:r>
            <w:r>
              <w:rPr>
                <w:sz w:val="24"/>
              </w:rPr>
              <w:t>("</w:t>
            </w:r>
            <w:r>
              <w:rPr>
                <w:sz w:val="24"/>
              </w:rPr>
              <w:t>交通银行</w:t>
            </w:r>
            <w:r>
              <w:rPr>
                <w:sz w:val="24"/>
              </w:rPr>
              <w:t>")</w:t>
            </w:r>
          </w:p>
        </w:tc>
        <w:tc>
          <w:tcPr>
            <w:tcW w:w="3779" w:type="dxa"/>
            <w:vAlign w:val="center"/>
          </w:tcPr>
          <w:p w:rsidR="00A40F14" w:rsidRDefault="00762924">
            <w:pPr>
              <w:jc w:val="left"/>
            </w:pPr>
            <w:r>
              <w:rPr>
                <w:sz w:val="24"/>
              </w:rPr>
              <w:t>基金管理人的股东、基金销售机构</w:t>
            </w:r>
          </w:p>
        </w:tc>
      </w:tr>
      <w:tr w:rsidR="00A40F14">
        <w:tc>
          <w:tcPr>
            <w:tcW w:w="5219" w:type="dxa"/>
            <w:vAlign w:val="center"/>
          </w:tcPr>
          <w:p w:rsidR="00A40F14" w:rsidRDefault="00762924">
            <w:pPr>
              <w:jc w:val="left"/>
            </w:pPr>
            <w:r>
              <w:rPr>
                <w:sz w:val="24"/>
              </w:rPr>
              <w:t>交银施罗德资产管理有限公司（</w:t>
            </w:r>
            <w:r>
              <w:rPr>
                <w:sz w:val="24"/>
              </w:rPr>
              <w:t>“</w:t>
            </w:r>
            <w:r>
              <w:rPr>
                <w:sz w:val="24"/>
              </w:rPr>
              <w:t>交银施罗德资管</w:t>
            </w:r>
            <w:r>
              <w:rPr>
                <w:sz w:val="24"/>
              </w:rPr>
              <w:t>”</w:t>
            </w:r>
            <w:r>
              <w:rPr>
                <w:sz w:val="24"/>
              </w:rPr>
              <w:t>）</w:t>
            </w:r>
          </w:p>
        </w:tc>
        <w:tc>
          <w:tcPr>
            <w:tcW w:w="3779" w:type="dxa"/>
            <w:vAlign w:val="center"/>
          </w:tcPr>
          <w:p w:rsidR="00A40F14" w:rsidRDefault="00762924">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1,414,035.91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15,991,745.75</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154,792.50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457,835.11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注：支付基金管理人的管理人报酬按前一日基金资产净值</w:t>
      </w:r>
      <w:r w:rsidRPr="00356FA6">
        <w:rPr>
          <w:kern w:val="0"/>
          <w:sz w:val="24"/>
        </w:rPr>
        <w:t>0.33%</w:t>
      </w:r>
      <w:r w:rsidRPr="00356FA6">
        <w:rPr>
          <w:kern w:val="0"/>
          <w:sz w:val="24"/>
        </w:rPr>
        <w:t>的年费率计提，逐日累计至每月月底，按月支付。其计算公式为：</w:t>
      </w:r>
      <w:r w:rsidRPr="00356FA6">
        <w:rPr>
          <w:kern w:val="0"/>
          <w:sz w:val="24"/>
        </w:rPr>
        <w:t xml:space="preserve"> </w:t>
      </w:r>
      <w:r w:rsidRPr="00356FA6">
        <w:rPr>
          <w:kern w:val="0"/>
          <w:sz w:val="24"/>
        </w:rPr>
        <w:t>日基金管理人报酬＝前一日基金资产净值</w:t>
      </w:r>
      <w:r w:rsidRPr="00356FA6">
        <w:rPr>
          <w:kern w:val="0"/>
          <w:sz w:val="24"/>
        </w:rPr>
        <w:t>×0.33%÷</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428,495.78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4,845,983.41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注：支付基金托管人的托管费按前一日基金资产净值</w:t>
      </w:r>
      <w:r w:rsidRPr="00356FA6">
        <w:rPr>
          <w:kern w:val="0"/>
          <w:sz w:val="24"/>
        </w:rPr>
        <w:t>0.1%</w:t>
      </w:r>
      <w:r w:rsidRPr="00356FA6">
        <w:rPr>
          <w:kern w:val="0"/>
          <w:sz w:val="24"/>
        </w:rPr>
        <w:t>的年费率计提，逐日累计至每月月底，按月支付。其计算公式为：</w:t>
      </w:r>
      <w:r w:rsidRPr="00356FA6">
        <w:rPr>
          <w:kern w:val="0"/>
          <w:sz w:val="24"/>
        </w:rPr>
        <w:t xml:space="preserve"> </w:t>
      </w:r>
      <w:r w:rsidRPr="00356FA6">
        <w:rPr>
          <w:kern w:val="0"/>
          <w:sz w:val="24"/>
        </w:rPr>
        <w:t>日基金托管费＝前一日基金资产净值</w:t>
      </w:r>
      <w:r w:rsidRPr="00356FA6">
        <w:rPr>
          <w:kern w:val="0"/>
          <w:sz w:val="24"/>
        </w:rPr>
        <w:t>×0.1%÷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40F14">
        <w:tc>
          <w:tcPr>
            <w:tcW w:w="2108" w:type="dxa"/>
            <w:vAlign w:val="center"/>
          </w:tcPr>
          <w:p w:rsidR="00A40F14" w:rsidRDefault="00762924">
            <w:pPr>
              <w:jc w:val="left"/>
            </w:pPr>
            <w:r>
              <w:rPr>
                <w:sz w:val="24"/>
              </w:rPr>
              <w:t>交银施罗德基金公司</w:t>
            </w:r>
          </w:p>
        </w:tc>
        <w:tc>
          <w:tcPr>
            <w:tcW w:w="1861" w:type="dxa"/>
            <w:vAlign w:val="center"/>
          </w:tcPr>
          <w:p w:rsidR="00A40F14" w:rsidRDefault="00762924">
            <w:pPr>
              <w:jc w:val="right"/>
            </w:pPr>
            <w:r>
              <w:rPr>
                <w:sz w:val="24"/>
              </w:rPr>
              <w:t>39,069.68</w:t>
            </w:r>
          </w:p>
        </w:tc>
        <w:tc>
          <w:tcPr>
            <w:tcW w:w="2281" w:type="dxa"/>
            <w:vAlign w:val="center"/>
          </w:tcPr>
          <w:p w:rsidR="00A40F14" w:rsidRDefault="00762924">
            <w:pPr>
              <w:jc w:val="right"/>
            </w:pPr>
            <w:r>
              <w:rPr>
                <w:sz w:val="24"/>
              </w:rPr>
              <w:t>23,102.33</w:t>
            </w:r>
          </w:p>
        </w:tc>
        <w:tc>
          <w:tcPr>
            <w:tcW w:w="2822" w:type="dxa"/>
            <w:vAlign w:val="center"/>
          </w:tcPr>
          <w:p w:rsidR="00A40F14" w:rsidRDefault="00762924">
            <w:pPr>
              <w:jc w:val="right"/>
            </w:pPr>
            <w:r>
              <w:rPr>
                <w:sz w:val="24"/>
              </w:rPr>
              <w:t>62,172.01</w:t>
            </w:r>
          </w:p>
        </w:tc>
      </w:tr>
      <w:tr w:rsidR="00A40F14">
        <w:tc>
          <w:tcPr>
            <w:tcW w:w="2108" w:type="dxa"/>
            <w:vAlign w:val="center"/>
          </w:tcPr>
          <w:p w:rsidR="00A40F14" w:rsidRDefault="00762924">
            <w:pPr>
              <w:jc w:val="left"/>
            </w:pPr>
            <w:r>
              <w:rPr>
                <w:sz w:val="24"/>
              </w:rPr>
              <w:t>交通银行</w:t>
            </w:r>
          </w:p>
        </w:tc>
        <w:tc>
          <w:tcPr>
            <w:tcW w:w="1861" w:type="dxa"/>
            <w:vAlign w:val="center"/>
          </w:tcPr>
          <w:p w:rsidR="00A40F14" w:rsidRDefault="00762924">
            <w:pPr>
              <w:jc w:val="right"/>
            </w:pPr>
            <w:r>
              <w:rPr>
                <w:sz w:val="24"/>
              </w:rPr>
              <w:t>238,042.39</w:t>
            </w:r>
          </w:p>
        </w:tc>
        <w:tc>
          <w:tcPr>
            <w:tcW w:w="2281" w:type="dxa"/>
            <w:vAlign w:val="center"/>
          </w:tcPr>
          <w:p w:rsidR="00A40F14" w:rsidRDefault="00762924">
            <w:pPr>
              <w:jc w:val="right"/>
            </w:pPr>
            <w:r>
              <w:rPr>
                <w:sz w:val="24"/>
              </w:rPr>
              <w:t>648.04</w:t>
            </w:r>
          </w:p>
        </w:tc>
        <w:tc>
          <w:tcPr>
            <w:tcW w:w="2822" w:type="dxa"/>
            <w:vAlign w:val="center"/>
          </w:tcPr>
          <w:p w:rsidR="00A40F14" w:rsidRDefault="00762924">
            <w:pPr>
              <w:jc w:val="right"/>
            </w:pPr>
            <w:r>
              <w:rPr>
                <w:sz w:val="24"/>
              </w:rPr>
              <w:t>238,690.43</w:t>
            </w:r>
          </w:p>
        </w:tc>
      </w:tr>
      <w:tr w:rsidR="00A40F14">
        <w:tc>
          <w:tcPr>
            <w:tcW w:w="2108" w:type="dxa"/>
            <w:vAlign w:val="center"/>
          </w:tcPr>
          <w:p w:rsidR="00A40F14" w:rsidRDefault="00762924">
            <w:pPr>
              <w:jc w:val="left"/>
            </w:pPr>
            <w:r>
              <w:rPr>
                <w:sz w:val="24"/>
              </w:rPr>
              <w:t>中国农业银行</w:t>
            </w:r>
          </w:p>
        </w:tc>
        <w:tc>
          <w:tcPr>
            <w:tcW w:w="1861" w:type="dxa"/>
            <w:vAlign w:val="center"/>
          </w:tcPr>
          <w:p w:rsidR="00A40F14" w:rsidRDefault="00762924">
            <w:pPr>
              <w:jc w:val="right"/>
            </w:pPr>
            <w:r>
              <w:rPr>
                <w:sz w:val="24"/>
              </w:rPr>
              <w:t>27,478.57</w:t>
            </w:r>
          </w:p>
        </w:tc>
        <w:tc>
          <w:tcPr>
            <w:tcW w:w="2281" w:type="dxa"/>
            <w:vAlign w:val="center"/>
          </w:tcPr>
          <w:p w:rsidR="00A40F14" w:rsidRDefault="00762924">
            <w:pPr>
              <w:jc w:val="right"/>
            </w:pPr>
            <w:r>
              <w:rPr>
                <w:sz w:val="24"/>
              </w:rPr>
              <w:t>608.44</w:t>
            </w:r>
          </w:p>
        </w:tc>
        <w:tc>
          <w:tcPr>
            <w:tcW w:w="2822" w:type="dxa"/>
            <w:vAlign w:val="center"/>
          </w:tcPr>
          <w:p w:rsidR="00A40F14" w:rsidRDefault="00762924">
            <w:pPr>
              <w:jc w:val="right"/>
            </w:pPr>
            <w:r>
              <w:rPr>
                <w:sz w:val="24"/>
              </w:rPr>
              <w:t>28,087.01</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304,590.64</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24,358.81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328,949.45</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交银货币</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40F14">
        <w:tc>
          <w:tcPr>
            <w:tcW w:w="2108" w:type="dxa"/>
            <w:vAlign w:val="center"/>
          </w:tcPr>
          <w:p w:rsidR="00A40F14" w:rsidRDefault="00762924">
            <w:pPr>
              <w:jc w:val="left"/>
            </w:pPr>
            <w:r>
              <w:rPr>
                <w:sz w:val="24"/>
              </w:rPr>
              <w:t>交银施罗德基金公司</w:t>
            </w:r>
          </w:p>
        </w:tc>
        <w:tc>
          <w:tcPr>
            <w:tcW w:w="1861" w:type="dxa"/>
            <w:vAlign w:val="center"/>
          </w:tcPr>
          <w:p w:rsidR="00A40F14" w:rsidRDefault="00762924">
            <w:pPr>
              <w:jc w:val="right"/>
            </w:pPr>
            <w:r>
              <w:rPr>
                <w:sz w:val="24"/>
              </w:rPr>
              <w:t>62,748.54</w:t>
            </w:r>
          </w:p>
        </w:tc>
        <w:tc>
          <w:tcPr>
            <w:tcW w:w="2281" w:type="dxa"/>
            <w:vAlign w:val="center"/>
          </w:tcPr>
          <w:p w:rsidR="00A40F14" w:rsidRDefault="00762924">
            <w:pPr>
              <w:jc w:val="right"/>
            </w:pPr>
            <w:r>
              <w:rPr>
                <w:sz w:val="24"/>
              </w:rPr>
              <w:t>443,405.87</w:t>
            </w:r>
          </w:p>
        </w:tc>
        <w:tc>
          <w:tcPr>
            <w:tcW w:w="2822" w:type="dxa"/>
            <w:vAlign w:val="center"/>
          </w:tcPr>
          <w:p w:rsidR="00A40F14" w:rsidRDefault="00762924">
            <w:pPr>
              <w:jc w:val="right"/>
            </w:pPr>
            <w:r>
              <w:rPr>
                <w:sz w:val="24"/>
              </w:rPr>
              <w:t>506,154.41</w:t>
            </w:r>
          </w:p>
        </w:tc>
      </w:tr>
      <w:tr w:rsidR="00A40F14">
        <w:tc>
          <w:tcPr>
            <w:tcW w:w="2108" w:type="dxa"/>
            <w:vAlign w:val="center"/>
          </w:tcPr>
          <w:p w:rsidR="00A40F14" w:rsidRDefault="00762924">
            <w:pPr>
              <w:jc w:val="left"/>
            </w:pPr>
            <w:r>
              <w:rPr>
                <w:sz w:val="24"/>
              </w:rPr>
              <w:t>交通银行</w:t>
            </w:r>
          </w:p>
        </w:tc>
        <w:tc>
          <w:tcPr>
            <w:tcW w:w="1861" w:type="dxa"/>
            <w:vAlign w:val="center"/>
          </w:tcPr>
          <w:p w:rsidR="00A40F14" w:rsidRDefault="00762924">
            <w:pPr>
              <w:jc w:val="right"/>
            </w:pPr>
            <w:r>
              <w:rPr>
                <w:sz w:val="24"/>
              </w:rPr>
              <w:t>415,728.91</w:t>
            </w:r>
          </w:p>
        </w:tc>
        <w:tc>
          <w:tcPr>
            <w:tcW w:w="2281" w:type="dxa"/>
            <w:vAlign w:val="center"/>
          </w:tcPr>
          <w:p w:rsidR="00A40F14" w:rsidRDefault="00762924">
            <w:pPr>
              <w:jc w:val="right"/>
            </w:pPr>
            <w:r>
              <w:rPr>
                <w:sz w:val="24"/>
              </w:rPr>
              <w:t>3,853.58</w:t>
            </w:r>
          </w:p>
        </w:tc>
        <w:tc>
          <w:tcPr>
            <w:tcW w:w="2822" w:type="dxa"/>
            <w:vAlign w:val="center"/>
          </w:tcPr>
          <w:p w:rsidR="00A40F14" w:rsidRDefault="00762924">
            <w:pPr>
              <w:jc w:val="right"/>
            </w:pPr>
            <w:r>
              <w:rPr>
                <w:sz w:val="24"/>
              </w:rPr>
              <w:t>419,582.49</w:t>
            </w:r>
          </w:p>
        </w:tc>
      </w:tr>
      <w:tr w:rsidR="00A40F14">
        <w:tc>
          <w:tcPr>
            <w:tcW w:w="2108" w:type="dxa"/>
            <w:vAlign w:val="center"/>
          </w:tcPr>
          <w:p w:rsidR="00A40F14" w:rsidRDefault="00762924">
            <w:pPr>
              <w:jc w:val="left"/>
            </w:pPr>
            <w:r>
              <w:rPr>
                <w:sz w:val="24"/>
              </w:rPr>
              <w:t>中国农业银行</w:t>
            </w:r>
          </w:p>
        </w:tc>
        <w:tc>
          <w:tcPr>
            <w:tcW w:w="1861" w:type="dxa"/>
            <w:vAlign w:val="center"/>
          </w:tcPr>
          <w:p w:rsidR="00A40F14" w:rsidRDefault="00762924">
            <w:pPr>
              <w:jc w:val="right"/>
            </w:pPr>
            <w:r>
              <w:rPr>
                <w:sz w:val="24"/>
              </w:rPr>
              <w:t>39,290.57</w:t>
            </w:r>
          </w:p>
        </w:tc>
        <w:tc>
          <w:tcPr>
            <w:tcW w:w="2281" w:type="dxa"/>
            <w:vAlign w:val="center"/>
          </w:tcPr>
          <w:p w:rsidR="00A40F14" w:rsidRDefault="00762924">
            <w:pPr>
              <w:jc w:val="right"/>
            </w:pPr>
            <w:r>
              <w:rPr>
                <w:sz w:val="24"/>
              </w:rPr>
              <w:t>2,363.06</w:t>
            </w:r>
          </w:p>
        </w:tc>
        <w:tc>
          <w:tcPr>
            <w:tcW w:w="2822" w:type="dxa"/>
            <w:vAlign w:val="center"/>
          </w:tcPr>
          <w:p w:rsidR="00A40F14" w:rsidRDefault="00762924">
            <w:pPr>
              <w:jc w:val="right"/>
            </w:pPr>
            <w:r>
              <w:rPr>
                <w:sz w:val="24"/>
              </w:rPr>
              <w:t>41,653.63</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517,768.02</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449,622.51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967,390.53</w:t>
            </w:r>
          </w:p>
        </w:tc>
      </w:tr>
    </w:tbl>
    <w:p w:rsidR="00A40F14" w:rsidRDefault="00762924">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A40F14" w:rsidRDefault="00762924">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级基金日销售服务费＝前一日</w:t>
      </w:r>
      <w:r w:rsidRPr="00356FA6">
        <w:rPr>
          <w:kern w:val="0"/>
          <w:sz w:val="24"/>
        </w:rPr>
        <w:t>B</w:t>
      </w:r>
      <w:r w:rsidRPr="00356FA6">
        <w:rPr>
          <w:kern w:val="0"/>
          <w:sz w:val="24"/>
        </w:rPr>
        <w:t>级基金资产净值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29637C" w:rsidRPr="0029637C" w:rsidTr="0029637C">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widowControl/>
              <w:autoSpaceDE w:val="0"/>
              <w:autoSpaceDN w:val="0"/>
              <w:spacing w:before="29" w:line="288" w:lineRule="auto"/>
              <w:ind w:right="-15"/>
              <w:jc w:val="center"/>
              <w:textAlignment w:val="bottom"/>
              <w:rPr>
                <w:bCs/>
                <w:color w:val="000000"/>
                <w:sz w:val="24"/>
              </w:rPr>
            </w:pPr>
            <w:r w:rsidRPr="004E21C3">
              <w:rPr>
                <w:rFonts w:hint="eastAsia"/>
                <w:bCs/>
                <w:color w:val="000000"/>
                <w:sz w:val="24"/>
              </w:rPr>
              <w:t>本期</w:t>
            </w:r>
          </w:p>
          <w:p w:rsidR="0029637C" w:rsidRPr="004E21C3" w:rsidRDefault="0029637C" w:rsidP="004F5E27">
            <w:pPr>
              <w:widowControl/>
              <w:autoSpaceDE w:val="0"/>
              <w:autoSpaceDN w:val="0"/>
              <w:spacing w:before="29" w:line="288" w:lineRule="auto"/>
              <w:ind w:right="-15"/>
              <w:jc w:val="center"/>
              <w:textAlignment w:val="bottom"/>
              <w:rPr>
                <w:bCs/>
                <w:sz w:val="24"/>
              </w:rPr>
            </w:pPr>
            <w:r w:rsidRPr="004E21C3">
              <w:rPr>
                <w:bCs/>
                <w:color w:val="000000"/>
                <w:sz w:val="24"/>
              </w:rPr>
              <w:t>2019</w:t>
            </w:r>
            <w:r w:rsidRPr="004E21C3">
              <w:rPr>
                <w:rFonts w:hint="eastAsia"/>
                <w:bCs/>
                <w:color w:val="000000"/>
                <w:sz w:val="24"/>
              </w:rPr>
              <w:t>年</w:t>
            </w:r>
            <w:r w:rsidRPr="004E21C3">
              <w:rPr>
                <w:bCs/>
                <w:color w:val="000000"/>
                <w:sz w:val="24"/>
              </w:rPr>
              <w:t>1</w:t>
            </w:r>
            <w:r w:rsidRPr="004E21C3">
              <w:rPr>
                <w:rFonts w:hint="eastAsia"/>
                <w:bCs/>
                <w:color w:val="000000"/>
                <w:sz w:val="24"/>
              </w:rPr>
              <w:t>月</w:t>
            </w:r>
            <w:r w:rsidRPr="004E21C3">
              <w:rPr>
                <w:bCs/>
                <w:color w:val="000000"/>
                <w:sz w:val="24"/>
              </w:rPr>
              <w:t>1</w:t>
            </w:r>
            <w:r w:rsidRPr="004E21C3">
              <w:rPr>
                <w:rFonts w:hint="eastAsia"/>
                <w:bCs/>
                <w:color w:val="000000"/>
                <w:sz w:val="24"/>
              </w:rPr>
              <w:t>日至</w:t>
            </w:r>
            <w:r w:rsidRPr="004E21C3">
              <w:rPr>
                <w:bCs/>
                <w:color w:val="000000"/>
                <w:sz w:val="24"/>
              </w:rPr>
              <w:t>2019</w:t>
            </w:r>
            <w:r w:rsidRPr="004E21C3">
              <w:rPr>
                <w:rFonts w:hint="eastAsia"/>
                <w:bCs/>
                <w:color w:val="000000"/>
                <w:sz w:val="24"/>
              </w:rPr>
              <w:t>年</w:t>
            </w:r>
            <w:r w:rsidRPr="004E21C3">
              <w:rPr>
                <w:bCs/>
                <w:color w:val="000000"/>
                <w:sz w:val="24"/>
              </w:rPr>
              <w:t>6</w:t>
            </w:r>
            <w:r w:rsidRPr="004E21C3">
              <w:rPr>
                <w:rFonts w:hint="eastAsia"/>
                <w:bCs/>
                <w:color w:val="000000"/>
                <w:sz w:val="24"/>
              </w:rPr>
              <w:t>月</w:t>
            </w:r>
            <w:r w:rsidRPr="004E21C3">
              <w:rPr>
                <w:bCs/>
                <w:color w:val="000000"/>
                <w:sz w:val="24"/>
              </w:rPr>
              <w:t>30</w:t>
            </w:r>
            <w:r w:rsidRPr="004E21C3">
              <w:rPr>
                <w:rFonts w:hint="eastAsia"/>
                <w:bCs/>
                <w:color w:val="000000"/>
                <w:sz w:val="24"/>
              </w:rPr>
              <w:t>日</w:t>
            </w:r>
          </w:p>
        </w:tc>
      </w:tr>
      <w:tr w:rsidR="0029637C" w:rsidRPr="0029637C" w:rsidTr="0029637C">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基金正回购</w:t>
            </w:r>
          </w:p>
        </w:tc>
      </w:tr>
      <w:tr w:rsidR="0029637C" w:rsidRPr="0029637C" w:rsidTr="0029637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利息支出</w:t>
            </w:r>
          </w:p>
        </w:tc>
      </w:tr>
      <w:tr w:rsidR="0029637C" w:rsidRPr="0029637C" w:rsidTr="0029637C">
        <w:tc>
          <w:tcPr>
            <w:tcW w:w="1355" w:type="dxa"/>
            <w:vAlign w:val="center"/>
          </w:tcPr>
          <w:p w:rsidR="0029637C" w:rsidRPr="004E21C3" w:rsidRDefault="0029637C" w:rsidP="004F5E27">
            <w:pPr>
              <w:jc w:val="center"/>
            </w:pPr>
            <w:r w:rsidRPr="004E21C3">
              <w:rPr>
                <w:rFonts w:hint="eastAsia"/>
                <w:bCs/>
                <w:sz w:val="24"/>
              </w:rPr>
              <w:t>中国农业银行</w:t>
            </w:r>
          </w:p>
        </w:tc>
        <w:tc>
          <w:tcPr>
            <w:tcW w:w="1622" w:type="dxa"/>
            <w:vAlign w:val="center"/>
          </w:tcPr>
          <w:p w:rsidR="0029637C" w:rsidRPr="004E21C3" w:rsidRDefault="0029637C" w:rsidP="004F5E27">
            <w:pPr>
              <w:jc w:val="center"/>
            </w:pPr>
            <w:r w:rsidRPr="004E21C3">
              <w:rPr>
                <w:bCs/>
                <w:sz w:val="24"/>
              </w:rPr>
              <w:t>-</w:t>
            </w:r>
          </w:p>
        </w:tc>
        <w:tc>
          <w:tcPr>
            <w:tcW w:w="1310" w:type="dxa"/>
            <w:vAlign w:val="center"/>
          </w:tcPr>
          <w:p w:rsidR="0029637C" w:rsidRPr="004E21C3" w:rsidRDefault="0029637C" w:rsidP="004F5E27">
            <w:pPr>
              <w:jc w:val="center"/>
            </w:pPr>
            <w:r w:rsidRPr="004E21C3">
              <w:rPr>
                <w:bCs/>
                <w:sz w:val="24"/>
              </w:rPr>
              <w:t>-</w:t>
            </w:r>
          </w:p>
        </w:tc>
        <w:tc>
          <w:tcPr>
            <w:tcW w:w="1203" w:type="dxa"/>
            <w:vAlign w:val="center"/>
          </w:tcPr>
          <w:p w:rsidR="0029637C" w:rsidRPr="004E21C3" w:rsidRDefault="0029637C" w:rsidP="004F5E27">
            <w:pPr>
              <w:jc w:val="center"/>
            </w:pPr>
            <w:r w:rsidRPr="004E21C3">
              <w:rPr>
                <w:bCs/>
                <w:sz w:val="24"/>
              </w:rPr>
              <w:t>-</w:t>
            </w:r>
          </w:p>
        </w:tc>
        <w:tc>
          <w:tcPr>
            <w:tcW w:w="1033" w:type="dxa"/>
            <w:vAlign w:val="center"/>
          </w:tcPr>
          <w:p w:rsidR="0029637C" w:rsidRPr="004E21C3" w:rsidRDefault="0029637C" w:rsidP="004F5E27">
            <w:pPr>
              <w:jc w:val="center"/>
            </w:pPr>
            <w:r w:rsidRPr="004E21C3">
              <w:rPr>
                <w:bCs/>
                <w:sz w:val="24"/>
              </w:rPr>
              <w:t>-</w:t>
            </w:r>
          </w:p>
        </w:tc>
        <w:tc>
          <w:tcPr>
            <w:tcW w:w="1440" w:type="dxa"/>
            <w:vAlign w:val="center"/>
          </w:tcPr>
          <w:p w:rsidR="0029637C" w:rsidRPr="004E21C3" w:rsidRDefault="0029637C" w:rsidP="004F5E27">
            <w:pPr>
              <w:jc w:val="center"/>
            </w:pPr>
            <w:r w:rsidRPr="004E21C3">
              <w:rPr>
                <w:bCs/>
                <w:sz w:val="24"/>
              </w:rPr>
              <w:t>-</w:t>
            </w:r>
          </w:p>
        </w:tc>
        <w:tc>
          <w:tcPr>
            <w:tcW w:w="1035" w:type="dxa"/>
            <w:vAlign w:val="center"/>
          </w:tcPr>
          <w:p w:rsidR="0029637C" w:rsidRPr="004E21C3" w:rsidRDefault="0029637C" w:rsidP="004F5E27">
            <w:pPr>
              <w:jc w:val="center"/>
            </w:pPr>
            <w:r w:rsidRPr="004E21C3">
              <w:rPr>
                <w:bCs/>
                <w:sz w:val="24"/>
              </w:rPr>
              <w:t>-</w:t>
            </w:r>
          </w:p>
        </w:tc>
      </w:tr>
      <w:tr w:rsidR="0029637C" w:rsidRPr="0029637C" w:rsidTr="0029637C">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上年度可比期间</w:t>
            </w:r>
          </w:p>
          <w:p w:rsidR="0029637C" w:rsidRPr="004E21C3" w:rsidRDefault="0029637C" w:rsidP="004F5E27">
            <w:pPr>
              <w:widowControl/>
              <w:autoSpaceDE w:val="0"/>
              <w:autoSpaceDN w:val="0"/>
              <w:spacing w:before="29" w:line="288" w:lineRule="auto"/>
              <w:ind w:right="-15"/>
              <w:jc w:val="center"/>
              <w:textAlignment w:val="bottom"/>
              <w:rPr>
                <w:bCs/>
                <w:sz w:val="24"/>
              </w:rPr>
            </w:pPr>
            <w:r w:rsidRPr="004E21C3">
              <w:rPr>
                <w:bCs/>
                <w:sz w:val="24"/>
              </w:rPr>
              <w:t>2018</w:t>
            </w:r>
            <w:r w:rsidRPr="004E21C3">
              <w:rPr>
                <w:rFonts w:hint="eastAsia"/>
                <w:bCs/>
                <w:sz w:val="24"/>
              </w:rPr>
              <w:t>年</w:t>
            </w:r>
            <w:r w:rsidRPr="004E21C3">
              <w:rPr>
                <w:bCs/>
                <w:sz w:val="24"/>
              </w:rPr>
              <w:t>1</w:t>
            </w:r>
            <w:r w:rsidRPr="004E21C3">
              <w:rPr>
                <w:rFonts w:hint="eastAsia"/>
                <w:bCs/>
                <w:sz w:val="24"/>
              </w:rPr>
              <w:t>月</w:t>
            </w:r>
            <w:r w:rsidRPr="004E21C3">
              <w:rPr>
                <w:bCs/>
                <w:sz w:val="24"/>
              </w:rPr>
              <w:t>1</w:t>
            </w:r>
            <w:r w:rsidRPr="004E21C3">
              <w:rPr>
                <w:rFonts w:hint="eastAsia"/>
                <w:bCs/>
                <w:sz w:val="24"/>
              </w:rPr>
              <w:t>日至</w:t>
            </w:r>
            <w:r w:rsidRPr="004E21C3">
              <w:rPr>
                <w:bCs/>
                <w:sz w:val="24"/>
              </w:rPr>
              <w:t>2018</w:t>
            </w:r>
            <w:r w:rsidRPr="004E21C3">
              <w:rPr>
                <w:rFonts w:hint="eastAsia"/>
                <w:bCs/>
                <w:sz w:val="24"/>
              </w:rPr>
              <w:t>年</w:t>
            </w:r>
            <w:r w:rsidRPr="004E21C3">
              <w:rPr>
                <w:bCs/>
                <w:sz w:val="24"/>
              </w:rPr>
              <w:t>6</w:t>
            </w:r>
            <w:r w:rsidRPr="004E21C3">
              <w:rPr>
                <w:rFonts w:hint="eastAsia"/>
                <w:bCs/>
                <w:sz w:val="24"/>
              </w:rPr>
              <w:t>月</w:t>
            </w:r>
            <w:r w:rsidRPr="004E21C3">
              <w:rPr>
                <w:bCs/>
                <w:sz w:val="24"/>
              </w:rPr>
              <w:t>30</w:t>
            </w:r>
            <w:r w:rsidRPr="004E21C3">
              <w:rPr>
                <w:rFonts w:hint="eastAsia"/>
                <w:bCs/>
                <w:sz w:val="24"/>
              </w:rPr>
              <w:t>日</w:t>
            </w:r>
          </w:p>
        </w:tc>
      </w:tr>
      <w:tr w:rsidR="0029637C" w:rsidRPr="0029637C" w:rsidTr="0029637C">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基金正回购</w:t>
            </w:r>
          </w:p>
        </w:tc>
      </w:tr>
      <w:tr w:rsidR="0029637C" w:rsidRPr="0029637C" w:rsidTr="0029637C">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29637C" w:rsidRPr="004E21C3" w:rsidRDefault="0029637C" w:rsidP="004F5E27">
            <w:pPr>
              <w:spacing w:before="29" w:line="288" w:lineRule="auto"/>
              <w:jc w:val="center"/>
              <w:rPr>
                <w:bCs/>
                <w:sz w:val="24"/>
              </w:rPr>
            </w:pPr>
            <w:r w:rsidRPr="004E21C3">
              <w:rPr>
                <w:rFonts w:hint="eastAsia"/>
                <w:bCs/>
                <w:sz w:val="24"/>
              </w:rPr>
              <w:t>利息支出</w:t>
            </w:r>
          </w:p>
        </w:tc>
      </w:tr>
      <w:tr w:rsidR="0029637C" w:rsidRPr="00352396" w:rsidTr="0029637C">
        <w:tc>
          <w:tcPr>
            <w:tcW w:w="1355" w:type="dxa"/>
            <w:vAlign w:val="center"/>
          </w:tcPr>
          <w:p w:rsidR="0029637C" w:rsidRPr="004E21C3" w:rsidRDefault="0029637C" w:rsidP="004F5E27">
            <w:pPr>
              <w:jc w:val="center"/>
            </w:pPr>
            <w:r w:rsidRPr="004E21C3">
              <w:rPr>
                <w:rFonts w:hint="eastAsia"/>
                <w:bCs/>
                <w:sz w:val="24"/>
              </w:rPr>
              <w:t>中国农业银行</w:t>
            </w:r>
          </w:p>
        </w:tc>
        <w:tc>
          <w:tcPr>
            <w:tcW w:w="1622" w:type="dxa"/>
            <w:vAlign w:val="center"/>
          </w:tcPr>
          <w:p w:rsidR="0029637C" w:rsidRPr="004E21C3" w:rsidRDefault="0029637C" w:rsidP="004F5E27">
            <w:pPr>
              <w:jc w:val="center"/>
            </w:pPr>
            <w:r w:rsidRPr="004E21C3">
              <w:rPr>
                <w:bCs/>
                <w:sz w:val="24"/>
              </w:rPr>
              <w:t>1,119,495,013.98</w:t>
            </w:r>
          </w:p>
        </w:tc>
        <w:tc>
          <w:tcPr>
            <w:tcW w:w="1310" w:type="dxa"/>
            <w:vAlign w:val="center"/>
          </w:tcPr>
          <w:p w:rsidR="0029637C" w:rsidRPr="004E21C3" w:rsidRDefault="0029637C" w:rsidP="004F5E27">
            <w:pPr>
              <w:jc w:val="center"/>
            </w:pPr>
            <w:r w:rsidRPr="004E21C3">
              <w:rPr>
                <w:bCs/>
                <w:sz w:val="24"/>
              </w:rPr>
              <w:t>-</w:t>
            </w:r>
          </w:p>
        </w:tc>
        <w:tc>
          <w:tcPr>
            <w:tcW w:w="1203" w:type="dxa"/>
            <w:vAlign w:val="center"/>
          </w:tcPr>
          <w:p w:rsidR="0029637C" w:rsidRPr="004E21C3" w:rsidRDefault="0029637C" w:rsidP="004F5E27">
            <w:pPr>
              <w:jc w:val="center"/>
            </w:pPr>
            <w:r w:rsidRPr="004E21C3">
              <w:rPr>
                <w:bCs/>
                <w:sz w:val="24"/>
              </w:rPr>
              <w:t>-</w:t>
            </w:r>
          </w:p>
        </w:tc>
        <w:tc>
          <w:tcPr>
            <w:tcW w:w="1033" w:type="dxa"/>
            <w:vAlign w:val="center"/>
          </w:tcPr>
          <w:p w:rsidR="0029637C" w:rsidRPr="004E21C3" w:rsidRDefault="0029637C" w:rsidP="004F5E27">
            <w:pPr>
              <w:jc w:val="center"/>
            </w:pPr>
            <w:r w:rsidRPr="004E21C3">
              <w:rPr>
                <w:bCs/>
                <w:sz w:val="24"/>
              </w:rPr>
              <w:t>-</w:t>
            </w:r>
          </w:p>
        </w:tc>
        <w:tc>
          <w:tcPr>
            <w:tcW w:w="1440" w:type="dxa"/>
            <w:vAlign w:val="center"/>
          </w:tcPr>
          <w:p w:rsidR="0029637C" w:rsidRPr="004E21C3" w:rsidRDefault="0029637C" w:rsidP="004F5E27">
            <w:pPr>
              <w:jc w:val="center"/>
            </w:pPr>
            <w:r w:rsidRPr="004E21C3">
              <w:rPr>
                <w:bCs/>
                <w:sz w:val="24"/>
              </w:rPr>
              <w:t>-</w:t>
            </w:r>
          </w:p>
        </w:tc>
        <w:tc>
          <w:tcPr>
            <w:tcW w:w="1035" w:type="dxa"/>
            <w:vAlign w:val="center"/>
          </w:tcPr>
          <w:p w:rsidR="0029637C" w:rsidRPr="00352396" w:rsidRDefault="0029637C" w:rsidP="004F5E27">
            <w:pPr>
              <w:jc w:val="center"/>
            </w:pPr>
            <w:r w:rsidRPr="004E21C3">
              <w:rPr>
                <w:bCs/>
                <w:sz w:val="24"/>
              </w:rPr>
              <w:t>-</w:t>
            </w:r>
          </w:p>
        </w:tc>
      </w:tr>
    </w:tbl>
    <w:p w:rsidR="0029637C" w:rsidRPr="00356FA6" w:rsidRDefault="0029637C" w:rsidP="006C67B5">
      <w:pPr>
        <w:spacing w:before="29" w:line="288" w:lineRule="auto"/>
        <w:rPr>
          <w:sz w:val="24"/>
        </w:rPr>
      </w:pPr>
    </w:p>
    <w:p w:rsidR="006D141C"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762924" w:rsidRPr="00356FA6" w:rsidRDefault="00762924" w:rsidP="00762924">
      <w:pPr>
        <w:adjustRightInd w:val="0"/>
        <w:snapToGrid w:val="0"/>
        <w:spacing w:before="29" w:line="288" w:lineRule="auto"/>
        <w:rPr>
          <w:b/>
          <w:bCs/>
          <w:sz w:val="24"/>
        </w:rPr>
      </w:pPr>
      <w:r w:rsidRPr="00356FA6">
        <w:rPr>
          <w:b/>
          <w:bCs/>
          <w:kern w:val="0"/>
          <w:sz w:val="24"/>
        </w:rPr>
        <w:t>6.4.10.4.1</w:t>
      </w:r>
      <w:r w:rsidRPr="00356FA6">
        <w:rPr>
          <w:b/>
          <w:bCs/>
          <w:sz w:val="24"/>
        </w:rPr>
        <w:t>报告期</w:t>
      </w:r>
      <w:r>
        <w:rPr>
          <w:rFonts w:hint="eastAsia"/>
          <w:b/>
          <w:bCs/>
          <w:sz w:val="24"/>
        </w:rPr>
        <w:t>内基金</w:t>
      </w:r>
      <w:r>
        <w:rPr>
          <w:b/>
          <w:bCs/>
          <w:sz w:val="24"/>
        </w:rPr>
        <w:t>管理人运用固</w:t>
      </w:r>
      <w:r>
        <w:rPr>
          <w:rFonts w:hint="eastAsia"/>
          <w:b/>
          <w:bCs/>
          <w:sz w:val="24"/>
        </w:rPr>
        <w:t>有</w:t>
      </w:r>
      <w:r>
        <w:rPr>
          <w:b/>
          <w:bCs/>
          <w:sz w:val="24"/>
        </w:rPr>
        <w:t>资</w:t>
      </w:r>
      <w:r>
        <w:rPr>
          <w:rFonts w:hint="eastAsia"/>
          <w:b/>
          <w:bCs/>
          <w:sz w:val="24"/>
        </w:rPr>
        <w:t>金</w:t>
      </w:r>
      <w:r>
        <w:rPr>
          <w:b/>
          <w:bCs/>
          <w:sz w:val="24"/>
        </w:rPr>
        <w:t>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w:t>
      </w:r>
      <w:r w:rsidR="00762924">
        <w:rPr>
          <w:b/>
          <w:bCs/>
          <w:kern w:val="0"/>
          <w:sz w:val="24"/>
        </w:rPr>
        <w:t>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交银货币</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交银货币</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A40F14">
        <w:tc>
          <w:tcPr>
            <w:tcW w:w="1946" w:type="dxa"/>
            <w:vAlign w:val="center"/>
          </w:tcPr>
          <w:p w:rsidR="00A40F14" w:rsidRDefault="00762924">
            <w:pPr>
              <w:jc w:val="center"/>
            </w:pPr>
            <w:r>
              <w:rPr>
                <w:sz w:val="24"/>
              </w:rPr>
              <w:t>交通银行</w:t>
            </w:r>
          </w:p>
        </w:tc>
        <w:tc>
          <w:tcPr>
            <w:tcW w:w="2013" w:type="dxa"/>
            <w:vAlign w:val="center"/>
          </w:tcPr>
          <w:p w:rsidR="00A40F14" w:rsidRDefault="00762924">
            <w:pPr>
              <w:jc w:val="center"/>
            </w:pPr>
            <w:r>
              <w:rPr>
                <w:sz w:val="24"/>
              </w:rPr>
              <w:t>-</w:t>
            </w:r>
          </w:p>
        </w:tc>
        <w:tc>
          <w:tcPr>
            <w:tcW w:w="1565" w:type="dxa"/>
            <w:vAlign w:val="center"/>
          </w:tcPr>
          <w:p w:rsidR="00A40F14" w:rsidRDefault="00762924">
            <w:pPr>
              <w:jc w:val="center"/>
            </w:pPr>
            <w:r>
              <w:rPr>
                <w:sz w:val="24"/>
              </w:rPr>
              <w:t>-</w:t>
            </w:r>
          </w:p>
        </w:tc>
        <w:tc>
          <w:tcPr>
            <w:tcW w:w="1846" w:type="dxa"/>
            <w:vAlign w:val="center"/>
          </w:tcPr>
          <w:p w:rsidR="00A40F14" w:rsidRDefault="00762924">
            <w:pPr>
              <w:jc w:val="center"/>
            </w:pPr>
            <w:r>
              <w:rPr>
                <w:sz w:val="24"/>
              </w:rPr>
              <w:t>355,802,292.29</w:t>
            </w:r>
          </w:p>
        </w:tc>
        <w:tc>
          <w:tcPr>
            <w:tcW w:w="1628" w:type="dxa"/>
            <w:vAlign w:val="center"/>
          </w:tcPr>
          <w:p w:rsidR="00A40F14" w:rsidRDefault="00762924">
            <w:pPr>
              <w:jc w:val="center"/>
            </w:pPr>
            <w:r>
              <w:rPr>
                <w:sz w:val="24"/>
              </w:rPr>
              <w:t>37.15%</w:t>
            </w:r>
          </w:p>
        </w:tc>
      </w:tr>
      <w:tr w:rsidR="00A40F14">
        <w:tc>
          <w:tcPr>
            <w:tcW w:w="1946" w:type="dxa"/>
            <w:vAlign w:val="center"/>
          </w:tcPr>
          <w:p w:rsidR="00A40F14" w:rsidRDefault="00762924">
            <w:pPr>
              <w:jc w:val="center"/>
            </w:pPr>
            <w:r>
              <w:rPr>
                <w:sz w:val="24"/>
              </w:rPr>
              <w:t>交银施罗德资管</w:t>
            </w:r>
          </w:p>
        </w:tc>
        <w:tc>
          <w:tcPr>
            <w:tcW w:w="2013" w:type="dxa"/>
            <w:vAlign w:val="center"/>
          </w:tcPr>
          <w:p w:rsidR="00A40F14" w:rsidRDefault="00762924">
            <w:pPr>
              <w:jc w:val="center"/>
            </w:pPr>
            <w:r>
              <w:rPr>
                <w:sz w:val="24"/>
              </w:rPr>
              <w:t>-</w:t>
            </w:r>
          </w:p>
        </w:tc>
        <w:tc>
          <w:tcPr>
            <w:tcW w:w="1565" w:type="dxa"/>
            <w:vAlign w:val="center"/>
          </w:tcPr>
          <w:p w:rsidR="00A40F14" w:rsidRDefault="00762924">
            <w:pPr>
              <w:jc w:val="center"/>
            </w:pPr>
            <w:r>
              <w:rPr>
                <w:sz w:val="24"/>
              </w:rPr>
              <w:t>-</w:t>
            </w:r>
          </w:p>
        </w:tc>
        <w:tc>
          <w:tcPr>
            <w:tcW w:w="1846" w:type="dxa"/>
            <w:vAlign w:val="center"/>
          </w:tcPr>
          <w:p w:rsidR="00A40F14" w:rsidRDefault="00762924">
            <w:pPr>
              <w:jc w:val="center"/>
            </w:pPr>
            <w:r>
              <w:rPr>
                <w:sz w:val="24"/>
              </w:rPr>
              <w:t>300,493,761.55</w:t>
            </w:r>
          </w:p>
        </w:tc>
        <w:tc>
          <w:tcPr>
            <w:tcW w:w="1628" w:type="dxa"/>
            <w:vAlign w:val="center"/>
          </w:tcPr>
          <w:p w:rsidR="00A40F14" w:rsidRDefault="00762924">
            <w:pPr>
              <w:jc w:val="center"/>
            </w:pPr>
            <w:r>
              <w:rPr>
                <w:sz w:val="24"/>
              </w:rPr>
              <w:t>31.37%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注：本报告期末除基金管理人之外的其他关联方未持有本基金。</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A40F14">
        <w:tc>
          <w:tcPr>
            <w:tcW w:w="1799" w:type="dxa"/>
            <w:vAlign w:val="center"/>
          </w:tcPr>
          <w:p w:rsidR="00A40F14" w:rsidRDefault="00762924">
            <w:pPr>
              <w:jc w:val="center"/>
            </w:pPr>
            <w:r>
              <w:rPr>
                <w:sz w:val="24"/>
              </w:rPr>
              <w:t>中国农业银行股份有限公司</w:t>
            </w:r>
          </w:p>
        </w:tc>
        <w:tc>
          <w:tcPr>
            <w:tcW w:w="1799" w:type="dxa"/>
            <w:vAlign w:val="center"/>
          </w:tcPr>
          <w:p w:rsidR="00A40F14" w:rsidRDefault="00762924">
            <w:pPr>
              <w:jc w:val="center"/>
            </w:pPr>
            <w:r>
              <w:rPr>
                <w:sz w:val="24"/>
              </w:rPr>
              <w:t>8,048,671.62</w:t>
            </w:r>
          </w:p>
        </w:tc>
        <w:tc>
          <w:tcPr>
            <w:tcW w:w="1800" w:type="dxa"/>
            <w:vAlign w:val="center"/>
          </w:tcPr>
          <w:p w:rsidR="00A40F14" w:rsidRDefault="00762924">
            <w:pPr>
              <w:jc w:val="center"/>
            </w:pPr>
            <w:r>
              <w:rPr>
                <w:sz w:val="24"/>
              </w:rPr>
              <w:t>10,739.59</w:t>
            </w:r>
          </w:p>
        </w:tc>
        <w:tc>
          <w:tcPr>
            <w:tcW w:w="1800" w:type="dxa"/>
            <w:vAlign w:val="center"/>
          </w:tcPr>
          <w:p w:rsidR="00A40F14" w:rsidRDefault="00762924">
            <w:pPr>
              <w:jc w:val="center"/>
            </w:pPr>
            <w:r>
              <w:rPr>
                <w:sz w:val="24"/>
              </w:rPr>
              <w:t>1,268,451.87</w:t>
            </w:r>
          </w:p>
        </w:tc>
        <w:tc>
          <w:tcPr>
            <w:tcW w:w="1800" w:type="dxa"/>
            <w:vAlign w:val="center"/>
          </w:tcPr>
          <w:p w:rsidR="00A40F14" w:rsidRDefault="00762924">
            <w:pPr>
              <w:jc w:val="center"/>
            </w:pPr>
            <w:r>
              <w:rPr>
                <w:sz w:val="24"/>
              </w:rPr>
              <w:t>154,006.37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3,299,229.49</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224,054.40</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-236,784.24</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3,286,499.65</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、交银货币</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6,054,260.37</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2,278,099.08</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-1,659,112.46</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6,673,246.99</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266D4F" w:rsidRPr="00356FA6" w:rsidRDefault="00266D4F" w:rsidP="00266D4F">
      <w:pPr>
        <w:spacing w:before="29" w:line="288" w:lineRule="auto"/>
        <w:rPr>
          <w:b/>
          <w:bCs/>
          <w:sz w:val="24"/>
        </w:rPr>
      </w:pPr>
      <w:r w:rsidRPr="00356FA6">
        <w:rPr>
          <w:b/>
          <w:bCs/>
          <w:kern w:val="0"/>
          <w:sz w:val="24"/>
        </w:rPr>
        <w:t>6.4.12.3</w:t>
      </w:r>
      <w:r w:rsidRPr="00356FA6">
        <w:rPr>
          <w:b/>
          <w:bCs/>
          <w:sz w:val="24"/>
        </w:rPr>
        <w:t>期末债券正回购交易中作为抵押的债券</w:t>
      </w:r>
    </w:p>
    <w:p w:rsidR="00266D4F" w:rsidRPr="00356FA6" w:rsidRDefault="00266D4F" w:rsidP="00266D4F">
      <w:pPr>
        <w:spacing w:before="29" w:line="288" w:lineRule="auto"/>
        <w:rPr>
          <w:b/>
          <w:bCs/>
          <w:sz w:val="24"/>
        </w:rPr>
      </w:pPr>
      <w:r w:rsidRPr="00356FA6">
        <w:rPr>
          <w:b/>
          <w:bCs/>
          <w:kern w:val="0"/>
          <w:sz w:val="24"/>
        </w:rPr>
        <w:t>6.4.12.3.1</w:t>
      </w:r>
      <w:r w:rsidRPr="00356FA6">
        <w:rPr>
          <w:b/>
          <w:bCs/>
          <w:sz w:val="24"/>
        </w:rPr>
        <w:t>银行间市场债券正回购</w:t>
      </w:r>
    </w:p>
    <w:p w:rsidR="00266D4F" w:rsidRPr="00356FA6" w:rsidRDefault="00266D4F" w:rsidP="00266D4F">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9,077,875.46</w:t>
      </w:r>
      <w:r w:rsidRPr="00356FA6">
        <w:rPr>
          <w:kern w:val="0"/>
          <w:sz w:val="24"/>
        </w:rPr>
        <w:t>元，是以如下债券作为抵押：</w:t>
      </w:r>
    </w:p>
    <w:p w:rsidR="00266D4F" w:rsidRPr="00356FA6" w:rsidRDefault="00266D4F" w:rsidP="00266D4F">
      <w:pPr>
        <w:autoSpaceDE w:val="0"/>
        <w:autoSpaceDN w:val="0"/>
        <w:adjustRightInd w:val="0"/>
        <w:spacing w:before="29" w:line="288" w:lineRule="auto"/>
        <w:ind w:left="15"/>
        <w:jc w:val="right"/>
        <w:rPr>
          <w:kern w:val="0"/>
          <w:sz w:val="24"/>
        </w:rPr>
      </w:pPr>
      <w:r w:rsidRPr="00356FA6">
        <w:rPr>
          <w:sz w:val="24"/>
        </w:rPr>
        <w:t>金额单位</w:t>
      </w:r>
      <w:r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266D4F" w:rsidRPr="00356FA6" w:rsidTr="00C46D80">
        <w:tc>
          <w:tcPr>
            <w:tcW w:w="150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center"/>
              <w:rPr>
                <w:sz w:val="24"/>
              </w:rPr>
            </w:pPr>
            <w:r w:rsidRPr="00356FA6">
              <w:rPr>
                <w:sz w:val="24"/>
              </w:rPr>
              <w:t>期末估值总额</w:t>
            </w:r>
          </w:p>
        </w:tc>
      </w:tr>
      <w:tr w:rsidR="00266D4F" w:rsidTr="00C46D80">
        <w:tc>
          <w:tcPr>
            <w:tcW w:w="1493" w:type="dxa"/>
            <w:vAlign w:val="center"/>
          </w:tcPr>
          <w:p w:rsidR="00266D4F" w:rsidRDefault="00266D4F" w:rsidP="00C46D80">
            <w:pPr>
              <w:jc w:val="center"/>
            </w:pPr>
            <w:r>
              <w:rPr>
                <w:kern w:val="0"/>
                <w:sz w:val="24"/>
              </w:rPr>
              <w:t>111921204</w:t>
            </w:r>
          </w:p>
        </w:tc>
        <w:tc>
          <w:tcPr>
            <w:tcW w:w="1494" w:type="dxa"/>
            <w:vAlign w:val="center"/>
          </w:tcPr>
          <w:p w:rsidR="00266D4F" w:rsidRDefault="00266D4F" w:rsidP="00C46D80">
            <w:pPr>
              <w:jc w:val="center"/>
            </w:pPr>
            <w:r>
              <w:rPr>
                <w:kern w:val="0"/>
                <w:sz w:val="24"/>
              </w:rPr>
              <w:t>19</w:t>
            </w:r>
            <w:r>
              <w:rPr>
                <w:kern w:val="0"/>
                <w:sz w:val="24"/>
              </w:rPr>
              <w:t>渤海银行</w:t>
            </w:r>
            <w:r>
              <w:rPr>
                <w:kern w:val="0"/>
                <w:sz w:val="24"/>
              </w:rPr>
              <w:t>CD204</w:t>
            </w:r>
          </w:p>
        </w:tc>
        <w:tc>
          <w:tcPr>
            <w:tcW w:w="1494" w:type="dxa"/>
            <w:vAlign w:val="center"/>
          </w:tcPr>
          <w:p w:rsidR="00266D4F" w:rsidRDefault="00266D4F" w:rsidP="00C46D80">
            <w:pPr>
              <w:jc w:val="center"/>
            </w:pPr>
            <w:r>
              <w:rPr>
                <w:kern w:val="0"/>
                <w:sz w:val="24"/>
              </w:rPr>
              <w:t>2019-07-01</w:t>
            </w:r>
          </w:p>
        </w:tc>
        <w:tc>
          <w:tcPr>
            <w:tcW w:w="1255" w:type="dxa"/>
            <w:vAlign w:val="center"/>
          </w:tcPr>
          <w:p w:rsidR="00266D4F" w:rsidRDefault="00266D4F" w:rsidP="00C46D80">
            <w:pPr>
              <w:jc w:val="right"/>
            </w:pPr>
            <w:r>
              <w:rPr>
                <w:kern w:val="0"/>
                <w:sz w:val="24"/>
              </w:rPr>
              <w:t>99.44</w:t>
            </w:r>
          </w:p>
        </w:tc>
        <w:tc>
          <w:tcPr>
            <w:tcW w:w="1434" w:type="dxa"/>
            <w:vAlign w:val="center"/>
          </w:tcPr>
          <w:p w:rsidR="00266D4F" w:rsidRDefault="00266D4F" w:rsidP="00C46D80">
            <w:pPr>
              <w:jc w:val="right"/>
            </w:pPr>
            <w:r>
              <w:rPr>
                <w:kern w:val="0"/>
                <w:sz w:val="24"/>
              </w:rPr>
              <w:t>102,000</w:t>
            </w:r>
          </w:p>
        </w:tc>
        <w:tc>
          <w:tcPr>
            <w:tcW w:w="1828" w:type="dxa"/>
            <w:vAlign w:val="center"/>
          </w:tcPr>
          <w:p w:rsidR="00266D4F" w:rsidRDefault="00266D4F" w:rsidP="00C46D80">
            <w:pPr>
              <w:jc w:val="right"/>
            </w:pPr>
            <w:r>
              <w:rPr>
                <w:kern w:val="0"/>
                <w:sz w:val="24"/>
              </w:rPr>
              <w:t>10,142,880.00</w:t>
            </w:r>
          </w:p>
        </w:tc>
      </w:tr>
      <w:tr w:rsidR="00266D4F" w:rsidRPr="00356FA6" w:rsidTr="00C46D80">
        <w:tc>
          <w:tcPr>
            <w:tcW w:w="150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266D4F" w:rsidRPr="00356FA6" w:rsidRDefault="00266D4F" w:rsidP="00C46D80">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266D4F" w:rsidRPr="00356FA6" w:rsidRDefault="00266D4F" w:rsidP="00C46D80">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66D4F" w:rsidRPr="00356FA6" w:rsidRDefault="00266D4F" w:rsidP="00C46D80">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right"/>
              <w:rPr>
                <w:sz w:val="24"/>
              </w:rPr>
            </w:pPr>
            <w:r w:rsidRPr="00356FA6">
              <w:rPr>
                <w:sz w:val="24"/>
              </w:rPr>
              <w:t>102,000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266D4F" w:rsidRPr="00356FA6" w:rsidRDefault="00266D4F" w:rsidP="00C46D80">
            <w:pPr>
              <w:spacing w:before="29" w:line="288" w:lineRule="auto"/>
              <w:jc w:val="right"/>
              <w:rPr>
                <w:sz w:val="24"/>
              </w:rPr>
            </w:pPr>
            <w:r w:rsidRPr="00356FA6">
              <w:rPr>
                <w:sz w:val="24"/>
              </w:rPr>
              <w:t>10,142,880.00</w:t>
            </w:r>
          </w:p>
        </w:tc>
      </w:tr>
    </w:tbl>
    <w:p w:rsidR="00266D4F" w:rsidRPr="00356FA6" w:rsidRDefault="00266D4F" w:rsidP="00266D4F">
      <w:pPr>
        <w:spacing w:before="29" w:line="288" w:lineRule="auto"/>
        <w:rPr>
          <w:sz w:val="24"/>
        </w:rPr>
      </w:pPr>
    </w:p>
    <w:p w:rsidR="00266D4F" w:rsidRPr="00356FA6" w:rsidRDefault="00266D4F" w:rsidP="00266D4F">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266D4F" w:rsidP="006C67B5">
      <w:pPr>
        <w:spacing w:before="29" w:line="288" w:lineRule="auto"/>
        <w:rPr>
          <w:sz w:val="24"/>
        </w:rPr>
      </w:pPr>
      <w:r w:rsidRPr="00356FA6">
        <w:rPr>
          <w:kern w:val="0"/>
          <w:sz w:val="24"/>
        </w:rPr>
        <w:t>本基金本报告期末无从事交易所债券正回购交易形成的卖出回购证券款余额。</w:t>
      </w: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A40F14" w:rsidRDefault="00762924">
      <w:pPr>
        <w:tabs>
          <w:tab w:val="left" w:pos="60"/>
        </w:tabs>
        <w:spacing w:before="29" w:line="288" w:lineRule="auto"/>
        <w:ind w:firstLineChars="200" w:firstLine="480"/>
        <w:rPr>
          <w:kern w:val="0"/>
          <w:sz w:val="24"/>
        </w:rPr>
      </w:pPr>
      <w:r>
        <w:rPr>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A40F14" w:rsidRDefault="00762924">
      <w:pPr>
        <w:tabs>
          <w:tab w:val="left" w:pos="60"/>
        </w:tabs>
        <w:spacing w:before="29" w:line="288" w:lineRule="auto"/>
        <w:ind w:firstLineChars="200" w:firstLine="480"/>
        <w:rPr>
          <w:kern w:val="0"/>
          <w:sz w:val="24"/>
        </w:rPr>
      </w:pPr>
      <w:r>
        <w:rPr>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A40F14" w:rsidRDefault="00762924">
      <w:pPr>
        <w:spacing w:before="29" w:line="288" w:lineRule="auto"/>
        <w:ind w:firstLine="420"/>
        <w:rPr>
          <w:b/>
          <w:bCs/>
          <w:sz w:val="24"/>
        </w:rPr>
      </w:pPr>
      <w:r>
        <w:rPr>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A40F14" w:rsidRDefault="00762924">
      <w:pPr>
        <w:spacing w:before="29" w:line="288" w:lineRule="auto"/>
        <w:ind w:firstLine="420"/>
        <w:rPr>
          <w:b/>
          <w:bCs/>
          <w:sz w:val="24"/>
        </w:rPr>
      </w:pPr>
      <w:r>
        <w:rPr>
          <w:kern w:val="0"/>
          <w:sz w:val="24"/>
        </w:rPr>
        <w:t>本基金的银行存款存放于本基金的基金托管行</w:t>
      </w:r>
      <w:r>
        <w:rPr>
          <w:kern w:val="0"/>
          <w:sz w:val="24"/>
        </w:rPr>
        <w:t>-</w:t>
      </w:r>
      <w:r>
        <w:rPr>
          <w:kern w:val="0"/>
          <w:sz w:val="24"/>
        </w:rPr>
        <w:t>中国农业银行及声誉良好的股份制商业银行。本基金认为与其相关的信用风险不重大。</w:t>
      </w:r>
    </w:p>
    <w:p w:rsidR="00A40F14" w:rsidRDefault="00762924">
      <w:pPr>
        <w:spacing w:before="29" w:line="288" w:lineRule="auto"/>
        <w:ind w:firstLine="420"/>
        <w:rPr>
          <w:b/>
          <w:bCs/>
          <w:sz w:val="24"/>
        </w:rPr>
      </w:pPr>
      <w:r>
        <w:rPr>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356FA6" w:rsidRDefault="006D141C" w:rsidP="0002628D">
      <w:pPr>
        <w:spacing w:before="29" w:line="288" w:lineRule="auto"/>
        <w:ind w:firstLine="420"/>
        <w:rPr>
          <w:b/>
          <w:bCs/>
          <w:sz w:val="24"/>
        </w:rPr>
      </w:pPr>
      <w:r w:rsidRPr="00356FA6">
        <w:rPr>
          <w:kern w:val="0"/>
          <w:sz w:val="24"/>
        </w:rPr>
        <w:t>对于与债券投资等投资品种相关的信用风险，本基金管理人通过对投资品种的信用等级评估来选择适当的投资对象，并限制单个投资品种的持有比例来管理信用风险。</w:t>
      </w:r>
    </w:p>
    <w:p w:rsidR="00E061FD" w:rsidRPr="00356FA6" w:rsidRDefault="00E061FD" w:rsidP="00E061FD">
      <w:pPr>
        <w:tabs>
          <w:tab w:val="left" w:pos="426"/>
        </w:tabs>
        <w:spacing w:before="29" w:line="288" w:lineRule="auto"/>
        <w:rPr>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A40F14" w:rsidRDefault="0076292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流动性风险指因市场交易相对不活跃导致基金投资资产无法以适当价格及时变现，进而无法应对债务到期偿付或投资者赎回款按时支付的风险。</w:t>
      </w:r>
    </w:p>
    <w:p w:rsidR="00A40F14" w:rsidRDefault="0076292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坚持组合管理、分散投资的原则开展投资活动，所持证券均在证券交易所或银行间同业市场交易，本期末本基金未持有具有重大流动性风险的投资品种。在严格遵守基金管理人流动性相关交易限制前提下，本基金基金管理人根据相关法规对本基金份额持有人集中度实施严格监控和管理，针对投资人集中度情况对本基金的投资组合实施动态调整。同时，本基金在需要时可通过卖出回购金融资产方式融入短期资金，以缓解流动性风险。</w:t>
      </w:r>
    </w:p>
    <w:p w:rsidR="00A40F14" w:rsidRDefault="0076292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截止本报告期末及上年度末，本基金无重大流动性风险。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6D141C" w:rsidRPr="00356FA6" w:rsidRDefault="006D141C" w:rsidP="006A755E">
      <w:pPr>
        <w:spacing w:before="29" w:line="288" w:lineRule="auto"/>
        <w:ind w:firstLineChars="200" w:firstLine="480"/>
        <w:rPr>
          <w:kern w:val="0"/>
          <w:sz w:val="24"/>
        </w:rPr>
      </w:pPr>
      <w:r w:rsidRPr="00356FA6">
        <w:rPr>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A40F14">
        <w:tc>
          <w:tcPr>
            <w:tcW w:w="1666" w:type="dxa"/>
            <w:gridSpan w:val="2"/>
            <w:vAlign w:val="center"/>
          </w:tcPr>
          <w:p w:rsidR="00A40F14" w:rsidRDefault="00762924">
            <w:pPr>
              <w:jc w:val="left"/>
            </w:pPr>
            <w:r>
              <w:rPr>
                <w:color w:val="000000"/>
                <w:sz w:val="18"/>
                <w:szCs w:val="18"/>
              </w:rPr>
              <w:t>银行存款</w:t>
            </w:r>
          </w:p>
        </w:tc>
        <w:tc>
          <w:tcPr>
            <w:tcW w:w="1265" w:type="dxa"/>
            <w:gridSpan w:val="2"/>
            <w:vAlign w:val="center"/>
          </w:tcPr>
          <w:p w:rsidR="00A40F14" w:rsidRDefault="00762924">
            <w:pPr>
              <w:jc w:val="left"/>
            </w:pPr>
            <w:r>
              <w:rPr>
                <w:color w:val="000000"/>
                <w:sz w:val="18"/>
                <w:szCs w:val="18"/>
              </w:rPr>
              <w:t>48,048,671.62</w:t>
            </w:r>
          </w:p>
        </w:tc>
        <w:tc>
          <w:tcPr>
            <w:tcW w:w="1134" w:type="dxa"/>
            <w:gridSpan w:val="3"/>
            <w:vAlign w:val="center"/>
          </w:tcPr>
          <w:p w:rsidR="00A40F14" w:rsidRDefault="00762924">
            <w:pPr>
              <w:jc w:val="left"/>
            </w:pPr>
            <w:r>
              <w:rPr>
                <w:color w:val="000000"/>
                <w:sz w:val="18"/>
                <w:szCs w:val="18"/>
              </w:rPr>
              <w:t>40,000,000.00</w:t>
            </w:r>
          </w:p>
        </w:tc>
        <w:tc>
          <w:tcPr>
            <w:tcW w:w="1142" w:type="dxa"/>
            <w:vAlign w:val="center"/>
          </w:tcPr>
          <w:p w:rsidR="00A40F14" w:rsidRDefault="00762924">
            <w:pPr>
              <w:jc w:val="left"/>
            </w:pPr>
            <w:r>
              <w:rPr>
                <w:color w:val="000000"/>
                <w:sz w:val="18"/>
                <w:szCs w:val="18"/>
              </w:rPr>
              <w:t>20,000,000.00</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center"/>
            </w:pPr>
            <w:r>
              <w:rPr>
                <w:color w:val="000000"/>
                <w:sz w:val="18"/>
                <w:szCs w:val="18"/>
              </w:rPr>
              <w:t>-</w:t>
            </w:r>
          </w:p>
        </w:tc>
        <w:tc>
          <w:tcPr>
            <w:tcW w:w="982" w:type="dxa"/>
            <w:vAlign w:val="center"/>
          </w:tcPr>
          <w:p w:rsidR="00A40F14" w:rsidRDefault="00762924">
            <w:pPr>
              <w:jc w:val="center"/>
            </w:pPr>
            <w:r>
              <w:rPr>
                <w:color w:val="000000"/>
                <w:sz w:val="18"/>
                <w:szCs w:val="18"/>
              </w:rPr>
              <w:t>-</w:t>
            </w:r>
          </w:p>
        </w:tc>
        <w:tc>
          <w:tcPr>
            <w:tcW w:w="1036" w:type="dxa"/>
            <w:gridSpan w:val="2"/>
            <w:vAlign w:val="center"/>
          </w:tcPr>
          <w:p w:rsidR="00A40F14" w:rsidRDefault="00762924">
            <w:pPr>
              <w:jc w:val="center"/>
            </w:pPr>
            <w:r>
              <w:rPr>
                <w:color w:val="000000"/>
                <w:sz w:val="18"/>
                <w:szCs w:val="18"/>
              </w:rPr>
              <w:t>108,048,671.62</w:t>
            </w:r>
          </w:p>
        </w:tc>
      </w:tr>
      <w:tr w:rsidR="00A40F14">
        <w:tc>
          <w:tcPr>
            <w:tcW w:w="1666" w:type="dxa"/>
            <w:gridSpan w:val="2"/>
            <w:vAlign w:val="center"/>
          </w:tcPr>
          <w:p w:rsidR="00A40F14" w:rsidRDefault="00762924">
            <w:pPr>
              <w:jc w:val="left"/>
            </w:pPr>
            <w:r>
              <w:rPr>
                <w:color w:val="000000"/>
                <w:sz w:val="18"/>
                <w:szCs w:val="18"/>
              </w:rPr>
              <w:t>交易性金融资产</w:t>
            </w:r>
          </w:p>
        </w:tc>
        <w:tc>
          <w:tcPr>
            <w:tcW w:w="1265" w:type="dxa"/>
            <w:gridSpan w:val="2"/>
            <w:vAlign w:val="center"/>
          </w:tcPr>
          <w:p w:rsidR="00A40F14" w:rsidRDefault="00762924">
            <w:pPr>
              <w:jc w:val="left"/>
            </w:pPr>
            <w:r>
              <w:rPr>
                <w:color w:val="000000"/>
                <w:sz w:val="18"/>
                <w:szCs w:val="18"/>
              </w:rPr>
              <w:t>39,932,631.01</w:t>
            </w:r>
          </w:p>
        </w:tc>
        <w:tc>
          <w:tcPr>
            <w:tcW w:w="1134" w:type="dxa"/>
            <w:gridSpan w:val="3"/>
            <w:vAlign w:val="center"/>
          </w:tcPr>
          <w:p w:rsidR="00A40F14" w:rsidRDefault="00762924">
            <w:pPr>
              <w:jc w:val="left"/>
            </w:pPr>
            <w:r>
              <w:rPr>
                <w:color w:val="000000"/>
                <w:sz w:val="18"/>
                <w:szCs w:val="18"/>
              </w:rPr>
              <w:t>99,510,163.17</w:t>
            </w:r>
          </w:p>
        </w:tc>
        <w:tc>
          <w:tcPr>
            <w:tcW w:w="1142" w:type="dxa"/>
            <w:vAlign w:val="center"/>
          </w:tcPr>
          <w:p w:rsidR="00A40F14" w:rsidRDefault="00762924">
            <w:pPr>
              <w:jc w:val="left"/>
            </w:pPr>
            <w:r>
              <w:rPr>
                <w:color w:val="000000"/>
                <w:sz w:val="18"/>
                <w:szCs w:val="18"/>
              </w:rPr>
              <w:t>78,753,514.51</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center"/>
            </w:pPr>
            <w:r>
              <w:rPr>
                <w:color w:val="000000"/>
                <w:sz w:val="18"/>
                <w:szCs w:val="18"/>
              </w:rPr>
              <w:t>-</w:t>
            </w:r>
          </w:p>
        </w:tc>
        <w:tc>
          <w:tcPr>
            <w:tcW w:w="982" w:type="dxa"/>
            <w:vAlign w:val="center"/>
          </w:tcPr>
          <w:p w:rsidR="00A40F14" w:rsidRDefault="00762924">
            <w:pPr>
              <w:jc w:val="center"/>
            </w:pPr>
            <w:r>
              <w:rPr>
                <w:color w:val="000000"/>
                <w:sz w:val="18"/>
                <w:szCs w:val="18"/>
              </w:rPr>
              <w:t>-</w:t>
            </w:r>
          </w:p>
        </w:tc>
        <w:tc>
          <w:tcPr>
            <w:tcW w:w="1036" w:type="dxa"/>
            <w:gridSpan w:val="2"/>
            <w:vAlign w:val="center"/>
          </w:tcPr>
          <w:p w:rsidR="00A40F14" w:rsidRDefault="00762924">
            <w:pPr>
              <w:jc w:val="center"/>
            </w:pPr>
            <w:r>
              <w:rPr>
                <w:color w:val="000000"/>
                <w:sz w:val="18"/>
                <w:szCs w:val="18"/>
              </w:rPr>
              <w:t>218,196,308.69</w:t>
            </w:r>
          </w:p>
        </w:tc>
      </w:tr>
      <w:tr w:rsidR="00A40F14">
        <w:tc>
          <w:tcPr>
            <w:tcW w:w="1666" w:type="dxa"/>
            <w:gridSpan w:val="2"/>
            <w:vAlign w:val="center"/>
          </w:tcPr>
          <w:p w:rsidR="00A40F14" w:rsidRDefault="00762924">
            <w:pPr>
              <w:jc w:val="left"/>
            </w:pPr>
            <w:r>
              <w:rPr>
                <w:color w:val="000000"/>
                <w:sz w:val="18"/>
                <w:szCs w:val="18"/>
              </w:rPr>
              <w:t>买入返售金融资产</w:t>
            </w:r>
          </w:p>
        </w:tc>
        <w:tc>
          <w:tcPr>
            <w:tcW w:w="1265" w:type="dxa"/>
            <w:gridSpan w:val="2"/>
            <w:vAlign w:val="center"/>
          </w:tcPr>
          <w:p w:rsidR="00A40F14" w:rsidRDefault="00762924">
            <w:pPr>
              <w:jc w:val="left"/>
            </w:pPr>
            <w:r>
              <w:rPr>
                <w:color w:val="000000"/>
                <w:sz w:val="18"/>
                <w:szCs w:val="18"/>
              </w:rPr>
              <w:t>92,000,258.00</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center"/>
            </w:pPr>
            <w:r>
              <w:rPr>
                <w:color w:val="000000"/>
                <w:sz w:val="18"/>
                <w:szCs w:val="18"/>
              </w:rPr>
              <w:t>-</w:t>
            </w:r>
          </w:p>
        </w:tc>
        <w:tc>
          <w:tcPr>
            <w:tcW w:w="982" w:type="dxa"/>
            <w:vAlign w:val="center"/>
          </w:tcPr>
          <w:p w:rsidR="00A40F14" w:rsidRDefault="00762924">
            <w:pPr>
              <w:jc w:val="center"/>
            </w:pPr>
            <w:r>
              <w:rPr>
                <w:color w:val="000000"/>
                <w:sz w:val="18"/>
                <w:szCs w:val="18"/>
              </w:rPr>
              <w:t>-</w:t>
            </w:r>
          </w:p>
        </w:tc>
        <w:tc>
          <w:tcPr>
            <w:tcW w:w="1036" w:type="dxa"/>
            <w:gridSpan w:val="2"/>
            <w:vAlign w:val="center"/>
          </w:tcPr>
          <w:p w:rsidR="00A40F14" w:rsidRDefault="00762924">
            <w:pPr>
              <w:jc w:val="center"/>
            </w:pPr>
            <w:r>
              <w:rPr>
                <w:color w:val="000000"/>
                <w:sz w:val="18"/>
                <w:szCs w:val="18"/>
              </w:rPr>
              <w:t>92,000,258.00</w:t>
            </w:r>
          </w:p>
        </w:tc>
      </w:tr>
      <w:tr w:rsidR="00A40F14">
        <w:tc>
          <w:tcPr>
            <w:tcW w:w="1666" w:type="dxa"/>
            <w:gridSpan w:val="2"/>
            <w:vAlign w:val="center"/>
          </w:tcPr>
          <w:p w:rsidR="00A40F14" w:rsidRDefault="00762924">
            <w:pPr>
              <w:jc w:val="left"/>
            </w:pPr>
            <w:r>
              <w:rPr>
                <w:color w:val="000000"/>
                <w:sz w:val="18"/>
                <w:szCs w:val="18"/>
              </w:rPr>
              <w:t>应收利息</w:t>
            </w:r>
          </w:p>
        </w:tc>
        <w:tc>
          <w:tcPr>
            <w:tcW w:w="1265" w:type="dxa"/>
            <w:gridSpan w:val="2"/>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center"/>
            </w:pPr>
            <w:r>
              <w:rPr>
                <w:color w:val="000000"/>
                <w:sz w:val="18"/>
                <w:szCs w:val="18"/>
              </w:rPr>
              <w:t>-</w:t>
            </w:r>
          </w:p>
        </w:tc>
        <w:tc>
          <w:tcPr>
            <w:tcW w:w="982" w:type="dxa"/>
            <w:vAlign w:val="center"/>
          </w:tcPr>
          <w:p w:rsidR="00A40F14" w:rsidRDefault="00762924">
            <w:pPr>
              <w:jc w:val="center"/>
            </w:pPr>
            <w:r>
              <w:rPr>
                <w:color w:val="000000"/>
                <w:sz w:val="18"/>
                <w:szCs w:val="18"/>
              </w:rPr>
              <w:t>1,004,541.97</w:t>
            </w:r>
          </w:p>
        </w:tc>
        <w:tc>
          <w:tcPr>
            <w:tcW w:w="1036" w:type="dxa"/>
            <w:gridSpan w:val="2"/>
            <w:vAlign w:val="center"/>
          </w:tcPr>
          <w:p w:rsidR="00A40F14" w:rsidRDefault="00762924">
            <w:pPr>
              <w:jc w:val="center"/>
            </w:pPr>
            <w:r>
              <w:rPr>
                <w:color w:val="000000"/>
                <w:sz w:val="18"/>
                <w:szCs w:val="18"/>
              </w:rPr>
              <w:t>1,004,541.97</w:t>
            </w:r>
          </w:p>
        </w:tc>
      </w:tr>
      <w:tr w:rsidR="00A40F14">
        <w:tc>
          <w:tcPr>
            <w:tcW w:w="1666" w:type="dxa"/>
            <w:gridSpan w:val="2"/>
            <w:vAlign w:val="center"/>
          </w:tcPr>
          <w:p w:rsidR="00A40F14" w:rsidRDefault="00762924">
            <w:pPr>
              <w:jc w:val="left"/>
            </w:pPr>
            <w:r>
              <w:rPr>
                <w:color w:val="000000"/>
                <w:sz w:val="18"/>
                <w:szCs w:val="18"/>
              </w:rPr>
              <w:t>应收申购款</w:t>
            </w:r>
          </w:p>
        </w:tc>
        <w:tc>
          <w:tcPr>
            <w:tcW w:w="1265" w:type="dxa"/>
            <w:gridSpan w:val="2"/>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center"/>
            </w:pPr>
            <w:r>
              <w:rPr>
                <w:color w:val="000000"/>
                <w:sz w:val="18"/>
                <w:szCs w:val="18"/>
              </w:rPr>
              <w:t>-</w:t>
            </w:r>
          </w:p>
        </w:tc>
        <w:tc>
          <w:tcPr>
            <w:tcW w:w="982" w:type="dxa"/>
            <w:vAlign w:val="center"/>
          </w:tcPr>
          <w:p w:rsidR="00A40F14" w:rsidRDefault="00762924">
            <w:pPr>
              <w:jc w:val="center"/>
            </w:pPr>
            <w:r>
              <w:rPr>
                <w:color w:val="000000"/>
                <w:sz w:val="18"/>
                <w:szCs w:val="18"/>
              </w:rPr>
              <w:t>432,281.35</w:t>
            </w:r>
          </w:p>
        </w:tc>
        <w:tc>
          <w:tcPr>
            <w:tcW w:w="1036" w:type="dxa"/>
            <w:gridSpan w:val="2"/>
            <w:vAlign w:val="center"/>
          </w:tcPr>
          <w:p w:rsidR="00A40F14" w:rsidRDefault="00762924">
            <w:pPr>
              <w:jc w:val="center"/>
            </w:pPr>
            <w:r>
              <w:rPr>
                <w:color w:val="000000"/>
                <w:sz w:val="18"/>
                <w:szCs w:val="18"/>
              </w:rPr>
              <w:t>432,281.35</w:t>
            </w:r>
          </w:p>
        </w:tc>
      </w:tr>
      <w:tr w:rsidR="00A40F14">
        <w:tc>
          <w:tcPr>
            <w:tcW w:w="1666" w:type="dxa"/>
            <w:gridSpan w:val="2"/>
            <w:vAlign w:val="center"/>
          </w:tcPr>
          <w:p w:rsidR="00A40F14" w:rsidRDefault="00762924">
            <w:pPr>
              <w:jc w:val="left"/>
            </w:pPr>
            <w:r>
              <w:rPr>
                <w:color w:val="000000"/>
                <w:sz w:val="18"/>
                <w:szCs w:val="18"/>
              </w:rPr>
              <w:t>其他资产</w:t>
            </w:r>
          </w:p>
        </w:tc>
        <w:tc>
          <w:tcPr>
            <w:tcW w:w="1265" w:type="dxa"/>
            <w:gridSpan w:val="2"/>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center"/>
            </w:pPr>
            <w:r>
              <w:rPr>
                <w:color w:val="000000"/>
                <w:sz w:val="18"/>
                <w:szCs w:val="18"/>
              </w:rPr>
              <w:t>-</w:t>
            </w:r>
          </w:p>
        </w:tc>
        <w:tc>
          <w:tcPr>
            <w:tcW w:w="982" w:type="dxa"/>
            <w:vAlign w:val="center"/>
          </w:tcPr>
          <w:p w:rsidR="00A40F14" w:rsidRDefault="00762924">
            <w:pPr>
              <w:jc w:val="center"/>
            </w:pPr>
            <w:r>
              <w:rPr>
                <w:color w:val="000000"/>
                <w:sz w:val="18"/>
                <w:szCs w:val="18"/>
              </w:rPr>
              <w:t>50.00</w:t>
            </w:r>
          </w:p>
        </w:tc>
        <w:tc>
          <w:tcPr>
            <w:tcW w:w="1036" w:type="dxa"/>
            <w:gridSpan w:val="2"/>
            <w:vAlign w:val="center"/>
          </w:tcPr>
          <w:p w:rsidR="00A40F14" w:rsidRDefault="00762924">
            <w:pPr>
              <w:jc w:val="center"/>
            </w:pPr>
            <w:r>
              <w:rPr>
                <w:color w:val="000000"/>
                <w:sz w:val="18"/>
                <w:szCs w:val="18"/>
              </w:rPr>
              <w:t>50.00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179,981,560.63</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139,510,163.17</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98,753,514.51</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1,436,873.32</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419,682,111.63</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A40F14">
        <w:tc>
          <w:tcPr>
            <w:tcW w:w="1658" w:type="dxa"/>
            <w:vAlign w:val="center"/>
          </w:tcPr>
          <w:p w:rsidR="00A40F14" w:rsidRDefault="00762924">
            <w:pPr>
              <w:jc w:val="left"/>
            </w:pPr>
            <w:r>
              <w:rPr>
                <w:color w:val="000000"/>
                <w:sz w:val="18"/>
                <w:szCs w:val="18"/>
              </w:rPr>
              <w:t>卖出回购金融资产款</w:t>
            </w:r>
          </w:p>
        </w:tc>
        <w:tc>
          <w:tcPr>
            <w:tcW w:w="1273" w:type="dxa"/>
            <w:gridSpan w:val="3"/>
            <w:vAlign w:val="center"/>
          </w:tcPr>
          <w:p w:rsidR="00A40F14" w:rsidRDefault="00762924">
            <w:pPr>
              <w:jc w:val="left"/>
            </w:pPr>
            <w:r>
              <w:rPr>
                <w:color w:val="000000"/>
                <w:sz w:val="18"/>
                <w:szCs w:val="18"/>
              </w:rPr>
              <w:t>9,077,875.46</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w:t>
            </w:r>
          </w:p>
        </w:tc>
        <w:tc>
          <w:tcPr>
            <w:tcW w:w="1036" w:type="dxa"/>
            <w:gridSpan w:val="2"/>
            <w:vAlign w:val="center"/>
          </w:tcPr>
          <w:p w:rsidR="00A40F14" w:rsidRDefault="00762924">
            <w:pPr>
              <w:jc w:val="left"/>
            </w:pPr>
            <w:r>
              <w:rPr>
                <w:color w:val="000000"/>
                <w:sz w:val="18"/>
                <w:szCs w:val="18"/>
              </w:rPr>
              <w:t>9,077,875.46</w:t>
            </w:r>
          </w:p>
        </w:tc>
      </w:tr>
      <w:tr w:rsidR="00A40F14">
        <w:tc>
          <w:tcPr>
            <w:tcW w:w="1658" w:type="dxa"/>
            <w:vAlign w:val="center"/>
          </w:tcPr>
          <w:p w:rsidR="00A40F14" w:rsidRDefault="00762924">
            <w:pPr>
              <w:jc w:val="left"/>
            </w:pPr>
            <w:r>
              <w:rPr>
                <w:color w:val="000000"/>
                <w:sz w:val="18"/>
                <w:szCs w:val="18"/>
              </w:rPr>
              <w:t>应付赎回款</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7,685,781.04</w:t>
            </w:r>
          </w:p>
        </w:tc>
        <w:tc>
          <w:tcPr>
            <w:tcW w:w="1036" w:type="dxa"/>
            <w:gridSpan w:val="2"/>
            <w:vAlign w:val="center"/>
          </w:tcPr>
          <w:p w:rsidR="00A40F14" w:rsidRDefault="00762924">
            <w:pPr>
              <w:jc w:val="left"/>
            </w:pPr>
            <w:r>
              <w:rPr>
                <w:color w:val="000000"/>
                <w:sz w:val="18"/>
                <w:szCs w:val="18"/>
              </w:rPr>
              <w:t>7,685,781.04</w:t>
            </w:r>
          </w:p>
        </w:tc>
      </w:tr>
      <w:tr w:rsidR="00A40F14">
        <w:tc>
          <w:tcPr>
            <w:tcW w:w="1658" w:type="dxa"/>
            <w:vAlign w:val="center"/>
          </w:tcPr>
          <w:p w:rsidR="00A40F14" w:rsidRDefault="00762924">
            <w:pPr>
              <w:jc w:val="left"/>
            </w:pPr>
            <w:r>
              <w:rPr>
                <w:color w:val="000000"/>
                <w:sz w:val="18"/>
                <w:szCs w:val="18"/>
              </w:rPr>
              <w:t>应付管理人报酬</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138,705.68</w:t>
            </w:r>
          </w:p>
        </w:tc>
        <w:tc>
          <w:tcPr>
            <w:tcW w:w="1036" w:type="dxa"/>
            <w:gridSpan w:val="2"/>
            <w:vAlign w:val="center"/>
          </w:tcPr>
          <w:p w:rsidR="00A40F14" w:rsidRDefault="00762924">
            <w:pPr>
              <w:jc w:val="left"/>
            </w:pPr>
            <w:r>
              <w:rPr>
                <w:color w:val="000000"/>
                <w:sz w:val="18"/>
                <w:szCs w:val="18"/>
              </w:rPr>
              <w:t>138,705.68</w:t>
            </w:r>
          </w:p>
        </w:tc>
      </w:tr>
      <w:tr w:rsidR="00A40F14">
        <w:tc>
          <w:tcPr>
            <w:tcW w:w="1658" w:type="dxa"/>
            <w:vAlign w:val="center"/>
          </w:tcPr>
          <w:p w:rsidR="00A40F14" w:rsidRDefault="00762924">
            <w:pPr>
              <w:jc w:val="left"/>
            </w:pPr>
            <w:r>
              <w:rPr>
                <w:color w:val="000000"/>
                <w:sz w:val="18"/>
                <w:szCs w:val="18"/>
              </w:rPr>
              <w:t>应付托管费</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42,032.00</w:t>
            </w:r>
          </w:p>
        </w:tc>
        <w:tc>
          <w:tcPr>
            <w:tcW w:w="1036" w:type="dxa"/>
            <w:gridSpan w:val="2"/>
            <w:vAlign w:val="center"/>
          </w:tcPr>
          <w:p w:rsidR="00A40F14" w:rsidRDefault="00762924">
            <w:pPr>
              <w:jc w:val="left"/>
            </w:pPr>
            <w:r>
              <w:rPr>
                <w:color w:val="000000"/>
                <w:sz w:val="18"/>
                <w:szCs w:val="18"/>
              </w:rPr>
              <w:t>42,032.00</w:t>
            </w:r>
          </w:p>
        </w:tc>
      </w:tr>
      <w:tr w:rsidR="00A40F14">
        <w:tc>
          <w:tcPr>
            <w:tcW w:w="1658" w:type="dxa"/>
            <w:vAlign w:val="center"/>
          </w:tcPr>
          <w:p w:rsidR="00A40F14" w:rsidRDefault="00762924">
            <w:pPr>
              <w:jc w:val="left"/>
            </w:pPr>
            <w:r>
              <w:rPr>
                <w:color w:val="000000"/>
                <w:sz w:val="18"/>
                <w:szCs w:val="18"/>
              </w:rPr>
              <w:t>应付销售服务费</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60,599.61</w:t>
            </w:r>
          </w:p>
        </w:tc>
        <w:tc>
          <w:tcPr>
            <w:tcW w:w="1036" w:type="dxa"/>
            <w:gridSpan w:val="2"/>
            <w:vAlign w:val="center"/>
          </w:tcPr>
          <w:p w:rsidR="00A40F14" w:rsidRDefault="00762924">
            <w:pPr>
              <w:jc w:val="left"/>
            </w:pPr>
            <w:r>
              <w:rPr>
                <w:color w:val="000000"/>
                <w:sz w:val="18"/>
                <w:szCs w:val="18"/>
              </w:rPr>
              <w:t>60,599.61</w:t>
            </w:r>
          </w:p>
        </w:tc>
      </w:tr>
      <w:tr w:rsidR="00A40F14">
        <w:tc>
          <w:tcPr>
            <w:tcW w:w="1658" w:type="dxa"/>
            <w:vAlign w:val="center"/>
          </w:tcPr>
          <w:p w:rsidR="00A40F14" w:rsidRDefault="00762924">
            <w:pPr>
              <w:jc w:val="left"/>
            </w:pPr>
            <w:r>
              <w:rPr>
                <w:color w:val="000000"/>
                <w:sz w:val="18"/>
                <w:szCs w:val="18"/>
              </w:rPr>
              <w:t>应付交易费用</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16,066.64</w:t>
            </w:r>
          </w:p>
        </w:tc>
        <w:tc>
          <w:tcPr>
            <w:tcW w:w="1036" w:type="dxa"/>
            <w:gridSpan w:val="2"/>
            <w:vAlign w:val="center"/>
          </w:tcPr>
          <w:p w:rsidR="00A40F14" w:rsidRDefault="00762924">
            <w:pPr>
              <w:jc w:val="left"/>
            </w:pPr>
            <w:r>
              <w:rPr>
                <w:color w:val="000000"/>
                <w:sz w:val="18"/>
                <w:szCs w:val="18"/>
              </w:rPr>
              <w:t>16,066.64</w:t>
            </w:r>
          </w:p>
        </w:tc>
      </w:tr>
      <w:tr w:rsidR="00A40F14">
        <w:tc>
          <w:tcPr>
            <w:tcW w:w="1658" w:type="dxa"/>
            <w:vAlign w:val="center"/>
          </w:tcPr>
          <w:p w:rsidR="00A40F14" w:rsidRDefault="00762924">
            <w:pPr>
              <w:jc w:val="left"/>
            </w:pPr>
            <w:r>
              <w:rPr>
                <w:color w:val="000000"/>
                <w:sz w:val="18"/>
                <w:szCs w:val="18"/>
              </w:rPr>
              <w:t>应交税费</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267,763.00</w:t>
            </w:r>
          </w:p>
        </w:tc>
        <w:tc>
          <w:tcPr>
            <w:tcW w:w="1036" w:type="dxa"/>
            <w:gridSpan w:val="2"/>
            <w:vAlign w:val="center"/>
          </w:tcPr>
          <w:p w:rsidR="00A40F14" w:rsidRDefault="00762924">
            <w:pPr>
              <w:jc w:val="left"/>
            </w:pPr>
            <w:r>
              <w:rPr>
                <w:color w:val="000000"/>
                <w:sz w:val="18"/>
                <w:szCs w:val="18"/>
              </w:rPr>
              <w:t>267,763.00</w:t>
            </w:r>
          </w:p>
        </w:tc>
      </w:tr>
      <w:tr w:rsidR="00A40F14">
        <w:tc>
          <w:tcPr>
            <w:tcW w:w="1658" w:type="dxa"/>
            <w:vAlign w:val="center"/>
          </w:tcPr>
          <w:p w:rsidR="00A40F14" w:rsidRDefault="00762924">
            <w:pPr>
              <w:jc w:val="left"/>
            </w:pPr>
            <w:r>
              <w:rPr>
                <w:color w:val="000000"/>
                <w:sz w:val="18"/>
                <w:szCs w:val="18"/>
              </w:rPr>
              <w:t>应付利息</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1,616.81</w:t>
            </w:r>
          </w:p>
        </w:tc>
        <w:tc>
          <w:tcPr>
            <w:tcW w:w="1036" w:type="dxa"/>
            <w:gridSpan w:val="2"/>
            <w:vAlign w:val="center"/>
          </w:tcPr>
          <w:p w:rsidR="00A40F14" w:rsidRDefault="00762924">
            <w:pPr>
              <w:jc w:val="left"/>
            </w:pPr>
            <w:r>
              <w:rPr>
                <w:color w:val="000000"/>
                <w:sz w:val="18"/>
                <w:szCs w:val="18"/>
              </w:rPr>
              <w:t>1,616.81</w:t>
            </w:r>
          </w:p>
        </w:tc>
      </w:tr>
      <w:tr w:rsidR="00A40F14">
        <w:tc>
          <w:tcPr>
            <w:tcW w:w="1658" w:type="dxa"/>
            <w:vAlign w:val="center"/>
          </w:tcPr>
          <w:p w:rsidR="00A40F14" w:rsidRDefault="00762924">
            <w:pPr>
              <w:jc w:val="left"/>
            </w:pPr>
            <w:r>
              <w:rPr>
                <w:color w:val="000000"/>
                <w:sz w:val="18"/>
                <w:szCs w:val="18"/>
              </w:rPr>
              <w:t>应付利润</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565,325.09</w:t>
            </w:r>
          </w:p>
        </w:tc>
        <w:tc>
          <w:tcPr>
            <w:tcW w:w="1036" w:type="dxa"/>
            <w:gridSpan w:val="2"/>
            <w:vAlign w:val="center"/>
          </w:tcPr>
          <w:p w:rsidR="00A40F14" w:rsidRDefault="00762924">
            <w:pPr>
              <w:jc w:val="left"/>
            </w:pPr>
            <w:r>
              <w:rPr>
                <w:color w:val="000000"/>
                <w:sz w:val="18"/>
                <w:szCs w:val="18"/>
              </w:rPr>
              <w:t>565,325.09</w:t>
            </w:r>
          </w:p>
        </w:tc>
      </w:tr>
      <w:tr w:rsidR="00A40F14">
        <w:tc>
          <w:tcPr>
            <w:tcW w:w="1658" w:type="dxa"/>
            <w:vAlign w:val="center"/>
          </w:tcPr>
          <w:p w:rsidR="00A40F14" w:rsidRDefault="00762924">
            <w:pPr>
              <w:jc w:val="left"/>
            </w:pPr>
            <w:r>
              <w:rPr>
                <w:color w:val="000000"/>
                <w:sz w:val="18"/>
                <w:szCs w:val="18"/>
              </w:rPr>
              <w:t>其他负债</w:t>
            </w:r>
          </w:p>
        </w:tc>
        <w:tc>
          <w:tcPr>
            <w:tcW w:w="1273" w:type="dxa"/>
            <w:gridSpan w:val="3"/>
            <w:vAlign w:val="center"/>
          </w:tcPr>
          <w:p w:rsidR="00A40F14" w:rsidRDefault="00762924">
            <w:pPr>
              <w:jc w:val="left"/>
            </w:pPr>
            <w:r>
              <w:rPr>
                <w:color w:val="000000"/>
                <w:sz w:val="18"/>
                <w:szCs w:val="18"/>
              </w:rPr>
              <w:t>-</w:t>
            </w:r>
          </w:p>
        </w:tc>
        <w:tc>
          <w:tcPr>
            <w:tcW w:w="1134" w:type="dxa"/>
            <w:gridSpan w:val="3"/>
            <w:vAlign w:val="center"/>
          </w:tcPr>
          <w:p w:rsidR="00A40F14" w:rsidRDefault="00762924">
            <w:pPr>
              <w:jc w:val="left"/>
            </w:pPr>
            <w:r>
              <w:rPr>
                <w:color w:val="000000"/>
                <w:sz w:val="18"/>
                <w:szCs w:val="18"/>
              </w:rPr>
              <w:t>-</w:t>
            </w:r>
          </w:p>
        </w:tc>
        <w:tc>
          <w:tcPr>
            <w:tcW w:w="1142" w:type="dxa"/>
            <w:vAlign w:val="center"/>
          </w:tcPr>
          <w:p w:rsidR="00A40F14" w:rsidRDefault="00762924">
            <w:pPr>
              <w:jc w:val="left"/>
            </w:pPr>
            <w:r>
              <w:rPr>
                <w:color w:val="000000"/>
                <w:sz w:val="18"/>
                <w:szCs w:val="18"/>
              </w:rPr>
              <w:t>-</w:t>
            </w:r>
          </w:p>
        </w:tc>
        <w:tc>
          <w:tcPr>
            <w:tcW w:w="855"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82" w:type="dxa"/>
            <w:vAlign w:val="center"/>
          </w:tcPr>
          <w:p w:rsidR="00A40F14" w:rsidRDefault="00762924">
            <w:pPr>
              <w:jc w:val="left"/>
            </w:pPr>
            <w:r>
              <w:rPr>
                <w:color w:val="000000"/>
                <w:sz w:val="18"/>
                <w:szCs w:val="18"/>
              </w:rPr>
              <w:t>110,467.01</w:t>
            </w:r>
          </w:p>
        </w:tc>
        <w:tc>
          <w:tcPr>
            <w:tcW w:w="1036" w:type="dxa"/>
            <w:gridSpan w:val="2"/>
            <w:vAlign w:val="center"/>
          </w:tcPr>
          <w:p w:rsidR="00A40F14" w:rsidRDefault="00762924">
            <w:pPr>
              <w:jc w:val="left"/>
            </w:pPr>
            <w:r>
              <w:rPr>
                <w:color w:val="000000"/>
                <w:sz w:val="18"/>
                <w:szCs w:val="18"/>
              </w:rPr>
              <w:t>110,467.01</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9,077,875.46</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8,888,356.88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17,966,232.34</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170,903,685.17</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139,510,163.17</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98,753,514.51</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-7,451,483.56</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401,715,879.29</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A40F14">
        <w:tc>
          <w:tcPr>
            <w:tcW w:w="1670" w:type="dxa"/>
            <w:gridSpan w:val="3"/>
            <w:vAlign w:val="center"/>
          </w:tcPr>
          <w:p w:rsidR="00A40F14" w:rsidRDefault="00762924">
            <w:pPr>
              <w:jc w:val="left"/>
            </w:pPr>
            <w:r>
              <w:rPr>
                <w:color w:val="000000"/>
                <w:sz w:val="18"/>
                <w:szCs w:val="18"/>
              </w:rPr>
              <w:t>银行存款</w:t>
            </w:r>
          </w:p>
        </w:tc>
        <w:tc>
          <w:tcPr>
            <w:tcW w:w="1273" w:type="dxa"/>
            <w:gridSpan w:val="2"/>
            <w:vAlign w:val="center"/>
          </w:tcPr>
          <w:p w:rsidR="00A40F14" w:rsidRDefault="00762924">
            <w:pPr>
              <w:jc w:val="left"/>
            </w:pPr>
            <w:r>
              <w:rPr>
                <w:color w:val="000000"/>
                <w:sz w:val="18"/>
                <w:szCs w:val="18"/>
              </w:rPr>
              <w:t>1,896,457.51</w:t>
            </w:r>
          </w:p>
        </w:tc>
        <w:tc>
          <w:tcPr>
            <w:tcW w:w="1105" w:type="dxa"/>
            <w:vAlign w:val="center"/>
          </w:tcPr>
          <w:p w:rsidR="00A40F14" w:rsidRDefault="00762924">
            <w:pPr>
              <w:jc w:val="left"/>
            </w:pPr>
            <w:r>
              <w:rPr>
                <w:color w:val="000000"/>
                <w:sz w:val="18"/>
                <w:szCs w:val="18"/>
              </w:rPr>
              <w:t>352,000,000.00</w:t>
            </w:r>
          </w:p>
        </w:tc>
        <w:tc>
          <w:tcPr>
            <w:tcW w:w="1163"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left"/>
            </w:pPr>
            <w:r>
              <w:rPr>
                <w:color w:val="000000"/>
                <w:sz w:val="18"/>
                <w:szCs w:val="18"/>
              </w:rPr>
              <w:t>-</w:t>
            </w:r>
          </w:p>
        </w:tc>
        <w:tc>
          <w:tcPr>
            <w:tcW w:w="1026" w:type="dxa"/>
            <w:vAlign w:val="center"/>
          </w:tcPr>
          <w:p w:rsidR="00A40F14" w:rsidRDefault="00762924">
            <w:pPr>
              <w:jc w:val="left"/>
            </w:pPr>
            <w:r>
              <w:rPr>
                <w:color w:val="000000"/>
                <w:sz w:val="18"/>
                <w:szCs w:val="18"/>
              </w:rPr>
              <w:t>353,896,457.51</w:t>
            </w:r>
          </w:p>
        </w:tc>
      </w:tr>
      <w:tr w:rsidR="00A40F14">
        <w:tc>
          <w:tcPr>
            <w:tcW w:w="1670" w:type="dxa"/>
            <w:gridSpan w:val="3"/>
            <w:vAlign w:val="center"/>
          </w:tcPr>
          <w:p w:rsidR="00A40F14" w:rsidRDefault="00762924">
            <w:pPr>
              <w:jc w:val="left"/>
            </w:pPr>
            <w:r>
              <w:rPr>
                <w:color w:val="000000"/>
                <w:sz w:val="18"/>
                <w:szCs w:val="18"/>
              </w:rPr>
              <w:t>结算备付金</w:t>
            </w:r>
          </w:p>
        </w:tc>
        <w:tc>
          <w:tcPr>
            <w:tcW w:w="1273" w:type="dxa"/>
            <w:gridSpan w:val="2"/>
            <w:vAlign w:val="center"/>
          </w:tcPr>
          <w:p w:rsidR="00A40F14" w:rsidRDefault="00762924">
            <w:pPr>
              <w:jc w:val="left"/>
            </w:pPr>
            <w:r>
              <w:rPr>
                <w:color w:val="000000"/>
                <w:sz w:val="18"/>
                <w:szCs w:val="18"/>
              </w:rPr>
              <w:t>4,670.79</w:t>
            </w:r>
          </w:p>
        </w:tc>
        <w:tc>
          <w:tcPr>
            <w:tcW w:w="1105" w:type="dxa"/>
            <w:vAlign w:val="center"/>
          </w:tcPr>
          <w:p w:rsidR="00A40F14" w:rsidRDefault="00762924">
            <w:pPr>
              <w:jc w:val="left"/>
            </w:pPr>
            <w:r>
              <w:rPr>
                <w:color w:val="000000"/>
                <w:sz w:val="18"/>
                <w:szCs w:val="18"/>
              </w:rPr>
              <w:t>-</w:t>
            </w:r>
          </w:p>
        </w:tc>
        <w:tc>
          <w:tcPr>
            <w:tcW w:w="1163"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left"/>
            </w:pPr>
            <w:r>
              <w:rPr>
                <w:color w:val="000000"/>
                <w:sz w:val="18"/>
                <w:szCs w:val="18"/>
              </w:rPr>
              <w:t>-</w:t>
            </w:r>
          </w:p>
        </w:tc>
        <w:tc>
          <w:tcPr>
            <w:tcW w:w="1026" w:type="dxa"/>
            <w:vAlign w:val="center"/>
          </w:tcPr>
          <w:p w:rsidR="00A40F14" w:rsidRDefault="00762924">
            <w:pPr>
              <w:jc w:val="left"/>
            </w:pPr>
            <w:r>
              <w:rPr>
                <w:color w:val="000000"/>
                <w:sz w:val="18"/>
                <w:szCs w:val="18"/>
              </w:rPr>
              <w:t>4,670.79</w:t>
            </w:r>
          </w:p>
        </w:tc>
      </w:tr>
      <w:tr w:rsidR="00A40F14">
        <w:tc>
          <w:tcPr>
            <w:tcW w:w="1670" w:type="dxa"/>
            <w:gridSpan w:val="3"/>
            <w:vAlign w:val="center"/>
          </w:tcPr>
          <w:p w:rsidR="00A40F14" w:rsidRDefault="00762924">
            <w:pPr>
              <w:jc w:val="left"/>
            </w:pPr>
            <w:r>
              <w:rPr>
                <w:color w:val="000000"/>
                <w:sz w:val="18"/>
                <w:szCs w:val="18"/>
              </w:rPr>
              <w:t>交易性金融资产</w:t>
            </w:r>
          </w:p>
        </w:tc>
        <w:tc>
          <w:tcPr>
            <w:tcW w:w="1273" w:type="dxa"/>
            <w:gridSpan w:val="2"/>
            <w:vAlign w:val="center"/>
          </w:tcPr>
          <w:p w:rsidR="00A40F14" w:rsidRDefault="00762924">
            <w:pPr>
              <w:jc w:val="left"/>
            </w:pPr>
            <w:r>
              <w:rPr>
                <w:color w:val="000000"/>
                <w:sz w:val="18"/>
                <w:szCs w:val="18"/>
              </w:rPr>
              <w:t>60,009,026.66</w:t>
            </w:r>
          </w:p>
        </w:tc>
        <w:tc>
          <w:tcPr>
            <w:tcW w:w="1105" w:type="dxa"/>
            <w:vAlign w:val="center"/>
          </w:tcPr>
          <w:p w:rsidR="00A40F14" w:rsidRDefault="00762924">
            <w:pPr>
              <w:jc w:val="left"/>
            </w:pPr>
            <w:r>
              <w:rPr>
                <w:color w:val="000000"/>
                <w:sz w:val="18"/>
                <w:szCs w:val="18"/>
              </w:rPr>
              <w:t>368,038,333.62</w:t>
            </w:r>
          </w:p>
        </w:tc>
        <w:tc>
          <w:tcPr>
            <w:tcW w:w="1163" w:type="dxa"/>
            <w:gridSpan w:val="2"/>
            <w:vAlign w:val="center"/>
          </w:tcPr>
          <w:p w:rsidR="00A40F14" w:rsidRDefault="00762924">
            <w:pPr>
              <w:jc w:val="left"/>
            </w:pPr>
            <w:r>
              <w:rPr>
                <w:color w:val="000000"/>
                <w:sz w:val="18"/>
                <w:szCs w:val="18"/>
              </w:rPr>
              <w:t>1,003,280.30</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left"/>
            </w:pPr>
            <w:r>
              <w:rPr>
                <w:color w:val="000000"/>
                <w:sz w:val="18"/>
                <w:szCs w:val="18"/>
              </w:rPr>
              <w:t>-</w:t>
            </w:r>
          </w:p>
        </w:tc>
        <w:tc>
          <w:tcPr>
            <w:tcW w:w="1026" w:type="dxa"/>
            <w:vAlign w:val="center"/>
          </w:tcPr>
          <w:p w:rsidR="00A40F14" w:rsidRDefault="00762924">
            <w:pPr>
              <w:jc w:val="left"/>
            </w:pPr>
            <w:r>
              <w:rPr>
                <w:color w:val="000000"/>
                <w:sz w:val="18"/>
                <w:szCs w:val="18"/>
              </w:rPr>
              <w:t>429,050,640.58</w:t>
            </w:r>
          </w:p>
        </w:tc>
      </w:tr>
      <w:tr w:rsidR="00A40F14">
        <w:tc>
          <w:tcPr>
            <w:tcW w:w="1670" w:type="dxa"/>
            <w:gridSpan w:val="3"/>
            <w:vAlign w:val="center"/>
          </w:tcPr>
          <w:p w:rsidR="00A40F14" w:rsidRDefault="00762924">
            <w:pPr>
              <w:jc w:val="left"/>
            </w:pPr>
            <w:r>
              <w:rPr>
                <w:color w:val="000000"/>
                <w:sz w:val="18"/>
                <w:szCs w:val="18"/>
              </w:rPr>
              <w:t>买入返售金融资产</w:t>
            </w:r>
          </w:p>
        </w:tc>
        <w:tc>
          <w:tcPr>
            <w:tcW w:w="1273" w:type="dxa"/>
            <w:gridSpan w:val="2"/>
            <w:vAlign w:val="center"/>
          </w:tcPr>
          <w:p w:rsidR="00A40F14" w:rsidRDefault="00762924">
            <w:pPr>
              <w:jc w:val="left"/>
            </w:pPr>
            <w:r>
              <w:rPr>
                <w:color w:val="000000"/>
                <w:sz w:val="18"/>
                <w:szCs w:val="18"/>
              </w:rPr>
              <w:t>518,987,418.49</w:t>
            </w:r>
          </w:p>
        </w:tc>
        <w:tc>
          <w:tcPr>
            <w:tcW w:w="1105" w:type="dxa"/>
            <w:vAlign w:val="center"/>
          </w:tcPr>
          <w:p w:rsidR="00A40F14" w:rsidRDefault="00762924">
            <w:pPr>
              <w:jc w:val="left"/>
            </w:pPr>
            <w:r>
              <w:rPr>
                <w:color w:val="000000"/>
                <w:sz w:val="18"/>
                <w:szCs w:val="18"/>
              </w:rPr>
              <w:t>-</w:t>
            </w:r>
          </w:p>
        </w:tc>
        <w:tc>
          <w:tcPr>
            <w:tcW w:w="1163"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left"/>
            </w:pPr>
            <w:r>
              <w:rPr>
                <w:color w:val="000000"/>
                <w:sz w:val="18"/>
                <w:szCs w:val="18"/>
              </w:rPr>
              <w:t>-</w:t>
            </w:r>
          </w:p>
        </w:tc>
        <w:tc>
          <w:tcPr>
            <w:tcW w:w="1026" w:type="dxa"/>
            <w:vAlign w:val="center"/>
          </w:tcPr>
          <w:p w:rsidR="00A40F14" w:rsidRDefault="00762924">
            <w:pPr>
              <w:jc w:val="left"/>
            </w:pPr>
            <w:r>
              <w:rPr>
                <w:color w:val="000000"/>
                <w:sz w:val="18"/>
                <w:szCs w:val="18"/>
              </w:rPr>
              <w:t>518,987,418.49</w:t>
            </w:r>
          </w:p>
        </w:tc>
      </w:tr>
      <w:tr w:rsidR="00A40F14">
        <w:tc>
          <w:tcPr>
            <w:tcW w:w="1670" w:type="dxa"/>
            <w:gridSpan w:val="3"/>
            <w:vAlign w:val="center"/>
          </w:tcPr>
          <w:p w:rsidR="00A40F14" w:rsidRDefault="00762924">
            <w:pPr>
              <w:jc w:val="left"/>
            </w:pPr>
            <w:r>
              <w:rPr>
                <w:color w:val="000000"/>
                <w:sz w:val="18"/>
                <w:szCs w:val="18"/>
              </w:rPr>
              <w:t>应收利息</w:t>
            </w:r>
          </w:p>
        </w:tc>
        <w:tc>
          <w:tcPr>
            <w:tcW w:w="1273" w:type="dxa"/>
            <w:gridSpan w:val="2"/>
            <w:vAlign w:val="center"/>
          </w:tcPr>
          <w:p w:rsidR="00A40F14" w:rsidRDefault="00762924">
            <w:pPr>
              <w:jc w:val="left"/>
            </w:pPr>
            <w:r>
              <w:rPr>
                <w:color w:val="000000"/>
                <w:sz w:val="18"/>
                <w:szCs w:val="18"/>
              </w:rPr>
              <w:t>-</w:t>
            </w:r>
          </w:p>
        </w:tc>
        <w:tc>
          <w:tcPr>
            <w:tcW w:w="1105" w:type="dxa"/>
            <w:vAlign w:val="center"/>
          </w:tcPr>
          <w:p w:rsidR="00A40F14" w:rsidRDefault="00762924">
            <w:pPr>
              <w:jc w:val="left"/>
            </w:pPr>
            <w:r>
              <w:rPr>
                <w:color w:val="000000"/>
                <w:sz w:val="18"/>
                <w:szCs w:val="18"/>
              </w:rPr>
              <w:t>-</w:t>
            </w:r>
          </w:p>
        </w:tc>
        <w:tc>
          <w:tcPr>
            <w:tcW w:w="1163"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left"/>
            </w:pPr>
            <w:r>
              <w:rPr>
                <w:color w:val="000000"/>
                <w:sz w:val="18"/>
                <w:szCs w:val="18"/>
              </w:rPr>
              <w:t>2,664,708.03</w:t>
            </w:r>
          </w:p>
        </w:tc>
        <w:tc>
          <w:tcPr>
            <w:tcW w:w="1026" w:type="dxa"/>
            <w:vAlign w:val="center"/>
          </w:tcPr>
          <w:p w:rsidR="00A40F14" w:rsidRDefault="00762924">
            <w:pPr>
              <w:jc w:val="left"/>
            </w:pPr>
            <w:r>
              <w:rPr>
                <w:color w:val="000000"/>
                <w:sz w:val="18"/>
                <w:szCs w:val="18"/>
              </w:rPr>
              <w:t>2,664,708.03</w:t>
            </w:r>
          </w:p>
        </w:tc>
      </w:tr>
      <w:tr w:rsidR="00A40F14">
        <w:tc>
          <w:tcPr>
            <w:tcW w:w="1670" w:type="dxa"/>
            <w:gridSpan w:val="3"/>
            <w:vAlign w:val="center"/>
          </w:tcPr>
          <w:p w:rsidR="00A40F14" w:rsidRDefault="00762924">
            <w:pPr>
              <w:jc w:val="left"/>
            </w:pPr>
            <w:r>
              <w:rPr>
                <w:color w:val="000000"/>
                <w:sz w:val="18"/>
                <w:szCs w:val="18"/>
              </w:rPr>
              <w:t>应收申购款</w:t>
            </w:r>
          </w:p>
        </w:tc>
        <w:tc>
          <w:tcPr>
            <w:tcW w:w="1273" w:type="dxa"/>
            <w:gridSpan w:val="2"/>
            <w:vAlign w:val="center"/>
          </w:tcPr>
          <w:p w:rsidR="00A40F14" w:rsidRDefault="00762924">
            <w:pPr>
              <w:jc w:val="left"/>
            </w:pPr>
            <w:r>
              <w:rPr>
                <w:color w:val="000000"/>
                <w:sz w:val="18"/>
                <w:szCs w:val="18"/>
              </w:rPr>
              <w:t>-</w:t>
            </w:r>
          </w:p>
        </w:tc>
        <w:tc>
          <w:tcPr>
            <w:tcW w:w="1105" w:type="dxa"/>
            <w:vAlign w:val="center"/>
          </w:tcPr>
          <w:p w:rsidR="00A40F14" w:rsidRDefault="00762924">
            <w:pPr>
              <w:jc w:val="left"/>
            </w:pPr>
            <w:r>
              <w:rPr>
                <w:color w:val="000000"/>
                <w:sz w:val="18"/>
                <w:szCs w:val="18"/>
              </w:rPr>
              <w:t>-</w:t>
            </w:r>
          </w:p>
        </w:tc>
        <w:tc>
          <w:tcPr>
            <w:tcW w:w="1163"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left"/>
            </w:pPr>
            <w:r>
              <w:rPr>
                <w:color w:val="000000"/>
                <w:sz w:val="18"/>
                <w:szCs w:val="18"/>
              </w:rPr>
              <w:t>1,005,120.63</w:t>
            </w:r>
          </w:p>
        </w:tc>
        <w:tc>
          <w:tcPr>
            <w:tcW w:w="1026" w:type="dxa"/>
            <w:vAlign w:val="center"/>
          </w:tcPr>
          <w:p w:rsidR="00A40F14" w:rsidRDefault="00762924">
            <w:pPr>
              <w:jc w:val="left"/>
            </w:pPr>
            <w:r>
              <w:rPr>
                <w:color w:val="000000"/>
                <w:sz w:val="18"/>
                <w:szCs w:val="18"/>
              </w:rPr>
              <w:t>1,005,120.63</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580,897,573.45</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720,038,333.62</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1,003,280.30</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3,669,828.66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1,305,609,016.03</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A40F14">
        <w:tc>
          <w:tcPr>
            <w:tcW w:w="1672" w:type="dxa"/>
            <w:gridSpan w:val="3"/>
            <w:vAlign w:val="center"/>
          </w:tcPr>
          <w:p w:rsidR="00A40F14" w:rsidRDefault="00762924">
            <w:pPr>
              <w:jc w:val="left"/>
            </w:pPr>
            <w:r>
              <w:rPr>
                <w:color w:val="000000"/>
                <w:sz w:val="18"/>
                <w:szCs w:val="18"/>
              </w:rPr>
              <w:t>应付赎回款</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158,799.53</w:t>
            </w:r>
          </w:p>
        </w:tc>
        <w:tc>
          <w:tcPr>
            <w:tcW w:w="1026" w:type="dxa"/>
            <w:vAlign w:val="center"/>
          </w:tcPr>
          <w:p w:rsidR="00A40F14" w:rsidRDefault="00762924">
            <w:pPr>
              <w:jc w:val="left"/>
            </w:pPr>
            <w:r>
              <w:rPr>
                <w:color w:val="000000"/>
                <w:sz w:val="18"/>
                <w:szCs w:val="18"/>
              </w:rPr>
              <w:t>158,799.53</w:t>
            </w:r>
          </w:p>
        </w:tc>
      </w:tr>
      <w:tr w:rsidR="00A40F14">
        <w:tc>
          <w:tcPr>
            <w:tcW w:w="1672" w:type="dxa"/>
            <w:gridSpan w:val="3"/>
            <w:vAlign w:val="center"/>
          </w:tcPr>
          <w:p w:rsidR="00A40F14" w:rsidRDefault="00762924">
            <w:pPr>
              <w:jc w:val="left"/>
            </w:pPr>
            <w:r>
              <w:rPr>
                <w:color w:val="000000"/>
                <w:sz w:val="18"/>
                <w:szCs w:val="18"/>
              </w:rPr>
              <w:t>应付管理人报酬</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394,896.74</w:t>
            </w:r>
          </w:p>
        </w:tc>
        <w:tc>
          <w:tcPr>
            <w:tcW w:w="1026" w:type="dxa"/>
            <w:vAlign w:val="center"/>
          </w:tcPr>
          <w:p w:rsidR="00A40F14" w:rsidRDefault="00762924">
            <w:pPr>
              <w:jc w:val="left"/>
            </w:pPr>
            <w:r>
              <w:rPr>
                <w:color w:val="000000"/>
                <w:sz w:val="18"/>
                <w:szCs w:val="18"/>
              </w:rPr>
              <w:t>394,896.74</w:t>
            </w:r>
          </w:p>
        </w:tc>
      </w:tr>
      <w:tr w:rsidR="00A40F14">
        <w:tc>
          <w:tcPr>
            <w:tcW w:w="1672" w:type="dxa"/>
            <w:gridSpan w:val="3"/>
            <w:vAlign w:val="center"/>
          </w:tcPr>
          <w:p w:rsidR="00A40F14" w:rsidRDefault="00762924">
            <w:pPr>
              <w:jc w:val="left"/>
            </w:pPr>
            <w:r>
              <w:rPr>
                <w:color w:val="000000"/>
                <w:sz w:val="18"/>
                <w:szCs w:val="18"/>
              </w:rPr>
              <w:t>应付托管费</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119,665.66</w:t>
            </w:r>
          </w:p>
        </w:tc>
        <w:tc>
          <w:tcPr>
            <w:tcW w:w="1026" w:type="dxa"/>
            <w:vAlign w:val="center"/>
          </w:tcPr>
          <w:p w:rsidR="00A40F14" w:rsidRDefault="00762924">
            <w:pPr>
              <w:jc w:val="left"/>
            </w:pPr>
            <w:r>
              <w:rPr>
                <w:color w:val="000000"/>
                <w:sz w:val="18"/>
                <w:szCs w:val="18"/>
              </w:rPr>
              <w:t>119,665.66</w:t>
            </w:r>
          </w:p>
        </w:tc>
      </w:tr>
      <w:tr w:rsidR="00A40F14">
        <w:tc>
          <w:tcPr>
            <w:tcW w:w="1672" w:type="dxa"/>
            <w:gridSpan w:val="3"/>
            <w:vAlign w:val="center"/>
          </w:tcPr>
          <w:p w:rsidR="00A40F14" w:rsidRDefault="00762924">
            <w:pPr>
              <w:jc w:val="left"/>
            </w:pPr>
            <w:r>
              <w:rPr>
                <w:color w:val="000000"/>
                <w:sz w:val="18"/>
                <w:szCs w:val="18"/>
              </w:rPr>
              <w:t>应付销售服务费</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85,590.77</w:t>
            </w:r>
          </w:p>
        </w:tc>
        <w:tc>
          <w:tcPr>
            <w:tcW w:w="1026" w:type="dxa"/>
            <w:vAlign w:val="center"/>
          </w:tcPr>
          <w:p w:rsidR="00A40F14" w:rsidRDefault="00762924">
            <w:pPr>
              <w:jc w:val="left"/>
            </w:pPr>
            <w:r>
              <w:rPr>
                <w:color w:val="000000"/>
                <w:sz w:val="18"/>
                <w:szCs w:val="18"/>
              </w:rPr>
              <w:t>85,590.77</w:t>
            </w:r>
          </w:p>
        </w:tc>
      </w:tr>
      <w:tr w:rsidR="00A40F14">
        <w:tc>
          <w:tcPr>
            <w:tcW w:w="1672" w:type="dxa"/>
            <w:gridSpan w:val="3"/>
            <w:vAlign w:val="center"/>
          </w:tcPr>
          <w:p w:rsidR="00A40F14" w:rsidRDefault="00762924">
            <w:pPr>
              <w:jc w:val="left"/>
            </w:pPr>
            <w:r>
              <w:rPr>
                <w:color w:val="000000"/>
                <w:sz w:val="18"/>
                <w:szCs w:val="18"/>
              </w:rPr>
              <w:t>应付交易费用</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34,391.19</w:t>
            </w:r>
          </w:p>
        </w:tc>
        <w:tc>
          <w:tcPr>
            <w:tcW w:w="1026" w:type="dxa"/>
            <w:vAlign w:val="center"/>
          </w:tcPr>
          <w:p w:rsidR="00A40F14" w:rsidRDefault="00762924">
            <w:pPr>
              <w:jc w:val="left"/>
            </w:pPr>
            <w:r>
              <w:rPr>
                <w:color w:val="000000"/>
                <w:sz w:val="18"/>
                <w:szCs w:val="18"/>
              </w:rPr>
              <w:t>34,391.19</w:t>
            </w:r>
          </w:p>
        </w:tc>
      </w:tr>
      <w:tr w:rsidR="00A40F14">
        <w:tc>
          <w:tcPr>
            <w:tcW w:w="1672" w:type="dxa"/>
            <w:gridSpan w:val="3"/>
            <w:vAlign w:val="center"/>
          </w:tcPr>
          <w:p w:rsidR="00A40F14" w:rsidRDefault="00762924">
            <w:pPr>
              <w:jc w:val="left"/>
            </w:pPr>
            <w:r>
              <w:rPr>
                <w:color w:val="000000"/>
                <w:sz w:val="18"/>
                <w:szCs w:val="18"/>
              </w:rPr>
              <w:t>应交税费</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303,744.75</w:t>
            </w:r>
          </w:p>
        </w:tc>
        <w:tc>
          <w:tcPr>
            <w:tcW w:w="1026" w:type="dxa"/>
            <w:vAlign w:val="center"/>
          </w:tcPr>
          <w:p w:rsidR="00A40F14" w:rsidRDefault="00762924">
            <w:pPr>
              <w:jc w:val="left"/>
            </w:pPr>
            <w:r>
              <w:rPr>
                <w:color w:val="000000"/>
                <w:sz w:val="18"/>
                <w:szCs w:val="18"/>
              </w:rPr>
              <w:t>303,744.75</w:t>
            </w:r>
          </w:p>
        </w:tc>
      </w:tr>
      <w:tr w:rsidR="00A40F14">
        <w:tc>
          <w:tcPr>
            <w:tcW w:w="1672" w:type="dxa"/>
            <w:gridSpan w:val="3"/>
            <w:vAlign w:val="center"/>
          </w:tcPr>
          <w:p w:rsidR="00A40F14" w:rsidRDefault="00762924">
            <w:pPr>
              <w:jc w:val="left"/>
            </w:pPr>
            <w:r>
              <w:rPr>
                <w:color w:val="000000"/>
                <w:sz w:val="18"/>
                <w:szCs w:val="18"/>
              </w:rPr>
              <w:t>应付利润</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2,461,221.79</w:t>
            </w:r>
          </w:p>
        </w:tc>
        <w:tc>
          <w:tcPr>
            <w:tcW w:w="1026" w:type="dxa"/>
            <w:vAlign w:val="center"/>
          </w:tcPr>
          <w:p w:rsidR="00A40F14" w:rsidRDefault="00762924">
            <w:pPr>
              <w:jc w:val="left"/>
            </w:pPr>
            <w:r>
              <w:rPr>
                <w:color w:val="000000"/>
                <w:sz w:val="18"/>
                <w:szCs w:val="18"/>
              </w:rPr>
              <w:t>2,461,221.79</w:t>
            </w:r>
          </w:p>
        </w:tc>
      </w:tr>
      <w:tr w:rsidR="00A40F14">
        <w:tc>
          <w:tcPr>
            <w:tcW w:w="1672" w:type="dxa"/>
            <w:gridSpan w:val="3"/>
            <w:vAlign w:val="center"/>
          </w:tcPr>
          <w:p w:rsidR="00A40F14" w:rsidRDefault="00762924">
            <w:pPr>
              <w:jc w:val="left"/>
            </w:pPr>
            <w:r>
              <w:rPr>
                <w:color w:val="000000"/>
                <w:sz w:val="18"/>
                <w:szCs w:val="18"/>
              </w:rPr>
              <w:t>其他负债</w:t>
            </w:r>
          </w:p>
        </w:tc>
        <w:tc>
          <w:tcPr>
            <w:tcW w:w="1271" w:type="dxa"/>
            <w:gridSpan w:val="2"/>
            <w:vAlign w:val="center"/>
          </w:tcPr>
          <w:p w:rsidR="00A40F14" w:rsidRDefault="00762924">
            <w:pPr>
              <w:jc w:val="left"/>
            </w:pPr>
            <w:r>
              <w:rPr>
                <w:color w:val="000000"/>
                <w:sz w:val="18"/>
                <w:szCs w:val="18"/>
              </w:rPr>
              <w:t>-</w:t>
            </w:r>
          </w:p>
        </w:tc>
        <w:tc>
          <w:tcPr>
            <w:tcW w:w="1104" w:type="dxa"/>
            <w:vAlign w:val="center"/>
          </w:tcPr>
          <w:p w:rsidR="00A40F14" w:rsidRDefault="00762924">
            <w:pPr>
              <w:jc w:val="left"/>
            </w:pPr>
            <w:r>
              <w:rPr>
                <w:color w:val="000000"/>
                <w:sz w:val="18"/>
                <w:szCs w:val="18"/>
              </w:rPr>
              <w:t>-</w:t>
            </w:r>
          </w:p>
        </w:tc>
        <w:tc>
          <w:tcPr>
            <w:tcW w:w="1164" w:type="dxa"/>
            <w:gridSpan w:val="2"/>
            <w:vAlign w:val="center"/>
          </w:tcPr>
          <w:p w:rsidR="00A40F14" w:rsidRDefault="00762924">
            <w:pPr>
              <w:jc w:val="left"/>
            </w:pPr>
            <w:r>
              <w:rPr>
                <w:color w:val="000000"/>
                <w:sz w:val="18"/>
                <w:szCs w:val="18"/>
              </w:rPr>
              <w:t>-</w:t>
            </w:r>
          </w:p>
        </w:tc>
        <w:tc>
          <w:tcPr>
            <w:tcW w:w="851" w:type="dxa"/>
            <w:vAlign w:val="center"/>
          </w:tcPr>
          <w:p w:rsidR="00A40F14" w:rsidRDefault="00762924">
            <w:pPr>
              <w:jc w:val="left"/>
            </w:pPr>
            <w:r>
              <w:rPr>
                <w:color w:val="000000"/>
                <w:sz w:val="18"/>
                <w:szCs w:val="18"/>
              </w:rPr>
              <w:t>-</w:t>
            </w:r>
          </w:p>
        </w:tc>
        <w:tc>
          <w:tcPr>
            <w:tcW w:w="992" w:type="dxa"/>
            <w:vAlign w:val="center"/>
          </w:tcPr>
          <w:p w:rsidR="00A40F14" w:rsidRDefault="00762924">
            <w:pPr>
              <w:jc w:val="left"/>
            </w:pPr>
            <w:r>
              <w:rPr>
                <w:color w:val="000000"/>
                <w:sz w:val="18"/>
                <w:szCs w:val="18"/>
              </w:rPr>
              <w:t>-</w:t>
            </w:r>
          </w:p>
        </w:tc>
        <w:tc>
          <w:tcPr>
            <w:tcW w:w="992" w:type="dxa"/>
            <w:gridSpan w:val="2"/>
            <w:vAlign w:val="center"/>
          </w:tcPr>
          <w:p w:rsidR="00A40F14" w:rsidRDefault="00762924">
            <w:pPr>
              <w:jc w:val="center"/>
            </w:pPr>
            <w:r>
              <w:rPr>
                <w:color w:val="000000"/>
                <w:sz w:val="18"/>
                <w:szCs w:val="18"/>
              </w:rPr>
              <w:t>181,033.01</w:t>
            </w:r>
          </w:p>
        </w:tc>
        <w:tc>
          <w:tcPr>
            <w:tcW w:w="1026" w:type="dxa"/>
            <w:vAlign w:val="center"/>
          </w:tcPr>
          <w:p w:rsidR="00A40F14" w:rsidRDefault="00762924">
            <w:pPr>
              <w:jc w:val="left"/>
            </w:pPr>
            <w:r>
              <w:rPr>
                <w:color w:val="000000"/>
                <w:sz w:val="18"/>
                <w:szCs w:val="18"/>
              </w:rPr>
              <w:t>181,033.01</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3,739,343.44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3,739,343.44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580,897,573.45</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720,038,333.62</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1,003,280.30</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-69,514.78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1,301,869,672.59</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A40F14">
        <w:tc>
          <w:tcPr>
            <w:tcW w:w="834" w:type="dxa"/>
            <w:vMerge w:val="restart"/>
            <w:vAlign w:val="center"/>
          </w:tcPr>
          <w:p w:rsidR="00A40F14" w:rsidRDefault="00762924">
            <w:pPr>
              <w:jc w:val="left"/>
            </w:pPr>
            <w:r>
              <w:rPr>
                <w:sz w:val="24"/>
              </w:rPr>
              <w:t>假设</w:t>
            </w:r>
          </w:p>
        </w:tc>
        <w:tc>
          <w:tcPr>
            <w:tcW w:w="8164" w:type="dxa"/>
            <w:gridSpan w:val="3"/>
            <w:vAlign w:val="center"/>
          </w:tcPr>
          <w:p w:rsidR="00A40F14" w:rsidRDefault="00762924">
            <w:pPr>
              <w:jc w:val="center"/>
            </w:pPr>
            <w:r>
              <w:rPr>
                <w:sz w:val="24"/>
              </w:rPr>
              <w:t>1.</w:t>
            </w:r>
            <w:r>
              <w:rPr>
                <w:sz w:val="24"/>
              </w:rPr>
              <w:t>市场利率平行上升或下降</w:t>
            </w:r>
            <w:r>
              <w:rPr>
                <w:sz w:val="24"/>
              </w:rPr>
              <w:t>25</w:t>
            </w:r>
            <w:r>
              <w:rPr>
                <w:sz w:val="24"/>
              </w:rPr>
              <w:t>个基点</w:t>
            </w:r>
          </w:p>
        </w:tc>
      </w:tr>
      <w:tr w:rsidR="00A40F14">
        <w:tc>
          <w:tcPr>
            <w:tcW w:w="834" w:type="dxa"/>
            <w:vMerge/>
          </w:tcPr>
          <w:p w:rsidR="00A40F14" w:rsidRDefault="00A40F14"/>
        </w:tc>
        <w:tc>
          <w:tcPr>
            <w:tcW w:w="8164" w:type="dxa"/>
            <w:gridSpan w:val="3"/>
            <w:vAlign w:val="center"/>
          </w:tcPr>
          <w:p w:rsidR="00A40F14" w:rsidRDefault="00762924">
            <w:pPr>
              <w:jc w:val="center"/>
            </w:pPr>
            <w:r>
              <w:rPr>
                <w:sz w:val="24"/>
              </w:rPr>
              <w:t>2.</w:t>
            </w:r>
            <w:r>
              <w:rPr>
                <w:sz w:val="24"/>
              </w:rPr>
              <w:t>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A40F14">
        <w:tc>
          <w:tcPr>
            <w:tcW w:w="834" w:type="dxa"/>
            <w:vMerge/>
          </w:tcPr>
          <w:p w:rsidR="00A40F14" w:rsidRDefault="00A40F14"/>
        </w:tc>
        <w:tc>
          <w:tcPr>
            <w:tcW w:w="3277" w:type="dxa"/>
            <w:vAlign w:val="center"/>
          </w:tcPr>
          <w:p w:rsidR="00A40F14" w:rsidRDefault="00762924">
            <w:pPr>
              <w:jc w:val="left"/>
            </w:pPr>
            <w:r>
              <w:rPr>
                <w:sz w:val="24"/>
              </w:rPr>
              <w:t>1.</w:t>
            </w:r>
            <w:r>
              <w:rPr>
                <w:sz w:val="24"/>
              </w:rPr>
              <w:t>市场利率平行上升</w:t>
            </w:r>
            <w:r>
              <w:rPr>
                <w:sz w:val="24"/>
              </w:rPr>
              <w:t>25</w:t>
            </w:r>
            <w:r>
              <w:rPr>
                <w:sz w:val="24"/>
              </w:rPr>
              <w:t>个基点</w:t>
            </w:r>
          </w:p>
        </w:tc>
        <w:tc>
          <w:tcPr>
            <w:tcW w:w="2268" w:type="dxa"/>
            <w:vAlign w:val="center"/>
          </w:tcPr>
          <w:p w:rsidR="00A40F14" w:rsidRDefault="00762924">
            <w:pPr>
              <w:jc w:val="right"/>
            </w:pPr>
            <w:r>
              <w:rPr>
                <w:sz w:val="24"/>
              </w:rPr>
              <w:t>减少约</w:t>
            </w:r>
            <w:r>
              <w:rPr>
                <w:sz w:val="24"/>
              </w:rPr>
              <w:t>18</w:t>
            </w:r>
          </w:p>
        </w:tc>
        <w:tc>
          <w:tcPr>
            <w:tcW w:w="2619" w:type="dxa"/>
            <w:vAlign w:val="center"/>
          </w:tcPr>
          <w:p w:rsidR="00A40F14" w:rsidRDefault="00762924">
            <w:pPr>
              <w:jc w:val="right"/>
            </w:pPr>
            <w:r>
              <w:rPr>
                <w:sz w:val="24"/>
              </w:rPr>
              <w:t>减少约</w:t>
            </w:r>
            <w:r>
              <w:rPr>
                <w:sz w:val="24"/>
              </w:rPr>
              <w:t>17</w:t>
            </w:r>
          </w:p>
        </w:tc>
      </w:tr>
      <w:tr w:rsidR="00A40F14">
        <w:tc>
          <w:tcPr>
            <w:tcW w:w="834" w:type="dxa"/>
            <w:vMerge/>
          </w:tcPr>
          <w:p w:rsidR="00A40F14" w:rsidRDefault="00A40F14"/>
        </w:tc>
        <w:tc>
          <w:tcPr>
            <w:tcW w:w="3277" w:type="dxa"/>
            <w:vAlign w:val="center"/>
          </w:tcPr>
          <w:p w:rsidR="00A40F14" w:rsidRDefault="00762924">
            <w:pPr>
              <w:jc w:val="left"/>
            </w:pPr>
            <w:r>
              <w:rPr>
                <w:sz w:val="24"/>
              </w:rPr>
              <w:t>2.</w:t>
            </w:r>
            <w:r>
              <w:rPr>
                <w:sz w:val="24"/>
              </w:rPr>
              <w:t>市场利率平行下降</w:t>
            </w:r>
            <w:r>
              <w:rPr>
                <w:sz w:val="24"/>
              </w:rPr>
              <w:t>25</w:t>
            </w:r>
            <w:r>
              <w:rPr>
                <w:sz w:val="24"/>
              </w:rPr>
              <w:t>个基点</w:t>
            </w:r>
          </w:p>
        </w:tc>
        <w:tc>
          <w:tcPr>
            <w:tcW w:w="2268" w:type="dxa"/>
            <w:vAlign w:val="center"/>
          </w:tcPr>
          <w:p w:rsidR="00A40F14" w:rsidRDefault="00762924">
            <w:pPr>
              <w:jc w:val="right"/>
            </w:pPr>
            <w:r>
              <w:rPr>
                <w:sz w:val="24"/>
              </w:rPr>
              <w:t>增加约</w:t>
            </w:r>
            <w:r>
              <w:rPr>
                <w:sz w:val="24"/>
              </w:rPr>
              <w:t>18</w:t>
            </w:r>
          </w:p>
        </w:tc>
        <w:tc>
          <w:tcPr>
            <w:tcW w:w="2619" w:type="dxa"/>
            <w:vAlign w:val="center"/>
          </w:tcPr>
          <w:p w:rsidR="00A40F14" w:rsidRDefault="00762924">
            <w:pPr>
              <w:jc w:val="right"/>
            </w:pPr>
            <w:r>
              <w:rPr>
                <w:sz w:val="24"/>
              </w:rPr>
              <w:t>增加约</w:t>
            </w:r>
            <w:r>
              <w:rPr>
                <w:sz w:val="24"/>
              </w:rPr>
              <w:t>17</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39" w:name="_Toc331410101"/>
      <w:bookmarkStart w:id="40" w:name="_Toc225498272"/>
      <w:bookmarkStart w:id="41" w:name="_Toc374607350"/>
      <w:r w:rsidRPr="00356FA6">
        <w:rPr>
          <w:b/>
          <w:bCs/>
          <w:szCs w:val="24"/>
          <w:lang w:val="en-US"/>
        </w:rPr>
        <w:t>§</w:t>
      </w:r>
      <w:r w:rsidR="002620BD" w:rsidRPr="00356FA6">
        <w:rPr>
          <w:b/>
          <w:bCs/>
          <w:szCs w:val="24"/>
          <w:lang w:val="en-US"/>
        </w:rPr>
        <w:t>7</w:t>
      </w:r>
      <w:r w:rsidRPr="00356FA6">
        <w:rPr>
          <w:b/>
          <w:bCs/>
          <w:szCs w:val="24"/>
          <w:lang w:val="en-US"/>
        </w:rPr>
        <w:t>投资组合报告</w:t>
      </w:r>
      <w:bookmarkEnd w:id="39"/>
      <w:bookmarkEnd w:id="40"/>
      <w:bookmarkEnd w:id="41"/>
    </w:p>
    <w:p w:rsidR="006D141C" w:rsidRPr="00356FA6" w:rsidRDefault="006D141C" w:rsidP="006C67B5">
      <w:pPr>
        <w:pStyle w:val="20"/>
        <w:spacing w:before="29" w:after="0" w:line="288" w:lineRule="auto"/>
        <w:rPr>
          <w:rFonts w:ascii="Times New Roman" w:hAnsi="Times New Roman" w:cs="Times New Roman"/>
          <w:kern w:val="0"/>
          <w:szCs w:val="24"/>
        </w:rPr>
      </w:pPr>
      <w:bookmarkStart w:id="42" w:name="_Toc331410102"/>
      <w:bookmarkStart w:id="43" w:name="_Toc225498273"/>
      <w:bookmarkStart w:id="44" w:name="_Toc374607351"/>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2"/>
      <w:bookmarkEnd w:id="43"/>
      <w:bookmarkEnd w:id="44"/>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218,196,308.69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51.99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218,196,308.69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51.99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92,000,258.00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21.92</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108,048,671.62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25.75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1,436,873.32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0.34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419,682,111.63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5" w:name="_Toc331410103"/>
      <w:bookmarkStart w:id="46" w:name="_Toc225498274"/>
      <w:bookmarkStart w:id="47" w:name="_Toc374607352"/>
      <w:r w:rsidRPr="00356FA6">
        <w:rPr>
          <w:rFonts w:ascii="Times New Roman" w:hAnsi="Times New Roman" w:cs="Times New Roman"/>
          <w:szCs w:val="24"/>
        </w:rPr>
        <w:t>7.2</w:t>
      </w:r>
      <w:bookmarkEnd w:id="45"/>
      <w:bookmarkEnd w:id="46"/>
      <w:r w:rsidR="00AF5FD2" w:rsidRPr="00356FA6">
        <w:rPr>
          <w:rFonts w:ascii="Times New Roman" w:hAnsi="Times New Roman" w:cs="Times New Roman"/>
          <w:szCs w:val="24"/>
        </w:rPr>
        <w:t>债券回购融资情况</w:t>
      </w:r>
      <w:bookmarkEnd w:id="47"/>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266D4F" w:rsidP="006C67B5">
            <w:pPr>
              <w:spacing w:before="29" w:line="288" w:lineRule="auto"/>
              <w:jc w:val="right"/>
              <w:rPr>
                <w:sz w:val="24"/>
              </w:rPr>
            </w:pPr>
            <w:r w:rsidRPr="00356FA6">
              <w:rPr>
                <w:sz w:val="24"/>
              </w:rPr>
              <w:t>4.2</w:t>
            </w:r>
            <w:r w:rsidR="00D33C5F">
              <w:rPr>
                <w:sz w:val="24"/>
              </w:rPr>
              <w:t>9</w:t>
            </w:r>
            <w:bookmarkStart w:id="48" w:name="_GoBack"/>
            <w:bookmarkEnd w:id="48"/>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9,077,875.46</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2.26</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r w:rsidRPr="00356FA6">
        <w:rPr>
          <w:kern w:val="0"/>
          <w:sz w:val="24"/>
        </w:rPr>
        <w:t xml:space="preserve"> </w:t>
      </w:r>
    </w:p>
    <w:p w:rsidR="006D141C" w:rsidRPr="00356FA6" w:rsidRDefault="006D141C"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49" w:name="_Toc275523745"/>
      <w:r w:rsidRPr="00356FA6">
        <w:rPr>
          <w:b/>
          <w:bCs/>
          <w:sz w:val="24"/>
        </w:rPr>
        <w:t>7.3</w:t>
      </w:r>
      <w:bookmarkEnd w:id="49"/>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83</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87</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266D4F" w:rsidP="007D3EE5">
            <w:pPr>
              <w:spacing w:before="29" w:line="288" w:lineRule="auto"/>
              <w:ind w:right="120"/>
              <w:jc w:val="right"/>
              <w:rPr>
                <w:sz w:val="24"/>
              </w:rPr>
            </w:pPr>
            <w:r w:rsidRPr="00356FA6">
              <w:rPr>
                <w:sz w:val="24"/>
              </w:rPr>
              <w:t>11</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44.80</w:t>
            </w:r>
          </w:p>
        </w:tc>
        <w:tc>
          <w:tcPr>
            <w:tcW w:w="2488" w:type="dxa"/>
            <w:vAlign w:val="center"/>
          </w:tcPr>
          <w:p w:rsidR="004339AD" w:rsidRPr="00356FA6" w:rsidRDefault="004339AD" w:rsidP="006C67B5">
            <w:pPr>
              <w:spacing w:before="29" w:line="288" w:lineRule="auto"/>
              <w:jc w:val="right"/>
              <w:rPr>
                <w:sz w:val="24"/>
              </w:rPr>
            </w:pPr>
            <w:r w:rsidRPr="00356FA6">
              <w:rPr>
                <w:sz w:val="24"/>
              </w:rPr>
              <w:t>2.26</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34.73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24.58</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104.11</w:t>
            </w:r>
          </w:p>
        </w:tc>
        <w:tc>
          <w:tcPr>
            <w:tcW w:w="2488" w:type="dxa"/>
            <w:vAlign w:val="center"/>
          </w:tcPr>
          <w:p w:rsidR="00DD4AD9" w:rsidRPr="00356FA6" w:rsidRDefault="00DD4AD9" w:rsidP="006C67B5">
            <w:pPr>
              <w:spacing w:before="29" w:line="288" w:lineRule="auto"/>
              <w:jc w:val="right"/>
              <w:rPr>
                <w:sz w:val="24"/>
              </w:rPr>
            </w:pPr>
            <w:r w:rsidRPr="00356FA6">
              <w:rPr>
                <w:sz w:val="24"/>
              </w:rPr>
              <w:t>2.26</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0" w:name="_Toc331410106"/>
      <w:bookmarkStart w:id="51" w:name="_Toc234814104"/>
      <w:bookmarkStart w:id="52" w:name="_Toc37460735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0"/>
      <w:bookmarkEnd w:id="51"/>
      <w:bookmarkEnd w:id="52"/>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30,029,679.35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7.48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30,029,679.35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7.48</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10,000,133.41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2.49</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178,166,495.93</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44.35</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218,196,308.69</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54.32</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3" w:name="_Toc331410107"/>
      <w:bookmarkStart w:id="54" w:name="_Toc374607354"/>
      <w:r w:rsidRPr="00356FA6">
        <w:rPr>
          <w:rFonts w:ascii="Times New Roman" w:hAnsi="Times New Roman" w:cs="Times New Roman"/>
          <w:kern w:val="0"/>
          <w:szCs w:val="24"/>
        </w:rPr>
        <w:t>7.6</w:t>
      </w:r>
      <w:bookmarkEnd w:id="53"/>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4"/>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A40F14">
        <w:tc>
          <w:tcPr>
            <w:tcW w:w="761" w:type="dxa"/>
            <w:vAlign w:val="center"/>
          </w:tcPr>
          <w:p w:rsidR="00A40F14" w:rsidRDefault="00762924">
            <w:pPr>
              <w:jc w:val="center"/>
            </w:pPr>
            <w:r>
              <w:rPr>
                <w:sz w:val="24"/>
              </w:rPr>
              <w:t>1</w:t>
            </w:r>
          </w:p>
        </w:tc>
        <w:tc>
          <w:tcPr>
            <w:tcW w:w="1315" w:type="dxa"/>
            <w:vAlign w:val="center"/>
          </w:tcPr>
          <w:p w:rsidR="00A40F14" w:rsidRDefault="00762924">
            <w:pPr>
              <w:jc w:val="center"/>
            </w:pPr>
            <w:r>
              <w:rPr>
                <w:sz w:val="24"/>
              </w:rPr>
              <w:t>111914113</w:t>
            </w:r>
          </w:p>
        </w:tc>
        <w:tc>
          <w:tcPr>
            <w:tcW w:w="1744" w:type="dxa"/>
            <w:vAlign w:val="center"/>
          </w:tcPr>
          <w:p w:rsidR="00A40F14" w:rsidRDefault="00762924">
            <w:pPr>
              <w:jc w:val="center"/>
            </w:pPr>
            <w:r>
              <w:rPr>
                <w:sz w:val="24"/>
              </w:rPr>
              <w:t>19</w:t>
            </w:r>
            <w:r>
              <w:rPr>
                <w:sz w:val="24"/>
              </w:rPr>
              <w:t>江苏银行</w:t>
            </w:r>
            <w:r>
              <w:rPr>
                <w:sz w:val="24"/>
              </w:rPr>
              <w:t>CD113</w:t>
            </w:r>
          </w:p>
        </w:tc>
        <w:tc>
          <w:tcPr>
            <w:tcW w:w="1713" w:type="dxa"/>
            <w:vAlign w:val="center"/>
          </w:tcPr>
          <w:p w:rsidR="00A40F14" w:rsidRDefault="00762924">
            <w:pPr>
              <w:jc w:val="center"/>
            </w:pPr>
            <w:r>
              <w:rPr>
                <w:sz w:val="24"/>
              </w:rPr>
              <w:t>500,000</w:t>
            </w:r>
          </w:p>
        </w:tc>
        <w:tc>
          <w:tcPr>
            <w:tcW w:w="1960" w:type="dxa"/>
            <w:vAlign w:val="center"/>
          </w:tcPr>
          <w:p w:rsidR="00A40F14" w:rsidRDefault="00762924">
            <w:pPr>
              <w:jc w:val="center"/>
            </w:pPr>
            <w:r>
              <w:rPr>
                <w:sz w:val="24"/>
              </w:rPr>
              <w:t>48,882,319.03</w:t>
            </w:r>
          </w:p>
        </w:tc>
        <w:tc>
          <w:tcPr>
            <w:tcW w:w="1505" w:type="dxa"/>
            <w:vAlign w:val="center"/>
          </w:tcPr>
          <w:p w:rsidR="00A40F14" w:rsidRDefault="00762924">
            <w:pPr>
              <w:jc w:val="center"/>
            </w:pPr>
            <w:r>
              <w:rPr>
                <w:sz w:val="24"/>
              </w:rPr>
              <w:t>12.17</w:t>
            </w:r>
          </w:p>
        </w:tc>
      </w:tr>
      <w:tr w:rsidR="00A40F14">
        <w:tc>
          <w:tcPr>
            <w:tcW w:w="761" w:type="dxa"/>
            <w:vAlign w:val="center"/>
          </w:tcPr>
          <w:p w:rsidR="00A40F14" w:rsidRDefault="00762924">
            <w:pPr>
              <w:jc w:val="center"/>
            </w:pPr>
            <w:r>
              <w:rPr>
                <w:sz w:val="24"/>
              </w:rPr>
              <w:t>2</w:t>
            </w:r>
          </w:p>
        </w:tc>
        <w:tc>
          <w:tcPr>
            <w:tcW w:w="1315" w:type="dxa"/>
            <w:vAlign w:val="center"/>
          </w:tcPr>
          <w:p w:rsidR="00A40F14" w:rsidRDefault="00762924">
            <w:pPr>
              <w:jc w:val="center"/>
            </w:pPr>
            <w:r>
              <w:rPr>
                <w:sz w:val="24"/>
              </w:rPr>
              <w:t>111915245</w:t>
            </w:r>
          </w:p>
        </w:tc>
        <w:tc>
          <w:tcPr>
            <w:tcW w:w="1744" w:type="dxa"/>
            <w:vAlign w:val="center"/>
          </w:tcPr>
          <w:p w:rsidR="00A40F14" w:rsidRDefault="00762924">
            <w:pPr>
              <w:jc w:val="center"/>
            </w:pPr>
            <w:r>
              <w:rPr>
                <w:sz w:val="24"/>
              </w:rPr>
              <w:t>19</w:t>
            </w:r>
            <w:r>
              <w:rPr>
                <w:sz w:val="24"/>
              </w:rPr>
              <w:t>民生银行</w:t>
            </w:r>
            <w:r>
              <w:rPr>
                <w:sz w:val="24"/>
              </w:rPr>
              <w:t>CD245</w:t>
            </w:r>
          </w:p>
        </w:tc>
        <w:tc>
          <w:tcPr>
            <w:tcW w:w="1713" w:type="dxa"/>
            <w:vAlign w:val="center"/>
          </w:tcPr>
          <w:p w:rsidR="00A40F14" w:rsidRDefault="00762924">
            <w:pPr>
              <w:jc w:val="center"/>
            </w:pPr>
            <w:r>
              <w:rPr>
                <w:sz w:val="24"/>
              </w:rPr>
              <w:t>400,000</w:t>
            </w:r>
          </w:p>
        </w:tc>
        <w:tc>
          <w:tcPr>
            <w:tcW w:w="1960" w:type="dxa"/>
            <w:vAlign w:val="center"/>
          </w:tcPr>
          <w:p w:rsidR="00A40F14" w:rsidRDefault="00762924">
            <w:pPr>
              <w:jc w:val="center"/>
            </w:pPr>
            <w:r>
              <w:rPr>
                <w:sz w:val="24"/>
              </w:rPr>
              <w:t>39,758,133.13</w:t>
            </w:r>
          </w:p>
        </w:tc>
        <w:tc>
          <w:tcPr>
            <w:tcW w:w="1505" w:type="dxa"/>
            <w:vAlign w:val="center"/>
          </w:tcPr>
          <w:p w:rsidR="00A40F14" w:rsidRDefault="00762924">
            <w:pPr>
              <w:jc w:val="center"/>
            </w:pPr>
            <w:r>
              <w:rPr>
                <w:sz w:val="24"/>
              </w:rPr>
              <w:t>9.90</w:t>
            </w:r>
          </w:p>
        </w:tc>
      </w:tr>
      <w:tr w:rsidR="00A40F14">
        <w:tc>
          <w:tcPr>
            <w:tcW w:w="761" w:type="dxa"/>
            <w:vAlign w:val="center"/>
          </w:tcPr>
          <w:p w:rsidR="00A40F14" w:rsidRDefault="00762924">
            <w:pPr>
              <w:jc w:val="center"/>
            </w:pPr>
            <w:r>
              <w:rPr>
                <w:sz w:val="24"/>
              </w:rPr>
              <w:t>3</w:t>
            </w:r>
          </w:p>
        </w:tc>
        <w:tc>
          <w:tcPr>
            <w:tcW w:w="1315" w:type="dxa"/>
            <w:vAlign w:val="center"/>
          </w:tcPr>
          <w:p w:rsidR="00A40F14" w:rsidRDefault="00762924">
            <w:pPr>
              <w:jc w:val="center"/>
            </w:pPr>
            <w:r>
              <w:rPr>
                <w:sz w:val="24"/>
              </w:rPr>
              <w:t>111981163</w:t>
            </w:r>
          </w:p>
        </w:tc>
        <w:tc>
          <w:tcPr>
            <w:tcW w:w="1744" w:type="dxa"/>
            <w:vAlign w:val="center"/>
          </w:tcPr>
          <w:p w:rsidR="00A40F14" w:rsidRDefault="00762924">
            <w:pPr>
              <w:jc w:val="center"/>
            </w:pPr>
            <w:r>
              <w:rPr>
                <w:sz w:val="24"/>
              </w:rPr>
              <w:t>19</w:t>
            </w:r>
            <w:r>
              <w:rPr>
                <w:sz w:val="24"/>
              </w:rPr>
              <w:t>广州农村商业银行</w:t>
            </w:r>
            <w:r>
              <w:rPr>
                <w:sz w:val="24"/>
              </w:rPr>
              <w:t>CD079</w:t>
            </w:r>
          </w:p>
        </w:tc>
        <w:tc>
          <w:tcPr>
            <w:tcW w:w="1713" w:type="dxa"/>
            <w:vAlign w:val="center"/>
          </w:tcPr>
          <w:p w:rsidR="00A40F14" w:rsidRDefault="00762924">
            <w:pPr>
              <w:jc w:val="center"/>
            </w:pPr>
            <w:r>
              <w:rPr>
                <w:sz w:val="24"/>
              </w:rPr>
              <w:t>300,000</w:t>
            </w:r>
          </w:p>
        </w:tc>
        <w:tc>
          <w:tcPr>
            <w:tcW w:w="1960" w:type="dxa"/>
            <w:vAlign w:val="center"/>
          </w:tcPr>
          <w:p w:rsidR="00A40F14" w:rsidRDefault="00762924">
            <w:pPr>
              <w:jc w:val="center"/>
            </w:pPr>
            <w:r>
              <w:rPr>
                <w:sz w:val="24"/>
              </w:rPr>
              <w:t>29,948,866.30</w:t>
            </w:r>
          </w:p>
        </w:tc>
        <w:tc>
          <w:tcPr>
            <w:tcW w:w="1505" w:type="dxa"/>
            <w:vAlign w:val="center"/>
          </w:tcPr>
          <w:p w:rsidR="00A40F14" w:rsidRDefault="00762924">
            <w:pPr>
              <w:jc w:val="center"/>
            </w:pPr>
            <w:r>
              <w:rPr>
                <w:sz w:val="24"/>
              </w:rPr>
              <w:t>7.46</w:t>
            </w:r>
          </w:p>
        </w:tc>
      </w:tr>
      <w:tr w:rsidR="00A40F14">
        <w:tc>
          <w:tcPr>
            <w:tcW w:w="761" w:type="dxa"/>
            <w:vAlign w:val="center"/>
          </w:tcPr>
          <w:p w:rsidR="00A40F14" w:rsidRDefault="00762924">
            <w:pPr>
              <w:jc w:val="center"/>
            </w:pPr>
            <w:r>
              <w:rPr>
                <w:sz w:val="24"/>
              </w:rPr>
              <w:t>4</w:t>
            </w:r>
          </w:p>
        </w:tc>
        <w:tc>
          <w:tcPr>
            <w:tcW w:w="1315" w:type="dxa"/>
            <w:vAlign w:val="center"/>
          </w:tcPr>
          <w:p w:rsidR="00A40F14" w:rsidRDefault="00762924">
            <w:pPr>
              <w:jc w:val="center"/>
            </w:pPr>
            <w:r>
              <w:rPr>
                <w:sz w:val="24"/>
              </w:rPr>
              <w:t>180410</w:t>
            </w:r>
          </w:p>
        </w:tc>
        <w:tc>
          <w:tcPr>
            <w:tcW w:w="1744" w:type="dxa"/>
            <w:vAlign w:val="center"/>
          </w:tcPr>
          <w:p w:rsidR="00A40F14" w:rsidRDefault="00762924">
            <w:pPr>
              <w:jc w:val="center"/>
            </w:pPr>
            <w:r>
              <w:rPr>
                <w:sz w:val="24"/>
              </w:rPr>
              <w:t>18</w:t>
            </w:r>
            <w:r>
              <w:rPr>
                <w:sz w:val="24"/>
              </w:rPr>
              <w:t>农发</w:t>
            </w:r>
            <w:r>
              <w:rPr>
                <w:sz w:val="24"/>
              </w:rPr>
              <w:t>10</w:t>
            </w:r>
          </w:p>
        </w:tc>
        <w:tc>
          <w:tcPr>
            <w:tcW w:w="1713" w:type="dxa"/>
            <w:vAlign w:val="center"/>
          </w:tcPr>
          <w:p w:rsidR="00A40F14" w:rsidRDefault="00762924">
            <w:pPr>
              <w:jc w:val="center"/>
            </w:pPr>
            <w:r>
              <w:rPr>
                <w:sz w:val="24"/>
              </w:rPr>
              <w:t>200,000</w:t>
            </w:r>
          </w:p>
        </w:tc>
        <w:tc>
          <w:tcPr>
            <w:tcW w:w="1960" w:type="dxa"/>
            <w:vAlign w:val="center"/>
          </w:tcPr>
          <w:p w:rsidR="00A40F14" w:rsidRDefault="00762924">
            <w:pPr>
              <w:jc w:val="center"/>
            </w:pPr>
            <w:r>
              <w:rPr>
                <w:sz w:val="24"/>
              </w:rPr>
              <w:t>20,014,165.04</w:t>
            </w:r>
          </w:p>
        </w:tc>
        <w:tc>
          <w:tcPr>
            <w:tcW w:w="1505" w:type="dxa"/>
            <w:vAlign w:val="center"/>
          </w:tcPr>
          <w:p w:rsidR="00A40F14" w:rsidRDefault="00762924">
            <w:pPr>
              <w:jc w:val="center"/>
            </w:pPr>
            <w:r>
              <w:rPr>
                <w:sz w:val="24"/>
              </w:rPr>
              <w:t>4.98</w:t>
            </w:r>
          </w:p>
        </w:tc>
      </w:tr>
      <w:tr w:rsidR="00A40F14">
        <w:tc>
          <w:tcPr>
            <w:tcW w:w="761" w:type="dxa"/>
            <w:vAlign w:val="center"/>
          </w:tcPr>
          <w:p w:rsidR="00A40F14" w:rsidRDefault="00762924">
            <w:pPr>
              <w:jc w:val="center"/>
            </w:pPr>
            <w:r>
              <w:rPr>
                <w:sz w:val="24"/>
              </w:rPr>
              <w:t>5</w:t>
            </w:r>
          </w:p>
        </w:tc>
        <w:tc>
          <w:tcPr>
            <w:tcW w:w="1315" w:type="dxa"/>
            <w:vAlign w:val="center"/>
          </w:tcPr>
          <w:p w:rsidR="00A40F14" w:rsidRDefault="00762924">
            <w:pPr>
              <w:jc w:val="center"/>
            </w:pPr>
            <w:r>
              <w:rPr>
                <w:sz w:val="24"/>
              </w:rPr>
              <w:t>111913041</w:t>
            </w:r>
          </w:p>
        </w:tc>
        <w:tc>
          <w:tcPr>
            <w:tcW w:w="1744" w:type="dxa"/>
            <w:vAlign w:val="center"/>
          </w:tcPr>
          <w:p w:rsidR="00A40F14" w:rsidRDefault="00762924">
            <w:pPr>
              <w:jc w:val="center"/>
            </w:pPr>
            <w:r>
              <w:rPr>
                <w:sz w:val="24"/>
              </w:rPr>
              <w:t>19</w:t>
            </w:r>
            <w:r>
              <w:rPr>
                <w:sz w:val="24"/>
              </w:rPr>
              <w:t>浙商银行</w:t>
            </w:r>
            <w:r>
              <w:rPr>
                <w:sz w:val="24"/>
              </w:rPr>
              <w:t>CD041</w:t>
            </w:r>
          </w:p>
        </w:tc>
        <w:tc>
          <w:tcPr>
            <w:tcW w:w="1713" w:type="dxa"/>
            <w:vAlign w:val="center"/>
          </w:tcPr>
          <w:p w:rsidR="00A40F14" w:rsidRDefault="00762924">
            <w:pPr>
              <w:jc w:val="center"/>
            </w:pPr>
            <w:r>
              <w:rPr>
                <w:sz w:val="24"/>
              </w:rPr>
              <w:t>200,000</w:t>
            </w:r>
          </w:p>
        </w:tc>
        <w:tc>
          <w:tcPr>
            <w:tcW w:w="1960" w:type="dxa"/>
            <w:vAlign w:val="center"/>
          </w:tcPr>
          <w:p w:rsidR="00A40F14" w:rsidRDefault="00762924">
            <w:pPr>
              <w:jc w:val="center"/>
            </w:pPr>
            <w:r>
              <w:rPr>
                <w:sz w:val="24"/>
              </w:rPr>
              <w:t>19,870,919.88</w:t>
            </w:r>
          </w:p>
        </w:tc>
        <w:tc>
          <w:tcPr>
            <w:tcW w:w="1505" w:type="dxa"/>
            <w:vAlign w:val="center"/>
          </w:tcPr>
          <w:p w:rsidR="00A40F14" w:rsidRDefault="00762924">
            <w:pPr>
              <w:jc w:val="center"/>
            </w:pPr>
            <w:r>
              <w:rPr>
                <w:sz w:val="24"/>
              </w:rPr>
              <w:t>4.95</w:t>
            </w:r>
          </w:p>
        </w:tc>
      </w:tr>
      <w:tr w:rsidR="00A40F14">
        <w:tc>
          <w:tcPr>
            <w:tcW w:w="761" w:type="dxa"/>
            <w:vAlign w:val="center"/>
          </w:tcPr>
          <w:p w:rsidR="00A40F14" w:rsidRDefault="00762924">
            <w:pPr>
              <w:jc w:val="center"/>
            </w:pPr>
            <w:r>
              <w:rPr>
                <w:sz w:val="24"/>
              </w:rPr>
              <w:t>6</w:t>
            </w:r>
          </w:p>
        </w:tc>
        <w:tc>
          <w:tcPr>
            <w:tcW w:w="1315" w:type="dxa"/>
            <w:vAlign w:val="center"/>
          </w:tcPr>
          <w:p w:rsidR="00A40F14" w:rsidRDefault="00762924">
            <w:pPr>
              <w:jc w:val="center"/>
            </w:pPr>
            <w:r>
              <w:rPr>
                <w:sz w:val="24"/>
              </w:rPr>
              <w:t>111921204</w:t>
            </w:r>
          </w:p>
        </w:tc>
        <w:tc>
          <w:tcPr>
            <w:tcW w:w="1744" w:type="dxa"/>
            <w:vAlign w:val="center"/>
          </w:tcPr>
          <w:p w:rsidR="00A40F14" w:rsidRDefault="00762924">
            <w:pPr>
              <w:jc w:val="center"/>
            </w:pPr>
            <w:r>
              <w:rPr>
                <w:sz w:val="24"/>
              </w:rPr>
              <w:t>19</w:t>
            </w:r>
            <w:r>
              <w:rPr>
                <w:sz w:val="24"/>
              </w:rPr>
              <w:t>渤海银行</w:t>
            </w:r>
            <w:r>
              <w:rPr>
                <w:sz w:val="24"/>
              </w:rPr>
              <w:t>CD204</w:t>
            </w:r>
          </w:p>
        </w:tc>
        <w:tc>
          <w:tcPr>
            <w:tcW w:w="1713" w:type="dxa"/>
            <w:vAlign w:val="center"/>
          </w:tcPr>
          <w:p w:rsidR="00A40F14" w:rsidRDefault="00762924">
            <w:pPr>
              <w:jc w:val="center"/>
            </w:pPr>
            <w:r>
              <w:rPr>
                <w:sz w:val="24"/>
              </w:rPr>
              <w:t>200,000</w:t>
            </w:r>
          </w:p>
        </w:tc>
        <w:tc>
          <w:tcPr>
            <w:tcW w:w="1960" w:type="dxa"/>
            <w:vAlign w:val="center"/>
          </w:tcPr>
          <w:p w:rsidR="00A40F14" w:rsidRDefault="00762924">
            <w:pPr>
              <w:jc w:val="center"/>
            </w:pPr>
            <w:r>
              <w:rPr>
                <w:sz w:val="24"/>
              </w:rPr>
              <w:t>19,865,462.44</w:t>
            </w:r>
          </w:p>
        </w:tc>
        <w:tc>
          <w:tcPr>
            <w:tcW w:w="1505" w:type="dxa"/>
            <w:vAlign w:val="center"/>
          </w:tcPr>
          <w:p w:rsidR="00A40F14" w:rsidRDefault="00762924">
            <w:pPr>
              <w:jc w:val="center"/>
            </w:pPr>
            <w:r>
              <w:rPr>
                <w:sz w:val="24"/>
              </w:rPr>
              <w:t>4.95</w:t>
            </w:r>
          </w:p>
        </w:tc>
      </w:tr>
      <w:tr w:rsidR="00A40F14">
        <w:tc>
          <w:tcPr>
            <w:tcW w:w="761" w:type="dxa"/>
            <w:vAlign w:val="center"/>
          </w:tcPr>
          <w:p w:rsidR="00A40F14" w:rsidRDefault="00762924">
            <w:pPr>
              <w:jc w:val="center"/>
            </w:pPr>
            <w:r>
              <w:rPr>
                <w:sz w:val="24"/>
              </w:rPr>
              <w:t>7</w:t>
            </w:r>
          </w:p>
        </w:tc>
        <w:tc>
          <w:tcPr>
            <w:tcW w:w="1315" w:type="dxa"/>
            <w:vAlign w:val="center"/>
          </w:tcPr>
          <w:p w:rsidR="00A40F14" w:rsidRDefault="00762924">
            <w:pPr>
              <w:jc w:val="center"/>
            </w:pPr>
            <w:r>
              <w:rPr>
                <w:sz w:val="24"/>
              </w:rPr>
              <w:t>180312</w:t>
            </w:r>
          </w:p>
        </w:tc>
        <w:tc>
          <w:tcPr>
            <w:tcW w:w="1744" w:type="dxa"/>
            <w:vAlign w:val="center"/>
          </w:tcPr>
          <w:p w:rsidR="00A40F14" w:rsidRDefault="00762924">
            <w:pPr>
              <w:jc w:val="center"/>
            </w:pPr>
            <w:r>
              <w:rPr>
                <w:sz w:val="24"/>
              </w:rPr>
              <w:t>18</w:t>
            </w:r>
            <w:r>
              <w:rPr>
                <w:sz w:val="24"/>
              </w:rPr>
              <w:t>进出</w:t>
            </w:r>
            <w:r>
              <w:rPr>
                <w:sz w:val="24"/>
              </w:rPr>
              <w:t>12</w:t>
            </w:r>
          </w:p>
        </w:tc>
        <w:tc>
          <w:tcPr>
            <w:tcW w:w="1713" w:type="dxa"/>
            <w:vAlign w:val="center"/>
          </w:tcPr>
          <w:p w:rsidR="00A40F14" w:rsidRDefault="00762924">
            <w:pPr>
              <w:jc w:val="center"/>
            </w:pPr>
            <w:r>
              <w:rPr>
                <w:sz w:val="24"/>
              </w:rPr>
              <w:t>100,000</w:t>
            </w:r>
          </w:p>
        </w:tc>
        <w:tc>
          <w:tcPr>
            <w:tcW w:w="1960" w:type="dxa"/>
            <w:vAlign w:val="center"/>
          </w:tcPr>
          <w:p w:rsidR="00A40F14" w:rsidRDefault="00762924">
            <w:pPr>
              <w:jc w:val="center"/>
            </w:pPr>
            <w:r>
              <w:rPr>
                <w:sz w:val="24"/>
              </w:rPr>
              <w:t>10,015,514.31</w:t>
            </w:r>
          </w:p>
        </w:tc>
        <w:tc>
          <w:tcPr>
            <w:tcW w:w="1505" w:type="dxa"/>
            <w:vAlign w:val="center"/>
          </w:tcPr>
          <w:p w:rsidR="00A40F14" w:rsidRDefault="00762924">
            <w:pPr>
              <w:jc w:val="center"/>
            </w:pPr>
            <w:r>
              <w:rPr>
                <w:sz w:val="24"/>
              </w:rPr>
              <w:t>2.49</w:t>
            </w:r>
          </w:p>
        </w:tc>
      </w:tr>
      <w:tr w:rsidR="00A40F14">
        <w:tc>
          <w:tcPr>
            <w:tcW w:w="761" w:type="dxa"/>
            <w:vAlign w:val="center"/>
          </w:tcPr>
          <w:p w:rsidR="00A40F14" w:rsidRDefault="00762924">
            <w:pPr>
              <w:jc w:val="center"/>
            </w:pPr>
            <w:r>
              <w:rPr>
                <w:sz w:val="24"/>
              </w:rPr>
              <w:t>8</w:t>
            </w:r>
          </w:p>
        </w:tc>
        <w:tc>
          <w:tcPr>
            <w:tcW w:w="1315" w:type="dxa"/>
            <w:vAlign w:val="center"/>
          </w:tcPr>
          <w:p w:rsidR="00A40F14" w:rsidRDefault="00762924">
            <w:pPr>
              <w:jc w:val="center"/>
            </w:pPr>
            <w:r>
              <w:rPr>
                <w:sz w:val="24"/>
              </w:rPr>
              <w:t>071900053</w:t>
            </w:r>
          </w:p>
        </w:tc>
        <w:tc>
          <w:tcPr>
            <w:tcW w:w="1744" w:type="dxa"/>
            <w:vAlign w:val="center"/>
          </w:tcPr>
          <w:p w:rsidR="00A40F14" w:rsidRDefault="00762924">
            <w:pPr>
              <w:jc w:val="center"/>
            </w:pPr>
            <w:r>
              <w:rPr>
                <w:sz w:val="24"/>
              </w:rPr>
              <w:t>19</w:t>
            </w:r>
            <w:r>
              <w:rPr>
                <w:sz w:val="24"/>
              </w:rPr>
              <w:t>招商</w:t>
            </w:r>
            <w:r>
              <w:rPr>
                <w:sz w:val="24"/>
              </w:rPr>
              <w:t>CP006</w:t>
            </w:r>
          </w:p>
        </w:tc>
        <w:tc>
          <w:tcPr>
            <w:tcW w:w="1713" w:type="dxa"/>
            <w:vAlign w:val="center"/>
          </w:tcPr>
          <w:p w:rsidR="00A40F14" w:rsidRDefault="00762924">
            <w:pPr>
              <w:jc w:val="center"/>
            </w:pPr>
            <w:r>
              <w:rPr>
                <w:sz w:val="24"/>
              </w:rPr>
              <w:t>100,000</w:t>
            </w:r>
          </w:p>
        </w:tc>
        <w:tc>
          <w:tcPr>
            <w:tcW w:w="1960" w:type="dxa"/>
            <w:vAlign w:val="center"/>
          </w:tcPr>
          <w:p w:rsidR="00A40F14" w:rsidRDefault="00762924">
            <w:pPr>
              <w:jc w:val="center"/>
            </w:pPr>
            <w:r>
              <w:rPr>
                <w:sz w:val="24"/>
              </w:rPr>
              <w:t>10,000,133.41</w:t>
            </w:r>
          </w:p>
        </w:tc>
        <w:tc>
          <w:tcPr>
            <w:tcW w:w="1505" w:type="dxa"/>
            <w:vAlign w:val="center"/>
          </w:tcPr>
          <w:p w:rsidR="00A40F14" w:rsidRDefault="00762924">
            <w:pPr>
              <w:jc w:val="center"/>
            </w:pPr>
            <w:r>
              <w:rPr>
                <w:sz w:val="24"/>
              </w:rPr>
              <w:t>2.49</w:t>
            </w:r>
          </w:p>
        </w:tc>
      </w:tr>
      <w:tr w:rsidR="00A40F14">
        <w:tc>
          <w:tcPr>
            <w:tcW w:w="761" w:type="dxa"/>
            <w:vAlign w:val="center"/>
          </w:tcPr>
          <w:p w:rsidR="00A40F14" w:rsidRDefault="00762924">
            <w:pPr>
              <w:jc w:val="center"/>
            </w:pPr>
            <w:r>
              <w:rPr>
                <w:sz w:val="24"/>
              </w:rPr>
              <w:t>9</w:t>
            </w:r>
          </w:p>
        </w:tc>
        <w:tc>
          <w:tcPr>
            <w:tcW w:w="1315" w:type="dxa"/>
            <w:vAlign w:val="center"/>
          </w:tcPr>
          <w:p w:rsidR="00A40F14" w:rsidRDefault="00762924">
            <w:pPr>
              <w:jc w:val="center"/>
            </w:pPr>
            <w:r>
              <w:rPr>
                <w:sz w:val="24"/>
              </w:rPr>
              <w:t>111981038</w:t>
            </w:r>
          </w:p>
        </w:tc>
        <w:tc>
          <w:tcPr>
            <w:tcW w:w="1744" w:type="dxa"/>
            <w:vAlign w:val="center"/>
          </w:tcPr>
          <w:p w:rsidR="00A40F14" w:rsidRDefault="00762924">
            <w:pPr>
              <w:jc w:val="center"/>
            </w:pPr>
            <w:r>
              <w:rPr>
                <w:sz w:val="24"/>
              </w:rPr>
              <w:t>19</w:t>
            </w:r>
            <w:r>
              <w:rPr>
                <w:sz w:val="24"/>
              </w:rPr>
              <w:t>北京农商银行</w:t>
            </w:r>
            <w:r>
              <w:rPr>
                <w:sz w:val="24"/>
              </w:rPr>
              <w:t>CD111</w:t>
            </w:r>
          </w:p>
        </w:tc>
        <w:tc>
          <w:tcPr>
            <w:tcW w:w="1713" w:type="dxa"/>
            <w:vAlign w:val="center"/>
          </w:tcPr>
          <w:p w:rsidR="00A40F14" w:rsidRDefault="00762924">
            <w:pPr>
              <w:jc w:val="center"/>
            </w:pPr>
            <w:r>
              <w:rPr>
                <w:sz w:val="24"/>
              </w:rPr>
              <w:t>100,000</w:t>
            </w:r>
          </w:p>
        </w:tc>
        <w:tc>
          <w:tcPr>
            <w:tcW w:w="1960" w:type="dxa"/>
            <w:vAlign w:val="center"/>
          </w:tcPr>
          <w:p w:rsidR="00A40F14" w:rsidRDefault="00762924">
            <w:pPr>
              <w:jc w:val="center"/>
            </w:pPr>
            <w:r>
              <w:rPr>
                <w:sz w:val="24"/>
              </w:rPr>
              <w:t>9,983,764.71</w:t>
            </w:r>
          </w:p>
        </w:tc>
        <w:tc>
          <w:tcPr>
            <w:tcW w:w="1505" w:type="dxa"/>
            <w:vAlign w:val="center"/>
          </w:tcPr>
          <w:p w:rsidR="00A40F14" w:rsidRDefault="00762924">
            <w:pPr>
              <w:jc w:val="center"/>
            </w:pPr>
            <w:r>
              <w:rPr>
                <w:sz w:val="24"/>
              </w:rPr>
              <w:t>2.49</w:t>
            </w:r>
          </w:p>
        </w:tc>
      </w:tr>
      <w:tr w:rsidR="00A40F14">
        <w:tc>
          <w:tcPr>
            <w:tcW w:w="761" w:type="dxa"/>
            <w:vAlign w:val="center"/>
          </w:tcPr>
          <w:p w:rsidR="00A40F14" w:rsidRDefault="00762924">
            <w:pPr>
              <w:jc w:val="center"/>
            </w:pPr>
            <w:r>
              <w:rPr>
                <w:sz w:val="24"/>
              </w:rPr>
              <w:t>10</w:t>
            </w:r>
          </w:p>
        </w:tc>
        <w:tc>
          <w:tcPr>
            <w:tcW w:w="1315" w:type="dxa"/>
            <w:vAlign w:val="center"/>
          </w:tcPr>
          <w:p w:rsidR="00A40F14" w:rsidRDefault="00762924">
            <w:pPr>
              <w:jc w:val="center"/>
            </w:pPr>
            <w:r>
              <w:rPr>
                <w:sz w:val="24"/>
              </w:rPr>
              <w:t>111981032</w:t>
            </w:r>
          </w:p>
        </w:tc>
        <w:tc>
          <w:tcPr>
            <w:tcW w:w="1744" w:type="dxa"/>
            <w:vAlign w:val="center"/>
          </w:tcPr>
          <w:p w:rsidR="00A40F14" w:rsidRDefault="00762924">
            <w:pPr>
              <w:jc w:val="center"/>
            </w:pPr>
            <w:r>
              <w:rPr>
                <w:sz w:val="24"/>
              </w:rPr>
              <w:t>19</w:t>
            </w:r>
            <w:r>
              <w:rPr>
                <w:sz w:val="24"/>
              </w:rPr>
              <w:t>甘肃银行</w:t>
            </w:r>
            <w:r>
              <w:rPr>
                <w:sz w:val="24"/>
              </w:rPr>
              <w:t>CD050</w:t>
            </w:r>
          </w:p>
        </w:tc>
        <w:tc>
          <w:tcPr>
            <w:tcW w:w="1713" w:type="dxa"/>
            <w:vAlign w:val="center"/>
          </w:tcPr>
          <w:p w:rsidR="00A40F14" w:rsidRDefault="00762924">
            <w:pPr>
              <w:jc w:val="center"/>
            </w:pPr>
            <w:r>
              <w:rPr>
                <w:sz w:val="24"/>
              </w:rPr>
              <w:t>100,000</w:t>
            </w:r>
          </w:p>
        </w:tc>
        <w:tc>
          <w:tcPr>
            <w:tcW w:w="1960" w:type="dxa"/>
            <w:vAlign w:val="center"/>
          </w:tcPr>
          <w:p w:rsidR="00A40F14" w:rsidRDefault="00762924">
            <w:pPr>
              <w:jc w:val="center"/>
            </w:pPr>
            <w:r>
              <w:rPr>
                <w:sz w:val="24"/>
              </w:rPr>
              <w:t>9,857,030.44</w:t>
            </w:r>
          </w:p>
        </w:tc>
        <w:tc>
          <w:tcPr>
            <w:tcW w:w="1505" w:type="dxa"/>
            <w:vAlign w:val="center"/>
          </w:tcPr>
          <w:p w:rsidR="00A40F14" w:rsidRDefault="00762924">
            <w:pPr>
              <w:jc w:val="center"/>
            </w:pPr>
            <w:r>
              <w:rPr>
                <w:sz w:val="24"/>
              </w:rPr>
              <w:t>2.45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8"/>
      <w:bookmarkStart w:id="56" w:name="_Toc374607355"/>
      <w:r w:rsidRPr="00356FA6">
        <w:rPr>
          <w:rFonts w:ascii="Times New Roman" w:hAnsi="Times New Roman" w:cs="Times New Roman"/>
          <w:kern w:val="0"/>
          <w:szCs w:val="24"/>
        </w:rPr>
        <w:t>7.7</w:t>
      </w:r>
      <w:bookmarkEnd w:id="55"/>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0.0261%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-0.0130%</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266D4F" w:rsidP="006C67B5">
            <w:pPr>
              <w:spacing w:before="29" w:line="288" w:lineRule="auto"/>
              <w:jc w:val="right"/>
              <w:rPr>
                <w:sz w:val="24"/>
              </w:rPr>
            </w:pPr>
            <w:r w:rsidRPr="00356FA6">
              <w:rPr>
                <w:sz w:val="24"/>
              </w:rPr>
              <w:t>0.0089%</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9"/>
      <w:bookmarkStart w:id="58" w:name="_Toc374607356"/>
      <w:r w:rsidRPr="00356FA6">
        <w:rPr>
          <w:rFonts w:ascii="Times New Roman" w:hAnsi="Times New Roman" w:cs="Times New Roman"/>
          <w:kern w:val="0"/>
          <w:szCs w:val="24"/>
        </w:rPr>
        <w:t>7.8</w:t>
      </w:r>
      <w:bookmarkEnd w:id="57"/>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58"/>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10"/>
      <w:bookmarkStart w:id="60" w:name="_Toc37460735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59"/>
      <w:bookmarkEnd w:id="60"/>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报告期内本基金投资的前十名证券的发行主体除</w:t>
      </w:r>
      <w:r w:rsidRPr="00356FA6">
        <w:rPr>
          <w:rFonts w:hint="eastAsia"/>
          <w:sz w:val="24"/>
        </w:rPr>
        <w:t>19</w:t>
      </w:r>
      <w:r w:rsidRPr="00356FA6">
        <w:rPr>
          <w:rFonts w:hint="eastAsia"/>
          <w:sz w:val="24"/>
        </w:rPr>
        <w:t>民生银行</w:t>
      </w:r>
      <w:r w:rsidRPr="00356FA6">
        <w:rPr>
          <w:rFonts w:hint="eastAsia"/>
          <w:sz w:val="24"/>
        </w:rPr>
        <w:t>CD245</w:t>
      </w:r>
      <w:r w:rsidRPr="00356FA6">
        <w:rPr>
          <w:rFonts w:hint="eastAsia"/>
          <w:sz w:val="24"/>
        </w:rPr>
        <w:t>（证券代码：</w:t>
      </w:r>
      <w:r w:rsidRPr="00356FA6">
        <w:rPr>
          <w:rFonts w:hint="eastAsia"/>
          <w:sz w:val="24"/>
        </w:rPr>
        <w:t>111915245</w:t>
      </w:r>
      <w:r w:rsidRPr="00356FA6">
        <w:rPr>
          <w:rFonts w:hint="eastAsia"/>
          <w:sz w:val="24"/>
        </w:rPr>
        <w:t>）、</w:t>
      </w:r>
      <w:r w:rsidRPr="00356FA6">
        <w:rPr>
          <w:rFonts w:hint="eastAsia"/>
          <w:sz w:val="24"/>
        </w:rPr>
        <w:t>19</w:t>
      </w:r>
      <w:r w:rsidRPr="00356FA6">
        <w:rPr>
          <w:rFonts w:hint="eastAsia"/>
          <w:sz w:val="24"/>
        </w:rPr>
        <w:t>招商</w:t>
      </w:r>
      <w:r w:rsidRPr="00356FA6">
        <w:rPr>
          <w:rFonts w:hint="eastAsia"/>
          <w:sz w:val="24"/>
        </w:rPr>
        <w:t>CP006</w:t>
      </w:r>
      <w:r w:rsidRPr="00356FA6">
        <w:rPr>
          <w:rFonts w:hint="eastAsia"/>
          <w:sz w:val="24"/>
        </w:rPr>
        <w:t>（证券代码：</w:t>
      </w:r>
      <w:r w:rsidRPr="00356FA6">
        <w:rPr>
          <w:rFonts w:hint="eastAsia"/>
          <w:sz w:val="24"/>
        </w:rPr>
        <w:t>071900053</w:t>
      </w:r>
      <w:r w:rsidRPr="00356FA6">
        <w:rPr>
          <w:rFonts w:hint="eastAsia"/>
          <w:sz w:val="24"/>
        </w:rPr>
        <w:t>）外，未出现被监管部门立案调查，或在报告编制日前一年内受到公开谴责、处罚的情形。</w:t>
      </w:r>
    </w:p>
    <w:p w:rsidR="00A40F14" w:rsidRDefault="00762924">
      <w:pPr>
        <w:spacing w:line="360" w:lineRule="auto"/>
        <w:rPr>
          <w:rFonts w:eastAsiaTheme="minorEastAsia"/>
          <w:bCs/>
          <w:szCs w:val="21"/>
        </w:rPr>
      </w:pPr>
      <w:r>
        <w:rPr>
          <w:rFonts w:hint="eastAsia"/>
          <w:sz w:val="24"/>
        </w:rPr>
        <w:t>报告期内本基金投资的前十名证券之一</w:t>
      </w:r>
      <w:r>
        <w:rPr>
          <w:rFonts w:hint="eastAsia"/>
          <w:sz w:val="24"/>
        </w:rPr>
        <w:t>19</w:t>
      </w:r>
      <w:r>
        <w:rPr>
          <w:rFonts w:hint="eastAsia"/>
          <w:sz w:val="24"/>
        </w:rPr>
        <w:t>民生银行</w:t>
      </w:r>
      <w:r>
        <w:rPr>
          <w:rFonts w:hint="eastAsia"/>
          <w:sz w:val="24"/>
        </w:rPr>
        <w:t>CD245</w:t>
      </w:r>
      <w:r>
        <w:rPr>
          <w:rFonts w:hint="eastAsia"/>
          <w:sz w:val="24"/>
        </w:rPr>
        <w:t>（证券代码：</w:t>
      </w:r>
      <w:r>
        <w:rPr>
          <w:rFonts w:hint="eastAsia"/>
          <w:sz w:val="24"/>
        </w:rPr>
        <w:t>111915245</w:t>
      </w:r>
      <w:r>
        <w:rPr>
          <w:rFonts w:hint="eastAsia"/>
          <w:sz w:val="24"/>
        </w:rPr>
        <w:t>）的发行主体民生银行，根据银保监会</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日公布的《中国银行保险监督管理委员会行政处罚信息公开表</w:t>
      </w:r>
      <w:r>
        <w:rPr>
          <w:rFonts w:hint="eastAsia"/>
          <w:sz w:val="24"/>
        </w:rPr>
        <w:t>(</w:t>
      </w:r>
      <w:r>
        <w:rPr>
          <w:rFonts w:hint="eastAsia"/>
          <w:sz w:val="24"/>
        </w:rPr>
        <w:t>银保监银罚决字〔</w:t>
      </w:r>
      <w:r>
        <w:rPr>
          <w:rFonts w:hint="eastAsia"/>
          <w:sz w:val="24"/>
        </w:rPr>
        <w:t>2018</w:t>
      </w:r>
      <w:r>
        <w:rPr>
          <w:rFonts w:hint="eastAsia"/>
          <w:sz w:val="24"/>
        </w:rPr>
        <w:t>〕</w:t>
      </w:r>
      <w:r>
        <w:rPr>
          <w:rFonts w:hint="eastAsia"/>
          <w:sz w:val="24"/>
        </w:rPr>
        <w:t>5</w:t>
      </w:r>
      <w:r>
        <w:rPr>
          <w:rFonts w:hint="eastAsia"/>
          <w:sz w:val="24"/>
        </w:rPr>
        <w:t>号</w:t>
      </w:r>
      <w:r>
        <w:rPr>
          <w:rFonts w:hint="eastAsia"/>
          <w:sz w:val="24"/>
        </w:rPr>
        <w:t>)</w:t>
      </w:r>
      <w:r>
        <w:rPr>
          <w:rFonts w:hint="eastAsia"/>
          <w:sz w:val="24"/>
        </w:rPr>
        <w:t>》，因存在贷款业务严重违反审慎经营规则等违法违规事实，被中国银行保险监督管理委员会处以行政处罚，罚款</w:t>
      </w:r>
      <w:r>
        <w:rPr>
          <w:rFonts w:hint="eastAsia"/>
          <w:sz w:val="24"/>
        </w:rPr>
        <w:t>200</w:t>
      </w:r>
      <w:r>
        <w:rPr>
          <w:rFonts w:hint="eastAsia"/>
          <w:sz w:val="24"/>
        </w:rPr>
        <w:t>万元；根据银保监会</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日公布的《中国银行保险监督管理委员会行政处罚信息公开表</w:t>
      </w:r>
      <w:r>
        <w:rPr>
          <w:rFonts w:hint="eastAsia"/>
          <w:sz w:val="24"/>
        </w:rPr>
        <w:t>(</w:t>
      </w:r>
      <w:r>
        <w:rPr>
          <w:rFonts w:hint="eastAsia"/>
          <w:sz w:val="24"/>
        </w:rPr>
        <w:t>银保监银罚决字〔</w:t>
      </w:r>
      <w:r>
        <w:rPr>
          <w:rFonts w:hint="eastAsia"/>
          <w:sz w:val="24"/>
        </w:rPr>
        <w:t>2018</w:t>
      </w:r>
      <w:r>
        <w:rPr>
          <w:rFonts w:hint="eastAsia"/>
          <w:sz w:val="24"/>
        </w:rPr>
        <w:t>〕</w:t>
      </w:r>
      <w:r>
        <w:rPr>
          <w:rFonts w:hint="eastAsia"/>
          <w:sz w:val="24"/>
        </w:rPr>
        <w:t>8</w:t>
      </w:r>
      <w:r>
        <w:rPr>
          <w:rFonts w:hint="eastAsia"/>
          <w:sz w:val="24"/>
        </w:rPr>
        <w:t>号</w:t>
      </w:r>
      <w:r>
        <w:rPr>
          <w:rFonts w:hint="eastAsia"/>
          <w:sz w:val="24"/>
        </w:rPr>
        <w:t>)</w:t>
      </w:r>
      <w:r>
        <w:rPr>
          <w:rFonts w:hint="eastAsia"/>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rFonts w:hint="eastAsia"/>
          <w:sz w:val="24"/>
        </w:rPr>
        <w:t>3160</w:t>
      </w:r>
      <w:r>
        <w:rPr>
          <w:rFonts w:hint="eastAsia"/>
          <w:sz w:val="24"/>
        </w:rPr>
        <w:t>万元。</w:t>
      </w:r>
    </w:p>
    <w:p w:rsidR="00A40F14" w:rsidRDefault="00762924">
      <w:pPr>
        <w:spacing w:line="360" w:lineRule="auto"/>
        <w:rPr>
          <w:rFonts w:eastAsiaTheme="minorEastAsia"/>
          <w:bCs/>
          <w:szCs w:val="21"/>
        </w:rPr>
      </w:pPr>
      <w:r>
        <w:rPr>
          <w:rFonts w:hint="eastAsia"/>
          <w:sz w:val="24"/>
        </w:rPr>
        <w:t>报告期内本基金投资的前十名证券之一</w:t>
      </w:r>
      <w:r>
        <w:rPr>
          <w:rFonts w:hint="eastAsia"/>
          <w:sz w:val="24"/>
        </w:rPr>
        <w:t>19</w:t>
      </w:r>
      <w:r>
        <w:rPr>
          <w:rFonts w:hint="eastAsia"/>
          <w:sz w:val="24"/>
        </w:rPr>
        <w:t>招商</w:t>
      </w:r>
      <w:r>
        <w:rPr>
          <w:rFonts w:hint="eastAsia"/>
          <w:sz w:val="24"/>
        </w:rPr>
        <w:t>CP006</w:t>
      </w:r>
      <w:r>
        <w:rPr>
          <w:rFonts w:hint="eastAsia"/>
          <w:sz w:val="24"/>
        </w:rPr>
        <w:t>（证券代码：</w:t>
      </w:r>
      <w:r>
        <w:rPr>
          <w:rFonts w:hint="eastAsia"/>
          <w:sz w:val="24"/>
        </w:rPr>
        <w:t>071900053</w:t>
      </w:r>
      <w:r>
        <w:rPr>
          <w:rFonts w:hint="eastAsia"/>
          <w:sz w:val="24"/>
        </w:rPr>
        <w:t>）的发行主体招商证券于</w:t>
      </w:r>
      <w:r>
        <w:rPr>
          <w:rFonts w:hint="eastAsia"/>
          <w:sz w:val="24"/>
        </w:rPr>
        <w:t>2019</w:t>
      </w:r>
      <w:r>
        <w:rPr>
          <w:rFonts w:hint="eastAsia"/>
          <w:sz w:val="24"/>
        </w:rPr>
        <w:t>年</w:t>
      </w:r>
      <w:r>
        <w:rPr>
          <w:rFonts w:hint="eastAsia"/>
          <w:sz w:val="24"/>
        </w:rPr>
        <w:t>5</w:t>
      </w:r>
      <w:r>
        <w:rPr>
          <w:rFonts w:hint="eastAsia"/>
          <w:sz w:val="24"/>
        </w:rPr>
        <w:t>月</w:t>
      </w:r>
      <w:r>
        <w:rPr>
          <w:rFonts w:hint="eastAsia"/>
          <w:sz w:val="24"/>
        </w:rPr>
        <w:t>29</w:t>
      </w:r>
      <w:r>
        <w:rPr>
          <w:rFonts w:hint="eastAsia"/>
          <w:sz w:val="24"/>
        </w:rPr>
        <w:t>日公告，因全资子公司招商证券（香港）有限公司在担任中国金属再生资源（控股）有限公司上市申请的联席保荐人时（</w:t>
      </w:r>
      <w:r>
        <w:rPr>
          <w:rFonts w:hint="eastAsia"/>
          <w:sz w:val="24"/>
        </w:rPr>
        <w:t>2008</w:t>
      </w:r>
      <w:r>
        <w:rPr>
          <w:rFonts w:hint="eastAsia"/>
          <w:sz w:val="24"/>
        </w:rPr>
        <w:t>年</w:t>
      </w:r>
      <w:r>
        <w:rPr>
          <w:rFonts w:hint="eastAsia"/>
          <w:sz w:val="24"/>
        </w:rPr>
        <w:t>11</w:t>
      </w:r>
      <w:r>
        <w:rPr>
          <w:rFonts w:hint="eastAsia"/>
          <w:sz w:val="24"/>
        </w:rPr>
        <w:t>月至</w:t>
      </w:r>
      <w:r>
        <w:rPr>
          <w:rFonts w:hint="eastAsia"/>
          <w:sz w:val="24"/>
        </w:rPr>
        <w:t>2009</w:t>
      </w:r>
      <w:r>
        <w:rPr>
          <w:rFonts w:hint="eastAsia"/>
          <w:sz w:val="24"/>
        </w:rPr>
        <w:t>年</w:t>
      </w:r>
      <w:r>
        <w:rPr>
          <w:rFonts w:hint="eastAsia"/>
          <w:sz w:val="24"/>
        </w:rPr>
        <w:t>6</w:t>
      </w:r>
      <w:r>
        <w:rPr>
          <w:rFonts w:hint="eastAsia"/>
          <w:sz w:val="24"/>
        </w:rPr>
        <w:t>月）没有履行其应尽的尽职审查责任，近日香港证券及期货事务监察委员会对招商证券（香港）有限公司采取纪律行动，包括处以罚款</w:t>
      </w:r>
      <w:r>
        <w:rPr>
          <w:rFonts w:hint="eastAsia"/>
          <w:sz w:val="24"/>
        </w:rPr>
        <w:t>2700</w:t>
      </w:r>
      <w:r>
        <w:rPr>
          <w:rFonts w:hint="eastAsia"/>
          <w:sz w:val="24"/>
        </w:rPr>
        <w:t>万元港币；公司于</w:t>
      </w:r>
      <w:r>
        <w:rPr>
          <w:rFonts w:hint="eastAsia"/>
          <w:sz w:val="24"/>
        </w:rPr>
        <w:t>2019</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日公告，因全资子公司招商证券（香港）有限公司错误处理客户款项</w:t>
      </w:r>
      <w:r>
        <w:rPr>
          <w:rFonts w:hint="eastAsia"/>
          <w:sz w:val="24"/>
        </w:rPr>
        <w:t>(</w:t>
      </w:r>
      <w:r>
        <w:rPr>
          <w:rFonts w:hint="eastAsia"/>
          <w:sz w:val="24"/>
        </w:rPr>
        <w:t>发生于</w:t>
      </w:r>
      <w:r>
        <w:rPr>
          <w:rFonts w:hint="eastAsia"/>
          <w:sz w:val="24"/>
        </w:rPr>
        <w:t>2011</w:t>
      </w:r>
      <w:r>
        <w:rPr>
          <w:rFonts w:hint="eastAsia"/>
          <w:sz w:val="24"/>
        </w:rPr>
        <w:t>年</w:t>
      </w:r>
      <w:r>
        <w:rPr>
          <w:rFonts w:hint="eastAsia"/>
          <w:sz w:val="24"/>
        </w:rPr>
        <w:t>10</w:t>
      </w:r>
      <w:r>
        <w:rPr>
          <w:rFonts w:hint="eastAsia"/>
          <w:sz w:val="24"/>
        </w:rPr>
        <w:t>月至</w:t>
      </w:r>
      <w:r>
        <w:rPr>
          <w:rFonts w:hint="eastAsia"/>
          <w:sz w:val="24"/>
        </w:rPr>
        <w:t>2014</w:t>
      </w:r>
      <w:r>
        <w:rPr>
          <w:rFonts w:hint="eastAsia"/>
          <w:sz w:val="24"/>
        </w:rPr>
        <w:t>年</w:t>
      </w:r>
      <w:r>
        <w:rPr>
          <w:rFonts w:hint="eastAsia"/>
          <w:sz w:val="24"/>
        </w:rPr>
        <w:t>9</w:t>
      </w:r>
      <w:r>
        <w:rPr>
          <w:rFonts w:hint="eastAsia"/>
          <w:sz w:val="24"/>
        </w:rPr>
        <w:t>月期间</w:t>
      </w:r>
      <w:r>
        <w:rPr>
          <w:rFonts w:hint="eastAsia"/>
          <w:sz w:val="24"/>
        </w:rPr>
        <w:t>)</w:t>
      </w:r>
      <w:r>
        <w:rPr>
          <w:rFonts w:hint="eastAsia"/>
          <w:sz w:val="24"/>
        </w:rPr>
        <w:t>，近日香港证券及期货事务监察委员会对招商证券（香港）有限公司采取纪律行动，包括处以罚款</w:t>
      </w:r>
      <w:r>
        <w:rPr>
          <w:rFonts w:hint="eastAsia"/>
          <w:sz w:val="24"/>
        </w:rPr>
        <w:t>500</w:t>
      </w:r>
      <w:r>
        <w:rPr>
          <w:rFonts w:hint="eastAsia"/>
          <w:sz w:val="24"/>
        </w:rPr>
        <w:t>万元港币。</w:t>
      </w:r>
    </w:p>
    <w:p w:rsidR="00A40F14" w:rsidRDefault="00762924">
      <w:pPr>
        <w:spacing w:line="360" w:lineRule="auto"/>
        <w:rPr>
          <w:rFonts w:eastAsiaTheme="minorEastAsia"/>
          <w:bCs/>
          <w:szCs w:val="21"/>
        </w:rPr>
      </w:pPr>
      <w:r>
        <w:rPr>
          <w:rFonts w:hint="eastAsia"/>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1,004,541.97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432,281.35</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50.00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1,436,873.32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1" w:name="_Toc331410111"/>
      <w:bookmarkStart w:id="62" w:name="_Toc225500050"/>
      <w:bookmarkStart w:id="63" w:name="_Toc374607358"/>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1"/>
      <w:bookmarkEnd w:id="62"/>
      <w:bookmarkEnd w:id="63"/>
    </w:p>
    <w:p w:rsidR="008531F2" w:rsidRPr="00356FA6" w:rsidRDefault="008531F2" w:rsidP="006C67B5">
      <w:pPr>
        <w:pStyle w:val="20"/>
        <w:spacing w:before="29" w:after="0" w:line="288" w:lineRule="auto"/>
        <w:rPr>
          <w:rFonts w:ascii="Times New Roman" w:hAnsi="Times New Roman" w:cs="Times New Roman"/>
          <w:kern w:val="0"/>
          <w:szCs w:val="24"/>
        </w:rPr>
      </w:pPr>
      <w:bookmarkStart w:id="64" w:name="_Toc331410112"/>
      <w:bookmarkStart w:id="65" w:name="_Toc225500051"/>
      <w:bookmarkStart w:id="66" w:name="_Toc37460735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4"/>
      <w:bookmarkEnd w:id="65"/>
      <w:bookmarkEnd w:id="66"/>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470"/>
        <w:gridCol w:w="876"/>
        <w:gridCol w:w="1596"/>
        <w:gridCol w:w="1716"/>
        <w:gridCol w:w="956"/>
        <w:gridCol w:w="171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33,630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8,254.68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15,853,437.36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5.71%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261,751,500.72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94.29%</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交银货币</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15,513,867.65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118,144,626.36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95.19%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5,966,314.85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4.81%</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33,638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11,942.32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133,998,063.72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33.36%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267,717,815.57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66.64%</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A40F14">
        <w:tc>
          <w:tcPr>
            <w:tcW w:w="1560" w:type="dxa"/>
            <w:vAlign w:val="center"/>
          </w:tcPr>
          <w:p w:rsidR="00A40F14" w:rsidRDefault="00762924">
            <w:pPr>
              <w:jc w:val="center"/>
            </w:pPr>
            <w:r>
              <w:rPr>
                <w:rFonts w:eastAsiaTheme="minorEastAsia"/>
                <w:color w:val="000000" w:themeColor="text1"/>
                <w:sz w:val="24"/>
              </w:rPr>
              <w:t>1</w:t>
            </w:r>
          </w:p>
        </w:tc>
        <w:tc>
          <w:tcPr>
            <w:tcW w:w="2835" w:type="dxa"/>
            <w:vAlign w:val="center"/>
          </w:tcPr>
          <w:p w:rsidR="00A40F14" w:rsidRDefault="00762924">
            <w:pPr>
              <w:jc w:val="right"/>
            </w:pPr>
            <w:r>
              <w:rPr>
                <w:rFonts w:eastAsiaTheme="minorEastAsia"/>
                <w:color w:val="000000" w:themeColor="text1"/>
                <w:sz w:val="24"/>
              </w:rPr>
              <w:t>其他机构</w:t>
            </w:r>
          </w:p>
        </w:tc>
        <w:tc>
          <w:tcPr>
            <w:tcW w:w="2551" w:type="dxa"/>
            <w:vAlign w:val="center"/>
          </w:tcPr>
          <w:p w:rsidR="00A40F14" w:rsidRDefault="00762924">
            <w:pPr>
              <w:jc w:val="right"/>
            </w:pPr>
            <w:r>
              <w:rPr>
                <w:rFonts w:eastAsiaTheme="minorEastAsia"/>
                <w:color w:val="000000" w:themeColor="text1"/>
                <w:sz w:val="24"/>
              </w:rPr>
              <w:t>58,262,297.15</w:t>
            </w:r>
          </w:p>
        </w:tc>
        <w:tc>
          <w:tcPr>
            <w:tcW w:w="2693" w:type="dxa"/>
            <w:vAlign w:val="center"/>
          </w:tcPr>
          <w:p w:rsidR="00A40F14" w:rsidRDefault="00762924">
            <w:pPr>
              <w:jc w:val="right"/>
            </w:pPr>
            <w:r>
              <w:rPr>
                <w:rFonts w:eastAsiaTheme="minorEastAsia"/>
                <w:color w:val="000000" w:themeColor="text1"/>
                <w:sz w:val="24"/>
              </w:rPr>
              <w:t>14.50%</w:t>
            </w:r>
          </w:p>
        </w:tc>
      </w:tr>
      <w:tr w:rsidR="00A40F14">
        <w:tc>
          <w:tcPr>
            <w:tcW w:w="1560" w:type="dxa"/>
            <w:vAlign w:val="center"/>
          </w:tcPr>
          <w:p w:rsidR="00A40F14" w:rsidRDefault="00762924">
            <w:pPr>
              <w:jc w:val="center"/>
            </w:pPr>
            <w:r>
              <w:rPr>
                <w:rFonts w:eastAsiaTheme="minorEastAsia"/>
                <w:color w:val="000000" w:themeColor="text1"/>
                <w:sz w:val="24"/>
              </w:rPr>
              <w:t>2</w:t>
            </w:r>
          </w:p>
        </w:tc>
        <w:tc>
          <w:tcPr>
            <w:tcW w:w="2835" w:type="dxa"/>
            <w:vAlign w:val="center"/>
          </w:tcPr>
          <w:p w:rsidR="00A40F14" w:rsidRDefault="00762924">
            <w:pPr>
              <w:jc w:val="right"/>
            </w:pPr>
            <w:r>
              <w:rPr>
                <w:rFonts w:eastAsiaTheme="minorEastAsia"/>
                <w:color w:val="000000" w:themeColor="text1"/>
                <w:sz w:val="24"/>
              </w:rPr>
              <w:t>其他机构</w:t>
            </w:r>
          </w:p>
        </w:tc>
        <w:tc>
          <w:tcPr>
            <w:tcW w:w="2551" w:type="dxa"/>
            <w:vAlign w:val="center"/>
          </w:tcPr>
          <w:p w:rsidR="00A40F14" w:rsidRDefault="00762924">
            <w:pPr>
              <w:jc w:val="right"/>
            </w:pPr>
            <w:r>
              <w:rPr>
                <w:rFonts w:eastAsiaTheme="minorEastAsia"/>
                <w:color w:val="000000" w:themeColor="text1"/>
                <w:sz w:val="24"/>
              </w:rPr>
              <w:t>21,396,229.94</w:t>
            </w:r>
          </w:p>
        </w:tc>
        <w:tc>
          <w:tcPr>
            <w:tcW w:w="2693" w:type="dxa"/>
            <w:vAlign w:val="center"/>
          </w:tcPr>
          <w:p w:rsidR="00A40F14" w:rsidRDefault="00762924">
            <w:pPr>
              <w:jc w:val="right"/>
            </w:pPr>
            <w:r>
              <w:rPr>
                <w:rFonts w:eastAsiaTheme="minorEastAsia"/>
                <w:color w:val="000000" w:themeColor="text1"/>
                <w:sz w:val="24"/>
              </w:rPr>
              <w:t>5.33%</w:t>
            </w:r>
          </w:p>
        </w:tc>
      </w:tr>
      <w:tr w:rsidR="00A40F14">
        <w:tc>
          <w:tcPr>
            <w:tcW w:w="1560" w:type="dxa"/>
            <w:vAlign w:val="center"/>
          </w:tcPr>
          <w:p w:rsidR="00A40F14" w:rsidRDefault="00762924">
            <w:pPr>
              <w:jc w:val="center"/>
            </w:pPr>
            <w:r>
              <w:rPr>
                <w:rFonts w:eastAsiaTheme="minorEastAsia"/>
                <w:color w:val="000000" w:themeColor="text1"/>
                <w:sz w:val="24"/>
              </w:rPr>
              <w:t>3</w:t>
            </w:r>
          </w:p>
        </w:tc>
        <w:tc>
          <w:tcPr>
            <w:tcW w:w="2835" w:type="dxa"/>
            <w:vAlign w:val="center"/>
          </w:tcPr>
          <w:p w:rsidR="00A40F14" w:rsidRDefault="00762924">
            <w:pPr>
              <w:jc w:val="right"/>
            </w:pPr>
            <w:r>
              <w:rPr>
                <w:rFonts w:eastAsiaTheme="minorEastAsia"/>
                <w:color w:val="000000" w:themeColor="text1"/>
                <w:sz w:val="24"/>
              </w:rPr>
              <w:t>保险类机构</w:t>
            </w:r>
          </w:p>
        </w:tc>
        <w:tc>
          <w:tcPr>
            <w:tcW w:w="2551" w:type="dxa"/>
            <w:vAlign w:val="center"/>
          </w:tcPr>
          <w:p w:rsidR="00A40F14" w:rsidRDefault="00762924">
            <w:pPr>
              <w:jc w:val="right"/>
            </w:pPr>
            <w:r>
              <w:rPr>
                <w:rFonts w:eastAsiaTheme="minorEastAsia"/>
                <w:color w:val="000000" w:themeColor="text1"/>
                <w:sz w:val="24"/>
              </w:rPr>
              <w:t>15,648,922.97</w:t>
            </w:r>
          </w:p>
        </w:tc>
        <w:tc>
          <w:tcPr>
            <w:tcW w:w="2693" w:type="dxa"/>
            <w:vAlign w:val="center"/>
          </w:tcPr>
          <w:p w:rsidR="00A40F14" w:rsidRDefault="00762924">
            <w:pPr>
              <w:jc w:val="right"/>
            </w:pPr>
            <w:r>
              <w:rPr>
                <w:rFonts w:eastAsiaTheme="minorEastAsia"/>
                <w:color w:val="000000" w:themeColor="text1"/>
                <w:sz w:val="24"/>
              </w:rPr>
              <w:t>3.90%</w:t>
            </w:r>
          </w:p>
        </w:tc>
      </w:tr>
      <w:tr w:rsidR="00A40F14">
        <w:tc>
          <w:tcPr>
            <w:tcW w:w="1560" w:type="dxa"/>
            <w:vAlign w:val="center"/>
          </w:tcPr>
          <w:p w:rsidR="00A40F14" w:rsidRDefault="00762924">
            <w:pPr>
              <w:jc w:val="center"/>
            </w:pPr>
            <w:r>
              <w:rPr>
                <w:rFonts w:eastAsiaTheme="minorEastAsia"/>
                <w:color w:val="000000" w:themeColor="text1"/>
                <w:sz w:val="24"/>
              </w:rPr>
              <w:t>4</w:t>
            </w:r>
          </w:p>
        </w:tc>
        <w:tc>
          <w:tcPr>
            <w:tcW w:w="2835" w:type="dxa"/>
            <w:vAlign w:val="center"/>
          </w:tcPr>
          <w:p w:rsidR="00A40F14" w:rsidRDefault="00762924">
            <w:pPr>
              <w:jc w:val="right"/>
            </w:pPr>
            <w:r>
              <w:rPr>
                <w:rFonts w:eastAsiaTheme="minorEastAsia"/>
                <w:color w:val="000000" w:themeColor="text1"/>
                <w:sz w:val="24"/>
              </w:rPr>
              <w:t>其他机构</w:t>
            </w:r>
          </w:p>
        </w:tc>
        <w:tc>
          <w:tcPr>
            <w:tcW w:w="2551" w:type="dxa"/>
            <w:vAlign w:val="center"/>
          </w:tcPr>
          <w:p w:rsidR="00A40F14" w:rsidRDefault="00762924">
            <w:pPr>
              <w:jc w:val="right"/>
            </w:pPr>
            <w:r>
              <w:rPr>
                <w:rFonts w:eastAsiaTheme="minorEastAsia"/>
                <w:color w:val="000000" w:themeColor="text1"/>
                <w:sz w:val="24"/>
              </w:rPr>
              <w:t>11,802,955.06</w:t>
            </w:r>
          </w:p>
        </w:tc>
        <w:tc>
          <w:tcPr>
            <w:tcW w:w="2693" w:type="dxa"/>
            <w:vAlign w:val="center"/>
          </w:tcPr>
          <w:p w:rsidR="00A40F14" w:rsidRDefault="00762924">
            <w:pPr>
              <w:jc w:val="right"/>
            </w:pPr>
            <w:r>
              <w:rPr>
                <w:rFonts w:eastAsiaTheme="minorEastAsia"/>
                <w:color w:val="000000" w:themeColor="text1"/>
                <w:sz w:val="24"/>
              </w:rPr>
              <w:t>2.94%</w:t>
            </w:r>
          </w:p>
        </w:tc>
      </w:tr>
      <w:tr w:rsidR="00A40F14">
        <w:tc>
          <w:tcPr>
            <w:tcW w:w="1560" w:type="dxa"/>
            <w:vAlign w:val="center"/>
          </w:tcPr>
          <w:p w:rsidR="00A40F14" w:rsidRDefault="00762924">
            <w:pPr>
              <w:jc w:val="center"/>
            </w:pPr>
            <w:r>
              <w:rPr>
                <w:rFonts w:eastAsiaTheme="minorEastAsia"/>
                <w:color w:val="000000" w:themeColor="text1"/>
                <w:sz w:val="24"/>
              </w:rPr>
              <w:t>5</w:t>
            </w:r>
          </w:p>
        </w:tc>
        <w:tc>
          <w:tcPr>
            <w:tcW w:w="2835" w:type="dxa"/>
            <w:vAlign w:val="center"/>
          </w:tcPr>
          <w:p w:rsidR="00A40F14" w:rsidRDefault="00762924">
            <w:pPr>
              <w:jc w:val="right"/>
            </w:pPr>
            <w:r>
              <w:rPr>
                <w:rFonts w:eastAsiaTheme="minorEastAsia"/>
                <w:color w:val="000000" w:themeColor="text1"/>
                <w:sz w:val="24"/>
              </w:rPr>
              <w:t>其他机构</w:t>
            </w:r>
          </w:p>
        </w:tc>
        <w:tc>
          <w:tcPr>
            <w:tcW w:w="2551" w:type="dxa"/>
            <w:vAlign w:val="center"/>
          </w:tcPr>
          <w:p w:rsidR="00A40F14" w:rsidRDefault="00762924">
            <w:pPr>
              <w:jc w:val="right"/>
            </w:pPr>
            <w:r>
              <w:rPr>
                <w:rFonts w:eastAsiaTheme="minorEastAsia"/>
                <w:color w:val="000000" w:themeColor="text1"/>
                <w:sz w:val="24"/>
              </w:rPr>
              <w:t>6,034,221.24</w:t>
            </w:r>
          </w:p>
        </w:tc>
        <w:tc>
          <w:tcPr>
            <w:tcW w:w="2693" w:type="dxa"/>
            <w:vAlign w:val="center"/>
          </w:tcPr>
          <w:p w:rsidR="00A40F14" w:rsidRDefault="00762924">
            <w:pPr>
              <w:jc w:val="right"/>
            </w:pPr>
            <w:r>
              <w:rPr>
                <w:rFonts w:eastAsiaTheme="minorEastAsia"/>
                <w:color w:val="000000" w:themeColor="text1"/>
                <w:sz w:val="24"/>
              </w:rPr>
              <w:t>1.50%</w:t>
            </w:r>
          </w:p>
        </w:tc>
      </w:tr>
      <w:tr w:rsidR="00A40F14">
        <w:tc>
          <w:tcPr>
            <w:tcW w:w="1560" w:type="dxa"/>
            <w:vAlign w:val="center"/>
          </w:tcPr>
          <w:p w:rsidR="00A40F14" w:rsidRDefault="00762924">
            <w:pPr>
              <w:jc w:val="center"/>
            </w:pPr>
            <w:r>
              <w:rPr>
                <w:rFonts w:eastAsiaTheme="minorEastAsia"/>
                <w:color w:val="000000" w:themeColor="text1"/>
                <w:sz w:val="24"/>
              </w:rPr>
              <w:t>6</w:t>
            </w:r>
          </w:p>
        </w:tc>
        <w:tc>
          <w:tcPr>
            <w:tcW w:w="2835" w:type="dxa"/>
            <w:vAlign w:val="center"/>
          </w:tcPr>
          <w:p w:rsidR="00A40F14" w:rsidRDefault="00762924">
            <w:pPr>
              <w:jc w:val="right"/>
            </w:pPr>
            <w:r>
              <w:rPr>
                <w:rFonts w:eastAsiaTheme="minorEastAsia"/>
                <w:color w:val="000000" w:themeColor="text1"/>
                <w:sz w:val="24"/>
              </w:rPr>
              <w:t>个人</w:t>
            </w:r>
          </w:p>
        </w:tc>
        <w:tc>
          <w:tcPr>
            <w:tcW w:w="2551" w:type="dxa"/>
            <w:vAlign w:val="center"/>
          </w:tcPr>
          <w:p w:rsidR="00A40F14" w:rsidRDefault="00762924">
            <w:pPr>
              <w:jc w:val="right"/>
            </w:pPr>
            <w:r>
              <w:rPr>
                <w:rFonts w:eastAsiaTheme="minorEastAsia"/>
                <w:color w:val="000000" w:themeColor="text1"/>
                <w:sz w:val="24"/>
              </w:rPr>
              <w:t>5,966,314.85</w:t>
            </w:r>
          </w:p>
        </w:tc>
        <w:tc>
          <w:tcPr>
            <w:tcW w:w="2693" w:type="dxa"/>
            <w:vAlign w:val="center"/>
          </w:tcPr>
          <w:p w:rsidR="00A40F14" w:rsidRDefault="00762924">
            <w:pPr>
              <w:jc w:val="right"/>
            </w:pPr>
            <w:r>
              <w:rPr>
                <w:rFonts w:eastAsiaTheme="minorEastAsia"/>
                <w:color w:val="000000" w:themeColor="text1"/>
                <w:sz w:val="24"/>
              </w:rPr>
              <w:t>1.49%</w:t>
            </w:r>
          </w:p>
        </w:tc>
      </w:tr>
      <w:tr w:rsidR="00A40F14">
        <w:tc>
          <w:tcPr>
            <w:tcW w:w="1560" w:type="dxa"/>
            <w:vAlign w:val="center"/>
          </w:tcPr>
          <w:p w:rsidR="00A40F14" w:rsidRDefault="00762924">
            <w:pPr>
              <w:jc w:val="center"/>
            </w:pPr>
            <w:r>
              <w:rPr>
                <w:rFonts w:eastAsiaTheme="minorEastAsia"/>
                <w:color w:val="000000" w:themeColor="text1"/>
                <w:sz w:val="24"/>
              </w:rPr>
              <w:t>7</w:t>
            </w:r>
          </w:p>
        </w:tc>
        <w:tc>
          <w:tcPr>
            <w:tcW w:w="2835" w:type="dxa"/>
            <w:vAlign w:val="center"/>
          </w:tcPr>
          <w:p w:rsidR="00A40F14" w:rsidRDefault="00762924">
            <w:pPr>
              <w:jc w:val="right"/>
            </w:pPr>
            <w:r>
              <w:rPr>
                <w:rFonts w:eastAsiaTheme="minorEastAsia"/>
                <w:color w:val="000000" w:themeColor="text1"/>
                <w:sz w:val="24"/>
              </w:rPr>
              <w:t>其他机构</w:t>
            </w:r>
          </w:p>
        </w:tc>
        <w:tc>
          <w:tcPr>
            <w:tcW w:w="2551" w:type="dxa"/>
            <w:vAlign w:val="center"/>
          </w:tcPr>
          <w:p w:rsidR="00A40F14" w:rsidRDefault="00762924">
            <w:pPr>
              <w:jc w:val="right"/>
            </w:pPr>
            <w:r>
              <w:rPr>
                <w:rFonts w:eastAsiaTheme="minorEastAsia"/>
                <w:color w:val="000000" w:themeColor="text1"/>
                <w:sz w:val="24"/>
              </w:rPr>
              <w:t>5,000,000.00</w:t>
            </w:r>
          </w:p>
        </w:tc>
        <w:tc>
          <w:tcPr>
            <w:tcW w:w="2693" w:type="dxa"/>
            <w:vAlign w:val="center"/>
          </w:tcPr>
          <w:p w:rsidR="00A40F14" w:rsidRDefault="00762924">
            <w:pPr>
              <w:jc w:val="right"/>
            </w:pPr>
            <w:r>
              <w:rPr>
                <w:rFonts w:eastAsiaTheme="minorEastAsia"/>
                <w:color w:val="000000" w:themeColor="text1"/>
                <w:sz w:val="24"/>
              </w:rPr>
              <w:t>1.24%</w:t>
            </w:r>
          </w:p>
        </w:tc>
      </w:tr>
      <w:tr w:rsidR="00A40F14">
        <w:tc>
          <w:tcPr>
            <w:tcW w:w="1560" w:type="dxa"/>
            <w:vAlign w:val="center"/>
          </w:tcPr>
          <w:p w:rsidR="00A40F14" w:rsidRDefault="00762924">
            <w:pPr>
              <w:jc w:val="center"/>
            </w:pPr>
            <w:r>
              <w:rPr>
                <w:rFonts w:eastAsiaTheme="minorEastAsia"/>
                <w:color w:val="000000" w:themeColor="text1"/>
                <w:sz w:val="24"/>
              </w:rPr>
              <w:t>8</w:t>
            </w:r>
          </w:p>
        </w:tc>
        <w:tc>
          <w:tcPr>
            <w:tcW w:w="2835" w:type="dxa"/>
            <w:vAlign w:val="center"/>
          </w:tcPr>
          <w:p w:rsidR="00A40F14" w:rsidRDefault="00762924">
            <w:pPr>
              <w:jc w:val="right"/>
            </w:pPr>
            <w:r>
              <w:rPr>
                <w:rFonts w:eastAsiaTheme="minorEastAsia"/>
                <w:color w:val="000000" w:themeColor="text1"/>
                <w:sz w:val="24"/>
              </w:rPr>
              <w:t>个人</w:t>
            </w:r>
          </w:p>
        </w:tc>
        <w:tc>
          <w:tcPr>
            <w:tcW w:w="2551" w:type="dxa"/>
            <w:vAlign w:val="center"/>
          </w:tcPr>
          <w:p w:rsidR="00A40F14" w:rsidRDefault="00762924">
            <w:pPr>
              <w:jc w:val="right"/>
            </w:pPr>
            <w:r>
              <w:rPr>
                <w:rFonts w:eastAsiaTheme="minorEastAsia"/>
                <w:color w:val="000000" w:themeColor="text1"/>
                <w:sz w:val="24"/>
              </w:rPr>
              <w:t>4,374,854.31</w:t>
            </w:r>
          </w:p>
        </w:tc>
        <w:tc>
          <w:tcPr>
            <w:tcW w:w="2693" w:type="dxa"/>
            <w:vAlign w:val="center"/>
          </w:tcPr>
          <w:p w:rsidR="00A40F14" w:rsidRDefault="00762924">
            <w:pPr>
              <w:jc w:val="right"/>
            </w:pPr>
            <w:r>
              <w:rPr>
                <w:rFonts w:eastAsiaTheme="minorEastAsia"/>
                <w:color w:val="000000" w:themeColor="text1"/>
                <w:sz w:val="24"/>
              </w:rPr>
              <w:t>1.09%</w:t>
            </w:r>
          </w:p>
        </w:tc>
      </w:tr>
      <w:tr w:rsidR="00A40F14">
        <w:tc>
          <w:tcPr>
            <w:tcW w:w="1560" w:type="dxa"/>
            <w:vAlign w:val="center"/>
          </w:tcPr>
          <w:p w:rsidR="00A40F14" w:rsidRDefault="00762924">
            <w:pPr>
              <w:jc w:val="center"/>
            </w:pPr>
            <w:r>
              <w:rPr>
                <w:rFonts w:eastAsiaTheme="minorEastAsia"/>
                <w:color w:val="000000" w:themeColor="text1"/>
                <w:sz w:val="24"/>
              </w:rPr>
              <w:t>9</w:t>
            </w:r>
          </w:p>
        </w:tc>
        <w:tc>
          <w:tcPr>
            <w:tcW w:w="2835" w:type="dxa"/>
            <w:vAlign w:val="center"/>
          </w:tcPr>
          <w:p w:rsidR="00A40F14" w:rsidRDefault="00762924">
            <w:pPr>
              <w:jc w:val="right"/>
            </w:pPr>
            <w:r>
              <w:rPr>
                <w:rFonts w:eastAsiaTheme="minorEastAsia"/>
                <w:color w:val="000000" w:themeColor="text1"/>
                <w:sz w:val="24"/>
              </w:rPr>
              <w:t>其他机构</w:t>
            </w:r>
          </w:p>
        </w:tc>
        <w:tc>
          <w:tcPr>
            <w:tcW w:w="2551" w:type="dxa"/>
            <w:vAlign w:val="center"/>
          </w:tcPr>
          <w:p w:rsidR="00A40F14" w:rsidRDefault="00762924">
            <w:pPr>
              <w:jc w:val="right"/>
            </w:pPr>
            <w:r>
              <w:rPr>
                <w:rFonts w:eastAsiaTheme="minorEastAsia"/>
                <w:color w:val="000000" w:themeColor="text1"/>
                <w:sz w:val="24"/>
              </w:rPr>
              <w:t>4,317,984.61</w:t>
            </w:r>
          </w:p>
        </w:tc>
        <w:tc>
          <w:tcPr>
            <w:tcW w:w="2693" w:type="dxa"/>
            <w:vAlign w:val="center"/>
          </w:tcPr>
          <w:p w:rsidR="00A40F14" w:rsidRDefault="00762924">
            <w:pPr>
              <w:jc w:val="right"/>
            </w:pPr>
            <w:r>
              <w:rPr>
                <w:rFonts w:eastAsiaTheme="minorEastAsia"/>
                <w:color w:val="000000" w:themeColor="text1"/>
                <w:sz w:val="24"/>
              </w:rPr>
              <w:t>1.07%</w:t>
            </w:r>
          </w:p>
        </w:tc>
      </w:tr>
      <w:tr w:rsidR="00A40F14">
        <w:tc>
          <w:tcPr>
            <w:tcW w:w="1560" w:type="dxa"/>
            <w:vAlign w:val="center"/>
          </w:tcPr>
          <w:p w:rsidR="00A40F14" w:rsidRDefault="00762924">
            <w:pPr>
              <w:jc w:val="center"/>
            </w:pPr>
            <w:r>
              <w:rPr>
                <w:rFonts w:eastAsiaTheme="minorEastAsia"/>
                <w:color w:val="000000" w:themeColor="text1"/>
                <w:sz w:val="24"/>
              </w:rPr>
              <w:t>10</w:t>
            </w:r>
          </w:p>
        </w:tc>
        <w:tc>
          <w:tcPr>
            <w:tcW w:w="2835" w:type="dxa"/>
            <w:vAlign w:val="center"/>
          </w:tcPr>
          <w:p w:rsidR="00A40F14" w:rsidRDefault="00762924">
            <w:pPr>
              <w:jc w:val="right"/>
            </w:pPr>
            <w:r>
              <w:rPr>
                <w:rFonts w:eastAsiaTheme="minorEastAsia"/>
                <w:color w:val="000000" w:themeColor="text1"/>
                <w:sz w:val="24"/>
              </w:rPr>
              <w:t>个人</w:t>
            </w:r>
          </w:p>
        </w:tc>
        <w:tc>
          <w:tcPr>
            <w:tcW w:w="2551" w:type="dxa"/>
            <w:vAlign w:val="center"/>
          </w:tcPr>
          <w:p w:rsidR="00A40F14" w:rsidRDefault="00762924">
            <w:pPr>
              <w:jc w:val="right"/>
            </w:pPr>
            <w:r>
              <w:rPr>
                <w:rFonts w:eastAsiaTheme="minorEastAsia"/>
                <w:color w:val="000000" w:themeColor="text1"/>
                <w:sz w:val="24"/>
              </w:rPr>
              <w:t>3,285,291.99</w:t>
            </w:r>
          </w:p>
        </w:tc>
        <w:tc>
          <w:tcPr>
            <w:tcW w:w="2693" w:type="dxa"/>
            <w:vAlign w:val="center"/>
          </w:tcPr>
          <w:p w:rsidR="00A40F14" w:rsidRDefault="00762924">
            <w:pPr>
              <w:jc w:val="right"/>
            </w:pPr>
            <w:r>
              <w:rPr>
                <w:rFonts w:eastAsiaTheme="minorEastAsia"/>
                <w:color w:val="000000" w:themeColor="text1"/>
                <w:sz w:val="24"/>
              </w:rPr>
              <w:t>0.82%</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67" w:name="_Toc331410113"/>
      <w:bookmarkStart w:id="68" w:name="_Toc374607361"/>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67"/>
      <w:bookmarkEnd w:id="68"/>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3,973,459.25</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1.43%</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交银货币</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3,973,459.25</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0.99%</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交银货币</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9" w:name="_Toc331410115"/>
      <w:bookmarkStart w:id="70" w:name="_Toc225500053"/>
      <w:bookmarkStart w:id="71" w:name="_Toc374607363"/>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69"/>
      <w:bookmarkEnd w:id="70"/>
      <w:bookmarkEnd w:id="71"/>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交银货币</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2006</w:t>
            </w:r>
            <w:r w:rsidRPr="00356FA6">
              <w:rPr>
                <w:sz w:val="24"/>
              </w:rPr>
              <w:t>年</w:t>
            </w:r>
            <w:r w:rsidRPr="00356FA6">
              <w:rPr>
                <w:sz w:val="24"/>
              </w:rPr>
              <w:t>1</w:t>
            </w:r>
            <w:r w:rsidRPr="00356FA6">
              <w:rPr>
                <w:sz w:val="24"/>
              </w:rPr>
              <w:t>月</w:t>
            </w:r>
            <w:r w:rsidRPr="00356FA6">
              <w:rPr>
                <w:sz w:val="24"/>
              </w:rPr>
              <w:t>20</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344,115,922.75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957,753,749.84</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291,637,541.36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1,672,558,739.98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358,148,526.03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2,506,201,548.61</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277,604,938.08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124,110,941.21</w:t>
            </w:r>
          </w:p>
        </w:tc>
      </w:tr>
    </w:tbl>
    <w:p w:rsidR="00A40F14" w:rsidRDefault="007629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A40F14" w:rsidRDefault="00762924">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、本基金于</w:t>
      </w:r>
      <w:r w:rsidRPr="00356FA6">
        <w:rPr>
          <w:kern w:val="0"/>
          <w:sz w:val="24"/>
        </w:rPr>
        <w:t>2007</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日起实行销售服务费分级收费方式。</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2" w:name="_Toc331410116"/>
      <w:bookmarkStart w:id="73" w:name="_Toc225500054"/>
      <w:bookmarkStart w:id="74" w:name="_Toc374607364"/>
      <w:r w:rsidRPr="00356FA6">
        <w:rPr>
          <w:b/>
          <w:bCs/>
          <w:szCs w:val="24"/>
          <w:lang w:val="en-US"/>
        </w:rPr>
        <w:t>§10</w:t>
      </w:r>
      <w:r w:rsidRPr="00356FA6">
        <w:rPr>
          <w:b/>
          <w:bCs/>
          <w:szCs w:val="24"/>
          <w:lang w:val="en-US"/>
        </w:rPr>
        <w:t>重大事件揭示</w:t>
      </w:r>
      <w:bookmarkEnd w:id="72"/>
      <w:bookmarkEnd w:id="73"/>
      <w:bookmarkEnd w:id="74"/>
    </w:p>
    <w:p w:rsidR="006D141C" w:rsidRPr="00356FA6" w:rsidRDefault="00EE1CF9" w:rsidP="006C67B5">
      <w:pPr>
        <w:pStyle w:val="20"/>
        <w:spacing w:before="29" w:after="0" w:line="288" w:lineRule="auto"/>
        <w:rPr>
          <w:rFonts w:ascii="Times New Roman" w:hAnsi="Times New Roman" w:cs="Times New Roman"/>
          <w:kern w:val="0"/>
          <w:szCs w:val="24"/>
        </w:rPr>
      </w:pPr>
      <w:bookmarkStart w:id="75" w:name="_Toc331410117"/>
      <w:bookmarkStart w:id="76" w:name="_Toc37460736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75"/>
      <w:bookmarkEnd w:id="76"/>
    </w:p>
    <w:p w:rsidR="006D141C" w:rsidRPr="00356FA6" w:rsidRDefault="006D141C" w:rsidP="00564D38">
      <w:pPr>
        <w:tabs>
          <w:tab w:val="left" w:pos="426"/>
        </w:tabs>
        <w:spacing w:before="29" w:line="288" w:lineRule="auto"/>
        <w:ind w:firstLineChars="200" w:firstLine="480"/>
        <w:rPr>
          <w:kern w:val="0"/>
          <w:sz w:val="24"/>
        </w:rPr>
      </w:pPr>
      <w:bookmarkStart w:id="77"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78" w:name="_Toc374607366"/>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77"/>
      <w:bookmarkEnd w:id="78"/>
    </w:p>
    <w:p w:rsidR="00A40F14" w:rsidRDefault="00762924">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79" w:name="_Toc331410119"/>
      <w:r w:rsidRPr="00356FA6">
        <w:rPr>
          <w:kern w:val="0"/>
          <w:sz w:val="24"/>
        </w:rPr>
        <w:t>2</w:t>
      </w:r>
      <w:r w:rsidRPr="00356FA6">
        <w:rPr>
          <w:kern w:val="0"/>
          <w:sz w:val="24"/>
        </w:rPr>
        <w:t>、基金托管人的基金托管部门的重大人事变动：</w:t>
      </w:r>
      <w:r w:rsidR="00D55655" w:rsidRPr="00D55655">
        <w:rPr>
          <w:rFonts w:hint="eastAsia"/>
          <w:kern w:val="0"/>
          <w:sz w:val="24"/>
        </w:rPr>
        <w:t>本基金托管人中国农业银行股份有限公司于</w:t>
      </w:r>
      <w:r w:rsidR="00D55655" w:rsidRPr="00D55655">
        <w:rPr>
          <w:rFonts w:hint="eastAsia"/>
          <w:kern w:val="0"/>
          <w:sz w:val="24"/>
        </w:rPr>
        <w:t>2019</w:t>
      </w:r>
      <w:r w:rsidR="00D55655" w:rsidRPr="00D55655">
        <w:rPr>
          <w:rFonts w:hint="eastAsia"/>
          <w:kern w:val="0"/>
          <w:sz w:val="24"/>
        </w:rPr>
        <w:t>年</w:t>
      </w:r>
      <w:r w:rsidR="00D55655" w:rsidRPr="00D55655">
        <w:rPr>
          <w:rFonts w:hint="eastAsia"/>
          <w:kern w:val="0"/>
          <w:sz w:val="24"/>
        </w:rPr>
        <w:t>1</w:t>
      </w:r>
      <w:r w:rsidR="00D55655" w:rsidRPr="00D55655">
        <w:rPr>
          <w:rFonts w:hint="eastAsia"/>
          <w:kern w:val="0"/>
          <w:sz w:val="24"/>
        </w:rPr>
        <w:t>月免去史静欣托管业务部副总裁职务，</w:t>
      </w:r>
      <w:r w:rsidR="00D55655" w:rsidRPr="00D55655">
        <w:rPr>
          <w:rFonts w:hint="eastAsia"/>
          <w:kern w:val="0"/>
          <w:sz w:val="24"/>
        </w:rPr>
        <w:t>2019</w:t>
      </w:r>
      <w:r w:rsidR="00D55655" w:rsidRPr="00D55655">
        <w:rPr>
          <w:rFonts w:hint="eastAsia"/>
          <w:kern w:val="0"/>
          <w:sz w:val="24"/>
        </w:rPr>
        <w:t>年</w:t>
      </w:r>
      <w:r w:rsidR="00D55655" w:rsidRPr="00D55655">
        <w:rPr>
          <w:rFonts w:hint="eastAsia"/>
          <w:kern w:val="0"/>
          <w:sz w:val="24"/>
        </w:rPr>
        <w:t>4</w:t>
      </w:r>
      <w:r w:rsidR="00D55655" w:rsidRPr="00D55655">
        <w:rPr>
          <w:rFonts w:hint="eastAsia"/>
          <w:kern w:val="0"/>
          <w:sz w:val="24"/>
        </w:rPr>
        <w:t>月免去马曙光托管业务部总裁职务。</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0" w:name="_Toc37460736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79"/>
      <w:bookmarkEnd w:id="80"/>
    </w:p>
    <w:p w:rsidR="006D141C" w:rsidRPr="00356FA6" w:rsidRDefault="006D141C" w:rsidP="00564D38">
      <w:pPr>
        <w:tabs>
          <w:tab w:val="left" w:pos="426"/>
        </w:tabs>
        <w:spacing w:before="29" w:line="288" w:lineRule="auto"/>
        <w:ind w:firstLineChars="200" w:firstLine="480"/>
        <w:rPr>
          <w:kern w:val="0"/>
          <w:sz w:val="24"/>
        </w:rPr>
      </w:pPr>
      <w:bookmarkStart w:id="81"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74607368"/>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bookmarkEnd w:id="83"/>
    <w:p w:rsidR="001D32F7" w:rsidRPr="00356FA6" w:rsidRDefault="001D32F7" w:rsidP="001D32F7">
      <w:pPr>
        <w:pStyle w:val="20"/>
        <w:spacing w:before="0" w:after="0"/>
        <w:rPr>
          <w:rFonts w:ascii="Times New Roman" w:eastAsiaTheme="minorEastAsia" w:hAnsi="Times New Roman"/>
          <w:szCs w:val="24"/>
        </w:rPr>
      </w:pPr>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84" w:name="_Toc361324898"/>
      <w:bookmarkStart w:id="85" w:name="_Toc409100466"/>
      <w:bookmarkStart w:id="86" w:name="_Toc409100103"/>
      <w:r w:rsidRPr="00356FA6">
        <w:rPr>
          <w:rFonts w:ascii="Times New Roman" w:eastAsiaTheme="minorEastAsia" w:hAnsi="Times New Roman"/>
          <w:kern w:val="0"/>
          <w:szCs w:val="24"/>
        </w:rPr>
        <w:t>10.</w:t>
      </w:r>
      <w:bookmarkEnd w:id="84"/>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85"/>
      <w:bookmarkEnd w:id="86"/>
    </w:p>
    <w:p w:rsidR="001D32F7" w:rsidRPr="00356FA6" w:rsidRDefault="001D32F7" w:rsidP="001D32F7">
      <w:pPr>
        <w:spacing w:line="360" w:lineRule="auto"/>
        <w:ind w:firstLineChars="200" w:firstLine="480"/>
        <w:rPr>
          <w:rFonts w:eastAsiaTheme="minorEastAsia"/>
          <w:sz w:val="24"/>
        </w:rPr>
      </w:pPr>
      <w:bookmarkStart w:id="87" w:name="OLE_LINK3"/>
      <w:r w:rsidRPr="00356FA6">
        <w:rPr>
          <w:rFonts w:eastAsiaTheme="minorEastAsia"/>
          <w:sz w:val="24"/>
        </w:rPr>
        <w:t>本基金自基金合同生效日起聘请德勤华永会计师事务所（特殊普通合伙）为本基金提供审计服务。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88" w:name="_Toc409100104"/>
      <w:bookmarkStart w:id="89" w:name="_Toc409100467"/>
      <w:bookmarkStart w:id="90" w:name="_Toc361324899"/>
      <w:bookmarkEnd w:id="8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88"/>
      <w:bookmarkEnd w:id="89"/>
      <w:bookmarkEnd w:id="90"/>
    </w:p>
    <w:p w:rsidR="00A40F14" w:rsidRDefault="00762924">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40F14" w:rsidRDefault="00762924">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40F14" w:rsidRDefault="00762924">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266D4F" w:rsidRPr="00356FA6" w:rsidRDefault="00266D4F" w:rsidP="00266D4F">
      <w:pPr>
        <w:pStyle w:val="20"/>
        <w:spacing w:before="0" w:after="0"/>
        <w:rPr>
          <w:rFonts w:ascii="Times New Roman" w:eastAsiaTheme="minorEastAsia" w:hAnsi="Times New Roman"/>
          <w:kern w:val="0"/>
          <w:szCs w:val="24"/>
        </w:rPr>
      </w:pPr>
      <w:bookmarkStart w:id="91" w:name="_Toc361324900"/>
      <w:bookmarkStart w:id="92" w:name="_Toc409100468"/>
      <w:bookmarkStart w:id="93" w:name="_Toc40910010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p>
    <w:p w:rsidR="00266D4F" w:rsidRPr="00356FA6" w:rsidRDefault="00266D4F" w:rsidP="00266D4F">
      <w:pPr>
        <w:spacing w:line="360" w:lineRule="auto"/>
        <w:rPr>
          <w:rFonts w:eastAsiaTheme="minorEastAsia"/>
          <w:b/>
          <w:sz w:val="24"/>
        </w:rPr>
      </w:pPr>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p>
    <w:p w:rsidR="00266D4F" w:rsidRPr="00356FA6" w:rsidRDefault="00266D4F" w:rsidP="00266D4F">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66D4F" w:rsidRPr="00356FA6" w:rsidTr="00C46D80">
        <w:tc>
          <w:tcPr>
            <w:tcW w:w="1560" w:type="dxa"/>
            <w:vMerge w:val="restart"/>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券商名称</w:t>
            </w:r>
          </w:p>
        </w:tc>
        <w:tc>
          <w:tcPr>
            <w:tcW w:w="780" w:type="dxa"/>
            <w:vMerge w:val="restart"/>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266D4F" w:rsidRPr="00356FA6" w:rsidRDefault="00266D4F" w:rsidP="00C46D80">
            <w:pPr>
              <w:spacing w:line="276" w:lineRule="auto"/>
              <w:jc w:val="center"/>
              <w:rPr>
                <w:rFonts w:eastAsiaTheme="minorEastAsia"/>
                <w:kern w:val="0"/>
                <w:sz w:val="24"/>
              </w:rPr>
            </w:pPr>
            <w:r w:rsidRPr="00356FA6">
              <w:rPr>
                <w:rFonts w:eastAsiaTheme="minorEastAsia"/>
                <w:kern w:val="0"/>
                <w:sz w:val="24"/>
              </w:rPr>
              <w:t>备注</w:t>
            </w:r>
          </w:p>
        </w:tc>
      </w:tr>
      <w:tr w:rsidR="00266D4F" w:rsidRPr="00356FA6" w:rsidTr="00C46D80">
        <w:tc>
          <w:tcPr>
            <w:tcW w:w="1560" w:type="dxa"/>
            <w:vMerge/>
            <w:vAlign w:val="center"/>
          </w:tcPr>
          <w:p w:rsidR="00266D4F" w:rsidRPr="00356FA6" w:rsidRDefault="00266D4F" w:rsidP="00C46D80">
            <w:pPr>
              <w:widowControl/>
              <w:spacing w:line="276" w:lineRule="auto"/>
              <w:jc w:val="left"/>
              <w:rPr>
                <w:rFonts w:eastAsiaTheme="minorEastAsia"/>
                <w:sz w:val="24"/>
              </w:rPr>
            </w:pPr>
          </w:p>
        </w:tc>
        <w:tc>
          <w:tcPr>
            <w:tcW w:w="780" w:type="dxa"/>
            <w:vMerge/>
            <w:vAlign w:val="center"/>
          </w:tcPr>
          <w:p w:rsidR="00266D4F" w:rsidRPr="00356FA6" w:rsidRDefault="00266D4F" w:rsidP="00C46D80">
            <w:pPr>
              <w:widowControl/>
              <w:spacing w:line="276" w:lineRule="auto"/>
              <w:jc w:val="left"/>
              <w:rPr>
                <w:rFonts w:eastAsiaTheme="minorEastAsia"/>
                <w:sz w:val="24"/>
              </w:rPr>
            </w:pPr>
          </w:p>
        </w:tc>
        <w:tc>
          <w:tcPr>
            <w:tcW w:w="1800" w:type="dxa"/>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266D4F" w:rsidRPr="00356FA6" w:rsidRDefault="00266D4F" w:rsidP="00C46D80">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266D4F" w:rsidRPr="00356FA6" w:rsidRDefault="00266D4F" w:rsidP="00C46D80">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266D4F" w:rsidRPr="00356FA6" w:rsidRDefault="00266D4F" w:rsidP="00C46D80">
            <w:pPr>
              <w:widowControl/>
              <w:spacing w:line="276" w:lineRule="auto"/>
              <w:jc w:val="left"/>
              <w:rPr>
                <w:rFonts w:eastAsiaTheme="minorEastAsia"/>
                <w:kern w:val="0"/>
                <w:sz w:val="24"/>
              </w:rPr>
            </w:pPr>
          </w:p>
        </w:tc>
      </w:tr>
      <w:tr w:rsidR="00266D4F" w:rsidTr="00C46D80">
        <w:tc>
          <w:tcPr>
            <w:tcW w:w="1560" w:type="dxa"/>
            <w:vAlign w:val="center"/>
          </w:tcPr>
          <w:p w:rsidR="00266D4F" w:rsidRDefault="00266D4F" w:rsidP="00C46D80">
            <w:pPr>
              <w:jc w:val="left"/>
            </w:pPr>
            <w:r>
              <w:rPr>
                <w:rFonts w:eastAsiaTheme="minorEastAsia"/>
                <w:sz w:val="24"/>
              </w:rPr>
              <w:t>申万宏源证券有限公司</w:t>
            </w:r>
          </w:p>
        </w:tc>
        <w:tc>
          <w:tcPr>
            <w:tcW w:w="780" w:type="dxa"/>
            <w:vAlign w:val="center"/>
          </w:tcPr>
          <w:p w:rsidR="00266D4F" w:rsidRDefault="00266D4F" w:rsidP="00C46D80">
            <w:pPr>
              <w:jc w:val="right"/>
            </w:pPr>
            <w:r>
              <w:rPr>
                <w:rFonts w:eastAsiaTheme="minorEastAsia"/>
                <w:sz w:val="24"/>
              </w:rPr>
              <w:t>1</w:t>
            </w:r>
          </w:p>
        </w:tc>
        <w:tc>
          <w:tcPr>
            <w:tcW w:w="1800" w:type="dxa"/>
            <w:vAlign w:val="center"/>
          </w:tcPr>
          <w:p w:rsidR="00266D4F" w:rsidRDefault="00266D4F" w:rsidP="00C46D80">
            <w:pPr>
              <w:jc w:val="right"/>
            </w:pPr>
            <w:r>
              <w:rPr>
                <w:rFonts w:eastAsiaTheme="minorEastAsia"/>
                <w:sz w:val="24"/>
              </w:rPr>
              <w:t>-</w:t>
            </w:r>
          </w:p>
        </w:tc>
        <w:tc>
          <w:tcPr>
            <w:tcW w:w="1080" w:type="dxa"/>
            <w:vAlign w:val="center"/>
          </w:tcPr>
          <w:p w:rsidR="00266D4F" w:rsidRDefault="00266D4F" w:rsidP="00C46D80">
            <w:pPr>
              <w:jc w:val="right"/>
            </w:pPr>
            <w:r>
              <w:rPr>
                <w:rFonts w:eastAsiaTheme="minorEastAsia"/>
                <w:sz w:val="24"/>
              </w:rPr>
              <w:t>-</w:t>
            </w:r>
          </w:p>
        </w:tc>
        <w:tc>
          <w:tcPr>
            <w:tcW w:w="1620" w:type="dxa"/>
            <w:vAlign w:val="center"/>
          </w:tcPr>
          <w:p w:rsidR="00266D4F" w:rsidRDefault="00266D4F" w:rsidP="00C46D80">
            <w:pPr>
              <w:jc w:val="right"/>
            </w:pPr>
            <w:r>
              <w:rPr>
                <w:rFonts w:eastAsiaTheme="minorEastAsia"/>
                <w:sz w:val="24"/>
              </w:rPr>
              <w:t>-</w:t>
            </w:r>
          </w:p>
        </w:tc>
        <w:tc>
          <w:tcPr>
            <w:tcW w:w="1080" w:type="dxa"/>
            <w:vAlign w:val="center"/>
          </w:tcPr>
          <w:p w:rsidR="00266D4F" w:rsidRDefault="00266D4F" w:rsidP="00C46D80">
            <w:pPr>
              <w:jc w:val="right"/>
            </w:pPr>
            <w:r>
              <w:rPr>
                <w:rFonts w:eastAsiaTheme="minorEastAsia"/>
                <w:sz w:val="24"/>
              </w:rPr>
              <w:t>-</w:t>
            </w:r>
          </w:p>
        </w:tc>
        <w:tc>
          <w:tcPr>
            <w:tcW w:w="1080" w:type="dxa"/>
            <w:vAlign w:val="center"/>
          </w:tcPr>
          <w:p w:rsidR="00266D4F" w:rsidRDefault="00266D4F" w:rsidP="00C46D80">
            <w:pPr>
              <w:jc w:val="left"/>
            </w:pPr>
            <w:r>
              <w:rPr>
                <w:rFonts w:eastAsiaTheme="minorEastAsia"/>
                <w:sz w:val="24"/>
              </w:rPr>
              <w:t>-</w:t>
            </w:r>
          </w:p>
        </w:tc>
      </w:tr>
    </w:tbl>
    <w:p w:rsidR="00266D4F" w:rsidRDefault="00266D4F" w:rsidP="00266D4F">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266D4F" w:rsidRDefault="00266D4F" w:rsidP="00266D4F">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66D4F" w:rsidRPr="00356FA6" w:rsidRDefault="00266D4F" w:rsidP="00266D4F">
      <w:pPr>
        <w:autoSpaceDE w:val="0"/>
        <w:autoSpaceDN w:val="0"/>
        <w:adjustRightInd w:val="0"/>
        <w:spacing w:line="360" w:lineRule="auto"/>
        <w:ind w:firstLineChars="200" w:firstLine="480"/>
        <w:jc w:val="left"/>
        <w:rPr>
          <w:rFonts w:eastAsiaTheme="minorEastAsia"/>
          <w:sz w:val="24"/>
        </w:rPr>
      </w:pPr>
      <w:r w:rsidRPr="00356FA6">
        <w:rPr>
          <w:rFonts w:eastAsiaTheme="minorEastAsia"/>
          <w:sz w:val="24"/>
        </w:rPr>
        <w:t xml:space="preserve">    3</w:t>
      </w:r>
      <w:r w:rsidRPr="00356FA6">
        <w:rPr>
          <w:rFonts w:eastAsiaTheme="minorEastAsia"/>
          <w:sz w:val="24"/>
        </w:rPr>
        <w:t>、租用证券公司交易单元的程序：首先根据租用证券公司交易单元的选择标准进行综合评价，然后根据评价选择基金交易单元。研究部提交方案，并上报公司批准。</w:t>
      </w:r>
    </w:p>
    <w:p w:rsidR="00266D4F" w:rsidRPr="00356FA6" w:rsidRDefault="00266D4F" w:rsidP="00266D4F">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p>
    <w:p w:rsidR="001D32F7" w:rsidRPr="00356FA6" w:rsidRDefault="00266D4F"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无。</w:t>
      </w:r>
      <w:bookmarkEnd w:id="91"/>
      <w:bookmarkEnd w:id="92"/>
      <w:bookmarkEnd w:id="93"/>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94" w:name="_Toc374607372"/>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94"/>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95" w:name="_Toc331410124"/>
      <w:bookmarkStart w:id="96" w:name="_Toc374607373"/>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95"/>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A40F14">
        <w:tc>
          <w:tcPr>
            <w:tcW w:w="720" w:type="dxa"/>
            <w:vAlign w:val="center"/>
          </w:tcPr>
          <w:p w:rsidR="00A40F14" w:rsidRDefault="00762924">
            <w:pPr>
              <w:jc w:val="left"/>
            </w:pPr>
            <w:r>
              <w:rPr>
                <w:sz w:val="24"/>
              </w:rPr>
              <w:t>1</w:t>
            </w:r>
          </w:p>
        </w:tc>
        <w:tc>
          <w:tcPr>
            <w:tcW w:w="4319" w:type="dxa"/>
            <w:vAlign w:val="center"/>
          </w:tcPr>
          <w:p w:rsidR="00A40F14" w:rsidRDefault="00762924">
            <w:pPr>
              <w:jc w:val="left"/>
            </w:pPr>
            <w:r>
              <w:rPr>
                <w:sz w:val="24"/>
              </w:rPr>
              <w:t>交银施罗德货币市场证券投资基金</w:t>
            </w:r>
            <w:r>
              <w:rPr>
                <w:sz w:val="24"/>
              </w:rPr>
              <w:t>2018</w:t>
            </w:r>
            <w:r>
              <w:rPr>
                <w:sz w:val="24"/>
              </w:rPr>
              <w:t>年第</w:t>
            </w:r>
            <w:r>
              <w:rPr>
                <w:sz w:val="24"/>
              </w:rPr>
              <w:t>4</w:t>
            </w:r>
            <w:r>
              <w:rPr>
                <w:sz w:val="24"/>
              </w:rPr>
              <w:t>季度报告</w:t>
            </w:r>
          </w:p>
        </w:tc>
        <w:tc>
          <w:tcPr>
            <w:tcW w:w="2519" w:type="dxa"/>
            <w:vAlign w:val="center"/>
          </w:tcPr>
          <w:p w:rsidR="00A40F14" w:rsidRDefault="00762924">
            <w:pPr>
              <w:jc w:val="left"/>
            </w:pPr>
            <w:r>
              <w:rPr>
                <w:sz w:val="24"/>
              </w:rPr>
              <w:t>证券时报</w:t>
            </w:r>
          </w:p>
        </w:tc>
        <w:tc>
          <w:tcPr>
            <w:tcW w:w="1440" w:type="dxa"/>
            <w:vAlign w:val="center"/>
          </w:tcPr>
          <w:p w:rsidR="00A40F14" w:rsidRDefault="00762924">
            <w:pPr>
              <w:jc w:val="left"/>
            </w:pPr>
            <w:r>
              <w:rPr>
                <w:sz w:val="24"/>
              </w:rPr>
              <w:t>2019-01-21</w:t>
            </w:r>
          </w:p>
        </w:tc>
      </w:tr>
      <w:tr w:rsidR="00A40F14">
        <w:tc>
          <w:tcPr>
            <w:tcW w:w="720" w:type="dxa"/>
            <w:vAlign w:val="center"/>
          </w:tcPr>
          <w:p w:rsidR="00A40F14" w:rsidRDefault="00762924">
            <w:pPr>
              <w:jc w:val="left"/>
            </w:pPr>
            <w:r>
              <w:rPr>
                <w:sz w:val="24"/>
              </w:rPr>
              <w:t>2</w:t>
            </w:r>
          </w:p>
        </w:tc>
        <w:tc>
          <w:tcPr>
            <w:tcW w:w="4319" w:type="dxa"/>
            <w:vAlign w:val="center"/>
          </w:tcPr>
          <w:p w:rsidR="00A40F14" w:rsidRDefault="00762924">
            <w:pPr>
              <w:jc w:val="left"/>
            </w:pPr>
            <w:r>
              <w:rPr>
                <w:sz w:val="24"/>
              </w:rPr>
              <w:t>交银施罗德基金管理有限公司关于暂停大泰金石基金销售有限公司办理相关销售业务的公告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2019-01-29</w:t>
            </w:r>
          </w:p>
        </w:tc>
      </w:tr>
      <w:tr w:rsidR="00A40F14">
        <w:tc>
          <w:tcPr>
            <w:tcW w:w="720" w:type="dxa"/>
            <w:vAlign w:val="center"/>
          </w:tcPr>
          <w:p w:rsidR="00A40F14" w:rsidRDefault="00762924">
            <w:pPr>
              <w:jc w:val="left"/>
            </w:pPr>
            <w:r>
              <w:rPr>
                <w:sz w:val="24"/>
              </w:rPr>
              <w:t>3</w:t>
            </w:r>
          </w:p>
        </w:tc>
        <w:tc>
          <w:tcPr>
            <w:tcW w:w="4319" w:type="dxa"/>
            <w:vAlign w:val="center"/>
          </w:tcPr>
          <w:p w:rsidR="00A40F14" w:rsidRDefault="00762924">
            <w:pPr>
              <w:jc w:val="left"/>
            </w:pPr>
            <w:r>
              <w:rPr>
                <w:sz w:val="24"/>
              </w:rPr>
              <w:t>交银施罗德基金管理有限公司关于交银施罗德货币市场证券投资基金于</w:t>
            </w:r>
            <w:r>
              <w:rPr>
                <w:sz w:val="24"/>
              </w:rPr>
              <w:t>2019</w:t>
            </w:r>
            <w:r>
              <w:rPr>
                <w:sz w:val="24"/>
              </w:rPr>
              <w:t>年</w:t>
            </w:r>
            <w:r>
              <w:rPr>
                <w:sz w:val="24"/>
              </w:rPr>
              <w:t>“</w:t>
            </w:r>
            <w:r>
              <w:rPr>
                <w:sz w:val="24"/>
              </w:rPr>
              <w:t>春节</w:t>
            </w:r>
            <w:r>
              <w:rPr>
                <w:sz w:val="24"/>
              </w:rPr>
              <w:t>”</w:t>
            </w:r>
            <w:r>
              <w:rPr>
                <w:sz w:val="24"/>
              </w:rPr>
              <w:t>假期前暂停及节后恢复大额申购（转换转入、定期定额投资）业务公告</w:t>
            </w:r>
          </w:p>
        </w:tc>
        <w:tc>
          <w:tcPr>
            <w:tcW w:w="2519" w:type="dxa"/>
            <w:vAlign w:val="center"/>
          </w:tcPr>
          <w:p w:rsidR="00A40F14" w:rsidRDefault="00762924">
            <w:pPr>
              <w:jc w:val="left"/>
            </w:pPr>
            <w:r>
              <w:rPr>
                <w:sz w:val="24"/>
              </w:rPr>
              <w:t>证券时报</w:t>
            </w:r>
          </w:p>
        </w:tc>
        <w:tc>
          <w:tcPr>
            <w:tcW w:w="1440" w:type="dxa"/>
            <w:vAlign w:val="center"/>
          </w:tcPr>
          <w:p w:rsidR="00A40F14" w:rsidRDefault="00762924">
            <w:pPr>
              <w:jc w:val="left"/>
            </w:pPr>
            <w:r>
              <w:rPr>
                <w:sz w:val="24"/>
              </w:rPr>
              <w:t>2019-01-31</w:t>
            </w:r>
          </w:p>
        </w:tc>
      </w:tr>
      <w:tr w:rsidR="00A40F14">
        <w:tc>
          <w:tcPr>
            <w:tcW w:w="720" w:type="dxa"/>
            <w:vAlign w:val="center"/>
          </w:tcPr>
          <w:p w:rsidR="00A40F14" w:rsidRDefault="00762924">
            <w:pPr>
              <w:jc w:val="left"/>
            </w:pPr>
            <w:r>
              <w:rPr>
                <w:sz w:val="24"/>
              </w:rPr>
              <w:t>4</w:t>
            </w:r>
          </w:p>
        </w:tc>
        <w:tc>
          <w:tcPr>
            <w:tcW w:w="4319" w:type="dxa"/>
            <w:vAlign w:val="center"/>
          </w:tcPr>
          <w:p w:rsidR="00A40F14" w:rsidRDefault="00762924">
            <w:pPr>
              <w:jc w:val="left"/>
            </w:pPr>
            <w:r>
              <w:rPr>
                <w:sz w:val="24"/>
              </w:rPr>
              <w:t>交银施罗德基金管理有限公司关于总经理变更的公告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2019-02-28</w:t>
            </w:r>
          </w:p>
        </w:tc>
      </w:tr>
      <w:tr w:rsidR="00A40F14">
        <w:tc>
          <w:tcPr>
            <w:tcW w:w="720" w:type="dxa"/>
            <w:vAlign w:val="center"/>
          </w:tcPr>
          <w:p w:rsidR="00A40F14" w:rsidRDefault="00762924">
            <w:pPr>
              <w:jc w:val="left"/>
            </w:pPr>
            <w:r>
              <w:rPr>
                <w:sz w:val="24"/>
              </w:rPr>
              <w:t>5</w:t>
            </w:r>
          </w:p>
        </w:tc>
        <w:tc>
          <w:tcPr>
            <w:tcW w:w="4319" w:type="dxa"/>
            <w:vAlign w:val="center"/>
          </w:tcPr>
          <w:p w:rsidR="00A40F14" w:rsidRDefault="00762924">
            <w:pPr>
              <w:jc w:val="left"/>
            </w:pPr>
            <w:r>
              <w:rPr>
                <w:sz w:val="24"/>
              </w:rPr>
              <w:t>交银施罗德货币市场证券投资基金（更新）招募说明书摘要（</w:t>
            </w:r>
            <w:r>
              <w:rPr>
                <w:sz w:val="24"/>
              </w:rPr>
              <w:t>2019</w:t>
            </w:r>
            <w:r>
              <w:rPr>
                <w:sz w:val="24"/>
              </w:rPr>
              <w:t>年第</w:t>
            </w:r>
            <w:r>
              <w:rPr>
                <w:sz w:val="24"/>
              </w:rPr>
              <w:t>1</w:t>
            </w:r>
            <w:r>
              <w:rPr>
                <w:sz w:val="24"/>
              </w:rPr>
              <w:t>号</w:t>
            </w:r>
            <w:r>
              <w:rPr>
                <w:sz w:val="24"/>
              </w:rPr>
              <w:t>)</w:t>
            </w:r>
          </w:p>
        </w:tc>
        <w:tc>
          <w:tcPr>
            <w:tcW w:w="2519" w:type="dxa"/>
            <w:vAlign w:val="center"/>
          </w:tcPr>
          <w:p w:rsidR="00A40F14" w:rsidRDefault="00762924">
            <w:pPr>
              <w:jc w:val="left"/>
            </w:pPr>
            <w:r>
              <w:rPr>
                <w:sz w:val="24"/>
              </w:rPr>
              <w:t>证券时报</w:t>
            </w:r>
          </w:p>
        </w:tc>
        <w:tc>
          <w:tcPr>
            <w:tcW w:w="1440" w:type="dxa"/>
            <w:vAlign w:val="center"/>
          </w:tcPr>
          <w:p w:rsidR="00A40F14" w:rsidRDefault="00762924">
            <w:pPr>
              <w:jc w:val="left"/>
            </w:pPr>
            <w:r>
              <w:rPr>
                <w:sz w:val="24"/>
              </w:rPr>
              <w:t>2019-03-06</w:t>
            </w:r>
          </w:p>
        </w:tc>
      </w:tr>
      <w:tr w:rsidR="00A40F14">
        <w:tc>
          <w:tcPr>
            <w:tcW w:w="720" w:type="dxa"/>
            <w:vAlign w:val="center"/>
          </w:tcPr>
          <w:p w:rsidR="00A40F14" w:rsidRDefault="00762924">
            <w:pPr>
              <w:jc w:val="left"/>
            </w:pPr>
            <w:r>
              <w:rPr>
                <w:sz w:val="24"/>
              </w:rPr>
              <w:t>6</w:t>
            </w:r>
          </w:p>
        </w:tc>
        <w:tc>
          <w:tcPr>
            <w:tcW w:w="4319" w:type="dxa"/>
            <w:vAlign w:val="center"/>
          </w:tcPr>
          <w:p w:rsidR="00A40F14" w:rsidRDefault="00762924">
            <w:pPr>
              <w:jc w:val="left"/>
            </w:pPr>
            <w:r>
              <w:rPr>
                <w:sz w:val="24"/>
              </w:rPr>
              <w:t>交银施罗德基金管理有限公司关于暂停苏州财路基金销售有限公司办理相关销售业务的公告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2019-03-07</w:t>
            </w:r>
          </w:p>
        </w:tc>
      </w:tr>
      <w:tr w:rsidR="00A40F14">
        <w:tc>
          <w:tcPr>
            <w:tcW w:w="720" w:type="dxa"/>
            <w:vAlign w:val="center"/>
          </w:tcPr>
          <w:p w:rsidR="00A40F14" w:rsidRDefault="00762924">
            <w:pPr>
              <w:jc w:val="left"/>
            </w:pPr>
            <w:r>
              <w:rPr>
                <w:sz w:val="24"/>
              </w:rPr>
              <w:t>7</w:t>
            </w:r>
          </w:p>
        </w:tc>
        <w:tc>
          <w:tcPr>
            <w:tcW w:w="4319" w:type="dxa"/>
            <w:vAlign w:val="center"/>
          </w:tcPr>
          <w:p w:rsidR="00A40F14" w:rsidRDefault="00762924">
            <w:pPr>
              <w:jc w:val="left"/>
            </w:pPr>
            <w:r>
              <w:rPr>
                <w:sz w:val="24"/>
              </w:rPr>
              <w:t>交银施罗德货币市场证券投资基金</w:t>
            </w:r>
            <w:r>
              <w:rPr>
                <w:sz w:val="24"/>
              </w:rPr>
              <w:t>2018</w:t>
            </w:r>
            <w:r>
              <w:rPr>
                <w:sz w:val="24"/>
              </w:rPr>
              <w:t>年年度报告摘要</w:t>
            </w:r>
          </w:p>
        </w:tc>
        <w:tc>
          <w:tcPr>
            <w:tcW w:w="2519" w:type="dxa"/>
            <w:vAlign w:val="center"/>
          </w:tcPr>
          <w:p w:rsidR="00A40F14" w:rsidRDefault="00762924">
            <w:pPr>
              <w:jc w:val="left"/>
            </w:pPr>
            <w:r>
              <w:rPr>
                <w:sz w:val="24"/>
              </w:rPr>
              <w:t>证券时报</w:t>
            </w:r>
          </w:p>
        </w:tc>
        <w:tc>
          <w:tcPr>
            <w:tcW w:w="1440" w:type="dxa"/>
            <w:vAlign w:val="center"/>
          </w:tcPr>
          <w:p w:rsidR="00A40F14" w:rsidRDefault="00762924">
            <w:pPr>
              <w:jc w:val="left"/>
            </w:pPr>
            <w:r>
              <w:rPr>
                <w:sz w:val="24"/>
              </w:rPr>
              <w:t>2019-03-27</w:t>
            </w:r>
          </w:p>
        </w:tc>
      </w:tr>
      <w:tr w:rsidR="00A40F14">
        <w:tc>
          <w:tcPr>
            <w:tcW w:w="720" w:type="dxa"/>
            <w:vAlign w:val="center"/>
          </w:tcPr>
          <w:p w:rsidR="00A40F14" w:rsidRDefault="00762924">
            <w:pPr>
              <w:jc w:val="left"/>
            </w:pPr>
            <w:r>
              <w:rPr>
                <w:sz w:val="24"/>
              </w:rPr>
              <w:t>8</w:t>
            </w:r>
          </w:p>
        </w:tc>
        <w:tc>
          <w:tcPr>
            <w:tcW w:w="4319" w:type="dxa"/>
            <w:vAlign w:val="center"/>
          </w:tcPr>
          <w:p w:rsidR="00A40F14" w:rsidRDefault="00762924">
            <w:pPr>
              <w:jc w:val="left"/>
            </w:pPr>
            <w:r>
              <w:rPr>
                <w:sz w:val="24"/>
              </w:rPr>
              <w:t>交银施罗德基金管理有限公司关于旗下部分基金参与奕丰基金销售有限公司基金前端申购（含定期定额投资）费率优惠活动的公告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2019-04-12</w:t>
            </w:r>
          </w:p>
        </w:tc>
      </w:tr>
      <w:tr w:rsidR="00A40F14">
        <w:tc>
          <w:tcPr>
            <w:tcW w:w="720" w:type="dxa"/>
            <w:vAlign w:val="center"/>
          </w:tcPr>
          <w:p w:rsidR="00A40F14" w:rsidRDefault="00762924">
            <w:pPr>
              <w:jc w:val="left"/>
            </w:pPr>
            <w:r>
              <w:rPr>
                <w:sz w:val="24"/>
              </w:rPr>
              <w:t>9</w:t>
            </w:r>
          </w:p>
        </w:tc>
        <w:tc>
          <w:tcPr>
            <w:tcW w:w="4319" w:type="dxa"/>
            <w:vAlign w:val="center"/>
          </w:tcPr>
          <w:p w:rsidR="00A40F14" w:rsidRDefault="00762924">
            <w:pPr>
              <w:jc w:val="left"/>
            </w:pPr>
            <w:r>
              <w:rPr>
                <w:sz w:val="24"/>
              </w:rPr>
              <w:t>交银施罗德基金管理有限公司关于取消纸质对账单寄送的公告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2019-04-12</w:t>
            </w:r>
          </w:p>
        </w:tc>
      </w:tr>
      <w:tr w:rsidR="00A40F14">
        <w:tc>
          <w:tcPr>
            <w:tcW w:w="720" w:type="dxa"/>
            <w:vAlign w:val="center"/>
          </w:tcPr>
          <w:p w:rsidR="00A40F14" w:rsidRDefault="00762924">
            <w:pPr>
              <w:jc w:val="left"/>
            </w:pPr>
            <w:r>
              <w:rPr>
                <w:sz w:val="24"/>
              </w:rPr>
              <w:t>10</w:t>
            </w:r>
          </w:p>
        </w:tc>
        <w:tc>
          <w:tcPr>
            <w:tcW w:w="4319" w:type="dxa"/>
            <w:vAlign w:val="center"/>
          </w:tcPr>
          <w:p w:rsidR="00A40F14" w:rsidRDefault="00762924">
            <w:pPr>
              <w:jc w:val="left"/>
            </w:pPr>
            <w:r>
              <w:rPr>
                <w:sz w:val="24"/>
              </w:rPr>
              <w:t>交银施罗德货币市场证券投资基金</w:t>
            </w:r>
            <w:r>
              <w:rPr>
                <w:sz w:val="24"/>
              </w:rPr>
              <w:t>2019</w:t>
            </w:r>
            <w:r>
              <w:rPr>
                <w:sz w:val="24"/>
              </w:rPr>
              <w:t>年第</w:t>
            </w:r>
            <w:r>
              <w:rPr>
                <w:sz w:val="24"/>
              </w:rPr>
              <w:t>1</w:t>
            </w:r>
            <w:r>
              <w:rPr>
                <w:sz w:val="24"/>
              </w:rPr>
              <w:t>季度报告</w:t>
            </w:r>
          </w:p>
        </w:tc>
        <w:tc>
          <w:tcPr>
            <w:tcW w:w="2519" w:type="dxa"/>
            <w:vAlign w:val="center"/>
          </w:tcPr>
          <w:p w:rsidR="00A40F14" w:rsidRDefault="00762924">
            <w:pPr>
              <w:jc w:val="left"/>
            </w:pPr>
            <w:r>
              <w:rPr>
                <w:sz w:val="24"/>
              </w:rPr>
              <w:t>证券时报</w:t>
            </w:r>
          </w:p>
        </w:tc>
        <w:tc>
          <w:tcPr>
            <w:tcW w:w="1440" w:type="dxa"/>
            <w:vAlign w:val="center"/>
          </w:tcPr>
          <w:p w:rsidR="00A40F14" w:rsidRDefault="00762924">
            <w:pPr>
              <w:jc w:val="left"/>
            </w:pPr>
            <w:r>
              <w:rPr>
                <w:sz w:val="24"/>
              </w:rPr>
              <w:t>2019-04-20</w:t>
            </w:r>
          </w:p>
        </w:tc>
      </w:tr>
      <w:tr w:rsidR="00A40F14">
        <w:tc>
          <w:tcPr>
            <w:tcW w:w="720" w:type="dxa"/>
            <w:vAlign w:val="center"/>
          </w:tcPr>
          <w:p w:rsidR="00A40F14" w:rsidRDefault="00762924">
            <w:pPr>
              <w:jc w:val="left"/>
            </w:pPr>
            <w:r>
              <w:rPr>
                <w:sz w:val="24"/>
              </w:rPr>
              <w:t>11</w:t>
            </w:r>
          </w:p>
        </w:tc>
        <w:tc>
          <w:tcPr>
            <w:tcW w:w="4319" w:type="dxa"/>
            <w:vAlign w:val="center"/>
          </w:tcPr>
          <w:p w:rsidR="00A40F14" w:rsidRDefault="00762924">
            <w:pPr>
              <w:jc w:val="left"/>
            </w:pPr>
            <w:r>
              <w:rPr>
                <w:sz w:val="24"/>
              </w:rPr>
              <w:t>交银施罗德基金管理有限公司关于旗下部分基金参与中国民生银行股份有限公司基金前端申购（含定期定额投资）费率优惠活动的公告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2019-05-16</w:t>
            </w:r>
          </w:p>
        </w:tc>
      </w:tr>
      <w:tr w:rsidR="00A40F14">
        <w:tc>
          <w:tcPr>
            <w:tcW w:w="720" w:type="dxa"/>
            <w:vAlign w:val="center"/>
          </w:tcPr>
          <w:p w:rsidR="00A40F14" w:rsidRDefault="00762924">
            <w:pPr>
              <w:jc w:val="left"/>
            </w:pPr>
            <w:r>
              <w:rPr>
                <w:sz w:val="24"/>
              </w:rPr>
              <w:t>12</w:t>
            </w:r>
          </w:p>
        </w:tc>
        <w:tc>
          <w:tcPr>
            <w:tcW w:w="4319" w:type="dxa"/>
            <w:vAlign w:val="center"/>
          </w:tcPr>
          <w:p w:rsidR="00A40F14" w:rsidRDefault="00762924">
            <w:pPr>
              <w:jc w:val="left"/>
            </w:pPr>
            <w:r>
              <w:rPr>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A40F14" w:rsidRDefault="00762924">
            <w:pPr>
              <w:jc w:val="left"/>
            </w:pPr>
            <w:r>
              <w:rPr>
                <w:sz w:val="24"/>
              </w:rPr>
              <w:t>中国证券报、上海证券报、证券时报</w:t>
            </w:r>
          </w:p>
        </w:tc>
        <w:tc>
          <w:tcPr>
            <w:tcW w:w="1440" w:type="dxa"/>
            <w:vAlign w:val="center"/>
          </w:tcPr>
          <w:p w:rsidR="00A40F14" w:rsidRDefault="00762924">
            <w:pPr>
              <w:jc w:val="left"/>
            </w:pPr>
            <w:r>
              <w:rPr>
                <w:sz w:val="24"/>
              </w:rPr>
              <w:t>2019-05-23</w:t>
            </w:r>
          </w:p>
        </w:tc>
      </w:tr>
    </w:tbl>
    <w:p w:rsidR="00B8145B" w:rsidRPr="00356FA6" w:rsidRDefault="00B8145B" w:rsidP="006C67B5">
      <w:pPr>
        <w:tabs>
          <w:tab w:val="left" w:pos="426"/>
        </w:tabs>
        <w:spacing w:before="29" w:line="288" w:lineRule="auto"/>
        <w:jc w:val="left"/>
        <w:rPr>
          <w:kern w:val="0"/>
          <w:sz w:val="24"/>
        </w:rPr>
      </w:pPr>
    </w:p>
    <w:p w:rsidR="00AB4EB9" w:rsidRPr="00356FA6" w:rsidRDefault="00AB4EB9" w:rsidP="00326D54">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31410125"/>
      <w:bookmarkStart w:id="98" w:name="_Toc374607374"/>
      <w:r w:rsidRPr="00356FA6">
        <w:rPr>
          <w:rFonts w:eastAsiaTheme="minorEastAsia"/>
          <w:b/>
          <w:bCs/>
          <w:sz w:val="21"/>
          <w:szCs w:val="21"/>
          <w:lang w:val="en-US"/>
        </w:rPr>
        <w:t>11</w:t>
      </w:r>
      <w:r w:rsidRPr="00356FA6">
        <w:rPr>
          <w:rFonts w:eastAsiaTheme="minorEastAsia"/>
          <w:b/>
          <w:bCs/>
          <w:sz w:val="21"/>
          <w:szCs w:val="21"/>
          <w:lang w:val="en-US"/>
        </w:rPr>
        <w:t>影响投资者决策的其他重要信息</w:t>
      </w:r>
      <w:bookmarkEnd w:id="97"/>
      <w:bookmarkEnd w:id="98"/>
    </w:p>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b/>
          <w:bCs/>
          <w:color w:val="000000"/>
          <w:kern w:val="0"/>
          <w:szCs w:val="21"/>
        </w:rPr>
        <w:t>11.</w:t>
      </w:r>
      <w:r w:rsidRPr="00356FA6">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3B2832">
        <w:tc>
          <w:tcPr>
            <w:tcW w:w="993" w:type="dxa"/>
            <w:vMerge w:val="restart"/>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3B2832">
        <w:tc>
          <w:tcPr>
            <w:tcW w:w="993" w:type="dxa"/>
            <w:vMerge/>
            <w:vAlign w:val="center"/>
          </w:tcPr>
          <w:p w:rsidR="00AB4EB9" w:rsidRPr="00356FA6" w:rsidRDefault="00AB4EB9" w:rsidP="003B283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A40F14">
        <w:tc>
          <w:tcPr>
            <w:tcW w:w="993" w:type="dxa"/>
            <w:vMerge w:val="restart"/>
          </w:tcPr>
          <w:p w:rsidR="00A40F14" w:rsidRDefault="00A40F14"/>
          <w:p w:rsidR="00A40F14" w:rsidRDefault="00762924">
            <w:r>
              <w:rPr>
                <w:rFonts w:ascii="宋体" w:hAnsi="宋体" w:hint="eastAsia"/>
                <w:bCs/>
                <w:color w:val="000000"/>
                <w:kern w:val="0"/>
                <w:szCs w:val="21"/>
              </w:rPr>
              <w:t>机构</w:t>
            </w:r>
          </w:p>
        </w:tc>
        <w:tc>
          <w:tcPr>
            <w:tcW w:w="992" w:type="dxa"/>
            <w:vAlign w:val="center"/>
          </w:tcPr>
          <w:p w:rsidR="00A40F14" w:rsidRDefault="00762924">
            <w:pPr>
              <w:jc w:val="center"/>
            </w:pPr>
            <w:r>
              <w:rPr>
                <w:rFonts w:ascii="宋体" w:hAnsi="宋体"/>
                <w:color w:val="000000"/>
                <w:kern w:val="0"/>
                <w:szCs w:val="21"/>
              </w:rPr>
              <w:t>1</w:t>
            </w:r>
          </w:p>
        </w:tc>
        <w:tc>
          <w:tcPr>
            <w:tcW w:w="1843" w:type="dxa"/>
            <w:vAlign w:val="center"/>
          </w:tcPr>
          <w:p w:rsidR="00A40F14" w:rsidRDefault="00762924">
            <w:pPr>
              <w:jc w:val="center"/>
            </w:pPr>
            <w:r>
              <w:rPr>
                <w:rFonts w:ascii="宋体" w:hAnsi="宋体"/>
                <w:color w:val="000000"/>
                <w:kern w:val="0"/>
                <w:szCs w:val="21"/>
              </w:rPr>
              <w:t>2019/1/1-2019/6/30</w:t>
            </w:r>
          </w:p>
        </w:tc>
        <w:tc>
          <w:tcPr>
            <w:tcW w:w="851" w:type="dxa"/>
            <w:vAlign w:val="center"/>
          </w:tcPr>
          <w:p w:rsidR="00A40F14" w:rsidRDefault="00762924">
            <w:pPr>
              <w:jc w:val="center"/>
            </w:pPr>
            <w:r>
              <w:rPr>
                <w:rFonts w:ascii="宋体" w:hAnsi="宋体"/>
                <w:color w:val="000000"/>
                <w:kern w:val="0"/>
                <w:szCs w:val="21"/>
              </w:rPr>
              <w:t>300,493,761.55</w:t>
            </w:r>
          </w:p>
        </w:tc>
        <w:tc>
          <w:tcPr>
            <w:tcW w:w="850" w:type="dxa"/>
            <w:vAlign w:val="center"/>
          </w:tcPr>
          <w:p w:rsidR="00A40F14" w:rsidRDefault="00762924">
            <w:pPr>
              <w:jc w:val="center"/>
            </w:pPr>
            <w:r>
              <w:rPr>
                <w:rFonts w:ascii="宋体" w:hAnsi="宋体"/>
                <w:color w:val="000000"/>
                <w:kern w:val="0"/>
                <w:szCs w:val="21"/>
              </w:rPr>
              <w:t>658,249.18</w:t>
            </w:r>
          </w:p>
        </w:tc>
        <w:tc>
          <w:tcPr>
            <w:tcW w:w="1134" w:type="dxa"/>
            <w:vAlign w:val="center"/>
          </w:tcPr>
          <w:p w:rsidR="00A40F14" w:rsidRDefault="00762924">
            <w:pPr>
              <w:jc w:val="center"/>
            </w:pPr>
            <w:r>
              <w:rPr>
                <w:rFonts w:ascii="宋体" w:hAnsi="宋体"/>
                <w:color w:val="000000"/>
                <w:kern w:val="0"/>
                <w:szCs w:val="21"/>
              </w:rPr>
              <w:t>301,152,010.73</w:t>
            </w:r>
          </w:p>
        </w:tc>
        <w:tc>
          <w:tcPr>
            <w:tcW w:w="1419" w:type="dxa"/>
            <w:vAlign w:val="center"/>
          </w:tcPr>
          <w:p w:rsidR="00A40F14" w:rsidRDefault="00762924">
            <w:pPr>
              <w:jc w:val="center"/>
            </w:pPr>
            <w:r>
              <w:rPr>
                <w:rFonts w:ascii="宋体" w:hAnsi="宋体"/>
                <w:color w:val="000000"/>
                <w:kern w:val="0"/>
                <w:szCs w:val="21"/>
              </w:rPr>
              <w:t>-</w:t>
            </w:r>
          </w:p>
        </w:tc>
        <w:tc>
          <w:tcPr>
            <w:tcW w:w="1130" w:type="dxa"/>
            <w:vAlign w:val="center"/>
          </w:tcPr>
          <w:p w:rsidR="00A40F14" w:rsidRDefault="00762924">
            <w:pPr>
              <w:jc w:val="center"/>
            </w:pPr>
            <w:r>
              <w:rPr>
                <w:rFonts w:ascii="宋体" w:hAnsi="宋体"/>
                <w:color w:val="000000"/>
                <w:kern w:val="0"/>
                <w:szCs w:val="21"/>
              </w:rPr>
              <w:t>-</w:t>
            </w:r>
          </w:p>
        </w:tc>
      </w:tr>
      <w:tr w:rsidR="00A40F14">
        <w:tc>
          <w:tcPr>
            <w:tcW w:w="993" w:type="dxa"/>
            <w:vMerge/>
          </w:tcPr>
          <w:p w:rsidR="00A40F14" w:rsidRDefault="00A40F14"/>
        </w:tc>
        <w:tc>
          <w:tcPr>
            <w:tcW w:w="992" w:type="dxa"/>
            <w:vAlign w:val="center"/>
          </w:tcPr>
          <w:p w:rsidR="00A40F14" w:rsidRDefault="00762924">
            <w:pPr>
              <w:jc w:val="center"/>
            </w:pPr>
            <w:r>
              <w:rPr>
                <w:rFonts w:ascii="宋体" w:hAnsi="宋体"/>
                <w:color w:val="000000"/>
                <w:kern w:val="0"/>
                <w:szCs w:val="21"/>
              </w:rPr>
              <w:t>2</w:t>
            </w:r>
          </w:p>
        </w:tc>
        <w:tc>
          <w:tcPr>
            <w:tcW w:w="1843" w:type="dxa"/>
            <w:vAlign w:val="center"/>
          </w:tcPr>
          <w:p w:rsidR="00A40F14" w:rsidRDefault="00762924">
            <w:pPr>
              <w:jc w:val="center"/>
            </w:pPr>
            <w:r>
              <w:rPr>
                <w:rFonts w:ascii="宋体" w:hAnsi="宋体"/>
                <w:color w:val="000000"/>
                <w:kern w:val="0"/>
                <w:szCs w:val="21"/>
              </w:rPr>
              <w:t>2019/1/1-2019/6/30</w:t>
            </w:r>
          </w:p>
        </w:tc>
        <w:tc>
          <w:tcPr>
            <w:tcW w:w="851" w:type="dxa"/>
            <w:vAlign w:val="center"/>
          </w:tcPr>
          <w:p w:rsidR="00A40F14" w:rsidRDefault="00762924">
            <w:pPr>
              <w:jc w:val="center"/>
            </w:pPr>
            <w:r>
              <w:rPr>
                <w:rFonts w:ascii="宋体" w:hAnsi="宋体"/>
                <w:color w:val="000000"/>
                <w:kern w:val="0"/>
                <w:szCs w:val="21"/>
              </w:rPr>
              <w:t>355,802,292.29</w:t>
            </w:r>
          </w:p>
        </w:tc>
        <w:tc>
          <w:tcPr>
            <w:tcW w:w="850" w:type="dxa"/>
            <w:vAlign w:val="center"/>
          </w:tcPr>
          <w:p w:rsidR="00A40F14" w:rsidRDefault="00762924">
            <w:pPr>
              <w:jc w:val="center"/>
            </w:pPr>
            <w:r>
              <w:rPr>
                <w:rFonts w:ascii="宋体" w:hAnsi="宋体"/>
                <w:color w:val="000000"/>
                <w:kern w:val="0"/>
                <w:szCs w:val="21"/>
              </w:rPr>
              <w:t>2,336,632.70</w:t>
            </w:r>
          </w:p>
        </w:tc>
        <w:tc>
          <w:tcPr>
            <w:tcW w:w="1134" w:type="dxa"/>
            <w:vAlign w:val="center"/>
          </w:tcPr>
          <w:p w:rsidR="00A40F14" w:rsidRDefault="00762924">
            <w:pPr>
              <w:jc w:val="center"/>
            </w:pPr>
            <w:r>
              <w:rPr>
                <w:rFonts w:ascii="宋体" w:hAnsi="宋体"/>
                <w:color w:val="000000"/>
                <w:kern w:val="0"/>
                <w:szCs w:val="21"/>
              </w:rPr>
              <w:t>358,138,924.99</w:t>
            </w:r>
          </w:p>
        </w:tc>
        <w:tc>
          <w:tcPr>
            <w:tcW w:w="1419" w:type="dxa"/>
            <w:vAlign w:val="center"/>
          </w:tcPr>
          <w:p w:rsidR="00A40F14" w:rsidRDefault="00762924">
            <w:pPr>
              <w:jc w:val="center"/>
            </w:pPr>
            <w:r>
              <w:rPr>
                <w:rFonts w:ascii="宋体" w:hAnsi="宋体"/>
                <w:color w:val="000000"/>
                <w:kern w:val="0"/>
                <w:szCs w:val="21"/>
              </w:rPr>
              <w:t>-</w:t>
            </w:r>
          </w:p>
        </w:tc>
        <w:tc>
          <w:tcPr>
            <w:tcW w:w="1130" w:type="dxa"/>
            <w:vAlign w:val="center"/>
          </w:tcPr>
          <w:p w:rsidR="00A40F14" w:rsidRDefault="00762924">
            <w:pPr>
              <w:jc w:val="center"/>
            </w:pPr>
            <w:r>
              <w:rPr>
                <w:rFonts w:ascii="宋体" w:hAnsi="宋体"/>
                <w:color w:val="000000"/>
                <w:kern w:val="0"/>
                <w:szCs w:val="21"/>
              </w:rPr>
              <w:t>-</w:t>
            </w:r>
          </w:p>
        </w:tc>
      </w:tr>
      <w:tr w:rsidR="00A40F14">
        <w:tc>
          <w:tcPr>
            <w:tcW w:w="993" w:type="dxa"/>
            <w:vMerge/>
          </w:tcPr>
          <w:p w:rsidR="00A40F14" w:rsidRDefault="00A40F14"/>
        </w:tc>
        <w:tc>
          <w:tcPr>
            <w:tcW w:w="992" w:type="dxa"/>
            <w:vAlign w:val="center"/>
          </w:tcPr>
          <w:p w:rsidR="00A40F14" w:rsidRDefault="00762924">
            <w:pPr>
              <w:jc w:val="center"/>
            </w:pPr>
            <w:r>
              <w:rPr>
                <w:rFonts w:ascii="宋体" w:hAnsi="宋体"/>
                <w:color w:val="000000"/>
                <w:kern w:val="0"/>
                <w:szCs w:val="21"/>
              </w:rPr>
              <w:t>3</w:t>
            </w:r>
          </w:p>
        </w:tc>
        <w:tc>
          <w:tcPr>
            <w:tcW w:w="1843" w:type="dxa"/>
            <w:vAlign w:val="center"/>
          </w:tcPr>
          <w:p w:rsidR="00A40F14" w:rsidRDefault="00762924">
            <w:pPr>
              <w:jc w:val="center"/>
            </w:pPr>
            <w:r>
              <w:rPr>
                <w:rFonts w:ascii="宋体" w:hAnsi="宋体"/>
                <w:color w:val="000000"/>
                <w:kern w:val="0"/>
                <w:szCs w:val="21"/>
              </w:rPr>
              <w:t>2019/1/1-2019/6/30</w:t>
            </w:r>
          </w:p>
        </w:tc>
        <w:tc>
          <w:tcPr>
            <w:tcW w:w="851" w:type="dxa"/>
            <w:vAlign w:val="center"/>
          </w:tcPr>
          <w:p w:rsidR="00A40F14" w:rsidRDefault="00762924">
            <w:pPr>
              <w:jc w:val="center"/>
            </w:pPr>
            <w:r>
              <w:rPr>
                <w:rFonts w:ascii="宋体" w:hAnsi="宋体"/>
                <w:color w:val="000000"/>
                <w:kern w:val="0"/>
                <w:szCs w:val="21"/>
              </w:rPr>
              <w:t>-</w:t>
            </w:r>
          </w:p>
        </w:tc>
        <w:tc>
          <w:tcPr>
            <w:tcW w:w="850" w:type="dxa"/>
            <w:vAlign w:val="center"/>
          </w:tcPr>
          <w:p w:rsidR="00A40F14" w:rsidRDefault="00762924">
            <w:pPr>
              <w:jc w:val="center"/>
            </w:pPr>
            <w:r>
              <w:rPr>
                <w:rFonts w:ascii="宋体" w:hAnsi="宋体"/>
                <w:color w:val="000000"/>
                <w:kern w:val="0"/>
                <w:szCs w:val="21"/>
              </w:rPr>
              <w:t>200,000,000.00</w:t>
            </w:r>
          </w:p>
        </w:tc>
        <w:tc>
          <w:tcPr>
            <w:tcW w:w="1134" w:type="dxa"/>
            <w:vAlign w:val="center"/>
          </w:tcPr>
          <w:p w:rsidR="00A40F14" w:rsidRDefault="00762924">
            <w:pPr>
              <w:jc w:val="center"/>
            </w:pPr>
            <w:r>
              <w:rPr>
                <w:rFonts w:ascii="宋体" w:hAnsi="宋体"/>
                <w:color w:val="000000"/>
                <w:kern w:val="0"/>
                <w:szCs w:val="21"/>
              </w:rPr>
              <w:t>200,000,000.00</w:t>
            </w:r>
          </w:p>
        </w:tc>
        <w:tc>
          <w:tcPr>
            <w:tcW w:w="1419" w:type="dxa"/>
            <w:vAlign w:val="center"/>
          </w:tcPr>
          <w:p w:rsidR="00A40F14" w:rsidRDefault="00762924">
            <w:pPr>
              <w:jc w:val="center"/>
            </w:pPr>
            <w:r>
              <w:rPr>
                <w:rFonts w:ascii="宋体" w:hAnsi="宋体"/>
                <w:color w:val="000000"/>
                <w:kern w:val="0"/>
                <w:szCs w:val="21"/>
              </w:rPr>
              <w:t>-</w:t>
            </w:r>
          </w:p>
        </w:tc>
        <w:tc>
          <w:tcPr>
            <w:tcW w:w="1130" w:type="dxa"/>
            <w:vAlign w:val="center"/>
          </w:tcPr>
          <w:p w:rsidR="00A40F14" w:rsidRDefault="00762924">
            <w:pPr>
              <w:jc w:val="center"/>
            </w:pPr>
            <w:r>
              <w:rPr>
                <w:rFonts w:ascii="宋体" w:hAnsi="宋体"/>
                <w:color w:val="000000"/>
                <w:kern w:val="0"/>
                <w:szCs w:val="21"/>
              </w:rPr>
              <w:t>-</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99" w:name="_Toc331410126"/>
      <w:bookmarkStart w:id="100" w:name="_Toc225500055"/>
      <w:bookmarkStart w:id="101" w:name="_Toc374607375"/>
      <w:r w:rsidRPr="00356FA6">
        <w:rPr>
          <w:b/>
          <w:bCs/>
          <w:szCs w:val="24"/>
          <w:lang w:val="en-US"/>
        </w:rPr>
        <w:t>§12</w:t>
      </w:r>
      <w:r w:rsidRPr="00356FA6">
        <w:rPr>
          <w:b/>
          <w:bCs/>
          <w:szCs w:val="24"/>
          <w:lang w:val="en-US"/>
        </w:rPr>
        <w:t>备查文件目录</w:t>
      </w:r>
      <w:bookmarkEnd w:id="99"/>
      <w:bookmarkEnd w:id="100"/>
      <w:bookmarkEnd w:id="101"/>
    </w:p>
    <w:p w:rsidR="006D141C" w:rsidRPr="00356FA6" w:rsidRDefault="008C3BC2" w:rsidP="006C67B5">
      <w:pPr>
        <w:pStyle w:val="20"/>
        <w:spacing w:before="29" w:after="0" w:line="288" w:lineRule="auto"/>
        <w:rPr>
          <w:rFonts w:ascii="Times New Roman" w:hAnsi="Times New Roman" w:cs="Times New Roman"/>
          <w:kern w:val="0"/>
          <w:szCs w:val="24"/>
        </w:rPr>
      </w:pPr>
      <w:bookmarkStart w:id="102" w:name="_Toc331410127"/>
      <w:bookmarkStart w:id="103" w:name="_Toc37460737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02"/>
      <w:bookmarkEnd w:id="103"/>
    </w:p>
    <w:p w:rsidR="00A40F14" w:rsidRDefault="00762924">
      <w:pPr>
        <w:tabs>
          <w:tab w:val="left" w:pos="426"/>
        </w:tabs>
        <w:spacing w:before="29" w:line="288" w:lineRule="auto"/>
        <w:ind w:firstLineChars="200" w:firstLine="480"/>
        <w:rPr>
          <w:kern w:val="0"/>
          <w:sz w:val="24"/>
        </w:rPr>
      </w:pPr>
      <w:r>
        <w:rPr>
          <w:kern w:val="0"/>
          <w:sz w:val="24"/>
        </w:rPr>
        <w:t>1</w:t>
      </w:r>
      <w:r>
        <w:rPr>
          <w:kern w:val="0"/>
          <w:sz w:val="24"/>
        </w:rPr>
        <w:t>、中国证监会批准交银施罗德货币市场证券投资基金募集的文件；</w:t>
      </w:r>
      <w:r>
        <w:rPr>
          <w:kern w:val="0"/>
          <w:sz w:val="24"/>
        </w:rPr>
        <w:t xml:space="preserve"> </w:t>
      </w:r>
    </w:p>
    <w:p w:rsidR="00A40F14" w:rsidRDefault="00762924">
      <w:pPr>
        <w:tabs>
          <w:tab w:val="left" w:pos="426"/>
        </w:tabs>
        <w:spacing w:before="29" w:line="288" w:lineRule="auto"/>
        <w:ind w:firstLineChars="200" w:firstLine="480"/>
        <w:rPr>
          <w:kern w:val="0"/>
          <w:sz w:val="24"/>
        </w:rPr>
      </w:pPr>
      <w:r>
        <w:rPr>
          <w:kern w:val="0"/>
          <w:sz w:val="24"/>
        </w:rPr>
        <w:t>2</w:t>
      </w:r>
      <w:r>
        <w:rPr>
          <w:kern w:val="0"/>
          <w:sz w:val="24"/>
        </w:rPr>
        <w:t>、《交银施罗德货币市场证券投资基金基金合同》；</w:t>
      </w:r>
      <w:r>
        <w:rPr>
          <w:kern w:val="0"/>
          <w:sz w:val="24"/>
        </w:rPr>
        <w:t xml:space="preserve"> </w:t>
      </w:r>
    </w:p>
    <w:p w:rsidR="00A40F14" w:rsidRDefault="00762924">
      <w:pPr>
        <w:tabs>
          <w:tab w:val="left" w:pos="426"/>
        </w:tabs>
        <w:spacing w:before="29" w:line="288" w:lineRule="auto"/>
        <w:ind w:firstLineChars="200" w:firstLine="480"/>
        <w:rPr>
          <w:kern w:val="0"/>
          <w:sz w:val="24"/>
        </w:rPr>
      </w:pPr>
      <w:r>
        <w:rPr>
          <w:kern w:val="0"/>
          <w:sz w:val="24"/>
        </w:rPr>
        <w:t>3</w:t>
      </w:r>
      <w:r>
        <w:rPr>
          <w:kern w:val="0"/>
          <w:sz w:val="24"/>
        </w:rPr>
        <w:t>、《交银施罗德货币市场证券投资基金招募说明书》；</w:t>
      </w:r>
      <w:r>
        <w:rPr>
          <w:kern w:val="0"/>
          <w:sz w:val="24"/>
        </w:rPr>
        <w:t xml:space="preserve"> </w:t>
      </w:r>
    </w:p>
    <w:p w:rsidR="00A40F14" w:rsidRDefault="00762924">
      <w:pPr>
        <w:tabs>
          <w:tab w:val="left" w:pos="426"/>
        </w:tabs>
        <w:spacing w:before="29" w:line="288" w:lineRule="auto"/>
        <w:ind w:firstLineChars="200" w:firstLine="480"/>
        <w:rPr>
          <w:kern w:val="0"/>
          <w:sz w:val="24"/>
        </w:rPr>
      </w:pPr>
      <w:r>
        <w:rPr>
          <w:kern w:val="0"/>
          <w:sz w:val="24"/>
        </w:rPr>
        <w:t>4</w:t>
      </w:r>
      <w:r>
        <w:rPr>
          <w:kern w:val="0"/>
          <w:sz w:val="24"/>
        </w:rPr>
        <w:t>、《交银施罗德货币市场证券投资基金托管协议》；</w:t>
      </w:r>
    </w:p>
    <w:p w:rsidR="00A40F14" w:rsidRDefault="00762924">
      <w:pPr>
        <w:tabs>
          <w:tab w:val="left" w:pos="426"/>
        </w:tabs>
        <w:spacing w:before="29" w:line="288" w:lineRule="auto"/>
        <w:ind w:firstLineChars="200" w:firstLine="480"/>
        <w:rPr>
          <w:kern w:val="0"/>
          <w:sz w:val="24"/>
        </w:rPr>
      </w:pPr>
      <w:r>
        <w:rPr>
          <w:kern w:val="0"/>
          <w:sz w:val="24"/>
        </w:rPr>
        <w:t>5</w:t>
      </w:r>
      <w:r>
        <w:rPr>
          <w:kern w:val="0"/>
          <w:sz w:val="24"/>
        </w:rPr>
        <w:t>、关于募集交银施罗德货币市场证券投资基金之法律意见书；</w:t>
      </w:r>
    </w:p>
    <w:p w:rsidR="00A40F14" w:rsidRDefault="00762924">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40F14" w:rsidRDefault="00762924">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、报告期内交银施罗德货币市场证券投资基金在指定报刊上各项公告的原稿。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04" w:name="_Toc331410128"/>
      <w:bookmarkStart w:id="105" w:name="_Toc374607377"/>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04"/>
      <w:bookmarkEnd w:id="105"/>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06" w:name="_Toc331410129"/>
      <w:bookmarkStart w:id="107" w:name="_Toc37460737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06"/>
      <w:bookmarkEnd w:id="107"/>
    </w:p>
    <w:p w:rsidR="00A40F14" w:rsidRDefault="00762924">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47" w:rsidRDefault="00411547">
      <w:r>
        <w:separator/>
      </w:r>
    </w:p>
  </w:endnote>
  <w:endnote w:type="continuationSeparator" w:id="0">
    <w:p w:rsidR="00411547" w:rsidRDefault="0041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D33C5F">
      <w:rPr>
        <w:noProof/>
        <w:kern w:val="0"/>
        <w:szCs w:val="21"/>
      </w:rPr>
      <w:t>35</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D33C5F">
      <w:rPr>
        <w:noProof/>
        <w:kern w:val="0"/>
        <w:szCs w:val="21"/>
      </w:rPr>
      <w:t>45</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47" w:rsidRDefault="00411547">
      <w:r>
        <w:separator/>
      </w:r>
    </w:p>
  </w:footnote>
  <w:footnote w:type="continuationSeparator" w:id="0">
    <w:p w:rsidR="00411547" w:rsidRDefault="00411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交银施罗德货币市场证券投资基金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467"/>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6D4F"/>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37C"/>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0BFE"/>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547"/>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1C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924"/>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4D6B"/>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051"/>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0F14"/>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CB5"/>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28F"/>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3C5F"/>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655"/>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2963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1B8F-8F45-40DC-B3B0-BA13D99E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45</Pages>
  <Words>5343</Words>
  <Characters>30461</Characters>
  <Application>Microsoft Office Word</Application>
  <DocSecurity>0</DocSecurity>
  <Lines>253</Lines>
  <Paragraphs>71</Paragraphs>
  <ScaleCrop>false</ScaleCrop>
  <Company/>
  <LinksUpToDate>false</LinksUpToDate>
  <CharactersWithSpaces>35733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49</cp:revision>
  <cp:lastPrinted>2007-07-19T00:46:00Z</cp:lastPrinted>
  <dcterms:created xsi:type="dcterms:W3CDTF">2017-08-23T02:14:00Z</dcterms:created>
  <dcterms:modified xsi:type="dcterms:W3CDTF">2019-08-26T06:25:00Z</dcterms:modified>
</cp:coreProperties>
</file>