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交银施罗德沪港深价值精选灵活配置混合型证券投资基金</w:t>
      </w:r>
    </w:p>
    <w:p w:rsidR="001548F9" w:rsidRPr="005312D8" w:rsidRDefault="001548F9" w:rsidP="0048308E">
      <w:pPr>
        <w:spacing w:before="29" w:line="288" w:lineRule="auto"/>
        <w:jc w:val="center"/>
        <w:rPr>
          <w:b/>
          <w:sz w:val="36"/>
          <w:szCs w:val="36"/>
        </w:rPr>
      </w:pPr>
      <w:r w:rsidRPr="005312D8">
        <w:rPr>
          <w:b/>
          <w:sz w:val="36"/>
          <w:szCs w:val="36"/>
        </w:rPr>
        <w:t>2019</w:t>
      </w:r>
      <w:r w:rsidRPr="005312D8">
        <w:rPr>
          <w:b/>
          <w:sz w:val="36"/>
          <w:szCs w:val="36"/>
        </w:rPr>
        <w:t>年半年度报告</w:t>
      </w:r>
    </w:p>
    <w:p w:rsidR="001548F9" w:rsidRPr="005312D8" w:rsidRDefault="001548F9" w:rsidP="0048308E">
      <w:pPr>
        <w:spacing w:before="29" w:line="288" w:lineRule="auto"/>
        <w:jc w:val="center"/>
        <w:rPr>
          <w:b/>
          <w:sz w:val="36"/>
          <w:szCs w:val="36"/>
        </w:rPr>
      </w:pPr>
      <w:r w:rsidRPr="005312D8">
        <w:rPr>
          <w:b/>
          <w:sz w:val="36"/>
          <w:szCs w:val="36"/>
        </w:rPr>
        <w:t>2019</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基金托管人：中国农业银行股份有限公司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报告送出日期：二〇一九年八月二十九日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17811031"/>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17811032"/>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282731" w:rsidRDefault="00846392">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282731" w:rsidRDefault="00846392">
      <w:pPr>
        <w:spacing w:before="29" w:line="288" w:lineRule="auto"/>
        <w:ind w:firstLineChars="200" w:firstLine="480"/>
        <w:rPr>
          <w:sz w:val="24"/>
        </w:rPr>
      </w:pPr>
      <w:r>
        <w:rPr>
          <w:color w:val="000000"/>
          <w:sz w:val="24"/>
        </w:rPr>
        <w:t>基金托管人中国农业银行股份有限公司根据本基金合同规定，于</w:t>
      </w:r>
      <w:r>
        <w:rPr>
          <w:color w:val="000000"/>
          <w:sz w:val="24"/>
        </w:rPr>
        <w:t>2019</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282731" w:rsidRDefault="00846392">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282731" w:rsidRDefault="00846392">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282731" w:rsidRDefault="00846392">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282A54">
      <w:pPr>
        <w:pStyle w:val="20"/>
        <w:spacing w:before="29" w:after="0" w:line="288" w:lineRule="auto"/>
        <w:rPr>
          <w:b w:val="0"/>
          <w:bCs w:val="0"/>
          <w:kern w:val="0"/>
        </w:rPr>
      </w:pPr>
      <w:r w:rsidRPr="005312D8">
        <w:br w:type="page"/>
      </w:r>
      <w:bookmarkStart w:id="3" w:name="_Toc17811033"/>
      <w:r w:rsidRPr="00282A54">
        <w:rPr>
          <w:rFonts w:ascii="Times New Roman" w:hAnsi="Times New Roman"/>
          <w:kern w:val="0"/>
          <w:szCs w:val="24"/>
        </w:rPr>
        <w:lastRenderedPageBreak/>
        <w:t xml:space="preserve">1.2 </w:t>
      </w:r>
      <w:r w:rsidRPr="00282A54">
        <w:rPr>
          <w:rFonts w:ascii="Times New Roman" w:hAnsi="Times New Roman"/>
          <w:kern w:val="0"/>
          <w:szCs w:val="24"/>
        </w:rPr>
        <w:t>目录</w:t>
      </w:r>
      <w:bookmarkEnd w:id="3"/>
    </w:p>
    <w:p w:rsidR="00EC0103" w:rsidRPr="005312D8" w:rsidRDefault="00EC0103" w:rsidP="005441EA">
      <w:pPr>
        <w:spacing w:before="29" w:line="288" w:lineRule="auto"/>
        <w:rPr>
          <w:color w:val="000000"/>
          <w:kern w:val="0"/>
          <w:sz w:val="24"/>
        </w:rPr>
      </w:pPr>
    </w:p>
    <w:p w:rsidR="00282A54" w:rsidRDefault="005C6574">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17811031" w:history="1">
        <w:r w:rsidR="00282A54" w:rsidRPr="00CE4E91">
          <w:rPr>
            <w:rStyle w:val="a8"/>
            <w:b/>
            <w:bCs/>
            <w:noProof/>
          </w:rPr>
          <w:t xml:space="preserve">§1  </w:t>
        </w:r>
        <w:r w:rsidR="00282A54" w:rsidRPr="00CE4E91">
          <w:rPr>
            <w:rStyle w:val="a8"/>
            <w:rFonts w:hint="eastAsia"/>
            <w:b/>
            <w:bCs/>
            <w:noProof/>
          </w:rPr>
          <w:t>重要提示及目录</w:t>
        </w:r>
        <w:r w:rsidR="00282A54">
          <w:rPr>
            <w:noProof/>
            <w:webHidden/>
          </w:rPr>
          <w:tab/>
        </w:r>
        <w:r w:rsidR="00282A54">
          <w:rPr>
            <w:noProof/>
            <w:webHidden/>
          </w:rPr>
          <w:fldChar w:fldCharType="begin"/>
        </w:r>
        <w:r w:rsidR="00282A54">
          <w:rPr>
            <w:noProof/>
            <w:webHidden/>
          </w:rPr>
          <w:instrText xml:space="preserve"> PAGEREF _Toc17811031 \h </w:instrText>
        </w:r>
        <w:r w:rsidR="00282A54">
          <w:rPr>
            <w:noProof/>
            <w:webHidden/>
          </w:rPr>
        </w:r>
        <w:r w:rsidR="00282A54">
          <w:rPr>
            <w:noProof/>
            <w:webHidden/>
          </w:rPr>
          <w:fldChar w:fldCharType="separate"/>
        </w:r>
        <w:r w:rsidR="00282A54">
          <w:rPr>
            <w:noProof/>
            <w:webHidden/>
          </w:rPr>
          <w:t>2</w:t>
        </w:r>
        <w:r w:rsidR="00282A54">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32" w:history="1">
        <w:r w:rsidRPr="00CE4E91">
          <w:rPr>
            <w:rStyle w:val="a8"/>
            <w:noProof/>
          </w:rPr>
          <w:t xml:space="preserve">1.1 </w:t>
        </w:r>
        <w:r w:rsidRPr="00CE4E91">
          <w:rPr>
            <w:rStyle w:val="a8"/>
            <w:rFonts w:hint="eastAsia"/>
            <w:noProof/>
          </w:rPr>
          <w:t>重要提示</w:t>
        </w:r>
        <w:r>
          <w:rPr>
            <w:noProof/>
            <w:webHidden/>
          </w:rPr>
          <w:tab/>
        </w:r>
        <w:r>
          <w:rPr>
            <w:noProof/>
            <w:webHidden/>
          </w:rPr>
          <w:fldChar w:fldCharType="begin"/>
        </w:r>
        <w:r>
          <w:rPr>
            <w:noProof/>
            <w:webHidden/>
          </w:rPr>
          <w:instrText xml:space="preserve"> PAGEREF _Toc17811032 \h </w:instrText>
        </w:r>
        <w:r>
          <w:rPr>
            <w:noProof/>
            <w:webHidden/>
          </w:rPr>
        </w:r>
        <w:r>
          <w:rPr>
            <w:noProof/>
            <w:webHidden/>
          </w:rPr>
          <w:fldChar w:fldCharType="separate"/>
        </w:r>
        <w:r>
          <w:rPr>
            <w:noProof/>
            <w:webHidden/>
          </w:rPr>
          <w:t>2</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33" w:history="1">
        <w:r w:rsidRPr="00CE4E91">
          <w:rPr>
            <w:rStyle w:val="a8"/>
            <w:noProof/>
          </w:rPr>
          <w:t xml:space="preserve">1.2 </w:t>
        </w:r>
        <w:r w:rsidRPr="00CE4E91">
          <w:rPr>
            <w:rStyle w:val="a8"/>
            <w:rFonts w:hint="eastAsia"/>
            <w:noProof/>
          </w:rPr>
          <w:t>目录</w:t>
        </w:r>
        <w:r>
          <w:rPr>
            <w:noProof/>
            <w:webHidden/>
          </w:rPr>
          <w:tab/>
        </w:r>
        <w:r>
          <w:rPr>
            <w:noProof/>
            <w:webHidden/>
          </w:rPr>
          <w:fldChar w:fldCharType="begin"/>
        </w:r>
        <w:r>
          <w:rPr>
            <w:noProof/>
            <w:webHidden/>
          </w:rPr>
          <w:instrText xml:space="preserve"> PAGEREF _Toc17811033 \h </w:instrText>
        </w:r>
        <w:r>
          <w:rPr>
            <w:noProof/>
            <w:webHidden/>
          </w:rPr>
        </w:r>
        <w:r>
          <w:rPr>
            <w:noProof/>
            <w:webHidden/>
          </w:rPr>
          <w:fldChar w:fldCharType="separate"/>
        </w:r>
        <w:r>
          <w:rPr>
            <w:noProof/>
            <w:webHidden/>
          </w:rPr>
          <w:t>3</w:t>
        </w:r>
        <w:r>
          <w:rPr>
            <w:noProof/>
            <w:webHidden/>
          </w:rPr>
          <w:fldChar w:fldCharType="end"/>
        </w:r>
      </w:hyperlink>
    </w:p>
    <w:p w:rsidR="00282A54" w:rsidRDefault="00282A54">
      <w:pPr>
        <w:pStyle w:val="11"/>
        <w:rPr>
          <w:rFonts w:asciiTheme="minorHAnsi" w:eastAsiaTheme="minorEastAsia" w:hAnsiTheme="minorHAnsi" w:cstheme="minorBidi"/>
          <w:noProof/>
          <w:szCs w:val="22"/>
        </w:rPr>
      </w:pPr>
      <w:hyperlink w:anchor="_Toc17811034" w:history="1">
        <w:r w:rsidRPr="00CE4E91">
          <w:rPr>
            <w:rStyle w:val="a8"/>
            <w:b/>
            <w:bCs/>
            <w:noProof/>
          </w:rPr>
          <w:t xml:space="preserve">§2  </w:t>
        </w:r>
        <w:r w:rsidRPr="00CE4E91">
          <w:rPr>
            <w:rStyle w:val="a8"/>
            <w:rFonts w:hint="eastAsia"/>
            <w:b/>
            <w:bCs/>
            <w:noProof/>
          </w:rPr>
          <w:t>基金简介</w:t>
        </w:r>
        <w:r>
          <w:rPr>
            <w:noProof/>
            <w:webHidden/>
          </w:rPr>
          <w:tab/>
        </w:r>
        <w:r>
          <w:rPr>
            <w:noProof/>
            <w:webHidden/>
          </w:rPr>
          <w:fldChar w:fldCharType="begin"/>
        </w:r>
        <w:r>
          <w:rPr>
            <w:noProof/>
            <w:webHidden/>
          </w:rPr>
          <w:instrText xml:space="preserve"> PAGEREF _Toc17811034 \h </w:instrText>
        </w:r>
        <w:r>
          <w:rPr>
            <w:noProof/>
            <w:webHidden/>
          </w:rPr>
        </w:r>
        <w:r>
          <w:rPr>
            <w:noProof/>
            <w:webHidden/>
          </w:rPr>
          <w:fldChar w:fldCharType="separate"/>
        </w:r>
        <w:r>
          <w:rPr>
            <w:noProof/>
            <w:webHidden/>
          </w:rPr>
          <w:t>5</w:t>
        </w:r>
        <w:r>
          <w:rPr>
            <w:noProof/>
            <w:webHidden/>
          </w:rPr>
          <w:fldChar w:fldCharType="end"/>
        </w:r>
      </w:hyperlink>
    </w:p>
    <w:p w:rsidR="00282A54" w:rsidRDefault="00282A54" w:rsidP="00282A54">
      <w:pPr>
        <w:pStyle w:val="22"/>
        <w:tabs>
          <w:tab w:val="left" w:pos="735"/>
        </w:tabs>
        <w:rPr>
          <w:rFonts w:asciiTheme="minorHAnsi" w:eastAsiaTheme="minorEastAsia" w:hAnsiTheme="minorHAnsi" w:cstheme="minorBidi"/>
          <w:noProof/>
          <w:kern w:val="2"/>
          <w:szCs w:val="22"/>
        </w:rPr>
      </w:pPr>
      <w:hyperlink w:anchor="_Toc17811035" w:history="1">
        <w:r w:rsidRPr="00CE4E91">
          <w:rPr>
            <w:rStyle w:val="a8"/>
            <w:noProof/>
          </w:rPr>
          <w:t>2.1</w:t>
        </w:r>
        <w:r>
          <w:rPr>
            <w:rFonts w:asciiTheme="minorHAnsi" w:eastAsiaTheme="minorEastAsia" w:hAnsiTheme="minorHAnsi" w:cstheme="minorBidi"/>
            <w:noProof/>
            <w:kern w:val="2"/>
            <w:szCs w:val="22"/>
          </w:rPr>
          <w:tab/>
        </w:r>
        <w:r w:rsidRPr="00CE4E91">
          <w:rPr>
            <w:rStyle w:val="a8"/>
            <w:rFonts w:hint="eastAsia"/>
            <w:noProof/>
          </w:rPr>
          <w:t>基金基本情况</w:t>
        </w:r>
        <w:r>
          <w:rPr>
            <w:noProof/>
            <w:webHidden/>
          </w:rPr>
          <w:tab/>
        </w:r>
        <w:r>
          <w:rPr>
            <w:noProof/>
            <w:webHidden/>
          </w:rPr>
          <w:fldChar w:fldCharType="begin"/>
        </w:r>
        <w:r>
          <w:rPr>
            <w:noProof/>
            <w:webHidden/>
          </w:rPr>
          <w:instrText xml:space="preserve"> PAGEREF _Toc17811035 \h </w:instrText>
        </w:r>
        <w:r>
          <w:rPr>
            <w:noProof/>
            <w:webHidden/>
          </w:rPr>
        </w:r>
        <w:r>
          <w:rPr>
            <w:noProof/>
            <w:webHidden/>
          </w:rPr>
          <w:fldChar w:fldCharType="separate"/>
        </w:r>
        <w:r>
          <w:rPr>
            <w:noProof/>
            <w:webHidden/>
          </w:rPr>
          <w:t>5</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36" w:history="1">
        <w:r w:rsidRPr="00CE4E91">
          <w:rPr>
            <w:rStyle w:val="a8"/>
            <w:noProof/>
          </w:rPr>
          <w:t xml:space="preserve">2.2 </w:t>
        </w:r>
        <w:r w:rsidRPr="00CE4E91">
          <w:rPr>
            <w:rStyle w:val="a8"/>
            <w:rFonts w:hint="eastAsia"/>
            <w:noProof/>
          </w:rPr>
          <w:t>基金产品说明</w:t>
        </w:r>
        <w:r>
          <w:rPr>
            <w:noProof/>
            <w:webHidden/>
          </w:rPr>
          <w:tab/>
        </w:r>
        <w:r>
          <w:rPr>
            <w:noProof/>
            <w:webHidden/>
          </w:rPr>
          <w:fldChar w:fldCharType="begin"/>
        </w:r>
        <w:r>
          <w:rPr>
            <w:noProof/>
            <w:webHidden/>
          </w:rPr>
          <w:instrText xml:space="preserve"> PAGEREF _Toc17811036 \h </w:instrText>
        </w:r>
        <w:r>
          <w:rPr>
            <w:noProof/>
            <w:webHidden/>
          </w:rPr>
        </w:r>
        <w:r>
          <w:rPr>
            <w:noProof/>
            <w:webHidden/>
          </w:rPr>
          <w:fldChar w:fldCharType="separate"/>
        </w:r>
        <w:r>
          <w:rPr>
            <w:noProof/>
            <w:webHidden/>
          </w:rPr>
          <w:t>5</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37" w:history="1">
        <w:r w:rsidRPr="00CE4E91">
          <w:rPr>
            <w:rStyle w:val="a8"/>
            <w:noProof/>
          </w:rPr>
          <w:t xml:space="preserve">2.3 </w:t>
        </w:r>
        <w:r w:rsidRPr="00CE4E91">
          <w:rPr>
            <w:rStyle w:val="a8"/>
            <w:rFonts w:hint="eastAsia"/>
            <w:noProof/>
          </w:rPr>
          <w:t>基金管理人和基金托管人</w:t>
        </w:r>
        <w:r>
          <w:rPr>
            <w:noProof/>
            <w:webHidden/>
          </w:rPr>
          <w:tab/>
        </w:r>
        <w:r>
          <w:rPr>
            <w:noProof/>
            <w:webHidden/>
          </w:rPr>
          <w:fldChar w:fldCharType="begin"/>
        </w:r>
        <w:r>
          <w:rPr>
            <w:noProof/>
            <w:webHidden/>
          </w:rPr>
          <w:instrText xml:space="preserve"> PAGEREF _Toc17811037 \h </w:instrText>
        </w:r>
        <w:r>
          <w:rPr>
            <w:noProof/>
            <w:webHidden/>
          </w:rPr>
        </w:r>
        <w:r>
          <w:rPr>
            <w:noProof/>
            <w:webHidden/>
          </w:rPr>
          <w:fldChar w:fldCharType="separate"/>
        </w:r>
        <w:r>
          <w:rPr>
            <w:noProof/>
            <w:webHidden/>
          </w:rPr>
          <w:t>5</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38" w:history="1">
        <w:r w:rsidRPr="00CE4E91">
          <w:rPr>
            <w:rStyle w:val="a8"/>
            <w:noProof/>
          </w:rPr>
          <w:t xml:space="preserve">2.4 </w:t>
        </w:r>
        <w:r w:rsidRPr="00CE4E91">
          <w:rPr>
            <w:rStyle w:val="a8"/>
            <w:rFonts w:hint="eastAsia"/>
            <w:noProof/>
          </w:rPr>
          <w:t>信息披露方式</w:t>
        </w:r>
        <w:r>
          <w:rPr>
            <w:noProof/>
            <w:webHidden/>
          </w:rPr>
          <w:tab/>
        </w:r>
        <w:r>
          <w:rPr>
            <w:noProof/>
            <w:webHidden/>
          </w:rPr>
          <w:fldChar w:fldCharType="begin"/>
        </w:r>
        <w:r>
          <w:rPr>
            <w:noProof/>
            <w:webHidden/>
          </w:rPr>
          <w:instrText xml:space="preserve"> PAGEREF _Toc17811038 \h </w:instrText>
        </w:r>
        <w:r>
          <w:rPr>
            <w:noProof/>
            <w:webHidden/>
          </w:rPr>
        </w:r>
        <w:r>
          <w:rPr>
            <w:noProof/>
            <w:webHidden/>
          </w:rPr>
          <w:fldChar w:fldCharType="separate"/>
        </w:r>
        <w:r>
          <w:rPr>
            <w:noProof/>
            <w:webHidden/>
          </w:rPr>
          <w:t>6</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39" w:history="1">
        <w:r w:rsidRPr="00CE4E91">
          <w:rPr>
            <w:rStyle w:val="a8"/>
            <w:noProof/>
          </w:rPr>
          <w:t xml:space="preserve">2.5 </w:t>
        </w:r>
        <w:r w:rsidRPr="00CE4E91">
          <w:rPr>
            <w:rStyle w:val="a8"/>
            <w:rFonts w:hint="eastAsia"/>
            <w:noProof/>
          </w:rPr>
          <w:t>其他相关资料</w:t>
        </w:r>
        <w:r>
          <w:rPr>
            <w:noProof/>
            <w:webHidden/>
          </w:rPr>
          <w:tab/>
        </w:r>
        <w:r>
          <w:rPr>
            <w:noProof/>
            <w:webHidden/>
          </w:rPr>
          <w:fldChar w:fldCharType="begin"/>
        </w:r>
        <w:r>
          <w:rPr>
            <w:noProof/>
            <w:webHidden/>
          </w:rPr>
          <w:instrText xml:space="preserve"> PAGEREF _Toc17811039 \h </w:instrText>
        </w:r>
        <w:r>
          <w:rPr>
            <w:noProof/>
            <w:webHidden/>
          </w:rPr>
        </w:r>
        <w:r>
          <w:rPr>
            <w:noProof/>
            <w:webHidden/>
          </w:rPr>
          <w:fldChar w:fldCharType="separate"/>
        </w:r>
        <w:r>
          <w:rPr>
            <w:noProof/>
            <w:webHidden/>
          </w:rPr>
          <w:t>6</w:t>
        </w:r>
        <w:r>
          <w:rPr>
            <w:noProof/>
            <w:webHidden/>
          </w:rPr>
          <w:fldChar w:fldCharType="end"/>
        </w:r>
      </w:hyperlink>
    </w:p>
    <w:p w:rsidR="00282A54" w:rsidRDefault="00282A54">
      <w:pPr>
        <w:pStyle w:val="11"/>
        <w:rPr>
          <w:rFonts w:asciiTheme="minorHAnsi" w:eastAsiaTheme="minorEastAsia" w:hAnsiTheme="minorHAnsi" w:cstheme="minorBidi"/>
          <w:noProof/>
          <w:szCs w:val="22"/>
        </w:rPr>
      </w:pPr>
      <w:hyperlink w:anchor="_Toc17811040" w:history="1">
        <w:r w:rsidRPr="00CE4E91">
          <w:rPr>
            <w:rStyle w:val="a8"/>
            <w:b/>
            <w:bCs/>
            <w:noProof/>
          </w:rPr>
          <w:t xml:space="preserve">§3  </w:t>
        </w:r>
        <w:r w:rsidRPr="00CE4E91">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_Toc17811040 \h </w:instrText>
        </w:r>
        <w:r>
          <w:rPr>
            <w:noProof/>
            <w:webHidden/>
          </w:rPr>
        </w:r>
        <w:r>
          <w:rPr>
            <w:noProof/>
            <w:webHidden/>
          </w:rPr>
          <w:fldChar w:fldCharType="separate"/>
        </w:r>
        <w:r>
          <w:rPr>
            <w:noProof/>
            <w:webHidden/>
          </w:rPr>
          <w:t>6</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41" w:history="1">
        <w:r w:rsidRPr="00CE4E91">
          <w:rPr>
            <w:rStyle w:val="a8"/>
            <w:noProof/>
          </w:rPr>
          <w:t xml:space="preserve">3.1 </w:t>
        </w:r>
        <w:r w:rsidRPr="00CE4E91">
          <w:rPr>
            <w:rStyle w:val="a8"/>
            <w:rFonts w:hint="eastAsia"/>
            <w:noProof/>
          </w:rPr>
          <w:t>主要会计数据和财务指标</w:t>
        </w:r>
        <w:r>
          <w:rPr>
            <w:noProof/>
            <w:webHidden/>
          </w:rPr>
          <w:tab/>
        </w:r>
        <w:r>
          <w:rPr>
            <w:noProof/>
            <w:webHidden/>
          </w:rPr>
          <w:fldChar w:fldCharType="begin"/>
        </w:r>
        <w:r>
          <w:rPr>
            <w:noProof/>
            <w:webHidden/>
          </w:rPr>
          <w:instrText xml:space="preserve"> PAGEREF _Toc17811041 \h </w:instrText>
        </w:r>
        <w:r>
          <w:rPr>
            <w:noProof/>
            <w:webHidden/>
          </w:rPr>
        </w:r>
        <w:r>
          <w:rPr>
            <w:noProof/>
            <w:webHidden/>
          </w:rPr>
          <w:fldChar w:fldCharType="separate"/>
        </w:r>
        <w:r>
          <w:rPr>
            <w:noProof/>
            <w:webHidden/>
          </w:rPr>
          <w:t>6</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42" w:history="1">
        <w:r w:rsidRPr="00CE4E91">
          <w:rPr>
            <w:rStyle w:val="a8"/>
            <w:noProof/>
          </w:rPr>
          <w:t xml:space="preserve">3.2 </w:t>
        </w:r>
        <w:r w:rsidRPr="00CE4E91">
          <w:rPr>
            <w:rStyle w:val="a8"/>
            <w:rFonts w:hint="eastAsia"/>
            <w:noProof/>
          </w:rPr>
          <w:t>基金净值表现</w:t>
        </w:r>
        <w:r>
          <w:rPr>
            <w:noProof/>
            <w:webHidden/>
          </w:rPr>
          <w:tab/>
        </w:r>
        <w:r>
          <w:rPr>
            <w:noProof/>
            <w:webHidden/>
          </w:rPr>
          <w:fldChar w:fldCharType="begin"/>
        </w:r>
        <w:r>
          <w:rPr>
            <w:noProof/>
            <w:webHidden/>
          </w:rPr>
          <w:instrText xml:space="preserve"> PAGEREF _Toc17811042 \h </w:instrText>
        </w:r>
        <w:r>
          <w:rPr>
            <w:noProof/>
            <w:webHidden/>
          </w:rPr>
        </w:r>
        <w:r>
          <w:rPr>
            <w:noProof/>
            <w:webHidden/>
          </w:rPr>
          <w:fldChar w:fldCharType="separate"/>
        </w:r>
        <w:r>
          <w:rPr>
            <w:noProof/>
            <w:webHidden/>
          </w:rPr>
          <w:t>7</w:t>
        </w:r>
        <w:r>
          <w:rPr>
            <w:noProof/>
            <w:webHidden/>
          </w:rPr>
          <w:fldChar w:fldCharType="end"/>
        </w:r>
      </w:hyperlink>
    </w:p>
    <w:p w:rsidR="00282A54" w:rsidRDefault="00282A54">
      <w:pPr>
        <w:pStyle w:val="11"/>
        <w:rPr>
          <w:rFonts w:asciiTheme="minorHAnsi" w:eastAsiaTheme="minorEastAsia" w:hAnsiTheme="minorHAnsi" w:cstheme="minorBidi"/>
          <w:noProof/>
          <w:szCs w:val="22"/>
        </w:rPr>
      </w:pPr>
      <w:hyperlink w:anchor="_Toc17811043" w:history="1">
        <w:r w:rsidRPr="00CE4E91">
          <w:rPr>
            <w:rStyle w:val="a8"/>
            <w:b/>
            <w:bCs/>
            <w:noProof/>
          </w:rPr>
          <w:t xml:space="preserve">§4  </w:t>
        </w:r>
        <w:r w:rsidRPr="00CE4E91">
          <w:rPr>
            <w:rStyle w:val="a8"/>
            <w:rFonts w:hint="eastAsia"/>
            <w:b/>
            <w:bCs/>
            <w:noProof/>
          </w:rPr>
          <w:t>管理人报告</w:t>
        </w:r>
        <w:r>
          <w:rPr>
            <w:noProof/>
            <w:webHidden/>
          </w:rPr>
          <w:tab/>
        </w:r>
        <w:r>
          <w:rPr>
            <w:noProof/>
            <w:webHidden/>
          </w:rPr>
          <w:fldChar w:fldCharType="begin"/>
        </w:r>
        <w:r>
          <w:rPr>
            <w:noProof/>
            <w:webHidden/>
          </w:rPr>
          <w:instrText xml:space="preserve"> PAGEREF _Toc17811043 \h </w:instrText>
        </w:r>
        <w:r>
          <w:rPr>
            <w:noProof/>
            <w:webHidden/>
          </w:rPr>
        </w:r>
        <w:r>
          <w:rPr>
            <w:noProof/>
            <w:webHidden/>
          </w:rPr>
          <w:fldChar w:fldCharType="separate"/>
        </w:r>
        <w:r>
          <w:rPr>
            <w:noProof/>
            <w:webHidden/>
          </w:rPr>
          <w:t>8</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44" w:history="1">
        <w:r w:rsidRPr="00CE4E91">
          <w:rPr>
            <w:rStyle w:val="a8"/>
            <w:noProof/>
          </w:rPr>
          <w:t xml:space="preserve">4.1 </w:t>
        </w:r>
        <w:r w:rsidRPr="00CE4E91">
          <w:rPr>
            <w:rStyle w:val="a8"/>
            <w:rFonts w:hint="eastAsia"/>
            <w:noProof/>
          </w:rPr>
          <w:t>基金管理人及基金经理情况</w:t>
        </w:r>
        <w:r>
          <w:rPr>
            <w:noProof/>
            <w:webHidden/>
          </w:rPr>
          <w:tab/>
        </w:r>
        <w:r>
          <w:rPr>
            <w:noProof/>
            <w:webHidden/>
          </w:rPr>
          <w:fldChar w:fldCharType="begin"/>
        </w:r>
        <w:r>
          <w:rPr>
            <w:noProof/>
            <w:webHidden/>
          </w:rPr>
          <w:instrText xml:space="preserve"> PAGEREF _Toc17811044 \h </w:instrText>
        </w:r>
        <w:r>
          <w:rPr>
            <w:noProof/>
            <w:webHidden/>
          </w:rPr>
        </w:r>
        <w:r>
          <w:rPr>
            <w:noProof/>
            <w:webHidden/>
          </w:rPr>
          <w:fldChar w:fldCharType="separate"/>
        </w:r>
        <w:r>
          <w:rPr>
            <w:noProof/>
            <w:webHidden/>
          </w:rPr>
          <w:t>8</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45" w:history="1">
        <w:r w:rsidRPr="00CE4E91">
          <w:rPr>
            <w:rStyle w:val="a8"/>
            <w:noProof/>
          </w:rPr>
          <w:t xml:space="preserve">4.2 </w:t>
        </w:r>
        <w:r w:rsidRPr="00CE4E91">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_Toc17811045 \h </w:instrText>
        </w:r>
        <w:r>
          <w:rPr>
            <w:noProof/>
            <w:webHidden/>
          </w:rPr>
        </w:r>
        <w:r>
          <w:rPr>
            <w:noProof/>
            <w:webHidden/>
          </w:rPr>
          <w:fldChar w:fldCharType="separate"/>
        </w:r>
        <w:r>
          <w:rPr>
            <w:noProof/>
            <w:webHidden/>
          </w:rPr>
          <w:t>9</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46" w:history="1">
        <w:r w:rsidRPr="00CE4E91">
          <w:rPr>
            <w:rStyle w:val="a8"/>
            <w:noProof/>
          </w:rPr>
          <w:t xml:space="preserve">4.3 </w:t>
        </w:r>
        <w:r w:rsidRPr="00CE4E91">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_Toc17811046 \h </w:instrText>
        </w:r>
        <w:r>
          <w:rPr>
            <w:noProof/>
            <w:webHidden/>
          </w:rPr>
        </w:r>
        <w:r>
          <w:rPr>
            <w:noProof/>
            <w:webHidden/>
          </w:rPr>
          <w:fldChar w:fldCharType="separate"/>
        </w:r>
        <w:r>
          <w:rPr>
            <w:noProof/>
            <w:webHidden/>
          </w:rPr>
          <w:t>9</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47" w:history="1">
        <w:r w:rsidRPr="00CE4E91">
          <w:rPr>
            <w:rStyle w:val="a8"/>
            <w:noProof/>
          </w:rPr>
          <w:t xml:space="preserve">4.4 </w:t>
        </w:r>
        <w:r w:rsidRPr="00CE4E91">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_Toc17811047 \h </w:instrText>
        </w:r>
        <w:r>
          <w:rPr>
            <w:noProof/>
            <w:webHidden/>
          </w:rPr>
        </w:r>
        <w:r>
          <w:rPr>
            <w:noProof/>
            <w:webHidden/>
          </w:rPr>
          <w:fldChar w:fldCharType="separate"/>
        </w:r>
        <w:r>
          <w:rPr>
            <w:noProof/>
            <w:webHidden/>
          </w:rPr>
          <w:t>10</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48" w:history="1">
        <w:r w:rsidRPr="00CE4E91">
          <w:rPr>
            <w:rStyle w:val="a8"/>
            <w:noProof/>
          </w:rPr>
          <w:t xml:space="preserve">4.5 </w:t>
        </w:r>
        <w:r w:rsidRPr="00CE4E91">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_Toc17811048 \h </w:instrText>
        </w:r>
        <w:r>
          <w:rPr>
            <w:noProof/>
            <w:webHidden/>
          </w:rPr>
        </w:r>
        <w:r>
          <w:rPr>
            <w:noProof/>
            <w:webHidden/>
          </w:rPr>
          <w:fldChar w:fldCharType="separate"/>
        </w:r>
        <w:r>
          <w:rPr>
            <w:noProof/>
            <w:webHidden/>
          </w:rPr>
          <w:t>11</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49" w:history="1">
        <w:r w:rsidRPr="00CE4E91">
          <w:rPr>
            <w:rStyle w:val="a8"/>
            <w:noProof/>
          </w:rPr>
          <w:t xml:space="preserve">4.6 </w:t>
        </w:r>
        <w:r w:rsidRPr="00CE4E91">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_Toc17811049 \h </w:instrText>
        </w:r>
        <w:r>
          <w:rPr>
            <w:noProof/>
            <w:webHidden/>
          </w:rPr>
        </w:r>
        <w:r>
          <w:rPr>
            <w:noProof/>
            <w:webHidden/>
          </w:rPr>
          <w:fldChar w:fldCharType="separate"/>
        </w:r>
        <w:r>
          <w:rPr>
            <w:noProof/>
            <w:webHidden/>
          </w:rPr>
          <w:t>11</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50" w:history="1">
        <w:r w:rsidRPr="00CE4E91">
          <w:rPr>
            <w:rStyle w:val="a8"/>
            <w:noProof/>
          </w:rPr>
          <w:t xml:space="preserve">4.7 </w:t>
        </w:r>
        <w:r w:rsidRPr="00CE4E91">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_Toc17811050 \h </w:instrText>
        </w:r>
        <w:r>
          <w:rPr>
            <w:noProof/>
            <w:webHidden/>
          </w:rPr>
        </w:r>
        <w:r>
          <w:rPr>
            <w:noProof/>
            <w:webHidden/>
          </w:rPr>
          <w:fldChar w:fldCharType="separate"/>
        </w:r>
        <w:r>
          <w:rPr>
            <w:noProof/>
            <w:webHidden/>
          </w:rPr>
          <w:t>11</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51" w:history="1">
        <w:r w:rsidRPr="00CE4E91">
          <w:rPr>
            <w:rStyle w:val="a8"/>
            <w:noProof/>
          </w:rPr>
          <w:t xml:space="preserve">4.8 </w:t>
        </w:r>
        <w:r w:rsidRPr="00CE4E91">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_Toc17811051 \h </w:instrText>
        </w:r>
        <w:r>
          <w:rPr>
            <w:noProof/>
            <w:webHidden/>
          </w:rPr>
        </w:r>
        <w:r>
          <w:rPr>
            <w:noProof/>
            <w:webHidden/>
          </w:rPr>
          <w:fldChar w:fldCharType="separate"/>
        </w:r>
        <w:r>
          <w:rPr>
            <w:noProof/>
            <w:webHidden/>
          </w:rPr>
          <w:t>11</w:t>
        </w:r>
        <w:r>
          <w:rPr>
            <w:noProof/>
            <w:webHidden/>
          </w:rPr>
          <w:fldChar w:fldCharType="end"/>
        </w:r>
      </w:hyperlink>
    </w:p>
    <w:p w:rsidR="00282A54" w:rsidRDefault="00282A54">
      <w:pPr>
        <w:pStyle w:val="11"/>
        <w:rPr>
          <w:rFonts w:asciiTheme="minorHAnsi" w:eastAsiaTheme="minorEastAsia" w:hAnsiTheme="minorHAnsi" w:cstheme="minorBidi"/>
          <w:noProof/>
          <w:szCs w:val="22"/>
        </w:rPr>
      </w:pPr>
      <w:hyperlink w:anchor="_Toc17811052" w:history="1">
        <w:r w:rsidRPr="00CE4E91">
          <w:rPr>
            <w:rStyle w:val="a8"/>
            <w:b/>
            <w:bCs/>
            <w:noProof/>
          </w:rPr>
          <w:t xml:space="preserve">§5  </w:t>
        </w:r>
        <w:r w:rsidRPr="00CE4E91">
          <w:rPr>
            <w:rStyle w:val="a8"/>
            <w:rFonts w:hint="eastAsia"/>
            <w:b/>
            <w:bCs/>
            <w:noProof/>
          </w:rPr>
          <w:t>托管人报告</w:t>
        </w:r>
        <w:r>
          <w:rPr>
            <w:noProof/>
            <w:webHidden/>
          </w:rPr>
          <w:tab/>
        </w:r>
        <w:r>
          <w:rPr>
            <w:noProof/>
            <w:webHidden/>
          </w:rPr>
          <w:fldChar w:fldCharType="begin"/>
        </w:r>
        <w:r>
          <w:rPr>
            <w:noProof/>
            <w:webHidden/>
          </w:rPr>
          <w:instrText xml:space="preserve"> PAGEREF _Toc17811052 \h </w:instrText>
        </w:r>
        <w:r>
          <w:rPr>
            <w:noProof/>
            <w:webHidden/>
          </w:rPr>
        </w:r>
        <w:r>
          <w:rPr>
            <w:noProof/>
            <w:webHidden/>
          </w:rPr>
          <w:fldChar w:fldCharType="separate"/>
        </w:r>
        <w:r>
          <w:rPr>
            <w:noProof/>
            <w:webHidden/>
          </w:rPr>
          <w:t>11</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53" w:history="1">
        <w:r w:rsidRPr="00CE4E91">
          <w:rPr>
            <w:rStyle w:val="a8"/>
            <w:noProof/>
          </w:rPr>
          <w:t xml:space="preserve">5.1 </w:t>
        </w:r>
        <w:r w:rsidRPr="00CE4E91">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_Toc17811053 \h </w:instrText>
        </w:r>
        <w:r>
          <w:rPr>
            <w:noProof/>
            <w:webHidden/>
          </w:rPr>
        </w:r>
        <w:r>
          <w:rPr>
            <w:noProof/>
            <w:webHidden/>
          </w:rPr>
          <w:fldChar w:fldCharType="separate"/>
        </w:r>
        <w:r>
          <w:rPr>
            <w:noProof/>
            <w:webHidden/>
          </w:rPr>
          <w:t>11</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54" w:history="1">
        <w:r w:rsidRPr="00CE4E91">
          <w:rPr>
            <w:rStyle w:val="a8"/>
            <w:noProof/>
          </w:rPr>
          <w:t xml:space="preserve">5.2 </w:t>
        </w:r>
        <w:r w:rsidRPr="00CE4E91">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_Toc17811054 \h </w:instrText>
        </w:r>
        <w:r>
          <w:rPr>
            <w:noProof/>
            <w:webHidden/>
          </w:rPr>
        </w:r>
        <w:r>
          <w:rPr>
            <w:noProof/>
            <w:webHidden/>
          </w:rPr>
          <w:fldChar w:fldCharType="separate"/>
        </w:r>
        <w:r>
          <w:rPr>
            <w:noProof/>
            <w:webHidden/>
          </w:rPr>
          <w:t>12</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55" w:history="1">
        <w:r w:rsidRPr="00CE4E91">
          <w:rPr>
            <w:rStyle w:val="a8"/>
            <w:noProof/>
          </w:rPr>
          <w:t xml:space="preserve">5.3 </w:t>
        </w:r>
        <w:r w:rsidRPr="00CE4E91">
          <w:rPr>
            <w:rStyle w:val="a8"/>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_Toc17811055 \h </w:instrText>
        </w:r>
        <w:r>
          <w:rPr>
            <w:noProof/>
            <w:webHidden/>
          </w:rPr>
        </w:r>
        <w:r>
          <w:rPr>
            <w:noProof/>
            <w:webHidden/>
          </w:rPr>
          <w:fldChar w:fldCharType="separate"/>
        </w:r>
        <w:r>
          <w:rPr>
            <w:noProof/>
            <w:webHidden/>
          </w:rPr>
          <w:t>12</w:t>
        </w:r>
        <w:r>
          <w:rPr>
            <w:noProof/>
            <w:webHidden/>
          </w:rPr>
          <w:fldChar w:fldCharType="end"/>
        </w:r>
      </w:hyperlink>
    </w:p>
    <w:p w:rsidR="00282A54" w:rsidRDefault="00282A54" w:rsidP="00282A54">
      <w:pPr>
        <w:pStyle w:val="11"/>
        <w:tabs>
          <w:tab w:val="left" w:pos="411"/>
        </w:tabs>
        <w:rPr>
          <w:rFonts w:asciiTheme="minorHAnsi" w:eastAsiaTheme="minorEastAsia" w:hAnsiTheme="minorHAnsi" w:cstheme="minorBidi"/>
          <w:noProof/>
          <w:szCs w:val="22"/>
        </w:rPr>
      </w:pPr>
      <w:hyperlink w:anchor="_Toc17811056" w:history="1">
        <w:r w:rsidRPr="00CE4E91">
          <w:rPr>
            <w:rStyle w:val="a8"/>
            <w:b/>
            <w:bCs/>
            <w:noProof/>
          </w:rPr>
          <w:t>§6</w:t>
        </w:r>
        <w:r>
          <w:rPr>
            <w:rFonts w:asciiTheme="minorHAnsi" w:eastAsiaTheme="minorEastAsia" w:hAnsiTheme="minorHAnsi" w:cstheme="minorBidi"/>
            <w:noProof/>
            <w:szCs w:val="22"/>
          </w:rPr>
          <w:tab/>
        </w:r>
        <w:r w:rsidRPr="00CE4E91">
          <w:rPr>
            <w:rStyle w:val="a8"/>
            <w:rFonts w:hint="eastAsia"/>
            <w:b/>
            <w:bCs/>
            <w:noProof/>
          </w:rPr>
          <w:t>半年度财务会计报告（未经审计）</w:t>
        </w:r>
        <w:r>
          <w:rPr>
            <w:noProof/>
            <w:webHidden/>
          </w:rPr>
          <w:tab/>
        </w:r>
        <w:r>
          <w:rPr>
            <w:noProof/>
            <w:webHidden/>
          </w:rPr>
          <w:fldChar w:fldCharType="begin"/>
        </w:r>
        <w:r>
          <w:rPr>
            <w:noProof/>
            <w:webHidden/>
          </w:rPr>
          <w:instrText xml:space="preserve"> PAGEREF _Toc17811056 \h </w:instrText>
        </w:r>
        <w:r>
          <w:rPr>
            <w:noProof/>
            <w:webHidden/>
          </w:rPr>
        </w:r>
        <w:r>
          <w:rPr>
            <w:noProof/>
            <w:webHidden/>
          </w:rPr>
          <w:fldChar w:fldCharType="separate"/>
        </w:r>
        <w:r>
          <w:rPr>
            <w:noProof/>
            <w:webHidden/>
          </w:rPr>
          <w:t>12</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57" w:history="1">
        <w:r w:rsidRPr="00CE4E91">
          <w:rPr>
            <w:rStyle w:val="a8"/>
            <w:noProof/>
          </w:rPr>
          <w:t xml:space="preserve">6.1 </w:t>
        </w:r>
        <w:r w:rsidRPr="00CE4E91">
          <w:rPr>
            <w:rStyle w:val="a8"/>
            <w:rFonts w:hint="eastAsia"/>
            <w:noProof/>
          </w:rPr>
          <w:t>资产负债表</w:t>
        </w:r>
        <w:r>
          <w:rPr>
            <w:noProof/>
            <w:webHidden/>
          </w:rPr>
          <w:tab/>
        </w:r>
        <w:r>
          <w:rPr>
            <w:noProof/>
            <w:webHidden/>
          </w:rPr>
          <w:fldChar w:fldCharType="begin"/>
        </w:r>
        <w:r>
          <w:rPr>
            <w:noProof/>
            <w:webHidden/>
          </w:rPr>
          <w:instrText xml:space="preserve"> PAGEREF _Toc17811057 \h </w:instrText>
        </w:r>
        <w:r>
          <w:rPr>
            <w:noProof/>
            <w:webHidden/>
          </w:rPr>
        </w:r>
        <w:r>
          <w:rPr>
            <w:noProof/>
            <w:webHidden/>
          </w:rPr>
          <w:fldChar w:fldCharType="separate"/>
        </w:r>
        <w:r>
          <w:rPr>
            <w:noProof/>
            <w:webHidden/>
          </w:rPr>
          <w:t>12</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58" w:history="1">
        <w:r w:rsidRPr="00CE4E91">
          <w:rPr>
            <w:rStyle w:val="a8"/>
            <w:noProof/>
          </w:rPr>
          <w:t xml:space="preserve">6.2 </w:t>
        </w:r>
        <w:r w:rsidRPr="00CE4E91">
          <w:rPr>
            <w:rStyle w:val="a8"/>
            <w:rFonts w:hint="eastAsia"/>
            <w:noProof/>
          </w:rPr>
          <w:t>利润表</w:t>
        </w:r>
        <w:r>
          <w:rPr>
            <w:noProof/>
            <w:webHidden/>
          </w:rPr>
          <w:tab/>
        </w:r>
        <w:r>
          <w:rPr>
            <w:noProof/>
            <w:webHidden/>
          </w:rPr>
          <w:fldChar w:fldCharType="begin"/>
        </w:r>
        <w:r>
          <w:rPr>
            <w:noProof/>
            <w:webHidden/>
          </w:rPr>
          <w:instrText xml:space="preserve"> PAGEREF _Toc17811058 \h </w:instrText>
        </w:r>
        <w:r>
          <w:rPr>
            <w:noProof/>
            <w:webHidden/>
          </w:rPr>
        </w:r>
        <w:r>
          <w:rPr>
            <w:noProof/>
            <w:webHidden/>
          </w:rPr>
          <w:fldChar w:fldCharType="separate"/>
        </w:r>
        <w:r>
          <w:rPr>
            <w:noProof/>
            <w:webHidden/>
          </w:rPr>
          <w:t>14</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59" w:history="1">
        <w:r w:rsidRPr="00CE4E91">
          <w:rPr>
            <w:rStyle w:val="a8"/>
            <w:noProof/>
          </w:rPr>
          <w:t xml:space="preserve">6.3 </w:t>
        </w:r>
        <w:r w:rsidRPr="00CE4E91">
          <w:rPr>
            <w:rStyle w:val="a8"/>
            <w:rFonts w:hint="eastAsia"/>
            <w:noProof/>
          </w:rPr>
          <w:t>所有者权益（基金净值）变动表</w:t>
        </w:r>
        <w:r>
          <w:rPr>
            <w:noProof/>
            <w:webHidden/>
          </w:rPr>
          <w:tab/>
        </w:r>
        <w:r>
          <w:rPr>
            <w:noProof/>
            <w:webHidden/>
          </w:rPr>
          <w:fldChar w:fldCharType="begin"/>
        </w:r>
        <w:r>
          <w:rPr>
            <w:noProof/>
            <w:webHidden/>
          </w:rPr>
          <w:instrText xml:space="preserve"> PAGEREF _Toc17811059 \h </w:instrText>
        </w:r>
        <w:r>
          <w:rPr>
            <w:noProof/>
            <w:webHidden/>
          </w:rPr>
        </w:r>
        <w:r>
          <w:rPr>
            <w:noProof/>
            <w:webHidden/>
          </w:rPr>
          <w:fldChar w:fldCharType="separate"/>
        </w:r>
        <w:r>
          <w:rPr>
            <w:noProof/>
            <w:webHidden/>
          </w:rPr>
          <w:t>15</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60" w:history="1">
        <w:r w:rsidRPr="00CE4E91">
          <w:rPr>
            <w:rStyle w:val="a8"/>
            <w:noProof/>
          </w:rPr>
          <w:t xml:space="preserve">6.4 </w:t>
        </w:r>
        <w:r w:rsidRPr="00CE4E91">
          <w:rPr>
            <w:rStyle w:val="a8"/>
            <w:rFonts w:hint="eastAsia"/>
            <w:noProof/>
          </w:rPr>
          <w:t>报表附注</w:t>
        </w:r>
        <w:r>
          <w:rPr>
            <w:noProof/>
            <w:webHidden/>
          </w:rPr>
          <w:tab/>
        </w:r>
        <w:r>
          <w:rPr>
            <w:noProof/>
            <w:webHidden/>
          </w:rPr>
          <w:fldChar w:fldCharType="begin"/>
        </w:r>
        <w:r>
          <w:rPr>
            <w:noProof/>
            <w:webHidden/>
          </w:rPr>
          <w:instrText xml:space="preserve"> PAGEREF _Toc17811060 \h </w:instrText>
        </w:r>
        <w:r>
          <w:rPr>
            <w:noProof/>
            <w:webHidden/>
          </w:rPr>
        </w:r>
        <w:r>
          <w:rPr>
            <w:noProof/>
            <w:webHidden/>
          </w:rPr>
          <w:fldChar w:fldCharType="separate"/>
        </w:r>
        <w:r>
          <w:rPr>
            <w:noProof/>
            <w:webHidden/>
          </w:rPr>
          <w:t>16</w:t>
        </w:r>
        <w:r>
          <w:rPr>
            <w:noProof/>
            <w:webHidden/>
          </w:rPr>
          <w:fldChar w:fldCharType="end"/>
        </w:r>
      </w:hyperlink>
    </w:p>
    <w:p w:rsidR="00282A54" w:rsidRDefault="00282A54">
      <w:pPr>
        <w:pStyle w:val="11"/>
        <w:rPr>
          <w:rFonts w:asciiTheme="minorHAnsi" w:eastAsiaTheme="minorEastAsia" w:hAnsiTheme="minorHAnsi" w:cstheme="minorBidi"/>
          <w:noProof/>
          <w:szCs w:val="22"/>
        </w:rPr>
      </w:pPr>
      <w:hyperlink w:anchor="_Toc17811061" w:history="1">
        <w:r w:rsidRPr="00CE4E91">
          <w:rPr>
            <w:rStyle w:val="a8"/>
            <w:b/>
            <w:bCs/>
            <w:noProof/>
          </w:rPr>
          <w:t xml:space="preserve">§7  </w:t>
        </w:r>
        <w:r w:rsidRPr="00CE4E91">
          <w:rPr>
            <w:rStyle w:val="a8"/>
            <w:rFonts w:hint="eastAsia"/>
            <w:b/>
            <w:bCs/>
            <w:noProof/>
          </w:rPr>
          <w:t>投资组合报告</w:t>
        </w:r>
        <w:r>
          <w:rPr>
            <w:noProof/>
            <w:webHidden/>
          </w:rPr>
          <w:tab/>
        </w:r>
        <w:r>
          <w:rPr>
            <w:noProof/>
            <w:webHidden/>
          </w:rPr>
          <w:fldChar w:fldCharType="begin"/>
        </w:r>
        <w:r>
          <w:rPr>
            <w:noProof/>
            <w:webHidden/>
          </w:rPr>
          <w:instrText xml:space="preserve"> PAGEREF _Toc17811061 \h </w:instrText>
        </w:r>
        <w:r>
          <w:rPr>
            <w:noProof/>
            <w:webHidden/>
          </w:rPr>
        </w:r>
        <w:r>
          <w:rPr>
            <w:noProof/>
            <w:webHidden/>
          </w:rPr>
          <w:fldChar w:fldCharType="separate"/>
        </w:r>
        <w:r>
          <w:rPr>
            <w:noProof/>
            <w:webHidden/>
          </w:rPr>
          <w:t>35</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62" w:history="1">
        <w:r w:rsidRPr="00CE4E91">
          <w:rPr>
            <w:rStyle w:val="a8"/>
            <w:noProof/>
          </w:rPr>
          <w:t xml:space="preserve">7.1 </w:t>
        </w:r>
        <w:r w:rsidRPr="00CE4E91">
          <w:rPr>
            <w:rStyle w:val="a8"/>
            <w:rFonts w:hint="eastAsia"/>
            <w:noProof/>
          </w:rPr>
          <w:t>期末基金资产组合情况</w:t>
        </w:r>
        <w:r>
          <w:rPr>
            <w:noProof/>
            <w:webHidden/>
          </w:rPr>
          <w:tab/>
        </w:r>
        <w:r>
          <w:rPr>
            <w:noProof/>
            <w:webHidden/>
          </w:rPr>
          <w:fldChar w:fldCharType="begin"/>
        </w:r>
        <w:r>
          <w:rPr>
            <w:noProof/>
            <w:webHidden/>
          </w:rPr>
          <w:instrText xml:space="preserve"> PAGEREF _Toc17811062 \h </w:instrText>
        </w:r>
        <w:r>
          <w:rPr>
            <w:noProof/>
            <w:webHidden/>
          </w:rPr>
        </w:r>
        <w:r>
          <w:rPr>
            <w:noProof/>
            <w:webHidden/>
          </w:rPr>
          <w:fldChar w:fldCharType="separate"/>
        </w:r>
        <w:r>
          <w:rPr>
            <w:noProof/>
            <w:webHidden/>
          </w:rPr>
          <w:t>35</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63" w:history="1">
        <w:r w:rsidRPr="00CE4E91">
          <w:rPr>
            <w:rStyle w:val="a8"/>
            <w:noProof/>
          </w:rPr>
          <w:t xml:space="preserve">7.2 </w:t>
        </w:r>
        <w:r w:rsidRPr="00CE4E91">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_Toc17811063 \h </w:instrText>
        </w:r>
        <w:r>
          <w:rPr>
            <w:noProof/>
            <w:webHidden/>
          </w:rPr>
        </w:r>
        <w:r>
          <w:rPr>
            <w:noProof/>
            <w:webHidden/>
          </w:rPr>
          <w:fldChar w:fldCharType="separate"/>
        </w:r>
        <w:r>
          <w:rPr>
            <w:noProof/>
            <w:webHidden/>
          </w:rPr>
          <w:t>36</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66" w:history="1">
        <w:r w:rsidRPr="00CE4E91">
          <w:rPr>
            <w:rStyle w:val="a8"/>
            <w:noProof/>
          </w:rPr>
          <w:t xml:space="preserve">7.3 </w:t>
        </w:r>
        <w:r w:rsidRPr="00CE4E91">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_Toc17811066 \h </w:instrText>
        </w:r>
        <w:r>
          <w:rPr>
            <w:noProof/>
            <w:webHidden/>
          </w:rPr>
        </w:r>
        <w:r>
          <w:rPr>
            <w:noProof/>
            <w:webHidden/>
          </w:rPr>
          <w:fldChar w:fldCharType="separate"/>
        </w:r>
        <w:r>
          <w:rPr>
            <w:noProof/>
            <w:webHidden/>
          </w:rPr>
          <w:t>37</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67" w:history="1">
        <w:r w:rsidRPr="00CE4E91">
          <w:rPr>
            <w:rStyle w:val="a8"/>
            <w:noProof/>
          </w:rPr>
          <w:t>7.4</w:t>
        </w:r>
        <w:r w:rsidRPr="00CE4E91">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_Toc17811067 \h </w:instrText>
        </w:r>
        <w:r>
          <w:rPr>
            <w:noProof/>
            <w:webHidden/>
          </w:rPr>
        </w:r>
        <w:r>
          <w:rPr>
            <w:noProof/>
            <w:webHidden/>
          </w:rPr>
          <w:fldChar w:fldCharType="separate"/>
        </w:r>
        <w:r>
          <w:rPr>
            <w:noProof/>
            <w:webHidden/>
          </w:rPr>
          <w:t>39</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68" w:history="1">
        <w:r w:rsidRPr="00CE4E91">
          <w:rPr>
            <w:rStyle w:val="a8"/>
            <w:noProof/>
          </w:rPr>
          <w:t xml:space="preserve">7.5 </w:t>
        </w:r>
        <w:r w:rsidRPr="00CE4E91">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_Toc17811068 \h </w:instrText>
        </w:r>
        <w:r>
          <w:rPr>
            <w:noProof/>
            <w:webHidden/>
          </w:rPr>
        </w:r>
        <w:r>
          <w:rPr>
            <w:noProof/>
            <w:webHidden/>
          </w:rPr>
          <w:fldChar w:fldCharType="separate"/>
        </w:r>
        <w:r>
          <w:rPr>
            <w:noProof/>
            <w:webHidden/>
          </w:rPr>
          <w:t>42</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69" w:history="1">
        <w:r w:rsidRPr="00CE4E91">
          <w:rPr>
            <w:rStyle w:val="a8"/>
            <w:noProof/>
          </w:rPr>
          <w:t>7.6</w:t>
        </w:r>
        <w:r w:rsidRPr="00CE4E91">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_Toc17811069 \h </w:instrText>
        </w:r>
        <w:r>
          <w:rPr>
            <w:noProof/>
            <w:webHidden/>
          </w:rPr>
        </w:r>
        <w:r>
          <w:rPr>
            <w:noProof/>
            <w:webHidden/>
          </w:rPr>
          <w:fldChar w:fldCharType="separate"/>
        </w:r>
        <w:r>
          <w:rPr>
            <w:noProof/>
            <w:webHidden/>
          </w:rPr>
          <w:t>42</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70" w:history="1">
        <w:r w:rsidRPr="00CE4E91">
          <w:rPr>
            <w:rStyle w:val="a8"/>
            <w:noProof/>
          </w:rPr>
          <w:t xml:space="preserve">7.7 </w:t>
        </w:r>
        <w:r w:rsidRPr="00CE4E91">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_Toc17811070 \h </w:instrText>
        </w:r>
        <w:r>
          <w:rPr>
            <w:noProof/>
            <w:webHidden/>
          </w:rPr>
        </w:r>
        <w:r>
          <w:rPr>
            <w:noProof/>
            <w:webHidden/>
          </w:rPr>
          <w:fldChar w:fldCharType="separate"/>
        </w:r>
        <w:r>
          <w:rPr>
            <w:noProof/>
            <w:webHidden/>
          </w:rPr>
          <w:t>43</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71" w:history="1">
        <w:r w:rsidRPr="00CE4E91">
          <w:rPr>
            <w:rStyle w:val="a8"/>
            <w:noProof/>
          </w:rPr>
          <w:t xml:space="preserve">7.8 </w:t>
        </w:r>
        <w:r w:rsidRPr="00CE4E91">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_Toc17811071 \h </w:instrText>
        </w:r>
        <w:r>
          <w:rPr>
            <w:noProof/>
            <w:webHidden/>
          </w:rPr>
        </w:r>
        <w:r>
          <w:rPr>
            <w:noProof/>
            <w:webHidden/>
          </w:rPr>
          <w:fldChar w:fldCharType="separate"/>
        </w:r>
        <w:r>
          <w:rPr>
            <w:noProof/>
            <w:webHidden/>
          </w:rPr>
          <w:t>43</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72" w:history="1">
        <w:r w:rsidRPr="00CE4E91">
          <w:rPr>
            <w:rStyle w:val="a8"/>
            <w:noProof/>
          </w:rPr>
          <w:t xml:space="preserve">7.9 </w:t>
        </w:r>
        <w:r w:rsidRPr="00CE4E91">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_Toc17811072 \h </w:instrText>
        </w:r>
        <w:r>
          <w:rPr>
            <w:noProof/>
            <w:webHidden/>
          </w:rPr>
        </w:r>
        <w:r>
          <w:rPr>
            <w:noProof/>
            <w:webHidden/>
          </w:rPr>
          <w:fldChar w:fldCharType="separate"/>
        </w:r>
        <w:r>
          <w:rPr>
            <w:noProof/>
            <w:webHidden/>
          </w:rPr>
          <w:t>43</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73" w:history="1">
        <w:r w:rsidRPr="00CE4E91">
          <w:rPr>
            <w:rStyle w:val="a8"/>
            <w:noProof/>
          </w:rPr>
          <w:t xml:space="preserve">7.10 </w:t>
        </w:r>
        <w:r w:rsidRPr="00CE4E91">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_Toc17811073 \h </w:instrText>
        </w:r>
        <w:r>
          <w:rPr>
            <w:noProof/>
            <w:webHidden/>
          </w:rPr>
        </w:r>
        <w:r>
          <w:rPr>
            <w:noProof/>
            <w:webHidden/>
          </w:rPr>
          <w:fldChar w:fldCharType="separate"/>
        </w:r>
        <w:r>
          <w:rPr>
            <w:noProof/>
            <w:webHidden/>
          </w:rPr>
          <w:t>43</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74" w:history="1">
        <w:r w:rsidRPr="00CE4E91">
          <w:rPr>
            <w:rStyle w:val="a8"/>
            <w:noProof/>
          </w:rPr>
          <w:t>7.11</w:t>
        </w:r>
        <w:r w:rsidRPr="00CE4E91">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_Toc17811074 \h </w:instrText>
        </w:r>
        <w:r>
          <w:rPr>
            <w:noProof/>
            <w:webHidden/>
          </w:rPr>
        </w:r>
        <w:r>
          <w:rPr>
            <w:noProof/>
            <w:webHidden/>
          </w:rPr>
          <w:fldChar w:fldCharType="separate"/>
        </w:r>
        <w:r>
          <w:rPr>
            <w:noProof/>
            <w:webHidden/>
          </w:rPr>
          <w:t>43</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75" w:history="1">
        <w:r w:rsidRPr="00CE4E91">
          <w:rPr>
            <w:rStyle w:val="a8"/>
            <w:noProof/>
          </w:rPr>
          <w:t xml:space="preserve">7.12 </w:t>
        </w:r>
        <w:r w:rsidRPr="00CE4E91">
          <w:rPr>
            <w:rStyle w:val="a8"/>
            <w:rFonts w:hint="eastAsia"/>
            <w:noProof/>
          </w:rPr>
          <w:t>投资组合报告附注</w:t>
        </w:r>
        <w:r>
          <w:rPr>
            <w:noProof/>
            <w:webHidden/>
          </w:rPr>
          <w:tab/>
        </w:r>
        <w:r>
          <w:rPr>
            <w:noProof/>
            <w:webHidden/>
          </w:rPr>
          <w:fldChar w:fldCharType="begin"/>
        </w:r>
        <w:r>
          <w:rPr>
            <w:noProof/>
            <w:webHidden/>
          </w:rPr>
          <w:instrText xml:space="preserve"> PAGEREF _Toc17811075 \h </w:instrText>
        </w:r>
        <w:r>
          <w:rPr>
            <w:noProof/>
            <w:webHidden/>
          </w:rPr>
        </w:r>
        <w:r>
          <w:rPr>
            <w:noProof/>
            <w:webHidden/>
          </w:rPr>
          <w:fldChar w:fldCharType="separate"/>
        </w:r>
        <w:r>
          <w:rPr>
            <w:noProof/>
            <w:webHidden/>
          </w:rPr>
          <w:t>43</w:t>
        </w:r>
        <w:r>
          <w:rPr>
            <w:noProof/>
            <w:webHidden/>
          </w:rPr>
          <w:fldChar w:fldCharType="end"/>
        </w:r>
      </w:hyperlink>
    </w:p>
    <w:p w:rsidR="00282A54" w:rsidRDefault="00282A54">
      <w:pPr>
        <w:pStyle w:val="11"/>
        <w:rPr>
          <w:rFonts w:asciiTheme="minorHAnsi" w:eastAsiaTheme="minorEastAsia" w:hAnsiTheme="minorHAnsi" w:cstheme="minorBidi"/>
          <w:noProof/>
          <w:szCs w:val="22"/>
        </w:rPr>
      </w:pPr>
      <w:hyperlink w:anchor="_Toc17811076" w:history="1">
        <w:r w:rsidRPr="00CE4E91">
          <w:rPr>
            <w:rStyle w:val="a8"/>
            <w:b/>
            <w:bCs/>
            <w:noProof/>
          </w:rPr>
          <w:t xml:space="preserve">§8  </w:t>
        </w:r>
        <w:r w:rsidRPr="00CE4E91">
          <w:rPr>
            <w:rStyle w:val="a8"/>
            <w:rFonts w:hint="eastAsia"/>
            <w:b/>
            <w:bCs/>
            <w:noProof/>
          </w:rPr>
          <w:t>基金份额持有人信息</w:t>
        </w:r>
        <w:r>
          <w:rPr>
            <w:noProof/>
            <w:webHidden/>
          </w:rPr>
          <w:tab/>
        </w:r>
        <w:r>
          <w:rPr>
            <w:noProof/>
            <w:webHidden/>
          </w:rPr>
          <w:fldChar w:fldCharType="begin"/>
        </w:r>
        <w:r>
          <w:rPr>
            <w:noProof/>
            <w:webHidden/>
          </w:rPr>
          <w:instrText xml:space="preserve"> PAGEREF _Toc17811076 \h </w:instrText>
        </w:r>
        <w:r>
          <w:rPr>
            <w:noProof/>
            <w:webHidden/>
          </w:rPr>
        </w:r>
        <w:r>
          <w:rPr>
            <w:noProof/>
            <w:webHidden/>
          </w:rPr>
          <w:fldChar w:fldCharType="separate"/>
        </w:r>
        <w:r>
          <w:rPr>
            <w:noProof/>
            <w:webHidden/>
          </w:rPr>
          <w:t>44</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77" w:history="1">
        <w:r w:rsidRPr="00CE4E91">
          <w:rPr>
            <w:rStyle w:val="a8"/>
            <w:noProof/>
          </w:rPr>
          <w:t xml:space="preserve">8.1 </w:t>
        </w:r>
        <w:r w:rsidRPr="00CE4E91">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_Toc17811077 \h </w:instrText>
        </w:r>
        <w:r>
          <w:rPr>
            <w:noProof/>
            <w:webHidden/>
          </w:rPr>
        </w:r>
        <w:r>
          <w:rPr>
            <w:noProof/>
            <w:webHidden/>
          </w:rPr>
          <w:fldChar w:fldCharType="separate"/>
        </w:r>
        <w:r>
          <w:rPr>
            <w:noProof/>
            <w:webHidden/>
          </w:rPr>
          <w:t>44</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78" w:history="1">
        <w:r w:rsidRPr="00CE4E91">
          <w:rPr>
            <w:rStyle w:val="a8"/>
            <w:noProof/>
          </w:rPr>
          <w:t xml:space="preserve">8.2 </w:t>
        </w:r>
        <w:r w:rsidRPr="00CE4E91">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_Toc17811078 \h </w:instrText>
        </w:r>
        <w:r>
          <w:rPr>
            <w:noProof/>
            <w:webHidden/>
          </w:rPr>
        </w:r>
        <w:r>
          <w:rPr>
            <w:noProof/>
            <w:webHidden/>
          </w:rPr>
          <w:fldChar w:fldCharType="separate"/>
        </w:r>
        <w:r>
          <w:rPr>
            <w:noProof/>
            <w:webHidden/>
          </w:rPr>
          <w:t>44</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79" w:history="1">
        <w:r w:rsidRPr="00CE4E91">
          <w:rPr>
            <w:rStyle w:val="a8"/>
            <w:noProof/>
          </w:rPr>
          <w:t>8.3</w:t>
        </w:r>
        <w:r w:rsidRPr="00CE4E91">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_Toc17811079 \h </w:instrText>
        </w:r>
        <w:r>
          <w:rPr>
            <w:noProof/>
            <w:webHidden/>
          </w:rPr>
        </w:r>
        <w:r>
          <w:rPr>
            <w:noProof/>
            <w:webHidden/>
          </w:rPr>
          <w:fldChar w:fldCharType="separate"/>
        </w:r>
        <w:r>
          <w:rPr>
            <w:noProof/>
            <w:webHidden/>
          </w:rPr>
          <w:t>44</w:t>
        </w:r>
        <w:r>
          <w:rPr>
            <w:noProof/>
            <w:webHidden/>
          </w:rPr>
          <w:fldChar w:fldCharType="end"/>
        </w:r>
      </w:hyperlink>
    </w:p>
    <w:p w:rsidR="00282A54" w:rsidRDefault="00282A54">
      <w:pPr>
        <w:pStyle w:val="11"/>
        <w:rPr>
          <w:rFonts w:asciiTheme="minorHAnsi" w:eastAsiaTheme="minorEastAsia" w:hAnsiTheme="minorHAnsi" w:cstheme="minorBidi"/>
          <w:noProof/>
          <w:szCs w:val="22"/>
        </w:rPr>
      </w:pPr>
      <w:hyperlink w:anchor="_Toc17811080" w:history="1">
        <w:r w:rsidRPr="00CE4E91">
          <w:rPr>
            <w:rStyle w:val="a8"/>
            <w:b/>
            <w:bCs/>
            <w:noProof/>
          </w:rPr>
          <w:t>§9</w:t>
        </w:r>
        <w:r w:rsidRPr="00CE4E91">
          <w:rPr>
            <w:rStyle w:val="a8"/>
            <w:rFonts w:hint="eastAsia"/>
            <w:b/>
            <w:bCs/>
            <w:noProof/>
          </w:rPr>
          <w:t>开放式基金份额变动</w:t>
        </w:r>
        <w:r>
          <w:rPr>
            <w:noProof/>
            <w:webHidden/>
          </w:rPr>
          <w:tab/>
        </w:r>
        <w:r>
          <w:rPr>
            <w:noProof/>
            <w:webHidden/>
          </w:rPr>
          <w:fldChar w:fldCharType="begin"/>
        </w:r>
        <w:r>
          <w:rPr>
            <w:noProof/>
            <w:webHidden/>
          </w:rPr>
          <w:instrText xml:space="preserve"> PAGEREF _Toc17811080 \h </w:instrText>
        </w:r>
        <w:r>
          <w:rPr>
            <w:noProof/>
            <w:webHidden/>
          </w:rPr>
        </w:r>
        <w:r>
          <w:rPr>
            <w:noProof/>
            <w:webHidden/>
          </w:rPr>
          <w:fldChar w:fldCharType="separate"/>
        </w:r>
        <w:r>
          <w:rPr>
            <w:noProof/>
            <w:webHidden/>
          </w:rPr>
          <w:t>45</w:t>
        </w:r>
        <w:r>
          <w:rPr>
            <w:noProof/>
            <w:webHidden/>
          </w:rPr>
          <w:fldChar w:fldCharType="end"/>
        </w:r>
      </w:hyperlink>
    </w:p>
    <w:p w:rsidR="00282A54" w:rsidRDefault="00282A54">
      <w:pPr>
        <w:pStyle w:val="11"/>
        <w:rPr>
          <w:rFonts w:asciiTheme="minorHAnsi" w:eastAsiaTheme="minorEastAsia" w:hAnsiTheme="minorHAnsi" w:cstheme="minorBidi"/>
          <w:noProof/>
          <w:szCs w:val="22"/>
        </w:rPr>
      </w:pPr>
      <w:hyperlink w:anchor="_Toc17811081" w:history="1">
        <w:r w:rsidRPr="00CE4E91">
          <w:rPr>
            <w:rStyle w:val="a8"/>
            <w:b/>
            <w:bCs/>
            <w:noProof/>
          </w:rPr>
          <w:t xml:space="preserve">§10  </w:t>
        </w:r>
        <w:r w:rsidRPr="00CE4E91">
          <w:rPr>
            <w:rStyle w:val="a8"/>
            <w:rFonts w:hint="eastAsia"/>
            <w:b/>
            <w:bCs/>
            <w:noProof/>
          </w:rPr>
          <w:t>重大事件揭示</w:t>
        </w:r>
        <w:r>
          <w:rPr>
            <w:noProof/>
            <w:webHidden/>
          </w:rPr>
          <w:tab/>
        </w:r>
        <w:r>
          <w:rPr>
            <w:noProof/>
            <w:webHidden/>
          </w:rPr>
          <w:fldChar w:fldCharType="begin"/>
        </w:r>
        <w:r>
          <w:rPr>
            <w:noProof/>
            <w:webHidden/>
          </w:rPr>
          <w:instrText xml:space="preserve"> PAGEREF _Toc17811081 \h </w:instrText>
        </w:r>
        <w:r>
          <w:rPr>
            <w:noProof/>
            <w:webHidden/>
          </w:rPr>
        </w:r>
        <w:r>
          <w:rPr>
            <w:noProof/>
            <w:webHidden/>
          </w:rPr>
          <w:fldChar w:fldCharType="separate"/>
        </w:r>
        <w:r>
          <w:rPr>
            <w:noProof/>
            <w:webHidden/>
          </w:rPr>
          <w:t>45</w:t>
        </w:r>
        <w:r>
          <w:rPr>
            <w:noProof/>
            <w:webHidden/>
          </w:rPr>
          <w:fldChar w:fldCharType="end"/>
        </w:r>
      </w:hyperlink>
    </w:p>
    <w:p w:rsidR="00282A54" w:rsidRDefault="00282A54" w:rsidP="00282A54">
      <w:pPr>
        <w:pStyle w:val="22"/>
        <w:tabs>
          <w:tab w:val="left" w:pos="831"/>
        </w:tabs>
        <w:rPr>
          <w:rFonts w:asciiTheme="minorHAnsi" w:eastAsiaTheme="minorEastAsia" w:hAnsiTheme="minorHAnsi" w:cstheme="minorBidi"/>
          <w:noProof/>
          <w:kern w:val="2"/>
          <w:szCs w:val="22"/>
        </w:rPr>
      </w:pPr>
      <w:hyperlink w:anchor="_Toc17811082" w:history="1">
        <w:r w:rsidRPr="00CE4E91">
          <w:rPr>
            <w:rStyle w:val="a8"/>
            <w:noProof/>
          </w:rPr>
          <w:t>10.1</w:t>
        </w:r>
        <w:r>
          <w:rPr>
            <w:rFonts w:asciiTheme="minorHAnsi" w:eastAsiaTheme="minorEastAsia" w:hAnsiTheme="minorHAnsi" w:cstheme="minorBidi"/>
            <w:noProof/>
            <w:kern w:val="2"/>
            <w:szCs w:val="22"/>
          </w:rPr>
          <w:tab/>
        </w:r>
        <w:r w:rsidRPr="00CE4E91">
          <w:rPr>
            <w:rStyle w:val="a8"/>
            <w:rFonts w:hint="eastAsia"/>
            <w:noProof/>
          </w:rPr>
          <w:t>基金份额持有人大会决议</w:t>
        </w:r>
        <w:r>
          <w:rPr>
            <w:noProof/>
            <w:webHidden/>
          </w:rPr>
          <w:tab/>
        </w:r>
        <w:r>
          <w:rPr>
            <w:noProof/>
            <w:webHidden/>
          </w:rPr>
          <w:fldChar w:fldCharType="begin"/>
        </w:r>
        <w:r>
          <w:rPr>
            <w:noProof/>
            <w:webHidden/>
          </w:rPr>
          <w:instrText xml:space="preserve"> PAGEREF _Toc17811082 \h </w:instrText>
        </w:r>
        <w:r>
          <w:rPr>
            <w:noProof/>
            <w:webHidden/>
          </w:rPr>
        </w:r>
        <w:r>
          <w:rPr>
            <w:noProof/>
            <w:webHidden/>
          </w:rPr>
          <w:fldChar w:fldCharType="separate"/>
        </w:r>
        <w:r>
          <w:rPr>
            <w:noProof/>
            <w:webHidden/>
          </w:rPr>
          <w:t>45</w:t>
        </w:r>
        <w:r>
          <w:rPr>
            <w:noProof/>
            <w:webHidden/>
          </w:rPr>
          <w:fldChar w:fldCharType="end"/>
        </w:r>
      </w:hyperlink>
    </w:p>
    <w:p w:rsidR="00282A54" w:rsidRDefault="00282A54" w:rsidP="00282A54">
      <w:pPr>
        <w:pStyle w:val="22"/>
        <w:tabs>
          <w:tab w:val="left" w:pos="831"/>
        </w:tabs>
        <w:rPr>
          <w:rFonts w:asciiTheme="minorHAnsi" w:eastAsiaTheme="minorEastAsia" w:hAnsiTheme="minorHAnsi" w:cstheme="minorBidi"/>
          <w:noProof/>
          <w:kern w:val="2"/>
          <w:szCs w:val="22"/>
        </w:rPr>
      </w:pPr>
      <w:hyperlink w:anchor="_Toc17811083" w:history="1">
        <w:r w:rsidRPr="00CE4E91">
          <w:rPr>
            <w:rStyle w:val="a8"/>
            <w:noProof/>
          </w:rPr>
          <w:t>10.2</w:t>
        </w:r>
        <w:r>
          <w:rPr>
            <w:rFonts w:asciiTheme="minorHAnsi" w:eastAsiaTheme="minorEastAsia" w:hAnsiTheme="minorHAnsi" w:cstheme="minorBidi"/>
            <w:noProof/>
            <w:kern w:val="2"/>
            <w:szCs w:val="22"/>
          </w:rPr>
          <w:tab/>
        </w:r>
        <w:r w:rsidRPr="00CE4E91">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_Toc17811083 \h </w:instrText>
        </w:r>
        <w:r>
          <w:rPr>
            <w:noProof/>
            <w:webHidden/>
          </w:rPr>
        </w:r>
        <w:r>
          <w:rPr>
            <w:noProof/>
            <w:webHidden/>
          </w:rPr>
          <w:fldChar w:fldCharType="separate"/>
        </w:r>
        <w:r>
          <w:rPr>
            <w:noProof/>
            <w:webHidden/>
          </w:rPr>
          <w:t>45</w:t>
        </w:r>
        <w:r>
          <w:rPr>
            <w:noProof/>
            <w:webHidden/>
          </w:rPr>
          <w:fldChar w:fldCharType="end"/>
        </w:r>
      </w:hyperlink>
    </w:p>
    <w:p w:rsidR="00282A54" w:rsidRDefault="00282A54" w:rsidP="00282A54">
      <w:pPr>
        <w:pStyle w:val="22"/>
        <w:tabs>
          <w:tab w:val="left" w:pos="831"/>
        </w:tabs>
        <w:rPr>
          <w:rFonts w:asciiTheme="minorHAnsi" w:eastAsiaTheme="minorEastAsia" w:hAnsiTheme="minorHAnsi" w:cstheme="minorBidi"/>
          <w:noProof/>
          <w:kern w:val="2"/>
          <w:szCs w:val="22"/>
        </w:rPr>
      </w:pPr>
      <w:hyperlink w:anchor="_Toc17811084" w:history="1">
        <w:r w:rsidRPr="00CE4E91">
          <w:rPr>
            <w:rStyle w:val="a8"/>
            <w:noProof/>
          </w:rPr>
          <w:t>10.3</w:t>
        </w:r>
        <w:r>
          <w:rPr>
            <w:rFonts w:asciiTheme="minorHAnsi" w:eastAsiaTheme="minorEastAsia" w:hAnsiTheme="minorHAnsi" w:cstheme="minorBidi"/>
            <w:noProof/>
            <w:kern w:val="2"/>
            <w:szCs w:val="22"/>
          </w:rPr>
          <w:tab/>
        </w:r>
        <w:r w:rsidRPr="00CE4E91">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_Toc17811084 \h </w:instrText>
        </w:r>
        <w:r>
          <w:rPr>
            <w:noProof/>
            <w:webHidden/>
          </w:rPr>
        </w:r>
        <w:r>
          <w:rPr>
            <w:noProof/>
            <w:webHidden/>
          </w:rPr>
          <w:fldChar w:fldCharType="separate"/>
        </w:r>
        <w:r>
          <w:rPr>
            <w:noProof/>
            <w:webHidden/>
          </w:rPr>
          <w:t>45</w:t>
        </w:r>
        <w:r>
          <w:rPr>
            <w:noProof/>
            <w:webHidden/>
          </w:rPr>
          <w:fldChar w:fldCharType="end"/>
        </w:r>
      </w:hyperlink>
    </w:p>
    <w:p w:rsidR="00282A54" w:rsidRDefault="00282A54" w:rsidP="00282A54">
      <w:pPr>
        <w:pStyle w:val="22"/>
        <w:tabs>
          <w:tab w:val="left" w:pos="831"/>
        </w:tabs>
        <w:rPr>
          <w:rFonts w:asciiTheme="minorHAnsi" w:eastAsiaTheme="minorEastAsia" w:hAnsiTheme="minorHAnsi" w:cstheme="minorBidi"/>
          <w:noProof/>
          <w:kern w:val="2"/>
          <w:szCs w:val="22"/>
        </w:rPr>
      </w:pPr>
      <w:hyperlink w:anchor="_Toc17811085" w:history="1">
        <w:r w:rsidRPr="00CE4E91">
          <w:rPr>
            <w:rStyle w:val="a8"/>
            <w:noProof/>
          </w:rPr>
          <w:t>10.4</w:t>
        </w:r>
        <w:r>
          <w:rPr>
            <w:rFonts w:asciiTheme="minorHAnsi" w:eastAsiaTheme="minorEastAsia" w:hAnsiTheme="minorHAnsi" w:cstheme="minorBidi"/>
            <w:noProof/>
            <w:kern w:val="2"/>
            <w:szCs w:val="22"/>
          </w:rPr>
          <w:tab/>
        </w:r>
        <w:r w:rsidRPr="00CE4E91">
          <w:rPr>
            <w:rStyle w:val="a8"/>
            <w:rFonts w:hint="eastAsia"/>
            <w:noProof/>
          </w:rPr>
          <w:t>基金投资策略的改变</w:t>
        </w:r>
        <w:r>
          <w:rPr>
            <w:noProof/>
            <w:webHidden/>
          </w:rPr>
          <w:tab/>
        </w:r>
        <w:r>
          <w:rPr>
            <w:noProof/>
            <w:webHidden/>
          </w:rPr>
          <w:fldChar w:fldCharType="begin"/>
        </w:r>
        <w:r>
          <w:rPr>
            <w:noProof/>
            <w:webHidden/>
          </w:rPr>
          <w:instrText xml:space="preserve"> PAGEREF _Toc17811085 \h </w:instrText>
        </w:r>
        <w:r>
          <w:rPr>
            <w:noProof/>
            <w:webHidden/>
          </w:rPr>
        </w:r>
        <w:r>
          <w:rPr>
            <w:noProof/>
            <w:webHidden/>
          </w:rPr>
          <w:fldChar w:fldCharType="separate"/>
        </w:r>
        <w:r>
          <w:rPr>
            <w:noProof/>
            <w:webHidden/>
          </w:rPr>
          <w:t>45</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86" w:history="1">
        <w:r w:rsidRPr="00CE4E91">
          <w:rPr>
            <w:rStyle w:val="a8"/>
            <w:noProof/>
          </w:rPr>
          <w:t>10.5</w:t>
        </w:r>
        <w:r w:rsidRPr="00CE4E91">
          <w:rPr>
            <w:rStyle w:val="a8"/>
            <w:rFonts w:hint="eastAsia"/>
            <w:noProof/>
          </w:rPr>
          <w:t>本报告期持有的基金发生的重大影响事件</w:t>
        </w:r>
        <w:r>
          <w:rPr>
            <w:noProof/>
            <w:webHidden/>
          </w:rPr>
          <w:tab/>
        </w:r>
        <w:r>
          <w:rPr>
            <w:noProof/>
            <w:webHidden/>
          </w:rPr>
          <w:fldChar w:fldCharType="begin"/>
        </w:r>
        <w:r>
          <w:rPr>
            <w:noProof/>
            <w:webHidden/>
          </w:rPr>
          <w:instrText xml:space="preserve"> PAGEREF _Toc17811086 \h </w:instrText>
        </w:r>
        <w:r>
          <w:rPr>
            <w:noProof/>
            <w:webHidden/>
          </w:rPr>
        </w:r>
        <w:r>
          <w:rPr>
            <w:noProof/>
            <w:webHidden/>
          </w:rPr>
          <w:fldChar w:fldCharType="separate"/>
        </w:r>
        <w:r>
          <w:rPr>
            <w:noProof/>
            <w:webHidden/>
          </w:rPr>
          <w:t>45</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87" w:history="1">
        <w:r w:rsidRPr="00CE4E91">
          <w:rPr>
            <w:rStyle w:val="a8"/>
            <w:noProof/>
          </w:rPr>
          <w:t>10.6</w:t>
        </w:r>
        <w:r w:rsidRPr="00CE4E91">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_Toc17811087 \h </w:instrText>
        </w:r>
        <w:r>
          <w:rPr>
            <w:noProof/>
            <w:webHidden/>
          </w:rPr>
        </w:r>
        <w:r>
          <w:rPr>
            <w:noProof/>
            <w:webHidden/>
          </w:rPr>
          <w:fldChar w:fldCharType="separate"/>
        </w:r>
        <w:r>
          <w:rPr>
            <w:noProof/>
            <w:webHidden/>
          </w:rPr>
          <w:t>46</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88" w:history="1">
        <w:r w:rsidRPr="00CE4E91">
          <w:rPr>
            <w:rStyle w:val="a8"/>
            <w:noProof/>
          </w:rPr>
          <w:t>10.7</w:t>
        </w:r>
        <w:r w:rsidRPr="00CE4E91">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_Toc17811088 \h </w:instrText>
        </w:r>
        <w:r>
          <w:rPr>
            <w:noProof/>
            <w:webHidden/>
          </w:rPr>
        </w:r>
        <w:r>
          <w:rPr>
            <w:noProof/>
            <w:webHidden/>
          </w:rPr>
          <w:fldChar w:fldCharType="separate"/>
        </w:r>
        <w:r>
          <w:rPr>
            <w:noProof/>
            <w:webHidden/>
          </w:rPr>
          <w:t>46</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89" w:history="1">
        <w:r w:rsidRPr="00CE4E91">
          <w:rPr>
            <w:rStyle w:val="a8"/>
            <w:noProof/>
          </w:rPr>
          <w:t>10.8</w:t>
        </w:r>
        <w:r w:rsidRPr="00CE4E91">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_Toc17811089 \h </w:instrText>
        </w:r>
        <w:r>
          <w:rPr>
            <w:noProof/>
            <w:webHidden/>
          </w:rPr>
        </w:r>
        <w:r>
          <w:rPr>
            <w:noProof/>
            <w:webHidden/>
          </w:rPr>
          <w:fldChar w:fldCharType="separate"/>
        </w:r>
        <w:r>
          <w:rPr>
            <w:noProof/>
            <w:webHidden/>
          </w:rPr>
          <w:t>46</w:t>
        </w:r>
        <w:r>
          <w:rPr>
            <w:noProof/>
            <w:webHidden/>
          </w:rPr>
          <w:fldChar w:fldCharType="end"/>
        </w:r>
      </w:hyperlink>
    </w:p>
    <w:bookmarkStart w:id="4" w:name="_GoBack"/>
    <w:bookmarkEnd w:id="4"/>
    <w:p w:rsidR="00282A54" w:rsidRDefault="00282A54">
      <w:pPr>
        <w:pStyle w:val="22"/>
        <w:rPr>
          <w:rFonts w:asciiTheme="minorHAnsi" w:eastAsiaTheme="minorEastAsia" w:hAnsiTheme="minorHAnsi" w:cstheme="minorBidi"/>
          <w:noProof/>
          <w:kern w:val="2"/>
          <w:szCs w:val="22"/>
        </w:rPr>
      </w:pPr>
      <w:r w:rsidRPr="00CE4E91">
        <w:rPr>
          <w:rStyle w:val="a8"/>
          <w:noProof/>
        </w:rPr>
        <w:fldChar w:fldCharType="begin"/>
      </w:r>
      <w:r w:rsidRPr="00CE4E91">
        <w:rPr>
          <w:rStyle w:val="a8"/>
          <w:noProof/>
        </w:rPr>
        <w:instrText xml:space="preserve"> </w:instrText>
      </w:r>
      <w:r>
        <w:rPr>
          <w:noProof/>
        </w:rPr>
        <w:instrText>HYPERLINK \l "_Toc17811091"</w:instrText>
      </w:r>
      <w:r w:rsidRPr="00CE4E91">
        <w:rPr>
          <w:rStyle w:val="a8"/>
          <w:noProof/>
        </w:rPr>
        <w:instrText xml:space="preserve"> </w:instrText>
      </w:r>
      <w:r w:rsidRPr="00CE4E91">
        <w:rPr>
          <w:rStyle w:val="a8"/>
          <w:noProof/>
        </w:rPr>
      </w:r>
      <w:r w:rsidRPr="00CE4E91">
        <w:rPr>
          <w:rStyle w:val="a8"/>
          <w:noProof/>
        </w:rPr>
        <w:fldChar w:fldCharType="separate"/>
      </w:r>
      <w:r w:rsidRPr="00CE4E91">
        <w:rPr>
          <w:rStyle w:val="a8"/>
          <w:noProof/>
        </w:rPr>
        <w:t xml:space="preserve">10.9 </w:t>
      </w:r>
      <w:r w:rsidRPr="00CE4E91">
        <w:rPr>
          <w:rStyle w:val="a8"/>
          <w:rFonts w:hint="eastAsia"/>
          <w:noProof/>
        </w:rPr>
        <w:t>其他重大事件</w:t>
      </w:r>
      <w:r>
        <w:rPr>
          <w:noProof/>
          <w:webHidden/>
        </w:rPr>
        <w:tab/>
      </w:r>
      <w:r>
        <w:rPr>
          <w:noProof/>
          <w:webHidden/>
        </w:rPr>
        <w:fldChar w:fldCharType="begin"/>
      </w:r>
      <w:r>
        <w:rPr>
          <w:noProof/>
          <w:webHidden/>
        </w:rPr>
        <w:instrText xml:space="preserve"> PAGEREF _Toc17811091 \h </w:instrText>
      </w:r>
      <w:r>
        <w:rPr>
          <w:noProof/>
          <w:webHidden/>
        </w:rPr>
      </w:r>
      <w:r>
        <w:rPr>
          <w:noProof/>
          <w:webHidden/>
        </w:rPr>
        <w:fldChar w:fldCharType="separate"/>
      </w:r>
      <w:r>
        <w:rPr>
          <w:noProof/>
          <w:webHidden/>
        </w:rPr>
        <w:t>48</w:t>
      </w:r>
      <w:r>
        <w:rPr>
          <w:noProof/>
          <w:webHidden/>
        </w:rPr>
        <w:fldChar w:fldCharType="end"/>
      </w:r>
      <w:r w:rsidRPr="00CE4E91">
        <w:rPr>
          <w:rStyle w:val="a8"/>
          <w:noProof/>
        </w:rPr>
        <w:fldChar w:fldCharType="end"/>
      </w:r>
    </w:p>
    <w:p w:rsidR="00282A54" w:rsidRDefault="00282A54">
      <w:pPr>
        <w:pStyle w:val="11"/>
        <w:rPr>
          <w:rFonts w:asciiTheme="minorHAnsi" w:eastAsiaTheme="minorEastAsia" w:hAnsiTheme="minorHAnsi" w:cstheme="minorBidi"/>
          <w:noProof/>
          <w:szCs w:val="22"/>
        </w:rPr>
      </w:pPr>
      <w:hyperlink w:anchor="_Toc17811092" w:history="1">
        <w:r w:rsidRPr="00CE4E91">
          <w:rPr>
            <w:rStyle w:val="a8"/>
            <w:b/>
            <w:bCs/>
            <w:noProof/>
          </w:rPr>
          <w:t xml:space="preserve">11 </w:t>
        </w:r>
        <w:r w:rsidRPr="00CE4E91">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_Toc17811092 \h </w:instrText>
        </w:r>
        <w:r>
          <w:rPr>
            <w:noProof/>
            <w:webHidden/>
          </w:rPr>
        </w:r>
        <w:r>
          <w:rPr>
            <w:noProof/>
            <w:webHidden/>
          </w:rPr>
          <w:fldChar w:fldCharType="separate"/>
        </w:r>
        <w:r>
          <w:rPr>
            <w:noProof/>
            <w:webHidden/>
          </w:rPr>
          <w:t>49</w:t>
        </w:r>
        <w:r>
          <w:rPr>
            <w:noProof/>
            <w:webHidden/>
          </w:rPr>
          <w:fldChar w:fldCharType="end"/>
        </w:r>
      </w:hyperlink>
    </w:p>
    <w:p w:rsidR="00282A54" w:rsidRDefault="00282A54">
      <w:pPr>
        <w:pStyle w:val="11"/>
        <w:rPr>
          <w:rFonts w:asciiTheme="minorHAnsi" w:eastAsiaTheme="minorEastAsia" w:hAnsiTheme="minorHAnsi" w:cstheme="minorBidi"/>
          <w:noProof/>
          <w:szCs w:val="22"/>
        </w:rPr>
      </w:pPr>
      <w:hyperlink w:anchor="_Toc17811093" w:history="1">
        <w:r w:rsidRPr="00CE4E91">
          <w:rPr>
            <w:rStyle w:val="a8"/>
            <w:b/>
            <w:bCs/>
            <w:noProof/>
          </w:rPr>
          <w:t xml:space="preserve">§12  </w:t>
        </w:r>
        <w:r w:rsidRPr="00CE4E91">
          <w:rPr>
            <w:rStyle w:val="a8"/>
            <w:rFonts w:hint="eastAsia"/>
            <w:b/>
            <w:bCs/>
            <w:noProof/>
          </w:rPr>
          <w:t>备查文件目录</w:t>
        </w:r>
        <w:r>
          <w:rPr>
            <w:noProof/>
            <w:webHidden/>
          </w:rPr>
          <w:tab/>
        </w:r>
        <w:r>
          <w:rPr>
            <w:noProof/>
            <w:webHidden/>
          </w:rPr>
          <w:fldChar w:fldCharType="begin"/>
        </w:r>
        <w:r>
          <w:rPr>
            <w:noProof/>
            <w:webHidden/>
          </w:rPr>
          <w:instrText xml:space="preserve"> PAGEREF _Toc17811093 \h </w:instrText>
        </w:r>
        <w:r>
          <w:rPr>
            <w:noProof/>
            <w:webHidden/>
          </w:rPr>
        </w:r>
        <w:r>
          <w:rPr>
            <w:noProof/>
            <w:webHidden/>
          </w:rPr>
          <w:fldChar w:fldCharType="separate"/>
        </w:r>
        <w:r>
          <w:rPr>
            <w:noProof/>
            <w:webHidden/>
          </w:rPr>
          <w:t>50</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94" w:history="1">
        <w:r w:rsidRPr="00CE4E91">
          <w:rPr>
            <w:rStyle w:val="a8"/>
            <w:noProof/>
          </w:rPr>
          <w:t xml:space="preserve">12.1 </w:t>
        </w:r>
        <w:r w:rsidRPr="00CE4E91">
          <w:rPr>
            <w:rStyle w:val="a8"/>
            <w:rFonts w:hint="eastAsia"/>
            <w:noProof/>
          </w:rPr>
          <w:t>备查文件目录</w:t>
        </w:r>
        <w:r>
          <w:rPr>
            <w:noProof/>
            <w:webHidden/>
          </w:rPr>
          <w:tab/>
        </w:r>
        <w:r>
          <w:rPr>
            <w:noProof/>
            <w:webHidden/>
          </w:rPr>
          <w:fldChar w:fldCharType="begin"/>
        </w:r>
        <w:r>
          <w:rPr>
            <w:noProof/>
            <w:webHidden/>
          </w:rPr>
          <w:instrText xml:space="preserve"> PAGEREF _Toc17811094 \h </w:instrText>
        </w:r>
        <w:r>
          <w:rPr>
            <w:noProof/>
            <w:webHidden/>
          </w:rPr>
        </w:r>
        <w:r>
          <w:rPr>
            <w:noProof/>
            <w:webHidden/>
          </w:rPr>
          <w:fldChar w:fldCharType="separate"/>
        </w:r>
        <w:r>
          <w:rPr>
            <w:noProof/>
            <w:webHidden/>
          </w:rPr>
          <w:t>50</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95" w:history="1">
        <w:r w:rsidRPr="00CE4E91">
          <w:rPr>
            <w:rStyle w:val="a8"/>
            <w:noProof/>
          </w:rPr>
          <w:t xml:space="preserve">12.2 </w:t>
        </w:r>
        <w:r w:rsidRPr="00CE4E91">
          <w:rPr>
            <w:rStyle w:val="a8"/>
            <w:rFonts w:hint="eastAsia"/>
            <w:noProof/>
          </w:rPr>
          <w:t>存放地点</w:t>
        </w:r>
        <w:r>
          <w:rPr>
            <w:noProof/>
            <w:webHidden/>
          </w:rPr>
          <w:tab/>
        </w:r>
        <w:r>
          <w:rPr>
            <w:noProof/>
            <w:webHidden/>
          </w:rPr>
          <w:fldChar w:fldCharType="begin"/>
        </w:r>
        <w:r>
          <w:rPr>
            <w:noProof/>
            <w:webHidden/>
          </w:rPr>
          <w:instrText xml:space="preserve"> PAGEREF _Toc17811095 \h </w:instrText>
        </w:r>
        <w:r>
          <w:rPr>
            <w:noProof/>
            <w:webHidden/>
          </w:rPr>
        </w:r>
        <w:r>
          <w:rPr>
            <w:noProof/>
            <w:webHidden/>
          </w:rPr>
          <w:fldChar w:fldCharType="separate"/>
        </w:r>
        <w:r>
          <w:rPr>
            <w:noProof/>
            <w:webHidden/>
          </w:rPr>
          <w:t>50</w:t>
        </w:r>
        <w:r>
          <w:rPr>
            <w:noProof/>
            <w:webHidden/>
          </w:rPr>
          <w:fldChar w:fldCharType="end"/>
        </w:r>
      </w:hyperlink>
    </w:p>
    <w:p w:rsidR="00282A54" w:rsidRDefault="00282A54">
      <w:pPr>
        <w:pStyle w:val="22"/>
        <w:rPr>
          <w:rFonts w:asciiTheme="minorHAnsi" w:eastAsiaTheme="minorEastAsia" w:hAnsiTheme="minorHAnsi" w:cstheme="minorBidi"/>
          <w:noProof/>
          <w:kern w:val="2"/>
          <w:szCs w:val="22"/>
        </w:rPr>
      </w:pPr>
      <w:hyperlink w:anchor="_Toc17811096" w:history="1">
        <w:r w:rsidRPr="00CE4E91">
          <w:rPr>
            <w:rStyle w:val="a8"/>
            <w:noProof/>
          </w:rPr>
          <w:t xml:space="preserve">12.3 </w:t>
        </w:r>
        <w:r w:rsidRPr="00CE4E91">
          <w:rPr>
            <w:rStyle w:val="a8"/>
            <w:rFonts w:hint="eastAsia"/>
            <w:noProof/>
          </w:rPr>
          <w:t>查阅方式</w:t>
        </w:r>
        <w:r>
          <w:rPr>
            <w:noProof/>
            <w:webHidden/>
          </w:rPr>
          <w:tab/>
        </w:r>
        <w:r>
          <w:rPr>
            <w:noProof/>
            <w:webHidden/>
          </w:rPr>
          <w:fldChar w:fldCharType="begin"/>
        </w:r>
        <w:r>
          <w:rPr>
            <w:noProof/>
            <w:webHidden/>
          </w:rPr>
          <w:instrText xml:space="preserve"> PAGEREF _Toc17811096 \h </w:instrText>
        </w:r>
        <w:r>
          <w:rPr>
            <w:noProof/>
            <w:webHidden/>
          </w:rPr>
        </w:r>
        <w:r>
          <w:rPr>
            <w:noProof/>
            <w:webHidden/>
          </w:rPr>
          <w:fldChar w:fldCharType="separate"/>
        </w:r>
        <w:r>
          <w:rPr>
            <w:noProof/>
            <w:webHidden/>
          </w:rPr>
          <w:t>50</w:t>
        </w:r>
        <w:r>
          <w:rPr>
            <w:noProof/>
            <w:webHidden/>
          </w:rPr>
          <w:fldChar w:fldCharType="end"/>
        </w:r>
      </w:hyperlink>
    </w:p>
    <w:p w:rsidR="001548F9" w:rsidRPr="005312D8" w:rsidRDefault="005C6574"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273210">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5" w:name="_Toc225498244"/>
      <w:bookmarkStart w:id="6" w:name="_Toc17811034"/>
      <w:r w:rsidRPr="005312D8">
        <w:rPr>
          <w:b/>
          <w:bCs/>
          <w:szCs w:val="24"/>
          <w:lang w:val="en-US"/>
        </w:rPr>
        <w:t xml:space="preserve">§2  </w:t>
      </w:r>
      <w:r w:rsidRPr="005312D8">
        <w:rPr>
          <w:b/>
          <w:bCs/>
          <w:szCs w:val="24"/>
          <w:lang w:val="en-US"/>
        </w:rPr>
        <w:t>基金简介</w:t>
      </w:r>
      <w:bookmarkEnd w:id="5"/>
      <w:bookmarkEnd w:id="6"/>
    </w:p>
    <w:p w:rsidR="001548F9" w:rsidRPr="005312D8" w:rsidRDefault="001548F9" w:rsidP="0048308E">
      <w:pPr>
        <w:pStyle w:val="20"/>
        <w:spacing w:before="29" w:after="0" w:line="288" w:lineRule="auto"/>
        <w:rPr>
          <w:rFonts w:ascii="Times New Roman" w:hAnsi="Times New Roman"/>
          <w:color w:val="000000"/>
          <w:szCs w:val="24"/>
        </w:rPr>
      </w:pPr>
      <w:bookmarkStart w:id="7" w:name="_Toc17811035"/>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交银施罗德沪港深价值精选灵活配置混合型证券投资基金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交银沪港深价值精选混合</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519779</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519779</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2016</w:t>
            </w:r>
            <w:r w:rsidRPr="005312D8">
              <w:rPr>
                <w:sz w:val="24"/>
              </w:rPr>
              <w:t>年</w:t>
            </w:r>
            <w:r w:rsidRPr="005312D8">
              <w:rPr>
                <w:sz w:val="24"/>
              </w:rPr>
              <w:t>11</w:t>
            </w:r>
            <w:r w:rsidRPr="005312D8">
              <w:rPr>
                <w:sz w:val="24"/>
              </w:rPr>
              <w:t>月</w:t>
            </w:r>
            <w:r w:rsidRPr="005312D8">
              <w:rPr>
                <w:sz w:val="24"/>
              </w:rPr>
              <w:t>7</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中国农业银行股份有限公司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514,320,254.68</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8" w:name="_Toc17811036"/>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本基金通过优化资产配置和灵活运用多种投资策略，把握沪港通及后续资本市场开放政策带来的投资机会，力争实现基金资产的长期稳定增值。</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沪深</w:t>
            </w:r>
            <w:r w:rsidRPr="005312D8">
              <w:rPr>
                <w:sz w:val="24"/>
              </w:rPr>
              <w:t>300</w:t>
            </w:r>
            <w:r w:rsidRPr="005312D8">
              <w:rPr>
                <w:sz w:val="24"/>
              </w:rPr>
              <w:t>指数收益率</w:t>
            </w:r>
            <w:r w:rsidRPr="005312D8">
              <w:rPr>
                <w:sz w:val="24"/>
              </w:rPr>
              <w:t>×40%+</w:t>
            </w:r>
            <w:r w:rsidRPr="005312D8">
              <w:rPr>
                <w:sz w:val="24"/>
              </w:rPr>
              <w:t>恒生指数收益率</w:t>
            </w:r>
            <w:r w:rsidRPr="005312D8">
              <w:rPr>
                <w:sz w:val="24"/>
              </w:rPr>
              <w:t>×40%+</w:t>
            </w:r>
            <w:r w:rsidRPr="005312D8">
              <w:rPr>
                <w:sz w:val="24"/>
              </w:rPr>
              <w:t>中证综合债券指数收益率</w:t>
            </w:r>
            <w:r w:rsidRPr="005312D8">
              <w:rPr>
                <w:sz w:val="24"/>
              </w:rPr>
              <w:t>×20%</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282731" w:rsidRDefault="00846392">
            <w:pPr>
              <w:spacing w:before="29" w:line="288" w:lineRule="auto"/>
              <w:rPr>
                <w:sz w:val="24"/>
              </w:rPr>
            </w:pPr>
            <w:r>
              <w:rPr>
                <w:sz w:val="24"/>
              </w:rPr>
              <w:t>本基金是一只混合型基金，其风险和预期收益高于债券型基金和货币市场基金，低于股票型基金。属于承担较高风险、预期收益较高的证券投资基金品种。</w:t>
            </w:r>
          </w:p>
          <w:p w:rsidR="001548F9" w:rsidRPr="005312D8" w:rsidRDefault="001548F9" w:rsidP="0048308E">
            <w:pPr>
              <w:spacing w:before="29" w:line="288" w:lineRule="auto"/>
              <w:rPr>
                <w:sz w:val="24"/>
              </w:rPr>
            </w:pPr>
            <w:r w:rsidRPr="005312D8">
              <w:rPr>
                <w:sz w:val="24"/>
              </w:rPr>
              <w:t>本基金可投资港股通标的股票，会面临港股通机制下因投资环境、投资标的、市场制度以及交易规则等差异带来的特有风险。</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9" w:name="_Toc225498247"/>
      <w:bookmarkStart w:id="10" w:name="_Toc17811037"/>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中国农业银行股份有限公司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贺倩</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010-66060069</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tgxxpl@abchina.com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95599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010-68121816</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北京市东城区建国门内大街</w:t>
            </w:r>
            <w:r w:rsidRPr="005312D8">
              <w:rPr>
                <w:color w:val="000000"/>
                <w:kern w:val="0"/>
                <w:sz w:val="24"/>
              </w:rPr>
              <w:t>69</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北京市西城区复兴门内大街</w:t>
            </w:r>
            <w:r w:rsidRPr="005312D8">
              <w:rPr>
                <w:color w:val="000000"/>
                <w:kern w:val="0"/>
                <w:sz w:val="24"/>
              </w:rPr>
              <w:t>28</w:t>
            </w:r>
            <w:r w:rsidRPr="005312D8">
              <w:rPr>
                <w:color w:val="000000"/>
                <w:kern w:val="0"/>
                <w:sz w:val="24"/>
              </w:rPr>
              <w:t>号凯晨世贸中心东座</w:t>
            </w:r>
            <w:r w:rsidRPr="005312D8">
              <w:rPr>
                <w:color w:val="000000"/>
                <w:kern w:val="0"/>
                <w:sz w:val="24"/>
              </w:rPr>
              <w:t>F9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100031</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周慕冰</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1" w:name="_Toc225498248"/>
      <w:bookmarkStart w:id="12" w:name="_Toc17811038"/>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《上海证券报》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106605" w:rsidRPr="005312D8">
              <w:rPr>
                <w:color w:val="000000"/>
                <w:sz w:val="24"/>
              </w:rPr>
              <w:t>半</w:t>
            </w:r>
            <w:r w:rsidRPr="005312D8">
              <w:rPr>
                <w:color w:val="000000"/>
                <w:sz w:val="24"/>
              </w:rPr>
              <w:t>年度报告正文的管理人互联网网址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813F84" w:rsidRPr="005312D8">
              <w:rPr>
                <w:color w:val="000000"/>
                <w:sz w:val="24"/>
              </w:rPr>
              <w:t>半</w:t>
            </w:r>
            <w:r w:rsidRPr="005312D8">
              <w:rPr>
                <w:color w:val="000000"/>
                <w:sz w:val="24"/>
              </w:rPr>
              <w:t>年度报告备置地点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3" w:name="_Toc225498249"/>
      <w:bookmarkStart w:id="14" w:name="_Toc17811039"/>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3"/>
      <w:bookmarkEnd w:id="1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5" w:name="_Toc225498250"/>
      <w:bookmarkStart w:id="16" w:name="_Toc194312019"/>
      <w:bookmarkStart w:id="17" w:name="_Toc193947512"/>
      <w:bookmarkStart w:id="18" w:name="_Toc17811040"/>
      <w:r w:rsidRPr="005312D8">
        <w:rPr>
          <w:b/>
          <w:bCs/>
          <w:szCs w:val="24"/>
          <w:lang w:val="en-US"/>
        </w:rPr>
        <w:t xml:space="preserve">§3  </w:t>
      </w:r>
      <w:r w:rsidRPr="005312D8">
        <w:rPr>
          <w:b/>
          <w:bCs/>
          <w:szCs w:val="24"/>
          <w:lang w:val="en-US"/>
        </w:rPr>
        <w:t>主要财务指标和基金净值表现</w:t>
      </w:r>
      <w:bookmarkEnd w:id="15"/>
      <w:bookmarkEnd w:id="18"/>
    </w:p>
    <w:p w:rsidR="001548F9" w:rsidRPr="005312D8" w:rsidRDefault="001548F9" w:rsidP="0048308E">
      <w:pPr>
        <w:pStyle w:val="20"/>
        <w:spacing w:before="29" w:after="0" w:line="288" w:lineRule="auto"/>
        <w:rPr>
          <w:rFonts w:ascii="Times New Roman" w:hAnsi="Times New Roman"/>
          <w:kern w:val="0"/>
          <w:szCs w:val="24"/>
        </w:rPr>
      </w:pPr>
      <w:bookmarkStart w:id="19" w:name="_Toc286996129"/>
      <w:bookmarkStart w:id="20" w:name="_Toc17811041"/>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9"/>
      <w:bookmarkEnd w:id="20"/>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2019</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9,422,244.40</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60,423,443.81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0.1340</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12.51%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12.64%</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-48,876,421.03</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-0.095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572,858,865.65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1.114</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20.03%</w:t>
            </w:r>
          </w:p>
        </w:tc>
      </w:tr>
    </w:tbl>
    <w:bookmarkEnd w:id="16"/>
    <w:bookmarkEnd w:id="17"/>
    <w:p w:rsidR="00282731" w:rsidRDefault="00846392">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1" w:name="_Toc225498252"/>
      <w:bookmarkStart w:id="22" w:name="_Toc17811042"/>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1"/>
      <w:bookmarkEnd w:id="22"/>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282731">
        <w:tc>
          <w:tcPr>
            <w:tcW w:w="1497" w:type="dxa"/>
            <w:vAlign w:val="center"/>
          </w:tcPr>
          <w:p w:rsidR="00282731" w:rsidRDefault="00846392">
            <w:pPr>
              <w:jc w:val="left"/>
            </w:pPr>
            <w:r>
              <w:rPr>
                <w:color w:val="000000"/>
                <w:sz w:val="24"/>
              </w:rPr>
              <w:t>过去一个月</w:t>
            </w:r>
          </w:p>
        </w:tc>
        <w:tc>
          <w:tcPr>
            <w:tcW w:w="1251" w:type="dxa"/>
            <w:vAlign w:val="center"/>
          </w:tcPr>
          <w:p w:rsidR="00282731" w:rsidRDefault="00846392">
            <w:pPr>
              <w:jc w:val="center"/>
            </w:pPr>
            <w:r>
              <w:rPr>
                <w:color w:val="000000"/>
                <w:sz w:val="24"/>
              </w:rPr>
              <w:t>5.59%</w:t>
            </w:r>
          </w:p>
        </w:tc>
        <w:tc>
          <w:tcPr>
            <w:tcW w:w="1250" w:type="dxa"/>
            <w:vAlign w:val="center"/>
          </w:tcPr>
          <w:p w:rsidR="00282731" w:rsidRDefault="00846392">
            <w:pPr>
              <w:jc w:val="center"/>
            </w:pPr>
            <w:r>
              <w:rPr>
                <w:color w:val="000000"/>
                <w:sz w:val="24"/>
              </w:rPr>
              <w:t>0.87%</w:t>
            </w:r>
          </w:p>
        </w:tc>
        <w:tc>
          <w:tcPr>
            <w:tcW w:w="1250" w:type="dxa"/>
            <w:vAlign w:val="center"/>
          </w:tcPr>
          <w:p w:rsidR="00282731" w:rsidRDefault="00846392">
            <w:pPr>
              <w:jc w:val="center"/>
            </w:pPr>
            <w:r>
              <w:rPr>
                <w:color w:val="000000"/>
                <w:sz w:val="24"/>
              </w:rPr>
              <w:t>4.71%</w:t>
            </w:r>
          </w:p>
        </w:tc>
        <w:tc>
          <w:tcPr>
            <w:tcW w:w="1250" w:type="dxa"/>
            <w:vAlign w:val="center"/>
          </w:tcPr>
          <w:p w:rsidR="00282731" w:rsidRDefault="00846392">
            <w:pPr>
              <w:jc w:val="center"/>
            </w:pPr>
            <w:r>
              <w:rPr>
                <w:color w:val="000000"/>
                <w:sz w:val="24"/>
              </w:rPr>
              <w:t>0.81%</w:t>
            </w:r>
          </w:p>
        </w:tc>
        <w:tc>
          <w:tcPr>
            <w:tcW w:w="1250" w:type="dxa"/>
            <w:vAlign w:val="center"/>
          </w:tcPr>
          <w:p w:rsidR="00282731" w:rsidRDefault="00846392">
            <w:pPr>
              <w:jc w:val="center"/>
            </w:pPr>
            <w:r>
              <w:rPr>
                <w:color w:val="000000"/>
                <w:sz w:val="24"/>
              </w:rPr>
              <w:t>0.88%</w:t>
            </w:r>
          </w:p>
        </w:tc>
        <w:tc>
          <w:tcPr>
            <w:tcW w:w="1250" w:type="dxa"/>
            <w:vAlign w:val="center"/>
          </w:tcPr>
          <w:p w:rsidR="00282731" w:rsidRDefault="00846392">
            <w:pPr>
              <w:jc w:val="center"/>
            </w:pPr>
            <w:r>
              <w:rPr>
                <w:color w:val="000000"/>
                <w:sz w:val="24"/>
              </w:rPr>
              <w:t>0.06%</w:t>
            </w:r>
          </w:p>
        </w:tc>
      </w:tr>
      <w:tr w:rsidR="00282731">
        <w:tc>
          <w:tcPr>
            <w:tcW w:w="1497" w:type="dxa"/>
            <w:vAlign w:val="center"/>
          </w:tcPr>
          <w:p w:rsidR="00282731" w:rsidRDefault="00846392">
            <w:pPr>
              <w:jc w:val="left"/>
            </w:pPr>
            <w:r>
              <w:rPr>
                <w:color w:val="000000"/>
                <w:sz w:val="24"/>
              </w:rPr>
              <w:t>过去三个月</w:t>
            </w:r>
          </w:p>
        </w:tc>
        <w:tc>
          <w:tcPr>
            <w:tcW w:w="1251" w:type="dxa"/>
            <w:vAlign w:val="center"/>
          </w:tcPr>
          <w:p w:rsidR="00282731" w:rsidRDefault="00846392">
            <w:pPr>
              <w:jc w:val="center"/>
            </w:pPr>
            <w:r>
              <w:rPr>
                <w:color w:val="000000"/>
                <w:sz w:val="24"/>
              </w:rPr>
              <w:t>-2.11%</w:t>
            </w:r>
          </w:p>
        </w:tc>
        <w:tc>
          <w:tcPr>
            <w:tcW w:w="1250" w:type="dxa"/>
            <w:vAlign w:val="center"/>
          </w:tcPr>
          <w:p w:rsidR="00282731" w:rsidRDefault="00846392">
            <w:pPr>
              <w:jc w:val="center"/>
            </w:pPr>
            <w:r>
              <w:rPr>
                <w:color w:val="000000"/>
                <w:sz w:val="24"/>
              </w:rPr>
              <w:t>1.16%</w:t>
            </w:r>
          </w:p>
        </w:tc>
        <w:tc>
          <w:tcPr>
            <w:tcW w:w="1250" w:type="dxa"/>
            <w:vAlign w:val="center"/>
          </w:tcPr>
          <w:p w:rsidR="00282731" w:rsidRDefault="00846392">
            <w:pPr>
              <w:jc w:val="center"/>
            </w:pPr>
            <w:r>
              <w:rPr>
                <w:color w:val="000000"/>
                <w:sz w:val="24"/>
              </w:rPr>
              <w:t>-0.92%</w:t>
            </w:r>
          </w:p>
        </w:tc>
        <w:tc>
          <w:tcPr>
            <w:tcW w:w="1250" w:type="dxa"/>
            <w:vAlign w:val="center"/>
          </w:tcPr>
          <w:p w:rsidR="00282731" w:rsidRDefault="00846392">
            <w:pPr>
              <w:jc w:val="center"/>
            </w:pPr>
            <w:r>
              <w:rPr>
                <w:color w:val="000000"/>
                <w:sz w:val="24"/>
              </w:rPr>
              <w:t>0.90%</w:t>
            </w:r>
          </w:p>
        </w:tc>
        <w:tc>
          <w:tcPr>
            <w:tcW w:w="1250" w:type="dxa"/>
            <w:vAlign w:val="center"/>
          </w:tcPr>
          <w:p w:rsidR="00282731" w:rsidRDefault="00846392">
            <w:pPr>
              <w:jc w:val="center"/>
            </w:pPr>
            <w:r>
              <w:rPr>
                <w:color w:val="000000"/>
                <w:sz w:val="24"/>
              </w:rPr>
              <w:t>-1.19%</w:t>
            </w:r>
          </w:p>
        </w:tc>
        <w:tc>
          <w:tcPr>
            <w:tcW w:w="1250" w:type="dxa"/>
            <w:vAlign w:val="center"/>
          </w:tcPr>
          <w:p w:rsidR="00282731" w:rsidRDefault="00846392">
            <w:pPr>
              <w:jc w:val="center"/>
            </w:pPr>
            <w:r>
              <w:rPr>
                <w:color w:val="000000"/>
                <w:sz w:val="24"/>
              </w:rPr>
              <w:t>0.26%</w:t>
            </w:r>
          </w:p>
        </w:tc>
      </w:tr>
      <w:tr w:rsidR="00282731">
        <w:tc>
          <w:tcPr>
            <w:tcW w:w="1497" w:type="dxa"/>
            <w:vAlign w:val="center"/>
          </w:tcPr>
          <w:p w:rsidR="00282731" w:rsidRDefault="00846392">
            <w:pPr>
              <w:jc w:val="left"/>
            </w:pPr>
            <w:r>
              <w:rPr>
                <w:color w:val="000000"/>
                <w:sz w:val="24"/>
              </w:rPr>
              <w:t>过去六个月</w:t>
            </w:r>
          </w:p>
        </w:tc>
        <w:tc>
          <w:tcPr>
            <w:tcW w:w="1251" w:type="dxa"/>
            <w:vAlign w:val="center"/>
          </w:tcPr>
          <w:p w:rsidR="00282731" w:rsidRDefault="00846392">
            <w:pPr>
              <w:jc w:val="center"/>
            </w:pPr>
            <w:r>
              <w:rPr>
                <w:color w:val="000000"/>
                <w:sz w:val="24"/>
              </w:rPr>
              <w:t>12.64%</w:t>
            </w:r>
          </w:p>
        </w:tc>
        <w:tc>
          <w:tcPr>
            <w:tcW w:w="1250" w:type="dxa"/>
            <w:vAlign w:val="center"/>
          </w:tcPr>
          <w:p w:rsidR="00282731" w:rsidRDefault="00846392">
            <w:pPr>
              <w:jc w:val="center"/>
            </w:pPr>
            <w:r>
              <w:rPr>
                <w:color w:val="000000"/>
                <w:sz w:val="24"/>
              </w:rPr>
              <w:t>1.10%</w:t>
            </w:r>
          </w:p>
        </w:tc>
        <w:tc>
          <w:tcPr>
            <w:tcW w:w="1250" w:type="dxa"/>
            <w:vAlign w:val="center"/>
          </w:tcPr>
          <w:p w:rsidR="00282731" w:rsidRDefault="00846392">
            <w:pPr>
              <w:jc w:val="center"/>
            </w:pPr>
            <w:r>
              <w:rPr>
                <w:color w:val="000000"/>
                <w:sz w:val="24"/>
              </w:rPr>
              <w:t>15.29%</w:t>
            </w:r>
          </w:p>
        </w:tc>
        <w:tc>
          <w:tcPr>
            <w:tcW w:w="1250" w:type="dxa"/>
            <w:vAlign w:val="center"/>
          </w:tcPr>
          <w:p w:rsidR="00282731" w:rsidRDefault="00846392">
            <w:pPr>
              <w:jc w:val="center"/>
            </w:pPr>
            <w:r>
              <w:rPr>
                <w:color w:val="000000"/>
                <w:sz w:val="24"/>
              </w:rPr>
              <w:t>0.93%</w:t>
            </w:r>
          </w:p>
        </w:tc>
        <w:tc>
          <w:tcPr>
            <w:tcW w:w="1250" w:type="dxa"/>
            <w:vAlign w:val="center"/>
          </w:tcPr>
          <w:p w:rsidR="00282731" w:rsidRDefault="00846392">
            <w:pPr>
              <w:jc w:val="center"/>
            </w:pPr>
            <w:r>
              <w:rPr>
                <w:color w:val="000000"/>
                <w:sz w:val="24"/>
              </w:rPr>
              <w:t>-2.65%</w:t>
            </w:r>
          </w:p>
        </w:tc>
        <w:tc>
          <w:tcPr>
            <w:tcW w:w="1250" w:type="dxa"/>
            <w:vAlign w:val="center"/>
          </w:tcPr>
          <w:p w:rsidR="00282731" w:rsidRDefault="00846392">
            <w:pPr>
              <w:jc w:val="center"/>
            </w:pPr>
            <w:r>
              <w:rPr>
                <w:color w:val="000000"/>
                <w:sz w:val="24"/>
              </w:rPr>
              <w:t>0.17%</w:t>
            </w:r>
          </w:p>
        </w:tc>
      </w:tr>
      <w:tr w:rsidR="00282731">
        <w:tc>
          <w:tcPr>
            <w:tcW w:w="1497" w:type="dxa"/>
            <w:vAlign w:val="center"/>
          </w:tcPr>
          <w:p w:rsidR="00282731" w:rsidRDefault="00846392">
            <w:pPr>
              <w:jc w:val="left"/>
            </w:pPr>
            <w:r>
              <w:rPr>
                <w:color w:val="000000"/>
                <w:sz w:val="24"/>
              </w:rPr>
              <w:t>过去一年</w:t>
            </w:r>
          </w:p>
        </w:tc>
        <w:tc>
          <w:tcPr>
            <w:tcW w:w="1251" w:type="dxa"/>
            <w:vAlign w:val="center"/>
          </w:tcPr>
          <w:p w:rsidR="00282731" w:rsidRDefault="00846392">
            <w:pPr>
              <w:jc w:val="center"/>
            </w:pPr>
            <w:r>
              <w:rPr>
                <w:color w:val="000000"/>
                <w:sz w:val="24"/>
              </w:rPr>
              <w:t>-2.79%</w:t>
            </w:r>
          </w:p>
        </w:tc>
        <w:tc>
          <w:tcPr>
            <w:tcW w:w="1250" w:type="dxa"/>
            <w:vAlign w:val="center"/>
          </w:tcPr>
          <w:p w:rsidR="00282731" w:rsidRDefault="00846392">
            <w:pPr>
              <w:jc w:val="center"/>
            </w:pPr>
            <w:r>
              <w:rPr>
                <w:color w:val="000000"/>
                <w:sz w:val="24"/>
              </w:rPr>
              <w:t>0.94%</w:t>
            </w:r>
          </w:p>
        </w:tc>
        <w:tc>
          <w:tcPr>
            <w:tcW w:w="1250" w:type="dxa"/>
            <w:vAlign w:val="center"/>
          </w:tcPr>
          <w:p w:rsidR="00282731" w:rsidRDefault="00846392">
            <w:pPr>
              <w:jc w:val="center"/>
            </w:pPr>
            <w:r>
              <w:rPr>
                <w:color w:val="000000"/>
                <w:sz w:val="24"/>
              </w:rPr>
              <w:t>4.72%</w:t>
            </w:r>
          </w:p>
        </w:tc>
        <w:tc>
          <w:tcPr>
            <w:tcW w:w="1250" w:type="dxa"/>
            <w:vAlign w:val="center"/>
          </w:tcPr>
          <w:p w:rsidR="00282731" w:rsidRDefault="00846392">
            <w:pPr>
              <w:jc w:val="center"/>
            </w:pPr>
            <w:r>
              <w:rPr>
                <w:color w:val="000000"/>
                <w:sz w:val="24"/>
              </w:rPr>
              <w:t>1.00%</w:t>
            </w:r>
          </w:p>
        </w:tc>
        <w:tc>
          <w:tcPr>
            <w:tcW w:w="1250" w:type="dxa"/>
            <w:vAlign w:val="center"/>
          </w:tcPr>
          <w:p w:rsidR="00282731" w:rsidRDefault="00846392">
            <w:pPr>
              <w:jc w:val="center"/>
            </w:pPr>
            <w:r>
              <w:rPr>
                <w:color w:val="000000"/>
                <w:sz w:val="24"/>
              </w:rPr>
              <w:t>-7.51%</w:t>
            </w:r>
          </w:p>
        </w:tc>
        <w:tc>
          <w:tcPr>
            <w:tcW w:w="1250" w:type="dxa"/>
            <w:vAlign w:val="center"/>
          </w:tcPr>
          <w:p w:rsidR="00282731" w:rsidRDefault="00846392">
            <w:pPr>
              <w:jc w:val="center"/>
            </w:pPr>
            <w:r>
              <w:rPr>
                <w:color w:val="000000"/>
                <w:sz w:val="24"/>
              </w:rPr>
              <w:t>-0.06%</w:t>
            </w:r>
          </w:p>
        </w:tc>
      </w:tr>
      <w:tr w:rsidR="00282731">
        <w:tc>
          <w:tcPr>
            <w:tcW w:w="1497" w:type="dxa"/>
            <w:vAlign w:val="center"/>
          </w:tcPr>
          <w:p w:rsidR="00282731" w:rsidRDefault="00846392">
            <w:pPr>
              <w:jc w:val="left"/>
            </w:pPr>
            <w:r>
              <w:rPr>
                <w:color w:val="000000"/>
                <w:sz w:val="24"/>
              </w:rPr>
              <w:t>自基金合同生效起至今</w:t>
            </w:r>
          </w:p>
        </w:tc>
        <w:tc>
          <w:tcPr>
            <w:tcW w:w="1251" w:type="dxa"/>
            <w:vAlign w:val="center"/>
          </w:tcPr>
          <w:p w:rsidR="00282731" w:rsidRDefault="00846392">
            <w:pPr>
              <w:jc w:val="center"/>
            </w:pPr>
            <w:r>
              <w:rPr>
                <w:color w:val="000000"/>
                <w:sz w:val="24"/>
              </w:rPr>
              <w:t>20.03%</w:t>
            </w:r>
          </w:p>
        </w:tc>
        <w:tc>
          <w:tcPr>
            <w:tcW w:w="1250" w:type="dxa"/>
            <w:vAlign w:val="center"/>
          </w:tcPr>
          <w:p w:rsidR="00282731" w:rsidRDefault="00846392">
            <w:pPr>
              <w:jc w:val="center"/>
            </w:pPr>
            <w:r>
              <w:rPr>
                <w:color w:val="000000"/>
                <w:sz w:val="24"/>
              </w:rPr>
              <w:t>0.88%</w:t>
            </w:r>
          </w:p>
        </w:tc>
        <w:tc>
          <w:tcPr>
            <w:tcW w:w="1250" w:type="dxa"/>
            <w:vAlign w:val="center"/>
          </w:tcPr>
          <w:p w:rsidR="00282731" w:rsidRDefault="00846392">
            <w:pPr>
              <w:jc w:val="center"/>
            </w:pPr>
            <w:r>
              <w:rPr>
                <w:color w:val="000000"/>
                <w:sz w:val="24"/>
              </w:rPr>
              <w:t>18.75%</w:t>
            </w:r>
          </w:p>
        </w:tc>
        <w:tc>
          <w:tcPr>
            <w:tcW w:w="1250" w:type="dxa"/>
            <w:vAlign w:val="center"/>
          </w:tcPr>
          <w:p w:rsidR="00282731" w:rsidRDefault="00846392">
            <w:pPr>
              <w:jc w:val="center"/>
            </w:pPr>
            <w:r>
              <w:rPr>
                <w:color w:val="000000"/>
                <w:sz w:val="24"/>
              </w:rPr>
              <w:t>0.79%</w:t>
            </w:r>
          </w:p>
        </w:tc>
        <w:tc>
          <w:tcPr>
            <w:tcW w:w="1250" w:type="dxa"/>
            <w:vAlign w:val="center"/>
          </w:tcPr>
          <w:p w:rsidR="00282731" w:rsidRDefault="00846392">
            <w:pPr>
              <w:jc w:val="center"/>
            </w:pPr>
            <w:r>
              <w:rPr>
                <w:color w:val="000000"/>
                <w:sz w:val="24"/>
              </w:rPr>
              <w:t>1.28%</w:t>
            </w:r>
          </w:p>
        </w:tc>
        <w:tc>
          <w:tcPr>
            <w:tcW w:w="1250" w:type="dxa"/>
            <w:vAlign w:val="center"/>
          </w:tcPr>
          <w:p w:rsidR="00282731" w:rsidRDefault="00846392">
            <w:pPr>
              <w:jc w:val="center"/>
            </w:pPr>
            <w:r>
              <w:rPr>
                <w:color w:val="000000"/>
                <w:sz w:val="24"/>
              </w:rPr>
              <w:t>0.09%</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注：本基金的业绩比较基准为沪深</w:t>
      </w:r>
      <w:r w:rsidRPr="005312D8">
        <w:rPr>
          <w:kern w:val="0"/>
          <w:sz w:val="24"/>
        </w:rPr>
        <w:t>300</w:t>
      </w:r>
      <w:r w:rsidRPr="005312D8">
        <w:rPr>
          <w:kern w:val="0"/>
          <w:sz w:val="24"/>
        </w:rPr>
        <w:t>指数收益率</w:t>
      </w:r>
      <w:r w:rsidRPr="005312D8">
        <w:rPr>
          <w:kern w:val="0"/>
          <w:sz w:val="24"/>
        </w:rPr>
        <w:t>×40%+</w:t>
      </w:r>
      <w:r w:rsidRPr="005312D8">
        <w:rPr>
          <w:kern w:val="0"/>
          <w:sz w:val="24"/>
        </w:rPr>
        <w:t>恒生指数收益率</w:t>
      </w:r>
      <w:r w:rsidRPr="005312D8">
        <w:rPr>
          <w:kern w:val="0"/>
          <w:sz w:val="24"/>
        </w:rPr>
        <w:t>×40%+</w:t>
      </w:r>
      <w:r w:rsidRPr="005312D8">
        <w:rPr>
          <w:kern w:val="0"/>
          <w:sz w:val="24"/>
        </w:rPr>
        <w:t>中证综合债券指数收益率</w:t>
      </w:r>
      <w:r w:rsidRPr="005312D8">
        <w:rPr>
          <w:kern w:val="0"/>
          <w:sz w:val="24"/>
        </w:rPr>
        <w:t>×20%</w:t>
      </w:r>
      <w:r w:rsidRPr="005312D8">
        <w:rPr>
          <w:kern w:val="0"/>
          <w:sz w:val="24"/>
        </w:rPr>
        <w:t>，每日进行再平衡过程。</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交银施罗德沪港深价值精选灵活配置混合型证券投资基金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2016</w:t>
      </w:r>
      <w:r w:rsidR="001548F9" w:rsidRPr="005312D8">
        <w:rPr>
          <w:rFonts w:ascii="Times New Roman" w:hAnsi="Times New Roman"/>
          <w:sz w:val="24"/>
          <w:szCs w:val="24"/>
        </w:rPr>
        <w:t>年</w:t>
      </w:r>
      <w:r w:rsidR="001548F9" w:rsidRPr="005312D8">
        <w:rPr>
          <w:rFonts w:ascii="Times New Roman" w:hAnsi="Times New Roman"/>
          <w:sz w:val="24"/>
          <w:szCs w:val="24"/>
        </w:rPr>
        <w:t>11</w:t>
      </w:r>
      <w:r w:rsidR="001548F9" w:rsidRPr="005312D8">
        <w:rPr>
          <w:rFonts w:ascii="Times New Roman" w:hAnsi="Times New Roman"/>
          <w:sz w:val="24"/>
          <w:szCs w:val="24"/>
        </w:rPr>
        <w:t>月</w:t>
      </w:r>
      <w:r w:rsidR="001548F9" w:rsidRPr="005312D8">
        <w:rPr>
          <w:rFonts w:ascii="Times New Roman" w:hAnsi="Times New Roman"/>
          <w:sz w:val="24"/>
          <w:szCs w:val="24"/>
        </w:rPr>
        <w:t>7</w:t>
      </w:r>
      <w:r w:rsidR="001548F9" w:rsidRPr="005312D8">
        <w:rPr>
          <w:rFonts w:ascii="Times New Roman" w:hAnsi="Times New Roman"/>
          <w:sz w:val="24"/>
          <w:szCs w:val="24"/>
        </w:rPr>
        <w:t>日至</w:t>
      </w:r>
      <w:r w:rsidRPr="005312D8">
        <w:rPr>
          <w:rFonts w:ascii="Times New Roman" w:hAnsi="Times New Roman"/>
          <w:sz w:val="24"/>
          <w:szCs w:val="24"/>
        </w:rPr>
        <w:t>2019</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17811043"/>
      <w:r w:rsidRPr="005312D8">
        <w:rPr>
          <w:b/>
          <w:bCs/>
          <w:szCs w:val="24"/>
          <w:lang w:val="en-US"/>
        </w:rPr>
        <w:t xml:space="preserve">§4  </w:t>
      </w:r>
      <w:r w:rsidRPr="005312D8">
        <w:rPr>
          <w:b/>
          <w:bCs/>
          <w:szCs w:val="24"/>
          <w:lang w:val="en-US"/>
        </w:rPr>
        <w:t>管理人报告</w:t>
      </w:r>
      <w:bookmarkEnd w:id="23"/>
      <w:bookmarkEnd w:id="24"/>
    </w:p>
    <w:p w:rsidR="001548F9" w:rsidRPr="005312D8" w:rsidRDefault="001548F9" w:rsidP="0048308E">
      <w:pPr>
        <w:pStyle w:val="20"/>
        <w:spacing w:before="29" w:after="0" w:line="288" w:lineRule="auto"/>
        <w:rPr>
          <w:rFonts w:ascii="Times New Roman" w:hAnsi="Times New Roman"/>
          <w:kern w:val="0"/>
          <w:szCs w:val="24"/>
        </w:rPr>
      </w:pPr>
      <w:bookmarkStart w:id="25" w:name="_Toc17811044"/>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5"/>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282731" w:rsidRDefault="00846392">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截至报告期末，公司管理了包括货币型、债券型、普通混合型和股票型在内的</w:t>
      </w:r>
      <w:r w:rsidRPr="005312D8">
        <w:rPr>
          <w:color w:val="000000"/>
          <w:sz w:val="24"/>
        </w:rPr>
        <w:t>80</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282731">
        <w:tc>
          <w:tcPr>
            <w:tcW w:w="851" w:type="dxa"/>
            <w:vAlign w:val="center"/>
          </w:tcPr>
          <w:p w:rsidR="00282731" w:rsidRDefault="00846392">
            <w:pPr>
              <w:jc w:val="center"/>
            </w:pPr>
            <w:r>
              <w:rPr>
                <w:color w:val="000000"/>
                <w:sz w:val="24"/>
              </w:rPr>
              <w:t>陈俊华</w:t>
            </w:r>
          </w:p>
        </w:tc>
        <w:tc>
          <w:tcPr>
            <w:tcW w:w="1417" w:type="dxa"/>
            <w:vAlign w:val="center"/>
          </w:tcPr>
          <w:p w:rsidR="00282731" w:rsidRDefault="00846392">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、交银沪港深价值精选混合、交银核心资产混合的基金经理，公司跨境投资副总监</w:t>
            </w:r>
          </w:p>
        </w:tc>
        <w:tc>
          <w:tcPr>
            <w:tcW w:w="1418" w:type="dxa"/>
            <w:vAlign w:val="center"/>
          </w:tcPr>
          <w:p w:rsidR="00282731" w:rsidRDefault="00846392">
            <w:pPr>
              <w:jc w:val="center"/>
            </w:pPr>
            <w:r>
              <w:rPr>
                <w:color w:val="000000"/>
                <w:sz w:val="24"/>
              </w:rPr>
              <w:t>2016-11-07</w:t>
            </w:r>
          </w:p>
        </w:tc>
        <w:tc>
          <w:tcPr>
            <w:tcW w:w="1417" w:type="dxa"/>
            <w:vAlign w:val="center"/>
          </w:tcPr>
          <w:p w:rsidR="00282731" w:rsidRDefault="00846392">
            <w:pPr>
              <w:jc w:val="center"/>
            </w:pPr>
            <w:r>
              <w:rPr>
                <w:color w:val="000000"/>
                <w:sz w:val="24"/>
              </w:rPr>
              <w:t>-</w:t>
            </w:r>
          </w:p>
        </w:tc>
        <w:tc>
          <w:tcPr>
            <w:tcW w:w="833" w:type="dxa"/>
            <w:vAlign w:val="center"/>
          </w:tcPr>
          <w:p w:rsidR="00282731" w:rsidRDefault="00846392">
            <w:pPr>
              <w:jc w:val="center"/>
            </w:pPr>
            <w:r>
              <w:rPr>
                <w:color w:val="000000"/>
                <w:sz w:val="24"/>
              </w:rPr>
              <w:t>14</w:t>
            </w:r>
            <w:r>
              <w:rPr>
                <w:color w:val="000000"/>
                <w:sz w:val="24"/>
              </w:rPr>
              <w:t>年</w:t>
            </w:r>
          </w:p>
        </w:tc>
        <w:tc>
          <w:tcPr>
            <w:tcW w:w="3062" w:type="dxa"/>
            <w:vAlign w:val="center"/>
          </w:tcPr>
          <w:p w:rsidR="00282731" w:rsidRDefault="00846392">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bl>
    <w:p w:rsidR="00282731" w:rsidRDefault="00846392">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282731" w:rsidRDefault="00846392">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6" w:name="_Toc225498256"/>
      <w:bookmarkStart w:id="27" w:name="_Toc17811045"/>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6"/>
      <w:bookmarkEnd w:id="27"/>
    </w:p>
    <w:p w:rsidR="001548F9" w:rsidRPr="005312D8" w:rsidRDefault="001548F9" w:rsidP="00035D71">
      <w:pPr>
        <w:spacing w:before="29" w:line="288" w:lineRule="auto"/>
        <w:ind w:firstLineChars="200" w:firstLine="480"/>
        <w:rPr>
          <w:color w:val="000000"/>
          <w:sz w:val="24"/>
        </w:rPr>
      </w:pPr>
      <w:r w:rsidRPr="005312D8">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8" w:name="_Toc225498257"/>
      <w:bookmarkStart w:id="29" w:name="_Toc17811046"/>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8"/>
      <w:bookmarkEnd w:id="29"/>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282731" w:rsidRDefault="00846392">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282731" w:rsidRDefault="00846392">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282731" w:rsidRDefault="00846392">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本基金于本报告期内未发现异常交易行为。本报告期内，本公司管理的所有投资组合参与的交易所公开竞价同日反向交易成交较少的单边交易量超过该证券当日总成交量</w:t>
      </w:r>
      <w:r w:rsidRPr="005312D8">
        <w:rPr>
          <w:color w:val="000000"/>
          <w:sz w:val="24"/>
        </w:rPr>
        <w:t>5%</w:t>
      </w:r>
      <w:r w:rsidRPr="005312D8">
        <w:rPr>
          <w:color w:val="000000"/>
          <w:sz w:val="24"/>
        </w:rPr>
        <w:t>的情况有</w:t>
      </w:r>
      <w:r w:rsidRPr="005312D8">
        <w:rPr>
          <w:color w:val="000000"/>
          <w:sz w:val="24"/>
        </w:rPr>
        <w:t>1</w:t>
      </w:r>
      <w:r w:rsidRPr="005312D8">
        <w:rPr>
          <w:color w:val="000000"/>
          <w:sz w:val="24"/>
        </w:rPr>
        <w:t>次，是投资组合因投资策略需要而发生同日反向交易，未发现不公平交易和利益输送的情况。本基金与本公司管理的其他投资组合在不同时间窗下（如日内、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日内）同向交易的交易价差未发现异常。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30" w:name="_Toc225498258"/>
      <w:bookmarkStart w:id="31" w:name="_Toc17811047"/>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30"/>
      <w:bookmarkEnd w:id="31"/>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282731" w:rsidRDefault="00846392">
      <w:pPr>
        <w:spacing w:before="29" w:line="288" w:lineRule="auto"/>
        <w:ind w:firstLineChars="200" w:firstLine="480"/>
        <w:rPr>
          <w:color w:val="000000"/>
          <w:sz w:val="24"/>
        </w:rPr>
      </w:pPr>
      <w:r>
        <w:rPr>
          <w:color w:val="000000"/>
          <w:sz w:val="24"/>
        </w:rPr>
        <w:t>2019</w:t>
      </w:r>
      <w:r>
        <w:rPr>
          <w:color w:val="000000"/>
          <w:sz w:val="24"/>
        </w:rPr>
        <w:t>年上半年，市场整体受宏观因素变动而波动，主题切换迅速。一季度流动性边际宽松，推动市场快速上涨。二季度，贸易摩擦不断反复，带动市场风险偏好多次反复。从全球资金流动来看，一季度以流入新兴市场居多，而二季度则流出新兴市场，流入美、日股市。市场表现方面，</w:t>
      </w:r>
      <w:r>
        <w:rPr>
          <w:color w:val="000000"/>
          <w:sz w:val="24"/>
        </w:rPr>
        <w:t>A</w:t>
      </w:r>
      <w:r>
        <w:rPr>
          <w:color w:val="000000"/>
          <w:sz w:val="24"/>
        </w:rPr>
        <w:t>股热点较港股更多。</w:t>
      </w:r>
      <w:r>
        <w:rPr>
          <w:color w:val="000000"/>
          <w:sz w:val="24"/>
        </w:rPr>
        <w:t>A</w:t>
      </w:r>
      <w:r>
        <w:rPr>
          <w:color w:val="000000"/>
          <w:sz w:val="24"/>
        </w:rPr>
        <w:t>股的消费龙头受到了海外投资者的偏好，部分个股的外资持股比例达到历史新高。伴随科创板的创立，</w:t>
      </w:r>
      <w:r>
        <w:rPr>
          <w:color w:val="000000"/>
          <w:sz w:val="24"/>
        </w:rPr>
        <w:t>A</w:t>
      </w:r>
      <w:r>
        <w:rPr>
          <w:color w:val="000000"/>
          <w:sz w:val="24"/>
        </w:rPr>
        <w:t>股在科技、</w:t>
      </w:r>
      <w:r>
        <w:rPr>
          <w:color w:val="000000"/>
          <w:sz w:val="24"/>
        </w:rPr>
        <w:t>5G</w:t>
      </w:r>
      <w:r>
        <w:rPr>
          <w:color w:val="000000"/>
          <w:sz w:val="24"/>
        </w:rPr>
        <w:t>以及人工智能等板块的股票活跃度也显著增强。港股上半年涨幅显著落后于其他市场，除贸易分歧因素外，汇率波动也增加了投资者的避险情绪。目前阶段，中外投资者普遍对于经济预期较为保守。国内投资者关注上市公司中报的增速，海外投资者则再次关注美联储降息预期。总结而言，上半年，市场预期经历了：快速攀升</w:t>
      </w:r>
      <w:r>
        <w:rPr>
          <w:color w:val="000000"/>
          <w:sz w:val="24"/>
        </w:rPr>
        <w:t>——</w:t>
      </w:r>
      <w:r>
        <w:rPr>
          <w:color w:val="000000"/>
          <w:sz w:val="24"/>
        </w:rPr>
        <w:t>迅速回落</w:t>
      </w:r>
      <w:r>
        <w:rPr>
          <w:color w:val="000000"/>
          <w:sz w:val="24"/>
        </w:rPr>
        <w:t>——</w:t>
      </w:r>
      <w:r>
        <w:rPr>
          <w:color w:val="000000"/>
          <w:sz w:val="24"/>
        </w:rPr>
        <w:t>多次反复</w:t>
      </w:r>
      <w:r>
        <w:rPr>
          <w:color w:val="000000"/>
          <w:sz w:val="24"/>
        </w:rPr>
        <w:t>——</w:t>
      </w:r>
      <w:r>
        <w:rPr>
          <w:color w:val="000000"/>
          <w:sz w:val="24"/>
        </w:rPr>
        <w:t>低迷震荡的过程，波动幅度比我们预期更为剧烈、频繁。较以往，我们也经历和面对了更多的业绩波动和回撤管理的挑战。</w:t>
      </w:r>
    </w:p>
    <w:p w:rsidR="00C02A8F" w:rsidRPr="005312D8" w:rsidRDefault="00C02A8F" w:rsidP="00035D71">
      <w:pPr>
        <w:spacing w:before="29" w:line="288" w:lineRule="auto"/>
        <w:ind w:firstLineChars="200" w:firstLine="480"/>
        <w:rPr>
          <w:color w:val="000000"/>
          <w:sz w:val="24"/>
        </w:rPr>
      </w:pPr>
      <w:r w:rsidRPr="005312D8">
        <w:rPr>
          <w:color w:val="000000"/>
          <w:sz w:val="24"/>
        </w:rPr>
        <w:t>回顾上半年的操作，我们年初对于经济较为保守，仓位不高，后续逐步加仓，主要配置在我们熟悉的消费、科技和部分细分行业的龙头个股。在经济增速平稳有波动的判断下，我们对于基本面的筛选更为严苛，更为关注候选标的的财务稳健性。这使得我们在一季度落后市场短期表现，但在回撤控制方面，也为我们减少了部分压力。二季度，我们保持中高仓位运行，试图通过优化仓位结构来控制回撤。总结来看，选股为我们组合带来了正面贡献，在回撤管理方面，我们仍需做更多努力。</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“3.1</w:t>
      </w:r>
      <w:r w:rsidRPr="005312D8">
        <w:rPr>
          <w:color w:val="000000"/>
          <w:sz w:val="24"/>
        </w:rPr>
        <w:t>主要会计数据和财务指标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2" w:name="_Toc225498259"/>
      <w:bookmarkStart w:id="33" w:name="_Toc17811048"/>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2"/>
      <w:bookmarkEnd w:id="33"/>
    </w:p>
    <w:p w:rsidR="00282731" w:rsidRDefault="00846392">
      <w:pPr>
        <w:spacing w:before="29" w:line="288" w:lineRule="auto"/>
        <w:ind w:firstLineChars="200" w:firstLine="480"/>
        <w:rPr>
          <w:color w:val="000000"/>
          <w:sz w:val="24"/>
        </w:rPr>
      </w:pPr>
      <w:r>
        <w:rPr>
          <w:color w:val="000000"/>
          <w:sz w:val="24"/>
        </w:rPr>
        <w:t>展望</w:t>
      </w:r>
      <w:r>
        <w:rPr>
          <w:color w:val="000000"/>
          <w:sz w:val="24"/>
        </w:rPr>
        <w:t>2019</w:t>
      </w:r>
      <w:r>
        <w:rPr>
          <w:color w:val="000000"/>
          <w:sz w:val="24"/>
        </w:rPr>
        <w:t>年下半年，我们认为市场的驱动因素将更多转向微观。首先，贸易摩擦或将在较长时间内存续，对于股市的边际影响在减弱。其次，在资金流动性方面，我们认为边际趋紧的概率较小。最后，也是最为重要的，我们仍然密切关注</w:t>
      </w:r>
      <w:r>
        <w:rPr>
          <w:color w:val="000000"/>
          <w:sz w:val="24"/>
        </w:rPr>
        <w:t>“</w:t>
      </w:r>
      <w:r>
        <w:rPr>
          <w:color w:val="000000"/>
          <w:sz w:val="24"/>
        </w:rPr>
        <w:t>减税降费</w:t>
      </w:r>
      <w:r>
        <w:rPr>
          <w:color w:val="000000"/>
          <w:sz w:val="24"/>
        </w:rPr>
        <w:t>”</w:t>
      </w:r>
      <w:r>
        <w:rPr>
          <w:color w:val="000000"/>
          <w:sz w:val="24"/>
        </w:rPr>
        <w:t>对于企业的实质性的改善效应，而这将在下半年逐步体现。目前估值、交易量都反映了投资者较为保守的预期。未来，不论基本面还是宏观层面的边际向好，都会为市场来来新的热点和资金流入。</w:t>
      </w:r>
    </w:p>
    <w:p w:rsidR="001548F9" w:rsidRPr="005312D8" w:rsidRDefault="001548F9" w:rsidP="00035D71">
      <w:pPr>
        <w:spacing w:before="29" w:line="288" w:lineRule="auto"/>
        <w:ind w:firstLineChars="200" w:firstLine="480"/>
        <w:rPr>
          <w:color w:val="000000"/>
          <w:sz w:val="24"/>
        </w:rPr>
      </w:pPr>
      <w:r w:rsidRPr="005312D8">
        <w:rPr>
          <w:color w:val="000000"/>
          <w:sz w:val="24"/>
        </w:rPr>
        <w:t>在投资策略方面，我们将保持稳定的仓位比例，力求通过仓位结构调整来做好回撤管理。我们会继续加大、深入在消费、科技和制造业细分领域的调研和股票挖掘，更加积极的投资优质标的。我们会更加努力、勤勉尽责地为投资人赚取回报。</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4" w:name="_Toc247959457"/>
      <w:bookmarkStart w:id="35" w:name="_Toc225570083"/>
      <w:bookmarkStart w:id="36" w:name="_Toc17811049"/>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4"/>
      <w:bookmarkEnd w:id="35"/>
      <w:bookmarkEnd w:id="36"/>
    </w:p>
    <w:p w:rsidR="00282731" w:rsidRDefault="00846392">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282731" w:rsidRDefault="00846392">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7" w:name="_Toc247959458"/>
      <w:bookmarkStart w:id="38" w:name="_Toc225570084"/>
      <w:bookmarkStart w:id="39" w:name="_Toc17811050"/>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7"/>
      <w:bookmarkEnd w:id="38"/>
      <w:bookmarkEnd w:id="39"/>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bookmarkStart w:id="40" w:name="_Toc17811051"/>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40"/>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17811052"/>
      <w:r w:rsidRPr="005312D8">
        <w:rPr>
          <w:b/>
          <w:bCs/>
          <w:szCs w:val="24"/>
          <w:lang w:val="en-US"/>
        </w:rPr>
        <w:t xml:space="preserve">§5  </w:t>
      </w:r>
      <w:r w:rsidRPr="005312D8">
        <w:rPr>
          <w:b/>
          <w:bCs/>
          <w:szCs w:val="24"/>
          <w:lang w:val="en-US"/>
        </w:rPr>
        <w:t>托管人报告</w:t>
      </w:r>
      <w:bookmarkEnd w:id="41"/>
      <w:bookmarkEnd w:id="42"/>
    </w:p>
    <w:p w:rsidR="001548F9" w:rsidRPr="005312D8" w:rsidRDefault="001548F9" w:rsidP="0048308E">
      <w:pPr>
        <w:pStyle w:val="20"/>
        <w:spacing w:before="29" w:after="0" w:line="288" w:lineRule="auto"/>
        <w:rPr>
          <w:rFonts w:ascii="Times New Roman" w:hAnsi="Times New Roman"/>
          <w:kern w:val="0"/>
          <w:szCs w:val="24"/>
        </w:rPr>
      </w:pPr>
      <w:bookmarkStart w:id="43" w:name="_Toc225498264"/>
      <w:bookmarkStart w:id="44" w:name="_Toc17811053"/>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3"/>
      <w:bookmarkEnd w:id="44"/>
    </w:p>
    <w:p w:rsidR="001548F9" w:rsidRPr="005312D8" w:rsidRDefault="001548F9" w:rsidP="00035D71">
      <w:pPr>
        <w:spacing w:before="29" w:line="288" w:lineRule="auto"/>
        <w:ind w:firstLineChars="200" w:firstLine="480"/>
        <w:rPr>
          <w:color w:val="000000"/>
          <w:sz w:val="24"/>
        </w:rPr>
      </w:pPr>
      <w:r w:rsidRPr="005312D8">
        <w:rPr>
          <w:color w:val="000000"/>
          <w:sz w:val="24"/>
        </w:rPr>
        <w:t>在托管本基金的过程中，本基金托管人中国农业银行股份有限公司严格遵守《证券投资基金法》相关法律法规的规定以及基金合同、托管协议的约定，对本基金基金管理人</w:t>
      </w:r>
      <w:r w:rsidRPr="005312D8">
        <w:rPr>
          <w:color w:val="000000"/>
          <w:sz w:val="24"/>
        </w:rPr>
        <w:t>—</w:t>
      </w:r>
      <w:r w:rsidRPr="005312D8">
        <w:rPr>
          <w:color w:val="000000"/>
          <w:sz w:val="24"/>
        </w:rPr>
        <w:t>交银施罗德基金管理有限公司</w:t>
      </w: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日基金的投资运作，进行了认真、独立的会计核算和必要的投资监督，认真履行了托管人的义务，没有从事任何损害基金份额持有人利益的行为。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5" w:name="_Toc225498265"/>
      <w:bookmarkStart w:id="46" w:name="_Toc17811054"/>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5"/>
      <w:r w:rsidRPr="005312D8">
        <w:rPr>
          <w:rFonts w:ascii="Times New Roman" w:hAnsi="Times New Roman"/>
          <w:kern w:val="0"/>
          <w:szCs w:val="24"/>
        </w:rPr>
        <w:t>说明</w:t>
      </w:r>
      <w:bookmarkEnd w:id="46"/>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7" w:name="_Toc225498266"/>
      <w:bookmarkStart w:id="48" w:name="_Toc17811055"/>
      <w:r w:rsidRPr="005312D8">
        <w:rPr>
          <w:rFonts w:ascii="Times New Roman" w:hAnsi="Times New Roman"/>
          <w:kern w:val="0"/>
          <w:szCs w:val="24"/>
        </w:rPr>
        <w:t xml:space="preserve">5.3 </w:t>
      </w:r>
      <w:r w:rsidRPr="005312D8">
        <w:rPr>
          <w:rFonts w:ascii="Times New Roman" w:hAnsi="Times New Roman"/>
          <w:kern w:val="0"/>
          <w:szCs w:val="24"/>
        </w:rPr>
        <w:t>托管人对本半年度报告中财务信息等内容的真实、准确和完整发表意见</w:t>
      </w:r>
      <w:bookmarkEnd w:id="47"/>
      <w:bookmarkEnd w:id="48"/>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6B736A" w:rsidRPr="005312D8" w:rsidRDefault="006B736A"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9" w:name="_Toc17811056"/>
      <w:r w:rsidRPr="005312D8">
        <w:rPr>
          <w:b/>
          <w:bCs/>
          <w:szCs w:val="24"/>
          <w:lang w:val="en-US"/>
        </w:rPr>
        <w:t>§6</w:t>
      </w:r>
      <w:r w:rsidRPr="005312D8">
        <w:rPr>
          <w:b/>
          <w:bCs/>
          <w:szCs w:val="24"/>
          <w:lang w:val="en-US"/>
        </w:rPr>
        <w:tab/>
      </w:r>
      <w:r w:rsidRPr="005312D8">
        <w:rPr>
          <w:b/>
          <w:bCs/>
          <w:szCs w:val="24"/>
          <w:lang w:val="en-US"/>
        </w:rPr>
        <w:t>半年度财务会计报告（未经审计）</w:t>
      </w:r>
      <w:bookmarkEnd w:id="49"/>
    </w:p>
    <w:p w:rsidR="001548F9" w:rsidRPr="005312D8" w:rsidRDefault="001548F9" w:rsidP="0048308E">
      <w:pPr>
        <w:pStyle w:val="20"/>
        <w:spacing w:before="29" w:after="0" w:line="288" w:lineRule="auto"/>
        <w:rPr>
          <w:rFonts w:ascii="Times New Roman" w:hAnsi="Times New Roman"/>
          <w:kern w:val="0"/>
          <w:szCs w:val="24"/>
        </w:rPr>
      </w:pPr>
      <w:bookmarkStart w:id="50" w:name="_Toc225498268"/>
      <w:bookmarkStart w:id="51" w:name="_Toc17811057"/>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50"/>
      <w:bookmarkEnd w:id="51"/>
    </w:p>
    <w:p w:rsidR="001548F9" w:rsidRPr="005312D8" w:rsidRDefault="001548F9" w:rsidP="0048308E">
      <w:pPr>
        <w:spacing w:before="29" w:line="288" w:lineRule="auto"/>
        <w:rPr>
          <w:color w:val="000000"/>
          <w:sz w:val="24"/>
        </w:rPr>
      </w:pPr>
      <w:r w:rsidRPr="005312D8">
        <w:rPr>
          <w:color w:val="000000"/>
          <w:sz w:val="24"/>
        </w:rPr>
        <w:t>会计主体：交银施罗德沪港深价值精选灵活配置混合型证券投资基金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2019</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62,207,791.24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244,561,646.88</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899,694.44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280,192.36</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205,904.03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122,199.73</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516,658,387.89</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203,356,412.26</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486,673,387.89</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203,356,412.26</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29,985,000.00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F51CBC">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167,287.84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62,422.57</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318,400.00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1,184.62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40,268.13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580,497,733.57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448,384,058.42</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2019</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5,369,197.89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16.38</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813,624.28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684,732.12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580,038.26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114,122.02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96,673.05</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562,634.69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252,619.66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94,556.92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224,500.00</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F51CBC">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7,638,867.92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1,153,847.35</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514,320,254.68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452,307,574.66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58,538,610.97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-5,077,363.59</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572,858,865.65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447,230,211.07</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580,497,733.57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448,384,058.42</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1.114</w:t>
      </w:r>
      <w:r w:rsidRPr="005312D8">
        <w:rPr>
          <w:kern w:val="0"/>
          <w:sz w:val="24"/>
        </w:rPr>
        <w:t>元，基金份额总额</w:t>
      </w:r>
      <w:r w:rsidRPr="005312D8">
        <w:rPr>
          <w:kern w:val="0"/>
          <w:sz w:val="24"/>
        </w:rPr>
        <w:t>514,320,254.68</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2" w:name="_Toc225498269"/>
      <w:bookmarkStart w:id="53" w:name="_Toc17811058"/>
      <w:r w:rsidRPr="005312D8">
        <w:rPr>
          <w:rFonts w:ascii="Times New Roman" w:hAnsi="Times New Roman"/>
          <w:kern w:val="0"/>
          <w:szCs w:val="24"/>
        </w:rPr>
        <w:t xml:space="preserve">6.2 </w:t>
      </w:r>
      <w:r w:rsidRPr="005312D8">
        <w:rPr>
          <w:rFonts w:ascii="Times New Roman" w:hAnsi="Times New Roman"/>
          <w:kern w:val="0"/>
          <w:szCs w:val="24"/>
        </w:rPr>
        <w:t>利润表</w:t>
      </w:r>
      <w:bookmarkEnd w:id="52"/>
      <w:bookmarkEnd w:id="53"/>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交银施罗德沪港深价值精选灵活配置混合型证券投资基金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66,451,557.40</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-47,927,362.69</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714,117.70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637,461.08</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571,334.06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637,461.08</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142,783.64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14,656,391.28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-26,115,331.26</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11,909,522.15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-30,716,872.11</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480.00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F51CBC">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2,746,389.13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4,601,540.85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51,001,199.41</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-23,293,964.89</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79,849.01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844,472.38</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6,028,113.59</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7,326,870.70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3,574,853.91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4,185,639.31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595,808.95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697,606.56</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1,754,512.64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2,312,607.02</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F51CBC">
            <w:pPr>
              <w:rPr>
                <w:rFonts w:eastAsiaTheme="minorEastAsia"/>
                <w:color w:val="000000"/>
                <w:szCs w:val="21"/>
              </w:rPr>
            </w:pP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F51CBC">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102,938.09</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131,017.81</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60,423,443.81</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-55,254,233.39</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60,423,443.81</w:t>
            </w:r>
          </w:p>
        </w:tc>
        <w:tc>
          <w:tcPr>
            <w:tcW w:w="2250" w:type="dxa"/>
            <w:vAlign w:val="bottom"/>
          </w:tcPr>
          <w:p w:rsidR="00AB6C76" w:rsidRPr="005312D8" w:rsidRDefault="00AB6C76" w:rsidP="00F329FA">
            <w:pPr>
              <w:jc w:val="right"/>
              <w:rPr>
                <w:b/>
                <w:color w:val="000000"/>
                <w:szCs w:val="21"/>
              </w:rPr>
            </w:pPr>
            <w:r w:rsidRPr="005312D8">
              <w:rPr>
                <w:b/>
                <w:color w:val="000000"/>
                <w:sz w:val="24"/>
              </w:rPr>
              <w:t>-55,254,233.39</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4" w:name="_Toc225498270"/>
      <w:bookmarkStart w:id="55" w:name="_Toc17811059"/>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4"/>
      <w:bookmarkEnd w:id="55"/>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交银施罗德沪港深价值精选灵活配置混合型证券投资基金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452,307,574.66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-5,077,363.59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447,230,211.07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60,423,443.81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60,423,443.81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62,012,680.02</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3,192,530.75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65,205,210.77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148,900,433.05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11,568,605.09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160,469,038.14</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-86,887,753.03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-8,376,074.34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-95,263,827.37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514,320,254.68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58,538,610.97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572,858,865.65</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182,263,775.44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57,779,460.31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240,043,235.75</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-55,254,233.39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-55,254,233.39</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425,184,035.70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118,703,152.08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543,887,187.78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566,991,902.68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156,311,461.33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723,303,364.01</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-141,807,866.98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-37,608,309.25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-179,416,176.23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-32,489,166.28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-32,489,166.28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607,447,811.14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88,739,212.72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696,187,023.86</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负责人：谢卫，主管会计工作负责人：夏华龙，会计机构负责人：单江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6" w:name="_Toc225498271"/>
      <w:bookmarkStart w:id="57" w:name="_Toc17811060"/>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6"/>
      <w:bookmarkEnd w:id="57"/>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282731" w:rsidRDefault="00846392">
      <w:pPr>
        <w:spacing w:before="29" w:line="288" w:lineRule="auto"/>
        <w:ind w:firstLineChars="200" w:firstLine="480"/>
        <w:rPr>
          <w:color w:val="000000"/>
          <w:sz w:val="24"/>
        </w:rPr>
      </w:pPr>
      <w:r>
        <w:rPr>
          <w:color w:val="000000"/>
          <w:sz w:val="24"/>
        </w:rPr>
        <w:t>交银施罗德沪港深价值精选灵活配置混合型证券投资基金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w:t>
      </w:r>
      <w:r>
        <w:rPr>
          <w:color w:val="000000"/>
          <w:sz w:val="24"/>
        </w:rPr>
        <w:t>第</w:t>
      </w:r>
      <w:r>
        <w:rPr>
          <w:color w:val="000000"/>
          <w:sz w:val="24"/>
        </w:rPr>
        <w:t>1085</w:t>
      </w:r>
      <w:r>
        <w:rPr>
          <w:color w:val="000000"/>
          <w:sz w:val="24"/>
        </w:rPr>
        <w:t>号《关于准予交银施罗德沪港深价值精选灵活配置混合型证券投资基金注册的批复》核准，由交银施罗德基金管理有限公司依照《中华人民共和国证券投资基金法》和《交银施罗德沪港深价值精选灵活配置混合型证券投资基金基金合同》负责公开募集。本基金为契约型开放式，存续期限不定，首次设立募集不包括认购资金利息共募集人民币</w:t>
      </w:r>
      <w:r>
        <w:rPr>
          <w:color w:val="000000"/>
          <w:sz w:val="24"/>
        </w:rPr>
        <w:t>316,338,944.87</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有限公司普华永道中天验字</w:t>
      </w:r>
      <w:r>
        <w:rPr>
          <w:color w:val="000000"/>
          <w:sz w:val="24"/>
        </w:rPr>
        <w:t>(2016)</w:t>
      </w:r>
      <w:r>
        <w:rPr>
          <w:color w:val="000000"/>
          <w:sz w:val="24"/>
        </w:rPr>
        <w:t>第</w:t>
      </w:r>
      <w:r>
        <w:rPr>
          <w:color w:val="000000"/>
          <w:sz w:val="24"/>
        </w:rPr>
        <w:t>1238</w:t>
      </w:r>
      <w:r>
        <w:rPr>
          <w:color w:val="000000"/>
          <w:sz w:val="24"/>
        </w:rPr>
        <w:t>号验资报告予以验证。经向中国证监会备案，《交银施罗德沪港深价值精选灵活配置混合型证券投资基金基金合同》于</w:t>
      </w:r>
      <w:r>
        <w:rPr>
          <w:color w:val="000000"/>
          <w:sz w:val="24"/>
        </w:rPr>
        <w:t>2016</w:t>
      </w:r>
      <w:r>
        <w:rPr>
          <w:color w:val="000000"/>
          <w:sz w:val="24"/>
        </w:rPr>
        <w:t>年</w:t>
      </w:r>
      <w:r>
        <w:rPr>
          <w:color w:val="000000"/>
          <w:sz w:val="24"/>
        </w:rPr>
        <w:t>11</w:t>
      </w:r>
      <w:r>
        <w:rPr>
          <w:color w:val="000000"/>
          <w:sz w:val="24"/>
        </w:rPr>
        <w:t>月</w:t>
      </w:r>
      <w:r>
        <w:rPr>
          <w:color w:val="000000"/>
          <w:sz w:val="24"/>
        </w:rPr>
        <w:t>7</w:t>
      </w:r>
      <w:r>
        <w:rPr>
          <w:color w:val="000000"/>
          <w:sz w:val="24"/>
        </w:rPr>
        <w:t>日正式生效，基金合同生效日的基金份额总额为</w:t>
      </w:r>
      <w:r>
        <w:rPr>
          <w:color w:val="000000"/>
          <w:sz w:val="24"/>
        </w:rPr>
        <w:t>316,618,672.08</w:t>
      </w:r>
      <w:r>
        <w:rPr>
          <w:color w:val="000000"/>
          <w:sz w:val="24"/>
        </w:rPr>
        <w:t>份基金份额，其中认购资金利息折合</w:t>
      </w:r>
      <w:r>
        <w:rPr>
          <w:color w:val="000000"/>
          <w:sz w:val="24"/>
        </w:rPr>
        <w:t>279,727.21</w:t>
      </w:r>
      <w:r>
        <w:rPr>
          <w:color w:val="000000"/>
          <w:sz w:val="24"/>
        </w:rPr>
        <w:t>份基金份额。本基金的基金管理人为交银施罗德基金管理有限公司，基金托管人为中国农业银行股份有限公司。</w:t>
      </w:r>
    </w:p>
    <w:p w:rsidR="00282731" w:rsidRDefault="00282731">
      <w:pPr>
        <w:spacing w:before="29" w:line="288" w:lineRule="auto"/>
        <w:ind w:firstLineChars="200" w:firstLine="480"/>
        <w:rPr>
          <w:color w:val="000000"/>
          <w:sz w:val="24"/>
        </w:rPr>
      </w:pP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根据《中华人民共和国证券投资基金法》和《交银施罗德沪港深价值精选灵活配置混合型证券投资基金基金合同》的有关规定，本基金的投资范围为具有良好流动性的金融工具，包括国内依法发行上市的股票</w:t>
      </w:r>
      <w:r w:rsidRPr="005312D8">
        <w:rPr>
          <w:color w:val="000000"/>
          <w:sz w:val="24"/>
        </w:rPr>
        <w:t>(</w:t>
      </w:r>
      <w:r w:rsidRPr="005312D8">
        <w:rPr>
          <w:color w:val="000000"/>
          <w:sz w:val="24"/>
        </w:rPr>
        <w:t>含中小板、创业板及其他经中国证监会核准上市的股票</w:t>
      </w:r>
      <w:r w:rsidRPr="005312D8">
        <w:rPr>
          <w:color w:val="000000"/>
          <w:sz w:val="24"/>
        </w:rPr>
        <w:t>)</w:t>
      </w:r>
      <w:r w:rsidRPr="005312D8">
        <w:rPr>
          <w:color w:val="000000"/>
          <w:sz w:val="24"/>
        </w:rPr>
        <w:t>、港股通标的股票、债券、中期票据、货币市场工具、权证、资产支持证券、股指期货以及法律法规或中国证监会允许基金投资的其他金融工具</w:t>
      </w:r>
      <w:r w:rsidRPr="005312D8">
        <w:rPr>
          <w:color w:val="000000"/>
          <w:sz w:val="24"/>
        </w:rPr>
        <w:t>(</w:t>
      </w:r>
      <w:r w:rsidRPr="005312D8">
        <w:rPr>
          <w:color w:val="000000"/>
          <w:sz w:val="24"/>
        </w:rPr>
        <w:t>但须符合中国证监会相关规定</w:t>
      </w:r>
      <w:r w:rsidRPr="005312D8">
        <w:rPr>
          <w:color w:val="000000"/>
          <w:sz w:val="24"/>
        </w:rPr>
        <w:t>)</w:t>
      </w:r>
      <w:r w:rsidRPr="005312D8">
        <w:rPr>
          <w:color w:val="000000"/>
          <w:sz w:val="24"/>
        </w:rPr>
        <w:t>。如法律法规或监管机构以后允许基金投资其他品种，基金管理人在履行适当程序后，可以将其纳入投资范围。本基金的投资组合比例为：股票资产占基金资产的</w:t>
      </w:r>
      <w:r w:rsidRPr="005312D8">
        <w:rPr>
          <w:color w:val="000000"/>
          <w:sz w:val="24"/>
        </w:rPr>
        <w:t>0%-95%(</w:t>
      </w:r>
      <w:r w:rsidRPr="005312D8">
        <w:rPr>
          <w:color w:val="000000"/>
          <w:sz w:val="24"/>
        </w:rPr>
        <w:t>其中，投资于国内依法发行上市的股票的比例占基金资产的</w:t>
      </w:r>
      <w:r w:rsidRPr="005312D8">
        <w:rPr>
          <w:color w:val="000000"/>
          <w:sz w:val="24"/>
        </w:rPr>
        <w:t>0-95%</w:t>
      </w:r>
      <w:r w:rsidRPr="005312D8">
        <w:rPr>
          <w:color w:val="000000"/>
          <w:sz w:val="24"/>
        </w:rPr>
        <w:t>，投资于港股通标的股票的比例占基金资产的</w:t>
      </w:r>
      <w:r w:rsidRPr="005312D8">
        <w:rPr>
          <w:color w:val="000000"/>
          <w:sz w:val="24"/>
        </w:rPr>
        <w:t>0-95%)</w:t>
      </w:r>
      <w:r w:rsidRPr="005312D8">
        <w:rPr>
          <w:color w:val="000000"/>
          <w:sz w:val="24"/>
        </w:rPr>
        <w:t>，其中投资于沪港深价值型相关证券的比例不低于非现金基金资产的</w:t>
      </w:r>
      <w:r w:rsidRPr="005312D8">
        <w:rPr>
          <w:color w:val="000000"/>
          <w:sz w:val="24"/>
        </w:rPr>
        <w:t>80%</w:t>
      </w:r>
      <w:r w:rsidRPr="005312D8">
        <w:rPr>
          <w:color w:val="000000"/>
          <w:sz w:val="24"/>
        </w:rPr>
        <w:t>，每个交易日日终在扣除股指期货合约需缴纳的保证金后，基金保留的现金或者投资于到期日在一年以内的政府债券的比例合计不低于基金资产净值的</w:t>
      </w:r>
      <w:r w:rsidRPr="005312D8">
        <w:rPr>
          <w:color w:val="000000"/>
          <w:sz w:val="24"/>
        </w:rPr>
        <w:t>5%,</w:t>
      </w:r>
      <w:r w:rsidRPr="005312D8">
        <w:rPr>
          <w:color w:val="000000"/>
          <w:sz w:val="24"/>
        </w:rPr>
        <w:t>其中现金不包括结算备付金、存出保证金、应收申购款等。本基金的业绩比较基准为：沪深</w:t>
      </w:r>
      <w:r w:rsidRPr="005312D8">
        <w:rPr>
          <w:color w:val="000000"/>
          <w:sz w:val="24"/>
        </w:rPr>
        <w:t>300</w:t>
      </w:r>
      <w:r w:rsidRPr="005312D8">
        <w:rPr>
          <w:color w:val="000000"/>
          <w:sz w:val="24"/>
        </w:rPr>
        <w:t>指数收益率</w:t>
      </w:r>
      <w:r w:rsidRPr="005312D8">
        <w:rPr>
          <w:color w:val="000000"/>
          <w:sz w:val="24"/>
        </w:rPr>
        <w:t>×40%+</w:t>
      </w:r>
      <w:r w:rsidRPr="005312D8">
        <w:rPr>
          <w:color w:val="000000"/>
          <w:sz w:val="24"/>
        </w:rPr>
        <w:t>恒生指数收益率</w:t>
      </w:r>
      <w:r w:rsidRPr="005312D8">
        <w:rPr>
          <w:color w:val="000000"/>
          <w:sz w:val="24"/>
        </w:rPr>
        <w:t>×40%+</w:t>
      </w:r>
      <w:r w:rsidRPr="005312D8">
        <w:rPr>
          <w:color w:val="000000"/>
          <w:sz w:val="24"/>
        </w:rPr>
        <w:t>中证综合债券指数收益率</w:t>
      </w:r>
      <w:r w:rsidRPr="005312D8">
        <w:rPr>
          <w:color w:val="000000"/>
          <w:sz w:val="24"/>
        </w:rPr>
        <w:t>×20%</w:t>
      </w:r>
      <w:r w:rsidRPr="005312D8">
        <w:rPr>
          <w:color w:val="000000"/>
          <w:sz w:val="24"/>
        </w:rPr>
        <w:t>。</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282731" w:rsidRDefault="00846392">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颁布的《证券投资基金会计核算业务指引》、《交银施罗德沪港深价值精选灵活配置混合型证券投资基金基金合同》和在财务报表附注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282731" w:rsidRDefault="00282731">
      <w:pPr>
        <w:spacing w:before="29" w:line="288" w:lineRule="auto"/>
        <w:ind w:firstLineChars="200" w:firstLine="480"/>
        <w:rPr>
          <w:color w:val="000000"/>
          <w:sz w:val="24"/>
        </w:rPr>
      </w:pPr>
    </w:p>
    <w:p w:rsidR="001548F9" w:rsidRPr="005312D8" w:rsidRDefault="001548F9" w:rsidP="00035D71">
      <w:pPr>
        <w:spacing w:before="29" w:line="288" w:lineRule="auto"/>
        <w:ind w:firstLineChars="200" w:firstLine="480"/>
        <w:rPr>
          <w:color w:val="000000"/>
          <w:sz w:val="24"/>
        </w:rPr>
      </w:pPr>
      <w:r w:rsidRPr="005312D8">
        <w:rPr>
          <w:color w:val="000000"/>
          <w:sz w:val="24"/>
        </w:rPr>
        <w:t>本财务报表以持续经营为基础编制。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2019</w:t>
      </w:r>
      <w:r w:rsidRPr="005312D8">
        <w:rPr>
          <w:color w:val="000000"/>
          <w:sz w:val="24"/>
        </w:rPr>
        <w:t>上半年度财务报表符合企业会计准则的要求，真实、完整地反映了本基金</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2019</w:t>
      </w:r>
      <w:r w:rsidRPr="005312D8">
        <w:rPr>
          <w:color w:val="000000"/>
          <w:sz w:val="24"/>
        </w:rPr>
        <w:t>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3563F3" w:rsidRDefault="001548F9" w:rsidP="0048308E">
      <w:pPr>
        <w:autoSpaceDE w:val="0"/>
        <w:autoSpaceDN w:val="0"/>
        <w:adjustRightInd w:val="0"/>
        <w:snapToGrid w:val="0"/>
        <w:spacing w:before="29" w:line="288" w:lineRule="auto"/>
        <w:jc w:val="left"/>
        <w:rPr>
          <w:rFonts w:eastAsiaTheme="minorEastAsia"/>
          <w:b/>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3F3" w:rsidRPr="00FF3C5B">
        <w:rPr>
          <w:rFonts w:eastAsiaTheme="minorEastAsia"/>
          <w:b/>
          <w:kern w:val="0"/>
          <w:sz w:val="24"/>
        </w:rPr>
        <w:t>本报告期所采用的会计政策、会计估计与最近一期年度报告相一致的说明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本基金在本报告期间无须说明的会计差错更正。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282731" w:rsidRDefault="00846392">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[2014]81</w:t>
      </w:r>
      <w:r>
        <w:rPr>
          <w:color w:val="000000"/>
          <w:sz w:val="24"/>
        </w:rPr>
        <w:t>号《财政部国家税务总局证监会关于沪港股票市场交易互联互通机制试点有关税收政策的通知》、财税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[2016]127</w:t>
      </w:r>
      <w:r>
        <w:rPr>
          <w:color w:val="000000"/>
          <w:sz w:val="24"/>
        </w:rPr>
        <w:t>号《财政部国家税务总局证监会关于深港股票市场交易互联互通机制试点有关税收政策的通知》、财税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282731" w:rsidRDefault="00282731">
      <w:pPr>
        <w:spacing w:before="29" w:line="288" w:lineRule="auto"/>
        <w:ind w:firstLineChars="200" w:firstLine="480"/>
        <w:rPr>
          <w:color w:val="000000"/>
          <w:sz w:val="24"/>
        </w:rPr>
      </w:pPr>
    </w:p>
    <w:p w:rsidR="00282731" w:rsidRDefault="00846392">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282731" w:rsidRDefault="00282731">
      <w:pPr>
        <w:spacing w:before="29" w:line="288" w:lineRule="auto"/>
        <w:ind w:firstLineChars="200" w:firstLine="480"/>
        <w:rPr>
          <w:color w:val="000000"/>
          <w:sz w:val="24"/>
        </w:rPr>
      </w:pPr>
    </w:p>
    <w:p w:rsidR="00282731" w:rsidRDefault="00846392">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年最后一个交易日的非货物期货结算价格作为买入价计算销售额。</w:t>
      </w:r>
    </w:p>
    <w:p w:rsidR="00282731" w:rsidRDefault="00282731">
      <w:pPr>
        <w:spacing w:before="29" w:line="288" w:lineRule="auto"/>
        <w:ind w:firstLineChars="200" w:firstLine="480"/>
        <w:rPr>
          <w:color w:val="000000"/>
          <w:sz w:val="24"/>
        </w:rPr>
      </w:pPr>
    </w:p>
    <w:p w:rsidR="00282731" w:rsidRDefault="00282731">
      <w:pPr>
        <w:spacing w:before="29" w:line="288" w:lineRule="auto"/>
        <w:ind w:firstLineChars="200" w:firstLine="480"/>
        <w:rPr>
          <w:color w:val="000000"/>
          <w:sz w:val="24"/>
        </w:rPr>
      </w:pPr>
    </w:p>
    <w:p w:rsidR="00282731" w:rsidRDefault="00846392">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282731" w:rsidRDefault="00282731">
      <w:pPr>
        <w:spacing w:before="29" w:line="288" w:lineRule="auto"/>
        <w:ind w:firstLineChars="200" w:firstLine="480"/>
        <w:rPr>
          <w:color w:val="000000"/>
          <w:sz w:val="24"/>
        </w:rPr>
      </w:pPr>
    </w:p>
    <w:p w:rsidR="00282731" w:rsidRDefault="00282731">
      <w:pPr>
        <w:spacing w:before="29" w:line="288" w:lineRule="auto"/>
        <w:ind w:firstLineChars="200" w:firstLine="480"/>
        <w:rPr>
          <w:color w:val="000000"/>
          <w:sz w:val="24"/>
        </w:rPr>
      </w:pPr>
    </w:p>
    <w:p w:rsidR="00282731" w:rsidRDefault="00846392">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282731" w:rsidRDefault="00282731">
      <w:pPr>
        <w:spacing w:before="29" w:line="288" w:lineRule="auto"/>
        <w:ind w:firstLineChars="200" w:firstLine="480"/>
        <w:rPr>
          <w:color w:val="000000"/>
          <w:sz w:val="24"/>
        </w:rPr>
      </w:pPr>
    </w:p>
    <w:p w:rsidR="00282731" w:rsidRDefault="00846392">
      <w:pPr>
        <w:spacing w:before="29" w:line="288" w:lineRule="auto"/>
        <w:ind w:firstLineChars="200" w:firstLine="480"/>
        <w:rPr>
          <w:color w:val="000000"/>
          <w:sz w:val="24"/>
        </w:rPr>
      </w:pPr>
      <w:r>
        <w:rPr>
          <w:color w:val="000000"/>
          <w:sz w:val="24"/>
        </w:rPr>
        <w:t>对基金通过沪港通投资香港联交所上市</w:t>
      </w:r>
      <w:r>
        <w:rPr>
          <w:color w:val="000000"/>
          <w:sz w:val="24"/>
        </w:rPr>
        <w:t>H</w:t>
      </w:r>
      <w:r>
        <w:rPr>
          <w:color w:val="000000"/>
          <w:sz w:val="24"/>
        </w:rPr>
        <w:t>股取得的股息红利，</w:t>
      </w:r>
      <w:r>
        <w:rPr>
          <w:color w:val="000000"/>
          <w:sz w:val="24"/>
        </w:rPr>
        <w:t>H</w:t>
      </w:r>
      <w:r>
        <w:rPr>
          <w:color w:val="000000"/>
          <w:sz w:val="24"/>
        </w:rPr>
        <w:t>股公司应向中国证券登记结算有限责任公司</w:t>
      </w:r>
      <w:r>
        <w:rPr>
          <w:color w:val="000000"/>
          <w:sz w:val="24"/>
        </w:rPr>
        <w:t>(</w:t>
      </w:r>
      <w:r>
        <w:rPr>
          <w:color w:val="000000"/>
          <w:sz w:val="24"/>
        </w:rPr>
        <w:t>以下简称</w:t>
      </w:r>
      <w:r>
        <w:rPr>
          <w:color w:val="000000"/>
          <w:sz w:val="24"/>
        </w:rPr>
        <w:t>“</w:t>
      </w:r>
      <w:r>
        <w:rPr>
          <w:color w:val="000000"/>
          <w:sz w:val="24"/>
        </w:rPr>
        <w:t>中国结算</w:t>
      </w:r>
      <w:r>
        <w:rPr>
          <w:color w:val="000000"/>
          <w:sz w:val="24"/>
        </w:rPr>
        <w:t>”)</w:t>
      </w:r>
      <w:r>
        <w:rPr>
          <w:color w:val="000000"/>
          <w:sz w:val="24"/>
        </w:rPr>
        <w:t>提出申请，由中国结算向</w:t>
      </w:r>
      <w:r>
        <w:rPr>
          <w:color w:val="000000"/>
          <w:sz w:val="24"/>
        </w:rPr>
        <w:t>H</w:t>
      </w:r>
      <w:r>
        <w:rPr>
          <w:color w:val="000000"/>
          <w:sz w:val="24"/>
        </w:rPr>
        <w:t>股公司提供内地个人投资者名册，</w:t>
      </w:r>
      <w:r>
        <w:rPr>
          <w:color w:val="000000"/>
          <w:sz w:val="24"/>
        </w:rPr>
        <w:t>H</w:t>
      </w:r>
      <w:r>
        <w:rPr>
          <w:color w:val="000000"/>
          <w:sz w:val="24"/>
        </w:rPr>
        <w:t>股公司按照</w:t>
      </w:r>
      <w:r>
        <w:rPr>
          <w:color w:val="000000"/>
          <w:sz w:val="24"/>
        </w:rPr>
        <w:t>20%</w:t>
      </w:r>
      <w:r>
        <w:rPr>
          <w:color w:val="000000"/>
          <w:sz w:val="24"/>
        </w:rPr>
        <w:t>的税率代扣个人所得税。基金通过沪港通投资香港联交所上市的非</w:t>
      </w:r>
      <w:r>
        <w:rPr>
          <w:color w:val="000000"/>
          <w:sz w:val="24"/>
        </w:rPr>
        <w:t>H</w:t>
      </w:r>
      <w:r>
        <w:rPr>
          <w:color w:val="000000"/>
          <w:sz w:val="24"/>
        </w:rPr>
        <w:t>股取得的股息红利，由中国结算按照</w:t>
      </w:r>
      <w:r>
        <w:rPr>
          <w:color w:val="000000"/>
          <w:sz w:val="24"/>
        </w:rPr>
        <w:t>20%</w:t>
      </w:r>
      <w:r>
        <w:rPr>
          <w:color w:val="000000"/>
          <w:sz w:val="24"/>
        </w:rPr>
        <w:t>的税率代扣个人所得税。</w:t>
      </w:r>
    </w:p>
    <w:p w:rsidR="00282731" w:rsidRDefault="00282731">
      <w:pPr>
        <w:spacing w:before="29" w:line="288" w:lineRule="auto"/>
        <w:ind w:firstLineChars="200" w:firstLine="480"/>
        <w:rPr>
          <w:color w:val="000000"/>
          <w:sz w:val="24"/>
        </w:rPr>
      </w:pPr>
    </w:p>
    <w:p w:rsidR="00282731" w:rsidRDefault="00282731">
      <w:pPr>
        <w:spacing w:before="29" w:line="288" w:lineRule="auto"/>
        <w:ind w:firstLineChars="200" w:firstLine="480"/>
        <w:rPr>
          <w:color w:val="000000"/>
          <w:sz w:val="24"/>
        </w:rPr>
      </w:pPr>
    </w:p>
    <w:p w:rsidR="00282731" w:rsidRDefault="00846392">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的税率缴纳股票交易印花税，买入股票不征收股票交易印花税。基金通过沪港通买卖、继承、赠与联交所上市股票，按照香港特别行政区现行税法规定缴纳印花税。</w:t>
      </w:r>
    </w:p>
    <w:p w:rsidR="00282731" w:rsidRDefault="00282731">
      <w:pPr>
        <w:spacing w:before="29" w:line="288" w:lineRule="auto"/>
        <w:ind w:firstLineChars="200" w:firstLine="480"/>
        <w:rPr>
          <w:color w:val="000000"/>
          <w:sz w:val="24"/>
        </w:rPr>
      </w:pP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(5) </w:t>
      </w:r>
      <w:r w:rsidRPr="005312D8">
        <w:rPr>
          <w:color w:val="000000"/>
          <w:sz w:val="24"/>
        </w:rPr>
        <w:t>本基金的城市维护建设税、教育费附加和地方教育费附加等税费按照实际缴纳增值税额的适用比例计算缴纳。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9"/>
        <w:gridCol w:w="5377"/>
      </w:tblGrid>
      <w:tr w:rsidR="001548F9" w:rsidRPr="005312D8" w:rsidTr="00A55932">
        <w:trPr>
          <w:trHeight w:val="34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62,207,791.24</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其中：存款期限</w:t>
            </w:r>
            <w:r w:rsidRPr="005312D8">
              <w:rPr>
                <w:rFonts w:eastAsiaTheme="minorEastAsia" w:hint="eastAsia"/>
                <w:kern w:val="0"/>
                <w:sz w:val="24"/>
              </w:rPr>
              <w:t>1</w:t>
            </w:r>
            <w:r w:rsidRPr="005312D8">
              <w:rPr>
                <w:rFonts w:eastAsiaTheme="minorEastAsia" w:hint="eastAsia"/>
                <w:kern w:val="0"/>
                <w:sz w:val="24"/>
              </w:rPr>
              <w:t>个月以内</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1-3</w:t>
            </w:r>
            <w:r w:rsidRPr="005312D8">
              <w:rPr>
                <w:rFonts w:eastAsiaTheme="minorEastAsia" w:hint="eastAsia"/>
                <w:kern w:val="0"/>
                <w:sz w:val="24"/>
              </w:rPr>
              <w:t>个月</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3</w:t>
            </w:r>
            <w:r w:rsidRPr="005312D8">
              <w:rPr>
                <w:rFonts w:eastAsiaTheme="minorEastAsia" w:hint="eastAsia"/>
                <w:kern w:val="0"/>
                <w:sz w:val="24"/>
              </w:rPr>
              <w:t>个月以上</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62,207,791.24</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2019</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448,986,916.94</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486,673,387.89</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37,686,470.95</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29,965,360.66</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29,985,000.00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19,639.34</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29,965,360.66</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29,985,000.00</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19,639.34</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478,952,277.60</w:t>
            </w:r>
          </w:p>
        </w:tc>
        <w:tc>
          <w:tcPr>
            <w:tcW w:w="2264" w:type="dxa"/>
            <w:vAlign w:val="bottom"/>
          </w:tcPr>
          <w:p w:rsidR="00A8543B" w:rsidRPr="005312D8" w:rsidRDefault="00A8543B" w:rsidP="0048308E">
            <w:pPr>
              <w:spacing w:before="29" w:line="288" w:lineRule="auto"/>
              <w:jc w:val="right"/>
              <w:rPr>
                <w:sz w:val="24"/>
              </w:rPr>
            </w:pPr>
            <w:r w:rsidRPr="005312D8">
              <w:rPr>
                <w:sz w:val="24"/>
              </w:rPr>
              <w:t>516,658,387.89</w:t>
            </w:r>
          </w:p>
        </w:tc>
        <w:tc>
          <w:tcPr>
            <w:tcW w:w="2265" w:type="dxa"/>
            <w:vAlign w:val="bottom"/>
          </w:tcPr>
          <w:p w:rsidR="00A8543B" w:rsidRPr="005312D8" w:rsidRDefault="00A8543B" w:rsidP="0048308E">
            <w:pPr>
              <w:spacing w:before="29" w:line="288" w:lineRule="auto"/>
              <w:jc w:val="right"/>
              <w:rPr>
                <w:sz w:val="24"/>
              </w:rPr>
            </w:pPr>
            <w:r w:rsidRPr="005312D8">
              <w:rPr>
                <w:sz w:val="24"/>
              </w:rPr>
              <w:t>37,706,110.29</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本基金本报告期末未持有买入返售金融资产。</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78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80"/>
        <w:gridCol w:w="6209"/>
      </w:tblGrid>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620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45D60">
        <w:trPr>
          <w:trHeight w:val="25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16,279.73</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1,032.25</w:t>
            </w:r>
          </w:p>
        </w:tc>
      </w:tr>
      <w:tr w:rsidR="001548F9" w:rsidRPr="005312D8" w:rsidTr="00A45D60">
        <w:trPr>
          <w:trHeight w:val="269"/>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149,877.05</w:t>
            </w:r>
          </w:p>
        </w:tc>
      </w:tr>
      <w:tr w:rsidR="005312D8" w:rsidRPr="005312D8" w:rsidTr="00A45D60">
        <w:trPr>
          <w:trHeight w:val="287"/>
        </w:trPr>
        <w:tc>
          <w:tcPr>
            <w:tcW w:w="2580" w:type="dxa"/>
            <w:tcMar>
              <w:left w:w="108" w:type="dxa"/>
              <w:right w:w="108" w:type="dxa"/>
            </w:tcMar>
            <w:vAlign w:val="bottom"/>
          </w:tcPr>
          <w:p w:rsidR="005312D8" w:rsidRPr="00A45D60" w:rsidRDefault="005312D8" w:rsidP="00F51CBC">
            <w:pPr>
              <w:spacing w:before="29" w:line="288" w:lineRule="auto"/>
              <w:rPr>
                <w:sz w:val="24"/>
              </w:rPr>
            </w:pPr>
            <w:r w:rsidRPr="00A45D60">
              <w:rPr>
                <w:rFonts w:hint="eastAsia"/>
                <w:sz w:val="24"/>
              </w:rPr>
              <w:t>应收资产支持证券利息</w:t>
            </w:r>
          </w:p>
        </w:tc>
        <w:tc>
          <w:tcPr>
            <w:tcW w:w="6209" w:type="dxa"/>
            <w:tcMar>
              <w:left w:w="108" w:type="dxa"/>
              <w:right w:w="108" w:type="dxa"/>
            </w:tcMar>
          </w:tcPr>
          <w:p w:rsidR="005312D8" w:rsidRPr="00A45D60" w:rsidRDefault="005312D8" w:rsidP="00F51CBC">
            <w:pPr>
              <w:spacing w:before="29" w:line="288" w:lineRule="auto"/>
              <w:jc w:val="right"/>
              <w:rPr>
                <w:sz w:val="24"/>
              </w:rPr>
            </w:pPr>
            <w:r w:rsidRPr="00A45D60">
              <w:rPr>
                <w:sz w:val="24"/>
              </w:rPr>
              <w:t>-</w:t>
            </w:r>
          </w:p>
        </w:tc>
      </w:tr>
      <w:tr w:rsidR="001548F9" w:rsidRPr="005312D8" w:rsidTr="00A45D60">
        <w:trPr>
          <w:trHeight w:val="28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0.10</w:t>
            </w:r>
          </w:p>
        </w:tc>
      </w:tr>
      <w:tr w:rsidR="00624B45" w:rsidRPr="005312D8" w:rsidTr="00A45D60">
        <w:trPr>
          <w:trHeight w:val="305"/>
        </w:trPr>
        <w:tc>
          <w:tcPr>
            <w:tcW w:w="2580" w:type="dxa"/>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6209" w:type="dxa"/>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98.71</w:t>
            </w:r>
          </w:p>
        </w:tc>
      </w:tr>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167,287.84</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273210" w:rsidRPr="007715BA" w:rsidRDefault="00273210" w:rsidP="00273210">
      <w:pPr>
        <w:spacing w:beforeLines="100" w:before="312" w:line="360" w:lineRule="auto"/>
        <w:rPr>
          <w:rFonts w:eastAsiaTheme="minorEastAsia"/>
          <w:b/>
          <w:color w:val="000000"/>
          <w:szCs w:val="21"/>
        </w:rPr>
      </w:pPr>
      <w:r w:rsidRPr="007715BA">
        <w:rPr>
          <w:rFonts w:eastAsiaTheme="minorEastAsia"/>
          <w:b/>
          <w:bCs/>
          <w:color w:val="000000"/>
          <w:kern w:val="0"/>
          <w:szCs w:val="21"/>
        </w:rPr>
        <w:t xml:space="preserve">6.4.7.7 </w:t>
      </w:r>
      <w:r w:rsidRPr="007715BA">
        <w:rPr>
          <w:rFonts w:eastAsiaTheme="minorEastAsia"/>
          <w:b/>
          <w:color w:val="000000"/>
          <w:szCs w:val="21"/>
        </w:rPr>
        <w:t>应付交易费用</w:t>
      </w:r>
    </w:p>
    <w:p w:rsidR="00273210" w:rsidRPr="007715BA" w:rsidRDefault="00273210" w:rsidP="00273210">
      <w:pPr>
        <w:autoSpaceDE w:val="0"/>
        <w:autoSpaceDN w:val="0"/>
        <w:adjustRightInd w:val="0"/>
        <w:spacing w:before="29" w:line="288" w:lineRule="auto"/>
        <w:ind w:left="15"/>
        <w:jc w:val="right"/>
        <w:rPr>
          <w:rFonts w:eastAsiaTheme="minorEastAsia"/>
          <w:color w:val="000000"/>
          <w:kern w:val="0"/>
          <w:szCs w:val="21"/>
        </w:rPr>
      </w:pPr>
      <w:r w:rsidRPr="007715BA">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273210" w:rsidRPr="007715BA" w:rsidTr="00F51CBC">
        <w:trPr>
          <w:trHeight w:val="285"/>
        </w:trPr>
        <w:tc>
          <w:tcPr>
            <w:tcW w:w="3751" w:type="dxa"/>
            <w:vAlign w:val="center"/>
          </w:tcPr>
          <w:p w:rsidR="00273210" w:rsidRPr="007715BA" w:rsidRDefault="00273210" w:rsidP="00F51CBC">
            <w:pPr>
              <w:jc w:val="center"/>
              <w:rPr>
                <w:rFonts w:eastAsiaTheme="minorEastAsia"/>
                <w:szCs w:val="21"/>
              </w:rPr>
            </w:pPr>
            <w:r w:rsidRPr="007715BA">
              <w:rPr>
                <w:rFonts w:eastAsiaTheme="minorEastAsia"/>
                <w:szCs w:val="21"/>
              </w:rPr>
              <w:t>项目</w:t>
            </w:r>
          </w:p>
        </w:tc>
        <w:tc>
          <w:tcPr>
            <w:tcW w:w="5528" w:type="dxa"/>
            <w:vAlign w:val="bottom"/>
          </w:tcPr>
          <w:p w:rsidR="00273210" w:rsidRPr="007715BA" w:rsidRDefault="00273210" w:rsidP="00F51CBC">
            <w:pPr>
              <w:jc w:val="center"/>
              <w:rPr>
                <w:rFonts w:eastAsiaTheme="minorEastAsia"/>
                <w:szCs w:val="21"/>
              </w:rPr>
            </w:pPr>
            <w:r w:rsidRPr="007715BA">
              <w:rPr>
                <w:rFonts w:eastAsiaTheme="minorEastAsia"/>
                <w:szCs w:val="21"/>
              </w:rPr>
              <w:t>本期末</w:t>
            </w:r>
          </w:p>
          <w:p w:rsidR="00273210" w:rsidRPr="007715BA" w:rsidRDefault="00273210" w:rsidP="00F51CBC">
            <w:pPr>
              <w:jc w:val="center"/>
              <w:rPr>
                <w:rFonts w:eastAsiaTheme="minorEastAsia"/>
                <w:szCs w:val="21"/>
              </w:rPr>
            </w:pPr>
            <w:r w:rsidRPr="007715BA">
              <w:rPr>
                <w:rFonts w:eastAsiaTheme="minorEastAsia"/>
                <w:szCs w:val="21"/>
              </w:rPr>
              <w:t>2019</w:t>
            </w:r>
            <w:r w:rsidRPr="007715BA">
              <w:rPr>
                <w:rFonts w:eastAsiaTheme="minorEastAsia"/>
                <w:szCs w:val="21"/>
              </w:rPr>
              <w:t>年</w:t>
            </w:r>
            <w:r w:rsidRPr="007715BA">
              <w:rPr>
                <w:rFonts w:eastAsiaTheme="minorEastAsia"/>
                <w:szCs w:val="21"/>
              </w:rPr>
              <w:t>6</w:t>
            </w:r>
            <w:r w:rsidRPr="007715BA">
              <w:rPr>
                <w:rFonts w:eastAsiaTheme="minorEastAsia"/>
                <w:szCs w:val="21"/>
              </w:rPr>
              <w:t>月</w:t>
            </w:r>
            <w:r w:rsidRPr="007715BA">
              <w:rPr>
                <w:rFonts w:eastAsiaTheme="minorEastAsia"/>
                <w:szCs w:val="21"/>
              </w:rPr>
              <w:t>30</w:t>
            </w:r>
            <w:r w:rsidRPr="007715BA">
              <w:rPr>
                <w:rFonts w:eastAsiaTheme="minorEastAsia"/>
                <w:szCs w:val="21"/>
              </w:rPr>
              <w:t>日</w:t>
            </w:r>
          </w:p>
        </w:tc>
      </w:tr>
      <w:tr w:rsidR="00273210" w:rsidRPr="007715BA" w:rsidTr="00F51CBC">
        <w:trPr>
          <w:trHeight w:val="211"/>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交易所市场应付交易费用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562,634.69</w:t>
            </w:r>
          </w:p>
        </w:tc>
      </w:tr>
      <w:tr w:rsidR="00273210" w:rsidRPr="007715BA" w:rsidTr="00F51CBC">
        <w:trPr>
          <w:trHeight w:val="296"/>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银行间市场应付交易费用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w:t>
            </w:r>
          </w:p>
        </w:tc>
      </w:tr>
      <w:tr w:rsidR="00273210" w:rsidRPr="007715BA" w:rsidTr="00F51CBC">
        <w:trPr>
          <w:trHeight w:val="285"/>
        </w:trPr>
        <w:tc>
          <w:tcPr>
            <w:tcW w:w="3751" w:type="dxa"/>
            <w:vAlign w:val="center"/>
          </w:tcPr>
          <w:p w:rsidR="00273210" w:rsidRPr="007715BA" w:rsidRDefault="00273210" w:rsidP="00F51CBC">
            <w:pPr>
              <w:rPr>
                <w:rFonts w:eastAsiaTheme="minorEastAsia"/>
                <w:szCs w:val="21"/>
              </w:rPr>
            </w:pPr>
            <w:r w:rsidRPr="007715BA">
              <w:rPr>
                <w:rFonts w:eastAsiaTheme="minorEastAsia"/>
                <w:szCs w:val="21"/>
              </w:rPr>
              <w:t>合计</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562,634.69</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1,667.01</w:t>
            </w:r>
          </w:p>
        </w:tc>
      </w:tr>
      <w:tr w:rsidR="00282731">
        <w:tc>
          <w:tcPr>
            <w:tcW w:w="3610" w:type="dxa"/>
            <w:vAlign w:val="center"/>
          </w:tcPr>
          <w:p w:rsidR="00282731" w:rsidRDefault="00846392">
            <w:pPr>
              <w:jc w:val="left"/>
            </w:pPr>
            <w:r>
              <w:rPr>
                <w:sz w:val="24"/>
              </w:rPr>
              <w:t>预提信息披露费</w:t>
            </w:r>
          </w:p>
        </w:tc>
        <w:tc>
          <w:tcPr>
            <w:tcW w:w="5388" w:type="dxa"/>
            <w:vAlign w:val="center"/>
          </w:tcPr>
          <w:p w:rsidR="00282731" w:rsidRDefault="00846392">
            <w:pPr>
              <w:jc w:val="right"/>
            </w:pPr>
            <w:r>
              <w:rPr>
                <w:sz w:val="24"/>
              </w:rPr>
              <w:t>58,637.13</w:t>
            </w:r>
          </w:p>
        </w:tc>
      </w:tr>
      <w:tr w:rsidR="00282731">
        <w:tc>
          <w:tcPr>
            <w:tcW w:w="3610" w:type="dxa"/>
            <w:vAlign w:val="center"/>
          </w:tcPr>
          <w:p w:rsidR="00282731" w:rsidRDefault="00846392">
            <w:pPr>
              <w:jc w:val="left"/>
            </w:pPr>
            <w:r>
              <w:rPr>
                <w:sz w:val="24"/>
              </w:rPr>
              <w:t>预提审计费</w:t>
            </w:r>
          </w:p>
        </w:tc>
        <w:tc>
          <w:tcPr>
            <w:tcW w:w="5388" w:type="dxa"/>
            <w:vAlign w:val="center"/>
          </w:tcPr>
          <w:p w:rsidR="00282731" w:rsidRDefault="00846392">
            <w:pPr>
              <w:jc w:val="right"/>
            </w:pPr>
            <w:r>
              <w:rPr>
                <w:sz w:val="24"/>
              </w:rPr>
              <w:t>29,752.78</w:t>
            </w:r>
          </w:p>
        </w:tc>
      </w:tr>
      <w:tr w:rsidR="00282731">
        <w:tc>
          <w:tcPr>
            <w:tcW w:w="3610" w:type="dxa"/>
            <w:vAlign w:val="center"/>
          </w:tcPr>
          <w:p w:rsidR="00282731" w:rsidRDefault="00846392">
            <w:pPr>
              <w:jc w:val="left"/>
            </w:pPr>
            <w:r>
              <w:rPr>
                <w:sz w:val="24"/>
              </w:rPr>
              <w:t>预提账户维护费</w:t>
            </w:r>
          </w:p>
        </w:tc>
        <w:tc>
          <w:tcPr>
            <w:tcW w:w="5388" w:type="dxa"/>
            <w:vAlign w:val="center"/>
          </w:tcPr>
          <w:p w:rsidR="00282731" w:rsidRDefault="00846392">
            <w:pPr>
              <w:jc w:val="right"/>
            </w:pPr>
            <w:r>
              <w:rPr>
                <w:sz w:val="24"/>
              </w:rPr>
              <w:t>4,500.00</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94,556.92</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F51CBC">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F51CBC">
            <w:pPr>
              <w:jc w:val="center"/>
              <w:rPr>
                <w:color w:val="000000"/>
                <w:sz w:val="24"/>
              </w:rPr>
            </w:pPr>
            <w:r w:rsidRPr="005312D8">
              <w:rPr>
                <w:color w:val="000000"/>
                <w:sz w:val="24"/>
              </w:rPr>
              <w:t>本期</w:t>
            </w:r>
          </w:p>
          <w:p w:rsidR="00FE7A92" w:rsidRPr="005312D8" w:rsidRDefault="00FE7A92" w:rsidP="00F51CBC">
            <w:pPr>
              <w:jc w:val="center"/>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F51CBC">
            <w:pPr>
              <w:widowControl/>
              <w:jc w:val="left"/>
              <w:rPr>
                <w:color w:val="000000"/>
                <w:sz w:val="24"/>
              </w:rPr>
            </w:pPr>
          </w:p>
        </w:tc>
        <w:tc>
          <w:tcPr>
            <w:tcW w:w="2873" w:type="dxa"/>
            <w:vAlign w:val="center"/>
          </w:tcPr>
          <w:p w:rsidR="00FE7A92" w:rsidRPr="005312D8" w:rsidRDefault="00FE7A92" w:rsidP="00F51CBC">
            <w:pPr>
              <w:jc w:val="center"/>
              <w:rPr>
                <w:color w:val="000000"/>
                <w:sz w:val="24"/>
              </w:rPr>
            </w:pPr>
            <w:r w:rsidRPr="005312D8">
              <w:rPr>
                <w:color w:val="000000"/>
                <w:sz w:val="24"/>
              </w:rPr>
              <w:t>基金份额（份）</w:t>
            </w:r>
          </w:p>
        </w:tc>
        <w:tc>
          <w:tcPr>
            <w:tcW w:w="3364" w:type="dxa"/>
            <w:vAlign w:val="center"/>
          </w:tcPr>
          <w:p w:rsidR="00FE7A92" w:rsidRPr="005312D8" w:rsidRDefault="00FE7A92" w:rsidP="00F51CBC">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上年度末</w:t>
            </w:r>
          </w:p>
        </w:tc>
        <w:tc>
          <w:tcPr>
            <w:tcW w:w="2873" w:type="dxa"/>
            <w:vAlign w:val="center"/>
          </w:tcPr>
          <w:p w:rsidR="00FE7A92" w:rsidRPr="005312D8" w:rsidRDefault="00FE7A92" w:rsidP="00F51CBC">
            <w:pPr>
              <w:jc w:val="right"/>
              <w:rPr>
                <w:sz w:val="24"/>
              </w:rPr>
            </w:pPr>
            <w:r w:rsidRPr="005312D8">
              <w:rPr>
                <w:sz w:val="24"/>
              </w:rPr>
              <w:t>452,307,574.66</w:t>
            </w:r>
          </w:p>
        </w:tc>
        <w:tc>
          <w:tcPr>
            <w:tcW w:w="3364" w:type="dxa"/>
            <w:vAlign w:val="center"/>
          </w:tcPr>
          <w:p w:rsidR="00FE7A92" w:rsidRPr="005312D8" w:rsidRDefault="00FE7A92" w:rsidP="00F51CBC">
            <w:pPr>
              <w:jc w:val="right"/>
              <w:rPr>
                <w:sz w:val="24"/>
              </w:rPr>
            </w:pPr>
            <w:r w:rsidRPr="005312D8">
              <w:rPr>
                <w:sz w:val="24"/>
              </w:rPr>
              <w:t>452,307,574.66</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本期申购</w:t>
            </w:r>
          </w:p>
        </w:tc>
        <w:tc>
          <w:tcPr>
            <w:tcW w:w="2873" w:type="dxa"/>
            <w:vAlign w:val="center"/>
          </w:tcPr>
          <w:p w:rsidR="00FE7A92" w:rsidRPr="005312D8" w:rsidRDefault="00FE7A92" w:rsidP="00F51CBC">
            <w:pPr>
              <w:jc w:val="right"/>
              <w:rPr>
                <w:sz w:val="24"/>
              </w:rPr>
            </w:pPr>
            <w:r w:rsidRPr="005312D8">
              <w:rPr>
                <w:sz w:val="24"/>
              </w:rPr>
              <w:t>148,900,433.05</w:t>
            </w:r>
          </w:p>
        </w:tc>
        <w:tc>
          <w:tcPr>
            <w:tcW w:w="3364" w:type="dxa"/>
            <w:vAlign w:val="center"/>
          </w:tcPr>
          <w:p w:rsidR="00FE7A92" w:rsidRPr="005312D8" w:rsidRDefault="00FE7A92" w:rsidP="00F51CBC">
            <w:pPr>
              <w:jc w:val="right"/>
              <w:rPr>
                <w:sz w:val="24"/>
              </w:rPr>
            </w:pPr>
            <w:r w:rsidRPr="005312D8">
              <w:rPr>
                <w:sz w:val="24"/>
              </w:rPr>
              <w:t>148,900,433.05</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F51CBC">
            <w:pPr>
              <w:jc w:val="right"/>
              <w:rPr>
                <w:sz w:val="24"/>
              </w:rPr>
            </w:pPr>
            <w:r w:rsidRPr="005312D8">
              <w:rPr>
                <w:sz w:val="24"/>
              </w:rPr>
              <w:t>-86,887,753.03</w:t>
            </w:r>
          </w:p>
        </w:tc>
        <w:tc>
          <w:tcPr>
            <w:tcW w:w="3364" w:type="dxa"/>
            <w:vAlign w:val="center"/>
          </w:tcPr>
          <w:p w:rsidR="00FE7A92" w:rsidRPr="005312D8" w:rsidRDefault="00FE7A92" w:rsidP="00F51CBC">
            <w:pPr>
              <w:jc w:val="right"/>
              <w:rPr>
                <w:sz w:val="24"/>
              </w:rPr>
            </w:pPr>
            <w:r w:rsidRPr="005312D8">
              <w:rPr>
                <w:sz w:val="24"/>
              </w:rPr>
              <w:t>-86,887,753.03</w:t>
            </w:r>
          </w:p>
        </w:tc>
      </w:tr>
      <w:tr w:rsidR="00FE7A92" w:rsidRPr="005312D8" w:rsidTr="00FE7A92">
        <w:tc>
          <w:tcPr>
            <w:tcW w:w="3119" w:type="dxa"/>
            <w:vAlign w:val="center"/>
          </w:tcPr>
          <w:p w:rsidR="00FE7A92" w:rsidRPr="005312D8" w:rsidRDefault="00FE7A92" w:rsidP="00F51CBC">
            <w:pPr>
              <w:rPr>
                <w:color w:val="000000"/>
                <w:sz w:val="24"/>
              </w:rPr>
            </w:pPr>
            <w:r w:rsidRPr="005312D8">
              <w:rPr>
                <w:sz w:val="24"/>
              </w:rPr>
              <w:t>本期末</w:t>
            </w:r>
          </w:p>
        </w:tc>
        <w:tc>
          <w:tcPr>
            <w:tcW w:w="2873" w:type="dxa"/>
            <w:vAlign w:val="center"/>
          </w:tcPr>
          <w:p w:rsidR="00FE7A92" w:rsidRPr="005312D8" w:rsidRDefault="00FE7A92" w:rsidP="00F51CBC">
            <w:pPr>
              <w:jc w:val="right"/>
              <w:rPr>
                <w:sz w:val="24"/>
              </w:rPr>
            </w:pPr>
            <w:r w:rsidRPr="005312D8">
              <w:rPr>
                <w:sz w:val="24"/>
              </w:rPr>
              <w:t>514,320,254.68</w:t>
            </w:r>
          </w:p>
        </w:tc>
        <w:tc>
          <w:tcPr>
            <w:tcW w:w="3364" w:type="dxa"/>
            <w:vAlign w:val="center"/>
          </w:tcPr>
          <w:p w:rsidR="00FE7A92" w:rsidRPr="005312D8" w:rsidRDefault="00FE7A92" w:rsidP="00F51CBC">
            <w:pPr>
              <w:jc w:val="right"/>
              <w:rPr>
                <w:sz w:val="24"/>
              </w:rPr>
            </w:pPr>
            <w:r w:rsidRPr="005312D8">
              <w:rPr>
                <w:sz w:val="24"/>
              </w:rPr>
              <w:t>514,320,254.68</w:t>
            </w:r>
          </w:p>
        </w:tc>
      </w:tr>
    </w:tbl>
    <w:p w:rsidR="00282731" w:rsidRDefault="0084639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BC03D1" w:rsidRPr="005312D8" w:rsidRDefault="00FE7A92" w:rsidP="00FE7A92">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-55,274,357.57</w:t>
            </w:r>
          </w:p>
        </w:tc>
        <w:tc>
          <w:tcPr>
            <w:tcW w:w="2100" w:type="dxa"/>
            <w:vAlign w:val="center"/>
          </w:tcPr>
          <w:p w:rsidR="001548F9" w:rsidRPr="005312D8" w:rsidRDefault="001548F9" w:rsidP="0048308E">
            <w:pPr>
              <w:spacing w:before="29" w:line="288" w:lineRule="auto"/>
              <w:jc w:val="right"/>
              <w:rPr>
                <w:sz w:val="24"/>
              </w:rPr>
            </w:pPr>
            <w:r w:rsidRPr="005312D8">
              <w:rPr>
                <w:sz w:val="24"/>
              </w:rPr>
              <w:t>50,196,993.98</w:t>
            </w:r>
          </w:p>
        </w:tc>
        <w:tc>
          <w:tcPr>
            <w:tcW w:w="2100" w:type="dxa"/>
            <w:vAlign w:val="center"/>
          </w:tcPr>
          <w:p w:rsidR="001548F9" w:rsidRPr="005312D8" w:rsidRDefault="001548F9" w:rsidP="0048308E">
            <w:pPr>
              <w:spacing w:before="29" w:line="288" w:lineRule="auto"/>
              <w:jc w:val="right"/>
              <w:rPr>
                <w:sz w:val="24"/>
              </w:rPr>
            </w:pPr>
            <w:r w:rsidRPr="005312D8">
              <w:rPr>
                <w:sz w:val="24"/>
              </w:rPr>
              <w:t>-5,077,363.59</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9,422,244.40</w:t>
            </w:r>
          </w:p>
        </w:tc>
        <w:tc>
          <w:tcPr>
            <w:tcW w:w="2100" w:type="dxa"/>
            <w:vAlign w:val="center"/>
          </w:tcPr>
          <w:p w:rsidR="001548F9" w:rsidRPr="005312D8" w:rsidRDefault="001548F9" w:rsidP="0048308E">
            <w:pPr>
              <w:spacing w:before="29" w:line="288" w:lineRule="auto"/>
              <w:jc w:val="right"/>
              <w:rPr>
                <w:sz w:val="24"/>
              </w:rPr>
            </w:pPr>
            <w:r w:rsidRPr="005312D8">
              <w:rPr>
                <w:sz w:val="24"/>
              </w:rPr>
              <w:t>51,001,199.41</w:t>
            </w:r>
          </w:p>
        </w:tc>
        <w:tc>
          <w:tcPr>
            <w:tcW w:w="2100" w:type="dxa"/>
            <w:vAlign w:val="center"/>
          </w:tcPr>
          <w:p w:rsidR="001548F9" w:rsidRPr="005312D8" w:rsidRDefault="001548F9" w:rsidP="0048308E">
            <w:pPr>
              <w:spacing w:before="29" w:line="288" w:lineRule="auto"/>
              <w:jc w:val="right"/>
              <w:rPr>
                <w:sz w:val="24"/>
              </w:rPr>
            </w:pPr>
            <w:r w:rsidRPr="005312D8">
              <w:rPr>
                <w:sz w:val="24"/>
              </w:rPr>
              <w:t>60,423,443.81</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-3,024,307.86</w:t>
            </w:r>
          </w:p>
        </w:tc>
        <w:tc>
          <w:tcPr>
            <w:tcW w:w="2100" w:type="dxa"/>
            <w:vAlign w:val="center"/>
          </w:tcPr>
          <w:p w:rsidR="001548F9" w:rsidRPr="005312D8" w:rsidRDefault="001548F9" w:rsidP="0048308E">
            <w:pPr>
              <w:spacing w:before="29" w:line="288" w:lineRule="auto"/>
              <w:jc w:val="right"/>
              <w:rPr>
                <w:sz w:val="24"/>
              </w:rPr>
            </w:pPr>
            <w:r w:rsidRPr="005312D8">
              <w:rPr>
                <w:sz w:val="24"/>
              </w:rPr>
              <w:t>6,216,838.61</w:t>
            </w:r>
          </w:p>
        </w:tc>
        <w:tc>
          <w:tcPr>
            <w:tcW w:w="2100" w:type="dxa"/>
            <w:vAlign w:val="center"/>
          </w:tcPr>
          <w:p w:rsidR="001548F9" w:rsidRPr="005312D8" w:rsidRDefault="001548F9" w:rsidP="0048308E">
            <w:pPr>
              <w:spacing w:before="29" w:line="288" w:lineRule="auto"/>
              <w:jc w:val="right"/>
              <w:rPr>
                <w:sz w:val="24"/>
              </w:rPr>
            </w:pPr>
            <w:r w:rsidRPr="005312D8">
              <w:rPr>
                <w:sz w:val="24"/>
              </w:rPr>
              <w:t>3,192,530.75</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-12,339,224.52</w:t>
            </w:r>
          </w:p>
        </w:tc>
        <w:tc>
          <w:tcPr>
            <w:tcW w:w="2100" w:type="dxa"/>
            <w:vAlign w:val="center"/>
          </w:tcPr>
          <w:p w:rsidR="001548F9" w:rsidRPr="005312D8" w:rsidRDefault="001548F9" w:rsidP="0048308E">
            <w:pPr>
              <w:spacing w:before="29" w:line="288" w:lineRule="auto"/>
              <w:jc w:val="right"/>
              <w:rPr>
                <w:sz w:val="24"/>
              </w:rPr>
            </w:pPr>
            <w:r w:rsidRPr="005312D8">
              <w:rPr>
                <w:sz w:val="24"/>
              </w:rPr>
              <w:t>23,907,829.61</w:t>
            </w:r>
          </w:p>
        </w:tc>
        <w:tc>
          <w:tcPr>
            <w:tcW w:w="2100" w:type="dxa"/>
            <w:vAlign w:val="center"/>
          </w:tcPr>
          <w:p w:rsidR="001548F9" w:rsidRPr="005312D8" w:rsidRDefault="001548F9" w:rsidP="0048308E">
            <w:pPr>
              <w:spacing w:before="29" w:line="288" w:lineRule="auto"/>
              <w:jc w:val="right"/>
              <w:rPr>
                <w:sz w:val="24"/>
              </w:rPr>
            </w:pPr>
            <w:r w:rsidRPr="005312D8">
              <w:rPr>
                <w:sz w:val="24"/>
              </w:rPr>
              <w:t>11,568,605.09</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9,314,916.66</w:t>
            </w:r>
          </w:p>
        </w:tc>
        <w:tc>
          <w:tcPr>
            <w:tcW w:w="2100" w:type="dxa"/>
            <w:vAlign w:val="center"/>
          </w:tcPr>
          <w:p w:rsidR="001548F9" w:rsidRPr="005312D8" w:rsidRDefault="001548F9" w:rsidP="0048308E">
            <w:pPr>
              <w:spacing w:before="29" w:line="288" w:lineRule="auto"/>
              <w:jc w:val="right"/>
              <w:rPr>
                <w:sz w:val="24"/>
              </w:rPr>
            </w:pPr>
            <w:r w:rsidRPr="005312D8">
              <w:rPr>
                <w:sz w:val="24"/>
              </w:rPr>
              <w:t>-17,690,991.00</w:t>
            </w:r>
          </w:p>
        </w:tc>
        <w:tc>
          <w:tcPr>
            <w:tcW w:w="2100" w:type="dxa"/>
            <w:vAlign w:val="center"/>
          </w:tcPr>
          <w:p w:rsidR="001548F9" w:rsidRPr="005312D8" w:rsidRDefault="001548F9" w:rsidP="0048308E">
            <w:pPr>
              <w:spacing w:before="29" w:line="288" w:lineRule="auto"/>
              <w:jc w:val="right"/>
              <w:rPr>
                <w:sz w:val="24"/>
              </w:rPr>
            </w:pPr>
            <w:r w:rsidRPr="005312D8">
              <w:rPr>
                <w:sz w:val="24"/>
              </w:rPr>
              <w:t>-8,376,074.34</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-48,876,421.03</w:t>
            </w:r>
          </w:p>
        </w:tc>
        <w:tc>
          <w:tcPr>
            <w:tcW w:w="2100" w:type="dxa"/>
            <w:vAlign w:val="center"/>
          </w:tcPr>
          <w:p w:rsidR="001548F9" w:rsidRPr="005312D8" w:rsidRDefault="001548F9" w:rsidP="0048308E">
            <w:pPr>
              <w:spacing w:before="29" w:line="288" w:lineRule="auto"/>
              <w:jc w:val="right"/>
              <w:rPr>
                <w:sz w:val="24"/>
              </w:rPr>
            </w:pPr>
            <w:r w:rsidRPr="005312D8">
              <w:rPr>
                <w:sz w:val="24"/>
              </w:rPr>
              <w:t>107,415,032.00</w:t>
            </w:r>
          </w:p>
        </w:tc>
        <w:tc>
          <w:tcPr>
            <w:tcW w:w="2100" w:type="dxa"/>
            <w:vAlign w:val="center"/>
          </w:tcPr>
          <w:p w:rsidR="001548F9" w:rsidRPr="005312D8" w:rsidRDefault="001548F9" w:rsidP="0048308E">
            <w:pPr>
              <w:spacing w:before="29" w:line="288" w:lineRule="auto"/>
              <w:jc w:val="right"/>
              <w:rPr>
                <w:sz w:val="24"/>
              </w:rPr>
            </w:pPr>
            <w:r w:rsidRPr="005312D8">
              <w:rPr>
                <w:sz w:val="24"/>
              </w:rPr>
              <w:t>58,538,610.97</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542,963.25</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22,448.90</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5,921.91</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571,334.06</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465,939,034.72</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454,029,512.57</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11,909,522.15</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A03ACA" w:rsidRPr="005312D8" w:rsidRDefault="00A03ACA" w:rsidP="00A03ACA">
      <w:pPr>
        <w:autoSpaceDE w:val="0"/>
        <w:autoSpaceDN w:val="0"/>
        <w:adjustRightInd w:val="0"/>
        <w:spacing w:before="29" w:line="288" w:lineRule="auto"/>
        <w:ind w:left="15"/>
        <w:jc w:val="right"/>
        <w:rPr>
          <w:color w:val="000000" w:themeColor="text1"/>
          <w:kern w:val="0"/>
          <w:szCs w:val="21"/>
        </w:rPr>
      </w:pPr>
      <w:r w:rsidRPr="005312D8">
        <w:rPr>
          <w:color w:val="000000" w:themeColor="text1"/>
          <w:szCs w:val="21"/>
          <w:lang w:val="en-AU"/>
        </w:rPr>
        <w:t xml:space="preserve">      </w:t>
      </w:r>
      <w:r w:rsidRPr="005312D8">
        <w:rPr>
          <w:rFonts w:hint="eastAsia"/>
          <w:color w:val="000000" w:themeColor="text1"/>
          <w:szCs w:val="21"/>
          <w:lang w:val="en-AU"/>
        </w:rPr>
        <w:t xml:space="preserve">  </w:t>
      </w:r>
      <w:r w:rsidRPr="005312D8">
        <w:rPr>
          <w:rFonts w:hint="eastAsia"/>
          <w:color w:val="000000"/>
          <w:sz w:val="24"/>
        </w:rPr>
        <w:t xml:space="preserve"> </w:t>
      </w:r>
      <w:r w:rsidRPr="005312D8">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5312D8" w:rsidTr="00F51CBC">
        <w:trPr>
          <w:trHeight w:val="315"/>
        </w:trPr>
        <w:tc>
          <w:tcPr>
            <w:tcW w:w="3725" w:type="dxa"/>
            <w:vAlign w:val="center"/>
          </w:tcPr>
          <w:p w:rsidR="00A03ACA" w:rsidRPr="005312D8" w:rsidRDefault="00A03ACA" w:rsidP="00F51CBC">
            <w:pPr>
              <w:autoSpaceDE w:val="0"/>
              <w:autoSpaceDN w:val="0"/>
              <w:spacing w:before="29" w:line="288" w:lineRule="auto"/>
              <w:jc w:val="center"/>
              <w:textAlignment w:val="bottom"/>
              <w:rPr>
                <w:kern w:val="0"/>
                <w:sz w:val="24"/>
              </w:rPr>
            </w:pPr>
            <w:r w:rsidRPr="005312D8">
              <w:rPr>
                <w:kern w:val="0"/>
                <w:sz w:val="24"/>
              </w:rPr>
              <w:t>项目</w:t>
            </w:r>
          </w:p>
        </w:tc>
        <w:tc>
          <w:tcPr>
            <w:tcW w:w="5636" w:type="dxa"/>
            <w:vAlign w:val="center"/>
          </w:tcPr>
          <w:p w:rsidR="00A03ACA" w:rsidRPr="005312D8" w:rsidRDefault="00A03ACA" w:rsidP="00F51CBC">
            <w:pPr>
              <w:spacing w:before="29" w:line="288" w:lineRule="auto"/>
              <w:jc w:val="center"/>
              <w:rPr>
                <w:kern w:val="0"/>
                <w:sz w:val="24"/>
              </w:rPr>
            </w:pPr>
            <w:r w:rsidRPr="005312D8">
              <w:rPr>
                <w:kern w:val="0"/>
                <w:sz w:val="24"/>
              </w:rPr>
              <w:t>本期</w:t>
            </w:r>
          </w:p>
          <w:p w:rsidR="00A03ACA" w:rsidRPr="005312D8" w:rsidRDefault="00A03ACA" w:rsidP="00F51CBC">
            <w:pPr>
              <w:widowControl/>
              <w:autoSpaceDE w:val="0"/>
              <w:autoSpaceDN w:val="0"/>
              <w:spacing w:before="29" w:line="288" w:lineRule="auto"/>
              <w:ind w:right="-15"/>
              <w:jc w:val="center"/>
              <w:textAlignment w:val="bottom"/>
              <w:rPr>
                <w:kern w:val="0"/>
                <w:sz w:val="24"/>
              </w:rPr>
            </w:pP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卖出债券（</w:t>
            </w:r>
            <w:r w:rsidR="00A03ACA" w:rsidRPr="005312D8">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24,000,000.00</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减：卖出债券（</w:t>
            </w:r>
            <w:r w:rsidR="00A03ACA" w:rsidRPr="005312D8">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23,882,400.00</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A03ACA" w:rsidP="006B65E8">
            <w:pPr>
              <w:autoSpaceDE w:val="0"/>
              <w:autoSpaceDN w:val="0"/>
              <w:spacing w:before="29" w:line="288" w:lineRule="auto"/>
              <w:jc w:val="left"/>
              <w:textAlignment w:val="bottom"/>
              <w:rPr>
                <w:kern w:val="0"/>
                <w:sz w:val="24"/>
              </w:rPr>
            </w:pPr>
            <w:r w:rsidRPr="005312D8">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ind w:left="440"/>
              <w:jc w:val="right"/>
              <w:rPr>
                <w:kern w:val="0"/>
                <w:sz w:val="24"/>
              </w:rPr>
            </w:pPr>
            <w:r w:rsidRPr="005312D8">
              <w:rPr>
                <w:rFonts w:hint="eastAsia"/>
                <w:kern w:val="0"/>
                <w:sz w:val="24"/>
              </w:rPr>
              <w:t>117,120.00</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买卖债券（</w:t>
            </w:r>
            <w:r w:rsidR="00A03ACA" w:rsidRPr="005312D8">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480.00</w:t>
            </w:r>
          </w:p>
        </w:tc>
      </w:tr>
    </w:tbl>
    <w:p w:rsidR="00A45987" w:rsidRPr="005312D8" w:rsidRDefault="00A45987" w:rsidP="00A03ACA">
      <w:pPr>
        <w:widowControl/>
        <w:spacing w:before="29" w:line="288" w:lineRule="auto"/>
        <w:jc w:val="left"/>
        <w:rPr>
          <w:kern w:val="0"/>
          <w:sz w:val="24"/>
        </w:rPr>
      </w:pP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C79B8" w:rsidRPr="005312D8" w:rsidRDefault="001C79B8"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2,746,389.13</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2,746,389.13</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51,001,199.41</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50,981,560.07</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19,639.34</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F51CBC">
        <w:trPr>
          <w:trHeight w:val="285"/>
        </w:trPr>
        <w:tc>
          <w:tcPr>
            <w:tcW w:w="3664" w:type="dxa"/>
            <w:vAlign w:val="center"/>
          </w:tcPr>
          <w:p w:rsidR="005312D8" w:rsidRPr="00964B4F" w:rsidRDefault="005312D8" w:rsidP="00F51CBC">
            <w:pPr>
              <w:widowControl/>
              <w:jc w:val="left"/>
              <w:rPr>
                <w:rFonts w:eastAsiaTheme="minorEastAsia"/>
                <w:kern w:val="0"/>
                <w:sz w:val="24"/>
              </w:rPr>
            </w:pPr>
            <w:r w:rsidRPr="00964B4F">
              <w:rPr>
                <w:rFonts w:eastAsiaTheme="minorEastAsia" w:hint="eastAsia"/>
                <w:kern w:val="0"/>
                <w:sz w:val="24"/>
              </w:rPr>
              <w:t>减：应税金融商品公允价值变动产生的预估增值税</w:t>
            </w:r>
          </w:p>
        </w:tc>
        <w:tc>
          <w:tcPr>
            <w:tcW w:w="5334" w:type="dxa"/>
            <w:vAlign w:val="bottom"/>
          </w:tcPr>
          <w:p w:rsidR="005312D8" w:rsidRPr="00964B4F" w:rsidRDefault="005312D8" w:rsidP="00F51CBC">
            <w:pPr>
              <w:jc w:val="right"/>
              <w:rPr>
                <w:rFonts w:eastAsiaTheme="minorEastAsia"/>
                <w:sz w:val="24"/>
              </w:rPr>
            </w:pPr>
            <w:r w:rsidRPr="00964B4F">
              <w:rPr>
                <w:rFonts w:eastAsiaTheme="minorEastAsia"/>
                <w:sz w:val="24"/>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51,001,199.41</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79,849.01</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79,849.01</w:t>
            </w:r>
          </w:p>
        </w:tc>
      </w:tr>
    </w:tbl>
    <w:p w:rsidR="001548F9" w:rsidRPr="005312D8" w:rsidRDefault="001548F9" w:rsidP="00B93BFE">
      <w:pPr>
        <w:tabs>
          <w:tab w:val="left" w:pos="426"/>
        </w:tabs>
        <w:spacing w:before="29" w:line="288" w:lineRule="auto"/>
        <w:jc w:val="left"/>
        <w:rPr>
          <w:kern w:val="0"/>
          <w:sz w:val="24"/>
        </w:rPr>
      </w:pPr>
      <w:r w:rsidRPr="005312D8">
        <w:rPr>
          <w:kern w:val="0"/>
          <w:sz w:val="24"/>
        </w:rPr>
        <w:t>注：本基金的赎回费率按持有期间递减，不低于赎回费总额的</w:t>
      </w:r>
      <w:r w:rsidRPr="005312D8">
        <w:rPr>
          <w:kern w:val="0"/>
          <w:sz w:val="24"/>
        </w:rPr>
        <w:t>25%</w:t>
      </w:r>
      <w:r w:rsidRPr="005312D8">
        <w:rPr>
          <w:kern w:val="0"/>
          <w:sz w:val="24"/>
        </w:rPr>
        <w:t>归入基金资产。</w:t>
      </w:r>
      <w:r w:rsidR="00B93BFE" w:rsidRPr="005312D8">
        <w:rPr>
          <w:rFonts w:hint="eastAsia"/>
          <w:kern w:val="0"/>
          <w:sz w:val="24"/>
        </w:rPr>
        <w:br/>
      </w:r>
    </w:p>
    <w:p w:rsidR="00CF33BA" w:rsidRPr="000307A0" w:rsidRDefault="00CF33BA" w:rsidP="00CF33BA">
      <w:pPr>
        <w:spacing w:beforeLines="50" w:before="156" w:line="360" w:lineRule="auto"/>
        <w:rPr>
          <w:rFonts w:eastAsiaTheme="minorEastAsia"/>
          <w:b/>
          <w:color w:val="000000" w:themeColor="text1"/>
          <w:szCs w:val="21"/>
        </w:rPr>
      </w:pPr>
      <w:r w:rsidRPr="000307A0">
        <w:rPr>
          <w:rFonts w:eastAsiaTheme="minorEastAsia"/>
          <w:b/>
          <w:bCs/>
          <w:color w:val="000000" w:themeColor="text1"/>
          <w:kern w:val="0"/>
          <w:szCs w:val="21"/>
        </w:rPr>
        <w:t xml:space="preserve">6.4.7.19 </w:t>
      </w:r>
      <w:r w:rsidRPr="000307A0">
        <w:rPr>
          <w:rFonts w:eastAsiaTheme="minorEastAsia"/>
          <w:b/>
          <w:color w:val="000000" w:themeColor="text1"/>
          <w:szCs w:val="21"/>
        </w:rPr>
        <w:t>交易费用</w:t>
      </w:r>
    </w:p>
    <w:p w:rsidR="00CF33BA" w:rsidRPr="000307A0" w:rsidRDefault="00CF33BA" w:rsidP="00CF33BA">
      <w:pPr>
        <w:tabs>
          <w:tab w:val="left" w:pos="7200"/>
          <w:tab w:val="left" w:pos="8280"/>
        </w:tabs>
        <w:spacing w:line="360" w:lineRule="auto"/>
        <w:ind w:rightChars="-52" w:right="-109"/>
        <w:jc w:val="right"/>
        <w:rPr>
          <w:rFonts w:eastAsiaTheme="minorEastAsia"/>
          <w:color w:val="000000" w:themeColor="text1"/>
          <w:szCs w:val="21"/>
        </w:rPr>
      </w:pPr>
      <w:r w:rsidRPr="000307A0">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本期</w:t>
            </w:r>
          </w:p>
          <w:p w:rsidR="00CF33BA" w:rsidRPr="000307A0" w:rsidRDefault="00CF33BA" w:rsidP="00F51CBC">
            <w:pPr>
              <w:spacing w:line="360" w:lineRule="auto"/>
              <w:jc w:val="center"/>
              <w:rPr>
                <w:rFonts w:eastAsiaTheme="minorEastAsia"/>
                <w:color w:val="000000" w:themeColor="text1"/>
                <w:kern w:val="0"/>
                <w:szCs w:val="21"/>
              </w:rPr>
            </w:pPr>
            <w:r w:rsidRPr="000307A0">
              <w:rPr>
                <w:rFonts w:eastAsiaTheme="minorEastAsia"/>
                <w:color w:val="000000" w:themeColor="text1"/>
                <w:szCs w:val="21"/>
              </w:rPr>
              <w:t>2019</w:t>
            </w:r>
            <w:r w:rsidRPr="000307A0">
              <w:rPr>
                <w:rFonts w:eastAsiaTheme="minorEastAsia"/>
                <w:color w:val="000000" w:themeColor="text1"/>
                <w:szCs w:val="21"/>
              </w:rPr>
              <w:t>年</w:t>
            </w:r>
            <w:r w:rsidRPr="000307A0">
              <w:rPr>
                <w:rFonts w:eastAsiaTheme="minorEastAsia"/>
                <w:color w:val="000000" w:themeColor="text1"/>
                <w:szCs w:val="21"/>
              </w:rPr>
              <w:t>1</w:t>
            </w:r>
            <w:r w:rsidRPr="000307A0">
              <w:rPr>
                <w:rFonts w:eastAsiaTheme="minorEastAsia"/>
                <w:color w:val="000000" w:themeColor="text1"/>
                <w:szCs w:val="21"/>
              </w:rPr>
              <w:t>月</w:t>
            </w:r>
            <w:r w:rsidRPr="000307A0">
              <w:rPr>
                <w:rFonts w:eastAsiaTheme="minorEastAsia"/>
                <w:color w:val="000000" w:themeColor="text1"/>
                <w:szCs w:val="21"/>
              </w:rPr>
              <w:t>1</w:t>
            </w:r>
            <w:r w:rsidRPr="000307A0">
              <w:rPr>
                <w:rFonts w:eastAsiaTheme="minorEastAsia"/>
                <w:color w:val="000000" w:themeColor="text1"/>
                <w:szCs w:val="21"/>
              </w:rPr>
              <w:t>日</w:t>
            </w:r>
            <w:r w:rsidRPr="000307A0">
              <w:rPr>
                <w:rFonts w:eastAsiaTheme="minorEastAsia" w:hint="eastAsia"/>
                <w:color w:val="000000" w:themeColor="text1"/>
                <w:szCs w:val="21"/>
              </w:rPr>
              <w:t>至</w:t>
            </w:r>
            <w:r w:rsidRPr="000307A0">
              <w:rPr>
                <w:rFonts w:eastAsiaTheme="minorEastAsia"/>
                <w:color w:val="000000" w:themeColor="text1"/>
                <w:szCs w:val="21"/>
              </w:rPr>
              <w:t>2019</w:t>
            </w:r>
            <w:r w:rsidRPr="000307A0">
              <w:rPr>
                <w:rFonts w:eastAsiaTheme="minorEastAsia"/>
                <w:color w:val="000000" w:themeColor="text1"/>
                <w:szCs w:val="21"/>
              </w:rPr>
              <w:t>年</w:t>
            </w:r>
            <w:r w:rsidRPr="000307A0">
              <w:rPr>
                <w:rFonts w:eastAsiaTheme="minorEastAsia"/>
                <w:color w:val="000000" w:themeColor="text1"/>
                <w:szCs w:val="21"/>
              </w:rPr>
              <w:t>6</w:t>
            </w:r>
            <w:r w:rsidRPr="000307A0">
              <w:rPr>
                <w:rFonts w:eastAsiaTheme="minorEastAsia"/>
                <w:color w:val="000000" w:themeColor="text1"/>
                <w:szCs w:val="21"/>
              </w:rPr>
              <w:t>月</w:t>
            </w:r>
            <w:r w:rsidRPr="000307A0">
              <w:rPr>
                <w:rFonts w:eastAsiaTheme="minorEastAsia"/>
                <w:color w:val="000000" w:themeColor="text1"/>
                <w:szCs w:val="21"/>
              </w:rPr>
              <w:t>30</w:t>
            </w:r>
            <w:r w:rsidRPr="000307A0">
              <w:rPr>
                <w:rFonts w:eastAsiaTheme="minorEastAsia"/>
                <w:color w:val="000000" w:themeColor="text1"/>
                <w:szCs w:val="21"/>
              </w:rPr>
              <w:t>日</w:t>
            </w:r>
          </w:p>
        </w:tc>
      </w:tr>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1,754,302.64</w:t>
            </w:r>
          </w:p>
        </w:tc>
      </w:tr>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210.00</w:t>
            </w:r>
          </w:p>
        </w:tc>
      </w:tr>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1,754,512.64</w:t>
            </w:r>
          </w:p>
        </w:tc>
      </w:tr>
    </w:tbl>
    <w:p w:rsidR="009F1423" w:rsidRPr="000307A0" w:rsidRDefault="009F1423" w:rsidP="00CF33BA">
      <w:pPr>
        <w:tabs>
          <w:tab w:val="left" w:pos="426"/>
        </w:tabs>
        <w:ind w:firstLineChars="200" w:firstLine="420"/>
        <w:jc w:val="left"/>
        <w:rPr>
          <w:rFonts w:eastAsiaTheme="minorEastAsia"/>
          <w:color w:val="000000" w:themeColor="text1"/>
          <w:kern w:val="0"/>
          <w:szCs w:val="21"/>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29,752.78</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58,637.13</w:t>
            </w:r>
          </w:p>
        </w:tc>
      </w:tr>
      <w:tr w:rsidR="00282731">
        <w:tc>
          <w:tcPr>
            <w:tcW w:w="3689" w:type="dxa"/>
            <w:vAlign w:val="center"/>
          </w:tcPr>
          <w:p w:rsidR="00282731" w:rsidRDefault="00846392">
            <w:pPr>
              <w:jc w:val="left"/>
            </w:pPr>
            <w:r>
              <w:rPr>
                <w:sz w:val="24"/>
              </w:rPr>
              <w:t>银行费用</w:t>
            </w:r>
          </w:p>
        </w:tc>
        <w:tc>
          <w:tcPr>
            <w:tcW w:w="5309" w:type="dxa"/>
            <w:vAlign w:val="center"/>
          </w:tcPr>
          <w:p w:rsidR="00282731" w:rsidRDefault="00846392">
            <w:pPr>
              <w:jc w:val="right"/>
            </w:pPr>
            <w:r>
              <w:rPr>
                <w:sz w:val="24"/>
              </w:rPr>
              <w:t>5,548.18</w:t>
            </w:r>
          </w:p>
        </w:tc>
      </w:tr>
      <w:tr w:rsidR="00282731">
        <w:tc>
          <w:tcPr>
            <w:tcW w:w="3689" w:type="dxa"/>
            <w:vAlign w:val="center"/>
          </w:tcPr>
          <w:p w:rsidR="00282731" w:rsidRDefault="00846392">
            <w:pPr>
              <w:jc w:val="left"/>
            </w:pPr>
            <w:r>
              <w:rPr>
                <w:sz w:val="24"/>
              </w:rPr>
              <w:t>债券账户费用</w:t>
            </w:r>
          </w:p>
        </w:tc>
        <w:tc>
          <w:tcPr>
            <w:tcW w:w="5309" w:type="dxa"/>
            <w:vAlign w:val="center"/>
          </w:tcPr>
          <w:p w:rsidR="00282731" w:rsidRDefault="00846392">
            <w:pPr>
              <w:jc w:val="right"/>
            </w:pPr>
            <w:r>
              <w:rPr>
                <w:sz w:val="24"/>
              </w:rPr>
              <w:t>9,000.00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102,938.09</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282731">
        <w:tc>
          <w:tcPr>
            <w:tcW w:w="5219" w:type="dxa"/>
            <w:vAlign w:val="center"/>
          </w:tcPr>
          <w:p w:rsidR="00282731" w:rsidRDefault="00846392">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282731" w:rsidRDefault="00846392">
            <w:pPr>
              <w:jc w:val="left"/>
            </w:pPr>
            <w:r>
              <w:rPr>
                <w:color w:val="000000"/>
                <w:sz w:val="24"/>
              </w:rPr>
              <w:t>基金管理人、基金销售机构</w:t>
            </w:r>
          </w:p>
        </w:tc>
      </w:tr>
      <w:tr w:rsidR="00282731">
        <w:tc>
          <w:tcPr>
            <w:tcW w:w="5219" w:type="dxa"/>
            <w:vAlign w:val="center"/>
          </w:tcPr>
          <w:p w:rsidR="00282731" w:rsidRDefault="00846392">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282731" w:rsidRDefault="00846392">
            <w:pPr>
              <w:jc w:val="left"/>
            </w:pPr>
            <w:r>
              <w:rPr>
                <w:color w:val="000000"/>
                <w:sz w:val="24"/>
              </w:rPr>
              <w:t>基金托管人、基金销售机构</w:t>
            </w:r>
          </w:p>
        </w:tc>
      </w:tr>
      <w:tr w:rsidR="00282731">
        <w:tc>
          <w:tcPr>
            <w:tcW w:w="5219" w:type="dxa"/>
            <w:vAlign w:val="center"/>
          </w:tcPr>
          <w:p w:rsidR="00282731" w:rsidRDefault="00846392">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282731" w:rsidRDefault="00846392">
            <w:pPr>
              <w:jc w:val="left"/>
            </w:pPr>
            <w:r>
              <w:rPr>
                <w:color w:val="000000"/>
                <w:sz w:val="24"/>
              </w:rPr>
              <w:t>基金管理人的股东、基金销售机构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A6172D" w:rsidRPr="005312D8" w:rsidRDefault="00A6172D"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3,574,853.91</w:t>
            </w:r>
          </w:p>
        </w:tc>
        <w:tc>
          <w:tcPr>
            <w:tcW w:w="2656" w:type="dxa"/>
            <w:vAlign w:val="center"/>
          </w:tcPr>
          <w:p w:rsidR="00C657FD" w:rsidRPr="005312D8" w:rsidRDefault="00C657FD" w:rsidP="00D25134">
            <w:pPr>
              <w:spacing w:before="29" w:line="288" w:lineRule="auto"/>
              <w:jc w:val="right"/>
              <w:rPr>
                <w:sz w:val="24"/>
              </w:rPr>
            </w:pPr>
            <w:r w:rsidRPr="005312D8">
              <w:rPr>
                <w:sz w:val="24"/>
              </w:rPr>
              <w:t>4,185,639.31</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595,599.89</w:t>
            </w:r>
          </w:p>
        </w:tc>
        <w:tc>
          <w:tcPr>
            <w:tcW w:w="2656" w:type="dxa"/>
            <w:vAlign w:val="center"/>
          </w:tcPr>
          <w:p w:rsidR="00C657FD" w:rsidRPr="005312D8" w:rsidRDefault="00C657FD" w:rsidP="00D25134">
            <w:pPr>
              <w:spacing w:before="29" w:line="288" w:lineRule="auto"/>
              <w:jc w:val="right"/>
              <w:rPr>
                <w:sz w:val="24"/>
              </w:rPr>
            </w:pPr>
            <w:r w:rsidRPr="005312D8">
              <w:rPr>
                <w:sz w:val="24"/>
              </w:rPr>
              <w:t>776,547.69</w:t>
            </w:r>
          </w:p>
        </w:tc>
      </w:tr>
    </w:tbl>
    <w:p w:rsidR="00282731" w:rsidRDefault="00846392">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×1.50%÷</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595,808.95</w:t>
            </w:r>
          </w:p>
        </w:tc>
        <w:tc>
          <w:tcPr>
            <w:tcW w:w="2656" w:type="dxa"/>
            <w:vAlign w:val="center"/>
          </w:tcPr>
          <w:p w:rsidR="00660F57" w:rsidRPr="005312D8" w:rsidRDefault="00660F57" w:rsidP="008D10B6">
            <w:pPr>
              <w:spacing w:before="29" w:line="288" w:lineRule="auto"/>
              <w:jc w:val="right"/>
              <w:rPr>
                <w:sz w:val="24"/>
              </w:rPr>
            </w:pPr>
            <w:r w:rsidRPr="005312D8">
              <w:rPr>
                <w:sz w:val="24"/>
              </w:rPr>
              <w:t>697,606.56</w:t>
            </w:r>
          </w:p>
        </w:tc>
      </w:tr>
    </w:tbl>
    <w:p w:rsidR="00282731" w:rsidRDefault="00846392">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日托管费＝前一日基金资产净值</w:t>
      </w:r>
      <w:r w:rsidRPr="005312D8">
        <w:rPr>
          <w:kern w:val="0"/>
          <w:sz w:val="24"/>
        </w:rPr>
        <w:t>×0.25%÷</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本报告期内及上年度可比期间未发生基金管理人运用固有资金投资本基金的情况。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Pr="005312D8"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282731">
        <w:tc>
          <w:tcPr>
            <w:tcW w:w="2127" w:type="dxa"/>
            <w:vAlign w:val="center"/>
          </w:tcPr>
          <w:p w:rsidR="00282731" w:rsidRDefault="00846392">
            <w:pPr>
              <w:jc w:val="left"/>
            </w:pPr>
            <w:r>
              <w:rPr>
                <w:sz w:val="24"/>
              </w:rPr>
              <w:t>中国农业银行股份有限公司</w:t>
            </w:r>
          </w:p>
        </w:tc>
        <w:tc>
          <w:tcPr>
            <w:tcW w:w="1842" w:type="dxa"/>
            <w:vAlign w:val="center"/>
          </w:tcPr>
          <w:p w:rsidR="00282731" w:rsidRDefault="00846392">
            <w:pPr>
              <w:jc w:val="right"/>
            </w:pPr>
            <w:r>
              <w:rPr>
                <w:sz w:val="24"/>
              </w:rPr>
              <w:t>62,207,791.24</w:t>
            </w:r>
          </w:p>
        </w:tc>
        <w:tc>
          <w:tcPr>
            <w:tcW w:w="1560" w:type="dxa"/>
            <w:vAlign w:val="center"/>
          </w:tcPr>
          <w:p w:rsidR="00282731" w:rsidRDefault="00846392">
            <w:pPr>
              <w:jc w:val="right"/>
            </w:pPr>
            <w:r>
              <w:rPr>
                <w:sz w:val="24"/>
              </w:rPr>
              <w:t>542,963.25</w:t>
            </w:r>
          </w:p>
        </w:tc>
        <w:tc>
          <w:tcPr>
            <w:tcW w:w="1842" w:type="dxa"/>
            <w:vAlign w:val="center"/>
          </w:tcPr>
          <w:p w:rsidR="00282731" w:rsidRDefault="00846392">
            <w:pPr>
              <w:jc w:val="right"/>
            </w:pPr>
            <w:r>
              <w:rPr>
                <w:sz w:val="24"/>
              </w:rPr>
              <w:t>251,591,045.08</w:t>
            </w:r>
          </w:p>
        </w:tc>
        <w:tc>
          <w:tcPr>
            <w:tcW w:w="1627" w:type="dxa"/>
            <w:vAlign w:val="center"/>
          </w:tcPr>
          <w:p w:rsidR="00282731" w:rsidRDefault="00846392">
            <w:pPr>
              <w:jc w:val="right"/>
            </w:pPr>
            <w:r>
              <w:rPr>
                <w:sz w:val="24"/>
              </w:rPr>
              <w:t>575,157.21</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注：本基金的银行存款由基金托管人保管，按银行同业利率计息。</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273210">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8D57A9">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2019</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114251">
      <w:pPr>
        <w:spacing w:before="29" w:line="288"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676"/>
        <w:gridCol w:w="818"/>
        <w:gridCol w:w="819"/>
        <w:gridCol w:w="995"/>
        <w:gridCol w:w="1052"/>
        <w:gridCol w:w="408"/>
      </w:tblGrid>
      <w:tr w:rsidR="001548F9" w:rsidRPr="005312D8" w:rsidTr="00524F8E">
        <w:trPr>
          <w:trHeight w:val="270"/>
        </w:trPr>
        <w:tc>
          <w:tcPr>
            <w:tcW w:w="9639" w:type="dxa"/>
            <w:gridSpan w:val="11"/>
            <w:vAlign w:val="center"/>
          </w:tcPr>
          <w:p w:rsidR="001548F9" w:rsidRPr="005312D8" w:rsidRDefault="001548F9" w:rsidP="0048308E">
            <w:pPr>
              <w:spacing w:before="29" w:line="288" w:lineRule="auto"/>
              <w:rPr>
                <w:sz w:val="24"/>
              </w:rPr>
            </w:pPr>
            <w:r w:rsidRPr="005312D8">
              <w:rPr>
                <w:b/>
                <w:bCs/>
                <w:color w:val="000000"/>
                <w:kern w:val="0"/>
                <w:sz w:val="24"/>
              </w:rPr>
              <w:t>6.4.12.1.1</w:t>
            </w:r>
            <w:r w:rsidRPr="005312D8">
              <w:rPr>
                <w:color w:val="000000"/>
                <w:sz w:val="24"/>
              </w:rPr>
              <w:t>受限证券类别：股票</w:t>
            </w:r>
          </w:p>
        </w:tc>
      </w:tr>
      <w:tr w:rsidR="001548F9" w:rsidRPr="005312D8" w:rsidTr="00524F8E">
        <w:trPr>
          <w:trHeight w:val="745"/>
        </w:trPr>
        <w:tc>
          <w:tcPr>
            <w:tcW w:w="875" w:type="dxa"/>
            <w:vAlign w:val="center"/>
          </w:tcPr>
          <w:p w:rsidR="001548F9" w:rsidRPr="005312D8" w:rsidRDefault="001548F9" w:rsidP="0048308E">
            <w:pPr>
              <w:spacing w:before="29" w:line="288" w:lineRule="auto"/>
              <w:ind w:leftChars="-46" w:left="-97" w:rightChars="-57" w:right="-120"/>
              <w:jc w:val="center"/>
              <w:rPr>
                <w:sz w:val="24"/>
              </w:rPr>
            </w:pPr>
            <w:r w:rsidRPr="005312D8">
              <w:rPr>
                <w:sz w:val="24"/>
              </w:rPr>
              <w:t>证券</w:t>
            </w:r>
          </w:p>
          <w:p w:rsidR="001548F9" w:rsidRPr="005312D8" w:rsidRDefault="001548F9" w:rsidP="0048308E">
            <w:pPr>
              <w:spacing w:before="29" w:line="288" w:lineRule="auto"/>
              <w:ind w:leftChars="-46" w:left="-97" w:rightChars="-57" w:right="-120"/>
              <w:jc w:val="center"/>
              <w:rPr>
                <w:sz w:val="24"/>
              </w:rPr>
            </w:pPr>
            <w:r w:rsidRPr="005312D8">
              <w:rPr>
                <w:sz w:val="24"/>
              </w:rPr>
              <w:t>代码</w:t>
            </w:r>
          </w:p>
        </w:tc>
        <w:tc>
          <w:tcPr>
            <w:tcW w:w="876" w:type="dxa"/>
            <w:vAlign w:val="center"/>
          </w:tcPr>
          <w:p w:rsidR="001548F9" w:rsidRPr="005312D8" w:rsidRDefault="001548F9" w:rsidP="0048308E">
            <w:pPr>
              <w:spacing w:before="29" w:line="288" w:lineRule="auto"/>
              <w:ind w:leftChars="-50" w:left="-105" w:rightChars="-54" w:right="-113"/>
              <w:jc w:val="center"/>
              <w:rPr>
                <w:sz w:val="24"/>
              </w:rPr>
            </w:pPr>
            <w:r w:rsidRPr="005312D8">
              <w:rPr>
                <w:sz w:val="24"/>
              </w:rPr>
              <w:t>证券</w:t>
            </w:r>
          </w:p>
          <w:p w:rsidR="001548F9" w:rsidRPr="005312D8" w:rsidRDefault="001548F9" w:rsidP="0048308E">
            <w:pPr>
              <w:spacing w:before="29" w:line="288" w:lineRule="auto"/>
              <w:ind w:leftChars="-50" w:left="-105" w:rightChars="-54" w:right="-113"/>
              <w:jc w:val="center"/>
              <w:rPr>
                <w:sz w:val="24"/>
              </w:rPr>
            </w:pPr>
            <w:r w:rsidRPr="005312D8">
              <w:rPr>
                <w:sz w:val="24"/>
              </w:rPr>
              <w:t>名称</w:t>
            </w:r>
          </w:p>
        </w:tc>
        <w:tc>
          <w:tcPr>
            <w:tcW w:w="875" w:type="dxa"/>
            <w:vAlign w:val="center"/>
          </w:tcPr>
          <w:p w:rsidR="001548F9" w:rsidRPr="005312D8" w:rsidRDefault="001548F9" w:rsidP="0048308E">
            <w:pPr>
              <w:spacing w:before="29" w:line="288" w:lineRule="auto"/>
              <w:jc w:val="center"/>
              <w:rPr>
                <w:sz w:val="24"/>
              </w:rPr>
            </w:pPr>
            <w:r w:rsidRPr="005312D8">
              <w:rPr>
                <w:sz w:val="24"/>
              </w:rPr>
              <w:t>成功</w:t>
            </w:r>
          </w:p>
          <w:p w:rsidR="001548F9" w:rsidRPr="005312D8" w:rsidRDefault="001548F9" w:rsidP="0048308E">
            <w:pPr>
              <w:spacing w:before="29" w:line="288" w:lineRule="auto"/>
              <w:ind w:leftChars="-32" w:left="-67" w:rightChars="-66" w:right="-139"/>
              <w:jc w:val="center"/>
              <w:rPr>
                <w:sz w:val="24"/>
              </w:rPr>
            </w:pPr>
            <w:r w:rsidRPr="005312D8">
              <w:rPr>
                <w:sz w:val="24"/>
              </w:rPr>
              <w:t>认购日</w:t>
            </w:r>
          </w:p>
        </w:tc>
        <w:tc>
          <w:tcPr>
            <w:tcW w:w="877" w:type="dxa"/>
            <w:vAlign w:val="center"/>
          </w:tcPr>
          <w:p w:rsidR="001548F9" w:rsidRPr="005312D8" w:rsidRDefault="001548F9" w:rsidP="0048308E">
            <w:pPr>
              <w:spacing w:before="29" w:line="288" w:lineRule="auto"/>
              <w:jc w:val="center"/>
              <w:rPr>
                <w:sz w:val="24"/>
              </w:rPr>
            </w:pPr>
            <w:r w:rsidRPr="005312D8">
              <w:rPr>
                <w:sz w:val="24"/>
              </w:rPr>
              <w:t>可流</w:t>
            </w:r>
          </w:p>
          <w:p w:rsidR="001548F9" w:rsidRPr="005312D8" w:rsidRDefault="001548F9" w:rsidP="0048308E">
            <w:pPr>
              <w:spacing w:before="29" w:line="288" w:lineRule="auto"/>
              <w:jc w:val="center"/>
              <w:rPr>
                <w:sz w:val="24"/>
              </w:rPr>
            </w:pPr>
            <w:r w:rsidRPr="005312D8">
              <w:rPr>
                <w:sz w:val="24"/>
              </w:rPr>
              <w:t>通日</w:t>
            </w:r>
          </w:p>
        </w:tc>
        <w:tc>
          <w:tcPr>
            <w:tcW w:w="1033" w:type="dxa"/>
            <w:vAlign w:val="center"/>
          </w:tcPr>
          <w:p w:rsidR="001548F9" w:rsidRPr="005312D8" w:rsidRDefault="001548F9" w:rsidP="0048308E">
            <w:pPr>
              <w:spacing w:before="29" w:line="288" w:lineRule="auto"/>
              <w:jc w:val="center"/>
              <w:rPr>
                <w:sz w:val="24"/>
              </w:rPr>
            </w:pPr>
            <w:r w:rsidRPr="005312D8">
              <w:rPr>
                <w:sz w:val="24"/>
              </w:rPr>
              <w:t>流通受</w:t>
            </w:r>
          </w:p>
          <w:p w:rsidR="001548F9" w:rsidRPr="005312D8" w:rsidRDefault="001548F9" w:rsidP="0048308E">
            <w:pPr>
              <w:spacing w:before="29" w:line="288" w:lineRule="auto"/>
              <w:jc w:val="center"/>
              <w:rPr>
                <w:sz w:val="24"/>
              </w:rPr>
            </w:pPr>
            <w:r w:rsidRPr="005312D8">
              <w:rPr>
                <w:sz w:val="24"/>
              </w:rPr>
              <w:t>限类型</w:t>
            </w:r>
          </w:p>
        </w:tc>
        <w:tc>
          <w:tcPr>
            <w:tcW w:w="720" w:type="dxa"/>
            <w:vAlign w:val="center"/>
          </w:tcPr>
          <w:p w:rsidR="001548F9" w:rsidRPr="005312D8" w:rsidRDefault="001548F9" w:rsidP="0048308E">
            <w:pPr>
              <w:spacing w:before="29" w:line="288" w:lineRule="auto"/>
              <w:jc w:val="center"/>
              <w:rPr>
                <w:sz w:val="24"/>
              </w:rPr>
            </w:pPr>
            <w:r w:rsidRPr="005312D8">
              <w:rPr>
                <w:sz w:val="24"/>
              </w:rPr>
              <w:t>认购</w:t>
            </w:r>
          </w:p>
          <w:p w:rsidR="001548F9" w:rsidRPr="005312D8" w:rsidRDefault="001548F9" w:rsidP="0048308E">
            <w:pPr>
              <w:spacing w:before="29" w:line="288" w:lineRule="auto"/>
              <w:jc w:val="center"/>
              <w:rPr>
                <w:sz w:val="24"/>
              </w:rPr>
            </w:pPr>
            <w:r w:rsidRPr="005312D8">
              <w:rPr>
                <w:sz w:val="24"/>
              </w:rPr>
              <w:t>价格</w:t>
            </w:r>
          </w:p>
        </w:tc>
        <w:tc>
          <w:tcPr>
            <w:tcW w:w="876" w:type="dxa"/>
            <w:vAlign w:val="center"/>
          </w:tcPr>
          <w:p w:rsidR="001548F9" w:rsidRPr="005312D8" w:rsidRDefault="001548F9" w:rsidP="0048308E">
            <w:pPr>
              <w:spacing w:before="29" w:line="288" w:lineRule="auto"/>
              <w:ind w:leftChars="-33" w:left="-69" w:rightChars="-46" w:right="-97"/>
              <w:jc w:val="center"/>
              <w:rPr>
                <w:sz w:val="24"/>
              </w:rPr>
            </w:pPr>
            <w:r w:rsidRPr="005312D8">
              <w:rPr>
                <w:sz w:val="24"/>
              </w:rPr>
              <w:t>期末估</w:t>
            </w:r>
          </w:p>
          <w:p w:rsidR="001548F9" w:rsidRPr="005312D8" w:rsidRDefault="001548F9" w:rsidP="0048308E">
            <w:pPr>
              <w:spacing w:before="29" w:line="288" w:lineRule="auto"/>
              <w:ind w:leftChars="-33" w:left="-69" w:rightChars="-46" w:right="-97"/>
              <w:jc w:val="center"/>
              <w:rPr>
                <w:sz w:val="24"/>
              </w:rPr>
            </w:pPr>
            <w:r w:rsidRPr="005312D8">
              <w:rPr>
                <w:sz w:val="24"/>
              </w:rPr>
              <w:t>值单价</w:t>
            </w:r>
          </w:p>
        </w:tc>
        <w:tc>
          <w:tcPr>
            <w:tcW w:w="877" w:type="dxa"/>
            <w:vAlign w:val="center"/>
          </w:tcPr>
          <w:p w:rsidR="001548F9" w:rsidRPr="005312D8" w:rsidRDefault="001548F9" w:rsidP="0048308E">
            <w:pPr>
              <w:spacing w:before="29" w:line="288" w:lineRule="auto"/>
              <w:ind w:leftChars="-77" w:left="-162" w:rightChars="-50" w:right="-105"/>
              <w:jc w:val="center"/>
              <w:rPr>
                <w:sz w:val="24"/>
              </w:rPr>
            </w:pPr>
            <w:r w:rsidRPr="005312D8">
              <w:rPr>
                <w:sz w:val="24"/>
              </w:rPr>
              <w:t>数量</w:t>
            </w:r>
            <w:r w:rsidRPr="005312D8">
              <w:rPr>
                <w:sz w:val="24"/>
              </w:rPr>
              <w:t>(</w:t>
            </w:r>
            <w:r w:rsidRPr="005312D8">
              <w:rPr>
                <w:sz w:val="24"/>
              </w:rPr>
              <w:t>单位：股</w:t>
            </w:r>
            <w:r w:rsidRPr="005312D8">
              <w:rPr>
                <w:sz w:val="24"/>
              </w:rPr>
              <w:t>)</w:t>
            </w:r>
          </w:p>
        </w:tc>
        <w:tc>
          <w:tcPr>
            <w:tcW w:w="1071"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成本总额</w:t>
            </w:r>
          </w:p>
        </w:tc>
        <w:tc>
          <w:tcPr>
            <w:tcW w:w="1134"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估值总额</w:t>
            </w:r>
          </w:p>
        </w:tc>
        <w:tc>
          <w:tcPr>
            <w:tcW w:w="425" w:type="dxa"/>
            <w:vAlign w:val="center"/>
          </w:tcPr>
          <w:p w:rsidR="001548F9" w:rsidRPr="005312D8" w:rsidRDefault="001548F9" w:rsidP="0048308E">
            <w:pPr>
              <w:spacing w:before="29" w:line="288" w:lineRule="auto"/>
              <w:ind w:leftChars="-48" w:left="-101" w:rightChars="-54" w:right="-113"/>
              <w:jc w:val="center"/>
              <w:rPr>
                <w:sz w:val="24"/>
              </w:rPr>
            </w:pPr>
            <w:r w:rsidRPr="005312D8">
              <w:rPr>
                <w:sz w:val="24"/>
              </w:rPr>
              <w:t>备注</w:t>
            </w:r>
          </w:p>
        </w:tc>
      </w:tr>
      <w:tr w:rsidR="00282731">
        <w:tc>
          <w:tcPr>
            <w:tcW w:w="816" w:type="dxa"/>
            <w:vAlign w:val="center"/>
          </w:tcPr>
          <w:p w:rsidR="00282731" w:rsidRDefault="00846392">
            <w:pPr>
              <w:jc w:val="center"/>
            </w:pPr>
            <w:r>
              <w:rPr>
                <w:sz w:val="24"/>
              </w:rPr>
              <w:t>300788</w:t>
            </w:r>
          </w:p>
        </w:tc>
        <w:tc>
          <w:tcPr>
            <w:tcW w:w="818" w:type="dxa"/>
            <w:vAlign w:val="center"/>
          </w:tcPr>
          <w:p w:rsidR="00282731" w:rsidRDefault="00846392">
            <w:pPr>
              <w:jc w:val="center"/>
            </w:pPr>
            <w:r>
              <w:rPr>
                <w:sz w:val="24"/>
              </w:rPr>
              <w:t>中信出版</w:t>
            </w:r>
          </w:p>
        </w:tc>
        <w:tc>
          <w:tcPr>
            <w:tcW w:w="817" w:type="dxa"/>
            <w:vAlign w:val="center"/>
          </w:tcPr>
          <w:p w:rsidR="00282731" w:rsidRDefault="00846392">
            <w:pPr>
              <w:jc w:val="center"/>
            </w:pPr>
            <w:r>
              <w:rPr>
                <w:sz w:val="24"/>
              </w:rPr>
              <w:t>2019-06-27</w:t>
            </w:r>
          </w:p>
        </w:tc>
        <w:tc>
          <w:tcPr>
            <w:tcW w:w="819" w:type="dxa"/>
            <w:vAlign w:val="center"/>
          </w:tcPr>
          <w:p w:rsidR="00282731" w:rsidRDefault="00846392">
            <w:pPr>
              <w:jc w:val="center"/>
            </w:pPr>
            <w:r>
              <w:rPr>
                <w:sz w:val="24"/>
              </w:rPr>
              <w:t>2019-07-05</w:t>
            </w:r>
          </w:p>
        </w:tc>
        <w:tc>
          <w:tcPr>
            <w:tcW w:w="960" w:type="dxa"/>
            <w:vAlign w:val="center"/>
          </w:tcPr>
          <w:p w:rsidR="00282731" w:rsidRDefault="00846392">
            <w:pPr>
              <w:jc w:val="center"/>
            </w:pPr>
            <w:r>
              <w:rPr>
                <w:sz w:val="24"/>
              </w:rPr>
              <w:t>新股未上市</w:t>
            </w:r>
          </w:p>
        </w:tc>
        <w:tc>
          <w:tcPr>
            <w:tcW w:w="676" w:type="dxa"/>
            <w:vAlign w:val="center"/>
          </w:tcPr>
          <w:p w:rsidR="00282731" w:rsidRDefault="00846392">
            <w:pPr>
              <w:jc w:val="right"/>
            </w:pPr>
            <w:r>
              <w:rPr>
                <w:sz w:val="24"/>
              </w:rPr>
              <w:t>14.85</w:t>
            </w:r>
          </w:p>
        </w:tc>
        <w:tc>
          <w:tcPr>
            <w:tcW w:w="818" w:type="dxa"/>
            <w:vAlign w:val="center"/>
          </w:tcPr>
          <w:p w:rsidR="00282731" w:rsidRDefault="00846392">
            <w:pPr>
              <w:jc w:val="center"/>
            </w:pPr>
            <w:r>
              <w:rPr>
                <w:sz w:val="24"/>
              </w:rPr>
              <w:t>14.85</w:t>
            </w:r>
          </w:p>
        </w:tc>
        <w:tc>
          <w:tcPr>
            <w:tcW w:w="819" w:type="dxa"/>
            <w:vAlign w:val="center"/>
          </w:tcPr>
          <w:p w:rsidR="00282731" w:rsidRDefault="00846392">
            <w:pPr>
              <w:jc w:val="right"/>
            </w:pPr>
            <w:r>
              <w:rPr>
                <w:sz w:val="24"/>
              </w:rPr>
              <w:t>1,556</w:t>
            </w:r>
          </w:p>
        </w:tc>
        <w:tc>
          <w:tcPr>
            <w:tcW w:w="995" w:type="dxa"/>
            <w:vAlign w:val="center"/>
          </w:tcPr>
          <w:p w:rsidR="00282731" w:rsidRDefault="00846392">
            <w:pPr>
              <w:jc w:val="right"/>
            </w:pPr>
            <w:r>
              <w:rPr>
                <w:sz w:val="24"/>
              </w:rPr>
              <w:t>23,106.60</w:t>
            </w:r>
          </w:p>
        </w:tc>
        <w:tc>
          <w:tcPr>
            <w:tcW w:w="1052" w:type="dxa"/>
            <w:vAlign w:val="center"/>
          </w:tcPr>
          <w:p w:rsidR="00282731" w:rsidRDefault="00846392">
            <w:pPr>
              <w:jc w:val="right"/>
            </w:pPr>
            <w:r>
              <w:rPr>
                <w:sz w:val="24"/>
              </w:rPr>
              <w:t>23,106.60</w:t>
            </w:r>
          </w:p>
        </w:tc>
        <w:tc>
          <w:tcPr>
            <w:tcW w:w="408" w:type="dxa"/>
            <w:vAlign w:val="center"/>
          </w:tcPr>
          <w:p w:rsidR="00282731" w:rsidRDefault="00846392">
            <w:pPr>
              <w:jc w:val="center"/>
            </w:pPr>
            <w:r>
              <w:rPr>
                <w:sz w:val="24"/>
              </w:rPr>
              <w:t>-</w:t>
            </w:r>
          </w:p>
        </w:tc>
      </w:tr>
      <w:tr w:rsidR="00282731">
        <w:tc>
          <w:tcPr>
            <w:tcW w:w="816" w:type="dxa"/>
            <w:vAlign w:val="center"/>
          </w:tcPr>
          <w:p w:rsidR="00282731" w:rsidRDefault="00846392">
            <w:pPr>
              <w:jc w:val="center"/>
            </w:pPr>
            <w:r>
              <w:rPr>
                <w:sz w:val="24"/>
              </w:rPr>
              <w:t>601236</w:t>
            </w:r>
          </w:p>
        </w:tc>
        <w:tc>
          <w:tcPr>
            <w:tcW w:w="818" w:type="dxa"/>
            <w:vAlign w:val="center"/>
          </w:tcPr>
          <w:p w:rsidR="00282731" w:rsidRDefault="00846392">
            <w:pPr>
              <w:jc w:val="center"/>
            </w:pPr>
            <w:r>
              <w:rPr>
                <w:sz w:val="24"/>
              </w:rPr>
              <w:t>红塔证券</w:t>
            </w:r>
          </w:p>
        </w:tc>
        <w:tc>
          <w:tcPr>
            <w:tcW w:w="817" w:type="dxa"/>
            <w:vAlign w:val="center"/>
          </w:tcPr>
          <w:p w:rsidR="00282731" w:rsidRDefault="00846392">
            <w:pPr>
              <w:jc w:val="center"/>
            </w:pPr>
            <w:r>
              <w:rPr>
                <w:sz w:val="24"/>
              </w:rPr>
              <w:t>2019-06-26</w:t>
            </w:r>
          </w:p>
        </w:tc>
        <w:tc>
          <w:tcPr>
            <w:tcW w:w="819" w:type="dxa"/>
            <w:vAlign w:val="center"/>
          </w:tcPr>
          <w:p w:rsidR="00282731" w:rsidRDefault="00846392">
            <w:pPr>
              <w:jc w:val="center"/>
            </w:pPr>
            <w:r>
              <w:rPr>
                <w:sz w:val="24"/>
              </w:rPr>
              <w:t>2019-07-05</w:t>
            </w:r>
          </w:p>
        </w:tc>
        <w:tc>
          <w:tcPr>
            <w:tcW w:w="960" w:type="dxa"/>
            <w:vAlign w:val="center"/>
          </w:tcPr>
          <w:p w:rsidR="00282731" w:rsidRDefault="00846392">
            <w:pPr>
              <w:jc w:val="center"/>
            </w:pPr>
            <w:r>
              <w:rPr>
                <w:sz w:val="24"/>
              </w:rPr>
              <w:t>新股未上市</w:t>
            </w:r>
          </w:p>
        </w:tc>
        <w:tc>
          <w:tcPr>
            <w:tcW w:w="676" w:type="dxa"/>
            <w:vAlign w:val="center"/>
          </w:tcPr>
          <w:p w:rsidR="00282731" w:rsidRDefault="00846392">
            <w:pPr>
              <w:jc w:val="right"/>
            </w:pPr>
            <w:r>
              <w:rPr>
                <w:sz w:val="24"/>
              </w:rPr>
              <w:t>3.46</w:t>
            </w:r>
          </w:p>
        </w:tc>
        <w:tc>
          <w:tcPr>
            <w:tcW w:w="818" w:type="dxa"/>
            <w:vAlign w:val="center"/>
          </w:tcPr>
          <w:p w:rsidR="00282731" w:rsidRDefault="00846392">
            <w:pPr>
              <w:jc w:val="center"/>
            </w:pPr>
            <w:r>
              <w:rPr>
                <w:sz w:val="24"/>
              </w:rPr>
              <w:t>3.46</w:t>
            </w:r>
          </w:p>
        </w:tc>
        <w:tc>
          <w:tcPr>
            <w:tcW w:w="819" w:type="dxa"/>
            <w:vAlign w:val="center"/>
          </w:tcPr>
          <w:p w:rsidR="00282731" w:rsidRDefault="00846392">
            <w:pPr>
              <w:jc w:val="right"/>
            </w:pPr>
            <w:r>
              <w:rPr>
                <w:sz w:val="24"/>
              </w:rPr>
              <w:t>9,789</w:t>
            </w:r>
          </w:p>
        </w:tc>
        <w:tc>
          <w:tcPr>
            <w:tcW w:w="995" w:type="dxa"/>
            <w:vAlign w:val="center"/>
          </w:tcPr>
          <w:p w:rsidR="00282731" w:rsidRDefault="00846392">
            <w:pPr>
              <w:jc w:val="right"/>
            </w:pPr>
            <w:r>
              <w:rPr>
                <w:sz w:val="24"/>
              </w:rPr>
              <w:t>33,869.94</w:t>
            </w:r>
          </w:p>
        </w:tc>
        <w:tc>
          <w:tcPr>
            <w:tcW w:w="1052" w:type="dxa"/>
            <w:vAlign w:val="center"/>
          </w:tcPr>
          <w:p w:rsidR="00282731" w:rsidRDefault="00846392">
            <w:pPr>
              <w:jc w:val="right"/>
            </w:pPr>
            <w:r>
              <w:rPr>
                <w:sz w:val="24"/>
              </w:rPr>
              <w:t>33,869.94</w:t>
            </w:r>
          </w:p>
        </w:tc>
        <w:tc>
          <w:tcPr>
            <w:tcW w:w="408" w:type="dxa"/>
            <w:vAlign w:val="center"/>
          </w:tcPr>
          <w:p w:rsidR="00282731" w:rsidRDefault="00846392">
            <w:pPr>
              <w:jc w:val="center"/>
            </w:pPr>
            <w:r>
              <w:rPr>
                <w:sz w:val="24"/>
              </w:rPr>
              <w:t>-</w:t>
            </w:r>
          </w:p>
        </w:tc>
      </w:tr>
    </w:tbl>
    <w:p w:rsidR="00282731" w:rsidRDefault="00846392">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548F9" w:rsidRPr="005312D8" w:rsidRDefault="001548F9" w:rsidP="0048308E">
      <w:pPr>
        <w:tabs>
          <w:tab w:val="left" w:pos="426"/>
        </w:tabs>
        <w:spacing w:before="29" w:line="288" w:lineRule="auto"/>
        <w:jc w:val="left"/>
        <w:rPr>
          <w:kern w:val="0"/>
          <w:sz w:val="24"/>
        </w:rPr>
      </w:pPr>
      <w:r w:rsidRPr="005312D8">
        <w:rPr>
          <w:kern w:val="0"/>
          <w:sz w:val="24"/>
        </w:rPr>
        <w:t>2</w:t>
      </w:r>
      <w:r w:rsidRPr="005312D8">
        <w:rPr>
          <w:kern w:val="0"/>
          <w:sz w:val="24"/>
        </w:rPr>
        <w:t>、基金还可作为特定投资者，认购首次公开发行股票时公司股东公开发售股份，所认购的股份自发行结束之日起</w:t>
      </w:r>
      <w:r w:rsidRPr="005312D8">
        <w:rPr>
          <w:kern w:val="0"/>
          <w:sz w:val="24"/>
        </w:rPr>
        <w:t>12</w:t>
      </w:r>
      <w:r w:rsidRPr="005312D8">
        <w:rPr>
          <w:kern w:val="0"/>
          <w:sz w:val="24"/>
        </w:rPr>
        <w:t>个月内不得转让。</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8318F1">
      <w:pPr>
        <w:spacing w:before="29" w:line="288" w:lineRule="auto"/>
        <w:rPr>
          <w:color w:val="000000"/>
          <w:sz w:val="24"/>
        </w:rPr>
      </w:pPr>
      <w:r w:rsidRPr="005312D8">
        <w:rPr>
          <w:color w:val="000000"/>
          <w:sz w:val="24"/>
        </w:rPr>
        <w:t>本基金本报告期末无从事债券正回购交易形成的卖出回购证券款余额。</w:t>
      </w:r>
    </w:p>
    <w:p w:rsidR="00BD1E9F" w:rsidRPr="005312D8" w:rsidRDefault="00BD1E9F" w:rsidP="005D0312">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282731" w:rsidRDefault="00846392">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港股通标的股票、债券、中期票据、货币市场工具、权证、资产支持证券、股指期货以及法律法规或中国证监会允许基金投资的其他金融工具（但须符合中国证监会相关规定）。本基金在日常经营活动中面临的与这些金融工具相关的风险主要包括信用风险、流动性风险及市场风险。本基金可投资港股通标的股票，会面临港股通机制下因投资环境、投资标的、市场制度以及交易规则等差异带来的特有风险。本基金的基金管理人从事风险管理的主要目标是争取将以上风险控制在限定的范围之内，使本基金在风险和收益之间取得最佳的平衡以实现</w:t>
      </w:r>
      <w:r>
        <w:rPr>
          <w:color w:val="000000"/>
          <w:sz w:val="24"/>
        </w:rPr>
        <w:t>“</w:t>
      </w:r>
      <w:r>
        <w:rPr>
          <w:color w:val="000000"/>
          <w:sz w:val="24"/>
        </w:rPr>
        <w:t>风险和收益相匹配</w:t>
      </w:r>
      <w:r>
        <w:rPr>
          <w:color w:val="000000"/>
          <w:sz w:val="24"/>
        </w:rPr>
        <w:t>”</w:t>
      </w:r>
      <w:r>
        <w:rPr>
          <w:color w:val="000000"/>
          <w:sz w:val="24"/>
        </w:rPr>
        <w:t>的风险收益目标。</w:t>
      </w:r>
    </w:p>
    <w:p w:rsidR="00282731" w:rsidRDefault="00846392">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282731" w:rsidRDefault="00846392">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282731" w:rsidRDefault="00846392">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282731" w:rsidRDefault="00846392">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本基金的基金管理人建立了信用风险管理流程，通过对投资品种信用等级评估来控制证券发行人的信用风险，且通过分散化投资以分散信用风险。于</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日，本基金未持有信用类债券（</w:t>
      </w: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日：无）。</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282731" w:rsidRDefault="00846392">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282731" w:rsidRDefault="00846392">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282731" w:rsidRDefault="00846392">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p>
    <w:p w:rsidR="00CB4E61" w:rsidRPr="005312D8" w:rsidRDefault="00CB4E61" w:rsidP="00035D71">
      <w:pPr>
        <w:spacing w:before="29" w:line="288" w:lineRule="auto"/>
        <w:ind w:firstLineChars="200" w:firstLine="480"/>
        <w:rPr>
          <w:color w:val="000000"/>
          <w:sz w:val="24"/>
        </w:rPr>
      </w:pPr>
    </w:p>
    <w:p w:rsidR="00B42512" w:rsidRPr="005312D8" w:rsidRDefault="00B42512" w:rsidP="00273210">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282731" w:rsidRDefault="00846392">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282731" w:rsidRDefault="00846392">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30 %(</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282731" w:rsidRDefault="00846392">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282731" w:rsidRDefault="00846392">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282731" w:rsidRDefault="00846392">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282731" w:rsidRDefault="00846392">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282731" w:rsidRDefault="00846392">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及债券投资等。</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2019</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282731">
        <w:tc>
          <w:tcPr>
            <w:tcW w:w="1740" w:type="dxa"/>
            <w:vAlign w:val="center"/>
          </w:tcPr>
          <w:p w:rsidR="00282731" w:rsidRDefault="00846392">
            <w:pPr>
              <w:jc w:val="left"/>
            </w:pPr>
            <w:r>
              <w:rPr>
                <w:color w:val="000000"/>
                <w:sz w:val="18"/>
                <w:szCs w:val="18"/>
              </w:rPr>
              <w:t>银行存款</w:t>
            </w:r>
          </w:p>
        </w:tc>
        <w:tc>
          <w:tcPr>
            <w:tcW w:w="1559" w:type="dxa"/>
            <w:vAlign w:val="center"/>
          </w:tcPr>
          <w:p w:rsidR="00282731" w:rsidRDefault="00846392">
            <w:pPr>
              <w:jc w:val="left"/>
            </w:pPr>
            <w:r>
              <w:rPr>
                <w:color w:val="000000"/>
                <w:sz w:val="18"/>
                <w:szCs w:val="18"/>
              </w:rPr>
              <w:t>62,207,791.24</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w:t>
            </w:r>
          </w:p>
        </w:tc>
        <w:tc>
          <w:tcPr>
            <w:tcW w:w="1446" w:type="dxa"/>
            <w:vAlign w:val="center"/>
          </w:tcPr>
          <w:p w:rsidR="00282731" w:rsidRDefault="00846392">
            <w:pPr>
              <w:jc w:val="left"/>
            </w:pPr>
            <w:r>
              <w:rPr>
                <w:color w:val="000000"/>
                <w:sz w:val="18"/>
                <w:szCs w:val="18"/>
              </w:rPr>
              <w:t>62,207,791.24</w:t>
            </w:r>
          </w:p>
        </w:tc>
      </w:tr>
      <w:tr w:rsidR="00282731">
        <w:tc>
          <w:tcPr>
            <w:tcW w:w="1740" w:type="dxa"/>
            <w:vAlign w:val="center"/>
          </w:tcPr>
          <w:p w:rsidR="00282731" w:rsidRDefault="00846392">
            <w:pPr>
              <w:jc w:val="left"/>
            </w:pPr>
            <w:r>
              <w:rPr>
                <w:color w:val="000000"/>
                <w:sz w:val="18"/>
                <w:szCs w:val="18"/>
              </w:rPr>
              <w:t>结算备付金</w:t>
            </w:r>
          </w:p>
        </w:tc>
        <w:tc>
          <w:tcPr>
            <w:tcW w:w="1559" w:type="dxa"/>
            <w:vAlign w:val="center"/>
          </w:tcPr>
          <w:p w:rsidR="00282731" w:rsidRDefault="00846392">
            <w:pPr>
              <w:jc w:val="left"/>
            </w:pPr>
            <w:r>
              <w:rPr>
                <w:color w:val="000000"/>
                <w:sz w:val="18"/>
                <w:szCs w:val="18"/>
              </w:rPr>
              <w:t>899,694.44</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w:t>
            </w:r>
          </w:p>
        </w:tc>
        <w:tc>
          <w:tcPr>
            <w:tcW w:w="1446" w:type="dxa"/>
            <w:vAlign w:val="center"/>
          </w:tcPr>
          <w:p w:rsidR="00282731" w:rsidRDefault="00846392">
            <w:pPr>
              <w:jc w:val="left"/>
            </w:pPr>
            <w:r>
              <w:rPr>
                <w:color w:val="000000"/>
                <w:sz w:val="18"/>
                <w:szCs w:val="18"/>
              </w:rPr>
              <w:t>899,694.44</w:t>
            </w:r>
          </w:p>
        </w:tc>
      </w:tr>
      <w:tr w:rsidR="00282731">
        <w:tc>
          <w:tcPr>
            <w:tcW w:w="1740" w:type="dxa"/>
            <w:vAlign w:val="center"/>
          </w:tcPr>
          <w:p w:rsidR="00282731" w:rsidRDefault="00846392">
            <w:pPr>
              <w:jc w:val="left"/>
            </w:pPr>
            <w:r>
              <w:rPr>
                <w:color w:val="000000"/>
                <w:sz w:val="18"/>
                <w:szCs w:val="18"/>
              </w:rPr>
              <w:t>存出保证金</w:t>
            </w:r>
          </w:p>
        </w:tc>
        <w:tc>
          <w:tcPr>
            <w:tcW w:w="1559" w:type="dxa"/>
            <w:vAlign w:val="center"/>
          </w:tcPr>
          <w:p w:rsidR="00282731" w:rsidRDefault="00846392">
            <w:pPr>
              <w:jc w:val="left"/>
            </w:pPr>
            <w:r>
              <w:rPr>
                <w:color w:val="000000"/>
                <w:sz w:val="18"/>
                <w:szCs w:val="18"/>
              </w:rPr>
              <w:t>205,904.03</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w:t>
            </w:r>
          </w:p>
        </w:tc>
        <w:tc>
          <w:tcPr>
            <w:tcW w:w="1446" w:type="dxa"/>
            <w:vAlign w:val="center"/>
          </w:tcPr>
          <w:p w:rsidR="00282731" w:rsidRDefault="00846392">
            <w:pPr>
              <w:jc w:val="left"/>
            </w:pPr>
            <w:r>
              <w:rPr>
                <w:color w:val="000000"/>
                <w:sz w:val="18"/>
                <w:szCs w:val="18"/>
              </w:rPr>
              <w:t>205,904.03</w:t>
            </w:r>
          </w:p>
        </w:tc>
      </w:tr>
      <w:tr w:rsidR="00282731">
        <w:tc>
          <w:tcPr>
            <w:tcW w:w="1740" w:type="dxa"/>
            <w:vAlign w:val="center"/>
          </w:tcPr>
          <w:p w:rsidR="00282731" w:rsidRDefault="00846392">
            <w:pPr>
              <w:jc w:val="left"/>
            </w:pPr>
            <w:r>
              <w:rPr>
                <w:color w:val="000000"/>
                <w:sz w:val="18"/>
                <w:szCs w:val="18"/>
              </w:rPr>
              <w:t>交易性金融资产</w:t>
            </w:r>
          </w:p>
        </w:tc>
        <w:tc>
          <w:tcPr>
            <w:tcW w:w="1559" w:type="dxa"/>
            <w:vAlign w:val="center"/>
          </w:tcPr>
          <w:p w:rsidR="00282731" w:rsidRDefault="00846392">
            <w:pPr>
              <w:jc w:val="left"/>
            </w:pPr>
            <w:r>
              <w:rPr>
                <w:color w:val="000000"/>
                <w:sz w:val="18"/>
                <w:szCs w:val="18"/>
              </w:rPr>
              <w:t>29,985,000.00</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486,673,387.89</w:t>
            </w:r>
          </w:p>
        </w:tc>
        <w:tc>
          <w:tcPr>
            <w:tcW w:w="1446" w:type="dxa"/>
            <w:vAlign w:val="center"/>
          </w:tcPr>
          <w:p w:rsidR="00282731" w:rsidRDefault="00846392">
            <w:pPr>
              <w:jc w:val="left"/>
            </w:pPr>
            <w:r>
              <w:rPr>
                <w:color w:val="000000"/>
                <w:sz w:val="18"/>
                <w:szCs w:val="18"/>
              </w:rPr>
              <w:t>516,658,387.89</w:t>
            </w:r>
          </w:p>
        </w:tc>
      </w:tr>
      <w:tr w:rsidR="00282731">
        <w:tc>
          <w:tcPr>
            <w:tcW w:w="1740" w:type="dxa"/>
            <w:vAlign w:val="center"/>
          </w:tcPr>
          <w:p w:rsidR="00282731" w:rsidRDefault="00846392">
            <w:pPr>
              <w:jc w:val="left"/>
            </w:pPr>
            <w:r>
              <w:rPr>
                <w:color w:val="000000"/>
                <w:sz w:val="18"/>
                <w:szCs w:val="18"/>
              </w:rPr>
              <w:t>应收利息</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167,287.84</w:t>
            </w:r>
          </w:p>
        </w:tc>
        <w:tc>
          <w:tcPr>
            <w:tcW w:w="1446" w:type="dxa"/>
            <w:vAlign w:val="center"/>
          </w:tcPr>
          <w:p w:rsidR="00282731" w:rsidRDefault="00846392">
            <w:pPr>
              <w:jc w:val="left"/>
            </w:pPr>
            <w:r>
              <w:rPr>
                <w:color w:val="000000"/>
                <w:sz w:val="18"/>
                <w:szCs w:val="18"/>
              </w:rPr>
              <w:t>167,287.84</w:t>
            </w:r>
          </w:p>
        </w:tc>
      </w:tr>
      <w:tr w:rsidR="00282731">
        <w:tc>
          <w:tcPr>
            <w:tcW w:w="1740" w:type="dxa"/>
            <w:vAlign w:val="center"/>
          </w:tcPr>
          <w:p w:rsidR="00282731" w:rsidRDefault="00846392">
            <w:pPr>
              <w:jc w:val="left"/>
            </w:pPr>
            <w:r>
              <w:rPr>
                <w:color w:val="000000"/>
                <w:sz w:val="18"/>
                <w:szCs w:val="18"/>
              </w:rPr>
              <w:t>应收股利</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318,400.00</w:t>
            </w:r>
          </w:p>
        </w:tc>
        <w:tc>
          <w:tcPr>
            <w:tcW w:w="1446" w:type="dxa"/>
            <w:vAlign w:val="center"/>
          </w:tcPr>
          <w:p w:rsidR="00282731" w:rsidRDefault="00846392">
            <w:pPr>
              <w:jc w:val="left"/>
            </w:pPr>
            <w:r>
              <w:rPr>
                <w:color w:val="000000"/>
                <w:sz w:val="18"/>
                <w:szCs w:val="18"/>
              </w:rPr>
              <w:t>318,400.00</w:t>
            </w:r>
          </w:p>
        </w:tc>
      </w:tr>
      <w:tr w:rsidR="00282731">
        <w:tc>
          <w:tcPr>
            <w:tcW w:w="1740" w:type="dxa"/>
            <w:vAlign w:val="center"/>
          </w:tcPr>
          <w:p w:rsidR="00282731" w:rsidRDefault="00846392">
            <w:pPr>
              <w:jc w:val="left"/>
            </w:pPr>
            <w:r>
              <w:rPr>
                <w:color w:val="000000"/>
                <w:sz w:val="18"/>
                <w:szCs w:val="18"/>
              </w:rPr>
              <w:t>应收申购款</w:t>
            </w:r>
          </w:p>
        </w:tc>
        <w:tc>
          <w:tcPr>
            <w:tcW w:w="1559" w:type="dxa"/>
            <w:vAlign w:val="center"/>
          </w:tcPr>
          <w:p w:rsidR="00282731" w:rsidRDefault="00846392">
            <w:pPr>
              <w:jc w:val="left"/>
            </w:pPr>
            <w:r>
              <w:rPr>
                <w:color w:val="000000"/>
                <w:sz w:val="18"/>
                <w:szCs w:val="18"/>
              </w:rPr>
              <w:t>750.00</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39,518.13</w:t>
            </w:r>
          </w:p>
        </w:tc>
        <w:tc>
          <w:tcPr>
            <w:tcW w:w="1446" w:type="dxa"/>
            <w:vAlign w:val="center"/>
          </w:tcPr>
          <w:p w:rsidR="00282731" w:rsidRDefault="00846392">
            <w:pPr>
              <w:jc w:val="left"/>
            </w:pPr>
            <w:r>
              <w:rPr>
                <w:color w:val="000000"/>
                <w:sz w:val="18"/>
                <w:szCs w:val="18"/>
              </w:rPr>
              <w:t>40,268.13</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93,299,139.71</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487,198,593.86</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580,497,733.57</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282731">
        <w:tc>
          <w:tcPr>
            <w:tcW w:w="1740" w:type="dxa"/>
            <w:vAlign w:val="center"/>
          </w:tcPr>
          <w:p w:rsidR="00282731" w:rsidRDefault="00846392">
            <w:pPr>
              <w:jc w:val="left"/>
            </w:pPr>
            <w:r>
              <w:rPr>
                <w:color w:val="000000"/>
                <w:sz w:val="18"/>
                <w:szCs w:val="18"/>
              </w:rPr>
              <w:t>应付证券清算款</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5,369,197.89</w:t>
            </w:r>
          </w:p>
        </w:tc>
        <w:tc>
          <w:tcPr>
            <w:tcW w:w="1446" w:type="dxa"/>
            <w:vAlign w:val="center"/>
          </w:tcPr>
          <w:p w:rsidR="00282731" w:rsidRDefault="00846392">
            <w:pPr>
              <w:jc w:val="left"/>
            </w:pPr>
            <w:r>
              <w:rPr>
                <w:color w:val="000000"/>
                <w:sz w:val="18"/>
                <w:szCs w:val="18"/>
              </w:rPr>
              <w:t>5,369,197.89</w:t>
            </w:r>
          </w:p>
        </w:tc>
      </w:tr>
      <w:tr w:rsidR="00282731">
        <w:tc>
          <w:tcPr>
            <w:tcW w:w="1740" w:type="dxa"/>
            <w:vAlign w:val="center"/>
          </w:tcPr>
          <w:p w:rsidR="00282731" w:rsidRDefault="00846392">
            <w:pPr>
              <w:jc w:val="left"/>
            </w:pPr>
            <w:r>
              <w:rPr>
                <w:color w:val="000000"/>
                <w:sz w:val="18"/>
                <w:szCs w:val="18"/>
              </w:rPr>
              <w:t>应付赎回款</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813,624.28</w:t>
            </w:r>
          </w:p>
        </w:tc>
        <w:tc>
          <w:tcPr>
            <w:tcW w:w="1446" w:type="dxa"/>
            <w:vAlign w:val="center"/>
          </w:tcPr>
          <w:p w:rsidR="00282731" w:rsidRDefault="00846392">
            <w:pPr>
              <w:jc w:val="left"/>
            </w:pPr>
            <w:r>
              <w:rPr>
                <w:color w:val="000000"/>
                <w:sz w:val="18"/>
                <w:szCs w:val="18"/>
              </w:rPr>
              <w:t>813,624.28</w:t>
            </w:r>
          </w:p>
        </w:tc>
      </w:tr>
      <w:tr w:rsidR="00282731">
        <w:tc>
          <w:tcPr>
            <w:tcW w:w="1740" w:type="dxa"/>
            <w:vAlign w:val="center"/>
          </w:tcPr>
          <w:p w:rsidR="00282731" w:rsidRDefault="00846392">
            <w:pPr>
              <w:jc w:val="left"/>
            </w:pPr>
            <w:r>
              <w:rPr>
                <w:color w:val="000000"/>
                <w:sz w:val="18"/>
                <w:szCs w:val="18"/>
              </w:rPr>
              <w:t>应付管理人报酬</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684,732.12</w:t>
            </w:r>
          </w:p>
        </w:tc>
        <w:tc>
          <w:tcPr>
            <w:tcW w:w="1446" w:type="dxa"/>
            <w:vAlign w:val="center"/>
          </w:tcPr>
          <w:p w:rsidR="00282731" w:rsidRDefault="00846392">
            <w:pPr>
              <w:jc w:val="left"/>
            </w:pPr>
            <w:r>
              <w:rPr>
                <w:color w:val="000000"/>
                <w:sz w:val="18"/>
                <w:szCs w:val="18"/>
              </w:rPr>
              <w:t>684,732.12</w:t>
            </w:r>
          </w:p>
        </w:tc>
      </w:tr>
      <w:tr w:rsidR="00282731">
        <w:tc>
          <w:tcPr>
            <w:tcW w:w="1740" w:type="dxa"/>
            <w:vAlign w:val="center"/>
          </w:tcPr>
          <w:p w:rsidR="00282731" w:rsidRDefault="00846392">
            <w:pPr>
              <w:jc w:val="left"/>
            </w:pPr>
            <w:r>
              <w:rPr>
                <w:color w:val="000000"/>
                <w:sz w:val="18"/>
                <w:szCs w:val="18"/>
              </w:rPr>
              <w:t>应付托管费</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114,122.02</w:t>
            </w:r>
          </w:p>
        </w:tc>
        <w:tc>
          <w:tcPr>
            <w:tcW w:w="1446" w:type="dxa"/>
            <w:vAlign w:val="center"/>
          </w:tcPr>
          <w:p w:rsidR="00282731" w:rsidRDefault="00846392">
            <w:pPr>
              <w:jc w:val="left"/>
            </w:pPr>
            <w:r>
              <w:rPr>
                <w:color w:val="000000"/>
                <w:sz w:val="18"/>
                <w:szCs w:val="18"/>
              </w:rPr>
              <w:t>114,122.02</w:t>
            </w:r>
          </w:p>
        </w:tc>
      </w:tr>
      <w:tr w:rsidR="00282731">
        <w:tc>
          <w:tcPr>
            <w:tcW w:w="1740" w:type="dxa"/>
            <w:vAlign w:val="center"/>
          </w:tcPr>
          <w:p w:rsidR="00282731" w:rsidRDefault="00846392">
            <w:pPr>
              <w:jc w:val="left"/>
            </w:pPr>
            <w:r>
              <w:rPr>
                <w:color w:val="000000"/>
                <w:sz w:val="18"/>
                <w:szCs w:val="18"/>
              </w:rPr>
              <w:t>应付交易费用</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562,634.69</w:t>
            </w:r>
          </w:p>
        </w:tc>
        <w:tc>
          <w:tcPr>
            <w:tcW w:w="1446" w:type="dxa"/>
            <w:vAlign w:val="center"/>
          </w:tcPr>
          <w:p w:rsidR="00282731" w:rsidRDefault="00846392">
            <w:pPr>
              <w:jc w:val="left"/>
            </w:pPr>
            <w:r>
              <w:rPr>
                <w:color w:val="000000"/>
                <w:sz w:val="18"/>
                <w:szCs w:val="18"/>
              </w:rPr>
              <w:t>562,634.69</w:t>
            </w:r>
          </w:p>
        </w:tc>
      </w:tr>
      <w:tr w:rsidR="00282731">
        <w:tc>
          <w:tcPr>
            <w:tcW w:w="1740" w:type="dxa"/>
            <w:vAlign w:val="center"/>
          </w:tcPr>
          <w:p w:rsidR="00282731" w:rsidRDefault="00846392">
            <w:pPr>
              <w:jc w:val="left"/>
            </w:pPr>
            <w:r>
              <w:rPr>
                <w:color w:val="000000"/>
                <w:sz w:val="18"/>
                <w:szCs w:val="18"/>
              </w:rPr>
              <w:t>其他负债</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94,556.92</w:t>
            </w:r>
          </w:p>
        </w:tc>
        <w:tc>
          <w:tcPr>
            <w:tcW w:w="1446" w:type="dxa"/>
            <w:vAlign w:val="center"/>
          </w:tcPr>
          <w:p w:rsidR="00282731" w:rsidRDefault="00846392">
            <w:pPr>
              <w:jc w:val="left"/>
            </w:pPr>
            <w:r>
              <w:rPr>
                <w:color w:val="000000"/>
                <w:sz w:val="18"/>
                <w:szCs w:val="18"/>
              </w:rPr>
              <w:t>94,556.92</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7,638,867.92</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7,638,867.92</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93,299,139.71</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479,559,725.94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572,858,865.65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2018</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282731">
        <w:tc>
          <w:tcPr>
            <w:tcW w:w="1740" w:type="dxa"/>
            <w:vAlign w:val="center"/>
          </w:tcPr>
          <w:p w:rsidR="00282731" w:rsidRDefault="00846392">
            <w:pPr>
              <w:jc w:val="left"/>
            </w:pPr>
            <w:r>
              <w:rPr>
                <w:color w:val="000000"/>
                <w:sz w:val="18"/>
                <w:szCs w:val="18"/>
              </w:rPr>
              <w:t>银行存款</w:t>
            </w:r>
          </w:p>
        </w:tc>
        <w:tc>
          <w:tcPr>
            <w:tcW w:w="1559" w:type="dxa"/>
            <w:vAlign w:val="center"/>
          </w:tcPr>
          <w:p w:rsidR="00282731" w:rsidRDefault="00846392">
            <w:pPr>
              <w:jc w:val="left"/>
            </w:pPr>
            <w:r>
              <w:rPr>
                <w:color w:val="000000"/>
                <w:sz w:val="18"/>
                <w:szCs w:val="18"/>
              </w:rPr>
              <w:t>244,561,646.88</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w:t>
            </w:r>
          </w:p>
        </w:tc>
        <w:tc>
          <w:tcPr>
            <w:tcW w:w="1446" w:type="dxa"/>
            <w:vAlign w:val="center"/>
          </w:tcPr>
          <w:p w:rsidR="00282731" w:rsidRDefault="00846392">
            <w:pPr>
              <w:jc w:val="left"/>
            </w:pPr>
            <w:r>
              <w:rPr>
                <w:color w:val="000000"/>
                <w:sz w:val="18"/>
                <w:szCs w:val="18"/>
              </w:rPr>
              <w:t>244,561,646.88</w:t>
            </w:r>
          </w:p>
        </w:tc>
      </w:tr>
      <w:tr w:rsidR="00282731">
        <w:tc>
          <w:tcPr>
            <w:tcW w:w="1740" w:type="dxa"/>
            <w:vAlign w:val="center"/>
          </w:tcPr>
          <w:p w:rsidR="00282731" w:rsidRDefault="00846392">
            <w:pPr>
              <w:jc w:val="left"/>
            </w:pPr>
            <w:r>
              <w:rPr>
                <w:color w:val="000000"/>
                <w:sz w:val="18"/>
                <w:szCs w:val="18"/>
              </w:rPr>
              <w:t>结算备付金</w:t>
            </w:r>
          </w:p>
        </w:tc>
        <w:tc>
          <w:tcPr>
            <w:tcW w:w="1559" w:type="dxa"/>
            <w:vAlign w:val="center"/>
          </w:tcPr>
          <w:p w:rsidR="00282731" w:rsidRDefault="00846392">
            <w:pPr>
              <w:jc w:val="left"/>
            </w:pPr>
            <w:r>
              <w:rPr>
                <w:color w:val="000000"/>
                <w:sz w:val="18"/>
                <w:szCs w:val="18"/>
              </w:rPr>
              <w:t>280,192.36</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w:t>
            </w:r>
          </w:p>
        </w:tc>
        <w:tc>
          <w:tcPr>
            <w:tcW w:w="1446" w:type="dxa"/>
            <w:vAlign w:val="center"/>
          </w:tcPr>
          <w:p w:rsidR="00282731" w:rsidRDefault="00846392">
            <w:pPr>
              <w:jc w:val="left"/>
            </w:pPr>
            <w:r>
              <w:rPr>
                <w:color w:val="000000"/>
                <w:sz w:val="18"/>
                <w:szCs w:val="18"/>
              </w:rPr>
              <w:t>280,192.36</w:t>
            </w:r>
          </w:p>
        </w:tc>
      </w:tr>
      <w:tr w:rsidR="00282731">
        <w:tc>
          <w:tcPr>
            <w:tcW w:w="1740" w:type="dxa"/>
            <w:vAlign w:val="center"/>
          </w:tcPr>
          <w:p w:rsidR="00282731" w:rsidRDefault="00846392">
            <w:pPr>
              <w:jc w:val="left"/>
            </w:pPr>
            <w:r>
              <w:rPr>
                <w:color w:val="000000"/>
                <w:sz w:val="18"/>
                <w:szCs w:val="18"/>
              </w:rPr>
              <w:t>存出保证金</w:t>
            </w:r>
          </w:p>
        </w:tc>
        <w:tc>
          <w:tcPr>
            <w:tcW w:w="1559" w:type="dxa"/>
            <w:vAlign w:val="center"/>
          </w:tcPr>
          <w:p w:rsidR="00282731" w:rsidRDefault="00846392">
            <w:pPr>
              <w:jc w:val="left"/>
            </w:pPr>
            <w:r>
              <w:rPr>
                <w:color w:val="000000"/>
                <w:sz w:val="18"/>
                <w:szCs w:val="18"/>
              </w:rPr>
              <w:t>122,199.73</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w:t>
            </w:r>
          </w:p>
        </w:tc>
        <w:tc>
          <w:tcPr>
            <w:tcW w:w="1446" w:type="dxa"/>
            <w:vAlign w:val="center"/>
          </w:tcPr>
          <w:p w:rsidR="00282731" w:rsidRDefault="00846392">
            <w:pPr>
              <w:jc w:val="left"/>
            </w:pPr>
            <w:r>
              <w:rPr>
                <w:color w:val="000000"/>
                <w:sz w:val="18"/>
                <w:szCs w:val="18"/>
              </w:rPr>
              <w:t>122,199.73</w:t>
            </w:r>
          </w:p>
        </w:tc>
      </w:tr>
      <w:tr w:rsidR="00282731">
        <w:tc>
          <w:tcPr>
            <w:tcW w:w="1740" w:type="dxa"/>
            <w:vAlign w:val="center"/>
          </w:tcPr>
          <w:p w:rsidR="00282731" w:rsidRDefault="00846392">
            <w:pPr>
              <w:jc w:val="left"/>
            </w:pPr>
            <w:r>
              <w:rPr>
                <w:color w:val="000000"/>
                <w:sz w:val="18"/>
                <w:szCs w:val="18"/>
              </w:rPr>
              <w:t>交易性金融资产</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203,356,412.26</w:t>
            </w:r>
          </w:p>
        </w:tc>
        <w:tc>
          <w:tcPr>
            <w:tcW w:w="1446" w:type="dxa"/>
            <w:vAlign w:val="center"/>
          </w:tcPr>
          <w:p w:rsidR="00282731" w:rsidRDefault="00846392">
            <w:pPr>
              <w:jc w:val="left"/>
            </w:pPr>
            <w:r>
              <w:rPr>
                <w:color w:val="000000"/>
                <w:sz w:val="18"/>
                <w:szCs w:val="18"/>
              </w:rPr>
              <w:t>203,356,412.26</w:t>
            </w:r>
          </w:p>
        </w:tc>
      </w:tr>
      <w:tr w:rsidR="00282731">
        <w:tc>
          <w:tcPr>
            <w:tcW w:w="1740" w:type="dxa"/>
            <w:vAlign w:val="center"/>
          </w:tcPr>
          <w:p w:rsidR="00282731" w:rsidRDefault="00846392">
            <w:pPr>
              <w:jc w:val="left"/>
            </w:pPr>
            <w:r>
              <w:rPr>
                <w:color w:val="000000"/>
                <w:sz w:val="18"/>
                <w:szCs w:val="18"/>
              </w:rPr>
              <w:t>应收利息</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62,422.57</w:t>
            </w:r>
          </w:p>
        </w:tc>
        <w:tc>
          <w:tcPr>
            <w:tcW w:w="1446" w:type="dxa"/>
            <w:vAlign w:val="center"/>
          </w:tcPr>
          <w:p w:rsidR="00282731" w:rsidRDefault="00846392">
            <w:pPr>
              <w:jc w:val="left"/>
            </w:pPr>
            <w:r>
              <w:rPr>
                <w:color w:val="000000"/>
                <w:sz w:val="18"/>
                <w:szCs w:val="18"/>
              </w:rPr>
              <w:t>62,422.57</w:t>
            </w:r>
          </w:p>
        </w:tc>
      </w:tr>
      <w:tr w:rsidR="00282731">
        <w:tc>
          <w:tcPr>
            <w:tcW w:w="1740" w:type="dxa"/>
            <w:vAlign w:val="center"/>
          </w:tcPr>
          <w:p w:rsidR="00282731" w:rsidRDefault="00846392">
            <w:pPr>
              <w:jc w:val="left"/>
            </w:pPr>
            <w:r>
              <w:rPr>
                <w:color w:val="000000"/>
                <w:sz w:val="18"/>
                <w:szCs w:val="18"/>
              </w:rPr>
              <w:t>应收股利</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left"/>
            </w:pPr>
            <w:r>
              <w:rPr>
                <w:color w:val="000000"/>
                <w:sz w:val="18"/>
                <w:szCs w:val="18"/>
              </w:rPr>
              <w:t>1,184.62</w:t>
            </w:r>
          </w:p>
        </w:tc>
        <w:tc>
          <w:tcPr>
            <w:tcW w:w="1446" w:type="dxa"/>
            <w:vAlign w:val="center"/>
          </w:tcPr>
          <w:p w:rsidR="00282731" w:rsidRDefault="00846392">
            <w:pPr>
              <w:jc w:val="left"/>
            </w:pPr>
            <w:r>
              <w:rPr>
                <w:color w:val="000000"/>
                <w:sz w:val="18"/>
                <w:szCs w:val="18"/>
              </w:rPr>
              <w:t>1,184.62</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244,964,038.97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203,420,019.45</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448,384,058.42</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282731">
        <w:tc>
          <w:tcPr>
            <w:tcW w:w="1740" w:type="dxa"/>
            <w:vAlign w:val="center"/>
          </w:tcPr>
          <w:p w:rsidR="00282731" w:rsidRDefault="00846392">
            <w:pPr>
              <w:jc w:val="left"/>
            </w:pPr>
            <w:r>
              <w:rPr>
                <w:color w:val="000000"/>
                <w:sz w:val="18"/>
                <w:szCs w:val="18"/>
              </w:rPr>
              <w:t>应付证券清算款</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center"/>
            </w:pPr>
            <w:r>
              <w:rPr>
                <w:color w:val="000000"/>
                <w:sz w:val="18"/>
                <w:szCs w:val="18"/>
              </w:rPr>
              <w:t>16.38</w:t>
            </w:r>
          </w:p>
        </w:tc>
        <w:tc>
          <w:tcPr>
            <w:tcW w:w="1446" w:type="dxa"/>
            <w:vAlign w:val="center"/>
          </w:tcPr>
          <w:p w:rsidR="00282731" w:rsidRDefault="00846392">
            <w:pPr>
              <w:jc w:val="left"/>
            </w:pPr>
            <w:r>
              <w:rPr>
                <w:color w:val="000000"/>
                <w:sz w:val="18"/>
                <w:szCs w:val="18"/>
              </w:rPr>
              <w:t>16.38</w:t>
            </w:r>
          </w:p>
        </w:tc>
      </w:tr>
      <w:tr w:rsidR="00282731">
        <w:tc>
          <w:tcPr>
            <w:tcW w:w="1740" w:type="dxa"/>
            <w:vAlign w:val="center"/>
          </w:tcPr>
          <w:p w:rsidR="00282731" w:rsidRDefault="00846392">
            <w:pPr>
              <w:jc w:val="left"/>
            </w:pPr>
            <w:r>
              <w:rPr>
                <w:color w:val="000000"/>
                <w:sz w:val="18"/>
                <w:szCs w:val="18"/>
              </w:rPr>
              <w:t>应付管理人报酬</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center"/>
            </w:pPr>
            <w:r>
              <w:rPr>
                <w:color w:val="000000"/>
                <w:sz w:val="18"/>
                <w:szCs w:val="18"/>
              </w:rPr>
              <w:t>580,038.26</w:t>
            </w:r>
          </w:p>
        </w:tc>
        <w:tc>
          <w:tcPr>
            <w:tcW w:w="1446" w:type="dxa"/>
            <w:vAlign w:val="center"/>
          </w:tcPr>
          <w:p w:rsidR="00282731" w:rsidRDefault="00846392">
            <w:pPr>
              <w:jc w:val="left"/>
            </w:pPr>
            <w:r>
              <w:rPr>
                <w:color w:val="000000"/>
                <w:sz w:val="18"/>
                <w:szCs w:val="18"/>
              </w:rPr>
              <w:t>580,038.26</w:t>
            </w:r>
          </w:p>
        </w:tc>
      </w:tr>
      <w:tr w:rsidR="00282731">
        <w:tc>
          <w:tcPr>
            <w:tcW w:w="1740" w:type="dxa"/>
            <w:vAlign w:val="center"/>
          </w:tcPr>
          <w:p w:rsidR="00282731" w:rsidRDefault="00846392">
            <w:pPr>
              <w:jc w:val="left"/>
            </w:pPr>
            <w:r>
              <w:rPr>
                <w:color w:val="000000"/>
                <w:sz w:val="18"/>
                <w:szCs w:val="18"/>
              </w:rPr>
              <w:t>应付托管费</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center"/>
            </w:pPr>
            <w:r>
              <w:rPr>
                <w:color w:val="000000"/>
                <w:sz w:val="18"/>
                <w:szCs w:val="18"/>
              </w:rPr>
              <w:t>96,673.05</w:t>
            </w:r>
          </w:p>
        </w:tc>
        <w:tc>
          <w:tcPr>
            <w:tcW w:w="1446" w:type="dxa"/>
            <w:vAlign w:val="center"/>
          </w:tcPr>
          <w:p w:rsidR="00282731" w:rsidRDefault="00846392">
            <w:pPr>
              <w:jc w:val="left"/>
            </w:pPr>
            <w:r>
              <w:rPr>
                <w:color w:val="000000"/>
                <w:sz w:val="18"/>
                <w:szCs w:val="18"/>
              </w:rPr>
              <w:t>96,673.05</w:t>
            </w:r>
          </w:p>
        </w:tc>
      </w:tr>
      <w:tr w:rsidR="00282731">
        <w:tc>
          <w:tcPr>
            <w:tcW w:w="1740" w:type="dxa"/>
            <w:vAlign w:val="center"/>
          </w:tcPr>
          <w:p w:rsidR="00282731" w:rsidRDefault="00846392">
            <w:pPr>
              <w:jc w:val="left"/>
            </w:pPr>
            <w:r>
              <w:rPr>
                <w:color w:val="000000"/>
                <w:sz w:val="18"/>
                <w:szCs w:val="18"/>
              </w:rPr>
              <w:t>应付交易费用</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center"/>
            </w:pPr>
            <w:r>
              <w:rPr>
                <w:color w:val="000000"/>
                <w:sz w:val="18"/>
                <w:szCs w:val="18"/>
              </w:rPr>
              <w:t>252,619.66</w:t>
            </w:r>
          </w:p>
        </w:tc>
        <w:tc>
          <w:tcPr>
            <w:tcW w:w="1446" w:type="dxa"/>
            <w:vAlign w:val="center"/>
          </w:tcPr>
          <w:p w:rsidR="00282731" w:rsidRDefault="00846392">
            <w:pPr>
              <w:jc w:val="left"/>
            </w:pPr>
            <w:r>
              <w:rPr>
                <w:color w:val="000000"/>
                <w:sz w:val="18"/>
                <w:szCs w:val="18"/>
              </w:rPr>
              <w:t>252,619.66</w:t>
            </w:r>
          </w:p>
        </w:tc>
      </w:tr>
      <w:tr w:rsidR="00282731">
        <w:tc>
          <w:tcPr>
            <w:tcW w:w="1740" w:type="dxa"/>
            <w:vAlign w:val="center"/>
          </w:tcPr>
          <w:p w:rsidR="00282731" w:rsidRDefault="00846392">
            <w:pPr>
              <w:jc w:val="left"/>
            </w:pPr>
            <w:r>
              <w:rPr>
                <w:color w:val="000000"/>
                <w:sz w:val="18"/>
                <w:szCs w:val="18"/>
              </w:rPr>
              <w:t>其他负债</w:t>
            </w:r>
          </w:p>
        </w:tc>
        <w:tc>
          <w:tcPr>
            <w:tcW w:w="1559" w:type="dxa"/>
            <w:vAlign w:val="center"/>
          </w:tcPr>
          <w:p w:rsidR="00282731" w:rsidRDefault="00846392">
            <w:pPr>
              <w:jc w:val="left"/>
            </w:pPr>
            <w:r>
              <w:rPr>
                <w:color w:val="000000"/>
                <w:sz w:val="18"/>
                <w:szCs w:val="18"/>
              </w:rPr>
              <w:t>-</w:t>
            </w:r>
          </w:p>
        </w:tc>
        <w:tc>
          <w:tcPr>
            <w:tcW w:w="1473" w:type="dxa"/>
            <w:vAlign w:val="center"/>
          </w:tcPr>
          <w:p w:rsidR="00282731" w:rsidRDefault="00846392">
            <w:pPr>
              <w:jc w:val="left"/>
            </w:pPr>
            <w:r>
              <w:rPr>
                <w:color w:val="000000"/>
                <w:sz w:val="18"/>
                <w:szCs w:val="18"/>
              </w:rPr>
              <w:t>-</w:t>
            </w:r>
          </w:p>
        </w:tc>
        <w:tc>
          <w:tcPr>
            <w:tcW w:w="1221" w:type="dxa"/>
            <w:vAlign w:val="center"/>
          </w:tcPr>
          <w:p w:rsidR="00282731" w:rsidRDefault="00846392">
            <w:pPr>
              <w:jc w:val="left"/>
            </w:pPr>
            <w:r>
              <w:rPr>
                <w:color w:val="000000"/>
                <w:sz w:val="18"/>
                <w:szCs w:val="18"/>
              </w:rPr>
              <w:t>-</w:t>
            </w:r>
          </w:p>
        </w:tc>
        <w:tc>
          <w:tcPr>
            <w:tcW w:w="1559" w:type="dxa"/>
            <w:vAlign w:val="center"/>
          </w:tcPr>
          <w:p w:rsidR="00282731" w:rsidRDefault="00846392">
            <w:pPr>
              <w:jc w:val="center"/>
            </w:pPr>
            <w:r>
              <w:rPr>
                <w:color w:val="000000"/>
                <w:sz w:val="18"/>
                <w:szCs w:val="18"/>
              </w:rPr>
              <w:t>224,500.00</w:t>
            </w:r>
          </w:p>
        </w:tc>
        <w:tc>
          <w:tcPr>
            <w:tcW w:w="1446" w:type="dxa"/>
            <w:vAlign w:val="center"/>
          </w:tcPr>
          <w:p w:rsidR="00282731" w:rsidRDefault="00846392">
            <w:pPr>
              <w:jc w:val="left"/>
            </w:pPr>
            <w:r>
              <w:rPr>
                <w:color w:val="000000"/>
                <w:sz w:val="18"/>
                <w:szCs w:val="18"/>
              </w:rPr>
              <w:t>224,500.00</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1,153,847.35</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1,153,847.35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244,964,038.97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202,266,172.10</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447,230,211.07</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p w:rsidR="001548F9" w:rsidRPr="005312D8" w:rsidRDefault="001548F9" w:rsidP="00166E42">
      <w:pPr>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日，本基金持有的交易性债券投资公允价值占基金资产净值的比例为</w:t>
      </w:r>
      <w:r w:rsidRPr="005312D8">
        <w:rPr>
          <w:kern w:val="0"/>
          <w:sz w:val="24"/>
        </w:rPr>
        <w:t>5.23%(2018</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日：无</w:t>
      </w:r>
      <w:r w:rsidRPr="005312D8">
        <w:rPr>
          <w:kern w:val="0"/>
          <w:sz w:val="24"/>
        </w:rPr>
        <w:t>)</w:t>
      </w:r>
      <w:r w:rsidRPr="005312D8">
        <w:rPr>
          <w:kern w:val="0"/>
          <w:sz w:val="24"/>
        </w:rPr>
        <w:t>，因此市场利率的变动对于本基金资产净值无重大影响</w:t>
      </w:r>
      <w:r w:rsidRPr="005312D8">
        <w:rPr>
          <w:kern w:val="0"/>
          <w:sz w:val="24"/>
        </w:rPr>
        <w:t>(2018</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r w:rsidRPr="005312D8">
        <w:rPr>
          <w:kern w:val="0"/>
          <w:sz w:val="24"/>
        </w:rPr>
        <w:t>)</w:t>
      </w:r>
      <w:r w:rsidRPr="005312D8">
        <w:rPr>
          <w:kern w:val="0"/>
          <w:sz w:val="24"/>
        </w:rPr>
        <w:t>。</w:t>
      </w:r>
    </w:p>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外汇风险是指金融工具的公允价值或未来现金流量因外汇汇率变动而发生波动的风险。本基金持有不以记账本位币计价的资产，因此存在相应的外汇风险。</w:t>
      </w:r>
    </w:p>
    <w:p w:rsidR="00E73C74" w:rsidRPr="005312D8" w:rsidRDefault="00E73C74" w:rsidP="00035D71">
      <w:pPr>
        <w:spacing w:before="29" w:line="288" w:lineRule="auto"/>
        <w:ind w:firstLineChars="200" w:firstLine="480"/>
        <w:rPr>
          <w:color w:val="000000"/>
          <w:sz w:val="24"/>
        </w:rPr>
      </w:pPr>
    </w:p>
    <w:p w:rsidR="00194D6E" w:rsidRPr="005312D8" w:rsidRDefault="00194D6E" w:rsidP="0048308E">
      <w:pPr>
        <w:widowControl/>
        <w:spacing w:before="29" w:line="288" w:lineRule="auto"/>
        <w:jc w:val="left"/>
        <w:rPr>
          <w:b/>
          <w:bCs/>
          <w:sz w:val="24"/>
        </w:rPr>
      </w:pPr>
      <w:r w:rsidRPr="005312D8">
        <w:rPr>
          <w:b/>
          <w:bCs/>
          <w:kern w:val="0"/>
          <w:sz w:val="24"/>
        </w:rPr>
        <w:t>6.4.13.4.2.1</w:t>
      </w:r>
      <w:r w:rsidRPr="005312D8">
        <w:rPr>
          <w:b/>
          <w:bCs/>
          <w:sz w:val="24"/>
        </w:rPr>
        <w:t>外汇风险敞口</w:t>
      </w:r>
    </w:p>
    <w:p w:rsidR="00194D6E" w:rsidRPr="005312D8" w:rsidRDefault="00194D6E" w:rsidP="0048308E">
      <w:pPr>
        <w:spacing w:before="29" w:line="288" w:lineRule="auto"/>
        <w:jc w:val="right"/>
        <w:rPr>
          <w:sz w:val="24"/>
        </w:rPr>
      </w:pPr>
      <w:r w:rsidRPr="005312D8">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
        <w:gridCol w:w="1942"/>
        <w:gridCol w:w="1980"/>
        <w:gridCol w:w="1440"/>
        <w:gridCol w:w="2160"/>
      </w:tblGrid>
      <w:tr w:rsidR="00194D6E" w:rsidRPr="005312D8" w:rsidTr="00285FED">
        <w:tc>
          <w:tcPr>
            <w:tcW w:w="1477" w:type="dxa"/>
            <w:vMerge w:val="restart"/>
            <w:vAlign w:val="center"/>
          </w:tcPr>
          <w:p w:rsidR="00194D6E" w:rsidRPr="005312D8" w:rsidRDefault="00194D6E" w:rsidP="0048308E">
            <w:pPr>
              <w:autoSpaceDE w:val="0"/>
              <w:autoSpaceDN w:val="0"/>
              <w:adjustRightInd w:val="0"/>
              <w:spacing w:before="29" w:line="288" w:lineRule="auto"/>
              <w:ind w:left="15"/>
              <w:jc w:val="center"/>
              <w:rPr>
                <w:b/>
                <w:kern w:val="0"/>
                <w:sz w:val="24"/>
              </w:rPr>
            </w:pPr>
            <w:r w:rsidRPr="005312D8">
              <w:rPr>
                <w:b/>
                <w:sz w:val="24"/>
              </w:rPr>
              <w:t>项目</w:t>
            </w:r>
          </w:p>
        </w:tc>
        <w:tc>
          <w:tcPr>
            <w:tcW w:w="7523" w:type="dxa"/>
            <w:gridSpan w:val="4"/>
            <w:vAlign w:val="center"/>
          </w:tcPr>
          <w:p w:rsidR="00194D6E" w:rsidRPr="005312D8" w:rsidRDefault="00194D6E" w:rsidP="0048308E">
            <w:pPr>
              <w:spacing w:before="29" w:line="288" w:lineRule="auto"/>
              <w:jc w:val="center"/>
              <w:rPr>
                <w:b/>
                <w:sz w:val="24"/>
              </w:rPr>
            </w:pPr>
            <w:r w:rsidRPr="005312D8">
              <w:rPr>
                <w:b/>
                <w:sz w:val="24"/>
              </w:rPr>
              <w:t>本期末</w:t>
            </w:r>
          </w:p>
          <w:p w:rsidR="00194D6E" w:rsidRPr="005312D8" w:rsidRDefault="00194D6E" w:rsidP="0048308E">
            <w:pPr>
              <w:autoSpaceDE w:val="0"/>
              <w:autoSpaceDN w:val="0"/>
              <w:adjustRightInd w:val="0"/>
              <w:spacing w:before="29" w:line="288" w:lineRule="auto"/>
              <w:ind w:left="15"/>
              <w:jc w:val="center"/>
              <w:rPr>
                <w:kern w:val="0"/>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94D6E" w:rsidRPr="005312D8" w:rsidTr="00285FED">
        <w:tc>
          <w:tcPr>
            <w:tcW w:w="1477" w:type="dxa"/>
            <w:vMerge/>
            <w:vAlign w:val="center"/>
          </w:tcPr>
          <w:p w:rsidR="00194D6E" w:rsidRPr="005312D8" w:rsidRDefault="00194D6E" w:rsidP="0048308E">
            <w:pPr>
              <w:autoSpaceDE w:val="0"/>
              <w:autoSpaceDN w:val="0"/>
              <w:adjustRightInd w:val="0"/>
              <w:spacing w:before="29" w:line="288" w:lineRule="auto"/>
              <w:ind w:left="15"/>
              <w:jc w:val="left"/>
              <w:rPr>
                <w:kern w:val="0"/>
                <w:sz w:val="24"/>
              </w:rPr>
            </w:pPr>
          </w:p>
        </w:tc>
        <w:tc>
          <w:tcPr>
            <w:tcW w:w="1943" w:type="dxa"/>
            <w:vAlign w:val="center"/>
          </w:tcPr>
          <w:p w:rsidR="00194D6E" w:rsidRPr="005312D8" w:rsidRDefault="00194D6E" w:rsidP="0048308E">
            <w:pPr>
              <w:spacing w:before="29" w:line="288" w:lineRule="auto"/>
              <w:jc w:val="center"/>
              <w:rPr>
                <w:sz w:val="24"/>
              </w:rPr>
            </w:pPr>
            <w:r w:rsidRPr="005312D8">
              <w:rPr>
                <w:sz w:val="24"/>
              </w:rPr>
              <w:t>美元折合人民币</w:t>
            </w:r>
          </w:p>
        </w:tc>
        <w:tc>
          <w:tcPr>
            <w:tcW w:w="1980" w:type="dxa"/>
            <w:vAlign w:val="center"/>
          </w:tcPr>
          <w:p w:rsidR="00194D6E" w:rsidRPr="005312D8" w:rsidRDefault="00194D6E" w:rsidP="0048308E">
            <w:pPr>
              <w:spacing w:before="29" w:line="288" w:lineRule="auto"/>
              <w:jc w:val="center"/>
              <w:rPr>
                <w:sz w:val="24"/>
              </w:rPr>
            </w:pPr>
            <w:r w:rsidRPr="005312D8">
              <w:rPr>
                <w:sz w:val="24"/>
              </w:rPr>
              <w:t>港币折合人民币</w:t>
            </w:r>
          </w:p>
        </w:tc>
        <w:tc>
          <w:tcPr>
            <w:tcW w:w="1440" w:type="dxa"/>
            <w:vAlign w:val="center"/>
          </w:tcPr>
          <w:p w:rsidR="00194D6E" w:rsidRPr="005312D8" w:rsidRDefault="00194D6E" w:rsidP="0048308E">
            <w:pPr>
              <w:spacing w:before="29" w:line="288" w:lineRule="auto"/>
              <w:jc w:val="center"/>
              <w:rPr>
                <w:sz w:val="24"/>
              </w:rPr>
            </w:pPr>
            <w:r w:rsidRPr="005312D8">
              <w:rPr>
                <w:sz w:val="24"/>
              </w:rPr>
              <w:t>其他币种</w:t>
            </w:r>
          </w:p>
          <w:p w:rsidR="00194D6E" w:rsidRPr="005312D8" w:rsidRDefault="00194D6E" w:rsidP="0048308E">
            <w:pPr>
              <w:spacing w:before="29" w:line="288" w:lineRule="auto"/>
              <w:jc w:val="center"/>
              <w:rPr>
                <w:sz w:val="24"/>
              </w:rPr>
            </w:pPr>
            <w:r w:rsidRPr="005312D8">
              <w:rPr>
                <w:sz w:val="24"/>
              </w:rPr>
              <w:t>折合人民币</w:t>
            </w:r>
          </w:p>
        </w:tc>
        <w:tc>
          <w:tcPr>
            <w:tcW w:w="2160" w:type="dxa"/>
            <w:vAlign w:val="center"/>
          </w:tcPr>
          <w:p w:rsidR="00194D6E" w:rsidRPr="005312D8" w:rsidRDefault="00194D6E" w:rsidP="0048308E">
            <w:pPr>
              <w:spacing w:before="29" w:line="288" w:lineRule="auto"/>
              <w:jc w:val="center"/>
              <w:rPr>
                <w:sz w:val="24"/>
              </w:rPr>
            </w:pPr>
            <w:r w:rsidRPr="005312D8">
              <w:rPr>
                <w:sz w:val="24"/>
              </w:rPr>
              <w:t>合计</w:t>
            </w:r>
          </w:p>
        </w:tc>
      </w:tr>
      <w:tr w:rsidR="00194D6E" w:rsidRPr="005312D8" w:rsidTr="00285FED">
        <w:tc>
          <w:tcPr>
            <w:tcW w:w="1477" w:type="dxa"/>
            <w:vAlign w:val="center"/>
          </w:tcPr>
          <w:p w:rsidR="00194D6E" w:rsidRPr="005312D8" w:rsidRDefault="00194D6E" w:rsidP="0048308E">
            <w:pPr>
              <w:spacing w:before="29" w:line="288" w:lineRule="auto"/>
              <w:rPr>
                <w:kern w:val="0"/>
                <w:sz w:val="24"/>
              </w:rPr>
            </w:pPr>
            <w:r w:rsidRPr="005312D8">
              <w:rPr>
                <w:sz w:val="24"/>
              </w:rPr>
              <w:t>以外币计价的资产</w:t>
            </w:r>
          </w:p>
        </w:tc>
        <w:tc>
          <w:tcPr>
            <w:tcW w:w="1943"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98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44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216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r>
      <w:tr w:rsidR="00282731">
        <w:tc>
          <w:tcPr>
            <w:tcW w:w="1476" w:type="dxa"/>
            <w:vAlign w:val="center"/>
          </w:tcPr>
          <w:p w:rsidR="00282731" w:rsidRDefault="00846392">
            <w:pPr>
              <w:jc w:val="center"/>
            </w:pPr>
            <w:r>
              <w:rPr>
                <w:sz w:val="24"/>
              </w:rPr>
              <w:t>交易性金融资产</w:t>
            </w:r>
          </w:p>
        </w:tc>
        <w:tc>
          <w:tcPr>
            <w:tcW w:w="1942" w:type="dxa"/>
            <w:vAlign w:val="center"/>
          </w:tcPr>
          <w:p w:rsidR="00282731" w:rsidRDefault="00846392">
            <w:pPr>
              <w:jc w:val="center"/>
            </w:pPr>
            <w:r>
              <w:rPr>
                <w:sz w:val="24"/>
              </w:rPr>
              <w:t>-</w:t>
            </w:r>
          </w:p>
        </w:tc>
        <w:tc>
          <w:tcPr>
            <w:tcW w:w="1980" w:type="dxa"/>
            <w:vAlign w:val="center"/>
          </w:tcPr>
          <w:p w:rsidR="00282731" w:rsidRDefault="00846392">
            <w:pPr>
              <w:jc w:val="center"/>
            </w:pPr>
            <w:r>
              <w:rPr>
                <w:sz w:val="24"/>
              </w:rPr>
              <w:t>119,873,713.65</w:t>
            </w:r>
          </w:p>
        </w:tc>
        <w:tc>
          <w:tcPr>
            <w:tcW w:w="1440" w:type="dxa"/>
            <w:vAlign w:val="center"/>
          </w:tcPr>
          <w:p w:rsidR="00282731" w:rsidRDefault="00846392">
            <w:pPr>
              <w:jc w:val="center"/>
            </w:pPr>
            <w:r>
              <w:rPr>
                <w:sz w:val="24"/>
              </w:rPr>
              <w:t>-</w:t>
            </w:r>
          </w:p>
        </w:tc>
        <w:tc>
          <w:tcPr>
            <w:tcW w:w="2160" w:type="dxa"/>
            <w:vAlign w:val="center"/>
          </w:tcPr>
          <w:p w:rsidR="00282731" w:rsidRDefault="00846392">
            <w:pPr>
              <w:jc w:val="center"/>
            </w:pPr>
            <w:r>
              <w:rPr>
                <w:sz w:val="24"/>
              </w:rPr>
              <w:t>119,873,713.65</w:t>
            </w:r>
          </w:p>
        </w:tc>
      </w:tr>
      <w:tr w:rsidR="00194D6E" w:rsidRPr="005312D8" w:rsidTr="00285FED">
        <w:tc>
          <w:tcPr>
            <w:tcW w:w="1477" w:type="dxa"/>
            <w:vAlign w:val="center"/>
          </w:tcPr>
          <w:p w:rsidR="00194D6E" w:rsidRPr="005312D8" w:rsidRDefault="00194D6E" w:rsidP="0048308E">
            <w:pPr>
              <w:spacing w:before="29" w:line="288" w:lineRule="auto"/>
              <w:rPr>
                <w:kern w:val="0"/>
                <w:sz w:val="24"/>
              </w:rPr>
            </w:pPr>
            <w:r w:rsidRPr="005312D8">
              <w:rPr>
                <w:sz w:val="24"/>
              </w:rPr>
              <w:t>资产合计</w:t>
            </w:r>
          </w:p>
        </w:tc>
        <w:tc>
          <w:tcPr>
            <w:tcW w:w="1943" w:type="dxa"/>
            <w:vAlign w:val="center"/>
          </w:tcPr>
          <w:p w:rsidR="00194D6E" w:rsidRPr="005312D8" w:rsidRDefault="00194D6E" w:rsidP="0048308E">
            <w:pPr>
              <w:spacing w:before="29" w:line="288" w:lineRule="auto"/>
              <w:rPr>
                <w:sz w:val="24"/>
              </w:rPr>
            </w:pPr>
            <w:r w:rsidRPr="005312D8">
              <w:rPr>
                <w:sz w:val="24"/>
              </w:rPr>
              <w:t>-</w:t>
            </w:r>
          </w:p>
        </w:tc>
        <w:tc>
          <w:tcPr>
            <w:tcW w:w="1980" w:type="dxa"/>
            <w:vAlign w:val="center"/>
          </w:tcPr>
          <w:p w:rsidR="00194D6E" w:rsidRPr="005312D8" w:rsidRDefault="00194D6E" w:rsidP="0048308E">
            <w:pPr>
              <w:spacing w:before="29" w:line="288" w:lineRule="auto"/>
              <w:rPr>
                <w:sz w:val="24"/>
              </w:rPr>
            </w:pPr>
            <w:r w:rsidRPr="005312D8">
              <w:rPr>
                <w:sz w:val="24"/>
              </w:rPr>
              <w:t>119,873,713.65</w:t>
            </w:r>
          </w:p>
        </w:tc>
        <w:tc>
          <w:tcPr>
            <w:tcW w:w="1440" w:type="dxa"/>
            <w:vAlign w:val="center"/>
          </w:tcPr>
          <w:p w:rsidR="00194D6E" w:rsidRPr="005312D8" w:rsidRDefault="00194D6E" w:rsidP="0048308E">
            <w:pPr>
              <w:spacing w:before="29" w:line="288" w:lineRule="auto"/>
              <w:rPr>
                <w:sz w:val="24"/>
              </w:rPr>
            </w:pPr>
            <w:r w:rsidRPr="005312D8">
              <w:rPr>
                <w:sz w:val="24"/>
              </w:rPr>
              <w:t>-</w:t>
            </w:r>
          </w:p>
        </w:tc>
        <w:tc>
          <w:tcPr>
            <w:tcW w:w="2160" w:type="dxa"/>
            <w:vAlign w:val="center"/>
          </w:tcPr>
          <w:p w:rsidR="00194D6E" w:rsidRPr="005312D8" w:rsidRDefault="00194D6E" w:rsidP="0048308E">
            <w:pPr>
              <w:spacing w:before="29" w:line="288" w:lineRule="auto"/>
              <w:rPr>
                <w:sz w:val="24"/>
              </w:rPr>
            </w:pPr>
            <w:r w:rsidRPr="005312D8">
              <w:rPr>
                <w:sz w:val="24"/>
              </w:rPr>
              <w:t>119,873,713.65</w:t>
            </w: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以外币计价的负债</w:t>
            </w:r>
          </w:p>
        </w:tc>
        <w:tc>
          <w:tcPr>
            <w:tcW w:w="1943"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98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44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216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负债合计</w:t>
            </w:r>
          </w:p>
        </w:tc>
        <w:tc>
          <w:tcPr>
            <w:tcW w:w="1943" w:type="dxa"/>
            <w:vAlign w:val="center"/>
          </w:tcPr>
          <w:p w:rsidR="00194D6E" w:rsidRPr="005312D8" w:rsidRDefault="00194D6E" w:rsidP="0048308E">
            <w:pPr>
              <w:spacing w:before="29" w:line="288" w:lineRule="auto"/>
              <w:rPr>
                <w:sz w:val="24"/>
              </w:rPr>
            </w:pPr>
            <w:r w:rsidRPr="005312D8">
              <w:rPr>
                <w:sz w:val="24"/>
              </w:rPr>
              <w:t>-</w:t>
            </w:r>
          </w:p>
        </w:tc>
        <w:tc>
          <w:tcPr>
            <w:tcW w:w="1980" w:type="dxa"/>
            <w:vAlign w:val="center"/>
          </w:tcPr>
          <w:p w:rsidR="00194D6E" w:rsidRPr="005312D8" w:rsidRDefault="00194D6E" w:rsidP="0048308E">
            <w:pPr>
              <w:spacing w:before="29" w:line="288" w:lineRule="auto"/>
              <w:rPr>
                <w:sz w:val="24"/>
              </w:rPr>
            </w:pPr>
            <w:r w:rsidRPr="005312D8">
              <w:rPr>
                <w:sz w:val="24"/>
              </w:rPr>
              <w:t>-</w:t>
            </w:r>
          </w:p>
        </w:tc>
        <w:tc>
          <w:tcPr>
            <w:tcW w:w="1440" w:type="dxa"/>
            <w:vAlign w:val="center"/>
          </w:tcPr>
          <w:p w:rsidR="00194D6E" w:rsidRPr="005312D8" w:rsidRDefault="00194D6E" w:rsidP="0048308E">
            <w:pPr>
              <w:spacing w:before="29" w:line="288" w:lineRule="auto"/>
              <w:rPr>
                <w:sz w:val="24"/>
              </w:rPr>
            </w:pPr>
            <w:r w:rsidRPr="005312D8">
              <w:rPr>
                <w:sz w:val="24"/>
              </w:rPr>
              <w:t>-</w:t>
            </w:r>
          </w:p>
        </w:tc>
        <w:tc>
          <w:tcPr>
            <w:tcW w:w="2160" w:type="dxa"/>
            <w:vAlign w:val="center"/>
          </w:tcPr>
          <w:p w:rsidR="00194D6E" w:rsidRPr="005312D8" w:rsidRDefault="00194D6E" w:rsidP="0048308E">
            <w:pPr>
              <w:spacing w:before="29" w:line="288" w:lineRule="auto"/>
              <w:rPr>
                <w:sz w:val="24"/>
              </w:rPr>
            </w:pPr>
            <w:r w:rsidRPr="005312D8">
              <w:rPr>
                <w:sz w:val="24"/>
              </w:rPr>
              <w:t>-</w:t>
            </w: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资产负债表外汇风险敞口净额</w:t>
            </w:r>
          </w:p>
        </w:tc>
        <w:tc>
          <w:tcPr>
            <w:tcW w:w="1943" w:type="dxa"/>
            <w:vAlign w:val="center"/>
          </w:tcPr>
          <w:p w:rsidR="00194D6E" w:rsidRPr="005312D8" w:rsidRDefault="00194D6E" w:rsidP="0048308E">
            <w:pPr>
              <w:spacing w:before="29" w:line="288" w:lineRule="auto"/>
              <w:rPr>
                <w:sz w:val="24"/>
              </w:rPr>
            </w:pPr>
            <w:r w:rsidRPr="005312D8">
              <w:rPr>
                <w:sz w:val="24"/>
              </w:rPr>
              <w:t>-</w:t>
            </w:r>
          </w:p>
        </w:tc>
        <w:tc>
          <w:tcPr>
            <w:tcW w:w="1980" w:type="dxa"/>
            <w:vAlign w:val="center"/>
          </w:tcPr>
          <w:p w:rsidR="00194D6E" w:rsidRPr="005312D8" w:rsidRDefault="00194D6E" w:rsidP="0048308E">
            <w:pPr>
              <w:spacing w:before="29" w:line="288" w:lineRule="auto"/>
              <w:rPr>
                <w:sz w:val="24"/>
              </w:rPr>
            </w:pPr>
            <w:r w:rsidRPr="005312D8">
              <w:rPr>
                <w:sz w:val="24"/>
              </w:rPr>
              <w:t>119,873,713.65</w:t>
            </w:r>
          </w:p>
        </w:tc>
        <w:tc>
          <w:tcPr>
            <w:tcW w:w="1440" w:type="dxa"/>
            <w:vAlign w:val="center"/>
          </w:tcPr>
          <w:p w:rsidR="00194D6E" w:rsidRPr="005312D8" w:rsidRDefault="00194D6E" w:rsidP="0048308E">
            <w:pPr>
              <w:spacing w:before="29" w:line="288" w:lineRule="auto"/>
              <w:rPr>
                <w:sz w:val="24"/>
              </w:rPr>
            </w:pPr>
            <w:r w:rsidRPr="005312D8">
              <w:rPr>
                <w:sz w:val="24"/>
              </w:rPr>
              <w:t>-</w:t>
            </w:r>
          </w:p>
        </w:tc>
        <w:tc>
          <w:tcPr>
            <w:tcW w:w="2160" w:type="dxa"/>
            <w:vAlign w:val="center"/>
          </w:tcPr>
          <w:p w:rsidR="00194D6E" w:rsidRPr="005312D8" w:rsidRDefault="00194D6E" w:rsidP="0048308E">
            <w:pPr>
              <w:spacing w:before="29" w:line="288" w:lineRule="auto"/>
              <w:rPr>
                <w:sz w:val="24"/>
              </w:rPr>
            </w:pPr>
            <w:r w:rsidRPr="005312D8">
              <w:rPr>
                <w:sz w:val="24"/>
              </w:rPr>
              <w:t>119,873,713.65</w:t>
            </w:r>
          </w:p>
        </w:tc>
      </w:tr>
      <w:tr w:rsidR="00194D6E" w:rsidRPr="005312D8" w:rsidTr="007C1F37">
        <w:tc>
          <w:tcPr>
            <w:tcW w:w="1477" w:type="dxa"/>
            <w:vMerge w:val="restart"/>
            <w:vAlign w:val="center"/>
          </w:tcPr>
          <w:p w:rsidR="00194D6E" w:rsidRPr="005312D8" w:rsidRDefault="00194D6E" w:rsidP="0048308E">
            <w:pPr>
              <w:autoSpaceDE w:val="0"/>
              <w:autoSpaceDN w:val="0"/>
              <w:adjustRightInd w:val="0"/>
              <w:spacing w:before="29" w:line="288" w:lineRule="auto"/>
              <w:ind w:left="15"/>
              <w:jc w:val="center"/>
              <w:rPr>
                <w:b/>
                <w:kern w:val="0"/>
                <w:sz w:val="24"/>
              </w:rPr>
            </w:pPr>
            <w:r w:rsidRPr="005312D8">
              <w:rPr>
                <w:b/>
                <w:sz w:val="24"/>
              </w:rPr>
              <w:t>项目</w:t>
            </w:r>
          </w:p>
        </w:tc>
        <w:tc>
          <w:tcPr>
            <w:tcW w:w="7523" w:type="dxa"/>
            <w:gridSpan w:val="4"/>
            <w:vAlign w:val="center"/>
          </w:tcPr>
          <w:p w:rsidR="00194D6E" w:rsidRPr="005312D8" w:rsidRDefault="00194D6E" w:rsidP="0048308E">
            <w:pPr>
              <w:spacing w:before="29" w:line="288" w:lineRule="auto"/>
              <w:jc w:val="center"/>
              <w:rPr>
                <w:b/>
                <w:sz w:val="24"/>
              </w:rPr>
            </w:pPr>
            <w:r w:rsidRPr="005312D8">
              <w:rPr>
                <w:b/>
                <w:sz w:val="24"/>
              </w:rPr>
              <w:t>上年度末</w:t>
            </w:r>
          </w:p>
          <w:p w:rsidR="00194D6E" w:rsidRPr="005312D8" w:rsidRDefault="00194D6E" w:rsidP="0048308E">
            <w:pPr>
              <w:autoSpaceDE w:val="0"/>
              <w:autoSpaceDN w:val="0"/>
              <w:adjustRightInd w:val="0"/>
              <w:spacing w:before="29" w:line="288" w:lineRule="auto"/>
              <w:ind w:left="15"/>
              <w:jc w:val="center"/>
              <w:rPr>
                <w:kern w:val="0"/>
                <w:sz w:val="24"/>
              </w:rPr>
            </w:pPr>
            <w:r w:rsidRPr="005312D8">
              <w:rPr>
                <w:sz w:val="24"/>
              </w:rPr>
              <w:t>2018</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194D6E" w:rsidRPr="005312D8" w:rsidTr="007C1F37">
        <w:tc>
          <w:tcPr>
            <w:tcW w:w="1477" w:type="dxa"/>
            <w:vMerge/>
            <w:vAlign w:val="center"/>
          </w:tcPr>
          <w:p w:rsidR="00194D6E" w:rsidRPr="005312D8" w:rsidRDefault="00194D6E" w:rsidP="0048308E">
            <w:pPr>
              <w:autoSpaceDE w:val="0"/>
              <w:autoSpaceDN w:val="0"/>
              <w:adjustRightInd w:val="0"/>
              <w:spacing w:before="29" w:line="288" w:lineRule="auto"/>
              <w:ind w:left="15"/>
              <w:jc w:val="left"/>
              <w:rPr>
                <w:kern w:val="0"/>
                <w:sz w:val="24"/>
              </w:rPr>
            </w:pPr>
          </w:p>
        </w:tc>
        <w:tc>
          <w:tcPr>
            <w:tcW w:w="1943" w:type="dxa"/>
            <w:vAlign w:val="center"/>
          </w:tcPr>
          <w:p w:rsidR="00194D6E" w:rsidRPr="005312D8" w:rsidRDefault="00194D6E" w:rsidP="0048308E">
            <w:pPr>
              <w:spacing w:before="29" w:line="288" w:lineRule="auto"/>
              <w:jc w:val="center"/>
              <w:rPr>
                <w:sz w:val="24"/>
              </w:rPr>
            </w:pPr>
            <w:r w:rsidRPr="005312D8">
              <w:rPr>
                <w:sz w:val="24"/>
              </w:rPr>
              <w:t>美元折合人民币</w:t>
            </w:r>
          </w:p>
        </w:tc>
        <w:tc>
          <w:tcPr>
            <w:tcW w:w="1980" w:type="dxa"/>
            <w:vAlign w:val="center"/>
          </w:tcPr>
          <w:p w:rsidR="00194D6E" w:rsidRPr="005312D8" w:rsidRDefault="00194D6E" w:rsidP="0048308E">
            <w:pPr>
              <w:spacing w:before="29" w:line="288" w:lineRule="auto"/>
              <w:jc w:val="center"/>
              <w:rPr>
                <w:sz w:val="24"/>
              </w:rPr>
            </w:pPr>
            <w:r w:rsidRPr="005312D8">
              <w:rPr>
                <w:sz w:val="24"/>
              </w:rPr>
              <w:t>港币折合人民币</w:t>
            </w:r>
          </w:p>
        </w:tc>
        <w:tc>
          <w:tcPr>
            <w:tcW w:w="1440" w:type="dxa"/>
            <w:vAlign w:val="center"/>
          </w:tcPr>
          <w:p w:rsidR="00194D6E" w:rsidRPr="005312D8" w:rsidRDefault="00194D6E" w:rsidP="0048308E">
            <w:pPr>
              <w:spacing w:before="29" w:line="288" w:lineRule="auto"/>
              <w:jc w:val="center"/>
              <w:rPr>
                <w:sz w:val="24"/>
              </w:rPr>
            </w:pPr>
            <w:r w:rsidRPr="005312D8">
              <w:rPr>
                <w:sz w:val="24"/>
              </w:rPr>
              <w:t>其他币种</w:t>
            </w:r>
          </w:p>
          <w:p w:rsidR="00194D6E" w:rsidRPr="005312D8" w:rsidRDefault="00194D6E" w:rsidP="0048308E">
            <w:pPr>
              <w:spacing w:before="29" w:line="288" w:lineRule="auto"/>
              <w:jc w:val="center"/>
              <w:rPr>
                <w:sz w:val="24"/>
              </w:rPr>
            </w:pPr>
            <w:r w:rsidRPr="005312D8">
              <w:rPr>
                <w:sz w:val="24"/>
              </w:rPr>
              <w:t>折合人民币</w:t>
            </w:r>
          </w:p>
        </w:tc>
        <w:tc>
          <w:tcPr>
            <w:tcW w:w="2160" w:type="dxa"/>
            <w:vAlign w:val="center"/>
          </w:tcPr>
          <w:p w:rsidR="00194D6E" w:rsidRPr="005312D8" w:rsidRDefault="00194D6E" w:rsidP="0048308E">
            <w:pPr>
              <w:spacing w:before="29" w:line="288" w:lineRule="auto"/>
              <w:jc w:val="center"/>
              <w:rPr>
                <w:sz w:val="24"/>
              </w:rPr>
            </w:pPr>
            <w:r w:rsidRPr="005312D8">
              <w:rPr>
                <w:sz w:val="24"/>
              </w:rPr>
              <w:t>合计</w:t>
            </w:r>
          </w:p>
        </w:tc>
      </w:tr>
      <w:tr w:rsidR="00194D6E" w:rsidRPr="005312D8" w:rsidTr="007C1F37">
        <w:tc>
          <w:tcPr>
            <w:tcW w:w="1477" w:type="dxa"/>
            <w:tcBorders>
              <w:top w:val="single" w:sz="4" w:space="0" w:color="000000"/>
              <w:left w:val="single" w:sz="4" w:space="0" w:color="000000"/>
              <w:bottom w:val="single" w:sz="4" w:space="0" w:color="000000"/>
              <w:right w:val="single" w:sz="4" w:space="0" w:color="000000"/>
            </w:tcBorders>
            <w:vAlign w:val="center"/>
          </w:tcPr>
          <w:p w:rsidR="00194D6E" w:rsidRPr="005312D8" w:rsidRDefault="00194D6E" w:rsidP="0048308E">
            <w:pPr>
              <w:spacing w:before="29" w:line="288" w:lineRule="auto"/>
              <w:rPr>
                <w:sz w:val="24"/>
              </w:rPr>
            </w:pPr>
            <w:r w:rsidRPr="005312D8">
              <w:rPr>
                <w:sz w:val="24"/>
              </w:rPr>
              <w:t>以外币计价的资产</w:t>
            </w:r>
          </w:p>
        </w:tc>
        <w:tc>
          <w:tcPr>
            <w:tcW w:w="1943" w:type="dxa"/>
            <w:tcBorders>
              <w:top w:val="single" w:sz="4" w:space="0" w:color="000000"/>
              <w:left w:val="single" w:sz="4" w:space="0" w:color="000000"/>
              <w:bottom w:val="single" w:sz="4" w:space="0" w:color="000000"/>
              <w:right w:val="single" w:sz="4" w:space="0" w:color="000000"/>
            </w:tcBorders>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94D6E" w:rsidRPr="005312D8" w:rsidRDefault="00194D6E" w:rsidP="0048308E">
            <w:pPr>
              <w:autoSpaceDE w:val="0"/>
              <w:autoSpaceDN w:val="0"/>
              <w:adjustRightInd w:val="0"/>
              <w:spacing w:before="29" w:line="288" w:lineRule="auto"/>
              <w:ind w:left="15"/>
              <w:jc w:val="right"/>
              <w:rPr>
                <w:kern w:val="0"/>
                <w:sz w:val="24"/>
              </w:rPr>
            </w:pPr>
          </w:p>
        </w:tc>
      </w:tr>
      <w:tr w:rsidR="00282731">
        <w:tc>
          <w:tcPr>
            <w:tcW w:w="1476" w:type="dxa"/>
            <w:vAlign w:val="center"/>
          </w:tcPr>
          <w:p w:rsidR="00282731" w:rsidRDefault="00846392">
            <w:pPr>
              <w:jc w:val="center"/>
            </w:pPr>
            <w:r>
              <w:rPr>
                <w:sz w:val="24"/>
              </w:rPr>
              <w:t>交易性金融资产</w:t>
            </w:r>
          </w:p>
        </w:tc>
        <w:tc>
          <w:tcPr>
            <w:tcW w:w="1942" w:type="dxa"/>
            <w:vAlign w:val="center"/>
          </w:tcPr>
          <w:p w:rsidR="00282731" w:rsidRDefault="00846392">
            <w:pPr>
              <w:jc w:val="center"/>
            </w:pPr>
            <w:r>
              <w:rPr>
                <w:sz w:val="24"/>
              </w:rPr>
              <w:t>-</w:t>
            </w:r>
          </w:p>
        </w:tc>
        <w:tc>
          <w:tcPr>
            <w:tcW w:w="1980" w:type="dxa"/>
            <w:vAlign w:val="center"/>
          </w:tcPr>
          <w:p w:rsidR="00282731" w:rsidRDefault="00846392">
            <w:pPr>
              <w:jc w:val="center"/>
            </w:pPr>
            <w:r>
              <w:rPr>
                <w:sz w:val="24"/>
              </w:rPr>
              <w:t>77,933,871.86</w:t>
            </w:r>
          </w:p>
        </w:tc>
        <w:tc>
          <w:tcPr>
            <w:tcW w:w="1440" w:type="dxa"/>
            <w:vAlign w:val="center"/>
          </w:tcPr>
          <w:p w:rsidR="00282731" w:rsidRDefault="00846392">
            <w:pPr>
              <w:jc w:val="center"/>
            </w:pPr>
            <w:r>
              <w:rPr>
                <w:sz w:val="24"/>
              </w:rPr>
              <w:t>-</w:t>
            </w:r>
          </w:p>
        </w:tc>
        <w:tc>
          <w:tcPr>
            <w:tcW w:w="2160" w:type="dxa"/>
            <w:vAlign w:val="center"/>
          </w:tcPr>
          <w:p w:rsidR="00282731" w:rsidRDefault="00846392">
            <w:pPr>
              <w:jc w:val="center"/>
            </w:pPr>
            <w:r>
              <w:rPr>
                <w:sz w:val="24"/>
              </w:rPr>
              <w:t>77,933,871.86</w:t>
            </w: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资产合计</w:t>
            </w:r>
          </w:p>
        </w:tc>
        <w:tc>
          <w:tcPr>
            <w:tcW w:w="1943" w:type="dxa"/>
            <w:vAlign w:val="center"/>
          </w:tcPr>
          <w:p w:rsidR="00194D6E" w:rsidRPr="005312D8" w:rsidRDefault="00194D6E" w:rsidP="0048308E">
            <w:pPr>
              <w:spacing w:before="29" w:line="288" w:lineRule="auto"/>
              <w:rPr>
                <w:sz w:val="24"/>
              </w:rPr>
            </w:pPr>
            <w:r w:rsidRPr="005312D8">
              <w:rPr>
                <w:sz w:val="24"/>
              </w:rPr>
              <w:t>-</w:t>
            </w:r>
          </w:p>
        </w:tc>
        <w:tc>
          <w:tcPr>
            <w:tcW w:w="1980" w:type="dxa"/>
            <w:vAlign w:val="center"/>
          </w:tcPr>
          <w:p w:rsidR="00194D6E" w:rsidRPr="005312D8" w:rsidRDefault="00194D6E" w:rsidP="0048308E">
            <w:pPr>
              <w:spacing w:before="29" w:line="288" w:lineRule="auto"/>
              <w:rPr>
                <w:sz w:val="24"/>
              </w:rPr>
            </w:pPr>
            <w:r w:rsidRPr="005312D8">
              <w:rPr>
                <w:sz w:val="24"/>
              </w:rPr>
              <w:t>77,933,871.86</w:t>
            </w:r>
          </w:p>
        </w:tc>
        <w:tc>
          <w:tcPr>
            <w:tcW w:w="1440" w:type="dxa"/>
            <w:vAlign w:val="center"/>
          </w:tcPr>
          <w:p w:rsidR="00194D6E" w:rsidRPr="005312D8" w:rsidRDefault="00194D6E" w:rsidP="0048308E">
            <w:pPr>
              <w:spacing w:before="29" w:line="288" w:lineRule="auto"/>
              <w:rPr>
                <w:sz w:val="24"/>
              </w:rPr>
            </w:pPr>
            <w:r w:rsidRPr="005312D8">
              <w:rPr>
                <w:sz w:val="24"/>
              </w:rPr>
              <w:t>-</w:t>
            </w:r>
          </w:p>
        </w:tc>
        <w:tc>
          <w:tcPr>
            <w:tcW w:w="2160" w:type="dxa"/>
            <w:vAlign w:val="center"/>
          </w:tcPr>
          <w:p w:rsidR="00194D6E" w:rsidRPr="005312D8" w:rsidRDefault="00194D6E" w:rsidP="0048308E">
            <w:pPr>
              <w:spacing w:before="29" w:line="288" w:lineRule="auto"/>
              <w:rPr>
                <w:sz w:val="24"/>
              </w:rPr>
            </w:pPr>
            <w:r w:rsidRPr="005312D8">
              <w:rPr>
                <w:sz w:val="24"/>
              </w:rPr>
              <w:t>77,933,871.86</w:t>
            </w: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以外币计价的负债</w:t>
            </w:r>
          </w:p>
        </w:tc>
        <w:tc>
          <w:tcPr>
            <w:tcW w:w="1943"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98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144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c>
          <w:tcPr>
            <w:tcW w:w="2160" w:type="dxa"/>
            <w:vAlign w:val="center"/>
          </w:tcPr>
          <w:p w:rsidR="00194D6E" w:rsidRPr="005312D8" w:rsidRDefault="00194D6E" w:rsidP="0048308E">
            <w:pPr>
              <w:autoSpaceDE w:val="0"/>
              <w:autoSpaceDN w:val="0"/>
              <w:adjustRightInd w:val="0"/>
              <w:spacing w:before="29" w:line="288" w:lineRule="auto"/>
              <w:ind w:left="15"/>
              <w:jc w:val="right"/>
              <w:rPr>
                <w:kern w:val="0"/>
                <w:sz w:val="24"/>
              </w:rPr>
            </w:pP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负债合计</w:t>
            </w:r>
          </w:p>
        </w:tc>
        <w:tc>
          <w:tcPr>
            <w:tcW w:w="1943" w:type="dxa"/>
            <w:vAlign w:val="center"/>
          </w:tcPr>
          <w:p w:rsidR="00194D6E" w:rsidRPr="005312D8" w:rsidRDefault="00194D6E" w:rsidP="0048308E">
            <w:pPr>
              <w:spacing w:before="29" w:line="288" w:lineRule="auto"/>
              <w:rPr>
                <w:sz w:val="24"/>
              </w:rPr>
            </w:pPr>
            <w:r w:rsidRPr="005312D8">
              <w:rPr>
                <w:sz w:val="24"/>
              </w:rPr>
              <w:t>-</w:t>
            </w:r>
          </w:p>
        </w:tc>
        <w:tc>
          <w:tcPr>
            <w:tcW w:w="1980" w:type="dxa"/>
            <w:vAlign w:val="center"/>
          </w:tcPr>
          <w:p w:rsidR="00194D6E" w:rsidRPr="005312D8" w:rsidRDefault="00194D6E" w:rsidP="0048308E">
            <w:pPr>
              <w:spacing w:before="29" w:line="288" w:lineRule="auto"/>
              <w:rPr>
                <w:sz w:val="24"/>
              </w:rPr>
            </w:pPr>
            <w:r w:rsidRPr="005312D8">
              <w:rPr>
                <w:sz w:val="24"/>
              </w:rPr>
              <w:t>-</w:t>
            </w:r>
          </w:p>
        </w:tc>
        <w:tc>
          <w:tcPr>
            <w:tcW w:w="1440" w:type="dxa"/>
            <w:vAlign w:val="center"/>
          </w:tcPr>
          <w:p w:rsidR="00194D6E" w:rsidRPr="005312D8" w:rsidRDefault="00194D6E" w:rsidP="0048308E">
            <w:pPr>
              <w:spacing w:before="29" w:line="288" w:lineRule="auto"/>
              <w:rPr>
                <w:sz w:val="24"/>
              </w:rPr>
            </w:pPr>
            <w:r w:rsidRPr="005312D8">
              <w:rPr>
                <w:sz w:val="24"/>
              </w:rPr>
              <w:t>-</w:t>
            </w:r>
          </w:p>
        </w:tc>
        <w:tc>
          <w:tcPr>
            <w:tcW w:w="2160" w:type="dxa"/>
            <w:vAlign w:val="center"/>
          </w:tcPr>
          <w:p w:rsidR="00194D6E" w:rsidRPr="005312D8" w:rsidRDefault="00194D6E" w:rsidP="0048308E">
            <w:pPr>
              <w:spacing w:before="29" w:line="288" w:lineRule="auto"/>
              <w:rPr>
                <w:sz w:val="24"/>
              </w:rPr>
            </w:pPr>
            <w:r w:rsidRPr="005312D8">
              <w:rPr>
                <w:sz w:val="24"/>
              </w:rPr>
              <w:t>-</w:t>
            </w:r>
          </w:p>
        </w:tc>
      </w:tr>
      <w:tr w:rsidR="00194D6E" w:rsidRPr="005312D8" w:rsidTr="007C1F37">
        <w:tc>
          <w:tcPr>
            <w:tcW w:w="1477" w:type="dxa"/>
            <w:vAlign w:val="center"/>
          </w:tcPr>
          <w:p w:rsidR="00194D6E" w:rsidRPr="005312D8" w:rsidRDefault="00194D6E" w:rsidP="0048308E">
            <w:pPr>
              <w:spacing w:before="29" w:line="288" w:lineRule="auto"/>
              <w:rPr>
                <w:kern w:val="0"/>
                <w:sz w:val="24"/>
              </w:rPr>
            </w:pPr>
            <w:r w:rsidRPr="005312D8">
              <w:rPr>
                <w:sz w:val="24"/>
              </w:rPr>
              <w:t>资产负债表外汇风险敞口净额</w:t>
            </w:r>
          </w:p>
        </w:tc>
        <w:tc>
          <w:tcPr>
            <w:tcW w:w="1943" w:type="dxa"/>
            <w:vAlign w:val="center"/>
          </w:tcPr>
          <w:p w:rsidR="00194D6E" w:rsidRPr="005312D8" w:rsidRDefault="00194D6E" w:rsidP="0048308E">
            <w:pPr>
              <w:spacing w:before="29" w:line="288" w:lineRule="auto"/>
              <w:rPr>
                <w:sz w:val="24"/>
              </w:rPr>
            </w:pPr>
            <w:r w:rsidRPr="005312D8">
              <w:rPr>
                <w:sz w:val="24"/>
              </w:rPr>
              <w:t>-</w:t>
            </w:r>
          </w:p>
        </w:tc>
        <w:tc>
          <w:tcPr>
            <w:tcW w:w="1980" w:type="dxa"/>
            <w:vAlign w:val="center"/>
          </w:tcPr>
          <w:p w:rsidR="00194D6E" w:rsidRPr="005312D8" w:rsidRDefault="00194D6E" w:rsidP="0048308E">
            <w:pPr>
              <w:spacing w:before="29" w:line="288" w:lineRule="auto"/>
              <w:rPr>
                <w:sz w:val="24"/>
              </w:rPr>
            </w:pPr>
            <w:r w:rsidRPr="005312D8">
              <w:rPr>
                <w:sz w:val="24"/>
              </w:rPr>
              <w:t>77,933,871.86</w:t>
            </w:r>
          </w:p>
        </w:tc>
        <w:tc>
          <w:tcPr>
            <w:tcW w:w="1440" w:type="dxa"/>
            <w:vAlign w:val="center"/>
          </w:tcPr>
          <w:p w:rsidR="00194D6E" w:rsidRPr="005312D8" w:rsidRDefault="00194D6E" w:rsidP="0048308E">
            <w:pPr>
              <w:spacing w:before="29" w:line="288" w:lineRule="auto"/>
              <w:rPr>
                <w:sz w:val="24"/>
              </w:rPr>
            </w:pPr>
            <w:r w:rsidRPr="005312D8">
              <w:rPr>
                <w:sz w:val="24"/>
              </w:rPr>
              <w:t>-</w:t>
            </w:r>
          </w:p>
        </w:tc>
        <w:tc>
          <w:tcPr>
            <w:tcW w:w="2160" w:type="dxa"/>
            <w:vAlign w:val="center"/>
          </w:tcPr>
          <w:p w:rsidR="00194D6E" w:rsidRPr="005312D8" w:rsidRDefault="00194D6E" w:rsidP="0048308E">
            <w:pPr>
              <w:spacing w:before="29" w:line="288" w:lineRule="auto"/>
              <w:rPr>
                <w:sz w:val="24"/>
              </w:rPr>
            </w:pPr>
            <w:r w:rsidRPr="005312D8">
              <w:rPr>
                <w:sz w:val="24"/>
              </w:rPr>
              <w:t>77,933,871.86</w:t>
            </w:r>
          </w:p>
        </w:tc>
      </w:tr>
    </w:tbl>
    <w:p w:rsidR="00194D6E" w:rsidRPr="005312D8" w:rsidRDefault="00194D6E" w:rsidP="0048308E">
      <w:pPr>
        <w:widowControl/>
        <w:spacing w:before="29" w:line="288" w:lineRule="auto"/>
        <w:ind w:firstLine="420"/>
        <w:jc w:val="left"/>
        <w:rPr>
          <w:b/>
          <w:bCs/>
          <w:sz w:val="24"/>
        </w:rPr>
      </w:pPr>
    </w:p>
    <w:p w:rsidR="00194D6E" w:rsidRPr="005312D8" w:rsidRDefault="00194D6E" w:rsidP="0048308E">
      <w:pPr>
        <w:spacing w:before="29" w:line="288" w:lineRule="auto"/>
        <w:rPr>
          <w:b/>
          <w:bCs/>
          <w:sz w:val="24"/>
        </w:rPr>
      </w:pPr>
      <w:r w:rsidRPr="005312D8">
        <w:rPr>
          <w:b/>
          <w:bCs/>
          <w:kern w:val="0"/>
          <w:sz w:val="24"/>
        </w:rPr>
        <w:t>6.4.13.4.2.2</w:t>
      </w:r>
      <w:r w:rsidRPr="005312D8">
        <w:rPr>
          <w:b/>
          <w:bCs/>
          <w:sz w:val="24"/>
        </w:rPr>
        <w:t>外汇风险的敏感性分析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5"/>
        <w:gridCol w:w="1926"/>
        <w:gridCol w:w="2678"/>
      </w:tblGrid>
      <w:tr w:rsidR="00282731">
        <w:tc>
          <w:tcPr>
            <w:tcW w:w="709" w:type="dxa"/>
            <w:vAlign w:val="center"/>
          </w:tcPr>
          <w:p w:rsidR="00282731" w:rsidRDefault="00846392">
            <w:pPr>
              <w:jc w:val="left"/>
            </w:pPr>
            <w:r>
              <w:rPr>
                <w:rFonts w:hint="eastAsia"/>
                <w:sz w:val="24"/>
              </w:rPr>
              <w:t>假设</w:t>
            </w:r>
          </w:p>
        </w:tc>
        <w:tc>
          <w:tcPr>
            <w:tcW w:w="8289" w:type="dxa"/>
            <w:gridSpan w:val="3"/>
            <w:vAlign w:val="center"/>
          </w:tcPr>
          <w:p w:rsidR="00282731" w:rsidRDefault="00846392">
            <w:pPr>
              <w:jc w:val="center"/>
            </w:pPr>
            <w:r>
              <w:rPr>
                <w:sz w:val="24"/>
              </w:rPr>
              <w:t>除汇率以外的其他市场变量保持不变</w:t>
            </w:r>
          </w:p>
        </w:tc>
      </w:tr>
      <w:tr w:rsidR="00194D6E" w:rsidRPr="005312D8" w:rsidTr="00D5295D">
        <w:tc>
          <w:tcPr>
            <w:tcW w:w="709" w:type="dxa"/>
            <w:vMerge w:val="restart"/>
            <w:tcBorders>
              <w:top w:val="single" w:sz="4" w:space="0" w:color="000000"/>
              <w:left w:val="single" w:sz="4" w:space="0" w:color="000000"/>
              <w:right w:val="single" w:sz="4" w:space="0" w:color="000000"/>
            </w:tcBorders>
            <w:vAlign w:val="center"/>
            <w:hideMark/>
          </w:tcPr>
          <w:p w:rsidR="00194D6E" w:rsidRPr="005312D8" w:rsidRDefault="00194D6E" w:rsidP="0048308E">
            <w:pPr>
              <w:pStyle w:val="ad"/>
              <w:spacing w:before="29" w:line="288" w:lineRule="auto"/>
              <w:jc w:val="center"/>
              <w:rPr>
                <w:szCs w:val="24"/>
              </w:rPr>
            </w:pPr>
            <w:r w:rsidRPr="005312D8">
              <w:rPr>
                <w:bCs/>
                <w:szCs w:val="24"/>
              </w:rPr>
              <w:t>分析</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hideMark/>
          </w:tcPr>
          <w:p w:rsidR="00194D6E" w:rsidRPr="005312D8" w:rsidRDefault="00194D6E" w:rsidP="0048308E">
            <w:pPr>
              <w:widowControl/>
              <w:autoSpaceDE w:val="0"/>
              <w:autoSpaceDN w:val="0"/>
              <w:spacing w:before="29" w:line="288" w:lineRule="auto"/>
              <w:ind w:right="-15"/>
              <w:jc w:val="center"/>
              <w:textAlignment w:val="bottom"/>
              <w:rPr>
                <w:kern w:val="0"/>
                <w:sz w:val="24"/>
              </w:rPr>
            </w:pPr>
            <w:r w:rsidRPr="005312D8">
              <w:rPr>
                <w:bCs/>
                <w:sz w:val="24"/>
              </w:rPr>
              <w:t>相关风险变量的变动</w:t>
            </w:r>
          </w:p>
        </w:tc>
        <w:tc>
          <w:tcPr>
            <w:tcW w:w="4605" w:type="dxa"/>
            <w:gridSpan w:val="2"/>
            <w:tcBorders>
              <w:top w:val="single" w:sz="4" w:space="0" w:color="000000"/>
              <w:left w:val="single" w:sz="4" w:space="0" w:color="000000"/>
              <w:bottom w:val="single" w:sz="4" w:space="0" w:color="000000"/>
              <w:right w:val="single" w:sz="4" w:space="0" w:color="000000"/>
            </w:tcBorders>
            <w:vAlign w:val="center"/>
            <w:hideMark/>
          </w:tcPr>
          <w:p w:rsidR="00194D6E" w:rsidRPr="005312D8" w:rsidRDefault="00194D6E" w:rsidP="0048308E">
            <w:pPr>
              <w:spacing w:before="29" w:line="288" w:lineRule="auto"/>
              <w:jc w:val="center"/>
              <w:rPr>
                <w:sz w:val="24"/>
              </w:rPr>
            </w:pPr>
            <w:r w:rsidRPr="005312D8">
              <w:rPr>
                <w:sz w:val="24"/>
              </w:rPr>
              <w:t>对资产负债表日基金资产净值的</w:t>
            </w:r>
          </w:p>
          <w:p w:rsidR="00194D6E" w:rsidRPr="005312D8" w:rsidRDefault="00194D6E" w:rsidP="0048308E">
            <w:pPr>
              <w:widowControl/>
              <w:autoSpaceDE w:val="0"/>
              <w:autoSpaceDN w:val="0"/>
              <w:spacing w:before="29" w:line="288" w:lineRule="auto"/>
              <w:ind w:right="-15"/>
              <w:jc w:val="center"/>
              <w:textAlignment w:val="bottom"/>
              <w:rPr>
                <w:kern w:val="0"/>
                <w:sz w:val="24"/>
              </w:rPr>
            </w:pPr>
            <w:r w:rsidRPr="005312D8">
              <w:rPr>
                <w:sz w:val="24"/>
              </w:rPr>
              <w:t>影响金额（单位：人民币万元）</w:t>
            </w:r>
          </w:p>
        </w:tc>
      </w:tr>
      <w:tr w:rsidR="00194D6E" w:rsidRPr="005312D8" w:rsidTr="00D5295D">
        <w:tc>
          <w:tcPr>
            <w:tcW w:w="709" w:type="dxa"/>
            <w:vMerge/>
            <w:tcBorders>
              <w:left w:val="single" w:sz="4" w:space="0" w:color="000000"/>
              <w:right w:val="single" w:sz="4" w:space="0" w:color="000000"/>
            </w:tcBorders>
            <w:vAlign w:val="center"/>
            <w:hideMark/>
          </w:tcPr>
          <w:p w:rsidR="00194D6E" w:rsidRPr="005312D8" w:rsidRDefault="00194D6E" w:rsidP="0048308E">
            <w:pPr>
              <w:widowControl/>
              <w:spacing w:before="29" w:line="288" w:lineRule="auto"/>
              <w:jc w:val="left"/>
              <w:rPr>
                <w:sz w:val="24"/>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194D6E" w:rsidRPr="005312D8" w:rsidRDefault="00194D6E" w:rsidP="0048308E">
            <w:pPr>
              <w:widowControl/>
              <w:spacing w:before="29" w:line="288" w:lineRule="auto"/>
              <w:jc w:val="left"/>
              <w:rPr>
                <w:kern w:val="0"/>
                <w:sz w:val="24"/>
              </w:rPr>
            </w:pPr>
          </w:p>
        </w:tc>
        <w:tc>
          <w:tcPr>
            <w:tcW w:w="1926" w:type="dxa"/>
            <w:tcBorders>
              <w:top w:val="single" w:sz="4" w:space="0" w:color="000000"/>
              <w:left w:val="single" w:sz="4" w:space="0" w:color="000000"/>
              <w:bottom w:val="single" w:sz="4" w:space="0" w:color="000000"/>
              <w:right w:val="single" w:sz="4" w:space="0" w:color="000000"/>
            </w:tcBorders>
            <w:vAlign w:val="center"/>
            <w:hideMark/>
          </w:tcPr>
          <w:p w:rsidR="00194D6E" w:rsidRPr="005312D8" w:rsidRDefault="00194D6E" w:rsidP="0048308E">
            <w:pPr>
              <w:spacing w:before="29" w:line="288" w:lineRule="auto"/>
              <w:jc w:val="center"/>
              <w:rPr>
                <w:sz w:val="24"/>
              </w:rPr>
            </w:pPr>
            <w:r w:rsidRPr="005312D8">
              <w:rPr>
                <w:sz w:val="24"/>
              </w:rPr>
              <w:t>本期末</w:t>
            </w:r>
          </w:p>
          <w:p w:rsidR="00194D6E" w:rsidRPr="005312D8" w:rsidRDefault="00194D6E" w:rsidP="0048308E">
            <w:pPr>
              <w:spacing w:before="29" w:line="288" w:lineRule="auto"/>
              <w:jc w:val="center"/>
              <w:rPr>
                <w:bCs/>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194D6E" w:rsidRPr="005312D8" w:rsidRDefault="00194D6E" w:rsidP="0048308E">
            <w:pPr>
              <w:spacing w:before="29" w:line="288" w:lineRule="auto"/>
              <w:jc w:val="center"/>
              <w:rPr>
                <w:sz w:val="24"/>
              </w:rPr>
            </w:pPr>
            <w:r w:rsidRPr="005312D8">
              <w:rPr>
                <w:sz w:val="24"/>
              </w:rPr>
              <w:t>上年度末</w:t>
            </w:r>
          </w:p>
          <w:p w:rsidR="00194D6E" w:rsidRPr="005312D8" w:rsidRDefault="00194D6E" w:rsidP="0048308E">
            <w:pPr>
              <w:spacing w:before="29" w:line="288" w:lineRule="auto"/>
              <w:jc w:val="center"/>
              <w:rPr>
                <w:bCs/>
                <w:sz w:val="24"/>
              </w:rPr>
            </w:pPr>
            <w:r w:rsidRPr="005312D8">
              <w:rPr>
                <w:sz w:val="24"/>
              </w:rPr>
              <w:t>2018</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282731">
        <w:tc>
          <w:tcPr>
            <w:tcW w:w="709" w:type="dxa"/>
            <w:vMerge/>
          </w:tcPr>
          <w:p w:rsidR="00282731" w:rsidRDefault="00282731"/>
        </w:tc>
        <w:tc>
          <w:tcPr>
            <w:tcW w:w="3685" w:type="dxa"/>
            <w:vAlign w:val="center"/>
          </w:tcPr>
          <w:p w:rsidR="00282731" w:rsidRDefault="00846392">
            <w:pPr>
              <w:jc w:val="left"/>
            </w:pPr>
            <w:r>
              <w:rPr>
                <w:sz w:val="24"/>
              </w:rPr>
              <w:t xml:space="preserve">1. </w:t>
            </w:r>
            <w:r>
              <w:rPr>
                <w:sz w:val="24"/>
              </w:rPr>
              <w:t>所有外币相对人民币升值</w:t>
            </w:r>
            <w:r>
              <w:rPr>
                <w:sz w:val="24"/>
              </w:rPr>
              <w:t>5%</w:t>
            </w:r>
          </w:p>
        </w:tc>
        <w:tc>
          <w:tcPr>
            <w:tcW w:w="1926" w:type="dxa"/>
            <w:vAlign w:val="center"/>
          </w:tcPr>
          <w:p w:rsidR="00282731" w:rsidRDefault="00846392">
            <w:pPr>
              <w:jc w:val="right"/>
            </w:pPr>
            <w:r>
              <w:rPr>
                <w:sz w:val="24"/>
              </w:rPr>
              <w:t>增加约</w:t>
            </w:r>
            <w:r>
              <w:rPr>
                <w:sz w:val="24"/>
              </w:rPr>
              <w:t>599</w:t>
            </w:r>
          </w:p>
        </w:tc>
        <w:tc>
          <w:tcPr>
            <w:tcW w:w="2678" w:type="dxa"/>
            <w:vAlign w:val="center"/>
          </w:tcPr>
          <w:p w:rsidR="00282731" w:rsidRDefault="00846392">
            <w:pPr>
              <w:jc w:val="right"/>
            </w:pPr>
            <w:r>
              <w:rPr>
                <w:sz w:val="24"/>
              </w:rPr>
              <w:t>增加约</w:t>
            </w:r>
            <w:r>
              <w:rPr>
                <w:sz w:val="24"/>
              </w:rPr>
              <w:t>390</w:t>
            </w:r>
          </w:p>
        </w:tc>
      </w:tr>
      <w:tr w:rsidR="00282731">
        <w:tc>
          <w:tcPr>
            <w:tcW w:w="709" w:type="dxa"/>
            <w:vMerge/>
          </w:tcPr>
          <w:p w:rsidR="00282731" w:rsidRDefault="00282731"/>
        </w:tc>
        <w:tc>
          <w:tcPr>
            <w:tcW w:w="3685" w:type="dxa"/>
            <w:vAlign w:val="center"/>
          </w:tcPr>
          <w:p w:rsidR="00282731" w:rsidRDefault="00846392">
            <w:pPr>
              <w:jc w:val="left"/>
            </w:pPr>
            <w:r>
              <w:rPr>
                <w:sz w:val="24"/>
              </w:rPr>
              <w:t xml:space="preserve">2. </w:t>
            </w:r>
            <w:r>
              <w:rPr>
                <w:sz w:val="24"/>
              </w:rPr>
              <w:t>所有外币相对人民币贬值</w:t>
            </w:r>
            <w:r>
              <w:rPr>
                <w:sz w:val="24"/>
              </w:rPr>
              <w:t>5%</w:t>
            </w:r>
          </w:p>
        </w:tc>
        <w:tc>
          <w:tcPr>
            <w:tcW w:w="1926" w:type="dxa"/>
            <w:vAlign w:val="center"/>
          </w:tcPr>
          <w:p w:rsidR="00282731" w:rsidRDefault="00846392">
            <w:pPr>
              <w:jc w:val="right"/>
            </w:pPr>
            <w:r>
              <w:rPr>
                <w:sz w:val="24"/>
              </w:rPr>
              <w:t>减少约</w:t>
            </w:r>
            <w:r>
              <w:rPr>
                <w:sz w:val="24"/>
              </w:rPr>
              <w:t>599</w:t>
            </w:r>
          </w:p>
        </w:tc>
        <w:tc>
          <w:tcPr>
            <w:tcW w:w="2678" w:type="dxa"/>
            <w:vAlign w:val="center"/>
          </w:tcPr>
          <w:p w:rsidR="00282731" w:rsidRDefault="00846392">
            <w:pPr>
              <w:jc w:val="right"/>
            </w:pPr>
            <w:r>
              <w:rPr>
                <w:sz w:val="24"/>
              </w:rPr>
              <w:t>减少约</w:t>
            </w:r>
            <w:r>
              <w:rPr>
                <w:sz w:val="24"/>
              </w:rPr>
              <w:t>390</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282731" w:rsidRDefault="00846392">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w:t>
      </w:r>
    </w:p>
    <w:p w:rsidR="00282731" w:rsidRDefault="00846392">
      <w:pPr>
        <w:spacing w:before="29" w:line="288" w:lineRule="auto"/>
        <w:ind w:firstLineChars="200" w:firstLine="480"/>
        <w:rPr>
          <w:color w:val="000000"/>
          <w:sz w:val="24"/>
        </w:rPr>
      </w:pPr>
      <w:r>
        <w:rPr>
          <w:color w:val="000000"/>
          <w:sz w:val="24"/>
        </w:rPr>
        <w:t>本基金主要投资于证券交易所上市或银行间同业市场交易的股票和债券，所面临的其他价格风险来源于单个证券发行主体自身经营情况或特殊事项的影响，也可能来源于证券市场整体波动的影响。</w:t>
      </w:r>
    </w:p>
    <w:p w:rsidR="00282731" w:rsidRDefault="00846392">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282731" w:rsidRDefault="00846392">
      <w:pPr>
        <w:spacing w:before="29" w:line="288" w:lineRule="auto"/>
        <w:ind w:firstLineChars="200" w:firstLine="480"/>
        <w:rPr>
          <w:color w:val="000000"/>
          <w:sz w:val="24"/>
        </w:rPr>
      </w:pPr>
      <w:r>
        <w:rPr>
          <w:color w:val="000000"/>
          <w:sz w:val="24"/>
        </w:rPr>
        <w:t>本基金通过投资组合的分散化降低其他价格风险。本基金投资组合中股票资产占基金资产的</w:t>
      </w:r>
      <w:r>
        <w:rPr>
          <w:color w:val="000000"/>
          <w:sz w:val="24"/>
        </w:rPr>
        <w:t>0%-95%</w:t>
      </w:r>
      <w:r>
        <w:rPr>
          <w:color w:val="000000"/>
          <w:sz w:val="24"/>
        </w:rPr>
        <w:t>（其中，投资于国内依法发行上市的股票的比例占基金资产的</w:t>
      </w:r>
      <w:r>
        <w:rPr>
          <w:color w:val="000000"/>
          <w:sz w:val="24"/>
        </w:rPr>
        <w:t>0-95%</w:t>
      </w:r>
      <w:r>
        <w:rPr>
          <w:color w:val="000000"/>
          <w:sz w:val="24"/>
        </w:rPr>
        <w:t>，投资于港股通标的股票的比例占基金资产的</w:t>
      </w:r>
      <w:r>
        <w:rPr>
          <w:color w:val="000000"/>
          <w:sz w:val="24"/>
        </w:rPr>
        <w:t>0-95%</w:t>
      </w:r>
      <w:r>
        <w:rPr>
          <w:color w:val="000000"/>
          <w:sz w:val="24"/>
        </w:rPr>
        <w:t>），其中投资于沪港深价值型相关证券的比例不低于非现金基金资产的</w:t>
      </w:r>
      <w:r>
        <w:rPr>
          <w:color w:val="000000"/>
          <w:sz w:val="24"/>
        </w:rPr>
        <w:t>80%</w:t>
      </w:r>
      <w:r>
        <w:rPr>
          <w:color w:val="000000"/>
          <w:sz w:val="24"/>
        </w:rPr>
        <w:t>，每个交易日日终在扣除股指期货合约需缴纳的保证金后，基金保留的现金或者投资于到期日在一年以内的政府债券的比例合计不低于基金资产净值的</w:t>
      </w:r>
      <w:r>
        <w:rPr>
          <w:color w:val="000000"/>
          <w:sz w:val="24"/>
        </w:rPr>
        <w:t>5%</w:t>
      </w:r>
      <w:r>
        <w:rPr>
          <w:color w:val="000000"/>
          <w:sz w:val="24"/>
        </w:rPr>
        <w:t>，其中现金不包括结算备付金、存出保证金和应收申购款等。</w:t>
      </w:r>
    </w:p>
    <w:p w:rsidR="001548F9" w:rsidRPr="005312D8" w:rsidRDefault="001548F9" w:rsidP="00035D71">
      <w:pPr>
        <w:spacing w:before="29" w:line="288" w:lineRule="auto"/>
        <w:ind w:firstLineChars="200" w:firstLine="480"/>
        <w:rPr>
          <w:color w:val="000000"/>
          <w:sz w:val="24"/>
        </w:rPr>
      </w:pPr>
      <w:r w:rsidRPr="005312D8">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486,673,387.89</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84.96</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203,356,412.26</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45.47</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486,673,387.89</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84.96</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203,356,412.26</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45.47</w:t>
            </w:r>
          </w:p>
        </w:tc>
      </w:tr>
    </w:tbl>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282731">
        <w:tc>
          <w:tcPr>
            <w:tcW w:w="986" w:type="dxa"/>
            <w:vAlign w:val="center"/>
          </w:tcPr>
          <w:p w:rsidR="00282731" w:rsidRDefault="00846392">
            <w:pPr>
              <w:jc w:val="left"/>
            </w:pPr>
            <w:r>
              <w:rPr>
                <w:color w:val="000000"/>
                <w:sz w:val="24"/>
              </w:rPr>
              <w:t>假设</w:t>
            </w:r>
          </w:p>
        </w:tc>
        <w:tc>
          <w:tcPr>
            <w:tcW w:w="8012" w:type="dxa"/>
            <w:gridSpan w:val="4"/>
            <w:vAlign w:val="center"/>
          </w:tcPr>
          <w:p w:rsidR="00282731" w:rsidRDefault="00846392">
            <w:pPr>
              <w:jc w:val="center"/>
            </w:pPr>
            <w:r>
              <w:rPr>
                <w:color w:val="000000"/>
                <w:sz w:val="24"/>
              </w:rPr>
              <w:t>除业绩比较基准</w:t>
            </w:r>
            <w:r>
              <w:rPr>
                <w:color w:val="000000"/>
                <w:sz w:val="24"/>
              </w:rPr>
              <w:t>(</w:t>
            </w:r>
            <w:r>
              <w:rPr>
                <w:color w:val="000000"/>
                <w:sz w:val="24"/>
              </w:rPr>
              <w:t>附注</w:t>
            </w:r>
            <w:r>
              <w:rPr>
                <w:color w:val="000000"/>
                <w:sz w:val="24"/>
              </w:rPr>
              <w:t>6.4.1)</w:t>
            </w:r>
            <w:r>
              <w:rPr>
                <w:color w:val="000000"/>
                <w:sz w:val="24"/>
              </w:rPr>
              <w:t>以外的其他市场变量保持不变</w:t>
            </w:r>
          </w:p>
        </w:tc>
      </w:tr>
      <w:tr w:rsidR="0075605D" w:rsidRPr="005312D8" w:rsidTr="00A22AB2">
        <w:tc>
          <w:tcPr>
            <w:tcW w:w="994" w:type="dxa"/>
            <w:gridSpan w:val="2"/>
            <w:vMerge w:val="restart"/>
            <w:vAlign w:val="center"/>
          </w:tcPr>
          <w:p w:rsidR="0075605D" w:rsidRPr="005312D8" w:rsidRDefault="0075605D" w:rsidP="0048308E">
            <w:pPr>
              <w:spacing w:before="29" w:line="288" w:lineRule="auto"/>
              <w:jc w:val="left"/>
              <w:rPr>
                <w:color w:val="000000"/>
                <w:sz w:val="24"/>
              </w:rPr>
            </w:pPr>
            <w:r w:rsidRPr="005312D8">
              <w:rPr>
                <w:bCs/>
                <w:color w:val="000000"/>
                <w:sz w:val="24"/>
              </w:rPr>
              <w:t>分析</w:t>
            </w:r>
          </w:p>
        </w:tc>
        <w:tc>
          <w:tcPr>
            <w:tcW w:w="3259" w:type="dxa"/>
            <w:vMerge w:val="restart"/>
            <w:vAlign w:val="center"/>
          </w:tcPr>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4745" w:type="dxa"/>
            <w:gridSpan w:val="2"/>
            <w:vAlign w:val="center"/>
          </w:tcPr>
          <w:p w:rsidR="0075605D" w:rsidRPr="005312D8" w:rsidRDefault="0075605D" w:rsidP="0048308E">
            <w:pPr>
              <w:spacing w:before="29" w:line="288" w:lineRule="auto"/>
              <w:jc w:val="center"/>
              <w:rPr>
                <w:color w:val="000000"/>
                <w:sz w:val="24"/>
              </w:rPr>
            </w:pPr>
            <w:r w:rsidRPr="005312D8">
              <w:rPr>
                <w:color w:val="000000"/>
                <w:sz w:val="24"/>
              </w:rPr>
              <w:t>对资产负债表日基金资产净值的</w:t>
            </w:r>
          </w:p>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75605D" w:rsidRPr="005312D8" w:rsidTr="00A22AB2">
        <w:tc>
          <w:tcPr>
            <w:tcW w:w="994" w:type="dxa"/>
            <w:gridSpan w:val="2"/>
            <w:vMerge/>
            <w:vAlign w:val="center"/>
          </w:tcPr>
          <w:p w:rsidR="0075605D" w:rsidRPr="005312D8" w:rsidRDefault="0075605D" w:rsidP="0048308E">
            <w:pPr>
              <w:spacing w:before="29" w:line="288" w:lineRule="auto"/>
              <w:jc w:val="left"/>
              <w:rPr>
                <w:color w:val="000000"/>
                <w:sz w:val="24"/>
              </w:rPr>
            </w:pPr>
          </w:p>
        </w:tc>
        <w:tc>
          <w:tcPr>
            <w:tcW w:w="3259" w:type="dxa"/>
            <w:vMerge/>
            <w:vAlign w:val="center"/>
          </w:tcPr>
          <w:p w:rsidR="0075605D" w:rsidRPr="005312D8" w:rsidRDefault="0075605D" w:rsidP="0048308E">
            <w:pPr>
              <w:widowControl/>
              <w:spacing w:before="29" w:line="288" w:lineRule="auto"/>
              <w:jc w:val="left"/>
              <w:rPr>
                <w:color w:val="000000"/>
                <w:kern w:val="0"/>
                <w:sz w:val="24"/>
              </w:rPr>
            </w:pPr>
          </w:p>
        </w:tc>
        <w:tc>
          <w:tcPr>
            <w:tcW w:w="2126" w:type="dxa"/>
            <w:vAlign w:val="center"/>
          </w:tcPr>
          <w:p w:rsidR="0075605D" w:rsidRPr="005312D8" w:rsidRDefault="0075605D" w:rsidP="00035D71">
            <w:pPr>
              <w:spacing w:before="29" w:line="288" w:lineRule="auto"/>
              <w:ind w:firstLineChars="350" w:firstLine="840"/>
              <w:rPr>
                <w:color w:val="000000"/>
                <w:sz w:val="24"/>
              </w:rPr>
            </w:pPr>
            <w:r w:rsidRPr="005312D8">
              <w:rPr>
                <w:color w:val="000000"/>
                <w:sz w:val="24"/>
              </w:rPr>
              <w:t>本期末</w:t>
            </w:r>
          </w:p>
          <w:p w:rsidR="0075605D" w:rsidRPr="005312D8" w:rsidRDefault="0075605D" w:rsidP="0048308E">
            <w:pPr>
              <w:spacing w:before="29" w:line="288" w:lineRule="auto"/>
              <w:jc w:val="center"/>
              <w:rPr>
                <w:bCs/>
                <w:color w:val="000000"/>
                <w:sz w:val="24"/>
              </w:rPr>
            </w:pP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2619" w:type="dxa"/>
            <w:vAlign w:val="center"/>
          </w:tcPr>
          <w:p w:rsidR="0075605D" w:rsidRPr="005312D8" w:rsidRDefault="0075605D" w:rsidP="00035D71">
            <w:pPr>
              <w:spacing w:before="29" w:line="288" w:lineRule="auto"/>
              <w:ind w:firstLineChars="300" w:firstLine="720"/>
              <w:rPr>
                <w:color w:val="000000"/>
                <w:sz w:val="24"/>
              </w:rPr>
            </w:pPr>
            <w:r w:rsidRPr="005312D8">
              <w:rPr>
                <w:color w:val="000000"/>
                <w:sz w:val="24"/>
              </w:rPr>
              <w:t>上年度末</w:t>
            </w:r>
          </w:p>
          <w:p w:rsidR="0075605D" w:rsidRPr="005312D8" w:rsidRDefault="0075605D" w:rsidP="0048308E">
            <w:pPr>
              <w:spacing w:before="29" w:line="288" w:lineRule="auto"/>
              <w:jc w:val="center"/>
              <w:rPr>
                <w:bCs/>
                <w:color w:val="000000"/>
                <w:sz w:val="24"/>
              </w:rPr>
            </w:pP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282731">
        <w:tc>
          <w:tcPr>
            <w:tcW w:w="994" w:type="dxa"/>
            <w:gridSpan w:val="2"/>
            <w:vMerge/>
          </w:tcPr>
          <w:p w:rsidR="00282731" w:rsidRDefault="00282731"/>
        </w:tc>
        <w:tc>
          <w:tcPr>
            <w:tcW w:w="3259" w:type="dxa"/>
            <w:vAlign w:val="center"/>
          </w:tcPr>
          <w:p w:rsidR="00282731" w:rsidRDefault="00846392">
            <w:r>
              <w:rPr>
                <w:color w:val="000000"/>
                <w:sz w:val="24"/>
              </w:rPr>
              <w:t>1.</w:t>
            </w:r>
            <w:r>
              <w:rPr>
                <w:color w:val="000000"/>
                <w:sz w:val="24"/>
              </w:rPr>
              <w:t>业绩比较基准</w:t>
            </w:r>
            <w:r>
              <w:rPr>
                <w:color w:val="000000"/>
                <w:sz w:val="24"/>
              </w:rPr>
              <w:t>(</w:t>
            </w:r>
            <w:r>
              <w:rPr>
                <w:color w:val="000000"/>
                <w:sz w:val="24"/>
              </w:rPr>
              <w:t>附注</w:t>
            </w:r>
            <w:r>
              <w:rPr>
                <w:color w:val="000000"/>
                <w:sz w:val="24"/>
              </w:rPr>
              <w:t>6.4.1)</w:t>
            </w:r>
            <w:r>
              <w:rPr>
                <w:color w:val="000000"/>
                <w:sz w:val="24"/>
              </w:rPr>
              <w:t>下降</w:t>
            </w:r>
            <w:r>
              <w:rPr>
                <w:color w:val="000000"/>
                <w:sz w:val="24"/>
              </w:rPr>
              <w:t>5%</w:t>
            </w:r>
          </w:p>
        </w:tc>
        <w:tc>
          <w:tcPr>
            <w:tcW w:w="2126" w:type="dxa"/>
            <w:vAlign w:val="center"/>
          </w:tcPr>
          <w:p w:rsidR="00282731" w:rsidRDefault="00846392">
            <w:pPr>
              <w:jc w:val="right"/>
            </w:pPr>
            <w:r>
              <w:rPr>
                <w:color w:val="000000"/>
                <w:sz w:val="24"/>
              </w:rPr>
              <w:t>减少约</w:t>
            </w:r>
            <w:r>
              <w:rPr>
                <w:color w:val="000000"/>
                <w:sz w:val="24"/>
              </w:rPr>
              <w:t>2,422</w:t>
            </w:r>
          </w:p>
        </w:tc>
        <w:tc>
          <w:tcPr>
            <w:tcW w:w="2619" w:type="dxa"/>
            <w:vAlign w:val="center"/>
          </w:tcPr>
          <w:p w:rsidR="00282731" w:rsidRDefault="00846392">
            <w:pPr>
              <w:jc w:val="right"/>
            </w:pPr>
            <w:r>
              <w:rPr>
                <w:color w:val="000000"/>
                <w:sz w:val="24"/>
              </w:rPr>
              <w:t>减少约</w:t>
            </w:r>
            <w:r>
              <w:rPr>
                <w:color w:val="000000"/>
                <w:sz w:val="24"/>
              </w:rPr>
              <w:t>1,904</w:t>
            </w:r>
          </w:p>
        </w:tc>
      </w:tr>
      <w:tr w:rsidR="00282731">
        <w:tc>
          <w:tcPr>
            <w:tcW w:w="994" w:type="dxa"/>
            <w:gridSpan w:val="2"/>
            <w:vMerge/>
          </w:tcPr>
          <w:p w:rsidR="00282731" w:rsidRDefault="00282731"/>
        </w:tc>
        <w:tc>
          <w:tcPr>
            <w:tcW w:w="3259" w:type="dxa"/>
            <w:vAlign w:val="center"/>
          </w:tcPr>
          <w:p w:rsidR="00282731" w:rsidRDefault="00846392">
            <w:r>
              <w:rPr>
                <w:color w:val="000000"/>
                <w:sz w:val="24"/>
              </w:rPr>
              <w:t>2.</w:t>
            </w:r>
            <w:r>
              <w:rPr>
                <w:color w:val="000000"/>
                <w:sz w:val="24"/>
              </w:rPr>
              <w:t>业绩比较基准</w:t>
            </w:r>
            <w:r>
              <w:rPr>
                <w:color w:val="000000"/>
                <w:sz w:val="24"/>
              </w:rPr>
              <w:t>(</w:t>
            </w:r>
            <w:r>
              <w:rPr>
                <w:color w:val="000000"/>
                <w:sz w:val="24"/>
              </w:rPr>
              <w:t>附注</w:t>
            </w:r>
            <w:r>
              <w:rPr>
                <w:color w:val="000000"/>
                <w:sz w:val="24"/>
              </w:rPr>
              <w:t>6.4.1)</w:t>
            </w:r>
            <w:r>
              <w:rPr>
                <w:color w:val="000000"/>
                <w:sz w:val="24"/>
              </w:rPr>
              <w:t>上升</w:t>
            </w:r>
            <w:r>
              <w:rPr>
                <w:color w:val="000000"/>
                <w:sz w:val="24"/>
              </w:rPr>
              <w:t>5%</w:t>
            </w:r>
          </w:p>
        </w:tc>
        <w:tc>
          <w:tcPr>
            <w:tcW w:w="2126" w:type="dxa"/>
            <w:vAlign w:val="center"/>
          </w:tcPr>
          <w:p w:rsidR="00282731" w:rsidRDefault="00846392">
            <w:pPr>
              <w:jc w:val="right"/>
            </w:pPr>
            <w:r>
              <w:rPr>
                <w:color w:val="000000"/>
                <w:sz w:val="24"/>
              </w:rPr>
              <w:t>增加约</w:t>
            </w:r>
            <w:r>
              <w:rPr>
                <w:color w:val="000000"/>
                <w:sz w:val="24"/>
              </w:rPr>
              <w:t>2,422</w:t>
            </w:r>
          </w:p>
        </w:tc>
        <w:tc>
          <w:tcPr>
            <w:tcW w:w="2619" w:type="dxa"/>
            <w:vAlign w:val="center"/>
          </w:tcPr>
          <w:p w:rsidR="00282731" w:rsidRDefault="00846392">
            <w:pPr>
              <w:jc w:val="right"/>
            </w:pPr>
            <w:r>
              <w:rPr>
                <w:color w:val="000000"/>
                <w:sz w:val="24"/>
              </w:rPr>
              <w:t>增加约</w:t>
            </w:r>
            <w:r>
              <w:rPr>
                <w:color w:val="000000"/>
                <w:sz w:val="24"/>
              </w:rPr>
              <w:t>1,904</w:t>
            </w:r>
          </w:p>
        </w:tc>
      </w:tr>
    </w:tbl>
    <w:p w:rsidR="00305F57" w:rsidRPr="005312D8" w:rsidRDefault="00305F57" w:rsidP="00E01AB2">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58" w:name="_Toc225498272"/>
      <w:bookmarkStart w:id="59" w:name="_Toc17811061"/>
      <w:r w:rsidRPr="005312D8">
        <w:rPr>
          <w:b/>
          <w:bCs/>
          <w:szCs w:val="24"/>
          <w:lang w:val="en-US"/>
        </w:rPr>
        <w:t xml:space="preserve">§7  </w:t>
      </w:r>
      <w:r w:rsidRPr="005312D8">
        <w:rPr>
          <w:b/>
          <w:bCs/>
          <w:szCs w:val="24"/>
          <w:lang w:val="en-US"/>
        </w:rPr>
        <w:t>投资组合报告</w:t>
      </w:r>
      <w:bookmarkEnd w:id="58"/>
      <w:bookmarkEnd w:id="59"/>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60" w:name="_Toc225498273"/>
      <w:bookmarkStart w:id="61" w:name="_Toc361324878"/>
      <w:bookmarkStart w:id="62" w:name="_Toc374374955"/>
      <w:bookmarkStart w:id="63" w:name="_Toc17811062"/>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60"/>
      <w:bookmarkEnd w:id="61"/>
      <w:bookmarkEnd w:id="62"/>
      <w:bookmarkEnd w:id="63"/>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606"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763" w:type="dxa"/>
            <w:vAlign w:val="center"/>
          </w:tcPr>
          <w:p w:rsidR="007B37A6" w:rsidRPr="005312D8" w:rsidRDefault="00B168C5" w:rsidP="00F51CBC">
            <w:pPr>
              <w:spacing w:line="276" w:lineRule="auto"/>
              <w:jc w:val="center"/>
              <w:rPr>
                <w:rFonts w:eastAsiaTheme="minorEastAsia"/>
                <w:color w:val="000000" w:themeColor="text1"/>
                <w:sz w:val="24"/>
              </w:rPr>
            </w:pPr>
            <w:r w:rsidRPr="00AE0465">
              <w:rPr>
                <w:rFonts w:eastAsiaTheme="minorEastAsia"/>
                <w:color w:val="000000" w:themeColor="text1"/>
                <w:sz w:val="24"/>
              </w:rPr>
              <w:t>占基金总资产的比例</w:t>
            </w:r>
            <w:r>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486,673,387.89</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83.84</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486,673,387.89</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83.84</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29,985,000.00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5.17</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29,985,000.00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5.17</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63,107,485.68</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10.87</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731,860.00</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0.13</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580,497,733.57</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4" w:name="_Toc225498274"/>
      <w:bookmarkStart w:id="65" w:name="_Toc17811063"/>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4"/>
      <w:bookmarkEnd w:id="65"/>
    </w:p>
    <w:p w:rsidR="0077020F" w:rsidRPr="005312D8" w:rsidRDefault="0077020F" w:rsidP="0077020F">
      <w:pPr>
        <w:pStyle w:val="20"/>
        <w:spacing w:before="29" w:after="0" w:line="288" w:lineRule="auto"/>
        <w:rPr>
          <w:rFonts w:ascii="Times New Roman" w:hAnsi="Times New Roman"/>
          <w:color w:val="000000"/>
          <w:szCs w:val="24"/>
        </w:rPr>
      </w:pPr>
      <w:bookmarkStart w:id="66" w:name="_Toc17811064"/>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6"/>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336,735.25</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0.06</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185,135,409.31</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32.32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16,533,424.54</w:t>
            </w:r>
          </w:p>
        </w:tc>
        <w:tc>
          <w:tcPr>
            <w:tcW w:w="2052" w:type="dxa"/>
            <w:vAlign w:val="center"/>
          </w:tcPr>
          <w:p w:rsidR="001548F9" w:rsidRPr="005312D8" w:rsidRDefault="001548F9" w:rsidP="0048308E">
            <w:pPr>
              <w:spacing w:before="29" w:line="288" w:lineRule="auto"/>
              <w:jc w:val="right"/>
              <w:rPr>
                <w:sz w:val="24"/>
              </w:rPr>
            </w:pPr>
            <w:r w:rsidRPr="005312D8">
              <w:rPr>
                <w:sz w:val="24"/>
              </w:rPr>
              <w:t>2.89</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54,173,218.49</w:t>
            </w:r>
          </w:p>
        </w:tc>
        <w:tc>
          <w:tcPr>
            <w:tcW w:w="2052" w:type="dxa"/>
            <w:vAlign w:val="center"/>
          </w:tcPr>
          <w:p w:rsidR="001548F9" w:rsidRPr="005312D8" w:rsidRDefault="001548F9" w:rsidP="0048308E">
            <w:pPr>
              <w:spacing w:before="29" w:line="288" w:lineRule="auto"/>
              <w:jc w:val="right"/>
              <w:rPr>
                <w:sz w:val="24"/>
              </w:rPr>
            </w:pPr>
            <w:r w:rsidRPr="005312D8">
              <w:rPr>
                <w:sz w:val="24"/>
              </w:rPr>
              <w:t>9.46</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62,945,564.31</w:t>
            </w:r>
          </w:p>
        </w:tc>
        <w:tc>
          <w:tcPr>
            <w:tcW w:w="2052" w:type="dxa"/>
            <w:vAlign w:val="center"/>
          </w:tcPr>
          <w:p w:rsidR="001548F9" w:rsidRPr="005312D8" w:rsidRDefault="001548F9" w:rsidP="0048308E">
            <w:pPr>
              <w:spacing w:before="29" w:line="288" w:lineRule="auto"/>
              <w:jc w:val="right"/>
              <w:rPr>
                <w:sz w:val="24"/>
              </w:rPr>
            </w:pPr>
            <w:r w:rsidRPr="005312D8">
              <w:rPr>
                <w:sz w:val="24"/>
              </w:rPr>
              <w:t>10.99</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45,606,000.00</w:t>
            </w:r>
          </w:p>
        </w:tc>
        <w:tc>
          <w:tcPr>
            <w:tcW w:w="2052" w:type="dxa"/>
            <w:vAlign w:val="center"/>
          </w:tcPr>
          <w:p w:rsidR="001548F9" w:rsidRPr="005312D8" w:rsidRDefault="001548F9" w:rsidP="0048308E">
            <w:pPr>
              <w:spacing w:before="29" w:line="288" w:lineRule="auto"/>
              <w:jc w:val="right"/>
              <w:rPr>
                <w:sz w:val="24"/>
              </w:rPr>
            </w:pPr>
            <w:r w:rsidRPr="005312D8">
              <w:rPr>
                <w:sz w:val="24"/>
              </w:rPr>
              <w:t>7.96</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33,165.74</w:t>
            </w:r>
          </w:p>
        </w:tc>
        <w:tc>
          <w:tcPr>
            <w:tcW w:w="2052" w:type="dxa"/>
            <w:vAlign w:val="center"/>
          </w:tcPr>
          <w:p w:rsidR="001548F9" w:rsidRPr="005312D8" w:rsidRDefault="001548F9" w:rsidP="0048308E">
            <w:pPr>
              <w:spacing w:before="29" w:line="288" w:lineRule="auto"/>
              <w:jc w:val="right"/>
              <w:rPr>
                <w:sz w:val="24"/>
              </w:rPr>
            </w:pPr>
            <w:r w:rsidRPr="005312D8">
              <w:rPr>
                <w:sz w:val="24"/>
              </w:rPr>
              <w:t>0.01</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2,013,050.00</w:t>
            </w:r>
          </w:p>
        </w:tc>
        <w:tc>
          <w:tcPr>
            <w:tcW w:w="2052" w:type="dxa"/>
            <w:vAlign w:val="center"/>
          </w:tcPr>
          <w:p w:rsidR="001548F9" w:rsidRPr="005312D8" w:rsidRDefault="001548F9" w:rsidP="0048308E">
            <w:pPr>
              <w:spacing w:before="29" w:line="288" w:lineRule="auto"/>
              <w:jc w:val="right"/>
              <w:rPr>
                <w:sz w:val="24"/>
              </w:rPr>
            </w:pPr>
            <w:r w:rsidRPr="005312D8">
              <w:rPr>
                <w:sz w:val="24"/>
              </w:rPr>
              <w:t>0.35</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23,106.60</w:t>
            </w:r>
          </w:p>
        </w:tc>
        <w:tc>
          <w:tcPr>
            <w:tcW w:w="2052" w:type="dxa"/>
            <w:vAlign w:val="center"/>
          </w:tcPr>
          <w:p w:rsidR="001548F9" w:rsidRPr="005312D8" w:rsidRDefault="001548F9" w:rsidP="0048308E">
            <w:pPr>
              <w:spacing w:before="29" w:line="288" w:lineRule="auto"/>
              <w:jc w:val="right"/>
              <w:rPr>
                <w:sz w:val="24"/>
              </w:rPr>
            </w:pPr>
            <w:r w:rsidRPr="005312D8">
              <w:rPr>
                <w:sz w:val="24"/>
              </w:rPr>
              <w:t>0.00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366,799,674.24</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64.03</w:t>
            </w:r>
          </w:p>
        </w:tc>
      </w:tr>
    </w:tbl>
    <w:p w:rsidR="000A101C" w:rsidRDefault="000A101C" w:rsidP="0048308E">
      <w:pPr>
        <w:tabs>
          <w:tab w:val="left" w:pos="426"/>
        </w:tabs>
        <w:spacing w:before="29" w:line="288" w:lineRule="auto"/>
        <w:jc w:val="left"/>
        <w:rPr>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7" w:name="_Toc17811065"/>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7"/>
    </w:p>
    <w:tbl>
      <w:tblPr>
        <w:tblW w:w="8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7"/>
        <w:gridCol w:w="3211"/>
        <w:gridCol w:w="3304"/>
      </w:tblGrid>
      <w:tr w:rsidR="0077020F" w:rsidRPr="005312D8" w:rsidTr="00F51CBC">
        <w:trPr>
          <w:trHeight w:val="784"/>
          <w:jc w:val="center"/>
        </w:trPr>
        <w:tc>
          <w:tcPr>
            <w:tcW w:w="2467" w:type="dxa"/>
            <w:vAlign w:val="center"/>
          </w:tcPr>
          <w:p w:rsidR="0077020F" w:rsidRPr="005312D8" w:rsidRDefault="0077020F" w:rsidP="00F51CBC">
            <w:pPr>
              <w:spacing w:before="29" w:line="288" w:lineRule="auto"/>
              <w:ind w:left="17"/>
              <w:jc w:val="center"/>
              <w:rPr>
                <w:color w:val="000000"/>
                <w:sz w:val="24"/>
              </w:rPr>
            </w:pPr>
            <w:r w:rsidRPr="005312D8">
              <w:rPr>
                <w:rFonts w:hint="eastAsia"/>
                <w:color w:val="000000"/>
                <w:sz w:val="24"/>
              </w:rPr>
              <w:t>行业类别</w:t>
            </w:r>
          </w:p>
        </w:tc>
        <w:tc>
          <w:tcPr>
            <w:tcW w:w="3211" w:type="dxa"/>
            <w:vAlign w:val="center"/>
          </w:tcPr>
          <w:p w:rsidR="0077020F" w:rsidRPr="005312D8" w:rsidRDefault="0077020F" w:rsidP="00F51CBC">
            <w:pPr>
              <w:spacing w:before="29" w:line="288" w:lineRule="auto"/>
              <w:ind w:left="17"/>
              <w:jc w:val="center"/>
              <w:rPr>
                <w:color w:val="000000"/>
                <w:sz w:val="24"/>
              </w:rPr>
            </w:pPr>
            <w:r w:rsidRPr="005312D8">
              <w:rPr>
                <w:rFonts w:hint="eastAsia"/>
                <w:color w:val="000000"/>
                <w:sz w:val="24"/>
              </w:rPr>
              <w:t>公允价值（人民币）</w:t>
            </w:r>
          </w:p>
        </w:tc>
        <w:tc>
          <w:tcPr>
            <w:tcW w:w="3304" w:type="dxa"/>
            <w:vAlign w:val="center"/>
          </w:tcPr>
          <w:p w:rsidR="0077020F" w:rsidRPr="005312D8" w:rsidRDefault="0077020F" w:rsidP="00F51CBC">
            <w:pPr>
              <w:spacing w:before="29" w:line="288" w:lineRule="auto"/>
              <w:ind w:left="17"/>
              <w:jc w:val="center"/>
              <w:rPr>
                <w:color w:val="000000"/>
                <w:sz w:val="24"/>
              </w:rPr>
            </w:pPr>
            <w:r w:rsidRPr="005312D8">
              <w:rPr>
                <w:rFonts w:hint="eastAsia"/>
                <w:color w:val="000000"/>
                <w:sz w:val="24"/>
              </w:rPr>
              <w:t>占基金资产净值比例（</w:t>
            </w:r>
            <w:r w:rsidRPr="005312D8">
              <w:rPr>
                <w:rFonts w:hint="eastAsia"/>
                <w:color w:val="000000"/>
                <w:sz w:val="24"/>
              </w:rPr>
              <w:t>%</w:t>
            </w:r>
            <w:r w:rsidRPr="005312D8">
              <w:rPr>
                <w:rFonts w:hint="eastAsia"/>
                <w:color w:val="000000"/>
                <w:sz w:val="24"/>
              </w:rPr>
              <w:t>）</w:t>
            </w:r>
          </w:p>
        </w:tc>
      </w:tr>
      <w:tr w:rsidR="00282731">
        <w:trPr>
          <w:jc w:val="center"/>
        </w:trPr>
        <w:tc>
          <w:tcPr>
            <w:tcW w:w="2467" w:type="dxa"/>
            <w:vAlign w:val="center"/>
          </w:tcPr>
          <w:p w:rsidR="00282731" w:rsidRDefault="00846392">
            <w:pPr>
              <w:jc w:val="center"/>
            </w:pPr>
            <w:r>
              <w:rPr>
                <w:color w:val="000000"/>
                <w:sz w:val="24"/>
              </w:rPr>
              <w:t>房地产</w:t>
            </w:r>
          </w:p>
        </w:tc>
        <w:tc>
          <w:tcPr>
            <w:tcW w:w="3211" w:type="dxa"/>
            <w:vAlign w:val="center"/>
          </w:tcPr>
          <w:p w:rsidR="00282731" w:rsidRDefault="00846392">
            <w:pPr>
              <w:jc w:val="center"/>
            </w:pPr>
            <w:r>
              <w:rPr>
                <w:color w:val="000000"/>
                <w:sz w:val="24"/>
              </w:rPr>
              <w:t>18,120,996.00</w:t>
            </w:r>
          </w:p>
        </w:tc>
        <w:tc>
          <w:tcPr>
            <w:tcW w:w="3304" w:type="dxa"/>
            <w:vAlign w:val="center"/>
          </w:tcPr>
          <w:p w:rsidR="00282731" w:rsidRDefault="00846392">
            <w:pPr>
              <w:jc w:val="center"/>
            </w:pPr>
            <w:r>
              <w:rPr>
                <w:color w:val="000000"/>
                <w:sz w:val="24"/>
              </w:rPr>
              <w:t>3.16</w:t>
            </w:r>
          </w:p>
        </w:tc>
      </w:tr>
      <w:tr w:rsidR="00282731">
        <w:trPr>
          <w:jc w:val="center"/>
        </w:trPr>
        <w:tc>
          <w:tcPr>
            <w:tcW w:w="2467" w:type="dxa"/>
            <w:vAlign w:val="center"/>
          </w:tcPr>
          <w:p w:rsidR="00282731" w:rsidRDefault="00846392">
            <w:pPr>
              <w:jc w:val="center"/>
            </w:pPr>
            <w:r>
              <w:rPr>
                <w:color w:val="000000"/>
                <w:sz w:val="24"/>
              </w:rPr>
              <w:t>非日常生活消费品</w:t>
            </w:r>
          </w:p>
        </w:tc>
        <w:tc>
          <w:tcPr>
            <w:tcW w:w="3211" w:type="dxa"/>
            <w:vAlign w:val="center"/>
          </w:tcPr>
          <w:p w:rsidR="00282731" w:rsidRDefault="00846392">
            <w:pPr>
              <w:jc w:val="center"/>
            </w:pPr>
            <w:r>
              <w:rPr>
                <w:color w:val="000000"/>
                <w:sz w:val="24"/>
              </w:rPr>
              <w:t>9,447,548.40</w:t>
            </w:r>
          </w:p>
        </w:tc>
        <w:tc>
          <w:tcPr>
            <w:tcW w:w="3304" w:type="dxa"/>
            <w:vAlign w:val="center"/>
          </w:tcPr>
          <w:p w:rsidR="00282731" w:rsidRDefault="00846392">
            <w:pPr>
              <w:jc w:val="center"/>
            </w:pPr>
            <w:r>
              <w:rPr>
                <w:color w:val="000000"/>
                <w:sz w:val="24"/>
              </w:rPr>
              <w:t>1.65</w:t>
            </w:r>
          </w:p>
        </w:tc>
      </w:tr>
      <w:tr w:rsidR="00282731">
        <w:trPr>
          <w:jc w:val="center"/>
        </w:trPr>
        <w:tc>
          <w:tcPr>
            <w:tcW w:w="2467" w:type="dxa"/>
            <w:vAlign w:val="center"/>
          </w:tcPr>
          <w:p w:rsidR="00282731" w:rsidRDefault="00846392">
            <w:pPr>
              <w:jc w:val="center"/>
            </w:pPr>
            <w:r>
              <w:rPr>
                <w:color w:val="000000"/>
                <w:sz w:val="24"/>
              </w:rPr>
              <w:t>公用事业</w:t>
            </w:r>
          </w:p>
        </w:tc>
        <w:tc>
          <w:tcPr>
            <w:tcW w:w="3211" w:type="dxa"/>
            <w:vAlign w:val="center"/>
          </w:tcPr>
          <w:p w:rsidR="00282731" w:rsidRDefault="00846392">
            <w:pPr>
              <w:jc w:val="center"/>
            </w:pPr>
            <w:r>
              <w:rPr>
                <w:color w:val="000000"/>
                <w:sz w:val="24"/>
              </w:rPr>
              <w:t>16,247,320.20</w:t>
            </w:r>
          </w:p>
        </w:tc>
        <w:tc>
          <w:tcPr>
            <w:tcW w:w="3304" w:type="dxa"/>
            <w:vAlign w:val="center"/>
          </w:tcPr>
          <w:p w:rsidR="00282731" w:rsidRDefault="00846392">
            <w:pPr>
              <w:jc w:val="center"/>
            </w:pPr>
            <w:r>
              <w:rPr>
                <w:color w:val="000000"/>
                <w:sz w:val="24"/>
              </w:rPr>
              <w:t>2.84</w:t>
            </w:r>
          </w:p>
        </w:tc>
      </w:tr>
      <w:tr w:rsidR="00282731">
        <w:trPr>
          <w:jc w:val="center"/>
        </w:trPr>
        <w:tc>
          <w:tcPr>
            <w:tcW w:w="2467" w:type="dxa"/>
            <w:vAlign w:val="center"/>
          </w:tcPr>
          <w:p w:rsidR="00282731" w:rsidRDefault="00846392">
            <w:pPr>
              <w:jc w:val="center"/>
            </w:pPr>
            <w:r>
              <w:rPr>
                <w:color w:val="000000"/>
                <w:sz w:val="24"/>
              </w:rPr>
              <w:t>金融</w:t>
            </w:r>
          </w:p>
        </w:tc>
        <w:tc>
          <w:tcPr>
            <w:tcW w:w="3211" w:type="dxa"/>
            <w:vAlign w:val="center"/>
          </w:tcPr>
          <w:p w:rsidR="00282731" w:rsidRDefault="00846392">
            <w:pPr>
              <w:jc w:val="center"/>
            </w:pPr>
            <w:r>
              <w:rPr>
                <w:color w:val="000000"/>
                <w:sz w:val="24"/>
              </w:rPr>
              <w:t>14,556,613.68</w:t>
            </w:r>
          </w:p>
        </w:tc>
        <w:tc>
          <w:tcPr>
            <w:tcW w:w="3304" w:type="dxa"/>
            <w:vAlign w:val="center"/>
          </w:tcPr>
          <w:p w:rsidR="00282731" w:rsidRDefault="00846392">
            <w:pPr>
              <w:jc w:val="center"/>
            </w:pPr>
            <w:r>
              <w:rPr>
                <w:color w:val="000000"/>
                <w:sz w:val="24"/>
              </w:rPr>
              <w:t>2.54</w:t>
            </w:r>
          </w:p>
        </w:tc>
      </w:tr>
      <w:tr w:rsidR="00282731">
        <w:trPr>
          <w:jc w:val="center"/>
        </w:trPr>
        <w:tc>
          <w:tcPr>
            <w:tcW w:w="2467" w:type="dxa"/>
            <w:vAlign w:val="center"/>
          </w:tcPr>
          <w:p w:rsidR="00282731" w:rsidRDefault="00846392">
            <w:pPr>
              <w:jc w:val="center"/>
            </w:pPr>
            <w:r>
              <w:rPr>
                <w:color w:val="000000"/>
                <w:sz w:val="24"/>
              </w:rPr>
              <w:t>通讯服务</w:t>
            </w:r>
          </w:p>
        </w:tc>
        <w:tc>
          <w:tcPr>
            <w:tcW w:w="3211" w:type="dxa"/>
            <w:vAlign w:val="center"/>
          </w:tcPr>
          <w:p w:rsidR="00282731" w:rsidRDefault="00846392">
            <w:pPr>
              <w:jc w:val="center"/>
            </w:pPr>
            <w:r>
              <w:rPr>
                <w:color w:val="000000"/>
                <w:sz w:val="24"/>
              </w:rPr>
              <w:t>47,303,522.97</w:t>
            </w:r>
          </w:p>
        </w:tc>
        <w:tc>
          <w:tcPr>
            <w:tcW w:w="3304" w:type="dxa"/>
            <w:vAlign w:val="center"/>
          </w:tcPr>
          <w:p w:rsidR="00282731" w:rsidRDefault="00846392">
            <w:pPr>
              <w:jc w:val="center"/>
            </w:pPr>
            <w:r>
              <w:rPr>
                <w:color w:val="000000"/>
                <w:sz w:val="24"/>
              </w:rPr>
              <w:t>8.26</w:t>
            </w:r>
          </w:p>
        </w:tc>
      </w:tr>
      <w:tr w:rsidR="00282731">
        <w:trPr>
          <w:jc w:val="center"/>
        </w:trPr>
        <w:tc>
          <w:tcPr>
            <w:tcW w:w="2467" w:type="dxa"/>
            <w:vAlign w:val="center"/>
          </w:tcPr>
          <w:p w:rsidR="00282731" w:rsidRDefault="00846392">
            <w:pPr>
              <w:jc w:val="center"/>
            </w:pPr>
            <w:r>
              <w:rPr>
                <w:color w:val="000000"/>
                <w:sz w:val="24"/>
              </w:rPr>
              <w:t>信息技术</w:t>
            </w:r>
          </w:p>
        </w:tc>
        <w:tc>
          <w:tcPr>
            <w:tcW w:w="3211" w:type="dxa"/>
            <w:vAlign w:val="center"/>
          </w:tcPr>
          <w:p w:rsidR="00282731" w:rsidRDefault="00846392">
            <w:pPr>
              <w:jc w:val="center"/>
            </w:pPr>
            <w:r>
              <w:rPr>
                <w:color w:val="000000"/>
                <w:sz w:val="24"/>
              </w:rPr>
              <w:t>14,197,712.40</w:t>
            </w:r>
          </w:p>
        </w:tc>
        <w:tc>
          <w:tcPr>
            <w:tcW w:w="3304" w:type="dxa"/>
            <w:vAlign w:val="center"/>
          </w:tcPr>
          <w:p w:rsidR="00282731" w:rsidRDefault="00846392">
            <w:pPr>
              <w:jc w:val="center"/>
            </w:pPr>
            <w:r>
              <w:rPr>
                <w:color w:val="000000"/>
                <w:sz w:val="24"/>
              </w:rPr>
              <w:t>2.48</w:t>
            </w:r>
          </w:p>
        </w:tc>
      </w:tr>
      <w:tr w:rsidR="0077020F" w:rsidRPr="005312D8" w:rsidTr="00F51CBC">
        <w:trPr>
          <w:trHeight w:val="1369"/>
          <w:jc w:val="center"/>
        </w:trPr>
        <w:tc>
          <w:tcPr>
            <w:tcW w:w="2467" w:type="dxa"/>
            <w:vAlign w:val="center"/>
          </w:tcPr>
          <w:p w:rsidR="0077020F" w:rsidRPr="005312D8" w:rsidRDefault="0077020F" w:rsidP="00F51CBC">
            <w:pPr>
              <w:spacing w:before="29" w:line="288" w:lineRule="auto"/>
              <w:ind w:left="17"/>
              <w:jc w:val="center"/>
              <w:rPr>
                <w:color w:val="000000"/>
                <w:sz w:val="24"/>
              </w:rPr>
            </w:pPr>
            <w:r w:rsidRPr="005312D8">
              <w:rPr>
                <w:rFonts w:hint="eastAsia"/>
                <w:color w:val="000000"/>
                <w:sz w:val="24"/>
              </w:rPr>
              <w:t>合计</w:t>
            </w:r>
          </w:p>
        </w:tc>
        <w:tc>
          <w:tcPr>
            <w:tcW w:w="3211" w:type="dxa"/>
            <w:vAlign w:val="center"/>
          </w:tcPr>
          <w:p w:rsidR="0077020F" w:rsidRPr="005312D8" w:rsidRDefault="0077020F" w:rsidP="00F51CBC">
            <w:pPr>
              <w:adjustRightInd w:val="0"/>
              <w:snapToGrid w:val="0"/>
              <w:spacing w:line="288" w:lineRule="auto"/>
              <w:jc w:val="center"/>
              <w:rPr>
                <w:color w:val="000000"/>
                <w:sz w:val="24"/>
              </w:rPr>
            </w:pPr>
            <w:r w:rsidRPr="005312D8">
              <w:rPr>
                <w:rFonts w:hint="eastAsia"/>
                <w:color w:val="000000"/>
                <w:sz w:val="24"/>
              </w:rPr>
              <w:t>119,873,713.65</w:t>
            </w:r>
          </w:p>
        </w:tc>
        <w:tc>
          <w:tcPr>
            <w:tcW w:w="3304" w:type="dxa"/>
            <w:vAlign w:val="center"/>
          </w:tcPr>
          <w:p w:rsidR="0077020F" w:rsidRPr="005312D8" w:rsidRDefault="0077020F" w:rsidP="00F51CBC">
            <w:pPr>
              <w:adjustRightInd w:val="0"/>
              <w:snapToGrid w:val="0"/>
              <w:spacing w:line="288" w:lineRule="auto"/>
              <w:jc w:val="center"/>
              <w:rPr>
                <w:color w:val="000000"/>
                <w:sz w:val="24"/>
              </w:rPr>
            </w:pPr>
            <w:r w:rsidRPr="005312D8">
              <w:rPr>
                <w:rFonts w:hint="eastAsia"/>
                <w:color w:val="000000"/>
                <w:sz w:val="24"/>
              </w:rPr>
              <w:t>20.93</w:t>
            </w:r>
          </w:p>
        </w:tc>
      </w:tr>
    </w:tbl>
    <w:p w:rsidR="0077020F" w:rsidRPr="005312D8" w:rsidRDefault="0077020F" w:rsidP="0077020F">
      <w:pPr>
        <w:spacing w:before="29" w:line="288" w:lineRule="auto"/>
        <w:jc w:val="left"/>
        <w:rPr>
          <w:kern w:val="0"/>
          <w:sz w:val="24"/>
        </w:rPr>
      </w:pPr>
      <w:r w:rsidRPr="005312D8">
        <w:rPr>
          <w:kern w:val="0"/>
          <w:sz w:val="24"/>
        </w:rPr>
        <w:t>注：以上分类采用全球行业分类标准（</w:t>
      </w:r>
      <w:r w:rsidRPr="005312D8">
        <w:rPr>
          <w:kern w:val="0"/>
          <w:sz w:val="24"/>
        </w:rPr>
        <w:t>GICS</w:t>
      </w:r>
      <w:r w:rsidRPr="005312D8">
        <w:rPr>
          <w:kern w:val="0"/>
          <w:sz w:val="24"/>
        </w:rPr>
        <w:t>）。</w:t>
      </w:r>
    </w:p>
    <w:p w:rsidR="0077020F" w:rsidRPr="007C17CB"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8" w:name="_Toc17811066"/>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8"/>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282731">
        <w:tc>
          <w:tcPr>
            <w:tcW w:w="862" w:type="dxa"/>
            <w:vAlign w:val="center"/>
          </w:tcPr>
          <w:p w:rsidR="00282731" w:rsidRDefault="00846392">
            <w:pPr>
              <w:jc w:val="center"/>
            </w:pPr>
            <w:r>
              <w:rPr>
                <w:color w:val="000000"/>
                <w:sz w:val="24"/>
              </w:rPr>
              <w:t>1</w:t>
            </w:r>
          </w:p>
        </w:tc>
        <w:tc>
          <w:tcPr>
            <w:tcW w:w="1346" w:type="dxa"/>
            <w:vAlign w:val="center"/>
          </w:tcPr>
          <w:p w:rsidR="00282731" w:rsidRDefault="00846392">
            <w:pPr>
              <w:jc w:val="center"/>
            </w:pPr>
            <w:r>
              <w:rPr>
                <w:color w:val="000000"/>
                <w:sz w:val="24"/>
              </w:rPr>
              <w:t>H00788</w:t>
            </w:r>
          </w:p>
        </w:tc>
        <w:tc>
          <w:tcPr>
            <w:tcW w:w="1795" w:type="dxa"/>
            <w:vAlign w:val="center"/>
          </w:tcPr>
          <w:p w:rsidR="00282731" w:rsidRDefault="00846392">
            <w:pPr>
              <w:jc w:val="center"/>
            </w:pPr>
            <w:r>
              <w:rPr>
                <w:color w:val="000000"/>
                <w:sz w:val="24"/>
              </w:rPr>
              <w:t>中国铁塔</w:t>
            </w:r>
          </w:p>
        </w:tc>
        <w:tc>
          <w:tcPr>
            <w:tcW w:w="1346" w:type="dxa"/>
            <w:vAlign w:val="center"/>
          </w:tcPr>
          <w:p w:rsidR="00282731" w:rsidRDefault="00846392">
            <w:pPr>
              <w:jc w:val="right"/>
            </w:pPr>
            <w:r>
              <w:rPr>
                <w:color w:val="000000"/>
                <w:sz w:val="24"/>
              </w:rPr>
              <w:t>15,000,000</w:t>
            </w:r>
          </w:p>
        </w:tc>
        <w:tc>
          <w:tcPr>
            <w:tcW w:w="1944" w:type="dxa"/>
            <w:vAlign w:val="center"/>
          </w:tcPr>
          <w:p w:rsidR="00282731" w:rsidRDefault="00846392">
            <w:pPr>
              <w:jc w:val="right"/>
            </w:pPr>
            <w:r>
              <w:rPr>
                <w:color w:val="000000"/>
                <w:sz w:val="24"/>
              </w:rPr>
              <w:t>27,049,545.00</w:t>
            </w:r>
          </w:p>
        </w:tc>
        <w:tc>
          <w:tcPr>
            <w:tcW w:w="1705" w:type="dxa"/>
            <w:vAlign w:val="center"/>
          </w:tcPr>
          <w:p w:rsidR="00282731" w:rsidRDefault="00846392">
            <w:pPr>
              <w:jc w:val="right"/>
            </w:pPr>
            <w:r>
              <w:rPr>
                <w:color w:val="000000"/>
                <w:sz w:val="24"/>
              </w:rPr>
              <w:t>4.72</w:t>
            </w:r>
          </w:p>
        </w:tc>
      </w:tr>
      <w:tr w:rsidR="00282731">
        <w:tc>
          <w:tcPr>
            <w:tcW w:w="862" w:type="dxa"/>
            <w:vAlign w:val="center"/>
          </w:tcPr>
          <w:p w:rsidR="00282731" w:rsidRDefault="00846392">
            <w:pPr>
              <w:jc w:val="center"/>
            </w:pPr>
            <w:r>
              <w:rPr>
                <w:color w:val="000000"/>
                <w:sz w:val="24"/>
              </w:rPr>
              <w:t>2</w:t>
            </w:r>
          </w:p>
        </w:tc>
        <w:tc>
          <w:tcPr>
            <w:tcW w:w="1346" w:type="dxa"/>
            <w:vAlign w:val="center"/>
          </w:tcPr>
          <w:p w:rsidR="00282731" w:rsidRDefault="00846392">
            <w:pPr>
              <w:jc w:val="center"/>
            </w:pPr>
            <w:r>
              <w:rPr>
                <w:color w:val="000000"/>
                <w:sz w:val="24"/>
              </w:rPr>
              <w:t>601318</w:t>
            </w:r>
          </w:p>
        </w:tc>
        <w:tc>
          <w:tcPr>
            <w:tcW w:w="1795" w:type="dxa"/>
            <w:vAlign w:val="center"/>
          </w:tcPr>
          <w:p w:rsidR="00282731" w:rsidRDefault="00846392">
            <w:pPr>
              <w:jc w:val="center"/>
            </w:pPr>
            <w:r>
              <w:rPr>
                <w:color w:val="000000"/>
                <w:sz w:val="24"/>
              </w:rPr>
              <w:t>中国平安</w:t>
            </w:r>
          </w:p>
        </w:tc>
        <w:tc>
          <w:tcPr>
            <w:tcW w:w="1346" w:type="dxa"/>
            <w:vAlign w:val="center"/>
          </w:tcPr>
          <w:p w:rsidR="00282731" w:rsidRDefault="00846392">
            <w:pPr>
              <w:jc w:val="right"/>
            </w:pPr>
            <w:r>
              <w:rPr>
                <w:color w:val="000000"/>
                <w:sz w:val="24"/>
              </w:rPr>
              <w:t>300,000</w:t>
            </w:r>
          </w:p>
        </w:tc>
        <w:tc>
          <w:tcPr>
            <w:tcW w:w="1944" w:type="dxa"/>
            <w:vAlign w:val="center"/>
          </w:tcPr>
          <w:p w:rsidR="00282731" w:rsidRDefault="00846392">
            <w:pPr>
              <w:jc w:val="right"/>
            </w:pPr>
            <w:r>
              <w:rPr>
                <w:color w:val="000000"/>
                <w:sz w:val="24"/>
              </w:rPr>
              <w:t>26,583,000.00</w:t>
            </w:r>
          </w:p>
        </w:tc>
        <w:tc>
          <w:tcPr>
            <w:tcW w:w="1705" w:type="dxa"/>
            <w:vAlign w:val="center"/>
          </w:tcPr>
          <w:p w:rsidR="00282731" w:rsidRDefault="00846392">
            <w:pPr>
              <w:jc w:val="right"/>
            </w:pPr>
            <w:r>
              <w:rPr>
                <w:color w:val="000000"/>
                <w:sz w:val="24"/>
              </w:rPr>
              <w:t>4.64</w:t>
            </w:r>
          </w:p>
        </w:tc>
      </w:tr>
      <w:tr w:rsidR="00282731">
        <w:tc>
          <w:tcPr>
            <w:tcW w:w="862" w:type="dxa"/>
            <w:vAlign w:val="center"/>
          </w:tcPr>
          <w:p w:rsidR="00282731" w:rsidRDefault="00846392">
            <w:pPr>
              <w:jc w:val="center"/>
            </w:pPr>
            <w:r>
              <w:rPr>
                <w:color w:val="000000"/>
                <w:sz w:val="24"/>
              </w:rPr>
              <w:t>3</w:t>
            </w:r>
          </w:p>
        </w:tc>
        <w:tc>
          <w:tcPr>
            <w:tcW w:w="1346" w:type="dxa"/>
            <w:vAlign w:val="center"/>
          </w:tcPr>
          <w:p w:rsidR="00282731" w:rsidRDefault="00846392">
            <w:pPr>
              <w:jc w:val="center"/>
            </w:pPr>
            <w:r>
              <w:rPr>
                <w:color w:val="000000"/>
                <w:sz w:val="24"/>
              </w:rPr>
              <w:t>002555</w:t>
            </w:r>
          </w:p>
        </w:tc>
        <w:tc>
          <w:tcPr>
            <w:tcW w:w="1795" w:type="dxa"/>
            <w:vAlign w:val="center"/>
          </w:tcPr>
          <w:p w:rsidR="00282731" w:rsidRDefault="00846392">
            <w:pPr>
              <w:jc w:val="center"/>
            </w:pPr>
            <w:r>
              <w:rPr>
                <w:color w:val="000000"/>
                <w:sz w:val="24"/>
              </w:rPr>
              <w:t>三七互娱</w:t>
            </w:r>
          </w:p>
        </w:tc>
        <w:tc>
          <w:tcPr>
            <w:tcW w:w="1346" w:type="dxa"/>
            <w:vAlign w:val="center"/>
          </w:tcPr>
          <w:p w:rsidR="00282731" w:rsidRDefault="00846392">
            <w:pPr>
              <w:jc w:val="right"/>
            </w:pPr>
            <w:r>
              <w:rPr>
                <w:color w:val="000000"/>
                <w:sz w:val="24"/>
              </w:rPr>
              <w:t>1,699,910</w:t>
            </w:r>
          </w:p>
        </w:tc>
        <w:tc>
          <w:tcPr>
            <w:tcW w:w="1944" w:type="dxa"/>
            <w:vAlign w:val="center"/>
          </w:tcPr>
          <w:p w:rsidR="00282731" w:rsidRDefault="00846392">
            <w:pPr>
              <w:jc w:val="right"/>
            </w:pPr>
            <w:r>
              <w:rPr>
                <w:color w:val="000000"/>
                <w:sz w:val="24"/>
              </w:rPr>
              <w:t>23,033,780.50</w:t>
            </w:r>
          </w:p>
        </w:tc>
        <w:tc>
          <w:tcPr>
            <w:tcW w:w="1705" w:type="dxa"/>
            <w:vAlign w:val="center"/>
          </w:tcPr>
          <w:p w:rsidR="00282731" w:rsidRDefault="00846392">
            <w:pPr>
              <w:jc w:val="right"/>
            </w:pPr>
            <w:r>
              <w:rPr>
                <w:color w:val="000000"/>
                <w:sz w:val="24"/>
              </w:rPr>
              <w:t>4.02</w:t>
            </w:r>
          </w:p>
        </w:tc>
      </w:tr>
      <w:tr w:rsidR="00282731">
        <w:tc>
          <w:tcPr>
            <w:tcW w:w="862" w:type="dxa"/>
            <w:vAlign w:val="center"/>
          </w:tcPr>
          <w:p w:rsidR="00282731" w:rsidRDefault="00846392">
            <w:pPr>
              <w:jc w:val="center"/>
            </w:pPr>
            <w:r>
              <w:rPr>
                <w:color w:val="000000"/>
                <w:sz w:val="24"/>
              </w:rPr>
              <w:t>4</w:t>
            </w:r>
          </w:p>
        </w:tc>
        <w:tc>
          <w:tcPr>
            <w:tcW w:w="1346" w:type="dxa"/>
            <w:vAlign w:val="center"/>
          </w:tcPr>
          <w:p w:rsidR="00282731" w:rsidRDefault="00846392">
            <w:pPr>
              <w:jc w:val="center"/>
            </w:pPr>
            <w:r>
              <w:rPr>
                <w:color w:val="000000"/>
                <w:sz w:val="24"/>
              </w:rPr>
              <w:t>000651</w:t>
            </w:r>
          </w:p>
        </w:tc>
        <w:tc>
          <w:tcPr>
            <w:tcW w:w="1795" w:type="dxa"/>
            <w:vAlign w:val="center"/>
          </w:tcPr>
          <w:p w:rsidR="00282731" w:rsidRDefault="00846392">
            <w:pPr>
              <w:jc w:val="center"/>
            </w:pPr>
            <w:r>
              <w:rPr>
                <w:color w:val="000000"/>
                <w:sz w:val="24"/>
              </w:rPr>
              <w:t>格力电器</w:t>
            </w:r>
          </w:p>
        </w:tc>
        <w:tc>
          <w:tcPr>
            <w:tcW w:w="1346" w:type="dxa"/>
            <w:vAlign w:val="center"/>
          </w:tcPr>
          <w:p w:rsidR="00282731" w:rsidRDefault="00846392">
            <w:pPr>
              <w:jc w:val="right"/>
            </w:pPr>
            <w:r>
              <w:rPr>
                <w:color w:val="000000"/>
                <w:sz w:val="24"/>
              </w:rPr>
              <w:t>400,000</w:t>
            </w:r>
          </w:p>
        </w:tc>
        <w:tc>
          <w:tcPr>
            <w:tcW w:w="1944" w:type="dxa"/>
            <w:vAlign w:val="center"/>
          </w:tcPr>
          <w:p w:rsidR="00282731" w:rsidRDefault="00846392">
            <w:pPr>
              <w:jc w:val="right"/>
            </w:pPr>
            <w:r>
              <w:rPr>
                <w:color w:val="000000"/>
                <w:sz w:val="24"/>
              </w:rPr>
              <w:t>22,000,000.00</w:t>
            </w:r>
          </w:p>
        </w:tc>
        <w:tc>
          <w:tcPr>
            <w:tcW w:w="1705" w:type="dxa"/>
            <w:vAlign w:val="center"/>
          </w:tcPr>
          <w:p w:rsidR="00282731" w:rsidRDefault="00846392">
            <w:pPr>
              <w:jc w:val="right"/>
            </w:pPr>
            <w:r>
              <w:rPr>
                <w:color w:val="000000"/>
                <w:sz w:val="24"/>
              </w:rPr>
              <w:t>3.84</w:t>
            </w:r>
          </w:p>
        </w:tc>
      </w:tr>
      <w:tr w:rsidR="00282731">
        <w:tc>
          <w:tcPr>
            <w:tcW w:w="862" w:type="dxa"/>
            <w:vAlign w:val="center"/>
          </w:tcPr>
          <w:p w:rsidR="00282731" w:rsidRDefault="00846392">
            <w:pPr>
              <w:jc w:val="center"/>
            </w:pPr>
            <w:r>
              <w:rPr>
                <w:color w:val="000000"/>
                <w:sz w:val="24"/>
              </w:rPr>
              <w:t>5</w:t>
            </w:r>
          </w:p>
        </w:tc>
        <w:tc>
          <w:tcPr>
            <w:tcW w:w="1346" w:type="dxa"/>
            <w:vAlign w:val="center"/>
          </w:tcPr>
          <w:p w:rsidR="00282731" w:rsidRDefault="00846392">
            <w:pPr>
              <w:jc w:val="center"/>
            </w:pPr>
            <w:r>
              <w:rPr>
                <w:color w:val="000000"/>
                <w:sz w:val="24"/>
              </w:rPr>
              <w:t>600036</w:t>
            </w:r>
          </w:p>
        </w:tc>
        <w:tc>
          <w:tcPr>
            <w:tcW w:w="1795" w:type="dxa"/>
            <w:vAlign w:val="center"/>
          </w:tcPr>
          <w:p w:rsidR="00282731" w:rsidRDefault="00846392">
            <w:pPr>
              <w:jc w:val="center"/>
            </w:pPr>
            <w:r>
              <w:rPr>
                <w:color w:val="000000"/>
                <w:sz w:val="24"/>
              </w:rPr>
              <w:t>招商银行</w:t>
            </w:r>
          </w:p>
        </w:tc>
        <w:tc>
          <w:tcPr>
            <w:tcW w:w="1346" w:type="dxa"/>
            <w:vAlign w:val="center"/>
          </w:tcPr>
          <w:p w:rsidR="00282731" w:rsidRDefault="00846392">
            <w:pPr>
              <w:jc w:val="right"/>
            </w:pPr>
            <w:r>
              <w:rPr>
                <w:color w:val="000000"/>
                <w:sz w:val="24"/>
              </w:rPr>
              <w:t>600,000</w:t>
            </w:r>
          </w:p>
        </w:tc>
        <w:tc>
          <w:tcPr>
            <w:tcW w:w="1944" w:type="dxa"/>
            <w:vAlign w:val="center"/>
          </w:tcPr>
          <w:p w:rsidR="00282731" w:rsidRDefault="00846392">
            <w:pPr>
              <w:jc w:val="right"/>
            </w:pPr>
            <w:r>
              <w:rPr>
                <w:color w:val="000000"/>
                <w:sz w:val="24"/>
              </w:rPr>
              <w:t>21,588,000.00</w:t>
            </w:r>
          </w:p>
        </w:tc>
        <w:tc>
          <w:tcPr>
            <w:tcW w:w="1705" w:type="dxa"/>
            <w:vAlign w:val="center"/>
          </w:tcPr>
          <w:p w:rsidR="00282731" w:rsidRDefault="00846392">
            <w:pPr>
              <w:jc w:val="right"/>
            </w:pPr>
            <w:r>
              <w:rPr>
                <w:color w:val="000000"/>
                <w:sz w:val="24"/>
              </w:rPr>
              <w:t>3.77</w:t>
            </w:r>
          </w:p>
        </w:tc>
      </w:tr>
      <w:tr w:rsidR="00282731">
        <w:tc>
          <w:tcPr>
            <w:tcW w:w="862" w:type="dxa"/>
            <w:vAlign w:val="center"/>
          </w:tcPr>
          <w:p w:rsidR="00282731" w:rsidRDefault="00846392">
            <w:pPr>
              <w:jc w:val="center"/>
            </w:pPr>
            <w:r>
              <w:rPr>
                <w:color w:val="000000"/>
                <w:sz w:val="24"/>
              </w:rPr>
              <w:t>6</w:t>
            </w:r>
          </w:p>
        </w:tc>
        <w:tc>
          <w:tcPr>
            <w:tcW w:w="1346" w:type="dxa"/>
            <w:vAlign w:val="center"/>
          </w:tcPr>
          <w:p w:rsidR="00282731" w:rsidRDefault="00846392">
            <w:pPr>
              <w:jc w:val="center"/>
            </w:pPr>
            <w:r>
              <w:rPr>
                <w:color w:val="000000"/>
                <w:sz w:val="24"/>
              </w:rPr>
              <w:t>H00700</w:t>
            </w:r>
          </w:p>
        </w:tc>
        <w:tc>
          <w:tcPr>
            <w:tcW w:w="1795" w:type="dxa"/>
            <w:vAlign w:val="center"/>
          </w:tcPr>
          <w:p w:rsidR="00282731" w:rsidRDefault="00846392">
            <w:pPr>
              <w:jc w:val="center"/>
            </w:pPr>
            <w:r>
              <w:rPr>
                <w:color w:val="000000"/>
                <w:sz w:val="24"/>
              </w:rPr>
              <w:t>腾讯控股</w:t>
            </w:r>
          </w:p>
        </w:tc>
        <w:tc>
          <w:tcPr>
            <w:tcW w:w="1346" w:type="dxa"/>
            <w:vAlign w:val="center"/>
          </w:tcPr>
          <w:p w:rsidR="00282731" w:rsidRDefault="00846392">
            <w:pPr>
              <w:jc w:val="right"/>
            </w:pPr>
            <w:r>
              <w:rPr>
                <w:color w:val="000000"/>
                <w:sz w:val="24"/>
              </w:rPr>
              <w:t>65,300</w:t>
            </w:r>
          </w:p>
        </w:tc>
        <w:tc>
          <w:tcPr>
            <w:tcW w:w="1944" w:type="dxa"/>
            <w:vAlign w:val="center"/>
          </w:tcPr>
          <w:p w:rsidR="00282731" w:rsidRDefault="00846392">
            <w:pPr>
              <w:jc w:val="right"/>
            </w:pPr>
            <w:r>
              <w:rPr>
                <w:color w:val="000000"/>
                <w:sz w:val="24"/>
              </w:rPr>
              <w:t>20,253,977.97</w:t>
            </w:r>
          </w:p>
        </w:tc>
        <w:tc>
          <w:tcPr>
            <w:tcW w:w="1705" w:type="dxa"/>
            <w:vAlign w:val="center"/>
          </w:tcPr>
          <w:p w:rsidR="00282731" w:rsidRDefault="00846392">
            <w:pPr>
              <w:jc w:val="right"/>
            </w:pPr>
            <w:r>
              <w:rPr>
                <w:color w:val="000000"/>
                <w:sz w:val="24"/>
              </w:rPr>
              <w:t>3.54</w:t>
            </w:r>
          </w:p>
        </w:tc>
      </w:tr>
      <w:tr w:rsidR="00282731">
        <w:tc>
          <w:tcPr>
            <w:tcW w:w="862" w:type="dxa"/>
            <w:vAlign w:val="center"/>
          </w:tcPr>
          <w:p w:rsidR="00282731" w:rsidRDefault="00846392">
            <w:pPr>
              <w:jc w:val="center"/>
            </w:pPr>
            <w:r>
              <w:rPr>
                <w:color w:val="000000"/>
                <w:sz w:val="24"/>
              </w:rPr>
              <w:t>7</w:t>
            </w:r>
          </w:p>
        </w:tc>
        <w:tc>
          <w:tcPr>
            <w:tcW w:w="1346" w:type="dxa"/>
            <w:vAlign w:val="center"/>
          </w:tcPr>
          <w:p w:rsidR="00282731" w:rsidRDefault="00846392">
            <w:pPr>
              <w:jc w:val="center"/>
            </w:pPr>
            <w:r>
              <w:rPr>
                <w:color w:val="000000"/>
                <w:sz w:val="24"/>
              </w:rPr>
              <w:t>600519</w:t>
            </w:r>
          </w:p>
        </w:tc>
        <w:tc>
          <w:tcPr>
            <w:tcW w:w="1795" w:type="dxa"/>
            <w:vAlign w:val="center"/>
          </w:tcPr>
          <w:p w:rsidR="00282731" w:rsidRDefault="00846392">
            <w:pPr>
              <w:jc w:val="center"/>
            </w:pPr>
            <w:r>
              <w:rPr>
                <w:color w:val="000000"/>
                <w:sz w:val="24"/>
              </w:rPr>
              <w:t>贵州茅台</w:t>
            </w:r>
          </w:p>
        </w:tc>
        <w:tc>
          <w:tcPr>
            <w:tcW w:w="1346" w:type="dxa"/>
            <w:vAlign w:val="center"/>
          </w:tcPr>
          <w:p w:rsidR="00282731" w:rsidRDefault="00846392">
            <w:pPr>
              <w:jc w:val="right"/>
            </w:pPr>
            <w:r>
              <w:rPr>
                <w:color w:val="000000"/>
                <w:sz w:val="24"/>
              </w:rPr>
              <w:t>20,000</w:t>
            </w:r>
          </w:p>
        </w:tc>
        <w:tc>
          <w:tcPr>
            <w:tcW w:w="1944" w:type="dxa"/>
            <w:vAlign w:val="center"/>
          </w:tcPr>
          <w:p w:rsidR="00282731" w:rsidRDefault="00846392">
            <w:pPr>
              <w:jc w:val="right"/>
            </w:pPr>
            <w:r>
              <w:rPr>
                <w:color w:val="000000"/>
                <w:sz w:val="24"/>
              </w:rPr>
              <w:t>19,680,000.00</w:t>
            </w:r>
          </w:p>
        </w:tc>
        <w:tc>
          <w:tcPr>
            <w:tcW w:w="1705" w:type="dxa"/>
            <w:vAlign w:val="center"/>
          </w:tcPr>
          <w:p w:rsidR="00282731" w:rsidRDefault="00846392">
            <w:pPr>
              <w:jc w:val="right"/>
            </w:pPr>
            <w:r>
              <w:rPr>
                <w:color w:val="000000"/>
                <w:sz w:val="24"/>
              </w:rPr>
              <w:t>3.44</w:t>
            </w:r>
          </w:p>
        </w:tc>
      </w:tr>
      <w:tr w:rsidR="00282731">
        <w:tc>
          <w:tcPr>
            <w:tcW w:w="862" w:type="dxa"/>
            <w:vAlign w:val="center"/>
          </w:tcPr>
          <w:p w:rsidR="00282731" w:rsidRDefault="00846392">
            <w:pPr>
              <w:jc w:val="center"/>
            </w:pPr>
            <w:r>
              <w:rPr>
                <w:color w:val="000000"/>
                <w:sz w:val="24"/>
              </w:rPr>
              <w:t>8</w:t>
            </w:r>
          </w:p>
        </w:tc>
        <w:tc>
          <w:tcPr>
            <w:tcW w:w="1346" w:type="dxa"/>
            <w:vAlign w:val="center"/>
          </w:tcPr>
          <w:p w:rsidR="00282731" w:rsidRDefault="00846392">
            <w:pPr>
              <w:jc w:val="center"/>
            </w:pPr>
            <w:r>
              <w:rPr>
                <w:color w:val="000000"/>
                <w:sz w:val="24"/>
              </w:rPr>
              <w:t>002511</w:t>
            </w:r>
          </w:p>
        </w:tc>
        <w:tc>
          <w:tcPr>
            <w:tcW w:w="1795" w:type="dxa"/>
            <w:vAlign w:val="center"/>
          </w:tcPr>
          <w:p w:rsidR="00282731" w:rsidRDefault="00846392">
            <w:pPr>
              <w:jc w:val="center"/>
            </w:pPr>
            <w:r>
              <w:rPr>
                <w:color w:val="000000"/>
                <w:sz w:val="24"/>
              </w:rPr>
              <w:t>中顺洁柔</w:t>
            </w:r>
          </w:p>
        </w:tc>
        <w:tc>
          <w:tcPr>
            <w:tcW w:w="1346" w:type="dxa"/>
            <w:vAlign w:val="center"/>
          </w:tcPr>
          <w:p w:rsidR="00282731" w:rsidRDefault="00846392">
            <w:pPr>
              <w:jc w:val="right"/>
            </w:pPr>
            <w:r>
              <w:rPr>
                <w:color w:val="000000"/>
                <w:sz w:val="24"/>
              </w:rPr>
              <w:t>1,599,911</w:t>
            </w:r>
          </w:p>
        </w:tc>
        <w:tc>
          <w:tcPr>
            <w:tcW w:w="1944" w:type="dxa"/>
            <w:vAlign w:val="center"/>
          </w:tcPr>
          <w:p w:rsidR="00282731" w:rsidRDefault="00846392">
            <w:pPr>
              <w:jc w:val="right"/>
            </w:pPr>
            <w:r>
              <w:rPr>
                <w:color w:val="000000"/>
                <w:sz w:val="24"/>
              </w:rPr>
              <w:t>19,646,907.08</w:t>
            </w:r>
          </w:p>
        </w:tc>
        <w:tc>
          <w:tcPr>
            <w:tcW w:w="1705" w:type="dxa"/>
            <w:vAlign w:val="center"/>
          </w:tcPr>
          <w:p w:rsidR="00282731" w:rsidRDefault="00846392">
            <w:pPr>
              <w:jc w:val="right"/>
            </w:pPr>
            <w:r>
              <w:rPr>
                <w:color w:val="000000"/>
                <w:sz w:val="24"/>
              </w:rPr>
              <w:t>3.43</w:t>
            </w:r>
          </w:p>
        </w:tc>
      </w:tr>
      <w:tr w:rsidR="00282731">
        <w:tc>
          <w:tcPr>
            <w:tcW w:w="862" w:type="dxa"/>
            <w:vAlign w:val="center"/>
          </w:tcPr>
          <w:p w:rsidR="00282731" w:rsidRDefault="00846392">
            <w:pPr>
              <w:jc w:val="center"/>
            </w:pPr>
            <w:r>
              <w:rPr>
                <w:color w:val="000000"/>
                <w:sz w:val="24"/>
              </w:rPr>
              <w:t>9</w:t>
            </w:r>
          </w:p>
        </w:tc>
        <w:tc>
          <w:tcPr>
            <w:tcW w:w="1346" w:type="dxa"/>
            <w:vAlign w:val="center"/>
          </w:tcPr>
          <w:p w:rsidR="00282731" w:rsidRDefault="00846392">
            <w:pPr>
              <w:jc w:val="center"/>
            </w:pPr>
            <w:r>
              <w:rPr>
                <w:color w:val="000000"/>
                <w:sz w:val="24"/>
              </w:rPr>
              <w:t>600622</w:t>
            </w:r>
          </w:p>
        </w:tc>
        <w:tc>
          <w:tcPr>
            <w:tcW w:w="1795" w:type="dxa"/>
            <w:vAlign w:val="center"/>
          </w:tcPr>
          <w:p w:rsidR="00282731" w:rsidRDefault="00846392">
            <w:pPr>
              <w:jc w:val="center"/>
            </w:pPr>
            <w:r>
              <w:rPr>
                <w:color w:val="000000"/>
                <w:sz w:val="24"/>
              </w:rPr>
              <w:t>光大嘉宝</w:t>
            </w:r>
          </w:p>
        </w:tc>
        <w:tc>
          <w:tcPr>
            <w:tcW w:w="1346" w:type="dxa"/>
            <w:vAlign w:val="center"/>
          </w:tcPr>
          <w:p w:rsidR="00282731" w:rsidRDefault="00846392">
            <w:pPr>
              <w:jc w:val="right"/>
            </w:pPr>
            <w:r>
              <w:rPr>
                <w:color w:val="000000"/>
                <w:sz w:val="24"/>
              </w:rPr>
              <w:t>3,900,000</w:t>
            </w:r>
          </w:p>
        </w:tc>
        <w:tc>
          <w:tcPr>
            <w:tcW w:w="1944" w:type="dxa"/>
            <w:vAlign w:val="center"/>
          </w:tcPr>
          <w:p w:rsidR="00282731" w:rsidRDefault="00846392">
            <w:pPr>
              <w:jc w:val="right"/>
            </w:pPr>
            <w:r>
              <w:rPr>
                <w:color w:val="000000"/>
                <w:sz w:val="24"/>
              </w:rPr>
              <w:t>18,993,000.00</w:t>
            </w:r>
          </w:p>
        </w:tc>
        <w:tc>
          <w:tcPr>
            <w:tcW w:w="1705" w:type="dxa"/>
            <w:vAlign w:val="center"/>
          </w:tcPr>
          <w:p w:rsidR="00282731" w:rsidRDefault="00846392">
            <w:pPr>
              <w:jc w:val="right"/>
            </w:pPr>
            <w:r>
              <w:rPr>
                <w:color w:val="000000"/>
                <w:sz w:val="24"/>
              </w:rPr>
              <w:t>3.32</w:t>
            </w:r>
          </w:p>
        </w:tc>
      </w:tr>
      <w:tr w:rsidR="00282731">
        <w:tc>
          <w:tcPr>
            <w:tcW w:w="862" w:type="dxa"/>
            <w:vAlign w:val="center"/>
          </w:tcPr>
          <w:p w:rsidR="00282731" w:rsidRDefault="00846392">
            <w:pPr>
              <w:jc w:val="center"/>
            </w:pPr>
            <w:r>
              <w:rPr>
                <w:color w:val="000000"/>
                <w:sz w:val="24"/>
              </w:rPr>
              <w:t>10</w:t>
            </w:r>
          </w:p>
        </w:tc>
        <w:tc>
          <w:tcPr>
            <w:tcW w:w="1346" w:type="dxa"/>
            <w:vAlign w:val="center"/>
          </w:tcPr>
          <w:p w:rsidR="00282731" w:rsidRDefault="00846392">
            <w:pPr>
              <w:jc w:val="center"/>
            </w:pPr>
            <w:r>
              <w:rPr>
                <w:color w:val="000000"/>
                <w:sz w:val="24"/>
              </w:rPr>
              <w:t>300207</w:t>
            </w:r>
          </w:p>
        </w:tc>
        <w:tc>
          <w:tcPr>
            <w:tcW w:w="1795" w:type="dxa"/>
            <w:vAlign w:val="center"/>
          </w:tcPr>
          <w:p w:rsidR="00282731" w:rsidRDefault="00846392">
            <w:pPr>
              <w:jc w:val="center"/>
            </w:pPr>
            <w:r>
              <w:rPr>
                <w:color w:val="000000"/>
                <w:sz w:val="24"/>
              </w:rPr>
              <w:t>欣旺达</w:t>
            </w:r>
          </w:p>
        </w:tc>
        <w:tc>
          <w:tcPr>
            <w:tcW w:w="1346" w:type="dxa"/>
            <w:vAlign w:val="center"/>
          </w:tcPr>
          <w:p w:rsidR="00282731" w:rsidRDefault="00846392">
            <w:pPr>
              <w:jc w:val="right"/>
            </w:pPr>
            <w:r>
              <w:rPr>
                <w:color w:val="000000"/>
                <w:sz w:val="24"/>
              </w:rPr>
              <w:t>1,599,974</w:t>
            </w:r>
          </w:p>
        </w:tc>
        <w:tc>
          <w:tcPr>
            <w:tcW w:w="1944" w:type="dxa"/>
            <w:vAlign w:val="center"/>
          </w:tcPr>
          <w:p w:rsidR="00282731" w:rsidRDefault="00846392">
            <w:pPr>
              <w:jc w:val="right"/>
            </w:pPr>
            <w:r>
              <w:rPr>
                <w:color w:val="000000"/>
                <w:sz w:val="24"/>
              </w:rPr>
              <w:t>18,431,700.48</w:t>
            </w:r>
          </w:p>
        </w:tc>
        <w:tc>
          <w:tcPr>
            <w:tcW w:w="1705" w:type="dxa"/>
            <w:vAlign w:val="center"/>
          </w:tcPr>
          <w:p w:rsidR="00282731" w:rsidRDefault="00846392">
            <w:pPr>
              <w:jc w:val="right"/>
            </w:pPr>
            <w:r>
              <w:rPr>
                <w:color w:val="000000"/>
                <w:sz w:val="24"/>
              </w:rPr>
              <w:t>3.22</w:t>
            </w:r>
          </w:p>
        </w:tc>
      </w:tr>
      <w:tr w:rsidR="00282731">
        <w:tc>
          <w:tcPr>
            <w:tcW w:w="862" w:type="dxa"/>
            <w:vAlign w:val="center"/>
          </w:tcPr>
          <w:p w:rsidR="00282731" w:rsidRDefault="00846392">
            <w:pPr>
              <w:jc w:val="center"/>
            </w:pPr>
            <w:r>
              <w:rPr>
                <w:color w:val="000000"/>
                <w:sz w:val="24"/>
              </w:rPr>
              <w:t>11</w:t>
            </w:r>
          </w:p>
        </w:tc>
        <w:tc>
          <w:tcPr>
            <w:tcW w:w="1346" w:type="dxa"/>
            <w:vAlign w:val="center"/>
          </w:tcPr>
          <w:p w:rsidR="00282731" w:rsidRDefault="00846392">
            <w:pPr>
              <w:jc w:val="center"/>
            </w:pPr>
            <w:r>
              <w:rPr>
                <w:color w:val="000000"/>
                <w:sz w:val="24"/>
              </w:rPr>
              <w:t>H00884</w:t>
            </w:r>
          </w:p>
        </w:tc>
        <w:tc>
          <w:tcPr>
            <w:tcW w:w="1795" w:type="dxa"/>
            <w:vAlign w:val="center"/>
          </w:tcPr>
          <w:p w:rsidR="00282731" w:rsidRDefault="00846392">
            <w:pPr>
              <w:jc w:val="center"/>
            </w:pPr>
            <w:r>
              <w:rPr>
                <w:color w:val="000000"/>
                <w:sz w:val="24"/>
              </w:rPr>
              <w:t>旭辉控股集团</w:t>
            </w:r>
          </w:p>
        </w:tc>
        <w:tc>
          <w:tcPr>
            <w:tcW w:w="1346" w:type="dxa"/>
            <w:vAlign w:val="center"/>
          </w:tcPr>
          <w:p w:rsidR="00282731" w:rsidRDefault="00846392">
            <w:pPr>
              <w:jc w:val="right"/>
            </w:pPr>
            <w:r>
              <w:rPr>
                <w:color w:val="000000"/>
                <w:sz w:val="24"/>
              </w:rPr>
              <w:t>4,000,000</w:t>
            </w:r>
          </w:p>
        </w:tc>
        <w:tc>
          <w:tcPr>
            <w:tcW w:w="1944" w:type="dxa"/>
            <w:vAlign w:val="center"/>
          </w:tcPr>
          <w:p w:rsidR="00282731" w:rsidRDefault="00846392">
            <w:pPr>
              <w:jc w:val="right"/>
            </w:pPr>
            <w:r>
              <w:rPr>
                <w:color w:val="000000"/>
                <w:sz w:val="24"/>
              </w:rPr>
              <w:t>18,120,996.00</w:t>
            </w:r>
          </w:p>
        </w:tc>
        <w:tc>
          <w:tcPr>
            <w:tcW w:w="1705" w:type="dxa"/>
            <w:vAlign w:val="center"/>
          </w:tcPr>
          <w:p w:rsidR="00282731" w:rsidRDefault="00846392">
            <w:pPr>
              <w:jc w:val="right"/>
            </w:pPr>
            <w:r>
              <w:rPr>
                <w:color w:val="000000"/>
                <w:sz w:val="24"/>
              </w:rPr>
              <w:t>3.16</w:t>
            </w:r>
          </w:p>
        </w:tc>
      </w:tr>
      <w:tr w:rsidR="00282731">
        <w:tc>
          <w:tcPr>
            <w:tcW w:w="862" w:type="dxa"/>
            <w:vAlign w:val="center"/>
          </w:tcPr>
          <w:p w:rsidR="00282731" w:rsidRDefault="00846392">
            <w:pPr>
              <w:jc w:val="center"/>
            </w:pPr>
            <w:r>
              <w:rPr>
                <w:color w:val="000000"/>
                <w:sz w:val="24"/>
              </w:rPr>
              <w:t>12</w:t>
            </w:r>
          </w:p>
        </w:tc>
        <w:tc>
          <w:tcPr>
            <w:tcW w:w="1346" w:type="dxa"/>
            <w:vAlign w:val="center"/>
          </w:tcPr>
          <w:p w:rsidR="00282731" w:rsidRDefault="00846392">
            <w:pPr>
              <w:jc w:val="center"/>
            </w:pPr>
            <w:r>
              <w:rPr>
                <w:color w:val="000000"/>
                <w:sz w:val="24"/>
              </w:rPr>
              <w:t>600612</w:t>
            </w:r>
          </w:p>
        </w:tc>
        <w:tc>
          <w:tcPr>
            <w:tcW w:w="1795" w:type="dxa"/>
            <w:vAlign w:val="center"/>
          </w:tcPr>
          <w:p w:rsidR="00282731" w:rsidRDefault="00846392">
            <w:pPr>
              <w:jc w:val="center"/>
            </w:pPr>
            <w:r>
              <w:rPr>
                <w:color w:val="000000"/>
                <w:sz w:val="24"/>
              </w:rPr>
              <w:t>老凤祥</w:t>
            </w:r>
          </w:p>
        </w:tc>
        <w:tc>
          <w:tcPr>
            <w:tcW w:w="1346" w:type="dxa"/>
            <w:vAlign w:val="center"/>
          </w:tcPr>
          <w:p w:rsidR="00282731" w:rsidRDefault="00846392">
            <w:pPr>
              <w:jc w:val="right"/>
            </w:pPr>
            <w:r>
              <w:rPr>
                <w:color w:val="000000"/>
                <w:sz w:val="24"/>
              </w:rPr>
              <w:t>400,000</w:t>
            </w:r>
          </w:p>
        </w:tc>
        <w:tc>
          <w:tcPr>
            <w:tcW w:w="1944" w:type="dxa"/>
            <w:vAlign w:val="center"/>
          </w:tcPr>
          <w:p w:rsidR="00282731" w:rsidRDefault="00846392">
            <w:pPr>
              <w:jc w:val="right"/>
            </w:pPr>
            <w:r>
              <w:rPr>
                <w:color w:val="000000"/>
                <w:sz w:val="24"/>
              </w:rPr>
              <w:t>17,880,000.00</w:t>
            </w:r>
          </w:p>
        </w:tc>
        <w:tc>
          <w:tcPr>
            <w:tcW w:w="1705" w:type="dxa"/>
            <w:vAlign w:val="center"/>
          </w:tcPr>
          <w:p w:rsidR="00282731" w:rsidRDefault="00846392">
            <w:pPr>
              <w:jc w:val="right"/>
            </w:pPr>
            <w:r>
              <w:rPr>
                <w:color w:val="000000"/>
                <w:sz w:val="24"/>
              </w:rPr>
              <w:t>3.12</w:t>
            </w:r>
          </w:p>
        </w:tc>
      </w:tr>
      <w:tr w:rsidR="00282731">
        <w:tc>
          <w:tcPr>
            <w:tcW w:w="862" w:type="dxa"/>
            <w:vAlign w:val="center"/>
          </w:tcPr>
          <w:p w:rsidR="00282731" w:rsidRDefault="00846392">
            <w:pPr>
              <w:jc w:val="center"/>
            </w:pPr>
            <w:r>
              <w:rPr>
                <w:color w:val="000000"/>
                <w:sz w:val="24"/>
              </w:rPr>
              <w:t>13</w:t>
            </w:r>
          </w:p>
        </w:tc>
        <w:tc>
          <w:tcPr>
            <w:tcW w:w="1346" w:type="dxa"/>
            <w:vAlign w:val="center"/>
          </w:tcPr>
          <w:p w:rsidR="00282731" w:rsidRDefault="00846392">
            <w:pPr>
              <w:jc w:val="center"/>
            </w:pPr>
            <w:r>
              <w:rPr>
                <w:color w:val="000000"/>
                <w:sz w:val="24"/>
              </w:rPr>
              <w:t>300014</w:t>
            </w:r>
          </w:p>
        </w:tc>
        <w:tc>
          <w:tcPr>
            <w:tcW w:w="1795" w:type="dxa"/>
            <w:vAlign w:val="center"/>
          </w:tcPr>
          <w:p w:rsidR="00282731" w:rsidRDefault="00846392">
            <w:pPr>
              <w:jc w:val="center"/>
            </w:pPr>
            <w:r>
              <w:rPr>
                <w:color w:val="000000"/>
                <w:sz w:val="24"/>
              </w:rPr>
              <w:t>亿纬锂能</w:t>
            </w:r>
          </w:p>
        </w:tc>
        <w:tc>
          <w:tcPr>
            <w:tcW w:w="1346" w:type="dxa"/>
            <w:vAlign w:val="center"/>
          </w:tcPr>
          <w:p w:rsidR="00282731" w:rsidRDefault="00846392">
            <w:pPr>
              <w:jc w:val="right"/>
            </w:pPr>
            <w:r>
              <w:rPr>
                <w:color w:val="000000"/>
                <w:sz w:val="24"/>
              </w:rPr>
              <w:t>546,600</w:t>
            </w:r>
          </w:p>
        </w:tc>
        <w:tc>
          <w:tcPr>
            <w:tcW w:w="1944" w:type="dxa"/>
            <w:vAlign w:val="center"/>
          </w:tcPr>
          <w:p w:rsidR="00282731" w:rsidRDefault="00846392">
            <w:pPr>
              <w:jc w:val="right"/>
            </w:pPr>
            <w:r>
              <w:rPr>
                <w:color w:val="000000"/>
                <w:sz w:val="24"/>
              </w:rPr>
              <w:t>16,649,436.00</w:t>
            </w:r>
          </w:p>
        </w:tc>
        <w:tc>
          <w:tcPr>
            <w:tcW w:w="1705" w:type="dxa"/>
            <w:vAlign w:val="center"/>
          </w:tcPr>
          <w:p w:rsidR="00282731" w:rsidRDefault="00846392">
            <w:pPr>
              <w:jc w:val="right"/>
            </w:pPr>
            <w:r>
              <w:rPr>
                <w:color w:val="000000"/>
                <w:sz w:val="24"/>
              </w:rPr>
              <w:t>2.91</w:t>
            </w:r>
          </w:p>
        </w:tc>
      </w:tr>
      <w:tr w:rsidR="00282731">
        <w:tc>
          <w:tcPr>
            <w:tcW w:w="862" w:type="dxa"/>
            <w:vAlign w:val="center"/>
          </w:tcPr>
          <w:p w:rsidR="00282731" w:rsidRDefault="00846392">
            <w:pPr>
              <w:jc w:val="center"/>
            </w:pPr>
            <w:r>
              <w:rPr>
                <w:color w:val="000000"/>
                <w:sz w:val="24"/>
              </w:rPr>
              <w:t>14</w:t>
            </w:r>
          </w:p>
        </w:tc>
        <w:tc>
          <w:tcPr>
            <w:tcW w:w="1346" w:type="dxa"/>
            <w:vAlign w:val="center"/>
          </w:tcPr>
          <w:p w:rsidR="00282731" w:rsidRDefault="00846392">
            <w:pPr>
              <w:jc w:val="center"/>
            </w:pPr>
            <w:r>
              <w:rPr>
                <w:color w:val="000000"/>
                <w:sz w:val="24"/>
              </w:rPr>
              <w:t>002419</w:t>
            </w:r>
          </w:p>
        </w:tc>
        <w:tc>
          <w:tcPr>
            <w:tcW w:w="1795" w:type="dxa"/>
            <w:vAlign w:val="center"/>
          </w:tcPr>
          <w:p w:rsidR="00282731" w:rsidRDefault="00846392">
            <w:pPr>
              <w:jc w:val="center"/>
            </w:pPr>
            <w:r>
              <w:rPr>
                <w:color w:val="000000"/>
                <w:sz w:val="24"/>
              </w:rPr>
              <w:t>天虹股份</w:t>
            </w:r>
          </w:p>
        </w:tc>
        <w:tc>
          <w:tcPr>
            <w:tcW w:w="1346" w:type="dxa"/>
            <w:vAlign w:val="center"/>
          </w:tcPr>
          <w:p w:rsidR="00282731" w:rsidRDefault="00846392">
            <w:pPr>
              <w:jc w:val="right"/>
            </w:pPr>
            <w:r>
              <w:rPr>
                <w:color w:val="000000"/>
                <w:sz w:val="24"/>
              </w:rPr>
              <w:t>1,265,959</w:t>
            </w:r>
          </w:p>
        </w:tc>
        <w:tc>
          <w:tcPr>
            <w:tcW w:w="1944" w:type="dxa"/>
            <w:vAlign w:val="center"/>
          </w:tcPr>
          <w:p w:rsidR="00282731" w:rsidRDefault="00846392">
            <w:pPr>
              <w:jc w:val="right"/>
            </w:pPr>
            <w:r>
              <w:rPr>
                <w:color w:val="000000"/>
                <w:sz w:val="24"/>
              </w:rPr>
              <w:t>16,533,424.54</w:t>
            </w:r>
          </w:p>
        </w:tc>
        <w:tc>
          <w:tcPr>
            <w:tcW w:w="1705" w:type="dxa"/>
            <w:vAlign w:val="center"/>
          </w:tcPr>
          <w:p w:rsidR="00282731" w:rsidRDefault="00846392">
            <w:pPr>
              <w:jc w:val="right"/>
            </w:pPr>
            <w:r>
              <w:rPr>
                <w:color w:val="000000"/>
                <w:sz w:val="24"/>
              </w:rPr>
              <w:t>2.89</w:t>
            </w:r>
          </w:p>
        </w:tc>
      </w:tr>
      <w:tr w:rsidR="00282731">
        <w:tc>
          <w:tcPr>
            <w:tcW w:w="862" w:type="dxa"/>
            <w:vAlign w:val="center"/>
          </w:tcPr>
          <w:p w:rsidR="00282731" w:rsidRDefault="00846392">
            <w:pPr>
              <w:jc w:val="center"/>
            </w:pPr>
            <w:r>
              <w:rPr>
                <w:color w:val="000000"/>
                <w:sz w:val="24"/>
              </w:rPr>
              <w:t>15</w:t>
            </w:r>
          </w:p>
        </w:tc>
        <w:tc>
          <w:tcPr>
            <w:tcW w:w="1346" w:type="dxa"/>
            <w:vAlign w:val="center"/>
          </w:tcPr>
          <w:p w:rsidR="00282731" w:rsidRDefault="00846392">
            <w:pPr>
              <w:jc w:val="center"/>
            </w:pPr>
            <w:r>
              <w:rPr>
                <w:color w:val="000000"/>
                <w:sz w:val="24"/>
              </w:rPr>
              <w:t>H00388</w:t>
            </w:r>
          </w:p>
        </w:tc>
        <w:tc>
          <w:tcPr>
            <w:tcW w:w="1795" w:type="dxa"/>
            <w:vAlign w:val="center"/>
          </w:tcPr>
          <w:p w:rsidR="00282731" w:rsidRDefault="00846392">
            <w:pPr>
              <w:jc w:val="center"/>
            </w:pPr>
            <w:r>
              <w:rPr>
                <w:color w:val="000000"/>
                <w:sz w:val="24"/>
              </w:rPr>
              <w:t>香港交易所</w:t>
            </w:r>
          </w:p>
        </w:tc>
        <w:tc>
          <w:tcPr>
            <w:tcW w:w="1346" w:type="dxa"/>
            <w:vAlign w:val="center"/>
          </w:tcPr>
          <w:p w:rsidR="00282731" w:rsidRDefault="00846392">
            <w:pPr>
              <w:jc w:val="right"/>
            </w:pPr>
            <w:r>
              <w:rPr>
                <w:color w:val="000000"/>
                <w:sz w:val="24"/>
              </w:rPr>
              <w:t>60,000</w:t>
            </w:r>
          </w:p>
        </w:tc>
        <w:tc>
          <w:tcPr>
            <w:tcW w:w="1944" w:type="dxa"/>
            <w:vAlign w:val="center"/>
          </w:tcPr>
          <w:p w:rsidR="00282731" w:rsidRDefault="00846392">
            <w:pPr>
              <w:jc w:val="right"/>
            </w:pPr>
            <w:r>
              <w:rPr>
                <w:color w:val="000000"/>
                <w:sz w:val="24"/>
              </w:rPr>
              <w:t>14,556,613.68</w:t>
            </w:r>
          </w:p>
        </w:tc>
        <w:tc>
          <w:tcPr>
            <w:tcW w:w="1705" w:type="dxa"/>
            <w:vAlign w:val="center"/>
          </w:tcPr>
          <w:p w:rsidR="00282731" w:rsidRDefault="00846392">
            <w:pPr>
              <w:jc w:val="right"/>
            </w:pPr>
            <w:r>
              <w:rPr>
                <w:color w:val="000000"/>
                <w:sz w:val="24"/>
              </w:rPr>
              <w:t>2.54</w:t>
            </w:r>
          </w:p>
        </w:tc>
      </w:tr>
      <w:tr w:rsidR="00282731">
        <w:tc>
          <w:tcPr>
            <w:tcW w:w="862" w:type="dxa"/>
            <w:vAlign w:val="center"/>
          </w:tcPr>
          <w:p w:rsidR="00282731" w:rsidRDefault="00846392">
            <w:pPr>
              <w:jc w:val="center"/>
            </w:pPr>
            <w:r>
              <w:rPr>
                <w:color w:val="000000"/>
                <w:sz w:val="24"/>
              </w:rPr>
              <w:t>16</w:t>
            </w:r>
          </w:p>
        </w:tc>
        <w:tc>
          <w:tcPr>
            <w:tcW w:w="1346" w:type="dxa"/>
            <w:vAlign w:val="center"/>
          </w:tcPr>
          <w:p w:rsidR="00282731" w:rsidRDefault="00846392">
            <w:pPr>
              <w:jc w:val="center"/>
            </w:pPr>
            <w:r>
              <w:rPr>
                <w:color w:val="000000"/>
                <w:sz w:val="24"/>
              </w:rPr>
              <w:t>600030</w:t>
            </w:r>
          </w:p>
        </w:tc>
        <w:tc>
          <w:tcPr>
            <w:tcW w:w="1795" w:type="dxa"/>
            <w:vAlign w:val="center"/>
          </w:tcPr>
          <w:p w:rsidR="00282731" w:rsidRDefault="00846392">
            <w:pPr>
              <w:jc w:val="center"/>
            </w:pPr>
            <w:r>
              <w:rPr>
                <w:color w:val="000000"/>
                <w:sz w:val="24"/>
              </w:rPr>
              <w:t>中信证券</w:t>
            </w:r>
          </w:p>
        </w:tc>
        <w:tc>
          <w:tcPr>
            <w:tcW w:w="1346" w:type="dxa"/>
            <w:vAlign w:val="center"/>
          </w:tcPr>
          <w:p w:rsidR="00282731" w:rsidRDefault="00846392">
            <w:pPr>
              <w:jc w:val="right"/>
            </w:pPr>
            <w:r>
              <w:rPr>
                <w:color w:val="000000"/>
                <w:sz w:val="24"/>
              </w:rPr>
              <w:t>600,000</w:t>
            </w:r>
          </w:p>
        </w:tc>
        <w:tc>
          <w:tcPr>
            <w:tcW w:w="1944" w:type="dxa"/>
            <w:vAlign w:val="center"/>
          </w:tcPr>
          <w:p w:rsidR="00282731" w:rsidRDefault="00846392">
            <w:pPr>
              <w:jc w:val="right"/>
            </w:pPr>
            <w:r>
              <w:rPr>
                <w:color w:val="000000"/>
                <w:sz w:val="24"/>
              </w:rPr>
              <w:t>14,286,000.00</w:t>
            </w:r>
          </w:p>
        </w:tc>
        <w:tc>
          <w:tcPr>
            <w:tcW w:w="1705" w:type="dxa"/>
            <w:vAlign w:val="center"/>
          </w:tcPr>
          <w:p w:rsidR="00282731" w:rsidRDefault="00846392">
            <w:pPr>
              <w:jc w:val="right"/>
            </w:pPr>
            <w:r>
              <w:rPr>
                <w:color w:val="000000"/>
                <w:sz w:val="24"/>
              </w:rPr>
              <w:t>2.49</w:t>
            </w:r>
          </w:p>
        </w:tc>
      </w:tr>
      <w:tr w:rsidR="00282731">
        <w:tc>
          <w:tcPr>
            <w:tcW w:w="862" w:type="dxa"/>
            <w:vAlign w:val="center"/>
          </w:tcPr>
          <w:p w:rsidR="00282731" w:rsidRDefault="00846392">
            <w:pPr>
              <w:jc w:val="center"/>
            </w:pPr>
            <w:r>
              <w:rPr>
                <w:color w:val="000000"/>
                <w:sz w:val="24"/>
              </w:rPr>
              <w:t>17</w:t>
            </w:r>
          </w:p>
        </w:tc>
        <w:tc>
          <w:tcPr>
            <w:tcW w:w="1346" w:type="dxa"/>
            <w:vAlign w:val="center"/>
          </w:tcPr>
          <w:p w:rsidR="00282731" w:rsidRDefault="00846392">
            <w:pPr>
              <w:jc w:val="center"/>
            </w:pPr>
            <w:r>
              <w:rPr>
                <w:color w:val="000000"/>
                <w:sz w:val="24"/>
              </w:rPr>
              <w:t>H02382</w:t>
            </w:r>
          </w:p>
        </w:tc>
        <w:tc>
          <w:tcPr>
            <w:tcW w:w="1795" w:type="dxa"/>
            <w:vAlign w:val="center"/>
          </w:tcPr>
          <w:p w:rsidR="00282731" w:rsidRDefault="00846392">
            <w:pPr>
              <w:jc w:val="center"/>
            </w:pPr>
            <w:r>
              <w:rPr>
                <w:color w:val="000000"/>
                <w:sz w:val="24"/>
              </w:rPr>
              <w:t>舜宇光学科技</w:t>
            </w:r>
          </w:p>
        </w:tc>
        <w:tc>
          <w:tcPr>
            <w:tcW w:w="1346" w:type="dxa"/>
            <w:vAlign w:val="center"/>
          </w:tcPr>
          <w:p w:rsidR="00282731" w:rsidRDefault="00846392">
            <w:pPr>
              <w:jc w:val="right"/>
            </w:pPr>
            <w:r>
              <w:rPr>
                <w:color w:val="000000"/>
                <w:sz w:val="24"/>
              </w:rPr>
              <w:t>200,000</w:t>
            </w:r>
          </w:p>
        </w:tc>
        <w:tc>
          <w:tcPr>
            <w:tcW w:w="1944" w:type="dxa"/>
            <w:vAlign w:val="center"/>
          </w:tcPr>
          <w:p w:rsidR="00282731" w:rsidRDefault="00846392">
            <w:pPr>
              <w:jc w:val="right"/>
            </w:pPr>
            <w:r>
              <w:rPr>
                <w:color w:val="000000"/>
                <w:sz w:val="24"/>
              </w:rPr>
              <w:t>14,197,712.40</w:t>
            </w:r>
          </w:p>
        </w:tc>
        <w:tc>
          <w:tcPr>
            <w:tcW w:w="1705" w:type="dxa"/>
            <w:vAlign w:val="center"/>
          </w:tcPr>
          <w:p w:rsidR="00282731" w:rsidRDefault="00846392">
            <w:pPr>
              <w:jc w:val="right"/>
            </w:pPr>
            <w:r>
              <w:rPr>
                <w:color w:val="000000"/>
                <w:sz w:val="24"/>
              </w:rPr>
              <w:t>2.48</w:t>
            </w:r>
          </w:p>
        </w:tc>
      </w:tr>
      <w:tr w:rsidR="00282731">
        <w:tc>
          <w:tcPr>
            <w:tcW w:w="862" w:type="dxa"/>
            <w:vAlign w:val="center"/>
          </w:tcPr>
          <w:p w:rsidR="00282731" w:rsidRDefault="00846392">
            <w:pPr>
              <w:jc w:val="center"/>
            </w:pPr>
            <w:r>
              <w:rPr>
                <w:color w:val="000000"/>
                <w:sz w:val="24"/>
              </w:rPr>
              <w:t>18</w:t>
            </w:r>
          </w:p>
        </w:tc>
        <w:tc>
          <w:tcPr>
            <w:tcW w:w="1346" w:type="dxa"/>
            <w:vAlign w:val="center"/>
          </w:tcPr>
          <w:p w:rsidR="00282731" w:rsidRDefault="00846392">
            <w:pPr>
              <w:jc w:val="center"/>
            </w:pPr>
            <w:r>
              <w:rPr>
                <w:color w:val="000000"/>
                <w:sz w:val="24"/>
              </w:rPr>
              <w:t>001979</w:t>
            </w:r>
          </w:p>
        </w:tc>
        <w:tc>
          <w:tcPr>
            <w:tcW w:w="1795" w:type="dxa"/>
            <w:vAlign w:val="center"/>
          </w:tcPr>
          <w:p w:rsidR="00282731" w:rsidRDefault="00846392">
            <w:pPr>
              <w:jc w:val="center"/>
            </w:pPr>
            <w:r>
              <w:rPr>
                <w:color w:val="000000"/>
                <w:sz w:val="24"/>
              </w:rPr>
              <w:t>招商蛇口</w:t>
            </w:r>
          </w:p>
        </w:tc>
        <w:tc>
          <w:tcPr>
            <w:tcW w:w="1346" w:type="dxa"/>
            <w:vAlign w:val="center"/>
          </w:tcPr>
          <w:p w:rsidR="00282731" w:rsidRDefault="00846392">
            <w:pPr>
              <w:jc w:val="right"/>
            </w:pPr>
            <w:r>
              <w:rPr>
                <w:color w:val="000000"/>
                <w:sz w:val="24"/>
              </w:rPr>
              <w:t>650,000</w:t>
            </w:r>
          </w:p>
        </w:tc>
        <w:tc>
          <w:tcPr>
            <w:tcW w:w="1944" w:type="dxa"/>
            <w:vAlign w:val="center"/>
          </w:tcPr>
          <w:p w:rsidR="00282731" w:rsidRDefault="00846392">
            <w:pPr>
              <w:jc w:val="right"/>
            </w:pPr>
            <w:r>
              <w:rPr>
                <w:color w:val="000000"/>
                <w:sz w:val="24"/>
              </w:rPr>
              <w:t>13,585,000.00</w:t>
            </w:r>
          </w:p>
        </w:tc>
        <w:tc>
          <w:tcPr>
            <w:tcW w:w="1705" w:type="dxa"/>
            <w:vAlign w:val="center"/>
          </w:tcPr>
          <w:p w:rsidR="00282731" w:rsidRDefault="00846392">
            <w:pPr>
              <w:jc w:val="right"/>
            </w:pPr>
            <w:r>
              <w:rPr>
                <w:color w:val="000000"/>
                <w:sz w:val="24"/>
              </w:rPr>
              <w:t>2.37</w:t>
            </w:r>
          </w:p>
        </w:tc>
      </w:tr>
      <w:tr w:rsidR="00282731">
        <w:tc>
          <w:tcPr>
            <w:tcW w:w="862" w:type="dxa"/>
            <w:vAlign w:val="center"/>
          </w:tcPr>
          <w:p w:rsidR="00282731" w:rsidRDefault="00846392">
            <w:pPr>
              <w:jc w:val="center"/>
            </w:pPr>
            <w:r>
              <w:rPr>
                <w:color w:val="000000"/>
                <w:sz w:val="24"/>
              </w:rPr>
              <w:t>19</w:t>
            </w:r>
          </w:p>
        </w:tc>
        <w:tc>
          <w:tcPr>
            <w:tcW w:w="1346" w:type="dxa"/>
            <w:vAlign w:val="center"/>
          </w:tcPr>
          <w:p w:rsidR="00282731" w:rsidRDefault="00846392">
            <w:pPr>
              <w:jc w:val="center"/>
            </w:pPr>
            <w:r>
              <w:rPr>
                <w:color w:val="000000"/>
                <w:sz w:val="24"/>
              </w:rPr>
              <w:t>600340</w:t>
            </w:r>
          </w:p>
        </w:tc>
        <w:tc>
          <w:tcPr>
            <w:tcW w:w="1795" w:type="dxa"/>
            <w:vAlign w:val="center"/>
          </w:tcPr>
          <w:p w:rsidR="00282731" w:rsidRDefault="00846392">
            <w:pPr>
              <w:jc w:val="center"/>
            </w:pPr>
            <w:r>
              <w:rPr>
                <w:color w:val="000000"/>
                <w:sz w:val="24"/>
              </w:rPr>
              <w:t>华夏幸福</w:t>
            </w:r>
          </w:p>
        </w:tc>
        <w:tc>
          <w:tcPr>
            <w:tcW w:w="1346" w:type="dxa"/>
            <w:vAlign w:val="center"/>
          </w:tcPr>
          <w:p w:rsidR="00282731" w:rsidRDefault="00846392">
            <w:pPr>
              <w:jc w:val="right"/>
            </w:pPr>
            <w:r>
              <w:rPr>
                <w:color w:val="000000"/>
                <w:sz w:val="24"/>
              </w:rPr>
              <w:t>400,000</w:t>
            </w:r>
          </w:p>
        </w:tc>
        <w:tc>
          <w:tcPr>
            <w:tcW w:w="1944" w:type="dxa"/>
            <w:vAlign w:val="center"/>
          </w:tcPr>
          <w:p w:rsidR="00282731" w:rsidRDefault="00846392">
            <w:pPr>
              <w:jc w:val="right"/>
            </w:pPr>
            <w:r>
              <w:rPr>
                <w:color w:val="000000"/>
                <w:sz w:val="24"/>
              </w:rPr>
              <w:t>13,028,000.00</w:t>
            </w:r>
          </w:p>
        </w:tc>
        <w:tc>
          <w:tcPr>
            <w:tcW w:w="1705" w:type="dxa"/>
            <w:vAlign w:val="center"/>
          </w:tcPr>
          <w:p w:rsidR="00282731" w:rsidRDefault="00846392">
            <w:pPr>
              <w:jc w:val="right"/>
            </w:pPr>
            <w:r>
              <w:rPr>
                <w:color w:val="000000"/>
                <w:sz w:val="24"/>
              </w:rPr>
              <w:t>2.27</w:t>
            </w:r>
          </w:p>
        </w:tc>
      </w:tr>
      <w:tr w:rsidR="00282731">
        <w:tc>
          <w:tcPr>
            <w:tcW w:w="862" w:type="dxa"/>
            <w:vAlign w:val="center"/>
          </w:tcPr>
          <w:p w:rsidR="00282731" w:rsidRDefault="00846392">
            <w:pPr>
              <w:jc w:val="center"/>
            </w:pPr>
            <w:r>
              <w:rPr>
                <w:color w:val="000000"/>
                <w:sz w:val="24"/>
              </w:rPr>
              <w:t>20</w:t>
            </w:r>
          </w:p>
        </w:tc>
        <w:tc>
          <w:tcPr>
            <w:tcW w:w="1346" w:type="dxa"/>
            <w:vAlign w:val="center"/>
          </w:tcPr>
          <w:p w:rsidR="00282731" w:rsidRDefault="00846392">
            <w:pPr>
              <w:jc w:val="center"/>
            </w:pPr>
            <w:r>
              <w:rPr>
                <w:color w:val="000000"/>
                <w:sz w:val="24"/>
              </w:rPr>
              <w:t>300595</w:t>
            </w:r>
          </w:p>
        </w:tc>
        <w:tc>
          <w:tcPr>
            <w:tcW w:w="1795" w:type="dxa"/>
            <w:vAlign w:val="center"/>
          </w:tcPr>
          <w:p w:rsidR="00282731" w:rsidRDefault="00846392">
            <w:pPr>
              <w:jc w:val="center"/>
            </w:pPr>
            <w:r>
              <w:rPr>
                <w:color w:val="000000"/>
                <w:sz w:val="24"/>
              </w:rPr>
              <w:t>欧普康视</w:t>
            </w:r>
          </w:p>
        </w:tc>
        <w:tc>
          <w:tcPr>
            <w:tcW w:w="1346" w:type="dxa"/>
            <w:vAlign w:val="center"/>
          </w:tcPr>
          <w:p w:rsidR="00282731" w:rsidRDefault="00846392">
            <w:pPr>
              <w:jc w:val="right"/>
            </w:pPr>
            <w:r>
              <w:rPr>
                <w:color w:val="000000"/>
                <w:sz w:val="24"/>
              </w:rPr>
              <w:t>359,964</w:t>
            </w:r>
          </w:p>
        </w:tc>
        <w:tc>
          <w:tcPr>
            <w:tcW w:w="1944" w:type="dxa"/>
            <w:vAlign w:val="center"/>
          </w:tcPr>
          <w:p w:rsidR="00282731" w:rsidRDefault="00846392">
            <w:pPr>
              <w:jc w:val="right"/>
            </w:pPr>
            <w:r>
              <w:rPr>
                <w:color w:val="000000"/>
                <w:sz w:val="24"/>
              </w:rPr>
              <w:t>12,814,718.40</w:t>
            </w:r>
          </w:p>
        </w:tc>
        <w:tc>
          <w:tcPr>
            <w:tcW w:w="1705" w:type="dxa"/>
            <w:vAlign w:val="center"/>
          </w:tcPr>
          <w:p w:rsidR="00282731" w:rsidRDefault="00846392">
            <w:pPr>
              <w:jc w:val="right"/>
            </w:pPr>
            <w:r>
              <w:rPr>
                <w:color w:val="000000"/>
                <w:sz w:val="24"/>
              </w:rPr>
              <w:t>2.24</w:t>
            </w:r>
          </w:p>
        </w:tc>
      </w:tr>
      <w:tr w:rsidR="00282731">
        <w:tc>
          <w:tcPr>
            <w:tcW w:w="862" w:type="dxa"/>
            <w:vAlign w:val="center"/>
          </w:tcPr>
          <w:p w:rsidR="00282731" w:rsidRDefault="00846392">
            <w:pPr>
              <w:jc w:val="center"/>
            </w:pPr>
            <w:r>
              <w:rPr>
                <w:color w:val="000000"/>
                <w:sz w:val="24"/>
              </w:rPr>
              <w:t>21</w:t>
            </w:r>
          </w:p>
        </w:tc>
        <w:tc>
          <w:tcPr>
            <w:tcW w:w="1346" w:type="dxa"/>
            <w:vAlign w:val="center"/>
          </w:tcPr>
          <w:p w:rsidR="00282731" w:rsidRDefault="00846392">
            <w:pPr>
              <w:jc w:val="center"/>
            </w:pPr>
            <w:r>
              <w:rPr>
                <w:color w:val="000000"/>
                <w:sz w:val="24"/>
              </w:rPr>
              <w:t>600315</w:t>
            </w:r>
          </w:p>
        </w:tc>
        <w:tc>
          <w:tcPr>
            <w:tcW w:w="1795" w:type="dxa"/>
            <w:vAlign w:val="center"/>
          </w:tcPr>
          <w:p w:rsidR="00282731" w:rsidRDefault="00846392">
            <w:pPr>
              <w:jc w:val="center"/>
            </w:pPr>
            <w:r>
              <w:rPr>
                <w:color w:val="000000"/>
                <w:sz w:val="24"/>
              </w:rPr>
              <w:t>上海家化</w:t>
            </w:r>
          </w:p>
        </w:tc>
        <w:tc>
          <w:tcPr>
            <w:tcW w:w="1346" w:type="dxa"/>
            <w:vAlign w:val="center"/>
          </w:tcPr>
          <w:p w:rsidR="00282731" w:rsidRDefault="00846392">
            <w:pPr>
              <w:jc w:val="right"/>
            </w:pPr>
            <w:r>
              <w:rPr>
                <w:color w:val="000000"/>
                <w:sz w:val="24"/>
              </w:rPr>
              <w:t>399,901</w:t>
            </w:r>
          </w:p>
        </w:tc>
        <w:tc>
          <w:tcPr>
            <w:tcW w:w="1944" w:type="dxa"/>
            <w:vAlign w:val="center"/>
          </w:tcPr>
          <w:p w:rsidR="00282731" w:rsidRDefault="00846392">
            <w:pPr>
              <w:jc w:val="right"/>
            </w:pPr>
            <w:r>
              <w:rPr>
                <w:color w:val="000000"/>
                <w:sz w:val="24"/>
              </w:rPr>
              <w:t>12,456,916.15</w:t>
            </w:r>
          </w:p>
        </w:tc>
        <w:tc>
          <w:tcPr>
            <w:tcW w:w="1705" w:type="dxa"/>
            <w:vAlign w:val="center"/>
          </w:tcPr>
          <w:p w:rsidR="00282731" w:rsidRDefault="00846392">
            <w:pPr>
              <w:jc w:val="right"/>
            </w:pPr>
            <w:r>
              <w:rPr>
                <w:color w:val="000000"/>
                <w:sz w:val="24"/>
              </w:rPr>
              <w:t>2.17</w:t>
            </w:r>
          </w:p>
        </w:tc>
      </w:tr>
      <w:tr w:rsidR="00282731">
        <w:tc>
          <w:tcPr>
            <w:tcW w:w="862" w:type="dxa"/>
            <w:vAlign w:val="center"/>
          </w:tcPr>
          <w:p w:rsidR="00282731" w:rsidRDefault="00846392">
            <w:pPr>
              <w:jc w:val="center"/>
            </w:pPr>
            <w:r>
              <w:rPr>
                <w:color w:val="000000"/>
                <w:sz w:val="24"/>
              </w:rPr>
              <w:t>22</w:t>
            </w:r>
          </w:p>
        </w:tc>
        <w:tc>
          <w:tcPr>
            <w:tcW w:w="1346" w:type="dxa"/>
            <w:vAlign w:val="center"/>
          </w:tcPr>
          <w:p w:rsidR="00282731" w:rsidRDefault="00846392">
            <w:pPr>
              <w:jc w:val="center"/>
            </w:pPr>
            <w:r>
              <w:rPr>
                <w:color w:val="000000"/>
                <w:sz w:val="24"/>
              </w:rPr>
              <w:t>600276</w:t>
            </w:r>
          </w:p>
        </w:tc>
        <w:tc>
          <w:tcPr>
            <w:tcW w:w="1795" w:type="dxa"/>
            <w:vAlign w:val="center"/>
          </w:tcPr>
          <w:p w:rsidR="00282731" w:rsidRDefault="00846392">
            <w:pPr>
              <w:jc w:val="center"/>
            </w:pPr>
            <w:r>
              <w:rPr>
                <w:color w:val="000000"/>
                <w:sz w:val="24"/>
              </w:rPr>
              <w:t>恒瑞医药</w:t>
            </w:r>
          </w:p>
        </w:tc>
        <w:tc>
          <w:tcPr>
            <w:tcW w:w="1346" w:type="dxa"/>
            <w:vAlign w:val="center"/>
          </w:tcPr>
          <w:p w:rsidR="00282731" w:rsidRDefault="00846392">
            <w:pPr>
              <w:jc w:val="right"/>
            </w:pPr>
            <w:r>
              <w:rPr>
                <w:color w:val="000000"/>
                <w:sz w:val="24"/>
              </w:rPr>
              <w:t>180,000</w:t>
            </w:r>
          </w:p>
        </w:tc>
        <w:tc>
          <w:tcPr>
            <w:tcW w:w="1944" w:type="dxa"/>
            <w:vAlign w:val="center"/>
          </w:tcPr>
          <w:p w:rsidR="00282731" w:rsidRDefault="00846392">
            <w:pPr>
              <w:jc w:val="right"/>
            </w:pPr>
            <w:r>
              <w:rPr>
                <w:color w:val="000000"/>
                <w:sz w:val="24"/>
              </w:rPr>
              <w:t>11,880,000.00</w:t>
            </w:r>
          </w:p>
        </w:tc>
        <w:tc>
          <w:tcPr>
            <w:tcW w:w="1705" w:type="dxa"/>
            <w:vAlign w:val="center"/>
          </w:tcPr>
          <w:p w:rsidR="00282731" w:rsidRDefault="00846392">
            <w:pPr>
              <w:jc w:val="right"/>
            </w:pPr>
            <w:r>
              <w:rPr>
                <w:color w:val="000000"/>
                <w:sz w:val="24"/>
              </w:rPr>
              <w:t>2.07</w:t>
            </w:r>
          </w:p>
        </w:tc>
      </w:tr>
      <w:tr w:rsidR="00282731">
        <w:tc>
          <w:tcPr>
            <w:tcW w:w="862" w:type="dxa"/>
            <w:vAlign w:val="center"/>
          </w:tcPr>
          <w:p w:rsidR="00282731" w:rsidRDefault="00846392">
            <w:pPr>
              <w:jc w:val="center"/>
            </w:pPr>
            <w:r>
              <w:rPr>
                <w:color w:val="000000"/>
                <w:sz w:val="24"/>
              </w:rPr>
              <w:t>23</w:t>
            </w:r>
          </w:p>
        </w:tc>
        <w:tc>
          <w:tcPr>
            <w:tcW w:w="1346" w:type="dxa"/>
            <w:vAlign w:val="center"/>
          </w:tcPr>
          <w:p w:rsidR="00282731" w:rsidRDefault="00846392">
            <w:pPr>
              <w:jc w:val="center"/>
            </w:pPr>
            <w:r>
              <w:rPr>
                <w:color w:val="000000"/>
                <w:sz w:val="24"/>
              </w:rPr>
              <w:t>002032</w:t>
            </w:r>
          </w:p>
        </w:tc>
        <w:tc>
          <w:tcPr>
            <w:tcW w:w="1795" w:type="dxa"/>
            <w:vAlign w:val="center"/>
          </w:tcPr>
          <w:p w:rsidR="00282731" w:rsidRDefault="00846392">
            <w:pPr>
              <w:jc w:val="center"/>
            </w:pPr>
            <w:r>
              <w:rPr>
                <w:color w:val="000000"/>
                <w:sz w:val="24"/>
              </w:rPr>
              <w:t>苏泊尔</w:t>
            </w:r>
          </w:p>
        </w:tc>
        <w:tc>
          <w:tcPr>
            <w:tcW w:w="1346" w:type="dxa"/>
            <w:vAlign w:val="center"/>
          </w:tcPr>
          <w:p w:rsidR="00282731" w:rsidRDefault="00846392">
            <w:pPr>
              <w:jc w:val="right"/>
            </w:pPr>
            <w:r>
              <w:rPr>
                <w:color w:val="000000"/>
                <w:sz w:val="24"/>
              </w:rPr>
              <w:t>150,000</w:t>
            </w:r>
          </w:p>
        </w:tc>
        <w:tc>
          <w:tcPr>
            <w:tcW w:w="1944" w:type="dxa"/>
            <w:vAlign w:val="center"/>
          </w:tcPr>
          <w:p w:rsidR="00282731" w:rsidRDefault="00846392">
            <w:pPr>
              <w:jc w:val="right"/>
            </w:pPr>
            <w:r>
              <w:rPr>
                <w:color w:val="000000"/>
                <w:sz w:val="24"/>
              </w:rPr>
              <w:t>11,374,500.00</w:t>
            </w:r>
          </w:p>
        </w:tc>
        <w:tc>
          <w:tcPr>
            <w:tcW w:w="1705" w:type="dxa"/>
            <w:vAlign w:val="center"/>
          </w:tcPr>
          <w:p w:rsidR="00282731" w:rsidRDefault="00846392">
            <w:pPr>
              <w:jc w:val="right"/>
            </w:pPr>
            <w:r>
              <w:rPr>
                <w:color w:val="000000"/>
                <w:sz w:val="24"/>
              </w:rPr>
              <w:t>1.99</w:t>
            </w:r>
          </w:p>
        </w:tc>
      </w:tr>
      <w:tr w:rsidR="00282731">
        <w:tc>
          <w:tcPr>
            <w:tcW w:w="862" w:type="dxa"/>
            <w:vAlign w:val="center"/>
          </w:tcPr>
          <w:p w:rsidR="00282731" w:rsidRDefault="00846392">
            <w:pPr>
              <w:jc w:val="center"/>
            </w:pPr>
            <w:r>
              <w:rPr>
                <w:color w:val="000000"/>
                <w:sz w:val="24"/>
              </w:rPr>
              <w:t>24</w:t>
            </w:r>
          </w:p>
        </w:tc>
        <w:tc>
          <w:tcPr>
            <w:tcW w:w="1346" w:type="dxa"/>
            <w:vAlign w:val="center"/>
          </w:tcPr>
          <w:p w:rsidR="00282731" w:rsidRDefault="00846392">
            <w:pPr>
              <w:jc w:val="center"/>
            </w:pPr>
            <w:r>
              <w:rPr>
                <w:color w:val="000000"/>
                <w:sz w:val="24"/>
              </w:rPr>
              <w:t>600406</w:t>
            </w:r>
          </w:p>
        </w:tc>
        <w:tc>
          <w:tcPr>
            <w:tcW w:w="1795" w:type="dxa"/>
            <w:vAlign w:val="center"/>
          </w:tcPr>
          <w:p w:rsidR="00282731" w:rsidRDefault="00846392">
            <w:pPr>
              <w:jc w:val="center"/>
            </w:pPr>
            <w:r>
              <w:rPr>
                <w:color w:val="000000"/>
                <w:sz w:val="24"/>
              </w:rPr>
              <w:t>国电南瑞</w:t>
            </w:r>
          </w:p>
        </w:tc>
        <w:tc>
          <w:tcPr>
            <w:tcW w:w="1346" w:type="dxa"/>
            <w:vAlign w:val="center"/>
          </w:tcPr>
          <w:p w:rsidR="00282731" w:rsidRDefault="00846392">
            <w:pPr>
              <w:jc w:val="right"/>
            </w:pPr>
            <w:r>
              <w:rPr>
                <w:color w:val="000000"/>
                <w:sz w:val="24"/>
              </w:rPr>
              <w:t>599,903</w:t>
            </w:r>
          </w:p>
        </w:tc>
        <w:tc>
          <w:tcPr>
            <w:tcW w:w="1944" w:type="dxa"/>
            <w:vAlign w:val="center"/>
          </w:tcPr>
          <w:p w:rsidR="00282731" w:rsidRDefault="00846392">
            <w:pPr>
              <w:jc w:val="right"/>
            </w:pPr>
            <w:r>
              <w:rPr>
                <w:color w:val="000000"/>
                <w:sz w:val="24"/>
              </w:rPr>
              <w:t>11,182,191.92</w:t>
            </w:r>
          </w:p>
        </w:tc>
        <w:tc>
          <w:tcPr>
            <w:tcW w:w="1705" w:type="dxa"/>
            <w:vAlign w:val="center"/>
          </w:tcPr>
          <w:p w:rsidR="00282731" w:rsidRDefault="00846392">
            <w:pPr>
              <w:jc w:val="right"/>
            </w:pPr>
            <w:r>
              <w:rPr>
                <w:color w:val="000000"/>
                <w:sz w:val="24"/>
              </w:rPr>
              <w:t>1.95</w:t>
            </w:r>
          </w:p>
        </w:tc>
      </w:tr>
      <w:tr w:rsidR="00282731">
        <w:tc>
          <w:tcPr>
            <w:tcW w:w="862" w:type="dxa"/>
            <w:vAlign w:val="center"/>
          </w:tcPr>
          <w:p w:rsidR="00282731" w:rsidRDefault="00846392">
            <w:pPr>
              <w:jc w:val="center"/>
            </w:pPr>
            <w:r>
              <w:rPr>
                <w:color w:val="000000"/>
                <w:sz w:val="24"/>
              </w:rPr>
              <w:t>25</w:t>
            </w:r>
          </w:p>
        </w:tc>
        <w:tc>
          <w:tcPr>
            <w:tcW w:w="1346" w:type="dxa"/>
            <w:vAlign w:val="center"/>
          </w:tcPr>
          <w:p w:rsidR="00282731" w:rsidRDefault="00846392">
            <w:pPr>
              <w:jc w:val="center"/>
            </w:pPr>
            <w:r>
              <w:rPr>
                <w:color w:val="000000"/>
                <w:sz w:val="24"/>
              </w:rPr>
              <w:t>002475</w:t>
            </w:r>
          </w:p>
        </w:tc>
        <w:tc>
          <w:tcPr>
            <w:tcW w:w="1795" w:type="dxa"/>
            <w:vAlign w:val="center"/>
          </w:tcPr>
          <w:p w:rsidR="00282731" w:rsidRDefault="00846392">
            <w:pPr>
              <w:jc w:val="center"/>
            </w:pPr>
            <w:r>
              <w:rPr>
                <w:color w:val="000000"/>
                <w:sz w:val="24"/>
              </w:rPr>
              <w:t>立讯精密</w:t>
            </w:r>
          </w:p>
        </w:tc>
        <w:tc>
          <w:tcPr>
            <w:tcW w:w="1346" w:type="dxa"/>
            <w:vAlign w:val="center"/>
          </w:tcPr>
          <w:p w:rsidR="00282731" w:rsidRDefault="00846392">
            <w:pPr>
              <w:jc w:val="right"/>
            </w:pPr>
            <w:r>
              <w:rPr>
                <w:color w:val="000000"/>
                <w:sz w:val="24"/>
              </w:rPr>
              <w:t>400,000</w:t>
            </w:r>
          </w:p>
        </w:tc>
        <w:tc>
          <w:tcPr>
            <w:tcW w:w="1944" w:type="dxa"/>
            <w:vAlign w:val="center"/>
          </w:tcPr>
          <w:p w:rsidR="00282731" w:rsidRDefault="00846392">
            <w:pPr>
              <w:jc w:val="right"/>
            </w:pPr>
            <w:r>
              <w:rPr>
                <w:color w:val="000000"/>
                <w:sz w:val="24"/>
              </w:rPr>
              <w:t>9,916,000.00</w:t>
            </w:r>
          </w:p>
        </w:tc>
        <w:tc>
          <w:tcPr>
            <w:tcW w:w="1705" w:type="dxa"/>
            <w:vAlign w:val="center"/>
          </w:tcPr>
          <w:p w:rsidR="00282731" w:rsidRDefault="00846392">
            <w:pPr>
              <w:jc w:val="right"/>
            </w:pPr>
            <w:r>
              <w:rPr>
                <w:color w:val="000000"/>
                <w:sz w:val="24"/>
              </w:rPr>
              <w:t>1.73</w:t>
            </w:r>
          </w:p>
        </w:tc>
      </w:tr>
      <w:tr w:rsidR="00282731">
        <w:tc>
          <w:tcPr>
            <w:tcW w:w="862" w:type="dxa"/>
            <w:vAlign w:val="center"/>
          </w:tcPr>
          <w:p w:rsidR="00282731" w:rsidRDefault="00846392">
            <w:pPr>
              <w:jc w:val="center"/>
            </w:pPr>
            <w:r>
              <w:rPr>
                <w:color w:val="000000"/>
                <w:sz w:val="24"/>
              </w:rPr>
              <w:t>26</w:t>
            </w:r>
          </w:p>
        </w:tc>
        <w:tc>
          <w:tcPr>
            <w:tcW w:w="1346" w:type="dxa"/>
            <w:vAlign w:val="center"/>
          </w:tcPr>
          <w:p w:rsidR="00282731" w:rsidRDefault="00846392">
            <w:pPr>
              <w:jc w:val="center"/>
            </w:pPr>
            <w:r>
              <w:rPr>
                <w:color w:val="000000"/>
                <w:sz w:val="24"/>
              </w:rPr>
              <w:t>002405</w:t>
            </w:r>
          </w:p>
        </w:tc>
        <w:tc>
          <w:tcPr>
            <w:tcW w:w="1795" w:type="dxa"/>
            <w:vAlign w:val="center"/>
          </w:tcPr>
          <w:p w:rsidR="00282731" w:rsidRDefault="00846392">
            <w:pPr>
              <w:jc w:val="center"/>
            </w:pPr>
            <w:r>
              <w:rPr>
                <w:color w:val="000000"/>
                <w:sz w:val="24"/>
              </w:rPr>
              <w:t>四维图新</w:t>
            </w:r>
          </w:p>
        </w:tc>
        <w:tc>
          <w:tcPr>
            <w:tcW w:w="1346" w:type="dxa"/>
            <w:vAlign w:val="center"/>
          </w:tcPr>
          <w:p w:rsidR="00282731" w:rsidRDefault="00846392">
            <w:pPr>
              <w:jc w:val="right"/>
            </w:pPr>
            <w:r>
              <w:rPr>
                <w:color w:val="000000"/>
                <w:sz w:val="24"/>
              </w:rPr>
              <w:t>600,000</w:t>
            </w:r>
          </w:p>
        </w:tc>
        <w:tc>
          <w:tcPr>
            <w:tcW w:w="1944" w:type="dxa"/>
            <w:vAlign w:val="center"/>
          </w:tcPr>
          <w:p w:rsidR="00282731" w:rsidRDefault="00846392">
            <w:pPr>
              <w:jc w:val="right"/>
            </w:pPr>
            <w:r>
              <w:rPr>
                <w:color w:val="000000"/>
                <w:sz w:val="24"/>
              </w:rPr>
              <w:t>9,660,000.00</w:t>
            </w:r>
          </w:p>
        </w:tc>
        <w:tc>
          <w:tcPr>
            <w:tcW w:w="1705" w:type="dxa"/>
            <w:vAlign w:val="center"/>
          </w:tcPr>
          <w:p w:rsidR="00282731" w:rsidRDefault="00846392">
            <w:pPr>
              <w:jc w:val="right"/>
            </w:pPr>
            <w:r>
              <w:rPr>
                <w:color w:val="000000"/>
                <w:sz w:val="24"/>
              </w:rPr>
              <w:t>1.69</w:t>
            </w:r>
          </w:p>
        </w:tc>
      </w:tr>
      <w:tr w:rsidR="00282731">
        <w:tc>
          <w:tcPr>
            <w:tcW w:w="862" w:type="dxa"/>
            <w:vAlign w:val="center"/>
          </w:tcPr>
          <w:p w:rsidR="00282731" w:rsidRDefault="00846392">
            <w:pPr>
              <w:jc w:val="center"/>
            </w:pPr>
            <w:r>
              <w:rPr>
                <w:color w:val="000000"/>
                <w:sz w:val="24"/>
              </w:rPr>
              <w:t>27</w:t>
            </w:r>
          </w:p>
        </w:tc>
        <w:tc>
          <w:tcPr>
            <w:tcW w:w="1346" w:type="dxa"/>
            <w:vAlign w:val="center"/>
          </w:tcPr>
          <w:p w:rsidR="00282731" w:rsidRDefault="00846392">
            <w:pPr>
              <w:jc w:val="center"/>
            </w:pPr>
            <w:r>
              <w:rPr>
                <w:color w:val="000000"/>
                <w:sz w:val="24"/>
              </w:rPr>
              <w:t>H02313</w:t>
            </w:r>
          </w:p>
        </w:tc>
        <w:tc>
          <w:tcPr>
            <w:tcW w:w="1795" w:type="dxa"/>
            <w:vAlign w:val="center"/>
          </w:tcPr>
          <w:p w:rsidR="00282731" w:rsidRDefault="00846392">
            <w:pPr>
              <w:jc w:val="center"/>
            </w:pPr>
            <w:r>
              <w:rPr>
                <w:color w:val="000000"/>
                <w:sz w:val="24"/>
              </w:rPr>
              <w:t>申洲国际</w:t>
            </w:r>
          </w:p>
        </w:tc>
        <w:tc>
          <w:tcPr>
            <w:tcW w:w="1346" w:type="dxa"/>
            <w:vAlign w:val="center"/>
          </w:tcPr>
          <w:p w:rsidR="00282731" w:rsidRDefault="00846392">
            <w:pPr>
              <w:jc w:val="right"/>
            </w:pPr>
            <w:r>
              <w:rPr>
                <w:color w:val="000000"/>
                <w:sz w:val="24"/>
              </w:rPr>
              <w:t>100,000</w:t>
            </w:r>
          </w:p>
        </w:tc>
        <w:tc>
          <w:tcPr>
            <w:tcW w:w="1944" w:type="dxa"/>
            <w:vAlign w:val="center"/>
          </w:tcPr>
          <w:p w:rsidR="00282731" w:rsidRDefault="00846392">
            <w:pPr>
              <w:jc w:val="right"/>
            </w:pPr>
            <w:r>
              <w:rPr>
                <w:color w:val="000000"/>
                <w:sz w:val="24"/>
              </w:rPr>
              <w:t>9,447,548.40</w:t>
            </w:r>
          </w:p>
        </w:tc>
        <w:tc>
          <w:tcPr>
            <w:tcW w:w="1705" w:type="dxa"/>
            <w:vAlign w:val="center"/>
          </w:tcPr>
          <w:p w:rsidR="00282731" w:rsidRDefault="00846392">
            <w:pPr>
              <w:jc w:val="right"/>
            </w:pPr>
            <w:r>
              <w:rPr>
                <w:color w:val="000000"/>
                <w:sz w:val="24"/>
              </w:rPr>
              <w:t>1.65</w:t>
            </w:r>
          </w:p>
        </w:tc>
      </w:tr>
      <w:tr w:rsidR="00282731">
        <w:tc>
          <w:tcPr>
            <w:tcW w:w="862" w:type="dxa"/>
            <w:vAlign w:val="center"/>
          </w:tcPr>
          <w:p w:rsidR="00282731" w:rsidRDefault="00846392">
            <w:pPr>
              <w:jc w:val="center"/>
            </w:pPr>
            <w:r>
              <w:rPr>
                <w:color w:val="000000"/>
                <w:sz w:val="24"/>
              </w:rPr>
              <w:t>28</w:t>
            </w:r>
          </w:p>
        </w:tc>
        <w:tc>
          <w:tcPr>
            <w:tcW w:w="1346" w:type="dxa"/>
            <w:vAlign w:val="center"/>
          </w:tcPr>
          <w:p w:rsidR="00282731" w:rsidRDefault="00846392">
            <w:pPr>
              <w:jc w:val="center"/>
            </w:pPr>
            <w:r>
              <w:rPr>
                <w:color w:val="000000"/>
                <w:sz w:val="24"/>
              </w:rPr>
              <w:t>H01071</w:t>
            </w:r>
          </w:p>
        </w:tc>
        <w:tc>
          <w:tcPr>
            <w:tcW w:w="1795" w:type="dxa"/>
            <w:vAlign w:val="center"/>
          </w:tcPr>
          <w:p w:rsidR="00282731" w:rsidRDefault="00846392">
            <w:pPr>
              <w:jc w:val="center"/>
            </w:pPr>
            <w:r>
              <w:rPr>
                <w:color w:val="000000"/>
                <w:sz w:val="24"/>
              </w:rPr>
              <w:t>华电国际电力股份</w:t>
            </w:r>
          </w:p>
        </w:tc>
        <w:tc>
          <w:tcPr>
            <w:tcW w:w="1346" w:type="dxa"/>
            <w:vAlign w:val="center"/>
          </w:tcPr>
          <w:p w:rsidR="00282731" w:rsidRDefault="00846392">
            <w:pPr>
              <w:jc w:val="right"/>
            </w:pPr>
            <w:r>
              <w:rPr>
                <w:color w:val="000000"/>
                <w:sz w:val="24"/>
              </w:rPr>
              <w:t>3,000,000</w:t>
            </w:r>
          </w:p>
        </w:tc>
        <w:tc>
          <w:tcPr>
            <w:tcW w:w="1944" w:type="dxa"/>
            <w:vAlign w:val="center"/>
          </w:tcPr>
          <w:p w:rsidR="00282731" w:rsidRDefault="00846392">
            <w:pPr>
              <w:jc w:val="right"/>
            </w:pPr>
            <w:r>
              <w:rPr>
                <w:color w:val="000000"/>
                <w:sz w:val="24"/>
              </w:rPr>
              <w:t>8,154,448.20</w:t>
            </w:r>
          </w:p>
        </w:tc>
        <w:tc>
          <w:tcPr>
            <w:tcW w:w="1705" w:type="dxa"/>
            <w:vAlign w:val="center"/>
          </w:tcPr>
          <w:p w:rsidR="00282731" w:rsidRDefault="00846392">
            <w:pPr>
              <w:jc w:val="right"/>
            </w:pPr>
            <w:r>
              <w:rPr>
                <w:color w:val="000000"/>
                <w:sz w:val="24"/>
              </w:rPr>
              <w:t>1.42</w:t>
            </w:r>
          </w:p>
        </w:tc>
      </w:tr>
      <w:tr w:rsidR="00282731">
        <w:tc>
          <w:tcPr>
            <w:tcW w:w="862" w:type="dxa"/>
            <w:vAlign w:val="center"/>
          </w:tcPr>
          <w:p w:rsidR="00282731" w:rsidRDefault="00846392">
            <w:pPr>
              <w:jc w:val="center"/>
            </w:pPr>
            <w:r>
              <w:rPr>
                <w:color w:val="000000"/>
                <w:sz w:val="24"/>
              </w:rPr>
              <w:t>29</w:t>
            </w:r>
          </w:p>
        </w:tc>
        <w:tc>
          <w:tcPr>
            <w:tcW w:w="1346" w:type="dxa"/>
            <w:vAlign w:val="center"/>
          </w:tcPr>
          <w:p w:rsidR="00282731" w:rsidRDefault="00846392">
            <w:pPr>
              <w:jc w:val="center"/>
            </w:pPr>
            <w:r>
              <w:rPr>
                <w:color w:val="000000"/>
                <w:sz w:val="24"/>
              </w:rPr>
              <w:t>H00902</w:t>
            </w:r>
          </w:p>
        </w:tc>
        <w:tc>
          <w:tcPr>
            <w:tcW w:w="1795" w:type="dxa"/>
            <w:vAlign w:val="center"/>
          </w:tcPr>
          <w:p w:rsidR="00282731" w:rsidRDefault="00846392">
            <w:pPr>
              <w:jc w:val="center"/>
            </w:pPr>
            <w:r>
              <w:rPr>
                <w:color w:val="000000"/>
                <w:sz w:val="24"/>
              </w:rPr>
              <w:t>华能国际电力股份</w:t>
            </w:r>
          </w:p>
        </w:tc>
        <w:tc>
          <w:tcPr>
            <w:tcW w:w="1346" w:type="dxa"/>
            <w:vAlign w:val="center"/>
          </w:tcPr>
          <w:p w:rsidR="00282731" w:rsidRDefault="00846392">
            <w:pPr>
              <w:jc w:val="right"/>
            </w:pPr>
            <w:r>
              <w:rPr>
                <w:color w:val="000000"/>
                <w:sz w:val="24"/>
              </w:rPr>
              <w:t>2,000,000</w:t>
            </w:r>
          </w:p>
        </w:tc>
        <w:tc>
          <w:tcPr>
            <w:tcW w:w="1944" w:type="dxa"/>
            <w:vAlign w:val="center"/>
          </w:tcPr>
          <w:p w:rsidR="00282731" w:rsidRDefault="00846392">
            <w:pPr>
              <w:jc w:val="right"/>
            </w:pPr>
            <w:r>
              <w:rPr>
                <w:color w:val="000000"/>
                <w:sz w:val="24"/>
              </w:rPr>
              <w:t>8,092,872.00</w:t>
            </w:r>
          </w:p>
        </w:tc>
        <w:tc>
          <w:tcPr>
            <w:tcW w:w="1705" w:type="dxa"/>
            <w:vAlign w:val="center"/>
          </w:tcPr>
          <w:p w:rsidR="00282731" w:rsidRDefault="00846392">
            <w:pPr>
              <w:jc w:val="right"/>
            </w:pPr>
            <w:r>
              <w:rPr>
                <w:color w:val="000000"/>
                <w:sz w:val="24"/>
              </w:rPr>
              <w:t>1.41</w:t>
            </w:r>
          </w:p>
        </w:tc>
      </w:tr>
      <w:tr w:rsidR="00282731">
        <w:tc>
          <w:tcPr>
            <w:tcW w:w="862" w:type="dxa"/>
            <w:vAlign w:val="center"/>
          </w:tcPr>
          <w:p w:rsidR="00282731" w:rsidRDefault="00846392">
            <w:pPr>
              <w:jc w:val="center"/>
            </w:pPr>
            <w:r>
              <w:rPr>
                <w:color w:val="000000"/>
                <w:sz w:val="24"/>
              </w:rPr>
              <w:t>30</w:t>
            </w:r>
          </w:p>
        </w:tc>
        <w:tc>
          <w:tcPr>
            <w:tcW w:w="1346" w:type="dxa"/>
            <w:vAlign w:val="center"/>
          </w:tcPr>
          <w:p w:rsidR="00282731" w:rsidRDefault="00846392">
            <w:pPr>
              <w:jc w:val="center"/>
            </w:pPr>
            <w:r>
              <w:rPr>
                <w:color w:val="000000"/>
                <w:sz w:val="24"/>
              </w:rPr>
              <w:t>600570</w:t>
            </w:r>
          </w:p>
        </w:tc>
        <w:tc>
          <w:tcPr>
            <w:tcW w:w="1795" w:type="dxa"/>
            <w:vAlign w:val="center"/>
          </w:tcPr>
          <w:p w:rsidR="00282731" w:rsidRDefault="00846392">
            <w:pPr>
              <w:jc w:val="center"/>
            </w:pPr>
            <w:r>
              <w:rPr>
                <w:color w:val="000000"/>
                <w:sz w:val="24"/>
              </w:rPr>
              <w:t>恒生电子</w:t>
            </w:r>
          </w:p>
        </w:tc>
        <w:tc>
          <w:tcPr>
            <w:tcW w:w="1346" w:type="dxa"/>
            <w:vAlign w:val="center"/>
          </w:tcPr>
          <w:p w:rsidR="00282731" w:rsidRDefault="00846392">
            <w:pPr>
              <w:jc w:val="right"/>
            </w:pPr>
            <w:r>
              <w:rPr>
                <w:color w:val="000000"/>
                <w:sz w:val="24"/>
              </w:rPr>
              <w:t>100,000</w:t>
            </w:r>
          </w:p>
        </w:tc>
        <w:tc>
          <w:tcPr>
            <w:tcW w:w="1944" w:type="dxa"/>
            <w:vAlign w:val="center"/>
          </w:tcPr>
          <w:p w:rsidR="00282731" w:rsidRDefault="00846392">
            <w:pPr>
              <w:jc w:val="right"/>
            </w:pPr>
            <w:r>
              <w:rPr>
                <w:color w:val="000000"/>
                <w:sz w:val="24"/>
              </w:rPr>
              <w:t>6,815,000.00</w:t>
            </w:r>
          </w:p>
        </w:tc>
        <w:tc>
          <w:tcPr>
            <w:tcW w:w="1705" w:type="dxa"/>
            <w:vAlign w:val="center"/>
          </w:tcPr>
          <w:p w:rsidR="00282731" w:rsidRDefault="00846392">
            <w:pPr>
              <w:jc w:val="right"/>
            </w:pPr>
            <w:r>
              <w:rPr>
                <w:color w:val="000000"/>
                <w:sz w:val="24"/>
              </w:rPr>
              <w:t>1.19</w:t>
            </w:r>
          </w:p>
        </w:tc>
      </w:tr>
      <w:tr w:rsidR="00282731">
        <w:tc>
          <w:tcPr>
            <w:tcW w:w="862" w:type="dxa"/>
            <w:vAlign w:val="center"/>
          </w:tcPr>
          <w:p w:rsidR="00282731" w:rsidRDefault="00846392">
            <w:pPr>
              <w:jc w:val="center"/>
            </w:pPr>
            <w:r>
              <w:rPr>
                <w:color w:val="000000"/>
                <w:sz w:val="24"/>
              </w:rPr>
              <w:t>31</w:t>
            </w:r>
          </w:p>
        </w:tc>
        <w:tc>
          <w:tcPr>
            <w:tcW w:w="1346" w:type="dxa"/>
            <w:vAlign w:val="center"/>
          </w:tcPr>
          <w:p w:rsidR="00282731" w:rsidRDefault="00846392">
            <w:pPr>
              <w:jc w:val="center"/>
            </w:pPr>
            <w:r>
              <w:rPr>
                <w:color w:val="000000"/>
                <w:sz w:val="24"/>
              </w:rPr>
              <w:t>002003</w:t>
            </w:r>
          </w:p>
        </w:tc>
        <w:tc>
          <w:tcPr>
            <w:tcW w:w="1795" w:type="dxa"/>
            <w:vAlign w:val="center"/>
          </w:tcPr>
          <w:p w:rsidR="00282731" w:rsidRDefault="00846392">
            <w:pPr>
              <w:jc w:val="center"/>
            </w:pPr>
            <w:r>
              <w:rPr>
                <w:color w:val="000000"/>
                <w:sz w:val="24"/>
              </w:rPr>
              <w:t>伟星股份</w:t>
            </w:r>
          </w:p>
        </w:tc>
        <w:tc>
          <w:tcPr>
            <w:tcW w:w="1346" w:type="dxa"/>
            <w:vAlign w:val="center"/>
          </w:tcPr>
          <w:p w:rsidR="00282731" w:rsidRDefault="00846392">
            <w:pPr>
              <w:jc w:val="right"/>
            </w:pPr>
            <w:r>
              <w:rPr>
                <w:color w:val="000000"/>
                <w:sz w:val="24"/>
              </w:rPr>
              <w:t>999,991</w:t>
            </w:r>
          </w:p>
        </w:tc>
        <w:tc>
          <w:tcPr>
            <w:tcW w:w="1944" w:type="dxa"/>
            <w:vAlign w:val="center"/>
          </w:tcPr>
          <w:p w:rsidR="00282731" w:rsidRDefault="00846392">
            <w:pPr>
              <w:jc w:val="right"/>
            </w:pPr>
            <w:r>
              <w:rPr>
                <w:color w:val="000000"/>
                <w:sz w:val="24"/>
              </w:rPr>
              <w:t>6,759,939.16</w:t>
            </w:r>
          </w:p>
        </w:tc>
        <w:tc>
          <w:tcPr>
            <w:tcW w:w="1705" w:type="dxa"/>
            <w:vAlign w:val="center"/>
          </w:tcPr>
          <w:p w:rsidR="00282731" w:rsidRDefault="00846392">
            <w:pPr>
              <w:jc w:val="right"/>
            </w:pPr>
            <w:r>
              <w:rPr>
                <w:color w:val="000000"/>
                <w:sz w:val="24"/>
              </w:rPr>
              <w:t>1.18</w:t>
            </w:r>
          </w:p>
        </w:tc>
      </w:tr>
      <w:tr w:rsidR="00282731">
        <w:tc>
          <w:tcPr>
            <w:tcW w:w="862" w:type="dxa"/>
            <w:vAlign w:val="center"/>
          </w:tcPr>
          <w:p w:rsidR="00282731" w:rsidRDefault="00846392">
            <w:pPr>
              <w:jc w:val="center"/>
            </w:pPr>
            <w:r>
              <w:rPr>
                <w:color w:val="000000"/>
                <w:sz w:val="24"/>
              </w:rPr>
              <w:t>32</w:t>
            </w:r>
          </w:p>
        </w:tc>
        <w:tc>
          <w:tcPr>
            <w:tcW w:w="1346" w:type="dxa"/>
            <w:vAlign w:val="center"/>
          </w:tcPr>
          <w:p w:rsidR="00282731" w:rsidRDefault="00846392">
            <w:pPr>
              <w:jc w:val="center"/>
            </w:pPr>
            <w:r>
              <w:rPr>
                <w:color w:val="000000"/>
                <w:sz w:val="24"/>
              </w:rPr>
              <w:t>603986</w:t>
            </w:r>
          </w:p>
        </w:tc>
        <w:tc>
          <w:tcPr>
            <w:tcW w:w="1795" w:type="dxa"/>
            <w:vAlign w:val="center"/>
          </w:tcPr>
          <w:p w:rsidR="00282731" w:rsidRDefault="00846392">
            <w:pPr>
              <w:jc w:val="center"/>
            </w:pPr>
            <w:r>
              <w:rPr>
                <w:color w:val="000000"/>
                <w:sz w:val="24"/>
              </w:rPr>
              <w:t>兆易创新</w:t>
            </w:r>
          </w:p>
        </w:tc>
        <w:tc>
          <w:tcPr>
            <w:tcW w:w="1346" w:type="dxa"/>
            <w:vAlign w:val="center"/>
          </w:tcPr>
          <w:p w:rsidR="00282731" w:rsidRDefault="00846392">
            <w:pPr>
              <w:jc w:val="right"/>
            </w:pPr>
            <w:r>
              <w:rPr>
                <w:color w:val="000000"/>
                <w:sz w:val="24"/>
              </w:rPr>
              <w:t>50,000</w:t>
            </w:r>
          </w:p>
        </w:tc>
        <w:tc>
          <w:tcPr>
            <w:tcW w:w="1944" w:type="dxa"/>
            <w:vAlign w:val="center"/>
          </w:tcPr>
          <w:p w:rsidR="00282731" w:rsidRDefault="00846392">
            <w:pPr>
              <w:jc w:val="right"/>
            </w:pPr>
            <w:r>
              <w:rPr>
                <w:color w:val="000000"/>
                <w:sz w:val="24"/>
              </w:rPr>
              <w:t>4,335,000.00</w:t>
            </w:r>
          </w:p>
        </w:tc>
        <w:tc>
          <w:tcPr>
            <w:tcW w:w="1705" w:type="dxa"/>
            <w:vAlign w:val="center"/>
          </w:tcPr>
          <w:p w:rsidR="00282731" w:rsidRDefault="00846392">
            <w:pPr>
              <w:jc w:val="right"/>
            </w:pPr>
            <w:r>
              <w:rPr>
                <w:color w:val="000000"/>
                <w:sz w:val="24"/>
              </w:rPr>
              <w:t>0.76</w:t>
            </w:r>
          </w:p>
        </w:tc>
      </w:tr>
      <w:tr w:rsidR="00282731">
        <w:tc>
          <w:tcPr>
            <w:tcW w:w="862" w:type="dxa"/>
            <w:vAlign w:val="center"/>
          </w:tcPr>
          <w:p w:rsidR="00282731" w:rsidRDefault="00846392">
            <w:pPr>
              <w:jc w:val="center"/>
            </w:pPr>
            <w:r>
              <w:rPr>
                <w:color w:val="000000"/>
                <w:sz w:val="24"/>
              </w:rPr>
              <w:t>33</w:t>
            </w:r>
          </w:p>
        </w:tc>
        <w:tc>
          <w:tcPr>
            <w:tcW w:w="1346" w:type="dxa"/>
            <w:vAlign w:val="center"/>
          </w:tcPr>
          <w:p w:rsidR="00282731" w:rsidRDefault="00846392">
            <w:pPr>
              <w:jc w:val="center"/>
            </w:pPr>
            <w:r>
              <w:rPr>
                <w:color w:val="000000"/>
                <w:sz w:val="24"/>
              </w:rPr>
              <w:t>002230</w:t>
            </w:r>
          </w:p>
        </w:tc>
        <w:tc>
          <w:tcPr>
            <w:tcW w:w="1795" w:type="dxa"/>
            <w:vAlign w:val="center"/>
          </w:tcPr>
          <w:p w:rsidR="00282731" w:rsidRDefault="00846392">
            <w:pPr>
              <w:jc w:val="center"/>
            </w:pPr>
            <w:r>
              <w:rPr>
                <w:color w:val="000000"/>
                <w:sz w:val="24"/>
              </w:rPr>
              <w:t>科大讯飞</w:t>
            </w:r>
          </w:p>
        </w:tc>
        <w:tc>
          <w:tcPr>
            <w:tcW w:w="1346" w:type="dxa"/>
            <w:vAlign w:val="center"/>
          </w:tcPr>
          <w:p w:rsidR="00282731" w:rsidRDefault="00846392">
            <w:pPr>
              <w:jc w:val="right"/>
            </w:pPr>
            <w:r>
              <w:rPr>
                <w:color w:val="000000"/>
                <w:sz w:val="24"/>
              </w:rPr>
              <w:t>100,000</w:t>
            </w:r>
          </w:p>
        </w:tc>
        <w:tc>
          <w:tcPr>
            <w:tcW w:w="1944" w:type="dxa"/>
            <w:vAlign w:val="center"/>
          </w:tcPr>
          <w:p w:rsidR="00282731" w:rsidRDefault="00846392">
            <w:pPr>
              <w:jc w:val="right"/>
            </w:pPr>
            <w:r>
              <w:rPr>
                <w:color w:val="000000"/>
                <w:sz w:val="24"/>
              </w:rPr>
              <w:t>3,324,000.00</w:t>
            </w:r>
          </w:p>
        </w:tc>
        <w:tc>
          <w:tcPr>
            <w:tcW w:w="1705" w:type="dxa"/>
            <w:vAlign w:val="center"/>
          </w:tcPr>
          <w:p w:rsidR="00282731" w:rsidRDefault="00846392">
            <w:pPr>
              <w:jc w:val="right"/>
            </w:pPr>
            <w:r>
              <w:rPr>
                <w:color w:val="000000"/>
                <w:sz w:val="24"/>
              </w:rPr>
              <w:t>0.58</w:t>
            </w:r>
          </w:p>
        </w:tc>
      </w:tr>
      <w:tr w:rsidR="00282731">
        <w:tc>
          <w:tcPr>
            <w:tcW w:w="862" w:type="dxa"/>
            <w:vAlign w:val="center"/>
          </w:tcPr>
          <w:p w:rsidR="00282731" w:rsidRDefault="00846392">
            <w:pPr>
              <w:jc w:val="center"/>
            </w:pPr>
            <w:r>
              <w:rPr>
                <w:color w:val="000000"/>
                <w:sz w:val="24"/>
              </w:rPr>
              <w:t>34</w:t>
            </w:r>
          </w:p>
        </w:tc>
        <w:tc>
          <w:tcPr>
            <w:tcW w:w="1346" w:type="dxa"/>
            <w:vAlign w:val="center"/>
          </w:tcPr>
          <w:p w:rsidR="00282731" w:rsidRDefault="00846392">
            <w:pPr>
              <w:jc w:val="center"/>
            </w:pPr>
            <w:r>
              <w:rPr>
                <w:color w:val="000000"/>
                <w:sz w:val="24"/>
              </w:rPr>
              <w:t>300015</w:t>
            </w:r>
          </w:p>
        </w:tc>
        <w:tc>
          <w:tcPr>
            <w:tcW w:w="1795" w:type="dxa"/>
            <w:vAlign w:val="center"/>
          </w:tcPr>
          <w:p w:rsidR="00282731" w:rsidRDefault="00846392">
            <w:pPr>
              <w:jc w:val="center"/>
            </w:pPr>
            <w:r>
              <w:rPr>
                <w:color w:val="000000"/>
                <w:sz w:val="24"/>
              </w:rPr>
              <w:t>爱尔眼科</w:t>
            </w:r>
          </w:p>
        </w:tc>
        <w:tc>
          <w:tcPr>
            <w:tcW w:w="1346" w:type="dxa"/>
            <w:vAlign w:val="center"/>
          </w:tcPr>
          <w:p w:rsidR="00282731" w:rsidRDefault="00846392">
            <w:pPr>
              <w:jc w:val="right"/>
            </w:pPr>
            <w:r>
              <w:rPr>
                <w:color w:val="000000"/>
                <w:sz w:val="24"/>
              </w:rPr>
              <w:t>65,000</w:t>
            </w:r>
          </w:p>
        </w:tc>
        <w:tc>
          <w:tcPr>
            <w:tcW w:w="1944" w:type="dxa"/>
            <w:vAlign w:val="center"/>
          </w:tcPr>
          <w:p w:rsidR="00282731" w:rsidRDefault="00846392">
            <w:pPr>
              <w:jc w:val="right"/>
            </w:pPr>
            <w:r>
              <w:rPr>
                <w:color w:val="000000"/>
                <w:sz w:val="24"/>
              </w:rPr>
              <w:t>2,013,050.00</w:t>
            </w:r>
          </w:p>
        </w:tc>
        <w:tc>
          <w:tcPr>
            <w:tcW w:w="1705" w:type="dxa"/>
            <w:vAlign w:val="center"/>
          </w:tcPr>
          <w:p w:rsidR="00282731" w:rsidRDefault="00846392">
            <w:pPr>
              <w:jc w:val="right"/>
            </w:pPr>
            <w:r>
              <w:rPr>
                <w:color w:val="000000"/>
                <w:sz w:val="24"/>
              </w:rPr>
              <w:t>0.35</w:t>
            </w:r>
          </w:p>
        </w:tc>
      </w:tr>
      <w:tr w:rsidR="00282731">
        <w:tc>
          <w:tcPr>
            <w:tcW w:w="862" w:type="dxa"/>
            <w:vAlign w:val="center"/>
          </w:tcPr>
          <w:p w:rsidR="00282731" w:rsidRDefault="00846392">
            <w:pPr>
              <w:jc w:val="center"/>
            </w:pPr>
            <w:r>
              <w:rPr>
                <w:color w:val="000000"/>
                <w:sz w:val="24"/>
              </w:rPr>
              <w:t>35</w:t>
            </w:r>
          </w:p>
        </w:tc>
        <w:tc>
          <w:tcPr>
            <w:tcW w:w="1346" w:type="dxa"/>
            <w:vAlign w:val="center"/>
          </w:tcPr>
          <w:p w:rsidR="00282731" w:rsidRDefault="00846392">
            <w:pPr>
              <w:jc w:val="center"/>
            </w:pPr>
            <w:r>
              <w:rPr>
                <w:color w:val="000000"/>
                <w:sz w:val="24"/>
              </w:rPr>
              <w:t>300760</w:t>
            </w:r>
          </w:p>
        </w:tc>
        <w:tc>
          <w:tcPr>
            <w:tcW w:w="1795" w:type="dxa"/>
            <w:vAlign w:val="center"/>
          </w:tcPr>
          <w:p w:rsidR="00282731" w:rsidRDefault="00846392">
            <w:pPr>
              <w:jc w:val="center"/>
            </w:pPr>
            <w:r>
              <w:rPr>
                <w:color w:val="000000"/>
                <w:sz w:val="24"/>
              </w:rPr>
              <w:t>迈瑞医疗</w:t>
            </w:r>
          </w:p>
        </w:tc>
        <w:tc>
          <w:tcPr>
            <w:tcW w:w="1346" w:type="dxa"/>
            <w:vAlign w:val="center"/>
          </w:tcPr>
          <w:p w:rsidR="00282731" w:rsidRDefault="00846392">
            <w:pPr>
              <w:jc w:val="right"/>
            </w:pPr>
            <w:r>
              <w:rPr>
                <w:color w:val="000000"/>
                <w:sz w:val="24"/>
              </w:rPr>
              <w:t>6,407</w:t>
            </w:r>
          </w:p>
        </w:tc>
        <w:tc>
          <w:tcPr>
            <w:tcW w:w="1944" w:type="dxa"/>
            <w:vAlign w:val="center"/>
          </w:tcPr>
          <w:p w:rsidR="00282731" w:rsidRDefault="00846392">
            <w:pPr>
              <w:jc w:val="right"/>
            </w:pPr>
            <w:r>
              <w:rPr>
                <w:color w:val="000000"/>
                <w:sz w:val="24"/>
              </w:rPr>
              <w:t>1,045,622.40</w:t>
            </w:r>
          </w:p>
        </w:tc>
        <w:tc>
          <w:tcPr>
            <w:tcW w:w="1705" w:type="dxa"/>
            <w:vAlign w:val="center"/>
          </w:tcPr>
          <w:p w:rsidR="00282731" w:rsidRDefault="00846392">
            <w:pPr>
              <w:jc w:val="right"/>
            </w:pPr>
            <w:r>
              <w:rPr>
                <w:color w:val="000000"/>
                <w:sz w:val="24"/>
              </w:rPr>
              <w:t>0.18</w:t>
            </w:r>
          </w:p>
        </w:tc>
      </w:tr>
      <w:tr w:rsidR="00282731">
        <w:tc>
          <w:tcPr>
            <w:tcW w:w="862" w:type="dxa"/>
            <w:vAlign w:val="center"/>
          </w:tcPr>
          <w:p w:rsidR="00282731" w:rsidRDefault="00846392">
            <w:pPr>
              <w:jc w:val="center"/>
            </w:pPr>
            <w:r>
              <w:rPr>
                <w:color w:val="000000"/>
                <w:sz w:val="24"/>
              </w:rPr>
              <w:t>36</w:t>
            </w:r>
          </w:p>
        </w:tc>
        <w:tc>
          <w:tcPr>
            <w:tcW w:w="1346" w:type="dxa"/>
            <w:vAlign w:val="center"/>
          </w:tcPr>
          <w:p w:rsidR="00282731" w:rsidRDefault="00846392">
            <w:pPr>
              <w:jc w:val="center"/>
            </w:pPr>
            <w:r>
              <w:rPr>
                <w:color w:val="000000"/>
                <w:sz w:val="24"/>
              </w:rPr>
              <w:t>601319</w:t>
            </w:r>
          </w:p>
        </w:tc>
        <w:tc>
          <w:tcPr>
            <w:tcW w:w="1795" w:type="dxa"/>
            <w:vAlign w:val="center"/>
          </w:tcPr>
          <w:p w:rsidR="00282731" w:rsidRDefault="00846392">
            <w:pPr>
              <w:jc w:val="center"/>
            </w:pPr>
            <w:r>
              <w:rPr>
                <w:color w:val="000000"/>
                <w:sz w:val="24"/>
              </w:rPr>
              <w:t>中国人保</w:t>
            </w:r>
          </w:p>
        </w:tc>
        <w:tc>
          <w:tcPr>
            <w:tcW w:w="1346" w:type="dxa"/>
            <w:vAlign w:val="center"/>
          </w:tcPr>
          <w:p w:rsidR="00282731" w:rsidRDefault="00846392">
            <w:pPr>
              <w:jc w:val="right"/>
            </w:pPr>
            <w:r>
              <w:rPr>
                <w:color w:val="000000"/>
                <w:sz w:val="24"/>
              </w:rPr>
              <w:t>47,913</w:t>
            </w:r>
          </w:p>
        </w:tc>
        <w:tc>
          <w:tcPr>
            <w:tcW w:w="1944" w:type="dxa"/>
            <w:vAlign w:val="center"/>
          </w:tcPr>
          <w:p w:rsidR="00282731" w:rsidRDefault="00846392">
            <w:pPr>
              <w:jc w:val="right"/>
            </w:pPr>
            <w:r>
              <w:rPr>
                <w:color w:val="000000"/>
                <w:sz w:val="24"/>
              </w:rPr>
              <w:t>454,694.37</w:t>
            </w:r>
          </w:p>
        </w:tc>
        <w:tc>
          <w:tcPr>
            <w:tcW w:w="1705" w:type="dxa"/>
            <w:vAlign w:val="center"/>
          </w:tcPr>
          <w:p w:rsidR="00282731" w:rsidRDefault="00846392">
            <w:pPr>
              <w:jc w:val="right"/>
            </w:pPr>
            <w:r>
              <w:rPr>
                <w:color w:val="000000"/>
                <w:sz w:val="24"/>
              </w:rPr>
              <w:t>0.08</w:t>
            </w:r>
          </w:p>
        </w:tc>
      </w:tr>
      <w:tr w:rsidR="00282731">
        <w:tc>
          <w:tcPr>
            <w:tcW w:w="862" w:type="dxa"/>
            <w:vAlign w:val="center"/>
          </w:tcPr>
          <w:p w:rsidR="00282731" w:rsidRDefault="00846392">
            <w:pPr>
              <w:jc w:val="center"/>
            </w:pPr>
            <w:r>
              <w:rPr>
                <w:color w:val="000000"/>
                <w:sz w:val="24"/>
              </w:rPr>
              <w:t>37</w:t>
            </w:r>
          </w:p>
        </w:tc>
        <w:tc>
          <w:tcPr>
            <w:tcW w:w="1346" w:type="dxa"/>
            <w:vAlign w:val="center"/>
          </w:tcPr>
          <w:p w:rsidR="00282731" w:rsidRDefault="00846392">
            <w:pPr>
              <w:jc w:val="center"/>
            </w:pPr>
            <w:r>
              <w:rPr>
                <w:color w:val="000000"/>
                <w:sz w:val="24"/>
              </w:rPr>
              <w:t>600968</w:t>
            </w:r>
          </w:p>
        </w:tc>
        <w:tc>
          <w:tcPr>
            <w:tcW w:w="1795" w:type="dxa"/>
            <w:vAlign w:val="center"/>
          </w:tcPr>
          <w:p w:rsidR="00282731" w:rsidRDefault="00846392">
            <w:pPr>
              <w:jc w:val="center"/>
            </w:pPr>
            <w:r>
              <w:rPr>
                <w:color w:val="000000"/>
                <w:sz w:val="24"/>
              </w:rPr>
              <w:t>海油发展</w:t>
            </w:r>
          </w:p>
        </w:tc>
        <w:tc>
          <w:tcPr>
            <w:tcW w:w="1346" w:type="dxa"/>
            <w:vAlign w:val="center"/>
          </w:tcPr>
          <w:p w:rsidR="00282731" w:rsidRDefault="00846392">
            <w:pPr>
              <w:jc w:val="right"/>
            </w:pPr>
            <w:r>
              <w:rPr>
                <w:color w:val="000000"/>
                <w:sz w:val="24"/>
              </w:rPr>
              <w:t>94,855</w:t>
            </w:r>
          </w:p>
        </w:tc>
        <w:tc>
          <w:tcPr>
            <w:tcW w:w="1944" w:type="dxa"/>
            <w:vAlign w:val="center"/>
          </w:tcPr>
          <w:p w:rsidR="00282731" w:rsidRDefault="00846392">
            <w:pPr>
              <w:jc w:val="right"/>
            </w:pPr>
            <w:r>
              <w:rPr>
                <w:color w:val="000000"/>
                <w:sz w:val="24"/>
              </w:rPr>
              <w:t>336,735.25</w:t>
            </w:r>
          </w:p>
        </w:tc>
        <w:tc>
          <w:tcPr>
            <w:tcW w:w="1705" w:type="dxa"/>
            <w:vAlign w:val="center"/>
          </w:tcPr>
          <w:p w:rsidR="00282731" w:rsidRDefault="00846392">
            <w:pPr>
              <w:jc w:val="right"/>
            </w:pPr>
            <w:r>
              <w:rPr>
                <w:color w:val="000000"/>
                <w:sz w:val="24"/>
              </w:rPr>
              <w:t>0.06</w:t>
            </w:r>
          </w:p>
        </w:tc>
      </w:tr>
      <w:tr w:rsidR="00282731">
        <w:tc>
          <w:tcPr>
            <w:tcW w:w="862" w:type="dxa"/>
            <w:vAlign w:val="center"/>
          </w:tcPr>
          <w:p w:rsidR="00282731" w:rsidRDefault="00846392">
            <w:pPr>
              <w:jc w:val="center"/>
            </w:pPr>
            <w:r>
              <w:rPr>
                <w:color w:val="000000"/>
                <w:sz w:val="24"/>
              </w:rPr>
              <w:t>38</w:t>
            </w:r>
          </w:p>
        </w:tc>
        <w:tc>
          <w:tcPr>
            <w:tcW w:w="1346" w:type="dxa"/>
            <w:vAlign w:val="center"/>
          </w:tcPr>
          <w:p w:rsidR="00282731" w:rsidRDefault="00846392">
            <w:pPr>
              <w:jc w:val="center"/>
            </w:pPr>
            <w:r>
              <w:rPr>
                <w:color w:val="000000"/>
                <w:sz w:val="24"/>
              </w:rPr>
              <w:t>300770</w:t>
            </w:r>
          </w:p>
        </w:tc>
        <w:tc>
          <w:tcPr>
            <w:tcW w:w="1795" w:type="dxa"/>
            <w:vAlign w:val="center"/>
          </w:tcPr>
          <w:p w:rsidR="00282731" w:rsidRDefault="00846392">
            <w:pPr>
              <w:jc w:val="center"/>
            </w:pPr>
            <w:r>
              <w:rPr>
                <w:color w:val="000000"/>
                <w:sz w:val="24"/>
              </w:rPr>
              <w:t>新媒股份</w:t>
            </w:r>
          </w:p>
        </w:tc>
        <w:tc>
          <w:tcPr>
            <w:tcW w:w="1346" w:type="dxa"/>
            <w:vAlign w:val="center"/>
          </w:tcPr>
          <w:p w:rsidR="00282731" w:rsidRDefault="00846392">
            <w:pPr>
              <w:jc w:val="right"/>
            </w:pPr>
            <w:r>
              <w:rPr>
                <w:color w:val="000000"/>
                <w:sz w:val="24"/>
              </w:rPr>
              <w:t>1,271</w:t>
            </w:r>
          </w:p>
        </w:tc>
        <w:tc>
          <w:tcPr>
            <w:tcW w:w="1944" w:type="dxa"/>
            <w:vAlign w:val="center"/>
          </w:tcPr>
          <w:p w:rsidR="00282731" w:rsidRDefault="00846392">
            <w:pPr>
              <w:jc w:val="right"/>
            </w:pPr>
            <w:r>
              <w:rPr>
                <w:color w:val="000000"/>
                <w:sz w:val="24"/>
              </w:rPr>
              <w:t>109,941.50</w:t>
            </w:r>
          </w:p>
        </w:tc>
        <w:tc>
          <w:tcPr>
            <w:tcW w:w="1705" w:type="dxa"/>
            <w:vAlign w:val="center"/>
          </w:tcPr>
          <w:p w:rsidR="00282731" w:rsidRDefault="00846392">
            <w:pPr>
              <w:jc w:val="right"/>
            </w:pPr>
            <w:r>
              <w:rPr>
                <w:color w:val="000000"/>
                <w:sz w:val="24"/>
              </w:rPr>
              <w:t>0.02</w:t>
            </w:r>
          </w:p>
        </w:tc>
      </w:tr>
      <w:tr w:rsidR="00282731">
        <w:tc>
          <w:tcPr>
            <w:tcW w:w="862" w:type="dxa"/>
            <w:vAlign w:val="center"/>
          </w:tcPr>
          <w:p w:rsidR="00282731" w:rsidRDefault="00846392">
            <w:pPr>
              <w:jc w:val="center"/>
            </w:pPr>
            <w:r>
              <w:rPr>
                <w:color w:val="000000"/>
                <w:sz w:val="24"/>
              </w:rPr>
              <w:t>39</w:t>
            </w:r>
          </w:p>
        </w:tc>
        <w:tc>
          <w:tcPr>
            <w:tcW w:w="1346" w:type="dxa"/>
            <w:vAlign w:val="center"/>
          </w:tcPr>
          <w:p w:rsidR="00282731" w:rsidRDefault="00846392">
            <w:pPr>
              <w:jc w:val="center"/>
            </w:pPr>
            <w:r>
              <w:rPr>
                <w:color w:val="000000"/>
                <w:sz w:val="24"/>
              </w:rPr>
              <w:t>300782</w:t>
            </w:r>
          </w:p>
        </w:tc>
        <w:tc>
          <w:tcPr>
            <w:tcW w:w="1795" w:type="dxa"/>
            <w:vAlign w:val="center"/>
          </w:tcPr>
          <w:p w:rsidR="00282731" w:rsidRDefault="00846392">
            <w:pPr>
              <w:jc w:val="center"/>
            </w:pPr>
            <w:r>
              <w:rPr>
                <w:color w:val="000000"/>
                <w:sz w:val="24"/>
              </w:rPr>
              <w:t>卓胜微</w:t>
            </w:r>
          </w:p>
        </w:tc>
        <w:tc>
          <w:tcPr>
            <w:tcW w:w="1346" w:type="dxa"/>
            <w:vAlign w:val="center"/>
          </w:tcPr>
          <w:p w:rsidR="00282731" w:rsidRDefault="00846392">
            <w:pPr>
              <w:jc w:val="right"/>
            </w:pPr>
            <w:r>
              <w:rPr>
                <w:color w:val="000000"/>
                <w:sz w:val="24"/>
              </w:rPr>
              <w:t>743</w:t>
            </w:r>
          </w:p>
        </w:tc>
        <w:tc>
          <w:tcPr>
            <w:tcW w:w="1944" w:type="dxa"/>
            <w:vAlign w:val="center"/>
          </w:tcPr>
          <w:p w:rsidR="00282731" w:rsidRDefault="00846392">
            <w:pPr>
              <w:jc w:val="right"/>
            </w:pPr>
            <w:r>
              <w:rPr>
                <w:color w:val="000000"/>
                <w:sz w:val="24"/>
              </w:rPr>
              <w:t>80,927.56</w:t>
            </w:r>
          </w:p>
        </w:tc>
        <w:tc>
          <w:tcPr>
            <w:tcW w:w="1705" w:type="dxa"/>
            <w:vAlign w:val="center"/>
          </w:tcPr>
          <w:p w:rsidR="00282731" w:rsidRDefault="00846392">
            <w:pPr>
              <w:jc w:val="right"/>
            </w:pPr>
            <w:r>
              <w:rPr>
                <w:color w:val="000000"/>
                <w:sz w:val="24"/>
              </w:rPr>
              <w:t>0.01</w:t>
            </w:r>
          </w:p>
        </w:tc>
      </w:tr>
      <w:tr w:rsidR="00282731">
        <w:tc>
          <w:tcPr>
            <w:tcW w:w="862" w:type="dxa"/>
            <w:vAlign w:val="center"/>
          </w:tcPr>
          <w:p w:rsidR="00282731" w:rsidRDefault="00846392">
            <w:pPr>
              <w:jc w:val="center"/>
            </w:pPr>
            <w:r>
              <w:rPr>
                <w:color w:val="000000"/>
                <w:sz w:val="24"/>
              </w:rPr>
              <w:t>40</w:t>
            </w:r>
          </w:p>
        </w:tc>
        <w:tc>
          <w:tcPr>
            <w:tcW w:w="1346" w:type="dxa"/>
            <w:vAlign w:val="center"/>
          </w:tcPr>
          <w:p w:rsidR="00282731" w:rsidRDefault="00846392">
            <w:pPr>
              <w:jc w:val="center"/>
            </w:pPr>
            <w:r>
              <w:rPr>
                <w:color w:val="000000"/>
                <w:sz w:val="24"/>
              </w:rPr>
              <w:t>603317</w:t>
            </w:r>
          </w:p>
        </w:tc>
        <w:tc>
          <w:tcPr>
            <w:tcW w:w="1795" w:type="dxa"/>
            <w:vAlign w:val="center"/>
          </w:tcPr>
          <w:p w:rsidR="00282731" w:rsidRDefault="00846392">
            <w:pPr>
              <w:jc w:val="center"/>
            </w:pPr>
            <w:r>
              <w:rPr>
                <w:color w:val="000000"/>
                <w:sz w:val="24"/>
              </w:rPr>
              <w:t>天味食品</w:t>
            </w:r>
          </w:p>
        </w:tc>
        <w:tc>
          <w:tcPr>
            <w:tcW w:w="1346" w:type="dxa"/>
            <w:vAlign w:val="center"/>
          </w:tcPr>
          <w:p w:rsidR="00282731" w:rsidRDefault="00846392">
            <w:pPr>
              <w:jc w:val="right"/>
            </w:pPr>
            <w:r>
              <w:rPr>
                <w:color w:val="000000"/>
                <w:sz w:val="24"/>
              </w:rPr>
              <w:t>1,156</w:t>
            </w:r>
          </w:p>
        </w:tc>
        <w:tc>
          <w:tcPr>
            <w:tcW w:w="1944" w:type="dxa"/>
            <w:vAlign w:val="center"/>
          </w:tcPr>
          <w:p w:rsidR="00282731" w:rsidRDefault="00846392">
            <w:pPr>
              <w:jc w:val="right"/>
            </w:pPr>
            <w:r>
              <w:rPr>
                <w:color w:val="000000"/>
                <w:sz w:val="24"/>
              </w:rPr>
              <w:t>48,494.20</w:t>
            </w:r>
          </w:p>
        </w:tc>
        <w:tc>
          <w:tcPr>
            <w:tcW w:w="1705" w:type="dxa"/>
            <w:vAlign w:val="center"/>
          </w:tcPr>
          <w:p w:rsidR="00282731" w:rsidRDefault="00846392">
            <w:pPr>
              <w:jc w:val="right"/>
            </w:pPr>
            <w:r>
              <w:rPr>
                <w:color w:val="000000"/>
                <w:sz w:val="24"/>
              </w:rPr>
              <w:t>0.01</w:t>
            </w:r>
          </w:p>
        </w:tc>
      </w:tr>
      <w:tr w:rsidR="00282731">
        <w:tc>
          <w:tcPr>
            <w:tcW w:w="862" w:type="dxa"/>
            <w:vAlign w:val="center"/>
          </w:tcPr>
          <w:p w:rsidR="00282731" w:rsidRDefault="00846392">
            <w:pPr>
              <w:jc w:val="center"/>
            </w:pPr>
            <w:r>
              <w:rPr>
                <w:color w:val="000000"/>
                <w:sz w:val="24"/>
              </w:rPr>
              <w:t>41</w:t>
            </w:r>
          </w:p>
        </w:tc>
        <w:tc>
          <w:tcPr>
            <w:tcW w:w="1346" w:type="dxa"/>
            <w:vAlign w:val="center"/>
          </w:tcPr>
          <w:p w:rsidR="00282731" w:rsidRDefault="00846392">
            <w:pPr>
              <w:jc w:val="center"/>
            </w:pPr>
            <w:r>
              <w:rPr>
                <w:color w:val="000000"/>
                <w:sz w:val="24"/>
              </w:rPr>
              <w:t>300766</w:t>
            </w:r>
          </w:p>
        </w:tc>
        <w:tc>
          <w:tcPr>
            <w:tcW w:w="1795" w:type="dxa"/>
            <w:vAlign w:val="center"/>
          </w:tcPr>
          <w:p w:rsidR="00282731" w:rsidRDefault="00846392">
            <w:pPr>
              <w:jc w:val="center"/>
            </w:pPr>
            <w:r>
              <w:rPr>
                <w:color w:val="000000"/>
                <w:sz w:val="24"/>
              </w:rPr>
              <w:t>每日互动</w:t>
            </w:r>
          </w:p>
        </w:tc>
        <w:tc>
          <w:tcPr>
            <w:tcW w:w="1346" w:type="dxa"/>
            <w:vAlign w:val="center"/>
          </w:tcPr>
          <w:p w:rsidR="00282731" w:rsidRDefault="00846392">
            <w:pPr>
              <w:jc w:val="right"/>
            </w:pPr>
            <w:r>
              <w:rPr>
                <w:color w:val="000000"/>
                <w:sz w:val="24"/>
              </w:rPr>
              <w:t>1,193</w:t>
            </w:r>
          </w:p>
        </w:tc>
        <w:tc>
          <w:tcPr>
            <w:tcW w:w="1944" w:type="dxa"/>
            <w:vAlign w:val="center"/>
          </w:tcPr>
          <w:p w:rsidR="00282731" w:rsidRDefault="00846392">
            <w:pPr>
              <w:jc w:val="right"/>
            </w:pPr>
            <w:r>
              <w:rPr>
                <w:color w:val="000000"/>
                <w:sz w:val="24"/>
              </w:rPr>
              <w:t>48,304.57</w:t>
            </w:r>
          </w:p>
        </w:tc>
        <w:tc>
          <w:tcPr>
            <w:tcW w:w="1705" w:type="dxa"/>
            <w:vAlign w:val="center"/>
          </w:tcPr>
          <w:p w:rsidR="00282731" w:rsidRDefault="00846392">
            <w:pPr>
              <w:jc w:val="right"/>
            </w:pPr>
            <w:r>
              <w:rPr>
                <w:color w:val="000000"/>
                <w:sz w:val="24"/>
              </w:rPr>
              <w:t>0.01</w:t>
            </w:r>
          </w:p>
        </w:tc>
      </w:tr>
      <w:tr w:rsidR="00282731">
        <w:tc>
          <w:tcPr>
            <w:tcW w:w="862" w:type="dxa"/>
            <w:vAlign w:val="center"/>
          </w:tcPr>
          <w:p w:rsidR="00282731" w:rsidRDefault="00846392">
            <w:pPr>
              <w:jc w:val="center"/>
            </w:pPr>
            <w:r>
              <w:rPr>
                <w:color w:val="000000"/>
                <w:sz w:val="24"/>
              </w:rPr>
              <w:t>42</w:t>
            </w:r>
          </w:p>
        </w:tc>
        <w:tc>
          <w:tcPr>
            <w:tcW w:w="1346" w:type="dxa"/>
            <w:vAlign w:val="center"/>
          </w:tcPr>
          <w:p w:rsidR="00282731" w:rsidRDefault="00846392">
            <w:pPr>
              <w:jc w:val="center"/>
            </w:pPr>
            <w:r>
              <w:rPr>
                <w:color w:val="000000"/>
                <w:sz w:val="24"/>
              </w:rPr>
              <w:t>603217</w:t>
            </w:r>
          </w:p>
        </w:tc>
        <w:tc>
          <w:tcPr>
            <w:tcW w:w="1795" w:type="dxa"/>
            <w:vAlign w:val="center"/>
          </w:tcPr>
          <w:p w:rsidR="00282731" w:rsidRDefault="00846392">
            <w:pPr>
              <w:jc w:val="center"/>
            </w:pPr>
            <w:r>
              <w:rPr>
                <w:color w:val="000000"/>
                <w:sz w:val="24"/>
              </w:rPr>
              <w:t>元利科技</w:t>
            </w:r>
          </w:p>
        </w:tc>
        <w:tc>
          <w:tcPr>
            <w:tcW w:w="1346" w:type="dxa"/>
            <w:vAlign w:val="center"/>
          </w:tcPr>
          <w:p w:rsidR="00282731" w:rsidRDefault="00846392">
            <w:pPr>
              <w:jc w:val="right"/>
            </w:pPr>
            <w:r>
              <w:rPr>
                <w:color w:val="000000"/>
                <w:sz w:val="24"/>
              </w:rPr>
              <w:t>584</w:t>
            </w:r>
          </w:p>
        </w:tc>
        <w:tc>
          <w:tcPr>
            <w:tcW w:w="1944" w:type="dxa"/>
            <w:vAlign w:val="center"/>
          </w:tcPr>
          <w:p w:rsidR="00282731" w:rsidRDefault="00846392">
            <w:pPr>
              <w:jc w:val="right"/>
            </w:pPr>
            <w:r>
              <w:rPr>
                <w:color w:val="000000"/>
                <w:sz w:val="24"/>
              </w:rPr>
              <w:t>39,268.16</w:t>
            </w:r>
          </w:p>
        </w:tc>
        <w:tc>
          <w:tcPr>
            <w:tcW w:w="1705" w:type="dxa"/>
            <w:vAlign w:val="center"/>
          </w:tcPr>
          <w:p w:rsidR="00282731" w:rsidRDefault="00846392">
            <w:pPr>
              <w:jc w:val="right"/>
            </w:pPr>
            <w:r>
              <w:rPr>
                <w:color w:val="000000"/>
                <w:sz w:val="24"/>
              </w:rPr>
              <w:t>0.01</w:t>
            </w:r>
          </w:p>
        </w:tc>
      </w:tr>
      <w:tr w:rsidR="00282731">
        <w:tc>
          <w:tcPr>
            <w:tcW w:w="862" w:type="dxa"/>
            <w:vAlign w:val="center"/>
          </w:tcPr>
          <w:p w:rsidR="00282731" w:rsidRDefault="00846392">
            <w:pPr>
              <w:jc w:val="center"/>
            </w:pPr>
            <w:r>
              <w:rPr>
                <w:color w:val="000000"/>
                <w:sz w:val="24"/>
              </w:rPr>
              <w:t>43</w:t>
            </w:r>
          </w:p>
        </w:tc>
        <w:tc>
          <w:tcPr>
            <w:tcW w:w="1346" w:type="dxa"/>
            <w:vAlign w:val="center"/>
          </w:tcPr>
          <w:p w:rsidR="00282731" w:rsidRDefault="00846392">
            <w:pPr>
              <w:jc w:val="center"/>
            </w:pPr>
            <w:r>
              <w:rPr>
                <w:color w:val="000000"/>
                <w:sz w:val="24"/>
              </w:rPr>
              <w:t>603863</w:t>
            </w:r>
          </w:p>
        </w:tc>
        <w:tc>
          <w:tcPr>
            <w:tcW w:w="1795" w:type="dxa"/>
            <w:vAlign w:val="center"/>
          </w:tcPr>
          <w:p w:rsidR="00282731" w:rsidRDefault="00846392">
            <w:pPr>
              <w:jc w:val="center"/>
            </w:pPr>
            <w:r>
              <w:rPr>
                <w:color w:val="000000"/>
                <w:sz w:val="24"/>
              </w:rPr>
              <w:t>松炀资源</w:t>
            </w:r>
          </w:p>
        </w:tc>
        <w:tc>
          <w:tcPr>
            <w:tcW w:w="1346" w:type="dxa"/>
            <w:vAlign w:val="center"/>
          </w:tcPr>
          <w:p w:rsidR="00282731" w:rsidRDefault="00846392">
            <w:pPr>
              <w:jc w:val="right"/>
            </w:pPr>
            <w:r>
              <w:rPr>
                <w:color w:val="000000"/>
                <w:sz w:val="24"/>
              </w:rPr>
              <w:t>1,612</w:t>
            </w:r>
          </w:p>
        </w:tc>
        <w:tc>
          <w:tcPr>
            <w:tcW w:w="1944" w:type="dxa"/>
            <w:vAlign w:val="center"/>
          </w:tcPr>
          <w:p w:rsidR="00282731" w:rsidRDefault="00846392">
            <w:pPr>
              <w:jc w:val="right"/>
            </w:pPr>
            <w:r>
              <w:rPr>
                <w:color w:val="000000"/>
                <w:sz w:val="24"/>
              </w:rPr>
              <w:t>37,204.96</w:t>
            </w:r>
          </w:p>
        </w:tc>
        <w:tc>
          <w:tcPr>
            <w:tcW w:w="1705" w:type="dxa"/>
            <w:vAlign w:val="center"/>
          </w:tcPr>
          <w:p w:rsidR="00282731" w:rsidRDefault="00846392">
            <w:pPr>
              <w:jc w:val="right"/>
            </w:pPr>
            <w:r>
              <w:rPr>
                <w:color w:val="000000"/>
                <w:sz w:val="24"/>
              </w:rPr>
              <w:t>0.01</w:t>
            </w:r>
          </w:p>
        </w:tc>
      </w:tr>
      <w:tr w:rsidR="00282731">
        <w:tc>
          <w:tcPr>
            <w:tcW w:w="862" w:type="dxa"/>
            <w:vAlign w:val="center"/>
          </w:tcPr>
          <w:p w:rsidR="00282731" w:rsidRDefault="00846392">
            <w:pPr>
              <w:jc w:val="center"/>
            </w:pPr>
            <w:r>
              <w:rPr>
                <w:color w:val="000000"/>
                <w:sz w:val="24"/>
              </w:rPr>
              <w:t>44</w:t>
            </w:r>
          </w:p>
        </w:tc>
        <w:tc>
          <w:tcPr>
            <w:tcW w:w="1346" w:type="dxa"/>
            <w:vAlign w:val="center"/>
          </w:tcPr>
          <w:p w:rsidR="00282731" w:rsidRDefault="00846392">
            <w:pPr>
              <w:jc w:val="center"/>
            </w:pPr>
            <w:r>
              <w:rPr>
                <w:color w:val="000000"/>
                <w:sz w:val="24"/>
              </w:rPr>
              <w:t>601236</w:t>
            </w:r>
          </w:p>
        </w:tc>
        <w:tc>
          <w:tcPr>
            <w:tcW w:w="1795" w:type="dxa"/>
            <w:vAlign w:val="center"/>
          </w:tcPr>
          <w:p w:rsidR="00282731" w:rsidRDefault="00846392">
            <w:pPr>
              <w:jc w:val="center"/>
            </w:pPr>
            <w:r>
              <w:rPr>
                <w:color w:val="000000"/>
                <w:sz w:val="24"/>
              </w:rPr>
              <w:t>红塔证券</w:t>
            </w:r>
          </w:p>
        </w:tc>
        <w:tc>
          <w:tcPr>
            <w:tcW w:w="1346" w:type="dxa"/>
            <w:vAlign w:val="center"/>
          </w:tcPr>
          <w:p w:rsidR="00282731" w:rsidRDefault="00846392">
            <w:pPr>
              <w:jc w:val="right"/>
            </w:pPr>
            <w:r>
              <w:rPr>
                <w:color w:val="000000"/>
                <w:sz w:val="24"/>
              </w:rPr>
              <w:t>9,789</w:t>
            </w:r>
          </w:p>
        </w:tc>
        <w:tc>
          <w:tcPr>
            <w:tcW w:w="1944" w:type="dxa"/>
            <w:vAlign w:val="center"/>
          </w:tcPr>
          <w:p w:rsidR="00282731" w:rsidRDefault="00846392">
            <w:pPr>
              <w:jc w:val="right"/>
            </w:pPr>
            <w:r>
              <w:rPr>
                <w:color w:val="000000"/>
                <w:sz w:val="24"/>
              </w:rPr>
              <w:t>33,869.94</w:t>
            </w:r>
          </w:p>
        </w:tc>
        <w:tc>
          <w:tcPr>
            <w:tcW w:w="1705" w:type="dxa"/>
            <w:vAlign w:val="center"/>
          </w:tcPr>
          <w:p w:rsidR="00282731" w:rsidRDefault="00846392">
            <w:pPr>
              <w:jc w:val="right"/>
            </w:pPr>
            <w:r>
              <w:rPr>
                <w:color w:val="000000"/>
                <w:sz w:val="24"/>
              </w:rPr>
              <w:t>0.01</w:t>
            </w:r>
          </w:p>
        </w:tc>
      </w:tr>
      <w:tr w:rsidR="00282731">
        <w:tc>
          <w:tcPr>
            <w:tcW w:w="862" w:type="dxa"/>
            <w:vAlign w:val="center"/>
          </w:tcPr>
          <w:p w:rsidR="00282731" w:rsidRDefault="00846392">
            <w:pPr>
              <w:jc w:val="center"/>
            </w:pPr>
            <w:r>
              <w:rPr>
                <w:color w:val="000000"/>
                <w:sz w:val="24"/>
              </w:rPr>
              <w:t>45</w:t>
            </w:r>
          </w:p>
        </w:tc>
        <w:tc>
          <w:tcPr>
            <w:tcW w:w="1346" w:type="dxa"/>
            <w:vAlign w:val="center"/>
          </w:tcPr>
          <w:p w:rsidR="00282731" w:rsidRDefault="00846392">
            <w:pPr>
              <w:jc w:val="center"/>
            </w:pPr>
            <w:r>
              <w:rPr>
                <w:color w:val="000000"/>
                <w:sz w:val="24"/>
              </w:rPr>
              <w:t>300781</w:t>
            </w:r>
          </w:p>
        </w:tc>
        <w:tc>
          <w:tcPr>
            <w:tcW w:w="1795" w:type="dxa"/>
            <w:vAlign w:val="center"/>
          </w:tcPr>
          <w:p w:rsidR="00282731" w:rsidRDefault="00846392">
            <w:pPr>
              <w:jc w:val="center"/>
            </w:pPr>
            <w:r>
              <w:rPr>
                <w:color w:val="000000"/>
                <w:sz w:val="24"/>
              </w:rPr>
              <w:t>因赛集团</w:t>
            </w:r>
          </w:p>
        </w:tc>
        <w:tc>
          <w:tcPr>
            <w:tcW w:w="1346" w:type="dxa"/>
            <w:vAlign w:val="center"/>
          </w:tcPr>
          <w:p w:rsidR="00282731" w:rsidRDefault="00846392">
            <w:pPr>
              <w:jc w:val="right"/>
            </w:pPr>
            <w:r>
              <w:rPr>
                <w:color w:val="000000"/>
                <w:sz w:val="24"/>
              </w:rPr>
              <w:t>727</w:t>
            </w:r>
          </w:p>
        </w:tc>
        <w:tc>
          <w:tcPr>
            <w:tcW w:w="1944" w:type="dxa"/>
            <w:vAlign w:val="center"/>
          </w:tcPr>
          <w:p w:rsidR="00282731" w:rsidRDefault="00846392">
            <w:pPr>
              <w:jc w:val="right"/>
            </w:pPr>
            <w:r>
              <w:rPr>
                <w:color w:val="000000"/>
                <w:sz w:val="24"/>
              </w:rPr>
              <w:t>33,165.74</w:t>
            </w:r>
          </w:p>
        </w:tc>
        <w:tc>
          <w:tcPr>
            <w:tcW w:w="1705" w:type="dxa"/>
            <w:vAlign w:val="center"/>
          </w:tcPr>
          <w:p w:rsidR="00282731" w:rsidRDefault="00846392">
            <w:pPr>
              <w:jc w:val="right"/>
            </w:pPr>
            <w:r>
              <w:rPr>
                <w:color w:val="000000"/>
                <w:sz w:val="24"/>
              </w:rPr>
              <w:t>0.01</w:t>
            </w:r>
          </w:p>
        </w:tc>
      </w:tr>
      <w:tr w:rsidR="00282731">
        <w:tc>
          <w:tcPr>
            <w:tcW w:w="862" w:type="dxa"/>
            <w:vAlign w:val="center"/>
          </w:tcPr>
          <w:p w:rsidR="00282731" w:rsidRDefault="00846392">
            <w:pPr>
              <w:jc w:val="center"/>
            </w:pPr>
            <w:r>
              <w:rPr>
                <w:color w:val="000000"/>
                <w:sz w:val="24"/>
              </w:rPr>
              <w:t>46</w:t>
            </w:r>
          </w:p>
        </w:tc>
        <w:tc>
          <w:tcPr>
            <w:tcW w:w="1346" w:type="dxa"/>
            <w:vAlign w:val="center"/>
          </w:tcPr>
          <w:p w:rsidR="00282731" w:rsidRDefault="00846392">
            <w:pPr>
              <w:jc w:val="center"/>
            </w:pPr>
            <w:r>
              <w:rPr>
                <w:color w:val="000000"/>
                <w:sz w:val="24"/>
              </w:rPr>
              <w:t>300594</w:t>
            </w:r>
          </w:p>
        </w:tc>
        <w:tc>
          <w:tcPr>
            <w:tcW w:w="1795" w:type="dxa"/>
            <w:vAlign w:val="center"/>
          </w:tcPr>
          <w:p w:rsidR="00282731" w:rsidRDefault="00846392">
            <w:pPr>
              <w:jc w:val="center"/>
            </w:pPr>
            <w:r>
              <w:rPr>
                <w:color w:val="000000"/>
                <w:sz w:val="24"/>
              </w:rPr>
              <w:t>朗进科技</w:t>
            </w:r>
          </w:p>
        </w:tc>
        <w:tc>
          <w:tcPr>
            <w:tcW w:w="1346" w:type="dxa"/>
            <w:vAlign w:val="center"/>
          </w:tcPr>
          <w:p w:rsidR="00282731" w:rsidRDefault="00846392">
            <w:pPr>
              <w:jc w:val="right"/>
            </w:pPr>
            <w:r>
              <w:rPr>
                <w:color w:val="000000"/>
                <w:sz w:val="24"/>
              </w:rPr>
              <w:t>721</w:t>
            </w:r>
          </w:p>
        </w:tc>
        <w:tc>
          <w:tcPr>
            <w:tcW w:w="1944" w:type="dxa"/>
            <w:vAlign w:val="center"/>
          </w:tcPr>
          <w:p w:rsidR="00282731" w:rsidRDefault="00846392">
            <w:pPr>
              <w:jc w:val="right"/>
            </w:pPr>
            <w:r>
              <w:rPr>
                <w:color w:val="000000"/>
                <w:sz w:val="24"/>
              </w:rPr>
              <w:t>31,803.31</w:t>
            </w:r>
          </w:p>
        </w:tc>
        <w:tc>
          <w:tcPr>
            <w:tcW w:w="1705" w:type="dxa"/>
            <w:vAlign w:val="center"/>
          </w:tcPr>
          <w:p w:rsidR="00282731" w:rsidRDefault="00846392">
            <w:pPr>
              <w:jc w:val="right"/>
            </w:pPr>
            <w:r>
              <w:rPr>
                <w:color w:val="000000"/>
                <w:sz w:val="24"/>
              </w:rPr>
              <w:t>0.01</w:t>
            </w:r>
          </w:p>
        </w:tc>
      </w:tr>
      <w:tr w:rsidR="00282731">
        <w:tc>
          <w:tcPr>
            <w:tcW w:w="862" w:type="dxa"/>
            <w:vAlign w:val="center"/>
          </w:tcPr>
          <w:p w:rsidR="00282731" w:rsidRDefault="00846392">
            <w:pPr>
              <w:jc w:val="center"/>
            </w:pPr>
            <w:r>
              <w:rPr>
                <w:color w:val="000000"/>
                <w:sz w:val="24"/>
              </w:rPr>
              <w:t>47</w:t>
            </w:r>
          </w:p>
        </w:tc>
        <w:tc>
          <w:tcPr>
            <w:tcW w:w="1346" w:type="dxa"/>
            <w:vAlign w:val="center"/>
          </w:tcPr>
          <w:p w:rsidR="00282731" w:rsidRDefault="00846392">
            <w:pPr>
              <w:jc w:val="center"/>
            </w:pPr>
            <w:r>
              <w:rPr>
                <w:color w:val="000000"/>
                <w:sz w:val="24"/>
              </w:rPr>
              <w:t>603867</w:t>
            </w:r>
          </w:p>
        </w:tc>
        <w:tc>
          <w:tcPr>
            <w:tcW w:w="1795" w:type="dxa"/>
            <w:vAlign w:val="center"/>
          </w:tcPr>
          <w:p w:rsidR="00282731" w:rsidRDefault="00846392">
            <w:pPr>
              <w:jc w:val="center"/>
            </w:pPr>
            <w:r>
              <w:rPr>
                <w:color w:val="000000"/>
                <w:sz w:val="24"/>
              </w:rPr>
              <w:t>新化股份</w:t>
            </w:r>
          </w:p>
        </w:tc>
        <w:tc>
          <w:tcPr>
            <w:tcW w:w="1346" w:type="dxa"/>
            <w:vAlign w:val="center"/>
          </w:tcPr>
          <w:p w:rsidR="00282731" w:rsidRDefault="00846392">
            <w:pPr>
              <w:jc w:val="right"/>
            </w:pPr>
            <w:r>
              <w:rPr>
                <w:color w:val="000000"/>
                <w:sz w:val="24"/>
              </w:rPr>
              <w:t>1,045</w:t>
            </w:r>
          </w:p>
        </w:tc>
        <w:tc>
          <w:tcPr>
            <w:tcW w:w="1944" w:type="dxa"/>
            <w:vAlign w:val="center"/>
          </w:tcPr>
          <w:p w:rsidR="00282731" w:rsidRDefault="00846392">
            <w:pPr>
              <w:jc w:val="right"/>
            </w:pPr>
            <w:r>
              <w:rPr>
                <w:color w:val="000000"/>
                <w:sz w:val="24"/>
              </w:rPr>
              <w:t>26,971.45</w:t>
            </w:r>
          </w:p>
        </w:tc>
        <w:tc>
          <w:tcPr>
            <w:tcW w:w="1705" w:type="dxa"/>
            <w:vAlign w:val="center"/>
          </w:tcPr>
          <w:p w:rsidR="00282731" w:rsidRDefault="00846392">
            <w:pPr>
              <w:jc w:val="right"/>
            </w:pPr>
            <w:r>
              <w:rPr>
                <w:color w:val="000000"/>
                <w:sz w:val="24"/>
              </w:rPr>
              <w:t>0.00</w:t>
            </w:r>
          </w:p>
        </w:tc>
      </w:tr>
      <w:tr w:rsidR="00282731">
        <w:tc>
          <w:tcPr>
            <w:tcW w:w="862" w:type="dxa"/>
            <w:vAlign w:val="center"/>
          </w:tcPr>
          <w:p w:rsidR="00282731" w:rsidRDefault="00846392">
            <w:pPr>
              <w:jc w:val="center"/>
            </w:pPr>
            <w:r>
              <w:rPr>
                <w:color w:val="000000"/>
                <w:sz w:val="24"/>
              </w:rPr>
              <w:t>48</w:t>
            </w:r>
          </w:p>
        </w:tc>
        <w:tc>
          <w:tcPr>
            <w:tcW w:w="1346" w:type="dxa"/>
            <w:vAlign w:val="center"/>
          </w:tcPr>
          <w:p w:rsidR="00282731" w:rsidRDefault="00846392">
            <w:pPr>
              <w:jc w:val="center"/>
            </w:pPr>
            <w:r>
              <w:rPr>
                <w:color w:val="000000"/>
                <w:sz w:val="24"/>
              </w:rPr>
              <w:t>300788</w:t>
            </w:r>
          </w:p>
        </w:tc>
        <w:tc>
          <w:tcPr>
            <w:tcW w:w="1795" w:type="dxa"/>
            <w:vAlign w:val="center"/>
          </w:tcPr>
          <w:p w:rsidR="00282731" w:rsidRDefault="00846392">
            <w:pPr>
              <w:jc w:val="center"/>
            </w:pPr>
            <w:r>
              <w:rPr>
                <w:color w:val="000000"/>
                <w:sz w:val="24"/>
              </w:rPr>
              <w:t>中信出版</w:t>
            </w:r>
          </w:p>
        </w:tc>
        <w:tc>
          <w:tcPr>
            <w:tcW w:w="1346" w:type="dxa"/>
            <w:vAlign w:val="center"/>
          </w:tcPr>
          <w:p w:rsidR="00282731" w:rsidRDefault="00846392">
            <w:pPr>
              <w:jc w:val="right"/>
            </w:pPr>
            <w:r>
              <w:rPr>
                <w:color w:val="000000"/>
                <w:sz w:val="24"/>
              </w:rPr>
              <w:t>1,556</w:t>
            </w:r>
          </w:p>
        </w:tc>
        <w:tc>
          <w:tcPr>
            <w:tcW w:w="1944" w:type="dxa"/>
            <w:vAlign w:val="center"/>
          </w:tcPr>
          <w:p w:rsidR="00282731" w:rsidRDefault="00846392">
            <w:pPr>
              <w:jc w:val="right"/>
            </w:pPr>
            <w:r>
              <w:rPr>
                <w:color w:val="000000"/>
                <w:sz w:val="24"/>
              </w:rPr>
              <w:t>23,106.60</w:t>
            </w:r>
          </w:p>
        </w:tc>
        <w:tc>
          <w:tcPr>
            <w:tcW w:w="1705" w:type="dxa"/>
            <w:vAlign w:val="center"/>
          </w:tcPr>
          <w:p w:rsidR="00282731" w:rsidRDefault="00846392">
            <w:pPr>
              <w:jc w:val="right"/>
            </w:pPr>
            <w:r>
              <w:rPr>
                <w:color w:val="000000"/>
                <w:sz w:val="24"/>
              </w:rPr>
              <w:t>0.00</w:t>
            </w:r>
          </w:p>
        </w:tc>
      </w:tr>
    </w:tbl>
    <w:p w:rsidR="00D24C0C" w:rsidRPr="005312D8" w:rsidRDefault="00D24C0C" w:rsidP="0048308E">
      <w:pPr>
        <w:tabs>
          <w:tab w:val="left" w:pos="426"/>
        </w:tabs>
        <w:spacing w:before="29" w:line="288" w:lineRule="auto"/>
        <w:jc w:val="left"/>
        <w:rPr>
          <w:kern w:val="0"/>
          <w:sz w:val="24"/>
        </w:rPr>
      </w:pPr>
    </w:p>
    <w:p w:rsidR="001548F9" w:rsidRDefault="001548F9" w:rsidP="0048308E">
      <w:pPr>
        <w:pStyle w:val="20"/>
        <w:spacing w:before="29" w:after="0" w:line="288" w:lineRule="auto"/>
        <w:rPr>
          <w:rFonts w:ascii="Times New Roman" w:hAnsi="Times New Roman"/>
          <w:kern w:val="0"/>
          <w:szCs w:val="24"/>
        </w:rPr>
      </w:pPr>
      <w:bookmarkStart w:id="69" w:name="_Toc17811067"/>
      <w:r w:rsidRPr="005312D8">
        <w:rPr>
          <w:rFonts w:ascii="Times New Roman" w:hAnsi="Times New Roman"/>
          <w:kern w:val="0"/>
          <w:szCs w:val="24"/>
        </w:rPr>
        <w:t>7.4</w:t>
      </w:r>
      <w:bookmarkStart w:id="70" w:name="_Toc234814103"/>
      <w:r w:rsidRPr="005312D8">
        <w:rPr>
          <w:rFonts w:ascii="Times New Roman" w:hAnsi="Times New Roman"/>
          <w:kern w:val="0"/>
          <w:szCs w:val="24"/>
        </w:rPr>
        <w:t>报告期内股票投资组合的重大变动</w:t>
      </w:r>
      <w:bookmarkEnd w:id="70"/>
      <w:bookmarkEnd w:id="69"/>
    </w:p>
    <w:p w:rsidR="00285211" w:rsidRPr="00285211" w:rsidRDefault="00285211" w:rsidP="00285211">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282731">
        <w:tc>
          <w:tcPr>
            <w:tcW w:w="869" w:type="dxa"/>
            <w:vAlign w:val="center"/>
          </w:tcPr>
          <w:p w:rsidR="00282731" w:rsidRDefault="00846392">
            <w:pPr>
              <w:jc w:val="center"/>
            </w:pPr>
            <w:r>
              <w:rPr>
                <w:sz w:val="24"/>
              </w:rPr>
              <w:t>1</w:t>
            </w:r>
          </w:p>
        </w:tc>
        <w:tc>
          <w:tcPr>
            <w:tcW w:w="1650" w:type="dxa"/>
            <w:vAlign w:val="center"/>
          </w:tcPr>
          <w:p w:rsidR="00282731" w:rsidRDefault="00846392">
            <w:pPr>
              <w:jc w:val="center"/>
            </w:pPr>
            <w:r>
              <w:rPr>
                <w:sz w:val="24"/>
              </w:rPr>
              <w:t>600406</w:t>
            </w:r>
          </w:p>
        </w:tc>
        <w:tc>
          <w:tcPr>
            <w:tcW w:w="1980" w:type="dxa"/>
            <w:vAlign w:val="center"/>
          </w:tcPr>
          <w:p w:rsidR="00282731" w:rsidRDefault="00846392">
            <w:pPr>
              <w:jc w:val="center"/>
            </w:pPr>
            <w:r>
              <w:rPr>
                <w:sz w:val="24"/>
              </w:rPr>
              <w:t>国电南瑞</w:t>
            </w:r>
          </w:p>
        </w:tc>
        <w:tc>
          <w:tcPr>
            <w:tcW w:w="2879" w:type="dxa"/>
            <w:vAlign w:val="center"/>
          </w:tcPr>
          <w:p w:rsidR="00282731" w:rsidRDefault="00846392">
            <w:pPr>
              <w:jc w:val="right"/>
            </w:pPr>
            <w:r>
              <w:rPr>
                <w:sz w:val="24"/>
              </w:rPr>
              <w:t>27,491,638.17</w:t>
            </w:r>
          </w:p>
        </w:tc>
        <w:tc>
          <w:tcPr>
            <w:tcW w:w="1620" w:type="dxa"/>
            <w:vAlign w:val="center"/>
          </w:tcPr>
          <w:p w:rsidR="00282731" w:rsidRDefault="00846392">
            <w:pPr>
              <w:jc w:val="right"/>
            </w:pPr>
            <w:r>
              <w:rPr>
                <w:sz w:val="24"/>
              </w:rPr>
              <w:t>6.15</w:t>
            </w:r>
          </w:p>
        </w:tc>
      </w:tr>
      <w:tr w:rsidR="00282731">
        <w:tc>
          <w:tcPr>
            <w:tcW w:w="869" w:type="dxa"/>
            <w:vAlign w:val="center"/>
          </w:tcPr>
          <w:p w:rsidR="00282731" w:rsidRDefault="00846392">
            <w:pPr>
              <w:jc w:val="center"/>
            </w:pPr>
            <w:r>
              <w:rPr>
                <w:sz w:val="24"/>
              </w:rPr>
              <w:t>2</w:t>
            </w:r>
          </w:p>
        </w:tc>
        <w:tc>
          <w:tcPr>
            <w:tcW w:w="1650" w:type="dxa"/>
            <w:vAlign w:val="center"/>
          </w:tcPr>
          <w:p w:rsidR="00282731" w:rsidRDefault="00846392">
            <w:pPr>
              <w:jc w:val="center"/>
            </w:pPr>
            <w:r>
              <w:rPr>
                <w:sz w:val="24"/>
              </w:rPr>
              <w:t>02382</w:t>
            </w:r>
          </w:p>
        </w:tc>
        <w:tc>
          <w:tcPr>
            <w:tcW w:w="1980" w:type="dxa"/>
            <w:vAlign w:val="center"/>
          </w:tcPr>
          <w:p w:rsidR="00282731" w:rsidRDefault="00846392">
            <w:pPr>
              <w:jc w:val="center"/>
            </w:pPr>
            <w:r>
              <w:rPr>
                <w:sz w:val="24"/>
              </w:rPr>
              <w:t>舜宇光学科技</w:t>
            </w:r>
          </w:p>
        </w:tc>
        <w:tc>
          <w:tcPr>
            <w:tcW w:w="2879" w:type="dxa"/>
            <w:vAlign w:val="center"/>
          </w:tcPr>
          <w:p w:rsidR="00282731" w:rsidRDefault="00846392">
            <w:pPr>
              <w:jc w:val="right"/>
            </w:pPr>
            <w:r>
              <w:rPr>
                <w:sz w:val="24"/>
              </w:rPr>
              <w:t>27,430,379.71</w:t>
            </w:r>
          </w:p>
        </w:tc>
        <w:tc>
          <w:tcPr>
            <w:tcW w:w="1620" w:type="dxa"/>
            <w:vAlign w:val="center"/>
          </w:tcPr>
          <w:p w:rsidR="00282731" w:rsidRDefault="00846392">
            <w:pPr>
              <w:jc w:val="right"/>
            </w:pPr>
            <w:r>
              <w:rPr>
                <w:sz w:val="24"/>
              </w:rPr>
              <w:t>6.13</w:t>
            </w:r>
          </w:p>
        </w:tc>
      </w:tr>
      <w:tr w:rsidR="00282731">
        <w:tc>
          <w:tcPr>
            <w:tcW w:w="869" w:type="dxa"/>
            <w:vAlign w:val="center"/>
          </w:tcPr>
          <w:p w:rsidR="00282731" w:rsidRDefault="00846392">
            <w:pPr>
              <w:jc w:val="center"/>
            </w:pPr>
            <w:r>
              <w:rPr>
                <w:sz w:val="24"/>
              </w:rPr>
              <w:t>3</w:t>
            </w:r>
          </w:p>
        </w:tc>
        <w:tc>
          <w:tcPr>
            <w:tcW w:w="1650" w:type="dxa"/>
            <w:vAlign w:val="center"/>
          </w:tcPr>
          <w:p w:rsidR="00282731" w:rsidRDefault="00846392">
            <w:pPr>
              <w:jc w:val="center"/>
            </w:pPr>
            <w:r>
              <w:rPr>
                <w:sz w:val="24"/>
              </w:rPr>
              <w:t>00788</w:t>
            </w:r>
          </w:p>
        </w:tc>
        <w:tc>
          <w:tcPr>
            <w:tcW w:w="1980" w:type="dxa"/>
            <w:vAlign w:val="center"/>
          </w:tcPr>
          <w:p w:rsidR="00282731" w:rsidRDefault="00846392">
            <w:pPr>
              <w:jc w:val="center"/>
            </w:pPr>
            <w:r>
              <w:rPr>
                <w:sz w:val="24"/>
              </w:rPr>
              <w:t>中国铁塔</w:t>
            </w:r>
          </w:p>
        </w:tc>
        <w:tc>
          <w:tcPr>
            <w:tcW w:w="2879" w:type="dxa"/>
            <w:vAlign w:val="center"/>
          </w:tcPr>
          <w:p w:rsidR="00282731" w:rsidRDefault="00846392">
            <w:pPr>
              <w:jc w:val="right"/>
            </w:pPr>
            <w:r>
              <w:rPr>
                <w:sz w:val="24"/>
              </w:rPr>
              <w:t>24,323,803.84</w:t>
            </w:r>
          </w:p>
        </w:tc>
        <w:tc>
          <w:tcPr>
            <w:tcW w:w="1620" w:type="dxa"/>
            <w:vAlign w:val="center"/>
          </w:tcPr>
          <w:p w:rsidR="00282731" w:rsidRDefault="00846392">
            <w:pPr>
              <w:jc w:val="right"/>
            </w:pPr>
            <w:r>
              <w:rPr>
                <w:sz w:val="24"/>
              </w:rPr>
              <w:t>5.44</w:t>
            </w:r>
          </w:p>
        </w:tc>
      </w:tr>
      <w:tr w:rsidR="00282731">
        <w:tc>
          <w:tcPr>
            <w:tcW w:w="869" w:type="dxa"/>
            <w:vAlign w:val="center"/>
          </w:tcPr>
          <w:p w:rsidR="00282731" w:rsidRDefault="00846392">
            <w:pPr>
              <w:jc w:val="center"/>
            </w:pPr>
            <w:r>
              <w:rPr>
                <w:sz w:val="24"/>
              </w:rPr>
              <w:t>4</w:t>
            </w:r>
          </w:p>
        </w:tc>
        <w:tc>
          <w:tcPr>
            <w:tcW w:w="1650" w:type="dxa"/>
            <w:vAlign w:val="center"/>
          </w:tcPr>
          <w:p w:rsidR="00282731" w:rsidRDefault="00846392">
            <w:pPr>
              <w:jc w:val="center"/>
            </w:pPr>
            <w:r>
              <w:rPr>
                <w:sz w:val="24"/>
              </w:rPr>
              <w:t>000651</w:t>
            </w:r>
          </w:p>
        </w:tc>
        <w:tc>
          <w:tcPr>
            <w:tcW w:w="1980" w:type="dxa"/>
            <w:vAlign w:val="center"/>
          </w:tcPr>
          <w:p w:rsidR="00282731" w:rsidRDefault="00846392">
            <w:pPr>
              <w:jc w:val="center"/>
            </w:pPr>
            <w:r>
              <w:rPr>
                <w:sz w:val="24"/>
              </w:rPr>
              <w:t>格力电器</w:t>
            </w:r>
          </w:p>
        </w:tc>
        <w:tc>
          <w:tcPr>
            <w:tcW w:w="2879" w:type="dxa"/>
            <w:vAlign w:val="center"/>
          </w:tcPr>
          <w:p w:rsidR="00282731" w:rsidRDefault="00846392">
            <w:pPr>
              <w:jc w:val="right"/>
            </w:pPr>
            <w:r>
              <w:rPr>
                <w:sz w:val="24"/>
              </w:rPr>
              <w:t>22,792,341.59</w:t>
            </w:r>
          </w:p>
        </w:tc>
        <w:tc>
          <w:tcPr>
            <w:tcW w:w="1620" w:type="dxa"/>
            <w:vAlign w:val="center"/>
          </w:tcPr>
          <w:p w:rsidR="00282731" w:rsidRDefault="00846392">
            <w:pPr>
              <w:jc w:val="right"/>
            </w:pPr>
            <w:r>
              <w:rPr>
                <w:sz w:val="24"/>
              </w:rPr>
              <w:t>5.10</w:t>
            </w:r>
          </w:p>
        </w:tc>
      </w:tr>
      <w:tr w:rsidR="00282731">
        <w:tc>
          <w:tcPr>
            <w:tcW w:w="869" w:type="dxa"/>
            <w:vAlign w:val="center"/>
          </w:tcPr>
          <w:p w:rsidR="00282731" w:rsidRDefault="00846392">
            <w:pPr>
              <w:jc w:val="center"/>
            </w:pPr>
            <w:r>
              <w:rPr>
                <w:sz w:val="24"/>
              </w:rPr>
              <w:t>5</w:t>
            </w:r>
          </w:p>
        </w:tc>
        <w:tc>
          <w:tcPr>
            <w:tcW w:w="1650" w:type="dxa"/>
            <w:vAlign w:val="center"/>
          </w:tcPr>
          <w:p w:rsidR="00282731" w:rsidRDefault="00846392">
            <w:pPr>
              <w:jc w:val="center"/>
            </w:pPr>
            <w:r>
              <w:rPr>
                <w:sz w:val="24"/>
              </w:rPr>
              <w:t>002555</w:t>
            </w:r>
          </w:p>
        </w:tc>
        <w:tc>
          <w:tcPr>
            <w:tcW w:w="1980" w:type="dxa"/>
            <w:vAlign w:val="center"/>
          </w:tcPr>
          <w:p w:rsidR="00282731" w:rsidRDefault="00846392">
            <w:pPr>
              <w:jc w:val="center"/>
            </w:pPr>
            <w:r>
              <w:rPr>
                <w:sz w:val="24"/>
              </w:rPr>
              <w:t>三七互娱</w:t>
            </w:r>
          </w:p>
        </w:tc>
        <w:tc>
          <w:tcPr>
            <w:tcW w:w="2879" w:type="dxa"/>
            <w:vAlign w:val="center"/>
          </w:tcPr>
          <w:p w:rsidR="00282731" w:rsidRDefault="00846392">
            <w:pPr>
              <w:jc w:val="right"/>
            </w:pPr>
            <w:r>
              <w:rPr>
                <w:sz w:val="24"/>
              </w:rPr>
              <w:t>22,427,525.11</w:t>
            </w:r>
          </w:p>
        </w:tc>
        <w:tc>
          <w:tcPr>
            <w:tcW w:w="1620" w:type="dxa"/>
            <w:vAlign w:val="center"/>
          </w:tcPr>
          <w:p w:rsidR="00282731" w:rsidRDefault="00846392">
            <w:pPr>
              <w:jc w:val="right"/>
            </w:pPr>
            <w:r>
              <w:rPr>
                <w:sz w:val="24"/>
              </w:rPr>
              <w:t>5.01</w:t>
            </w:r>
          </w:p>
        </w:tc>
      </w:tr>
      <w:tr w:rsidR="00282731">
        <w:tc>
          <w:tcPr>
            <w:tcW w:w="869" w:type="dxa"/>
            <w:vAlign w:val="center"/>
          </w:tcPr>
          <w:p w:rsidR="00282731" w:rsidRDefault="00846392">
            <w:pPr>
              <w:jc w:val="center"/>
            </w:pPr>
            <w:r>
              <w:rPr>
                <w:sz w:val="24"/>
              </w:rPr>
              <w:t>6</w:t>
            </w:r>
          </w:p>
        </w:tc>
        <w:tc>
          <w:tcPr>
            <w:tcW w:w="1650" w:type="dxa"/>
            <w:vAlign w:val="center"/>
          </w:tcPr>
          <w:p w:rsidR="00282731" w:rsidRDefault="00846392">
            <w:pPr>
              <w:jc w:val="center"/>
            </w:pPr>
            <w:r>
              <w:rPr>
                <w:sz w:val="24"/>
              </w:rPr>
              <w:t>600622</w:t>
            </w:r>
          </w:p>
        </w:tc>
        <w:tc>
          <w:tcPr>
            <w:tcW w:w="1980" w:type="dxa"/>
            <w:vAlign w:val="center"/>
          </w:tcPr>
          <w:p w:rsidR="00282731" w:rsidRDefault="00846392">
            <w:pPr>
              <w:jc w:val="center"/>
            </w:pPr>
            <w:r>
              <w:rPr>
                <w:sz w:val="24"/>
              </w:rPr>
              <w:t>光大嘉宝</w:t>
            </w:r>
          </w:p>
        </w:tc>
        <w:tc>
          <w:tcPr>
            <w:tcW w:w="2879" w:type="dxa"/>
            <w:vAlign w:val="center"/>
          </w:tcPr>
          <w:p w:rsidR="00282731" w:rsidRDefault="00846392">
            <w:pPr>
              <w:jc w:val="right"/>
            </w:pPr>
            <w:r>
              <w:rPr>
                <w:sz w:val="24"/>
              </w:rPr>
              <w:t>22,294,840.41</w:t>
            </w:r>
          </w:p>
        </w:tc>
        <w:tc>
          <w:tcPr>
            <w:tcW w:w="1620" w:type="dxa"/>
            <w:vAlign w:val="center"/>
          </w:tcPr>
          <w:p w:rsidR="00282731" w:rsidRDefault="00846392">
            <w:pPr>
              <w:jc w:val="right"/>
            </w:pPr>
            <w:r>
              <w:rPr>
                <w:sz w:val="24"/>
              </w:rPr>
              <w:t>4.99</w:t>
            </w:r>
          </w:p>
        </w:tc>
      </w:tr>
      <w:tr w:rsidR="00282731">
        <w:tc>
          <w:tcPr>
            <w:tcW w:w="869" w:type="dxa"/>
            <w:vAlign w:val="center"/>
          </w:tcPr>
          <w:p w:rsidR="00282731" w:rsidRDefault="00846392">
            <w:pPr>
              <w:jc w:val="center"/>
            </w:pPr>
            <w:r>
              <w:rPr>
                <w:sz w:val="24"/>
              </w:rPr>
              <w:t>7</w:t>
            </w:r>
          </w:p>
        </w:tc>
        <w:tc>
          <w:tcPr>
            <w:tcW w:w="1650" w:type="dxa"/>
            <w:vAlign w:val="center"/>
          </w:tcPr>
          <w:p w:rsidR="00282731" w:rsidRDefault="00846392">
            <w:pPr>
              <w:jc w:val="center"/>
            </w:pPr>
            <w:r>
              <w:rPr>
                <w:sz w:val="24"/>
              </w:rPr>
              <w:t>300207</w:t>
            </w:r>
          </w:p>
        </w:tc>
        <w:tc>
          <w:tcPr>
            <w:tcW w:w="1980" w:type="dxa"/>
            <w:vAlign w:val="center"/>
          </w:tcPr>
          <w:p w:rsidR="00282731" w:rsidRDefault="00846392">
            <w:pPr>
              <w:jc w:val="center"/>
            </w:pPr>
            <w:r>
              <w:rPr>
                <w:sz w:val="24"/>
              </w:rPr>
              <w:t>欣旺达</w:t>
            </w:r>
          </w:p>
        </w:tc>
        <w:tc>
          <w:tcPr>
            <w:tcW w:w="2879" w:type="dxa"/>
            <w:vAlign w:val="center"/>
          </w:tcPr>
          <w:p w:rsidR="00282731" w:rsidRDefault="00846392">
            <w:pPr>
              <w:jc w:val="right"/>
            </w:pPr>
            <w:r>
              <w:rPr>
                <w:sz w:val="24"/>
              </w:rPr>
              <w:t>20,853,876.48</w:t>
            </w:r>
          </w:p>
        </w:tc>
        <w:tc>
          <w:tcPr>
            <w:tcW w:w="1620" w:type="dxa"/>
            <w:vAlign w:val="center"/>
          </w:tcPr>
          <w:p w:rsidR="00282731" w:rsidRDefault="00846392">
            <w:pPr>
              <w:jc w:val="right"/>
            </w:pPr>
            <w:r>
              <w:rPr>
                <w:sz w:val="24"/>
              </w:rPr>
              <w:t>4.66</w:t>
            </w:r>
          </w:p>
        </w:tc>
      </w:tr>
      <w:tr w:rsidR="00282731">
        <w:tc>
          <w:tcPr>
            <w:tcW w:w="869" w:type="dxa"/>
            <w:vAlign w:val="center"/>
          </w:tcPr>
          <w:p w:rsidR="00282731" w:rsidRDefault="00846392">
            <w:pPr>
              <w:jc w:val="center"/>
            </w:pPr>
            <w:r>
              <w:rPr>
                <w:sz w:val="24"/>
              </w:rPr>
              <w:t>8</w:t>
            </w:r>
          </w:p>
        </w:tc>
        <w:tc>
          <w:tcPr>
            <w:tcW w:w="1650" w:type="dxa"/>
            <w:vAlign w:val="center"/>
          </w:tcPr>
          <w:p w:rsidR="00282731" w:rsidRDefault="00846392">
            <w:pPr>
              <w:jc w:val="center"/>
            </w:pPr>
            <w:r>
              <w:rPr>
                <w:sz w:val="24"/>
              </w:rPr>
              <w:t>600519</w:t>
            </w:r>
          </w:p>
        </w:tc>
        <w:tc>
          <w:tcPr>
            <w:tcW w:w="1980" w:type="dxa"/>
            <w:vAlign w:val="center"/>
          </w:tcPr>
          <w:p w:rsidR="00282731" w:rsidRDefault="00846392">
            <w:pPr>
              <w:jc w:val="center"/>
            </w:pPr>
            <w:r>
              <w:rPr>
                <w:sz w:val="24"/>
              </w:rPr>
              <w:t>贵州茅台</w:t>
            </w:r>
          </w:p>
        </w:tc>
        <w:tc>
          <w:tcPr>
            <w:tcW w:w="2879" w:type="dxa"/>
            <w:vAlign w:val="center"/>
          </w:tcPr>
          <w:p w:rsidR="00282731" w:rsidRDefault="00846392">
            <w:pPr>
              <w:jc w:val="right"/>
            </w:pPr>
            <w:r>
              <w:rPr>
                <w:sz w:val="24"/>
              </w:rPr>
              <w:t>17,962,471.00</w:t>
            </w:r>
          </w:p>
        </w:tc>
        <w:tc>
          <w:tcPr>
            <w:tcW w:w="1620" w:type="dxa"/>
            <w:vAlign w:val="center"/>
          </w:tcPr>
          <w:p w:rsidR="00282731" w:rsidRDefault="00846392">
            <w:pPr>
              <w:jc w:val="right"/>
            </w:pPr>
            <w:r>
              <w:rPr>
                <w:sz w:val="24"/>
              </w:rPr>
              <w:t>4.02</w:t>
            </w:r>
          </w:p>
        </w:tc>
      </w:tr>
      <w:tr w:rsidR="00282731">
        <w:tc>
          <w:tcPr>
            <w:tcW w:w="869" w:type="dxa"/>
            <w:vAlign w:val="center"/>
          </w:tcPr>
          <w:p w:rsidR="00282731" w:rsidRDefault="00846392">
            <w:pPr>
              <w:jc w:val="center"/>
            </w:pPr>
            <w:r>
              <w:rPr>
                <w:sz w:val="24"/>
              </w:rPr>
              <w:t>9</w:t>
            </w:r>
          </w:p>
        </w:tc>
        <w:tc>
          <w:tcPr>
            <w:tcW w:w="1650" w:type="dxa"/>
            <w:vAlign w:val="center"/>
          </w:tcPr>
          <w:p w:rsidR="00282731" w:rsidRDefault="00846392">
            <w:pPr>
              <w:jc w:val="center"/>
            </w:pPr>
            <w:r>
              <w:rPr>
                <w:sz w:val="24"/>
              </w:rPr>
              <w:t>002475</w:t>
            </w:r>
          </w:p>
        </w:tc>
        <w:tc>
          <w:tcPr>
            <w:tcW w:w="1980" w:type="dxa"/>
            <w:vAlign w:val="center"/>
          </w:tcPr>
          <w:p w:rsidR="00282731" w:rsidRDefault="00846392">
            <w:pPr>
              <w:jc w:val="center"/>
            </w:pPr>
            <w:r>
              <w:rPr>
                <w:sz w:val="24"/>
              </w:rPr>
              <w:t>立讯精密</w:t>
            </w:r>
          </w:p>
        </w:tc>
        <w:tc>
          <w:tcPr>
            <w:tcW w:w="2879" w:type="dxa"/>
            <w:vAlign w:val="center"/>
          </w:tcPr>
          <w:p w:rsidR="00282731" w:rsidRDefault="00846392">
            <w:pPr>
              <w:jc w:val="right"/>
            </w:pPr>
            <w:r>
              <w:rPr>
                <w:sz w:val="24"/>
              </w:rPr>
              <w:t>17,193,202.54</w:t>
            </w:r>
          </w:p>
        </w:tc>
        <w:tc>
          <w:tcPr>
            <w:tcW w:w="1620" w:type="dxa"/>
            <w:vAlign w:val="center"/>
          </w:tcPr>
          <w:p w:rsidR="00282731" w:rsidRDefault="00846392">
            <w:pPr>
              <w:jc w:val="right"/>
            </w:pPr>
            <w:r>
              <w:rPr>
                <w:sz w:val="24"/>
              </w:rPr>
              <w:t>3.84</w:t>
            </w:r>
          </w:p>
        </w:tc>
      </w:tr>
      <w:tr w:rsidR="00282731">
        <w:tc>
          <w:tcPr>
            <w:tcW w:w="869" w:type="dxa"/>
            <w:vAlign w:val="center"/>
          </w:tcPr>
          <w:p w:rsidR="00282731" w:rsidRDefault="00846392">
            <w:pPr>
              <w:jc w:val="center"/>
            </w:pPr>
            <w:r>
              <w:rPr>
                <w:sz w:val="24"/>
              </w:rPr>
              <w:t>10</w:t>
            </w:r>
          </w:p>
        </w:tc>
        <w:tc>
          <w:tcPr>
            <w:tcW w:w="1650" w:type="dxa"/>
            <w:vAlign w:val="center"/>
          </w:tcPr>
          <w:p w:rsidR="00282731" w:rsidRDefault="00846392">
            <w:pPr>
              <w:jc w:val="center"/>
            </w:pPr>
            <w:r>
              <w:rPr>
                <w:sz w:val="24"/>
              </w:rPr>
              <w:t>00884</w:t>
            </w:r>
          </w:p>
        </w:tc>
        <w:tc>
          <w:tcPr>
            <w:tcW w:w="1980" w:type="dxa"/>
            <w:vAlign w:val="center"/>
          </w:tcPr>
          <w:p w:rsidR="00282731" w:rsidRDefault="00846392">
            <w:pPr>
              <w:jc w:val="center"/>
            </w:pPr>
            <w:r>
              <w:rPr>
                <w:sz w:val="24"/>
              </w:rPr>
              <w:t>旭辉控股集团</w:t>
            </w:r>
          </w:p>
        </w:tc>
        <w:tc>
          <w:tcPr>
            <w:tcW w:w="2879" w:type="dxa"/>
            <w:vAlign w:val="center"/>
          </w:tcPr>
          <w:p w:rsidR="00282731" w:rsidRDefault="00846392">
            <w:pPr>
              <w:jc w:val="right"/>
            </w:pPr>
            <w:r>
              <w:rPr>
                <w:sz w:val="24"/>
              </w:rPr>
              <w:t>17,144,848.57</w:t>
            </w:r>
          </w:p>
        </w:tc>
        <w:tc>
          <w:tcPr>
            <w:tcW w:w="1620" w:type="dxa"/>
            <w:vAlign w:val="center"/>
          </w:tcPr>
          <w:p w:rsidR="00282731" w:rsidRDefault="00846392">
            <w:pPr>
              <w:jc w:val="right"/>
            </w:pPr>
            <w:r>
              <w:rPr>
                <w:sz w:val="24"/>
              </w:rPr>
              <w:t>3.83</w:t>
            </w:r>
          </w:p>
        </w:tc>
      </w:tr>
      <w:tr w:rsidR="00282731">
        <w:tc>
          <w:tcPr>
            <w:tcW w:w="869" w:type="dxa"/>
            <w:vAlign w:val="center"/>
          </w:tcPr>
          <w:p w:rsidR="00282731" w:rsidRDefault="00846392">
            <w:pPr>
              <w:jc w:val="center"/>
            </w:pPr>
            <w:r>
              <w:rPr>
                <w:sz w:val="24"/>
              </w:rPr>
              <w:t>11</w:t>
            </w:r>
          </w:p>
        </w:tc>
        <w:tc>
          <w:tcPr>
            <w:tcW w:w="1650" w:type="dxa"/>
            <w:vAlign w:val="center"/>
          </w:tcPr>
          <w:p w:rsidR="00282731" w:rsidRDefault="00846392">
            <w:pPr>
              <w:jc w:val="center"/>
            </w:pPr>
            <w:r>
              <w:rPr>
                <w:sz w:val="24"/>
              </w:rPr>
              <w:t>300253</w:t>
            </w:r>
          </w:p>
        </w:tc>
        <w:tc>
          <w:tcPr>
            <w:tcW w:w="1980" w:type="dxa"/>
            <w:vAlign w:val="center"/>
          </w:tcPr>
          <w:p w:rsidR="00282731" w:rsidRDefault="00846392">
            <w:pPr>
              <w:jc w:val="center"/>
            </w:pPr>
            <w:r>
              <w:rPr>
                <w:sz w:val="24"/>
              </w:rPr>
              <w:t>卫宁健康</w:t>
            </w:r>
          </w:p>
        </w:tc>
        <w:tc>
          <w:tcPr>
            <w:tcW w:w="2879" w:type="dxa"/>
            <w:vAlign w:val="center"/>
          </w:tcPr>
          <w:p w:rsidR="00282731" w:rsidRDefault="00846392">
            <w:pPr>
              <w:jc w:val="right"/>
            </w:pPr>
            <w:r>
              <w:rPr>
                <w:sz w:val="24"/>
              </w:rPr>
              <w:t>16,976,893.08</w:t>
            </w:r>
          </w:p>
        </w:tc>
        <w:tc>
          <w:tcPr>
            <w:tcW w:w="1620" w:type="dxa"/>
            <w:vAlign w:val="center"/>
          </w:tcPr>
          <w:p w:rsidR="00282731" w:rsidRDefault="00846392">
            <w:pPr>
              <w:jc w:val="right"/>
            </w:pPr>
            <w:r>
              <w:rPr>
                <w:sz w:val="24"/>
              </w:rPr>
              <w:t>3.80</w:t>
            </w:r>
          </w:p>
        </w:tc>
      </w:tr>
      <w:tr w:rsidR="00282731">
        <w:tc>
          <w:tcPr>
            <w:tcW w:w="869" w:type="dxa"/>
            <w:vAlign w:val="center"/>
          </w:tcPr>
          <w:p w:rsidR="00282731" w:rsidRDefault="00846392">
            <w:pPr>
              <w:jc w:val="center"/>
            </w:pPr>
            <w:r>
              <w:rPr>
                <w:sz w:val="24"/>
              </w:rPr>
              <w:t>12</w:t>
            </w:r>
          </w:p>
        </w:tc>
        <w:tc>
          <w:tcPr>
            <w:tcW w:w="1650" w:type="dxa"/>
            <w:vAlign w:val="center"/>
          </w:tcPr>
          <w:p w:rsidR="00282731" w:rsidRDefault="00846392">
            <w:pPr>
              <w:jc w:val="center"/>
            </w:pPr>
            <w:r>
              <w:rPr>
                <w:sz w:val="24"/>
              </w:rPr>
              <w:t>002044</w:t>
            </w:r>
          </w:p>
        </w:tc>
        <w:tc>
          <w:tcPr>
            <w:tcW w:w="1980" w:type="dxa"/>
            <w:vAlign w:val="center"/>
          </w:tcPr>
          <w:p w:rsidR="00282731" w:rsidRDefault="00846392">
            <w:pPr>
              <w:jc w:val="center"/>
            </w:pPr>
            <w:r>
              <w:rPr>
                <w:sz w:val="24"/>
              </w:rPr>
              <w:t>美年健康</w:t>
            </w:r>
          </w:p>
        </w:tc>
        <w:tc>
          <w:tcPr>
            <w:tcW w:w="2879" w:type="dxa"/>
            <w:vAlign w:val="center"/>
          </w:tcPr>
          <w:p w:rsidR="00282731" w:rsidRDefault="00846392">
            <w:pPr>
              <w:jc w:val="right"/>
            </w:pPr>
            <w:r>
              <w:rPr>
                <w:sz w:val="24"/>
              </w:rPr>
              <w:t>16,821,646.65</w:t>
            </w:r>
          </w:p>
        </w:tc>
        <w:tc>
          <w:tcPr>
            <w:tcW w:w="1620" w:type="dxa"/>
            <w:vAlign w:val="center"/>
          </w:tcPr>
          <w:p w:rsidR="00282731" w:rsidRDefault="00846392">
            <w:pPr>
              <w:jc w:val="right"/>
            </w:pPr>
            <w:r>
              <w:rPr>
                <w:sz w:val="24"/>
              </w:rPr>
              <w:t>3.76</w:t>
            </w:r>
          </w:p>
        </w:tc>
      </w:tr>
      <w:tr w:rsidR="00282731">
        <w:tc>
          <w:tcPr>
            <w:tcW w:w="869" w:type="dxa"/>
            <w:vAlign w:val="center"/>
          </w:tcPr>
          <w:p w:rsidR="00282731" w:rsidRDefault="00846392">
            <w:pPr>
              <w:jc w:val="center"/>
            </w:pPr>
            <w:r>
              <w:rPr>
                <w:sz w:val="24"/>
              </w:rPr>
              <w:t>13</w:t>
            </w:r>
          </w:p>
        </w:tc>
        <w:tc>
          <w:tcPr>
            <w:tcW w:w="1650" w:type="dxa"/>
            <w:vAlign w:val="center"/>
          </w:tcPr>
          <w:p w:rsidR="00282731" w:rsidRDefault="00846392">
            <w:pPr>
              <w:jc w:val="center"/>
            </w:pPr>
            <w:r>
              <w:rPr>
                <w:sz w:val="24"/>
              </w:rPr>
              <w:t>002419</w:t>
            </w:r>
          </w:p>
        </w:tc>
        <w:tc>
          <w:tcPr>
            <w:tcW w:w="1980" w:type="dxa"/>
            <w:vAlign w:val="center"/>
          </w:tcPr>
          <w:p w:rsidR="00282731" w:rsidRDefault="00846392">
            <w:pPr>
              <w:jc w:val="center"/>
            </w:pPr>
            <w:r>
              <w:rPr>
                <w:sz w:val="24"/>
              </w:rPr>
              <w:t>天虹股份</w:t>
            </w:r>
          </w:p>
        </w:tc>
        <w:tc>
          <w:tcPr>
            <w:tcW w:w="2879" w:type="dxa"/>
            <w:vAlign w:val="center"/>
          </w:tcPr>
          <w:p w:rsidR="00282731" w:rsidRDefault="00846392">
            <w:pPr>
              <w:jc w:val="right"/>
            </w:pPr>
            <w:r>
              <w:rPr>
                <w:sz w:val="24"/>
              </w:rPr>
              <w:t>16,639,985.62</w:t>
            </w:r>
          </w:p>
        </w:tc>
        <w:tc>
          <w:tcPr>
            <w:tcW w:w="1620" w:type="dxa"/>
            <w:vAlign w:val="center"/>
          </w:tcPr>
          <w:p w:rsidR="00282731" w:rsidRDefault="00846392">
            <w:pPr>
              <w:jc w:val="right"/>
            </w:pPr>
            <w:r>
              <w:rPr>
                <w:sz w:val="24"/>
              </w:rPr>
              <w:t>3.72</w:t>
            </w:r>
          </w:p>
        </w:tc>
      </w:tr>
      <w:tr w:rsidR="00282731">
        <w:tc>
          <w:tcPr>
            <w:tcW w:w="869" w:type="dxa"/>
            <w:vAlign w:val="center"/>
          </w:tcPr>
          <w:p w:rsidR="00282731" w:rsidRDefault="00846392">
            <w:pPr>
              <w:jc w:val="center"/>
            </w:pPr>
            <w:r>
              <w:rPr>
                <w:sz w:val="24"/>
              </w:rPr>
              <w:t>14</w:t>
            </w:r>
          </w:p>
        </w:tc>
        <w:tc>
          <w:tcPr>
            <w:tcW w:w="1650" w:type="dxa"/>
            <w:vAlign w:val="center"/>
          </w:tcPr>
          <w:p w:rsidR="00282731" w:rsidRDefault="00846392">
            <w:pPr>
              <w:jc w:val="center"/>
            </w:pPr>
            <w:r>
              <w:rPr>
                <w:sz w:val="24"/>
              </w:rPr>
              <w:t>00902</w:t>
            </w:r>
          </w:p>
        </w:tc>
        <w:tc>
          <w:tcPr>
            <w:tcW w:w="1980" w:type="dxa"/>
            <w:vAlign w:val="center"/>
          </w:tcPr>
          <w:p w:rsidR="00282731" w:rsidRDefault="00846392">
            <w:pPr>
              <w:jc w:val="center"/>
            </w:pPr>
            <w:r>
              <w:rPr>
                <w:sz w:val="24"/>
              </w:rPr>
              <w:t>华能国际电力股份</w:t>
            </w:r>
          </w:p>
        </w:tc>
        <w:tc>
          <w:tcPr>
            <w:tcW w:w="2879" w:type="dxa"/>
            <w:vAlign w:val="center"/>
          </w:tcPr>
          <w:p w:rsidR="00282731" w:rsidRDefault="00846392">
            <w:pPr>
              <w:jc w:val="right"/>
            </w:pPr>
            <w:r>
              <w:rPr>
                <w:sz w:val="24"/>
              </w:rPr>
              <w:t>16,598,820.24</w:t>
            </w:r>
          </w:p>
        </w:tc>
        <w:tc>
          <w:tcPr>
            <w:tcW w:w="1620" w:type="dxa"/>
            <w:vAlign w:val="center"/>
          </w:tcPr>
          <w:p w:rsidR="00282731" w:rsidRDefault="00846392">
            <w:pPr>
              <w:jc w:val="right"/>
            </w:pPr>
            <w:r>
              <w:rPr>
                <w:sz w:val="24"/>
              </w:rPr>
              <w:t>3.71</w:t>
            </w:r>
          </w:p>
        </w:tc>
      </w:tr>
      <w:tr w:rsidR="00282731">
        <w:tc>
          <w:tcPr>
            <w:tcW w:w="869" w:type="dxa"/>
            <w:vAlign w:val="center"/>
          </w:tcPr>
          <w:p w:rsidR="00282731" w:rsidRDefault="00846392">
            <w:pPr>
              <w:jc w:val="center"/>
            </w:pPr>
            <w:r>
              <w:rPr>
                <w:sz w:val="24"/>
              </w:rPr>
              <w:t>15</w:t>
            </w:r>
          </w:p>
        </w:tc>
        <w:tc>
          <w:tcPr>
            <w:tcW w:w="1650" w:type="dxa"/>
            <w:vAlign w:val="center"/>
          </w:tcPr>
          <w:p w:rsidR="00282731" w:rsidRDefault="00846392">
            <w:pPr>
              <w:jc w:val="center"/>
            </w:pPr>
            <w:r>
              <w:rPr>
                <w:sz w:val="24"/>
              </w:rPr>
              <w:t>600031</w:t>
            </w:r>
          </w:p>
        </w:tc>
        <w:tc>
          <w:tcPr>
            <w:tcW w:w="1980" w:type="dxa"/>
            <w:vAlign w:val="center"/>
          </w:tcPr>
          <w:p w:rsidR="00282731" w:rsidRDefault="00846392">
            <w:pPr>
              <w:jc w:val="center"/>
            </w:pPr>
            <w:r>
              <w:rPr>
                <w:sz w:val="24"/>
              </w:rPr>
              <w:t>三一重工</w:t>
            </w:r>
          </w:p>
        </w:tc>
        <w:tc>
          <w:tcPr>
            <w:tcW w:w="2879" w:type="dxa"/>
            <w:vAlign w:val="center"/>
          </w:tcPr>
          <w:p w:rsidR="00282731" w:rsidRDefault="00846392">
            <w:pPr>
              <w:jc w:val="right"/>
            </w:pPr>
            <w:r>
              <w:rPr>
                <w:sz w:val="24"/>
              </w:rPr>
              <w:t>16,461,250.32</w:t>
            </w:r>
          </w:p>
        </w:tc>
        <w:tc>
          <w:tcPr>
            <w:tcW w:w="1620" w:type="dxa"/>
            <w:vAlign w:val="center"/>
          </w:tcPr>
          <w:p w:rsidR="00282731" w:rsidRDefault="00846392">
            <w:pPr>
              <w:jc w:val="right"/>
            </w:pPr>
            <w:r>
              <w:rPr>
                <w:sz w:val="24"/>
              </w:rPr>
              <w:t>3.68</w:t>
            </w:r>
          </w:p>
        </w:tc>
      </w:tr>
      <w:tr w:rsidR="00282731">
        <w:tc>
          <w:tcPr>
            <w:tcW w:w="869" w:type="dxa"/>
            <w:vAlign w:val="center"/>
          </w:tcPr>
          <w:p w:rsidR="00282731" w:rsidRDefault="00846392">
            <w:pPr>
              <w:jc w:val="center"/>
            </w:pPr>
            <w:r>
              <w:rPr>
                <w:sz w:val="24"/>
              </w:rPr>
              <w:t>16</w:t>
            </w:r>
          </w:p>
        </w:tc>
        <w:tc>
          <w:tcPr>
            <w:tcW w:w="1650" w:type="dxa"/>
            <w:vAlign w:val="center"/>
          </w:tcPr>
          <w:p w:rsidR="00282731" w:rsidRDefault="00846392">
            <w:pPr>
              <w:jc w:val="center"/>
            </w:pPr>
            <w:r>
              <w:rPr>
                <w:sz w:val="24"/>
              </w:rPr>
              <w:t>600612</w:t>
            </w:r>
          </w:p>
        </w:tc>
        <w:tc>
          <w:tcPr>
            <w:tcW w:w="1980" w:type="dxa"/>
            <w:vAlign w:val="center"/>
          </w:tcPr>
          <w:p w:rsidR="00282731" w:rsidRDefault="00846392">
            <w:pPr>
              <w:jc w:val="center"/>
            </w:pPr>
            <w:r>
              <w:rPr>
                <w:sz w:val="24"/>
              </w:rPr>
              <w:t>老凤祥</w:t>
            </w:r>
          </w:p>
        </w:tc>
        <w:tc>
          <w:tcPr>
            <w:tcW w:w="2879" w:type="dxa"/>
            <w:vAlign w:val="center"/>
          </w:tcPr>
          <w:p w:rsidR="00282731" w:rsidRDefault="00846392">
            <w:pPr>
              <w:jc w:val="right"/>
            </w:pPr>
            <w:r>
              <w:rPr>
                <w:sz w:val="24"/>
              </w:rPr>
              <w:t>16,211,293.99</w:t>
            </w:r>
          </w:p>
        </w:tc>
        <w:tc>
          <w:tcPr>
            <w:tcW w:w="1620" w:type="dxa"/>
            <w:vAlign w:val="center"/>
          </w:tcPr>
          <w:p w:rsidR="00282731" w:rsidRDefault="00846392">
            <w:pPr>
              <w:jc w:val="right"/>
            </w:pPr>
            <w:r>
              <w:rPr>
                <w:sz w:val="24"/>
              </w:rPr>
              <w:t>3.62</w:t>
            </w:r>
          </w:p>
        </w:tc>
      </w:tr>
      <w:tr w:rsidR="00282731">
        <w:tc>
          <w:tcPr>
            <w:tcW w:w="869" w:type="dxa"/>
            <w:vAlign w:val="center"/>
          </w:tcPr>
          <w:p w:rsidR="00282731" w:rsidRDefault="00846392">
            <w:pPr>
              <w:jc w:val="center"/>
            </w:pPr>
            <w:r>
              <w:rPr>
                <w:sz w:val="24"/>
              </w:rPr>
              <w:t>17</w:t>
            </w:r>
          </w:p>
        </w:tc>
        <w:tc>
          <w:tcPr>
            <w:tcW w:w="1650" w:type="dxa"/>
            <w:vAlign w:val="center"/>
          </w:tcPr>
          <w:p w:rsidR="00282731" w:rsidRDefault="00846392">
            <w:pPr>
              <w:jc w:val="center"/>
            </w:pPr>
            <w:r>
              <w:rPr>
                <w:sz w:val="24"/>
              </w:rPr>
              <w:t>600030</w:t>
            </w:r>
          </w:p>
        </w:tc>
        <w:tc>
          <w:tcPr>
            <w:tcW w:w="1980" w:type="dxa"/>
            <w:vAlign w:val="center"/>
          </w:tcPr>
          <w:p w:rsidR="00282731" w:rsidRDefault="00846392">
            <w:pPr>
              <w:jc w:val="center"/>
            </w:pPr>
            <w:r>
              <w:rPr>
                <w:sz w:val="24"/>
              </w:rPr>
              <w:t>中信证券</w:t>
            </w:r>
          </w:p>
        </w:tc>
        <w:tc>
          <w:tcPr>
            <w:tcW w:w="2879" w:type="dxa"/>
            <w:vAlign w:val="center"/>
          </w:tcPr>
          <w:p w:rsidR="00282731" w:rsidRDefault="00846392">
            <w:pPr>
              <w:jc w:val="right"/>
            </w:pPr>
            <w:r>
              <w:rPr>
                <w:sz w:val="24"/>
              </w:rPr>
              <w:t>14,258,206.33</w:t>
            </w:r>
          </w:p>
        </w:tc>
        <w:tc>
          <w:tcPr>
            <w:tcW w:w="1620" w:type="dxa"/>
            <w:vAlign w:val="center"/>
          </w:tcPr>
          <w:p w:rsidR="00282731" w:rsidRDefault="00846392">
            <w:pPr>
              <w:jc w:val="right"/>
            </w:pPr>
            <w:r>
              <w:rPr>
                <w:sz w:val="24"/>
              </w:rPr>
              <w:t>3.19</w:t>
            </w:r>
          </w:p>
        </w:tc>
      </w:tr>
      <w:tr w:rsidR="00282731">
        <w:tc>
          <w:tcPr>
            <w:tcW w:w="869" w:type="dxa"/>
            <w:vAlign w:val="center"/>
          </w:tcPr>
          <w:p w:rsidR="00282731" w:rsidRDefault="00846392">
            <w:pPr>
              <w:jc w:val="center"/>
            </w:pPr>
            <w:r>
              <w:rPr>
                <w:sz w:val="24"/>
              </w:rPr>
              <w:t>18</w:t>
            </w:r>
          </w:p>
        </w:tc>
        <w:tc>
          <w:tcPr>
            <w:tcW w:w="1650" w:type="dxa"/>
            <w:vAlign w:val="center"/>
          </w:tcPr>
          <w:p w:rsidR="00282731" w:rsidRDefault="00846392">
            <w:pPr>
              <w:jc w:val="center"/>
            </w:pPr>
            <w:r>
              <w:rPr>
                <w:sz w:val="24"/>
              </w:rPr>
              <w:t>00388</w:t>
            </w:r>
          </w:p>
        </w:tc>
        <w:tc>
          <w:tcPr>
            <w:tcW w:w="1980" w:type="dxa"/>
            <w:vAlign w:val="center"/>
          </w:tcPr>
          <w:p w:rsidR="00282731" w:rsidRDefault="00846392">
            <w:pPr>
              <w:jc w:val="center"/>
            </w:pPr>
            <w:r>
              <w:rPr>
                <w:sz w:val="24"/>
              </w:rPr>
              <w:t>香港交易所</w:t>
            </w:r>
          </w:p>
        </w:tc>
        <w:tc>
          <w:tcPr>
            <w:tcW w:w="2879" w:type="dxa"/>
            <w:vAlign w:val="center"/>
          </w:tcPr>
          <w:p w:rsidR="00282731" w:rsidRDefault="00846392">
            <w:pPr>
              <w:jc w:val="right"/>
            </w:pPr>
            <w:r>
              <w:rPr>
                <w:sz w:val="24"/>
              </w:rPr>
              <w:t>14,168,043.08</w:t>
            </w:r>
          </w:p>
        </w:tc>
        <w:tc>
          <w:tcPr>
            <w:tcW w:w="1620" w:type="dxa"/>
            <w:vAlign w:val="center"/>
          </w:tcPr>
          <w:p w:rsidR="00282731" w:rsidRDefault="00846392">
            <w:pPr>
              <w:jc w:val="right"/>
            </w:pPr>
            <w:r>
              <w:rPr>
                <w:sz w:val="24"/>
              </w:rPr>
              <w:t>3.17</w:t>
            </w:r>
          </w:p>
        </w:tc>
      </w:tr>
      <w:tr w:rsidR="00282731">
        <w:tc>
          <w:tcPr>
            <w:tcW w:w="869" w:type="dxa"/>
            <w:vAlign w:val="center"/>
          </w:tcPr>
          <w:p w:rsidR="00282731" w:rsidRDefault="00846392">
            <w:pPr>
              <w:jc w:val="center"/>
            </w:pPr>
            <w:r>
              <w:rPr>
                <w:sz w:val="24"/>
              </w:rPr>
              <w:t>19</w:t>
            </w:r>
          </w:p>
        </w:tc>
        <w:tc>
          <w:tcPr>
            <w:tcW w:w="1650" w:type="dxa"/>
            <w:vAlign w:val="center"/>
          </w:tcPr>
          <w:p w:rsidR="00282731" w:rsidRDefault="00846392">
            <w:pPr>
              <w:jc w:val="center"/>
            </w:pPr>
            <w:r>
              <w:rPr>
                <w:sz w:val="24"/>
              </w:rPr>
              <w:t>300014</w:t>
            </w:r>
          </w:p>
        </w:tc>
        <w:tc>
          <w:tcPr>
            <w:tcW w:w="1980" w:type="dxa"/>
            <w:vAlign w:val="center"/>
          </w:tcPr>
          <w:p w:rsidR="00282731" w:rsidRDefault="00846392">
            <w:pPr>
              <w:jc w:val="center"/>
            </w:pPr>
            <w:r>
              <w:rPr>
                <w:sz w:val="24"/>
              </w:rPr>
              <w:t>亿纬锂能</w:t>
            </w:r>
          </w:p>
        </w:tc>
        <w:tc>
          <w:tcPr>
            <w:tcW w:w="2879" w:type="dxa"/>
            <w:vAlign w:val="center"/>
          </w:tcPr>
          <w:p w:rsidR="00282731" w:rsidRDefault="00846392">
            <w:pPr>
              <w:jc w:val="right"/>
            </w:pPr>
            <w:r>
              <w:rPr>
                <w:sz w:val="24"/>
              </w:rPr>
              <w:t>14,125,272.00</w:t>
            </w:r>
          </w:p>
        </w:tc>
        <w:tc>
          <w:tcPr>
            <w:tcW w:w="1620" w:type="dxa"/>
            <w:vAlign w:val="center"/>
          </w:tcPr>
          <w:p w:rsidR="00282731" w:rsidRDefault="00846392">
            <w:pPr>
              <w:jc w:val="right"/>
            </w:pPr>
            <w:r>
              <w:rPr>
                <w:sz w:val="24"/>
              </w:rPr>
              <w:t>3.16</w:t>
            </w:r>
          </w:p>
        </w:tc>
      </w:tr>
      <w:tr w:rsidR="00282731">
        <w:tc>
          <w:tcPr>
            <w:tcW w:w="869" w:type="dxa"/>
            <w:vAlign w:val="center"/>
          </w:tcPr>
          <w:p w:rsidR="00282731" w:rsidRDefault="00846392">
            <w:pPr>
              <w:jc w:val="center"/>
            </w:pPr>
            <w:r>
              <w:rPr>
                <w:sz w:val="24"/>
              </w:rPr>
              <w:t>20</w:t>
            </w:r>
          </w:p>
        </w:tc>
        <w:tc>
          <w:tcPr>
            <w:tcW w:w="1650" w:type="dxa"/>
            <w:vAlign w:val="center"/>
          </w:tcPr>
          <w:p w:rsidR="00282731" w:rsidRDefault="00846392">
            <w:pPr>
              <w:jc w:val="center"/>
            </w:pPr>
            <w:r>
              <w:rPr>
                <w:sz w:val="24"/>
              </w:rPr>
              <w:t>002511</w:t>
            </w:r>
          </w:p>
        </w:tc>
        <w:tc>
          <w:tcPr>
            <w:tcW w:w="1980" w:type="dxa"/>
            <w:vAlign w:val="center"/>
          </w:tcPr>
          <w:p w:rsidR="00282731" w:rsidRDefault="00846392">
            <w:pPr>
              <w:jc w:val="center"/>
            </w:pPr>
            <w:r>
              <w:rPr>
                <w:sz w:val="24"/>
              </w:rPr>
              <w:t>中顺洁柔</w:t>
            </w:r>
          </w:p>
        </w:tc>
        <w:tc>
          <w:tcPr>
            <w:tcW w:w="2879" w:type="dxa"/>
            <w:vAlign w:val="center"/>
          </w:tcPr>
          <w:p w:rsidR="00282731" w:rsidRDefault="00846392">
            <w:pPr>
              <w:jc w:val="right"/>
            </w:pPr>
            <w:r>
              <w:rPr>
                <w:sz w:val="24"/>
              </w:rPr>
              <w:t>12,747,503.33</w:t>
            </w:r>
          </w:p>
        </w:tc>
        <w:tc>
          <w:tcPr>
            <w:tcW w:w="1620" w:type="dxa"/>
            <w:vAlign w:val="center"/>
          </w:tcPr>
          <w:p w:rsidR="00282731" w:rsidRDefault="00846392">
            <w:pPr>
              <w:jc w:val="right"/>
            </w:pPr>
            <w:r>
              <w:rPr>
                <w:sz w:val="24"/>
              </w:rPr>
              <w:t>2.85</w:t>
            </w:r>
          </w:p>
        </w:tc>
      </w:tr>
      <w:tr w:rsidR="00282731">
        <w:tc>
          <w:tcPr>
            <w:tcW w:w="869" w:type="dxa"/>
            <w:vAlign w:val="center"/>
          </w:tcPr>
          <w:p w:rsidR="00282731" w:rsidRDefault="00846392">
            <w:pPr>
              <w:jc w:val="center"/>
            </w:pPr>
            <w:r>
              <w:rPr>
                <w:sz w:val="24"/>
              </w:rPr>
              <w:t>21</w:t>
            </w:r>
          </w:p>
        </w:tc>
        <w:tc>
          <w:tcPr>
            <w:tcW w:w="1650" w:type="dxa"/>
            <w:vAlign w:val="center"/>
          </w:tcPr>
          <w:p w:rsidR="00282731" w:rsidRDefault="00846392">
            <w:pPr>
              <w:jc w:val="center"/>
            </w:pPr>
            <w:r>
              <w:rPr>
                <w:sz w:val="24"/>
              </w:rPr>
              <w:t>001979</w:t>
            </w:r>
          </w:p>
        </w:tc>
        <w:tc>
          <w:tcPr>
            <w:tcW w:w="1980" w:type="dxa"/>
            <w:vAlign w:val="center"/>
          </w:tcPr>
          <w:p w:rsidR="00282731" w:rsidRDefault="00846392">
            <w:pPr>
              <w:jc w:val="center"/>
            </w:pPr>
            <w:r>
              <w:rPr>
                <w:sz w:val="24"/>
              </w:rPr>
              <w:t>招商蛇口</w:t>
            </w:r>
          </w:p>
        </w:tc>
        <w:tc>
          <w:tcPr>
            <w:tcW w:w="2879" w:type="dxa"/>
            <w:vAlign w:val="center"/>
          </w:tcPr>
          <w:p w:rsidR="00282731" w:rsidRDefault="00846392">
            <w:pPr>
              <w:jc w:val="right"/>
            </w:pPr>
            <w:r>
              <w:rPr>
                <w:sz w:val="24"/>
              </w:rPr>
              <w:t>12,660,280.40</w:t>
            </w:r>
          </w:p>
        </w:tc>
        <w:tc>
          <w:tcPr>
            <w:tcW w:w="1620" w:type="dxa"/>
            <w:vAlign w:val="center"/>
          </w:tcPr>
          <w:p w:rsidR="00282731" w:rsidRDefault="00846392">
            <w:pPr>
              <w:jc w:val="right"/>
            </w:pPr>
            <w:r>
              <w:rPr>
                <w:sz w:val="24"/>
              </w:rPr>
              <w:t>2.83</w:t>
            </w:r>
          </w:p>
        </w:tc>
      </w:tr>
      <w:tr w:rsidR="00282731">
        <w:tc>
          <w:tcPr>
            <w:tcW w:w="869" w:type="dxa"/>
            <w:vAlign w:val="center"/>
          </w:tcPr>
          <w:p w:rsidR="00282731" w:rsidRDefault="00846392">
            <w:pPr>
              <w:jc w:val="center"/>
            </w:pPr>
            <w:r>
              <w:rPr>
                <w:sz w:val="24"/>
              </w:rPr>
              <w:t>22</w:t>
            </w:r>
          </w:p>
        </w:tc>
        <w:tc>
          <w:tcPr>
            <w:tcW w:w="1650" w:type="dxa"/>
            <w:vAlign w:val="center"/>
          </w:tcPr>
          <w:p w:rsidR="00282731" w:rsidRDefault="00846392">
            <w:pPr>
              <w:jc w:val="center"/>
            </w:pPr>
            <w:r>
              <w:rPr>
                <w:sz w:val="24"/>
              </w:rPr>
              <w:t>600315</w:t>
            </w:r>
          </w:p>
        </w:tc>
        <w:tc>
          <w:tcPr>
            <w:tcW w:w="1980" w:type="dxa"/>
            <w:vAlign w:val="center"/>
          </w:tcPr>
          <w:p w:rsidR="00282731" w:rsidRDefault="00846392">
            <w:pPr>
              <w:jc w:val="center"/>
            </w:pPr>
            <w:r>
              <w:rPr>
                <w:sz w:val="24"/>
              </w:rPr>
              <w:t>上海家化</w:t>
            </w:r>
          </w:p>
        </w:tc>
        <w:tc>
          <w:tcPr>
            <w:tcW w:w="2879" w:type="dxa"/>
            <w:vAlign w:val="center"/>
          </w:tcPr>
          <w:p w:rsidR="00282731" w:rsidRDefault="00846392">
            <w:pPr>
              <w:jc w:val="right"/>
            </w:pPr>
            <w:r>
              <w:rPr>
                <w:sz w:val="24"/>
              </w:rPr>
              <w:t>12,284,768.30</w:t>
            </w:r>
          </w:p>
        </w:tc>
        <w:tc>
          <w:tcPr>
            <w:tcW w:w="1620" w:type="dxa"/>
            <w:vAlign w:val="center"/>
          </w:tcPr>
          <w:p w:rsidR="00282731" w:rsidRDefault="00846392">
            <w:pPr>
              <w:jc w:val="right"/>
            </w:pPr>
            <w:r>
              <w:rPr>
                <w:sz w:val="24"/>
              </w:rPr>
              <w:t>2.75</w:t>
            </w:r>
          </w:p>
        </w:tc>
      </w:tr>
      <w:tr w:rsidR="00282731">
        <w:tc>
          <w:tcPr>
            <w:tcW w:w="869" w:type="dxa"/>
            <w:vAlign w:val="center"/>
          </w:tcPr>
          <w:p w:rsidR="00282731" w:rsidRDefault="00846392">
            <w:pPr>
              <w:jc w:val="center"/>
            </w:pPr>
            <w:r>
              <w:rPr>
                <w:sz w:val="24"/>
              </w:rPr>
              <w:t>23</w:t>
            </w:r>
          </w:p>
        </w:tc>
        <w:tc>
          <w:tcPr>
            <w:tcW w:w="1650" w:type="dxa"/>
            <w:vAlign w:val="center"/>
          </w:tcPr>
          <w:p w:rsidR="00282731" w:rsidRDefault="00846392">
            <w:pPr>
              <w:jc w:val="center"/>
            </w:pPr>
            <w:r>
              <w:rPr>
                <w:sz w:val="24"/>
              </w:rPr>
              <w:t>002916</w:t>
            </w:r>
          </w:p>
        </w:tc>
        <w:tc>
          <w:tcPr>
            <w:tcW w:w="1980" w:type="dxa"/>
            <w:vAlign w:val="center"/>
          </w:tcPr>
          <w:p w:rsidR="00282731" w:rsidRDefault="00846392">
            <w:pPr>
              <w:jc w:val="center"/>
            </w:pPr>
            <w:r>
              <w:rPr>
                <w:sz w:val="24"/>
              </w:rPr>
              <w:t>深南电路</w:t>
            </w:r>
          </w:p>
        </w:tc>
        <w:tc>
          <w:tcPr>
            <w:tcW w:w="2879" w:type="dxa"/>
            <w:vAlign w:val="center"/>
          </w:tcPr>
          <w:p w:rsidR="00282731" w:rsidRDefault="00846392">
            <w:pPr>
              <w:jc w:val="right"/>
            </w:pPr>
            <w:r>
              <w:rPr>
                <w:sz w:val="24"/>
              </w:rPr>
              <w:t>11,608,888.48</w:t>
            </w:r>
          </w:p>
        </w:tc>
        <w:tc>
          <w:tcPr>
            <w:tcW w:w="1620" w:type="dxa"/>
            <w:vAlign w:val="center"/>
          </w:tcPr>
          <w:p w:rsidR="00282731" w:rsidRDefault="00846392">
            <w:pPr>
              <w:jc w:val="right"/>
            </w:pPr>
            <w:r>
              <w:rPr>
                <w:sz w:val="24"/>
              </w:rPr>
              <w:t>2.60</w:t>
            </w:r>
          </w:p>
        </w:tc>
      </w:tr>
      <w:tr w:rsidR="00282731">
        <w:tc>
          <w:tcPr>
            <w:tcW w:w="869" w:type="dxa"/>
            <w:vAlign w:val="center"/>
          </w:tcPr>
          <w:p w:rsidR="00282731" w:rsidRDefault="00846392">
            <w:pPr>
              <w:jc w:val="center"/>
            </w:pPr>
            <w:r>
              <w:rPr>
                <w:sz w:val="24"/>
              </w:rPr>
              <w:t>24</w:t>
            </w:r>
          </w:p>
        </w:tc>
        <w:tc>
          <w:tcPr>
            <w:tcW w:w="1650" w:type="dxa"/>
            <w:vAlign w:val="center"/>
          </w:tcPr>
          <w:p w:rsidR="00282731" w:rsidRDefault="00846392">
            <w:pPr>
              <w:jc w:val="center"/>
            </w:pPr>
            <w:r>
              <w:rPr>
                <w:sz w:val="24"/>
              </w:rPr>
              <w:t>600297</w:t>
            </w:r>
          </w:p>
        </w:tc>
        <w:tc>
          <w:tcPr>
            <w:tcW w:w="1980" w:type="dxa"/>
            <w:vAlign w:val="center"/>
          </w:tcPr>
          <w:p w:rsidR="00282731" w:rsidRDefault="00846392">
            <w:pPr>
              <w:jc w:val="center"/>
            </w:pPr>
            <w:r>
              <w:rPr>
                <w:sz w:val="24"/>
              </w:rPr>
              <w:t>广汇汽车</w:t>
            </w:r>
          </w:p>
        </w:tc>
        <w:tc>
          <w:tcPr>
            <w:tcW w:w="2879" w:type="dxa"/>
            <w:vAlign w:val="center"/>
          </w:tcPr>
          <w:p w:rsidR="00282731" w:rsidRDefault="00846392">
            <w:pPr>
              <w:jc w:val="right"/>
            </w:pPr>
            <w:r>
              <w:rPr>
                <w:sz w:val="24"/>
              </w:rPr>
              <w:t>11,373,410.87</w:t>
            </w:r>
          </w:p>
        </w:tc>
        <w:tc>
          <w:tcPr>
            <w:tcW w:w="1620" w:type="dxa"/>
            <w:vAlign w:val="center"/>
          </w:tcPr>
          <w:p w:rsidR="00282731" w:rsidRDefault="00846392">
            <w:pPr>
              <w:jc w:val="right"/>
            </w:pPr>
            <w:r>
              <w:rPr>
                <w:sz w:val="24"/>
              </w:rPr>
              <w:t>2.54</w:t>
            </w:r>
          </w:p>
        </w:tc>
      </w:tr>
      <w:tr w:rsidR="00282731">
        <w:tc>
          <w:tcPr>
            <w:tcW w:w="869" w:type="dxa"/>
            <w:vAlign w:val="center"/>
          </w:tcPr>
          <w:p w:rsidR="00282731" w:rsidRDefault="00846392">
            <w:pPr>
              <w:jc w:val="center"/>
            </w:pPr>
            <w:r>
              <w:rPr>
                <w:sz w:val="24"/>
              </w:rPr>
              <w:t>25</w:t>
            </w:r>
          </w:p>
        </w:tc>
        <w:tc>
          <w:tcPr>
            <w:tcW w:w="1650" w:type="dxa"/>
            <w:vAlign w:val="center"/>
          </w:tcPr>
          <w:p w:rsidR="00282731" w:rsidRDefault="00846392">
            <w:pPr>
              <w:jc w:val="center"/>
            </w:pPr>
            <w:r>
              <w:rPr>
                <w:sz w:val="24"/>
              </w:rPr>
              <w:t>600019</w:t>
            </w:r>
          </w:p>
        </w:tc>
        <w:tc>
          <w:tcPr>
            <w:tcW w:w="1980" w:type="dxa"/>
            <w:vAlign w:val="center"/>
          </w:tcPr>
          <w:p w:rsidR="00282731" w:rsidRDefault="00846392">
            <w:pPr>
              <w:jc w:val="center"/>
            </w:pPr>
            <w:r>
              <w:rPr>
                <w:sz w:val="24"/>
              </w:rPr>
              <w:t>宝钢股份</w:t>
            </w:r>
          </w:p>
        </w:tc>
        <w:tc>
          <w:tcPr>
            <w:tcW w:w="2879" w:type="dxa"/>
            <w:vAlign w:val="center"/>
          </w:tcPr>
          <w:p w:rsidR="00282731" w:rsidRDefault="00846392">
            <w:pPr>
              <w:jc w:val="right"/>
            </w:pPr>
            <w:r>
              <w:rPr>
                <w:sz w:val="24"/>
              </w:rPr>
              <w:t>10,766,000.00</w:t>
            </w:r>
          </w:p>
        </w:tc>
        <w:tc>
          <w:tcPr>
            <w:tcW w:w="1620" w:type="dxa"/>
            <w:vAlign w:val="center"/>
          </w:tcPr>
          <w:p w:rsidR="00282731" w:rsidRDefault="00846392">
            <w:pPr>
              <w:jc w:val="right"/>
            </w:pPr>
            <w:r>
              <w:rPr>
                <w:sz w:val="24"/>
              </w:rPr>
              <w:t>2.41</w:t>
            </w:r>
          </w:p>
        </w:tc>
      </w:tr>
      <w:tr w:rsidR="00282731">
        <w:tc>
          <w:tcPr>
            <w:tcW w:w="869" w:type="dxa"/>
            <w:vAlign w:val="center"/>
          </w:tcPr>
          <w:p w:rsidR="00282731" w:rsidRDefault="00846392">
            <w:pPr>
              <w:jc w:val="center"/>
            </w:pPr>
            <w:r>
              <w:rPr>
                <w:sz w:val="24"/>
              </w:rPr>
              <w:t>26</w:t>
            </w:r>
          </w:p>
        </w:tc>
        <w:tc>
          <w:tcPr>
            <w:tcW w:w="1650" w:type="dxa"/>
            <w:vAlign w:val="center"/>
          </w:tcPr>
          <w:p w:rsidR="00282731" w:rsidRDefault="00846392">
            <w:pPr>
              <w:jc w:val="center"/>
            </w:pPr>
            <w:r>
              <w:rPr>
                <w:sz w:val="24"/>
              </w:rPr>
              <w:t>300595</w:t>
            </w:r>
          </w:p>
        </w:tc>
        <w:tc>
          <w:tcPr>
            <w:tcW w:w="1980" w:type="dxa"/>
            <w:vAlign w:val="center"/>
          </w:tcPr>
          <w:p w:rsidR="00282731" w:rsidRDefault="00846392">
            <w:pPr>
              <w:jc w:val="center"/>
            </w:pPr>
            <w:r>
              <w:rPr>
                <w:sz w:val="24"/>
              </w:rPr>
              <w:t>欧普康视</w:t>
            </w:r>
          </w:p>
        </w:tc>
        <w:tc>
          <w:tcPr>
            <w:tcW w:w="2879" w:type="dxa"/>
            <w:vAlign w:val="center"/>
          </w:tcPr>
          <w:p w:rsidR="00282731" w:rsidRDefault="00846392">
            <w:pPr>
              <w:jc w:val="right"/>
            </w:pPr>
            <w:r>
              <w:rPr>
                <w:sz w:val="24"/>
              </w:rPr>
              <w:t>10,332,879.20</w:t>
            </w:r>
          </w:p>
        </w:tc>
        <w:tc>
          <w:tcPr>
            <w:tcW w:w="1620" w:type="dxa"/>
            <w:vAlign w:val="center"/>
          </w:tcPr>
          <w:p w:rsidR="00282731" w:rsidRDefault="00846392">
            <w:pPr>
              <w:jc w:val="right"/>
            </w:pPr>
            <w:r>
              <w:rPr>
                <w:sz w:val="24"/>
              </w:rPr>
              <w:t>2.31</w:t>
            </w:r>
          </w:p>
        </w:tc>
      </w:tr>
      <w:tr w:rsidR="00282731">
        <w:tc>
          <w:tcPr>
            <w:tcW w:w="869" w:type="dxa"/>
            <w:vAlign w:val="center"/>
          </w:tcPr>
          <w:p w:rsidR="00282731" w:rsidRDefault="00846392">
            <w:pPr>
              <w:jc w:val="center"/>
            </w:pPr>
            <w:r>
              <w:rPr>
                <w:sz w:val="24"/>
              </w:rPr>
              <w:t>27</w:t>
            </w:r>
          </w:p>
        </w:tc>
        <w:tc>
          <w:tcPr>
            <w:tcW w:w="1650" w:type="dxa"/>
            <w:vAlign w:val="center"/>
          </w:tcPr>
          <w:p w:rsidR="00282731" w:rsidRDefault="00846392">
            <w:pPr>
              <w:jc w:val="center"/>
            </w:pPr>
            <w:r>
              <w:rPr>
                <w:sz w:val="24"/>
              </w:rPr>
              <w:t>600340</w:t>
            </w:r>
          </w:p>
        </w:tc>
        <w:tc>
          <w:tcPr>
            <w:tcW w:w="1980" w:type="dxa"/>
            <w:vAlign w:val="center"/>
          </w:tcPr>
          <w:p w:rsidR="00282731" w:rsidRDefault="00846392">
            <w:pPr>
              <w:jc w:val="center"/>
            </w:pPr>
            <w:r>
              <w:rPr>
                <w:sz w:val="24"/>
              </w:rPr>
              <w:t>华夏幸福</w:t>
            </w:r>
          </w:p>
        </w:tc>
        <w:tc>
          <w:tcPr>
            <w:tcW w:w="2879" w:type="dxa"/>
            <w:vAlign w:val="center"/>
          </w:tcPr>
          <w:p w:rsidR="00282731" w:rsidRDefault="00846392">
            <w:pPr>
              <w:jc w:val="right"/>
            </w:pPr>
            <w:r>
              <w:rPr>
                <w:sz w:val="24"/>
              </w:rPr>
              <w:t>10,282,261.00</w:t>
            </w:r>
          </w:p>
        </w:tc>
        <w:tc>
          <w:tcPr>
            <w:tcW w:w="1620" w:type="dxa"/>
            <w:vAlign w:val="center"/>
          </w:tcPr>
          <w:p w:rsidR="00282731" w:rsidRDefault="00846392">
            <w:pPr>
              <w:jc w:val="right"/>
            </w:pPr>
            <w:r>
              <w:rPr>
                <w:sz w:val="24"/>
              </w:rPr>
              <w:t>2.30</w:t>
            </w:r>
          </w:p>
        </w:tc>
      </w:tr>
      <w:tr w:rsidR="00282731">
        <w:tc>
          <w:tcPr>
            <w:tcW w:w="869" w:type="dxa"/>
            <w:vAlign w:val="center"/>
          </w:tcPr>
          <w:p w:rsidR="00282731" w:rsidRDefault="00846392">
            <w:pPr>
              <w:jc w:val="center"/>
            </w:pPr>
            <w:r>
              <w:rPr>
                <w:sz w:val="24"/>
              </w:rPr>
              <w:t>28</w:t>
            </w:r>
          </w:p>
        </w:tc>
        <w:tc>
          <w:tcPr>
            <w:tcW w:w="1650" w:type="dxa"/>
            <w:vAlign w:val="center"/>
          </w:tcPr>
          <w:p w:rsidR="00282731" w:rsidRDefault="00846392">
            <w:pPr>
              <w:jc w:val="center"/>
            </w:pPr>
            <w:r>
              <w:rPr>
                <w:sz w:val="24"/>
              </w:rPr>
              <w:t>00175</w:t>
            </w:r>
          </w:p>
        </w:tc>
        <w:tc>
          <w:tcPr>
            <w:tcW w:w="1980" w:type="dxa"/>
            <w:vAlign w:val="center"/>
          </w:tcPr>
          <w:p w:rsidR="00282731" w:rsidRDefault="00846392">
            <w:pPr>
              <w:jc w:val="center"/>
            </w:pPr>
            <w:r>
              <w:rPr>
                <w:sz w:val="24"/>
              </w:rPr>
              <w:t>吉利汽车</w:t>
            </w:r>
          </w:p>
        </w:tc>
        <w:tc>
          <w:tcPr>
            <w:tcW w:w="2879" w:type="dxa"/>
            <w:vAlign w:val="center"/>
          </w:tcPr>
          <w:p w:rsidR="00282731" w:rsidRDefault="00846392">
            <w:pPr>
              <w:jc w:val="right"/>
            </w:pPr>
            <w:r>
              <w:rPr>
                <w:sz w:val="24"/>
              </w:rPr>
              <w:t>10,184,385.58</w:t>
            </w:r>
          </w:p>
        </w:tc>
        <w:tc>
          <w:tcPr>
            <w:tcW w:w="1620" w:type="dxa"/>
            <w:vAlign w:val="center"/>
          </w:tcPr>
          <w:p w:rsidR="00282731" w:rsidRDefault="00846392">
            <w:pPr>
              <w:jc w:val="right"/>
            </w:pPr>
            <w:r>
              <w:rPr>
                <w:sz w:val="24"/>
              </w:rPr>
              <w:t>2.28</w:t>
            </w:r>
          </w:p>
        </w:tc>
      </w:tr>
      <w:tr w:rsidR="00282731">
        <w:tc>
          <w:tcPr>
            <w:tcW w:w="869" w:type="dxa"/>
            <w:vAlign w:val="center"/>
          </w:tcPr>
          <w:p w:rsidR="00282731" w:rsidRDefault="00846392">
            <w:pPr>
              <w:jc w:val="center"/>
            </w:pPr>
            <w:r>
              <w:rPr>
                <w:sz w:val="24"/>
              </w:rPr>
              <w:t>29</w:t>
            </w:r>
          </w:p>
        </w:tc>
        <w:tc>
          <w:tcPr>
            <w:tcW w:w="1650" w:type="dxa"/>
            <w:vAlign w:val="center"/>
          </w:tcPr>
          <w:p w:rsidR="00282731" w:rsidRDefault="00846392">
            <w:pPr>
              <w:jc w:val="center"/>
            </w:pPr>
            <w:r>
              <w:rPr>
                <w:sz w:val="24"/>
              </w:rPr>
              <w:t>002405</w:t>
            </w:r>
          </w:p>
        </w:tc>
        <w:tc>
          <w:tcPr>
            <w:tcW w:w="1980" w:type="dxa"/>
            <w:vAlign w:val="center"/>
          </w:tcPr>
          <w:p w:rsidR="00282731" w:rsidRDefault="00846392">
            <w:pPr>
              <w:jc w:val="center"/>
            </w:pPr>
            <w:r>
              <w:rPr>
                <w:sz w:val="24"/>
              </w:rPr>
              <w:t>四维图新</w:t>
            </w:r>
          </w:p>
        </w:tc>
        <w:tc>
          <w:tcPr>
            <w:tcW w:w="2879" w:type="dxa"/>
            <w:vAlign w:val="center"/>
          </w:tcPr>
          <w:p w:rsidR="00282731" w:rsidRDefault="00846392">
            <w:pPr>
              <w:jc w:val="right"/>
            </w:pPr>
            <w:r>
              <w:rPr>
                <w:sz w:val="24"/>
              </w:rPr>
              <w:t>10,048,483.08</w:t>
            </w:r>
          </w:p>
        </w:tc>
        <w:tc>
          <w:tcPr>
            <w:tcW w:w="1620" w:type="dxa"/>
            <w:vAlign w:val="center"/>
          </w:tcPr>
          <w:p w:rsidR="00282731" w:rsidRDefault="00846392">
            <w:pPr>
              <w:jc w:val="right"/>
            </w:pPr>
            <w:r>
              <w:rPr>
                <w:sz w:val="24"/>
              </w:rPr>
              <w:t>2.25</w:t>
            </w:r>
          </w:p>
        </w:tc>
      </w:tr>
      <w:tr w:rsidR="00282731">
        <w:tc>
          <w:tcPr>
            <w:tcW w:w="869" w:type="dxa"/>
            <w:vAlign w:val="center"/>
          </w:tcPr>
          <w:p w:rsidR="00282731" w:rsidRDefault="00846392">
            <w:pPr>
              <w:jc w:val="center"/>
            </w:pPr>
            <w:r>
              <w:rPr>
                <w:sz w:val="24"/>
              </w:rPr>
              <w:t>30</w:t>
            </w:r>
          </w:p>
        </w:tc>
        <w:tc>
          <w:tcPr>
            <w:tcW w:w="1650" w:type="dxa"/>
            <w:vAlign w:val="center"/>
          </w:tcPr>
          <w:p w:rsidR="00282731" w:rsidRDefault="00846392">
            <w:pPr>
              <w:jc w:val="center"/>
            </w:pPr>
            <w:r>
              <w:rPr>
                <w:sz w:val="24"/>
              </w:rPr>
              <w:t>00688</w:t>
            </w:r>
          </w:p>
        </w:tc>
        <w:tc>
          <w:tcPr>
            <w:tcW w:w="1980" w:type="dxa"/>
            <w:vAlign w:val="center"/>
          </w:tcPr>
          <w:p w:rsidR="00282731" w:rsidRDefault="00846392">
            <w:pPr>
              <w:jc w:val="center"/>
            </w:pPr>
            <w:r>
              <w:rPr>
                <w:sz w:val="24"/>
              </w:rPr>
              <w:t>中国海外发展</w:t>
            </w:r>
          </w:p>
        </w:tc>
        <w:tc>
          <w:tcPr>
            <w:tcW w:w="2879" w:type="dxa"/>
            <w:vAlign w:val="center"/>
          </w:tcPr>
          <w:p w:rsidR="00282731" w:rsidRDefault="00846392">
            <w:pPr>
              <w:jc w:val="right"/>
            </w:pPr>
            <w:r>
              <w:rPr>
                <w:sz w:val="24"/>
              </w:rPr>
              <w:t>9,988,064.97</w:t>
            </w:r>
          </w:p>
        </w:tc>
        <w:tc>
          <w:tcPr>
            <w:tcW w:w="1620" w:type="dxa"/>
            <w:vAlign w:val="center"/>
          </w:tcPr>
          <w:p w:rsidR="00282731" w:rsidRDefault="00846392">
            <w:pPr>
              <w:jc w:val="right"/>
            </w:pPr>
            <w:r>
              <w:rPr>
                <w:sz w:val="24"/>
              </w:rPr>
              <w:t>2.23</w:t>
            </w:r>
          </w:p>
        </w:tc>
      </w:tr>
      <w:tr w:rsidR="00282731">
        <w:tc>
          <w:tcPr>
            <w:tcW w:w="869" w:type="dxa"/>
            <w:vAlign w:val="center"/>
          </w:tcPr>
          <w:p w:rsidR="00282731" w:rsidRDefault="00846392">
            <w:pPr>
              <w:jc w:val="center"/>
            </w:pPr>
            <w:r>
              <w:rPr>
                <w:sz w:val="24"/>
              </w:rPr>
              <w:t>31</w:t>
            </w:r>
          </w:p>
        </w:tc>
        <w:tc>
          <w:tcPr>
            <w:tcW w:w="1650" w:type="dxa"/>
            <w:vAlign w:val="center"/>
          </w:tcPr>
          <w:p w:rsidR="00282731" w:rsidRDefault="00846392">
            <w:pPr>
              <w:jc w:val="center"/>
            </w:pPr>
            <w:r>
              <w:rPr>
                <w:sz w:val="24"/>
              </w:rPr>
              <w:t>300146</w:t>
            </w:r>
          </w:p>
        </w:tc>
        <w:tc>
          <w:tcPr>
            <w:tcW w:w="1980" w:type="dxa"/>
            <w:vAlign w:val="center"/>
          </w:tcPr>
          <w:p w:rsidR="00282731" w:rsidRDefault="00846392">
            <w:pPr>
              <w:jc w:val="center"/>
            </w:pPr>
            <w:r>
              <w:rPr>
                <w:sz w:val="24"/>
              </w:rPr>
              <w:t>汤臣倍健</w:t>
            </w:r>
          </w:p>
        </w:tc>
        <w:tc>
          <w:tcPr>
            <w:tcW w:w="2879" w:type="dxa"/>
            <w:vAlign w:val="center"/>
          </w:tcPr>
          <w:p w:rsidR="00282731" w:rsidRDefault="00846392">
            <w:pPr>
              <w:jc w:val="right"/>
            </w:pPr>
            <w:r>
              <w:rPr>
                <w:sz w:val="24"/>
              </w:rPr>
              <w:t>9,984,358.00</w:t>
            </w:r>
          </w:p>
        </w:tc>
        <w:tc>
          <w:tcPr>
            <w:tcW w:w="1620" w:type="dxa"/>
            <w:vAlign w:val="center"/>
          </w:tcPr>
          <w:p w:rsidR="00282731" w:rsidRDefault="00846392">
            <w:pPr>
              <w:jc w:val="right"/>
            </w:pPr>
            <w:r>
              <w:rPr>
                <w:sz w:val="24"/>
              </w:rPr>
              <w:t>2.23</w:t>
            </w:r>
          </w:p>
        </w:tc>
      </w:tr>
      <w:tr w:rsidR="00282731">
        <w:tc>
          <w:tcPr>
            <w:tcW w:w="869" w:type="dxa"/>
            <w:vAlign w:val="center"/>
          </w:tcPr>
          <w:p w:rsidR="00282731" w:rsidRDefault="00846392">
            <w:pPr>
              <w:jc w:val="center"/>
            </w:pPr>
            <w:r>
              <w:rPr>
                <w:sz w:val="24"/>
              </w:rPr>
              <w:t>32</w:t>
            </w:r>
          </w:p>
        </w:tc>
        <w:tc>
          <w:tcPr>
            <w:tcW w:w="1650" w:type="dxa"/>
            <w:vAlign w:val="center"/>
          </w:tcPr>
          <w:p w:rsidR="00282731" w:rsidRDefault="00846392">
            <w:pPr>
              <w:jc w:val="center"/>
            </w:pPr>
            <w:r>
              <w:rPr>
                <w:sz w:val="24"/>
              </w:rPr>
              <w:t>002821</w:t>
            </w:r>
          </w:p>
        </w:tc>
        <w:tc>
          <w:tcPr>
            <w:tcW w:w="1980" w:type="dxa"/>
            <w:vAlign w:val="center"/>
          </w:tcPr>
          <w:p w:rsidR="00282731" w:rsidRDefault="00846392">
            <w:pPr>
              <w:jc w:val="center"/>
            </w:pPr>
            <w:r>
              <w:rPr>
                <w:sz w:val="24"/>
              </w:rPr>
              <w:t>凯莱英</w:t>
            </w:r>
          </w:p>
        </w:tc>
        <w:tc>
          <w:tcPr>
            <w:tcW w:w="2879" w:type="dxa"/>
            <w:vAlign w:val="center"/>
          </w:tcPr>
          <w:p w:rsidR="00282731" w:rsidRDefault="00846392">
            <w:pPr>
              <w:jc w:val="right"/>
            </w:pPr>
            <w:r>
              <w:rPr>
                <w:sz w:val="24"/>
              </w:rPr>
              <w:t>9,485,766.00</w:t>
            </w:r>
          </w:p>
        </w:tc>
        <w:tc>
          <w:tcPr>
            <w:tcW w:w="1620" w:type="dxa"/>
            <w:vAlign w:val="center"/>
          </w:tcPr>
          <w:p w:rsidR="00282731" w:rsidRDefault="00846392">
            <w:pPr>
              <w:jc w:val="right"/>
            </w:pPr>
            <w:r>
              <w:rPr>
                <w:sz w:val="24"/>
              </w:rPr>
              <w:t>2.12</w:t>
            </w:r>
          </w:p>
        </w:tc>
      </w:tr>
      <w:tr w:rsidR="00282731">
        <w:tc>
          <w:tcPr>
            <w:tcW w:w="869" w:type="dxa"/>
            <w:vAlign w:val="center"/>
          </w:tcPr>
          <w:p w:rsidR="00282731" w:rsidRDefault="00846392">
            <w:pPr>
              <w:jc w:val="center"/>
            </w:pPr>
            <w:r>
              <w:rPr>
                <w:sz w:val="24"/>
              </w:rPr>
              <w:t>33</w:t>
            </w:r>
          </w:p>
        </w:tc>
        <w:tc>
          <w:tcPr>
            <w:tcW w:w="1650" w:type="dxa"/>
            <w:vAlign w:val="center"/>
          </w:tcPr>
          <w:p w:rsidR="00282731" w:rsidRDefault="00846392">
            <w:pPr>
              <w:jc w:val="center"/>
            </w:pPr>
            <w:r>
              <w:rPr>
                <w:sz w:val="24"/>
              </w:rPr>
              <w:t>600958</w:t>
            </w:r>
          </w:p>
        </w:tc>
        <w:tc>
          <w:tcPr>
            <w:tcW w:w="1980" w:type="dxa"/>
            <w:vAlign w:val="center"/>
          </w:tcPr>
          <w:p w:rsidR="00282731" w:rsidRDefault="00846392">
            <w:pPr>
              <w:jc w:val="center"/>
            </w:pPr>
            <w:r>
              <w:rPr>
                <w:sz w:val="24"/>
              </w:rPr>
              <w:t>东方证券</w:t>
            </w:r>
          </w:p>
        </w:tc>
        <w:tc>
          <w:tcPr>
            <w:tcW w:w="2879" w:type="dxa"/>
            <w:vAlign w:val="center"/>
          </w:tcPr>
          <w:p w:rsidR="00282731" w:rsidRDefault="00846392">
            <w:pPr>
              <w:jc w:val="right"/>
            </w:pPr>
            <w:r>
              <w:rPr>
                <w:sz w:val="24"/>
              </w:rPr>
              <w:t>9,217,872.04</w:t>
            </w:r>
          </w:p>
        </w:tc>
        <w:tc>
          <w:tcPr>
            <w:tcW w:w="1620" w:type="dxa"/>
            <w:vAlign w:val="center"/>
          </w:tcPr>
          <w:p w:rsidR="00282731" w:rsidRDefault="00846392">
            <w:pPr>
              <w:jc w:val="right"/>
            </w:pPr>
            <w:r>
              <w:rPr>
                <w:sz w:val="24"/>
              </w:rPr>
              <w:t>2.06</w:t>
            </w:r>
          </w:p>
        </w:tc>
      </w:tr>
      <w:tr w:rsidR="00282731">
        <w:tc>
          <w:tcPr>
            <w:tcW w:w="869" w:type="dxa"/>
            <w:vAlign w:val="center"/>
          </w:tcPr>
          <w:p w:rsidR="00282731" w:rsidRDefault="00846392">
            <w:pPr>
              <w:jc w:val="center"/>
            </w:pPr>
            <w:r>
              <w:rPr>
                <w:sz w:val="24"/>
              </w:rPr>
              <w:t>34</w:t>
            </w:r>
          </w:p>
        </w:tc>
        <w:tc>
          <w:tcPr>
            <w:tcW w:w="1650" w:type="dxa"/>
            <w:vAlign w:val="center"/>
          </w:tcPr>
          <w:p w:rsidR="00282731" w:rsidRDefault="00846392">
            <w:pPr>
              <w:jc w:val="center"/>
            </w:pPr>
            <w:r>
              <w:rPr>
                <w:sz w:val="24"/>
              </w:rPr>
              <w:t>300078</w:t>
            </w:r>
          </w:p>
        </w:tc>
        <w:tc>
          <w:tcPr>
            <w:tcW w:w="1980" w:type="dxa"/>
            <w:vAlign w:val="center"/>
          </w:tcPr>
          <w:p w:rsidR="00282731" w:rsidRDefault="00846392">
            <w:pPr>
              <w:jc w:val="center"/>
            </w:pPr>
            <w:r>
              <w:rPr>
                <w:sz w:val="24"/>
              </w:rPr>
              <w:t>思创医惠</w:t>
            </w:r>
          </w:p>
        </w:tc>
        <w:tc>
          <w:tcPr>
            <w:tcW w:w="2879" w:type="dxa"/>
            <w:vAlign w:val="center"/>
          </w:tcPr>
          <w:p w:rsidR="00282731" w:rsidRDefault="00846392">
            <w:pPr>
              <w:jc w:val="right"/>
            </w:pPr>
            <w:r>
              <w:rPr>
                <w:sz w:val="24"/>
              </w:rPr>
              <w:t>9,196,986.00</w:t>
            </w:r>
          </w:p>
        </w:tc>
        <w:tc>
          <w:tcPr>
            <w:tcW w:w="1620" w:type="dxa"/>
            <w:vAlign w:val="center"/>
          </w:tcPr>
          <w:p w:rsidR="00282731" w:rsidRDefault="00846392">
            <w:pPr>
              <w:jc w:val="right"/>
            </w:pPr>
            <w:r>
              <w:rPr>
                <w:sz w:val="24"/>
              </w:rPr>
              <w:t>2.06</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282731">
        <w:tc>
          <w:tcPr>
            <w:tcW w:w="869" w:type="dxa"/>
            <w:vAlign w:val="center"/>
          </w:tcPr>
          <w:p w:rsidR="00282731" w:rsidRDefault="00846392">
            <w:pPr>
              <w:jc w:val="center"/>
            </w:pPr>
            <w:r>
              <w:rPr>
                <w:color w:val="000000"/>
                <w:sz w:val="24"/>
              </w:rPr>
              <w:t>1</w:t>
            </w:r>
          </w:p>
        </w:tc>
        <w:tc>
          <w:tcPr>
            <w:tcW w:w="1650" w:type="dxa"/>
            <w:vAlign w:val="center"/>
          </w:tcPr>
          <w:p w:rsidR="00282731" w:rsidRDefault="00846392">
            <w:pPr>
              <w:jc w:val="center"/>
            </w:pPr>
            <w:r>
              <w:rPr>
                <w:color w:val="000000"/>
                <w:sz w:val="24"/>
              </w:rPr>
              <w:t>000002</w:t>
            </w:r>
          </w:p>
        </w:tc>
        <w:tc>
          <w:tcPr>
            <w:tcW w:w="1980" w:type="dxa"/>
            <w:vAlign w:val="center"/>
          </w:tcPr>
          <w:p w:rsidR="00282731" w:rsidRDefault="00846392">
            <w:pPr>
              <w:jc w:val="center"/>
            </w:pPr>
            <w:r>
              <w:rPr>
                <w:color w:val="000000"/>
                <w:sz w:val="24"/>
              </w:rPr>
              <w:t>万科</w:t>
            </w:r>
            <w:r>
              <w:rPr>
                <w:color w:val="000000"/>
                <w:sz w:val="24"/>
              </w:rPr>
              <w:t>A</w:t>
            </w:r>
          </w:p>
        </w:tc>
        <w:tc>
          <w:tcPr>
            <w:tcW w:w="2879" w:type="dxa"/>
            <w:vAlign w:val="center"/>
          </w:tcPr>
          <w:p w:rsidR="00282731" w:rsidRDefault="00846392">
            <w:pPr>
              <w:jc w:val="right"/>
            </w:pPr>
            <w:r>
              <w:rPr>
                <w:color w:val="000000"/>
                <w:sz w:val="24"/>
              </w:rPr>
              <w:t>21,857,520.00</w:t>
            </w:r>
          </w:p>
        </w:tc>
        <w:tc>
          <w:tcPr>
            <w:tcW w:w="1620" w:type="dxa"/>
            <w:vAlign w:val="center"/>
          </w:tcPr>
          <w:p w:rsidR="00282731" w:rsidRDefault="00846392">
            <w:pPr>
              <w:jc w:val="right"/>
            </w:pPr>
            <w:r>
              <w:rPr>
                <w:color w:val="000000"/>
                <w:sz w:val="24"/>
              </w:rPr>
              <w:t>4.89</w:t>
            </w:r>
          </w:p>
        </w:tc>
      </w:tr>
      <w:tr w:rsidR="00282731">
        <w:tc>
          <w:tcPr>
            <w:tcW w:w="869" w:type="dxa"/>
            <w:vAlign w:val="center"/>
          </w:tcPr>
          <w:p w:rsidR="00282731" w:rsidRDefault="00846392">
            <w:pPr>
              <w:jc w:val="center"/>
            </w:pPr>
            <w:r>
              <w:rPr>
                <w:color w:val="000000"/>
                <w:sz w:val="24"/>
              </w:rPr>
              <w:t>2</w:t>
            </w:r>
          </w:p>
        </w:tc>
        <w:tc>
          <w:tcPr>
            <w:tcW w:w="1650" w:type="dxa"/>
            <w:vAlign w:val="center"/>
          </w:tcPr>
          <w:p w:rsidR="00282731" w:rsidRDefault="00846392">
            <w:pPr>
              <w:jc w:val="center"/>
            </w:pPr>
            <w:r>
              <w:rPr>
                <w:color w:val="000000"/>
                <w:sz w:val="24"/>
              </w:rPr>
              <w:t>300253</w:t>
            </w:r>
          </w:p>
        </w:tc>
        <w:tc>
          <w:tcPr>
            <w:tcW w:w="1980" w:type="dxa"/>
            <w:vAlign w:val="center"/>
          </w:tcPr>
          <w:p w:rsidR="00282731" w:rsidRDefault="00846392">
            <w:pPr>
              <w:jc w:val="center"/>
            </w:pPr>
            <w:r>
              <w:rPr>
                <w:color w:val="000000"/>
                <w:sz w:val="24"/>
              </w:rPr>
              <w:t>卫宁健康</w:t>
            </w:r>
          </w:p>
        </w:tc>
        <w:tc>
          <w:tcPr>
            <w:tcW w:w="2879" w:type="dxa"/>
            <w:vAlign w:val="center"/>
          </w:tcPr>
          <w:p w:rsidR="00282731" w:rsidRDefault="00846392">
            <w:pPr>
              <w:jc w:val="right"/>
            </w:pPr>
            <w:r>
              <w:rPr>
                <w:color w:val="000000"/>
                <w:sz w:val="24"/>
              </w:rPr>
              <w:t>20,135,701.90</w:t>
            </w:r>
          </w:p>
        </w:tc>
        <w:tc>
          <w:tcPr>
            <w:tcW w:w="1620" w:type="dxa"/>
            <w:vAlign w:val="center"/>
          </w:tcPr>
          <w:p w:rsidR="00282731" w:rsidRDefault="00846392">
            <w:pPr>
              <w:jc w:val="right"/>
            </w:pPr>
            <w:r>
              <w:rPr>
                <w:color w:val="000000"/>
                <w:sz w:val="24"/>
              </w:rPr>
              <w:t>4.50</w:t>
            </w:r>
          </w:p>
        </w:tc>
      </w:tr>
      <w:tr w:rsidR="00282731">
        <w:tc>
          <w:tcPr>
            <w:tcW w:w="869" w:type="dxa"/>
            <w:vAlign w:val="center"/>
          </w:tcPr>
          <w:p w:rsidR="00282731" w:rsidRDefault="00846392">
            <w:pPr>
              <w:jc w:val="center"/>
            </w:pPr>
            <w:r>
              <w:rPr>
                <w:color w:val="000000"/>
                <w:sz w:val="24"/>
              </w:rPr>
              <w:t>3</w:t>
            </w:r>
          </w:p>
        </w:tc>
        <w:tc>
          <w:tcPr>
            <w:tcW w:w="1650" w:type="dxa"/>
            <w:vAlign w:val="center"/>
          </w:tcPr>
          <w:p w:rsidR="00282731" w:rsidRDefault="00846392">
            <w:pPr>
              <w:jc w:val="center"/>
            </w:pPr>
            <w:r>
              <w:rPr>
                <w:color w:val="000000"/>
                <w:sz w:val="24"/>
              </w:rPr>
              <w:t>00817</w:t>
            </w:r>
          </w:p>
        </w:tc>
        <w:tc>
          <w:tcPr>
            <w:tcW w:w="1980" w:type="dxa"/>
            <w:vAlign w:val="center"/>
          </w:tcPr>
          <w:p w:rsidR="00282731" w:rsidRDefault="00846392">
            <w:pPr>
              <w:jc w:val="center"/>
            </w:pPr>
            <w:r>
              <w:rPr>
                <w:color w:val="000000"/>
                <w:sz w:val="24"/>
              </w:rPr>
              <w:t>中国金茂</w:t>
            </w:r>
          </w:p>
        </w:tc>
        <w:tc>
          <w:tcPr>
            <w:tcW w:w="2879" w:type="dxa"/>
            <w:vAlign w:val="center"/>
          </w:tcPr>
          <w:p w:rsidR="00282731" w:rsidRDefault="00846392">
            <w:pPr>
              <w:jc w:val="right"/>
            </w:pPr>
            <w:r>
              <w:rPr>
                <w:color w:val="000000"/>
                <w:sz w:val="24"/>
              </w:rPr>
              <w:t>19,011,097.10</w:t>
            </w:r>
          </w:p>
        </w:tc>
        <w:tc>
          <w:tcPr>
            <w:tcW w:w="1620" w:type="dxa"/>
            <w:vAlign w:val="center"/>
          </w:tcPr>
          <w:p w:rsidR="00282731" w:rsidRDefault="00846392">
            <w:pPr>
              <w:jc w:val="right"/>
            </w:pPr>
            <w:r>
              <w:rPr>
                <w:color w:val="000000"/>
                <w:sz w:val="24"/>
              </w:rPr>
              <w:t>4.25</w:t>
            </w:r>
          </w:p>
        </w:tc>
      </w:tr>
      <w:tr w:rsidR="00282731">
        <w:tc>
          <w:tcPr>
            <w:tcW w:w="869" w:type="dxa"/>
            <w:vAlign w:val="center"/>
          </w:tcPr>
          <w:p w:rsidR="00282731" w:rsidRDefault="00846392">
            <w:pPr>
              <w:jc w:val="center"/>
            </w:pPr>
            <w:r>
              <w:rPr>
                <w:color w:val="000000"/>
                <w:sz w:val="24"/>
              </w:rPr>
              <w:t>4</w:t>
            </w:r>
          </w:p>
        </w:tc>
        <w:tc>
          <w:tcPr>
            <w:tcW w:w="1650" w:type="dxa"/>
            <w:vAlign w:val="center"/>
          </w:tcPr>
          <w:p w:rsidR="00282731" w:rsidRDefault="00846392">
            <w:pPr>
              <w:jc w:val="center"/>
            </w:pPr>
            <w:r>
              <w:rPr>
                <w:color w:val="000000"/>
                <w:sz w:val="24"/>
              </w:rPr>
              <w:t>600031</w:t>
            </w:r>
          </w:p>
        </w:tc>
        <w:tc>
          <w:tcPr>
            <w:tcW w:w="1980" w:type="dxa"/>
            <w:vAlign w:val="center"/>
          </w:tcPr>
          <w:p w:rsidR="00282731" w:rsidRDefault="00846392">
            <w:pPr>
              <w:jc w:val="center"/>
            </w:pPr>
            <w:r>
              <w:rPr>
                <w:color w:val="000000"/>
                <w:sz w:val="24"/>
              </w:rPr>
              <w:t>三一重工</w:t>
            </w:r>
          </w:p>
        </w:tc>
        <w:tc>
          <w:tcPr>
            <w:tcW w:w="2879" w:type="dxa"/>
            <w:vAlign w:val="center"/>
          </w:tcPr>
          <w:p w:rsidR="00282731" w:rsidRDefault="00846392">
            <w:pPr>
              <w:jc w:val="right"/>
            </w:pPr>
            <w:r>
              <w:rPr>
                <w:color w:val="000000"/>
                <w:sz w:val="24"/>
              </w:rPr>
              <w:t>18,336,799.67</w:t>
            </w:r>
          </w:p>
        </w:tc>
        <w:tc>
          <w:tcPr>
            <w:tcW w:w="1620" w:type="dxa"/>
            <w:vAlign w:val="center"/>
          </w:tcPr>
          <w:p w:rsidR="00282731" w:rsidRDefault="00846392">
            <w:pPr>
              <w:jc w:val="right"/>
            </w:pPr>
            <w:r>
              <w:rPr>
                <w:color w:val="000000"/>
                <w:sz w:val="24"/>
              </w:rPr>
              <w:t>4.10</w:t>
            </w:r>
          </w:p>
        </w:tc>
      </w:tr>
      <w:tr w:rsidR="00282731">
        <w:tc>
          <w:tcPr>
            <w:tcW w:w="869" w:type="dxa"/>
            <w:vAlign w:val="center"/>
          </w:tcPr>
          <w:p w:rsidR="00282731" w:rsidRDefault="00846392">
            <w:pPr>
              <w:jc w:val="center"/>
            </w:pPr>
            <w:r>
              <w:rPr>
                <w:color w:val="000000"/>
                <w:sz w:val="24"/>
              </w:rPr>
              <w:t>5</w:t>
            </w:r>
          </w:p>
        </w:tc>
        <w:tc>
          <w:tcPr>
            <w:tcW w:w="1650" w:type="dxa"/>
            <w:vAlign w:val="center"/>
          </w:tcPr>
          <w:p w:rsidR="00282731" w:rsidRDefault="00846392">
            <w:pPr>
              <w:jc w:val="center"/>
            </w:pPr>
            <w:r>
              <w:rPr>
                <w:color w:val="000000"/>
                <w:sz w:val="24"/>
              </w:rPr>
              <w:t>002044</w:t>
            </w:r>
          </w:p>
        </w:tc>
        <w:tc>
          <w:tcPr>
            <w:tcW w:w="1980" w:type="dxa"/>
            <w:vAlign w:val="center"/>
          </w:tcPr>
          <w:p w:rsidR="00282731" w:rsidRDefault="00846392">
            <w:pPr>
              <w:jc w:val="center"/>
            </w:pPr>
            <w:r>
              <w:rPr>
                <w:color w:val="000000"/>
                <w:sz w:val="24"/>
              </w:rPr>
              <w:t>美年健康</w:t>
            </w:r>
          </w:p>
        </w:tc>
        <w:tc>
          <w:tcPr>
            <w:tcW w:w="2879" w:type="dxa"/>
            <w:vAlign w:val="center"/>
          </w:tcPr>
          <w:p w:rsidR="00282731" w:rsidRDefault="00846392">
            <w:pPr>
              <w:jc w:val="right"/>
            </w:pPr>
            <w:r>
              <w:rPr>
                <w:color w:val="000000"/>
                <w:sz w:val="24"/>
              </w:rPr>
              <w:t>16,793,475.40</w:t>
            </w:r>
          </w:p>
        </w:tc>
        <w:tc>
          <w:tcPr>
            <w:tcW w:w="1620" w:type="dxa"/>
            <w:vAlign w:val="center"/>
          </w:tcPr>
          <w:p w:rsidR="00282731" w:rsidRDefault="00846392">
            <w:pPr>
              <w:jc w:val="right"/>
            </w:pPr>
            <w:r>
              <w:rPr>
                <w:color w:val="000000"/>
                <w:sz w:val="24"/>
              </w:rPr>
              <w:t>3.75</w:t>
            </w:r>
          </w:p>
        </w:tc>
      </w:tr>
      <w:tr w:rsidR="00282731">
        <w:tc>
          <w:tcPr>
            <w:tcW w:w="869" w:type="dxa"/>
            <w:vAlign w:val="center"/>
          </w:tcPr>
          <w:p w:rsidR="00282731" w:rsidRDefault="00846392">
            <w:pPr>
              <w:jc w:val="center"/>
            </w:pPr>
            <w:r>
              <w:rPr>
                <w:color w:val="000000"/>
                <w:sz w:val="24"/>
              </w:rPr>
              <w:t>6</w:t>
            </w:r>
          </w:p>
        </w:tc>
        <w:tc>
          <w:tcPr>
            <w:tcW w:w="1650" w:type="dxa"/>
            <w:vAlign w:val="center"/>
          </w:tcPr>
          <w:p w:rsidR="00282731" w:rsidRDefault="00846392">
            <w:pPr>
              <w:jc w:val="center"/>
            </w:pPr>
            <w:r>
              <w:rPr>
                <w:color w:val="000000"/>
                <w:sz w:val="24"/>
              </w:rPr>
              <w:t>600900</w:t>
            </w:r>
          </w:p>
        </w:tc>
        <w:tc>
          <w:tcPr>
            <w:tcW w:w="1980" w:type="dxa"/>
            <w:vAlign w:val="center"/>
          </w:tcPr>
          <w:p w:rsidR="00282731" w:rsidRDefault="00846392">
            <w:pPr>
              <w:jc w:val="center"/>
            </w:pPr>
            <w:r>
              <w:rPr>
                <w:color w:val="000000"/>
                <w:sz w:val="24"/>
              </w:rPr>
              <w:t>长江电力</w:t>
            </w:r>
          </w:p>
        </w:tc>
        <w:tc>
          <w:tcPr>
            <w:tcW w:w="2879" w:type="dxa"/>
            <w:vAlign w:val="center"/>
          </w:tcPr>
          <w:p w:rsidR="00282731" w:rsidRDefault="00846392">
            <w:pPr>
              <w:jc w:val="right"/>
            </w:pPr>
            <w:r>
              <w:rPr>
                <w:color w:val="000000"/>
                <w:sz w:val="24"/>
              </w:rPr>
              <w:t>16,144,052.00</w:t>
            </w:r>
          </w:p>
        </w:tc>
        <w:tc>
          <w:tcPr>
            <w:tcW w:w="1620" w:type="dxa"/>
            <w:vAlign w:val="center"/>
          </w:tcPr>
          <w:p w:rsidR="00282731" w:rsidRDefault="00846392">
            <w:pPr>
              <w:jc w:val="right"/>
            </w:pPr>
            <w:r>
              <w:rPr>
                <w:color w:val="000000"/>
                <w:sz w:val="24"/>
              </w:rPr>
              <w:t>3.61</w:t>
            </w:r>
          </w:p>
        </w:tc>
      </w:tr>
      <w:tr w:rsidR="00282731">
        <w:tc>
          <w:tcPr>
            <w:tcW w:w="869" w:type="dxa"/>
            <w:vAlign w:val="center"/>
          </w:tcPr>
          <w:p w:rsidR="00282731" w:rsidRDefault="00846392">
            <w:pPr>
              <w:jc w:val="center"/>
            </w:pPr>
            <w:r>
              <w:rPr>
                <w:color w:val="000000"/>
                <w:sz w:val="24"/>
              </w:rPr>
              <w:t>7</w:t>
            </w:r>
          </w:p>
        </w:tc>
        <w:tc>
          <w:tcPr>
            <w:tcW w:w="1650" w:type="dxa"/>
            <w:vAlign w:val="center"/>
          </w:tcPr>
          <w:p w:rsidR="00282731" w:rsidRDefault="00846392">
            <w:pPr>
              <w:jc w:val="center"/>
            </w:pPr>
            <w:r>
              <w:rPr>
                <w:color w:val="000000"/>
                <w:sz w:val="24"/>
              </w:rPr>
              <w:t>600622</w:t>
            </w:r>
          </w:p>
        </w:tc>
        <w:tc>
          <w:tcPr>
            <w:tcW w:w="1980" w:type="dxa"/>
            <w:vAlign w:val="center"/>
          </w:tcPr>
          <w:p w:rsidR="00282731" w:rsidRDefault="00846392">
            <w:pPr>
              <w:jc w:val="center"/>
            </w:pPr>
            <w:r>
              <w:rPr>
                <w:color w:val="000000"/>
                <w:sz w:val="24"/>
              </w:rPr>
              <w:t>光大嘉宝</w:t>
            </w:r>
          </w:p>
        </w:tc>
        <w:tc>
          <w:tcPr>
            <w:tcW w:w="2879" w:type="dxa"/>
            <w:vAlign w:val="center"/>
          </w:tcPr>
          <w:p w:rsidR="00282731" w:rsidRDefault="00846392">
            <w:pPr>
              <w:jc w:val="right"/>
            </w:pPr>
            <w:r>
              <w:rPr>
                <w:color w:val="000000"/>
                <w:sz w:val="24"/>
              </w:rPr>
              <w:t>15,177,335.82</w:t>
            </w:r>
          </w:p>
        </w:tc>
        <w:tc>
          <w:tcPr>
            <w:tcW w:w="1620" w:type="dxa"/>
            <w:vAlign w:val="center"/>
          </w:tcPr>
          <w:p w:rsidR="00282731" w:rsidRDefault="00846392">
            <w:pPr>
              <w:jc w:val="right"/>
            </w:pPr>
            <w:r>
              <w:rPr>
                <w:color w:val="000000"/>
                <w:sz w:val="24"/>
              </w:rPr>
              <w:t>3.39</w:t>
            </w:r>
          </w:p>
        </w:tc>
      </w:tr>
      <w:tr w:rsidR="00282731">
        <w:tc>
          <w:tcPr>
            <w:tcW w:w="869" w:type="dxa"/>
            <w:vAlign w:val="center"/>
          </w:tcPr>
          <w:p w:rsidR="00282731" w:rsidRDefault="00846392">
            <w:pPr>
              <w:jc w:val="center"/>
            </w:pPr>
            <w:r>
              <w:rPr>
                <w:color w:val="000000"/>
                <w:sz w:val="24"/>
              </w:rPr>
              <w:t>8</w:t>
            </w:r>
          </w:p>
        </w:tc>
        <w:tc>
          <w:tcPr>
            <w:tcW w:w="1650" w:type="dxa"/>
            <w:vAlign w:val="center"/>
          </w:tcPr>
          <w:p w:rsidR="00282731" w:rsidRDefault="00846392">
            <w:pPr>
              <w:jc w:val="center"/>
            </w:pPr>
            <w:r>
              <w:rPr>
                <w:color w:val="000000"/>
                <w:sz w:val="24"/>
              </w:rPr>
              <w:t>01044</w:t>
            </w:r>
          </w:p>
        </w:tc>
        <w:tc>
          <w:tcPr>
            <w:tcW w:w="1980" w:type="dxa"/>
            <w:vAlign w:val="center"/>
          </w:tcPr>
          <w:p w:rsidR="00282731" w:rsidRDefault="00846392">
            <w:pPr>
              <w:jc w:val="center"/>
            </w:pPr>
            <w:r>
              <w:rPr>
                <w:color w:val="000000"/>
                <w:sz w:val="24"/>
              </w:rPr>
              <w:t>恒安国际</w:t>
            </w:r>
          </w:p>
        </w:tc>
        <w:tc>
          <w:tcPr>
            <w:tcW w:w="2879" w:type="dxa"/>
            <w:vAlign w:val="center"/>
          </w:tcPr>
          <w:p w:rsidR="00282731" w:rsidRDefault="00846392">
            <w:pPr>
              <w:jc w:val="right"/>
            </w:pPr>
            <w:r>
              <w:rPr>
                <w:color w:val="000000"/>
                <w:sz w:val="24"/>
              </w:rPr>
              <w:t>15,094,977.72</w:t>
            </w:r>
          </w:p>
        </w:tc>
        <w:tc>
          <w:tcPr>
            <w:tcW w:w="1620" w:type="dxa"/>
            <w:vAlign w:val="center"/>
          </w:tcPr>
          <w:p w:rsidR="00282731" w:rsidRDefault="00846392">
            <w:pPr>
              <w:jc w:val="right"/>
            </w:pPr>
            <w:r>
              <w:rPr>
                <w:color w:val="000000"/>
                <w:sz w:val="24"/>
              </w:rPr>
              <w:t>3.38</w:t>
            </w:r>
          </w:p>
        </w:tc>
      </w:tr>
      <w:tr w:rsidR="00282731">
        <w:tc>
          <w:tcPr>
            <w:tcW w:w="869" w:type="dxa"/>
            <w:vAlign w:val="center"/>
          </w:tcPr>
          <w:p w:rsidR="00282731" w:rsidRDefault="00846392">
            <w:pPr>
              <w:jc w:val="center"/>
            </w:pPr>
            <w:r>
              <w:rPr>
                <w:color w:val="000000"/>
                <w:sz w:val="24"/>
              </w:rPr>
              <w:t>9</w:t>
            </w:r>
          </w:p>
        </w:tc>
        <w:tc>
          <w:tcPr>
            <w:tcW w:w="1650" w:type="dxa"/>
            <w:vAlign w:val="center"/>
          </w:tcPr>
          <w:p w:rsidR="00282731" w:rsidRDefault="00846392">
            <w:pPr>
              <w:jc w:val="center"/>
            </w:pPr>
            <w:r>
              <w:rPr>
                <w:color w:val="000000"/>
                <w:sz w:val="24"/>
              </w:rPr>
              <w:t>600406</w:t>
            </w:r>
          </w:p>
        </w:tc>
        <w:tc>
          <w:tcPr>
            <w:tcW w:w="1980" w:type="dxa"/>
            <w:vAlign w:val="center"/>
          </w:tcPr>
          <w:p w:rsidR="00282731" w:rsidRDefault="00846392">
            <w:pPr>
              <w:jc w:val="center"/>
            </w:pPr>
            <w:r>
              <w:rPr>
                <w:color w:val="000000"/>
                <w:sz w:val="24"/>
              </w:rPr>
              <w:t>国电南瑞</w:t>
            </w:r>
          </w:p>
        </w:tc>
        <w:tc>
          <w:tcPr>
            <w:tcW w:w="2879" w:type="dxa"/>
            <w:vAlign w:val="center"/>
          </w:tcPr>
          <w:p w:rsidR="00282731" w:rsidRDefault="00846392">
            <w:pPr>
              <w:jc w:val="right"/>
            </w:pPr>
            <w:r>
              <w:rPr>
                <w:color w:val="000000"/>
                <w:sz w:val="24"/>
              </w:rPr>
              <w:t>14,264,784.00</w:t>
            </w:r>
          </w:p>
        </w:tc>
        <w:tc>
          <w:tcPr>
            <w:tcW w:w="1620" w:type="dxa"/>
            <w:vAlign w:val="center"/>
          </w:tcPr>
          <w:p w:rsidR="00282731" w:rsidRDefault="00846392">
            <w:pPr>
              <w:jc w:val="right"/>
            </w:pPr>
            <w:r>
              <w:rPr>
                <w:color w:val="000000"/>
                <w:sz w:val="24"/>
              </w:rPr>
              <w:t>3.19</w:t>
            </w:r>
          </w:p>
        </w:tc>
      </w:tr>
      <w:tr w:rsidR="00282731">
        <w:tc>
          <w:tcPr>
            <w:tcW w:w="869" w:type="dxa"/>
            <w:vAlign w:val="center"/>
          </w:tcPr>
          <w:p w:rsidR="00282731" w:rsidRDefault="00846392">
            <w:pPr>
              <w:jc w:val="center"/>
            </w:pPr>
            <w:r>
              <w:rPr>
                <w:color w:val="000000"/>
                <w:sz w:val="24"/>
              </w:rPr>
              <w:t>10</w:t>
            </w:r>
          </w:p>
        </w:tc>
        <w:tc>
          <w:tcPr>
            <w:tcW w:w="1650" w:type="dxa"/>
            <w:vAlign w:val="center"/>
          </w:tcPr>
          <w:p w:rsidR="00282731" w:rsidRDefault="00846392">
            <w:pPr>
              <w:jc w:val="center"/>
            </w:pPr>
            <w:r>
              <w:rPr>
                <w:color w:val="000000"/>
                <w:sz w:val="24"/>
              </w:rPr>
              <w:t>600297</w:t>
            </w:r>
          </w:p>
        </w:tc>
        <w:tc>
          <w:tcPr>
            <w:tcW w:w="1980" w:type="dxa"/>
            <w:vAlign w:val="center"/>
          </w:tcPr>
          <w:p w:rsidR="00282731" w:rsidRDefault="00846392">
            <w:pPr>
              <w:jc w:val="center"/>
            </w:pPr>
            <w:r>
              <w:rPr>
                <w:color w:val="000000"/>
                <w:sz w:val="24"/>
              </w:rPr>
              <w:t>广汇汽车</w:t>
            </w:r>
          </w:p>
        </w:tc>
        <w:tc>
          <w:tcPr>
            <w:tcW w:w="2879" w:type="dxa"/>
            <w:vAlign w:val="center"/>
          </w:tcPr>
          <w:p w:rsidR="00282731" w:rsidRDefault="00846392">
            <w:pPr>
              <w:jc w:val="right"/>
            </w:pPr>
            <w:r>
              <w:rPr>
                <w:color w:val="000000"/>
                <w:sz w:val="24"/>
              </w:rPr>
              <w:t>12,479,647.00</w:t>
            </w:r>
          </w:p>
        </w:tc>
        <w:tc>
          <w:tcPr>
            <w:tcW w:w="1620" w:type="dxa"/>
            <w:vAlign w:val="center"/>
          </w:tcPr>
          <w:p w:rsidR="00282731" w:rsidRDefault="00846392">
            <w:pPr>
              <w:jc w:val="right"/>
            </w:pPr>
            <w:r>
              <w:rPr>
                <w:color w:val="000000"/>
                <w:sz w:val="24"/>
              </w:rPr>
              <w:t>2.79</w:t>
            </w:r>
          </w:p>
        </w:tc>
      </w:tr>
      <w:tr w:rsidR="00282731">
        <w:tc>
          <w:tcPr>
            <w:tcW w:w="869" w:type="dxa"/>
            <w:vAlign w:val="center"/>
          </w:tcPr>
          <w:p w:rsidR="00282731" w:rsidRDefault="00846392">
            <w:pPr>
              <w:jc w:val="center"/>
            </w:pPr>
            <w:r>
              <w:rPr>
                <w:color w:val="000000"/>
                <w:sz w:val="24"/>
              </w:rPr>
              <w:t>11</w:t>
            </w:r>
          </w:p>
        </w:tc>
        <w:tc>
          <w:tcPr>
            <w:tcW w:w="1650" w:type="dxa"/>
            <w:vAlign w:val="center"/>
          </w:tcPr>
          <w:p w:rsidR="00282731" w:rsidRDefault="00846392">
            <w:pPr>
              <w:jc w:val="center"/>
            </w:pPr>
            <w:r>
              <w:rPr>
                <w:color w:val="000000"/>
                <w:sz w:val="24"/>
              </w:rPr>
              <w:t>600795</w:t>
            </w:r>
          </w:p>
        </w:tc>
        <w:tc>
          <w:tcPr>
            <w:tcW w:w="1980" w:type="dxa"/>
            <w:vAlign w:val="center"/>
          </w:tcPr>
          <w:p w:rsidR="00282731" w:rsidRDefault="00846392">
            <w:pPr>
              <w:jc w:val="center"/>
            </w:pPr>
            <w:r>
              <w:rPr>
                <w:color w:val="000000"/>
                <w:sz w:val="24"/>
              </w:rPr>
              <w:t>国电电力</w:t>
            </w:r>
          </w:p>
        </w:tc>
        <w:tc>
          <w:tcPr>
            <w:tcW w:w="2879" w:type="dxa"/>
            <w:vAlign w:val="center"/>
          </w:tcPr>
          <w:p w:rsidR="00282731" w:rsidRDefault="00846392">
            <w:pPr>
              <w:jc w:val="right"/>
            </w:pPr>
            <w:r>
              <w:rPr>
                <w:color w:val="000000"/>
                <w:sz w:val="24"/>
              </w:rPr>
              <w:t>12,237,776.20</w:t>
            </w:r>
          </w:p>
        </w:tc>
        <w:tc>
          <w:tcPr>
            <w:tcW w:w="1620" w:type="dxa"/>
            <w:vAlign w:val="center"/>
          </w:tcPr>
          <w:p w:rsidR="00282731" w:rsidRDefault="00846392">
            <w:pPr>
              <w:jc w:val="right"/>
            </w:pPr>
            <w:r>
              <w:rPr>
                <w:color w:val="000000"/>
                <w:sz w:val="24"/>
              </w:rPr>
              <w:t>2.74</w:t>
            </w:r>
          </w:p>
        </w:tc>
      </w:tr>
      <w:tr w:rsidR="00282731">
        <w:tc>
          <w:tcPr>
            <w:tcW w:w="869" w:type="dxa"/>
            <w:vAlign w:val="center"/>
          </w:tcPr>
          <w:p w:rsidR="00282731" w:rsidRDefault="00846392">
            <w:pPr>
              <w:jc w:val="center"/>
            </w:pPr>
            <w:r>
              <w:rPr>
                <w:color w:val="000000"/>
                <w:sz w:val="24"/>
              </w:rPr>
              <w:t>12</w:t>
            </w:r>
          </w:p>
        </w:tc>
        <w:tc>
          <w:tcPr>
            <w:tcW w:w="1650" w:type="dxa"/>
            <w:vAlign w:val="center"/>
          </w:tcPr>
          <w:p w:rsidR="00282731" w:rsidRDefault="00846392">
            <w:pPr>
              <w:jc w:val="center"/>
            </w:pPr>
            <w:r>
              <w:rPr>
                <w:color w:val="000000"/>
                <w:sz w:val="24"/>
              </w:rPr>
              <w:t>600958</w:t>
            </w:r>
          </w:p>
        </w:tc>
        <w:tc>
          <w:tcPr>
            <w:tcW w:w="1980" w:type="dxa"/>
            <w:vAlign w:val="center"/>
          </w:tcPr>
          <w:p w:rsidR="00282731" w:rsidRDefault="00846392">
            <w:pPr>
              <w:jc w:val="center"/>
            </w:pPr>
            <w:r>
              <w:rPr>
                <w:color w:val="000000"/>
                <w:sz w:val="24"/>
              </w:rPr>
              <w:t>东方证券</w:t>
            </w:r>
          </w:p>
        </w:tc>
        <w:tc>
          <w:tcPr>
            <w:tcW w:w="2879" w:type="dxa"/>
            <w:vAlign w:val="center"/>
          </w:tcPr>
          <w:p w:rsidR="00282731" w:rsidRDefault="00846392">
            <w:pPr>
              <w:jc w:val="right"/>
            </w:pPr>
            <w:r>
              <w:rPr>
                <w:color w:val="000000"/>
                <w:sz w:val="24"/>
              </w:rPr>
              <w:t>11,976,271.00</w:t>
            </w:r>
          </w:p>
        </w:tc>
        <w:tc>
          <w:tcPr>
            <w:tcW w:w="1620" w:type="dxa"/>
            <w:vAlign w:val="center"/>
          </w:tcPr>
          <w:p w:rsidR="00282731" w:rsidRDefault="00846392">
            <w:pPr>
              <w:jc w:val="right"/>
            </w:pPr>
            <w:r>
              <w:rPr>
                <w:color w:val="000000"/>
                <w:sz w:val="24"/>
              </w:rPr>
              <w:t>2.68</w:t>
            </w:r>
          </w:p>
        </w:tc>
      </w:tr>
      <w:tr w:rsidR="00282731">
        <w:tc>
          <w:tcPr>
            <w:tcW w:w="869" w:type="dxa"/>
            <w:vAlign w:val="center"/>
          </w:tcPr>
          <w:p w:rsidR="00282731" w:rsidRDefault="00846392">
            <w:pPr>
              <w:jc w:val="center"/>
            </w:pPr>
            <w:r>
              <w:rPr>
                <w:color w:val="000000"/>
                <w:sz w:val="24"/>
              </w:rPr>
              <w:t>13</w:t>
            </w:r>
          </w:p>
        </w:tc>
        <w:tc>
          <w:tcPr>
            <w:tcW w:w="1650" w:type="dxa"/>
            <w:vAlign w:val="center"/>
          </w:tcPr>
          <w:p w:rsidR="00282731" w:rsidRDefault="00846392">
            <w:pPr>
              <w:jc w:val="center"/>
            </w:pPr>
            <w:r>
              <w:rPr>
                <w:color w:val="000000"/>
                <w:sz w:val="24"/>
              </w:rPr>
              <w:t>600019</w:t>
            </w:r>
          </w:p>
        </w:tc>
        <w:tc>
          <w:tcPr>
            <w:tcW w:w="1980" w:type="dxa"/>
            <w:vAlign w:val="center"/>
          </w:tcPr>
          <w:p w:rsidR="00282731" w:rsidRDefault="00846392">
            <w:pPr>
              <w:jc w:val="center"/>
            </w:pPr>
            <w:r>
              <w:rPr>
                <w:color w:val="000000"/>
                <w:sz w:val="24"/>
              </w:rPr>
              <w:t>宝钢股份</w:t>
            </w:r>
          </w:p>
        </w:tc>
        <w:tc>
          <w:tcPr>
            <w:tcW w:w="2879" w:type="dxa"/>
            <w:vAlign w:val="center"/>
          </w:tcPr>
          <w:p w:rsidR="00282731" w:rsidRDefault="00846392">
            <w:pPr>
              <w:jc w:val="right"/>
            </w:pPr>
            <w:r>
              <w:rPr>
                <w:color w:val="000000"/>
                <w:sz w:val="24"/>
              </w:rPr>
              <w:t>11,107,000.00</w:t>
            </w:r>
          </w:p>
        </w:tc>
        <w:tc>
          <w:tcPr>
            <w:tcW w:w="1620" w:type="dxa"/>
            <w:vAlign w:val="center"/>
          </w:tcPr>
          <w:p w:rsidR="00282731" w:rsidRDefault="00846392">
            <w:pPr>
              <w:jc w:val="right"/>
            </w:pPr>
            <w:r>
              <w:rPr>
                <w:color w:val="000000"/>
                <w:sz w:val="24"/>
              </w:rPr>
              <w:t>2.48</w:t>
            </w:r>
          </w:p>
        </w:tc>
      </w:tr>
      <w:tr w:rsidR="00282731">
        <w:tc>
          <w:tcPr>
            <w:tcW w:w="869" w:type="dxa"/>
            <w:vAlign w:val="center"/>
          </w:tcPr>
          <w:p w:rsidR="00282731" w:rsidRDefault="00846392">
            <w:pPr>
              <w:jc w:val="center"/>
            </w:pPr>
            <w:r>
              <w:rPr>
                <w:color w:val="000000"/>
                <w:sz w:val="24"/>
              </w:rPr>
              <w:t>14</w:t>
            </w:r>
          </w:p>
        </w:tc>
        <w:tc>
          <w:tcPr>
            <w:tcW w:w="1650" w:type="dxa"/>
            <w:vAlign w:val="center"/>
          </w:tcPr>
          <w:p w:rsidR="00282731" w:rsidRDefault="00846392">
            <w:pPr>
              <w:jc w:val="center"/>
            </w:pPr>
            <w:r>
              <w:rPr>
                <w:color w:val="000000"/>
                <w:sz w:val="24"/>
              </w:rPr>
              <w:t>002916</w:t>
            </w:r>
          </w:p>
        </w:tc>
        <w:tc>
          <w:tcPr>
            <w:tcW w:w="1980" w:type="dxa"/>
            <w:vAlign w:val="center"/>
          </w:tcPr>
          <w:p w:rsidR="00282731" w:rsidRDefault="00846392">
            <w:pPr>
              <w:jc w:val="center"/>
            </w:pPr>
            <w:r>
              <w:rPr>
                <w:color w:val="000000"/>
                <w:sz w:val="24"/>
              </w:rPr>
              <w:t>深南电路</w:t>
            </w:r>
          </w:p>
        </w:tc>
        <w:tc>
          <w:tcPr>
            <w:tcW w:w="2879" w:type="dxa"/>
            <w:vAlign w:val="center"/>
          </w:tcPr>
          <w:p w:rsidR="00282731" w:rsidRDefault="00846392">
            <w:pPr>
              <w:jc w:val="right"/>
            </w:pPr>
            <w:r>
              <w:rPr>
                <w:color w:val="000000"/>
                <w:sz w:val="24"/>
              </w:rPr>
              <w:t>10,858,268.83</w:t>
            </w:r>
          </w:p>
        </w:tc>
        <w:tc>
          <w:tcPr>
            <w:tcW w:w="1620" w:type="dxa"/>
            <w:vAlign w:val="center"/>
          </w:tcPr>
          <w:p w:rsidR="00282731" w:rsidRDefault="00846392">
            <w:pPr>
              <w:jc w:val="right"/>
            </w:pPr>
            <w:r>
              <w:rPr>
                <w:color w:val="000000"/>
                <w:sz w:val="24"/>
              </w:rPr>
              <w:t>2.43</w:t>
            </w:r>
          </w:p>
        </w:tc>
      </w:tr>
      <w:tr w:rsidR="00282731">
        <w:tc>
          <w:tcPr>
            <w:tcW w:w="869" w:type="dxa"/>
            <w:vAlign w:val="center"/>
          </w:tcPr>
          <w:p w:rsidR="00282731" w:rsidRDefault="00846392">
            <w:pPr>
              <w:jc w:val="center"/>
            </w:pPr>
            <w:r>
              <w:rPr>
                <w:color w:val="000000"/>
                <w:sz w:val="24"/>
              </w:rPr>
              <w:t>15</w:t>
            </w:r>
          </w:p>
        </w:tc>
        <w:tc>
          <w:tcPr>
            <w:tcW w:w="1650" w:type="dxa"/>
            <w:vAlign w:val="center"/>
          </w:tcPr>
          <w:p w:rsidR="00282731" w:rsidRDefault="00846392">
            <w:pPr>
              <w:jc w:val="center"/>
            </w:pPr>
            <w:r>
              <w:rPr>
                <w:color w:val="000000"/>
                <w:sz w:val="24"/>
              </w:rPr>
              <w:t>00386</w:t>
            </w:r>
          </w:p>
        </w:tc>
        <w:tc>
          <w:tcPr>
            <w:tcW w:w="1980" w:type="dxa"/>
            <w:vAlign w:val="center"/>
          </w:tcPr>
          <w:p w:rsidR="00282731" w:rsidRDefault="00846392">
            <w:pPr>
              <w:jc w:val="center"/>
            </w:pPr>
            <w:r>
              <w:rPr>
                <w:color w:val="000000"/>
                <w:sz w:val="24"/>
              </w:rPr>
              <w:t>中国石油化工股份</w:t>
            </w:r>
          </w:p>
        </w:tc>
        <w:tc>
          <w:tcPr>
            <w:tcW w:w="2879" w:type="dxa"/>
            <w:vAlign w:val="center"/>
          </w:tcPr>
          <w:p w:rsidR="00282731" w:rsidRDefault="00846392">
            <w:pPr>
              <w:jc w:val="right"/>
            </w:pPr>
            <w:r>
              <w:rPr>
                <w:color w:val="000000"/>
                <w:sz w:val="24"/>
              </w:rPr>
              <w:t>10,714,991.57</w:t>
            </w:r>
          </w:p>
        </w:tc>
        <w:tc>
          <w:tcPr>
            <w:tcW w:w="1620" w:type="dxa"/>
            <w:vAlign w:val="center"/>
          </w:tcPr>
          <w:p w:rsidR="00282731" w:rsidRDefault="00846392">
            <w:pPr>
              <w:jc w:val="right"/>
            </w:pPr>
            <w:r>
              <w:rPr>
                <w:color w:val="000000"/>
                <w:sz w:val="24"/>
              </w:rPr>
              <w:t>2.40</w:t>
            </w:r>
          </w:p>
        </w:tc>
      </w:tr>
      <w:tr w:rsidR="00282731">
        <w:tc>
          <w:tcPr>
            <w:tcW w:w="869" w:type="dxa"/>
            <w:vAlign w:val="center"/>
          </w:tcPr>
          <w:p w:rsidR="00282731" w:rsidRDefault="00846392">
            <w:pPr>
              <w:jc w:val="center"/>
            </w:pPr>
            <w:r>
              <w:rPr>
                <w:color w:val="000000"/>
                <w:sz w:val="24"/>
              </w:rPr>
              <w:t>16</w:t>
            </w:r>
          </w:p>
        </w:tc>
        <w:tc>
          <w:tcPr>
            <w:tcW w:w="1650" w:type="dxa"/>
            <w:vAlign w:val="center"/>
          </w:tcPr>
          <w:p w:rsidR="00282731" w:rsidRDefault="00846392">
            <w:pPr>
              <w:jc w:val="center"/>
            </w:pPr>
            <w:r>
              <w:rPr>
                <w:color w:val="000000"/>
                <w:sz w:val="24"/>
              </w:rPr>
              <w:t>600036</w:t>
            </w:r>
          </w:p>
        </w:tc>
        <w:tc>
          <w:tcPr>
            <w:tcW w:w="1980" w:type="dxa"/>
            <w:vAlign w:val="center"/>
          </w:tcPr>
          <w:p w:rsidR="00282731" w:rsidRDefault="00846392">
            <w:pPr>
              <w:jc w:val="center"/>
            </w:pPr>
            <w:r>
              <w:rPr>
                <w:color w:val="000000"/>
                <w:sz w:val="24"/>
              </w:rPr>
              <w:t>招商银行</w:t>
            </w:r>
          </w:p>
        </w:tc>
        <w:tc>
          <w:tcPr>
            <w:tcW w:w="2879" w:type="dxa"/>
            <w:vAlign w:val="center"/>
          </w:tcPr>
          <w:p w:rsidR="00282731" w:rsidRDefault="00846392">
            <w:pPr>
              <w:jc w:val="right"/>
            </w:pPr>
            <w:r>
              <w:rPr>
                <w:color w:val="000000"/>
                <w:sz w:val="24"/>
              </w:rPr>
              <w:t>10,478,232.89</w:t>
            </w:r>
          </w:p>
        </w:tc>
        <w:tc>
          <w:tcPr>
            <w:tcW w:w="1620" w:type="dxa"/>
            <w:vAlign w:val="center"/>
          </w:tcPr>
          <w:p w:rsidR="00282731" w:rsidRDefault="00846392">
            <w:pPr>
              <w:jc w:val="right"/>
            </w:pPr>
            <w:r>
              <w:rPr>
                <w:color w:val="000000"/>
                <w:sz w:val="24"/>
              </w:rPr>
              <w:t>2.34</w:t>
            </w:r>
          </w:p>
        </w:tc>
      </w:tr>
      <w:tr w:rsidR="00282731">
        <w:tc>
          <w:tcPr>
            <w:tcW w:w="869" w:type="dxa"/>
            <w:vAlign w:val="center"/>
          </w:tcPr>
          <w:p w:rsidR="00282731" w:rsidRDefault="00846392">
            <w:pPr>
              <w:jc w:val="center"/>
            </w:pPr>
            <w:r>
              <w:rPr>
                <w:color w:val="000000"/>
                <w:sz w:val="24"/>
              </w:rPr>
              <w:t>17</w:t>
            </w:r>
          </w:p>
        </w:tc>
        <w:tc>
          <w:tcPr>
            <w:tcW w:w="1650" w:type="dxa"/>
            <w:vAlign w:val="center"/>
          </w:tcPr>
          <w:p w:rsidR="00282731" w:rsidRDefault="00846392">
            <w:pPr>
              <w:jc w:val="center"/>
            </w:pPr>
            <w:r>
              <w:rPr>
                <w:color w:val="000000"/>
                <w:sz w:val="24"/>
              </w:rPr>
              <w:t>000961</w:t>
            </w:r>
          </w:p>
        </w:tc>
        <w:tc>
          <w:tcPr>
            <w:tcW w:w="1980" w:type="dxa"/>
            <w:vAlign w:val="center"/>
          </w:tcPr>
          <w:p w:rsidR="00282731" w:rsidRDefault="00846392">
            <w:pPr>
              <w:jc w:val="center"/>
            </w:pPr>
            <w:r>
              <w:rPr>
                <w:color w:val="000000"/>
                <w:sz w:val="24"/>
              </w:rPr>
              <w:t>中南建设</w:t>
            </w:r>
          </w:p>
        </w:tc>
        <w:tc>
          <w:tcPr>
            <w:tcW w:w="2879" w:type="dxa"/>
            <w:vAlign w:val="center"/>
          </w:tcPr>
          <w:p w:rsidR="00282731" w:rsidRDefault="00846392">
            <w:pPr>
              <w:jc w:val="right"/>
            </w:pPr>
            <w:r>
              <w:rPr>
                <w:color w:val="000000"/>
                <w:sz w:val="24"/>
              </w:rPr>
              <w:t>10,383,597.00</w:t>
            </w:r>
          </w:p>
        </w:tc>
        <w:tc>
          <w:tcPr>
            <w:tcW w:w="1620" w:type="dxa"/>
            <w:vAlign w:val="center"/>
          </w:tcPr>
          <w:p w:rsidR="00282731" w:rsidRDefault="00846392">
            <w:pPr>
              <w:jc w:val="right"/>
            </w:pPr>
            <w:r>
              <w:rPr>
                <w:color w:val="000000"/>
                <w:sz w:val="24"/>
              </w:rPr>
              <w:t>2.32</w:t>
            </w:r>
          </w:p>
        </w:tc>
      </w:tr>
      <w:tr w:rsidR="00282731">
        <w:tc>
          <w:tcPr>
            <w:tcW w:w="869" w:type="dxa"/>
            <w:vAlign w:val="center"/>
          </w:tcPr>
          <w:p w:rsidR="00282731" w:rsidRDefault="00846392">
            <w:pPr>
              <w:jc w:val="center"/>
            </w:pPr>
            <w:r>
              <w:rPr>
                <w:color w:val="000000"/>
                <w:sz w:val="24"/>
              </w:rPr>
              <w:t>18</w:t>
            </w:r>
          </w:p>
        </w:tc>
        <w:tc>
          <w:tcPr>
            <w:tcW w:w="1650" w:type="dxa"/>
            <w:vAlign w:val="center"/>
          </w:tcPr>
          <w:p w:rsidR="00282731" w:rsidRDefault="00846392">
            <w:pPr>
              <w:jc w:val="center"/>
            </w:pPr>
            <w:r>
              <w:rPr>
                <w:color w:val="000000"/>
                <w:sz w:val="24"/>
              </w:rPr>
              <w:t>00175</w:t>
            </w:r>
          </w:p>
        </w:tc>
        <w:tc>
          <w:tcPr>
            <w:tcW w:w="1980" w:type="dxa"/>
            <w:vAlign w:val="center"/>
          </w:tcPr>
          <w:p w:rsidR="00282731" w:rsidRDefault="00846392">
            <w:pPr>
              <w:jc w:val="center"/>
            </w:pPr>
            <w:r>
              <w:rPr>
                <w:color w:val="000000"/>
                <w:sz w:val="24"/>
              </w:rPr>
              <w:t>吉利汽车</w:t>
            </w:r>
          </w:p>
        </w:tc>
        <w:tc>
          <w:tcPr>
            <w:tcW w:w="2879" w:type="dxa"/>
            <w:vAlign w:val="center"/>
          </w:tcPr>
          <w:p w:rsidR="00282731" w:rsidRDefault="00846392">
            <w:pPr>
              <w:jc w:val="right"/>
            </w:pPr>
            <w:r>
              <w:rPr>
                <w:color w:val="000000"/>
                <w:sz w:val="24"/>
              </w:rPr>
              <w:t>10,381,996.19</w:t>
            </w:r>
          </w:p>
        </w:tc>
        <w:tc>
          <w:tcPr>
            <w:tcW w:w="1620" w:type="dxa"/>
            <w:vAlign w:val="center"/>
          </w:tcPr>
          <w:p w:rsidR="00282731" w:rsidRDefault="00846392">
            <w:pPr>
              <w:jc w:val="right"/>
            </w:pPr>
            <w:r>
              <w:rPr>
                <w:color w:val="000000"/>
                <w:sz w:val="24"/>
              </w:rPr>
              <w:t>2.32</w:t>
            </w:r>
          </w:p>
        </w:tc>
      </w:tr>
      <w:tr w:rsidR="00282731">
        <w:tc>
          <w:tcPr>
            <w:tcW w:w="869" w:type="dxa"/>
            <w:vAlign w:val="center"/>
          </w:tcPr>
          <w:p w:rsidR="00282731" w:rsidRDefault="00846392">
            <w:pPr>
              <w:jc w:val="center"/>
            </w:pPr>
            <w:r>
              <w:rPr>
                <w:color w:val="000000"/>
                <w:sz w:val="24"/>
              </w:rPr>
              <w:t>19</w:t>
            </w:r>
          </w:p>
        </w:tc>
        <w:tc>
          <w:tcPr>
            <w:tcW w:w="1650" w:type="dxa"/>
            <w:vAlign w:val="center"/>
          </w:tcPr>
          <w:p w:rsidR="00282731" w:rsidRDefault="00846392">
            <w:pPr>
              <w:jc w:val="center"/>
            </w:pPr>
            <w:r>
              <w:rPr>
                <w:color w:val="000000"/>
                <w:sz w:val="24"/>
              </w:rPr>
              <w:t>002475</w:t>
            </w:r>
          </w:p>
        </w:tc>
        <w:tc>
          <w:tcPr>
            <w:tcW w:w="1980" w:type="dxa"/>
            <w:vAlign w:val="center"/>
          </w:tcPr>
          <w:p w:rsidR="00282731" w:rsidRDefault="00846392">
            <w:pPr>
              <w:jc w:val="center"/>
            </w:pPr>
            <w:r>
              <w:rPr>
                <w:color w:val="000000"/>
                <w:sz w:val="24"/>
              </w:rPr>
              <w:t>立讯精密</w:t>
            </w:r>
          </w:p>
        </w:tc>
        <w:tc>
          <w:tcPr>
            <w:tcW w:w="2879" w:type="dxa"/>
            <w:vAlign w:val="center"/>
          </w:tcPr>
          <w:p w:rsidR="00282731" w:rsidRDefault="00846392">
            <w:pPr>
              <w:jc w:val="right"/>
            </w:pPr>
            <w:r>
              <w:rPr>
                <w:color w:val="000000"/>
                <w:sz w:val="24"/>
              </w:rPr>
              <w:t>10,379,136.73</w:t>
            </w:r>
          </w:p>
        </w:tc>
        <w:tc>
          <w:tcPr>
            <w:tcW w:w="1620" w:type="dxa"/>
            <w:vAlign w:val="center"/>
          </w:tcPr>
          <w:p w:rsidR="00282731" w:rsidRDefault="00846392">
            <w:pPr>
              <w:jc w:val="right"/>
            </w:pPr>
            <w:r>
              <w:rPr>
                <w:color w:val="000000"/>
                <w:sz w:val="24"/>
              </w:rPr>
              <w:t>2.32</w:t>
            </w:r>
          </w:p>
        </w:tc>
      </w:tr>
      <w:tr w:rsidR="00282731">
        <w:tc>
          <w:tcPr>
            <w:tcW w:w="869" w:type="dxa"/>
            <w:vAlign w:val="center"/>
          </w:tcPr>
          <w:p w:rsidR="00282731" w:rsidRDefault="00846392">
            <w:pPr>
              <w:jc w:val="center"/>
            </w:pPr>
            <w:r>
              <w:rPr>
                <w:color w:val="000000"/>
                <w:sz w:val="24"/>
              </w:rPr>
              <w:t>20</w:t>
            </w:r>
          </w:p>
        </w:tc>
        <w:tc>
          <w:tcPr>
            <w:tcW w:w="1650" w:type="dxa"/>
            <w:vAlign w:val="center"/>
          </w:tcPr>
          <w:p w:rsidR="00282731" w:rsidRDefault="00846392">
            <w:pPr>
              <w:jc w:val="center"/>
            </w:pPr>
            <w:r>
              <w:rPr>
                <w:color w:val="000000"/>
                <w:sz w:val="24"/>
              </w:rPr>
              <w:t>02382</w:t>
            </w:r>
          </w:p>
        </w:tc>
        <w:tc>
          <w:tcPr>
            <w:tcW w:w="1980" w:type="dxa"/>
            <w:vAlign w:val="center"/>
          </w:tcPr>
          <w:p w:rsidR="00282731" w:rsidRDefault="00846392">
            <w:pPr>
              <w:jc w:val="center"/>
            </w:pPr>
            <w:r>
              <w:rPr>
                <w:color w:val="000000"/>
                <w:sz w:val="24"/>
              </w:rPr>
              <w:t>舜宇光学科技</w:t>
            </w:r>
          </w:p>
        </w:tc>
        <w:tc>
          <w:tcPr>
            <w:tcW w:w="2879" w:type="dxa"/>
            <w:vAlign w:val="center"/>
          </w:tcPr>
          <w:p w:rsidR="00282731" w:rsidRDefault="00846392">
            <w:pPr>
              <w:jc w:val="right"/>
            </w:pPr>
            <w:r>
              <w:rPr>
                <w:color w:val="000000"/>
                <w:sz w:val="24"/>
              </w:rPr>
              <w:t>10,118,562.44</w:t>
            </w:r>
          </w:p>
        </w:tc>
        <w:tc>
          <w:tcPr>
            <w:tcW w:w="1620" w:type="dxa"/>
            <w:vAlign w:val="center"/>
          </w:tcPr>
          <w:p w:rsidR="00282731" w:rsidRDefault="00846392">
            <w:pPr>
              <w:jc w:val="right"/>
            </w:pPr>
            <w:r>
              <w:rPr>
                <w:color w:val="000000"/>
                <w:sz w:val="24"/>
              </w:rPr>
              <w:t>2.26</w:t>
            </w:r>
          </w:p>
        </w:tc>
      </w:tr>
      <w:tr w:rsidR="00282731">
        <w:tc>
          <w:tcPr>
            <w:tcW w:w="869" w:type="dxa"/>
            <w:vAlign w:val="center"/>
          </w:tcPr>
          <w:p w:rsidR="00282731" w:rsidRDefault="00846392">
            <w:pPr>
              <w:jc w:val="center"/>
            </w:pPr>
            <w:r>
              <w:rPr>
                <w:color w:val="000000"/>
                <w:sz w:val="24"/>
              </w:rPr>
              <w:t>21</w:t>
            </w:r>
          </w:p>
        </w:tc>
        <w:tc>
          <w:tcPr>
            <w:tcW w:w="1650" w:type="dxa"/>
            <w:vAlign w:val="center"/>
          </w:tcPr>
          <w:p w:rsidR="00282731" w:rsidRDefault="00846392">
            <w:pPr>
              <w:jc w:val="center"/>
            </w:pPr>
            <w:r>
              <w:rPr>
                <w:color w:val="000000"/>
                <w:sz w:val="24"/>
              </w:rPr>
              <w:t>300146</w:t>
            </w:r>
          </w:p>
        </w:tc>
        <w:tc>
          <w:tcPr>
            <w:tcW w:w="1980" w:type="dxa"/>
            <w:vAlign w:val="center"/>
          </w:tcPr>
          <w:p w:rsidR="00282731" w:rsidRDefault="00846392">
            <w:pPr>
              <w:jc w:val="center"/>
            </w:pPr>
            <w:r>
              <w:rPr>
                <w:color w:val="000000"/>
                <w:sz w:val="24"/>
              </w:rPr>
              <w:t>汤臣倍健</w:t>
            </w:r>
          </w:p>
        </w:tc>
        <w:tc>
          <w:tcPr>
            <w:tcW w:w="2879" w:type="dxa"/>
            <w:vAlign w:val="center"/>
          </w:tcPr>
          <w:p w:rsidR="00282731" w:rsidRDefault="00846392">
            <w:pPr>
              <w:jc w:val="right"/>
            </w:pPr>
            <w:r>
              <w:rPr>
                <w:color w:val="000000"/>
                <w:sz w:val="24"/>
              </w:rPr>
              <w:t>10,061,432.00</w:t>
            </w:r>
          </w:p>
        </w:tc>
        <w:tc>
          <w:tcPr>
            <w:tcW w:w="1620" w:type="dxa"/>
            <w:vAlign w:val="center"/>
          </w:tcPr>
          <w:p w:rsidR="00282731" w:rsidRDefault="00846392">
            <w:pPr>
              <w:jc w:val="right"/>
            </w:pPr>
            <w:r>
              <w:rPr>
                <w:color w:val="000000"/>
                <w:sz w:val="24"/>
              </w:rPr>
              <w:t>2.25</w:t>
            </w:r>
          </w:p>
        </w:tc>
      </w:tr>
      <w:tr w:rsidR="00282731">
        <w:tc>
          <w:tcPr>
            <w:tcW w:w="869" w:type="dxa"/>
            <w:vAlign w:val="center"/>
          </w:tcPr>
          <w:p w:rsidR="00282731" w:rsidRDefault="00846392">
            <w:pPr>
              <w:jc w:val="center"/>
            </w:pPr>
            <w:r>
              <w:rPr>
                <w:color w:val="000000"/>
                <w:sz w:val="24"/>
              </w:rPr>
              <w:t>22</w:t>
            </w:r>
          </w:p>
        </w:tc>
        <w:tc>
          <w:tcPr>
            <w:tcW w:w="1650" w:type="dxa"/>
            <w:vAlign w:val="center"/>
          </w:tcPr>
          <w:p w:rsidR="00282731" w:rsidRDefault="00846392">
            <w:pPr>
              <w:jc w:val="center"/>
            </w:pPr>
            <w:r>
              <w:rPr>
                <w:color w:val="000000"/>
                <w:sz w:val="24"/>
              </w:rPr>
              <w:t>002415</w:t>
            </w:r>
          </w:p>
        </w:tc>
        <w:tc>
          <w:tcPr>
            <w:tcW w:w="1980" w:type="dxa"/>
            <w:vAlign w:val="center"/>
          </w:tcPr>
          <w:p w:rsidR="00282731" w:rsidRDefault="00846392">
            <w:pPr>
              <w:jc w:val="center"/>
            </w:pPr>
            <w:r>
              <w:rPr>
                <w:color w:val="000000"/>
                <w:sz w:val="24"/>
              </w:rPr>
              <w:t>海康威视</w:t>
            </w:r>
          </w:p>
        </w:tc>
        <w:tc>
          <w:tcPr>
            <w:tcW w:w="2879" w:type="dxa"/>
            <w:vAlign w:val="center"/>
          </w:tcPr>
          <w:p w:rsidR="00282731" w:rsidRDefault="00846392">
            <w:pPr>
              <w:jc w:val="right"/>
            </w:pPr>
            <w:r>
              <w:rPr>
                <w:color w:val="000000"/>
                <w:sz w:val="24"/>
              </w:rPr>
              <w:t>9,792,113.44</w:t>
            </w:r>
          </w:p>
        </w:tc>
        <w:tc>
          <w:tcPr>
            <w:tcW w:w="1620" w:type="dxa"/>
            <w:vAlign w:val="center"/>
          </w:tcPr>
          <w:p w:rsidR="00282731" w:rsidRDefault="00846392">
            <w:pPr>
              <w:jc w:val="right"/>
            </w:pPr>
            <w:r>
              <w:rPr>
                <w:color w:val="000000"/>
                <w:sz w:val="24"/>
              </w:rPr>
              <w:t>2.19</w:t>
            </w:r>
          </w:p>
        </w:tc>
      </w:tr>
      <w:tr w:rsidR="00282731">
        <w:tc>
          <w:tcPr>
            <w:tcW w:w="869" w:type="dxa"/>
            <w:vAlign w:val="center"/>
          </w:tcPr>
          <w:p w:rsidR="00282731" w:rsidRDefault="00846392">
            <w:pPr>
              <w:jc w:val="center"/>
            </w:pPr>
            <w:r>
              <w:rPr>
                <w:color w:val="000000"/>
                <w:sz w:val="24"/>
              </w:rPr>
              <w:t>23</w:t>
            </w:r>
          </w:p>
        </w:tc>
        <w:tc>
          <w:tcPr>
            <w:tcW w:w="1650" w:type="dxa"/>
            <w:vAlign w:val="center"/>
          </w:tcPr>
          <w:p w:rsidR="00282731" w:rsidRDefault="00846392">
            <w:pPr>
              <w:jc w:val="center"/>
            </w:pPr>
            <w:r>
              <w:rPr>
                <w:color w:val="000000"/>
                <w:sz w:val="24"/>
              </w:rPr>
              <w:t>00688</w:t>
            </w:r>
          </w:p>
        </w:tc>
        <w:tc>
          <w:tcPr>
            <w:tcW w:w="1980" w:type="dxa"/>
            <w:vAlign w:val="center"/>
          </w:tcPr>
          <w:p w:rsidR="00282731" w:rsidRDefault="00846392">
            <w:pPr>
              <w:jc w:val="center"/>
            </w:pPr>
            <w:r>
              <w:rPr>
                <w:color w:val="000000"/>
                <w:sz w:val="24"/>
              </w:rPr>
              <w:t>中国海外发展</w:t>
            </w:r>
          </w:p>
        </w:tc>
        <w:tc>
          <w:tcPr>
            <w:tcW w:w="2879" w:type="dxa"/>
            <w:vAlign w:val="center"/>
          </w:tcPr>
          <w:p w:rsidR="00282731" w:rsidRDefault="00846392">
            <w:pPr>
              <w:jc w:val="right"/>
            </w:pPr>
            <w:r>
              <w:rPr>
                <w:color w:val="000000"/>
                <w:sz w:val="24"/>
              </w:rPr>
              <w:t>9,761,781.66</w:t>
            </w:r>
          </w:p>
        </w:tc>
        <w:tc>
          <w:tcPr>
            <w:tcW w:w="1620" w:type="dxa"/>
            <w:vAlign w:val="center"/>
          </w:tcPr>
          <w:p w:rsidR="00282731" w:rsidRDefault="00846392">
            <w:pPr>
              <w:jc w:val="right"/>
            </w:pPr>
            <w:r>
              <w:rPr>
                <w:color w:val="000000"/>
                <w:sz w:val="24"/>
              </w:rPr>
              <w:t>2.18</w:t>
            </w:r>
          </w:p>
        </w:tc>
      </w:tr>
      <w:tr w:rsidR="00282731">
        <w:tc>
          <w:tcPr>
            <w:tcW w:w="869" w:type="dxa"/>
            <w:vAlign w:val="center"/>
          </w:tcPr>
          <w:p w:rsidR="00282731" w:rsidRDefault="00846392">
            <w:pPr>
              <w:jc w:val="center"/>
            </w:pPr>
            <w:r>
              <w:rPr>
                <w:color w:val="000000"/>
                <w:sz w:val="24"/>
              </w:rPr>
              <w:t>24</w:t>
            </w:r>
          </w:p>
        </w:tc>
        <w:tc>
          <w:tcPr>
            <w:tcW w:w="1650" w:type="dxa"/>
            <w:vAlign w:val="center"/>
          </w:tcPr>
          <w:p w:rsidR="00282731" w:rsidRDefault="00846392">
            <w:pPr>
              <w:jc w:val="center"/>
            </w:pPr>
            <w:r>
              <w:rPr>
                <w:color w:val="000000"/>
                <w:sz w:val="24"/>
              </w:rPr>
              <w:t>300078</w:t>
            </w:r>
          </w:p>
        </w:tc>
        <w:tc>
          <w:tcPr>
            <w:tcW w:w="1980" w:type="dxa"/>
            <w:vAlign w:val="center"/>
          </w:tcPr>
          <w:p w:rsidR="00282731" w:rsidRDefault="00846392">
            <w:pPr>
              <w:jc w:val="center"/>
            </w:pPr>
            <w:r>
              <w:rPr>
                <w:color w:val="000000"/>
                <w:sz w:val="24"/>
              </w:rPr>
              <w:t>思创医惠</w:t>
            </w:r>
          </w:p>
        </w:tc>
        <w:tc>
          <w:tcPr>
            <w:tcW w:w="2879" w:type="dxa"/>
            <w:vAlign w:val="center"/>
          </w:tcPr>
          <w:p w:rsidR="00282731" w:rsidRDefault="00846392">
            <w:pPr>
              <w:jc w:val="right"/>
            </w:pPr>
            <w:r>
              <w:rPr>
                <w:color w:val="000000"/>
                <w:sz w:val="24"/>
              </w:rPr>
              <w:t>9,059,033.00</w:t>
            </w:r>
          </w:p>
        </w:tc>
        <w:tc>
          <w:tcPr>
            <w:tcW w:w="1620" w:type="dxa"/>
            <w:vAlign w:val="center"/>
          </w:tcPr>
          <w:p w:rsidR="00282731" w:rsidRDefault="00846392">
            <w:pPr>
              <w:jc w:val="right"/>
            </w:pPr>
            <w:r>
              <w:rPr>
                <w:color w:val="000000"/>
                <w:sz w:val="24"/>
              </w:rPr>
              <w:t>2.03</w:t>
            </w:r>
          </w:p>
        </w:tc>
      </w:tr>
      <w:tr w:rsidR="00282731">
        <w:tc>
          <w:tcPr>
            <w:tcW w:w="869" w:type="dxa"/>
            <w:vAlign w:val="center"/>
          </w:tcPr>
          <w:p w:rsidR="00282731" w:rsidRDefault="00846392">
            <w:pPr>
              <w:jc w:val="center"/>
            </w:pPr>
            <w:r>
              <w:rPr>
                <w:color w:val="000000"/>
                <w:sz w:val="24"/>
              </w:rPr>
              <w:t>25</w:t>
            </w:r>
          </w:p>
        </w:tc>
        <w:tc>
          <w:tcPr>
            <w:tcW w:w="1650" w:type="dxa"/>
            <w:vAlign w:val="center"/>
          </w:tcPr>
          <w:p w:rsidR="00282731" w:rsidRDefault="00846392">
            <w:pPr>
              <w:jc w:val="center"/>
            </w:pPr>
            <w:r>
              <w:rPr>
                <w:color w:val="000000"/>
                <w:sz w:val="24"/>
              </w:rPr>
              <w:t>002821</w:t>
            </w:r>
          </w:p>
        </w:tc>
        <w:tc>
          <w:tcPr>
            <w:tcW w:w="1980" w:type="dxa"/>
            <w:vAlign w:val="center"/>
          </w:tcPr>
          <w:p w:rsidR="00282731" w:rsidRDefault="00846392">
            <w:pPr>
              <w:jc w:val="center"/>
            </w:pPr>
            <w:r>
              <w:rPr>
                <w:color w:val="000000"/>
                <w:sz w:val="24"/>
              </w:rPr>
              <w:t>凯莱英</w:t>
            </w:r>
          </w:p>
        </w:tc>
        <w:tc>
          <w:tcPr>
            <w:tcW w:w="2879" w:type="dxa"/>
            <w:vAlign w:val="center"/>
          </w:tcPr>
          <w:p w:rsidR="00282731" w:rsidRDefault="00846392">
            <w:pPr>
              <w:jc w:val="right"/>
            </w:pPr>
            <w:r>
              <w:rPr>
                <w:color w:val="000000"/>
                <w:sz w:val="24"/>
              </w:rPr>
              <w:t>8,994,793.00</w:t>
            </w:r>
          </w:p>
        </w:tc>
        <w:tc>
          <w:tcPr>
            <w:tcW w:w="1620" w:type="dxa"/>
            <w:vAlign w:val="center"/>
          </w:tcPr>
          <w:p w:rsidR="00282731" w:rsidRDefault="00846392">
            <w:pPr>
              <w:jc w:val="right"/>
            </w:pPr>
            <w:r>
              <w:rPr>
                <w:color w:val="000000"/>
                <w:sz w:val="24"/>
              </w:rPr>
              <w:t>2.01</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686,364,928.13</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465,939,034.72</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1" w:name="_Toc234814104"/>
      <w:bookmarkStart w:id="72" w:name="_Toc17811068"/>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1"/>
      <w:bookmarkEnd w:id="72"/>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344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债券品种</w:t>
            </w:r>
          </w:p>
        </w:tc>
        <w:tc>
          <w:tcPr>
            <w:tcW w:w="254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215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980BCF" w:rsidRPr="005312D8">
              <w:rPr>
                <w:color w:val="000000"/>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国家债券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2</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央行票据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3</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金融债券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29,985,000.00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5.23</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其中：政策性金融债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29,985,000.00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5.23</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4</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5</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企业短期融资</w:t>
            </w:r>
            <w:r w:rsidR="004D62FA" w:rsidRPr="005312D8">
              <w:rPr>
                <w:color w:val="000000"/>
                <w:sz w:val="24"/>
              </w:rPr>
              <w:t>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6</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中期票据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7</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可转债</w:t>
            </w:r>
            <w:r w:rsidR="00A35E1A" w:rsidRPr="005312D8">
              <w:rPr>
                <w:rFonts w:hint="eastAsia"/>
                <w:sz w:val="24"/>
              </w:rPr>
              <w:t>（可交换债）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B09DB" w:rsidRPr="005312D8" w:rsidTr="00F51CBC">
        <w:tc>
          <w:tcPr>
            <w:tcW w:w="862" w:type="dxa"/>
            <w:vAlign w:val="center"/>
          </w:tcPr>
          <w:p w:rsidR="001B09DB" w:rsidRPr="005312D8" w:rsidRDefault="001B09DB" w:rsidP="00F51CBC">
            <w:pPr>
              <w:spacing w:before="29" w:line="288" w:lineRule="auto"/>
              <w:ind w:left="17"/>
              <w:jc w:val="center"/>
              <w:rPr>
                <w:color w:val="000000"/>
                <w:sz w:val="24"/>
              </w:rPr>
            </w:pPr>
            <w:r w:rsidRPr="005312D8">
              <w:rPr>
                <w:color w:val="000000"/>
                <w:sz w:val="24"/>
              </w:rPr>
              <w:t>8</w:t>
            </w:r>
          </w:p>
        </w:tc>
        <w:tc>
          <w:tcPr>
            <w:tcW w:w="3440" w:type="dxa"/>
            <w:vAlign w:val="center"/>
          </w:tcPr>
          <w:p w:rsidR="001B09DB" w:rsidRPr="005312D8" w:rsidRDefault="001B09DB" w:rsidP="00F51CBC">
            <w:pPr>
              <w:spacing w:before="29" w:line="288" w:lineRule="auto"/>
              <w:ind w:left="17"/>
              <w:rPr>
                <w:color w:val="000000"/>
                <w:sz w:val="24"/>
              </w:rPr>
            </w:pPr>
            <w:r w:rsidRPr="005312D8">
              <w:rPr>
                <w:rFonts w:hint="eastAsia"/>
                <w:color w:val="000000"/>
                <w:sz w:val="24"/>
              </w:rPr>
              <w:t>同业存单</w:t>
            </w:r>
          </w:p>
        </w:tc>
        <w:tc>
          <w:tcPr>
            <w:tcW w:w="254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c>
          <w:tcPr>
            <w:tcW w:w="215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9</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其他</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10</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合计</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29,985,000.00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5.23</w:t>
            </w:r>
          </w:p>
        </w:tc>
      </w:tr>
    </w:tbl>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3" w:name="_Toc17811069"/>
      <w:r w:rsidRPr="005312D8">
        <w:rPr>
          <w:rFonts w:ascii="Times New Roman" w:hAnsi="Times New Roman"/>
          <w:kern w:val="0"/>
          <w:szCs w:val="24"/>
        </w:rPr>
        <w:t>7.6</w:t>
      </w:r>
      <w:bookmarkStart w:id="74"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4"/>
      <w:bookmarkEnd w:id="73"/>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5312D8" w:rsidTr="001C52CA">
        <w:tc>
          <w:tcPr>
            <w:tcW w:w="132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8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55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30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8E550B">
              <w:rPr>
                <w:rFonts w:hint="eastAsia"/>
                <w:color w:val="000000"/>
                <w:sz w:val="24"/>
              </w:rPr>
              <w:t>(</w:t>
            </w:r>
            <w:r w:rsidR="008E550B">
              <w:rPr>
                <w:rFonts w:hint="eastAsia"/>
                <w:color w:val="000000"/>
                <w:sz w:val="24"/>
              </w:rPr>
              <w:t>张</w:t>
            </w:r>
            <w:r w:rsidR="008E550B">
              <w:rPr>
                <w:color w:val="000000"/>
                <w:sz w:val="24"/>
              </w:rPr>
              <w:t>)</w:t>
            </w:r>
          </w:p>
        </w:tc>
        <w:tc>
          <w:tcPr>
            <w:tcW w:w="173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0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3CAA" w:rsidRPr="005312D8">
              <w:rPr>
                <w:color w:val="000000"/>
                <w:sz w:val="24"/>
              </w:rPr>
              <w:t>（％）</w:t>
            </w:r>
          </w:p>
        </w:tc>
      </w:tr>
      <w:tr w:rsidR="00282731">
        <w:tc>
          <w:tcPr>
            <w:tcW w:w="1320" w:type="dxa"/>
            <w:vAlign w:val="center"/>
          </w:tcPr>
          <w:p w:rsidR="00282731" w:rsidRDefault="00846392">
            <w:pPr>
              <w:jc w:val="center"/>
            </w:pPr>
            <w:r>
              <w:rPr>
                <w:color w:val="000000"/>
                <w:sz w:val="24"/>
              </w:rPr>
              <w:t>1</w:t>
            </w:r>
          </w:p>
        </w:tc>
        <w:tc>
          <w:tcPr>
            <w:tcW w:w="1382" w:type="dxa"/>
            <w:vAlign w:val="center"/>
          </w:tcPr>
          <w:p w:rsidR="00282731" w:rsidRDefault="00846392">
            <w:pPr>
              <w:jc w:val="center"/>
            </w:pPr>
            <w:r>
              <w:rPr>
                <w:color w:val="000000"/>
                <w:sz w:val="24"/>
              </w:rPr>
              <w:t>190206</w:t>
            </w:r>
          </w:p>
        </w:tc>
        <w:tc>
          <w:tcPr>
            <w:tcW w:w="1551" w:type="dxa"/>
            <w:vAlign w:val="center"/>
          </w:tcPr>
          <w:p w:rsidR="00282731" w:rsidRDefault="00846392">
            <w:pPr>
              <w:jc w:val="center"/>
            </w:pPr>
            <w:r>
              <w:rPr>
                <w:color w:val="000000"/>
                <w:sz w:val="24"/>
              </w:rPr>
              <w:t>19</w:t>
            </w:r>
            <w:r>
              <w:rPr>
                <w:color w:val="000000"/>
                <w:sz w:val="24"/>
              </w:rPr>
              <w:t>国开</w:t>
            </w:r>
            <w:r>
              <w:rPr>
                <w:color w:val="000000"/>
                <w:sz w:val="24"/>
              </w:rPr>
              <w:t>06</w:t>
            </w:r>
          </w:p>
        </w:tc>
        <w:tc>
          <w:tcPr>
            <w:tcW w:w="1307" w:type="dxa"/>
            <w:vAlign w:val="center"/>
          </w:tcPr>
          <w:p w:rsidR="00282731" w:rsidRDefault="00846392">
            <w:pPr>
              <w:jc w:val="right"/>
            </w:pPr>
            <w:r>
              <w:rPr>
                <w:color w:val="000000"/>
                <w:sz w:val="24"/>
              </w:rPr>
              <w:t>300,000</w:t>
            </w:r>
          </w:p>
        </w:tc>
        <w:tc>
          <w:tcPr>
            <w:tcW w:w="1737" w:type="dxa"/>
            <w:vAlign w:val="center"/>
          </w:tcPr>
          <w:p w:rsidR="00282731" w:rsidRDefault="00846392">
            <w:pPr>
              <w:jc w:val="right"/>
            </w:pPr>
            <w:r>
              <w:rPr>
                <w:color w:val="000000"/>
                <w:sz w:val="24"/>
              </w:rPr>
              <w:t>29,985,000.00</w:t>
            </w:r>
          </w:p>
        </w:tc>
        <w:tc>
          <w:tcPr>
            <w:tcW w:w="1701" w:type="dxa"/>
            <w:vAlign w:val="center"/>
          </w:tcPr>
          <w:p w:rsidR="00282731" w:rsidRDefault="00846392">
            <w:pPr>
              <w:jc w:val="right"/>
            </w:pPr>
            <w:r>
              <w:rPr>
                <w:color w:val="000000"/>
                <w:sz w:val="24"/>
              </w:rPr>
              <w:t>5.23</w:t>
            </w:r>
          </w:p>
        </w:tc>
      </w:tr>
    </w:tbl>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5" w:name="_Toc17811070"/>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5"/>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6" w:name="_Toc17811071"/>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6"/>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7" w:name="_Toc17811072"/>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8" w:name="_Toc17811073"/>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8"/>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9" w:name="_Toc17811074"/>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9"/>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80" w:name="_Toc17811075"/>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80"/>
    </w:p>
    <w:p w:rsidR="001548F9" w:rsidRPr="005312D8" w:rsidRDefault="001548F9" w:rsidP="00AA70DB">
      <w:pPr>
        <w:spacing w:before="29" w:line="288" w:lineRule="auto"/>
        <w:rPr>
          <w:color w:val="000000"/>
          <w:sz w:val="24"/>
        </w:rPr>
      </w:pPr>
      <w:r w:rsidRPr="005312D8">
        <w:rPr>
          <w:color w:val="000000"/>
          <w:sz w:val="24"/>
        </w:rPr>
        <w:t>7.12.1</w:t>
      </w:r>
      <w:r w:rsidRPr="005312D8">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312D8" w:rsidRDefault="001548F9" w:rsidP="00AA70DB">
      <w:pPr>
        <w:spacing w:before="29" w:line="288" w:lineRule="auto"/>
        <w:rPr>
          <w:color w:val="000000"/>
          <w:sz w:val="24"/>
        </w:rPr>
      </w:pPr>
      <w:r w:rsidRPr="005312D8">
        <w:rPr>
          <w:color w:val="000000"/>
          <w:sz w:val="24"/>
        </w:rPr>
        <w:t>7.12.2</w:t>
      </w:r>
      <w:r w:rsidRPr="005312D8">
        <w:rPr>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Pr="005312D8">
        <w:rPr>
          <w:b/>
          <w:bCs/>
          <w:color w:val="000000"/>
          <w:sz w:val="24"/>
        </w:rPr>
        <w:t>期末其他各项资产构成</w:t>
      </w:r>
    </w:p>
    <w:p w:rsidR="001548F9" w:rsidRPr="005312D8" w:rsidRDefault="008F737A" w:rsidP="0048308E">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205,904.03</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318,400.00</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167,287.84</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40,268.13</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731,860.00</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Pr="005312D8">
        <w:rPr>
          <w:b/>
          <w:bCs/>
          <w:color w:val="000000"/>
          <w:sz w:val="24"/>
        </w:rPr>
        <w:t>期末前十名股票中存在流通受限情况的说明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本基金本报告期末前十名股票中不存在流通受限情况。</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1" w:name="_Toc225500050"/>
      <w:bookmarkStart w:id="82" w:name="_Toc17811076"/>
      <w:r w:rsidRPr="005312D8">
        <w:rPr>
          <w:b/>
          <w:bCs/>
          <w:szCs w:val="24"/>
          <w:lang w:val="en-US"/>
        </w:rPr>
        <w:t xml:space="preserve">§8  </w:t>
      </w:r>
      <w:r w:rsidRPr="005312D8">
        <w:rPr>
          <w:b/>
          <w:bCs/>
          <w:szCs w:val="24"/>
          <w:lang w:val="en-US"/>
        </w:rPr>
        <w:t>基金份额持有人信息</w:t>
      </w:r>
      <w:bookmarkEnd w:id="81"/>
      <w:bookmarkEnd w:id="82"/>
    </w:p>
    <w:p w:rsidR="001548F9" w:rsidRPr="005312D8" w:rsidRDefault="001548F9" w:rsidP="0048308E">
      <w:pPr>
        <w:pStyle w:val="20"/>
        <w:spacing w:before="29" w:after="0" w:line="288" w:lineRule="auto"/>
        <w:rPr>
          <w:rFonts w:ascii="Times New Roman" w:hAnsi="Times New Roman"/>
          <w:kern w:val="0"/>
          <w:szCs w:val="24"/>
        </w:rPr>
      </w:pPr>
      <w:bookmarkStart w:id="83" w:name="_Toc225500051"/>
      <w:bookmarkStart w:id="84" w:name="_Toc17811077"/>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3"/>
      <w:bookmarkEnd w:id="84"/>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593"/>
        <w:gridCol w:w="1309"/>
        <w:gridCol w:w="1716"/>
        <w:gridCol w:w="1457"/>
        <w:gridCol w:w="1716"/>
        <w:gridCol w:w="1475"/>
      </w:tblGrid>
      <w:tr w:rsidR="00846392" w:rsidRPr="005312D8" w:rsidTr="00846392">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282731" w:rsidRDefault="00846392">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846392" w:rsidRPr="005312D8" w:rsidTr="00846392">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282731" w:rsidRDefault="00282731">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846392" w:rsidRPr="005312D8" w:rsidTr="00846392">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282731" w:rsidRDefault="00282731">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846392" w:rsidRPr="005312D8" w:rsidTr="00846392">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282731" w:rsidRDefault="00846392">
            <w:pPr>
              <w:jc w:val="center"/>
            </w:pPr>
            <w:r>
              <w:rPr>
                <w:bCs/>
                <w:color w:val="000000"/>
                <w:sz w:val="24"/>
              </w:rPr>
              <w:t>7,555</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68,076.80</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343,366,012.91</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66.76%</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170,954,241.77</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33.24%</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5" w:name="_Toc17811078"/>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497,120.61</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0.10%</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6" w:name="_Toc17811079"/>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6"/>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0C4289" w:rsidRDefault="004178F9" w:rsidP="000C4289">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0C4289">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324C73">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50~100</w:t>
            </w:r>
          </w:p>
        </w:tc>
      </w:tr>
    </w:tbl>
    <w:p w:rsidR="004178F9" w:rsidRPr="005312D8" w:rsidRDefault="004178F9" w:rsidP="0048308E">
      <w:pPr>
        <w:spacing w:before="29" w:line="288" w:lineRule="auto"/>
        <w:rPr>
          <w:color w:val="000000"/>
          <w:sz w:val="24"/>
        </w:rPr>
      </w:pPr>
    </w:p>
    <w:p w:rsidR="001548F9"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7" w:name="_Toc225500053"/>
      <w:bookmarkStart w:id="88" w:name="_Toc17811080"/>
      <w:r w:rsidRPr="005312D8">
        <w:rPr>
          <w:b/>
          <w:bCs/>
          <w:szCs w:val="24"/>
          <w:lang w:val="en-US"/>
        </w:rPr>
        <w:t>§9</w:t>
      </w:r>
      <w:r w:rsidRPr="005312D8">
        <w:rPr>
          <w:b/>
          <w:bCs/>
          <w:szCs w:val="24"/>
          <w:lang w:val="en-US"/>
        </w:rPr>
        <w:t>开放式基金份额变动</w:t>
      </w:r>
      <w:bookmarkEnd w:id="87"/>
      <w:bookmarkEnd w:id="88"/>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2016</w:t>
            </w:r>
            <w:r w:rsidRPr="005312D8">
              <w:rPr>
                <w:sz w:val="24"/>
              </w:rPr>
              <w:t>年</w:t>
            </w:r>
            <w:r w:rsidRPr="005312D8">
              <w:rPr>
                <w:sz w:val="24"/>
              </w:rPr>
              <w:t>11</w:t>
            </w:r>
            <w:r w:rsidRPr="005312D8">
              <w:rPr>
                <w:sz w:val="24"/>
              </w:rPr>
              <w:t>月</w:t>
            </w:r>
            <w:r w:rsidRPr="005312D8">
              <w:rPr>
                <w:sz w:val="24"/>
              </w:rPr>
              <w:t>7</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316,618,672.08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452,307,574.66</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148,900,433.05</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86,887,753.03</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514,320,254.68</w:t>
            </w:r>
          </w:p>
        </w:tc>
      </w:tr>
    </w:tbl>
    <w:p w:rsidR="00282731" w:rsidRDefault="0084639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9" w:name="_Toc225500054"/>
      <w:bookmarkStart w:id="90" w:name="_Toc17811081"/>
      <w:r w:rsidRPr="005312D8">
        <w:rPr>
          <w:b/>
          <w:bCs/>
          <w:szCs w:val="24"/>
          <w:lang w:val="en-US"/>
        </w:rPr>
        <w:t xml:space="preserve">§10  </w:t>
      </w:r>
      <w:r w:rsidRPr="005312D8">
        <w:rPr>
          <w:b/>
          <w:bCs/>
          <w:szCs w:val="24"/>
          <w:lang w:val="en-US"/>
        </w:rPr>
        <w:t>重大事件揭示</w:t>
      </w:r>
      <w:bookmarkEnd w:id="89"/>
      <w:bookmarkEnd w:id="90"/>
    </w:p>
    <w:p w:rsidR="00843462" w:rsidRPr="00843462" w:rsidRDefault="00843462" w:rsidP="00843462">
      <w:pPr>
        <w:pStyle w:val="20"/>
        <w:spacing w:before="29" w:after="0" w:line="288" w:lineRule="auto"/>
        <w:rPr>
          <w:rFonts w:ascii="Times New Roman" w:hAnsi="Times New Roman"/>
          <w:kern w:val="0"/>
          <w:szCs w:val="24"/>
        </w:rPr>
      </w:pPr>
      <w:bookmarkStart w:id="91" w:name="_Toc361324894"/>
      <w:bookmarkStart w:id="92" w:name="_Toc374438161"/>
      <w:bookmarkStart w:id="93" w:name="OLE_LINK49"/>
      <w:bookmarkStart w:id="94" w:name="OLE_LINK50"/>
      <w:bookmarkStart w:id="95" w:name="OLE_LINK72"/>
      <w:bookmarkStart w:id="96" w:name="OLE_LINK101"/>
      <w:bookmarkStart w:id="97" w:name="OLE_LINK102"/>
      <w:bookmarkStart w:id="98" w:name="OLE_LINK130"/>
      <w:bookmarkStart w:id="99" w:name="OLE_LINK143"/>
      <w:bookmarkStart w:id="100" w:name="OLE_LINK159"/>
      <w:bookmarkStart w:id="101" w:name="OLE_LINK170"/>
      <w:bookmarkStart w:id="102" w:name="_Toc17811082"/>
      <w:r w:rsidRPr="00843462">
        <w:rPr>
          <w:rFonts w:ascii="Times New Roman" w:hAnsi="Times New Roman"/>
          <w:kern w:val="0"/>
          <w:szCs w:val="24"/>
        </w:rPr>
        <w:t>10.1</w:t>
      </w:r>
      <w:r w:rsidRPr="00843462">
        <w:rPr>
          <w:rFonts w:ascii="Times New Roman" w:hAnsi="Times New Roman"/>
          <w:kern w:val="0"/>
          <w:szCs w:val="24"/>
        </w:rPr>
        <w:tab/>
      </w:r>
      <w:r w:rsidRPr="00843462">
        <w:rPr>
          <w:rFonts w:ascii="Times New Roman" w:hAnsi="Times New Roman" w:hint="eastAsia"/>
          <w:kern w:val="0"/>
          <w:szCs w:val="24"/>
        </w:rPr>
        <w:t>基金份额持有人大会决议</w:t>
      </w:r>
      <w:bookmarkEnd w:id="91"/>
      <w:bookmarkEnd w:id="92"/>
      <w:bookmarkEnd w:id="102"/>
    </w:p>
    <w:p w:rsidR="00843462" w:rsidRDefault="00843462" w:rsidP="00843462">
      <w:pPr>
        <w:tabs>
          <w:tab w:val="left" w:pos="426"/>
        </w:tabs>
        <w:spacing w:before="29" w:line="288" w:lineRule="auto"/>
        <w:jc w:val="left"/>
        <w:rPr>
          <w:kern w:val="0"/>
          <w:sz w:val="24"/>
        </w:rPr>
      </w:pPr>
      <w:r w:rsidRPr="00843462">
        <w:rPr>
          <w:kern w:val="0"/>
          <w:sz w:val="24"/>
        </w:rPr>
        <w:t>本基金本报告期内未召开基金份额持有人大会。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3" w:name="_Toc361324895"/>
      <w:bookmarkStart w:id="104" w:name="_Toc374438162"/>
      <w:bookmarkStart w:id="105" w:name="_Toc17811083"/>
      <w:r w:rsidRPr="00843462">
        <w:rPr>
          <w:rFonts w:ascii="Times New Roman" w:hAnsi="Times New Roman"/>
          <w:kern w:val="0"/>
          <w:szCs w:val="24"/>
        </w:rPr>
        <w:t>10.2</w:t>
      </w:r>
      <w:r w:rsidRPr="00843462">
        <w:rPr>
          <w:rFonts w:ascii="Times New Roman" w:hAnsi="Times New Roman"/>
          <w:kern w:val="0"/>
          <w:szCs w:val="24"/>
        </w:rPr>
        <w:tab/>
      </w:r>
      <w:r w:rsidRPr="00843462">
        <w:rPr>
          <w:rFonts w:ascii="Times New Roman" w:hAnsi="Times New Roman" w:hint="eastAsia"/>
          <w:kern w:val="0"/>
          <w:szCs w:val="24"/>
        </w:rPr>
        <w:t>基金管理人、基金托管人的专门基金托管部门的重大人事变动</w:t>
      </w:r>
      <w:bookmarkEnd w:id="103"/>
      <w:bookmarkEnd w:id="104"/>
      <w:bookmarkEnd w:id="105"/>
    </w:p>
    <w:p w:rsidR="00282731" w:rsidRDefault="00846392">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843462" w:rsidRDefault="00843462" w:rsidP="00843462">
      <w:pPr>
        <w:tabs>
          <w:tab w:val="left" w:pos="426"/>
        </w:tabs>
        <w:spacing w:before="29" w:line="288" w:lineRule="auto"/>
        <w:jc w:val="left"/>
        <w:rPr>
          <w:kern w:val="0"/>
          <w:sz w:val="24"/>
        </w:rPr>
      </w:pPr>
      <w:r w:rsidRPr="00843462">
        <w:rPr>
          <w:kern w:val="0"/>
          <w:sz w:val="24"/>
        </w:rPr>
        <w:t>2</w:t>
      </w:r>
      <w:r w:rsidRPr="00843462">
        <w:rPr>
          <w:kern w:val="0"/>
          <w:sz w:val="24"/>
        </w:rPr>
        <w:t>、基金托管人的基金托管部门的重大人事变动：本基金托管人中国农业银行股份有限公司于</w:t>
      </w:r>
      <w:r w:rsidRPr="00843462">
        <w:rPr>
          <w:kern w:val="0"/>
          <w:sz w:val="24"/>
        </w:rPr>
        <w:t>2019</w:t>
      </w:r>
      <w:r w:rsidRPr="00843462">
        <w:rPr>
          <w:kern w:val="0"/>
          <w:sz w:val="24"/>
        </w:rPr>
        <w:t>年</w:t>
      </w:r>
      <w:r w:rsidRPr="00843462">
        <w:rPr>
          <w:kern w:val="0"/>
          <w:sz w:val="24"/>
        </w:rPr>
        <w:t>1</w:t>
      </w:r>
      <w:r w:rsidRPr="00843462">
        <w:rPr>
          <w:kern w:val="0"/>
          <w:sz w:val="24"/>
        </w:rPr>
        <w:t>月免去史静欣托管业务部副总裁职务，</w:t>
      </w:r>
      <w:r w:rsidRPr="00843462">
        <w:rPr>
          <w:kern w:val="0"/>
          <w:sz w:val="24"/>
        </w:rPr>
        <w:t>2019</w:t>
      </w:r>
      <w:r w:rsidRPr="00843462">
        <w:rPr>
          <w:kern w:val="0"/>
          <w:sz w:val="24"/>
        </w:rPr>
        <w:t>年</w:t>
      </w:r>
      <w:r w:rsidRPr="00843462">
        <w:rPr>
          <w:kern w:val="0"/>
          <w:sz w:val="24"/>
        </w:rPr>
        <w:t>4</w:t>
      </w:r>
      <w:r w:rsidRPr="00843462">
        <w:rPr>
          <w:kern w:val="0"/>
          <w:sz w:val="24"/>
        </w:rPr>
        <w:t>月免去马曙光托管业务部总裁职务。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6" w:name="_Toc361324896"/>
      <w:bookmarkStart w:id="107" w:name="_Toc374438163"/>
      <w:bookmarkStart w:id="108" w:name="_Toc17811084"/>
      <w:r w:rsidRPr="00843462">
        <w:rPr>
          <w:rFonts w:ascii="Times New Roman" w:hAnsi="Times New Roman"/>
          <w:kern w:val="0"/>
          <w:szCs w:val="24"/>
        </w:rPr>
        <w:t>10.3</w:t>
      </w:r>
      <w:r w:rsidRPr="00843462">
        <w:rPr>
          <w:rFonts w:ascii="Times New Roman" w:hAnsi="Times New Roman"/>
          <w:kern w:val="0"/>
          <w:szCs w:val="24"/>
        </w:rPr>
        <w:tab/>
      </w:r>
      <w:r w:rsidRPr="00843462">
        <w:rPr>
          <w:rFonts w:ascii="Times New Roman" w:hAnsi="Times New Roman" w:hint="eastAsia"/>
          <w:kern w:val="0"/>
          <w:szCs w:val="24"/>
        </w:rPr>
        <w:t>涉及基金管理人、基金财产、基金托管业务的诉讼</w:t>
      </w:r>
      <w:bookmarkEnd w:id="106"/>
      <w:bookmarkEnd w:id="107"/>
      <w:bookmarkEnd w:id="108"/>
    </w:p>
    <w:p w:rsidR="00843462" w:rsidRDefault="00843462" w:rsidP="00843462">
      <w:pPr>
        <w:tabs>
          <w:tab w:val="left" w:pos="426"/>
        </w:tabs>
        <w:spacing w:before="29" w:line="288" w:lineRule="auto"/>
        <w:jc w:val="left"/>
        <w:rPr>
          <w:kern w:val="0"/>
          <w:sz w:val="24"/>
        </w:rPr>
      </w:pPr>
      <w:r w:rsidRPr="00843462">
        <w:rPr>
          <w:kern w:val="0"/>
          <w:sz w:val="24"/>
        </w:rPr>
        <w:t>本报告期内未发生涉及本基金管理人、基金财产、基金托管业务的诉讼事项。</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9" w:name="_Toc361324897"/>
      <w:bookmarkStart w:id="110" w:name="_Toc374438164"/>
      <w:bookmarkStart w:id="111" w:name="_Toc17811085"/>
      <w:r w:rsidRPr="00843462">
        <w:rPr>
          <w:rFonts w:ascii="Times New Roman" w:hAnsi="Times New Roman"/>
          <w:kern w:val="0"/>
          <w:szCs w:val="24"/>
        </w:rPr>
        <w:t>10.4</w:t>
      </w:r>
      <w:r w:rsidRPr="00843462">
        <w:rPr>
          <w:rFonts w:ascii="Times New Roman" w:hAnsi="Times New Roman"/>
          <w:kern w:val="0"/>
          <w:szCs w:val="24"/>
        </w:rPr>
        <w:tab/>
      </w:r>
      <w:r w:rsidRPr="00843462">
        <w:rPr>
          <w:rFonts w:ascii="Times New Roman" w:hAnsi="Times New Roman" w:hint="eastAsia"/>
          <w:kern w:val="0"/>
          <w:szCs w:val="24"/>
        </w:rPr>
        <w:t>基金投资策略的改变</w:t>
      </w:r>
      <w:bookmarkEnd w:id="109"/>
      <w:bookmarkEnd w:id="110"/>
      <w:bookmarkEnd w:id="111"/>
    </w:p>
    <w:p w:rsidR="00843462" w:rsidRDefault="00843462" w:rsidP="00843462">
      <w:pPr>
        <w:tabs>
          <w:tab w:val="left" w:pos="426"/>
        </w:tabs>
        <w:spacing w:before="29" w:line="288" w:lineRule="auto"/>
        <w:jc w:val="left"/>
        <w:rPr>
          <w:kern w:val="0"/>
          <w:sz w:val="24"/>
        </w:rPr>
      </w:pPr>
      <w:r w:rsidRPr="00843462">
        <w:rPr>
          <w:kern w:val="0"/>
          <w:sz w:val="24"/>
        </w:rPr>
        <w:t>本基金本报告期内投资策略未发生改变。</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2" w:name="_Toc17811086"/>
      <w:r w:rsidRPr="00843462">
        <w:rPr>
          <w:rFonts w:ascii="Times New Roman" w:hAnsi="Times New Roman"/>
          <w:kern w:val="0"/>
          <w:szCs w:val="24"/>
        </w:rPr>
        <w:t>10.5</w:t>
      </w:r>
      <w:r w:rsidRPr="00843462">
        <w:rPr>
          <w:rFonts w:ascii="Times New Roman" w:hAnsi="Times New Roman" w:hint="eastAsia"/>
          <w:kern w:val="0"/>
          <w:szCs w:val="24"/>
        </w:rPr>
        <w:t>本报告期持有的基金发生的重大影响事件</w:t>
      </w:r>
      <w:bookmarkEnd w:id="112"/>
    </w:p>
    <w:p w:rsidR="00843462" w:rsidRDefault="00843462" w:rsidP="00843462">
      <w:pPr>
        <w:tabs>
          <w:tab w:val="left" w:pos="426"/>
        </w:tabs>
        <w:spacing w:before="29" w:line="288" w:lineRule="auto"/>
        <w:jc w:val="left"/>
        <w:rPr>
          <w:kern w:val="0"/>
          <w:sz w:val="24"/>
        </w:rPr>
      </w:pPr>
      <w:r w:rsidRPr="00843462">
        <w:rPr>
          <w:kern w:val="0"/>
          <w:sz w:val="24"/>
        </w:rPr>
        <w:t>无。</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3" w:name="_Toc409100466"/>
      <w:bookmarkStart w:id="114" w:name="_Toc409100103"/>
      <w:bookmarkStart w:id="115" w:name="_Toc17811087"/>
      <w:r w:rsidRPr="00843462">
        <w:rPr>
          <w:rFonts w:ascii="Times New Roman" w:hAnsi="Times New Roman"/>
          <w:kern w:val="0"/>
          <w:szCs w:val="24"/>
        </w:rPr>
        <w:t>10.6</w:t>
      </w:r>
      <w:r w:rsidRPr="00843462">
        <w:rPr>
          <w:rFonts w:ascii="Times New Roman" w:hAnsi="Times New Roman"/>
          <w:kern w:val="0"/>
          <w:szCs w:val="24"/>
        </w:rPr>
        <w:t>为基金进行审计的会计师事务所情况</w:t>
      </w:r>
      <w:bookmarkEnd w:id="113"/>
      <w:bookmarkEnd w:id="114"/>
      <w:bookmarkEnd w:id="115"/>
    </w:p>
    <w:p w:rsidR="00843462" w:rsidRDefault="00843462" w:rsidP="00843462">
      <w:pPr>
        <w:tabs>
          <w:tab w:val="left" w:pos="426"/>
        </w:tabs>
        <w:spacing w:before="29" w:line="288" w:lineRule="auto"/>
        <w:jc w:val="left"/>
        <w:rPr>
          <w:kern w:val="0"/>
          <w:sz w:val="24"/>
        </w:rPr>
      </w:pPr>
      <w:bookmarkStart w:id="116" w:name="OLE_LINK3"/>
      <w:r w:rsidRPr="00843462">
        <w:rPr>
          <w:kern w:val="0"/>
          <w:sz w:val="24"/>
        </w:rPr>
        <w:t>本基金自基金合同生效日起聘请普华永道中天会计师事务所</w:t>
      </w:r>
      <w:r w:rsidRPr="00843462">
        <w:rPr>
          <w:kern w:val="0"/>
          <w:sz w:val="24"/>
        </w:rPr>
        <w:t xml:space="preserve"> (</w:t>
      </w:r>
      <w:r w:rsidRPr="00843462">
        <w:rPr>
          <w:kern w:val="0"/>
          <w:sz w:val="24"/>
        </w:rPr>
        <w:t>特殊普通合伙</w:t>
      </w:r>
      <w:r w:rsidRPr="00843462">
        <w:rPr>
          <w:kern w:val="0"/>
          <w:sz w:val="24"/>
        </w:rPr>
        <w:t>)</w:t>
      </w:r>
      <w:r w:rsidRPr="00843462">
        <w:rPr>
          <w:kern w:val="0"/>
          <w:sz w:val="24"/>
        </w:rPr>
        <w:t>为本基金提供审计服务。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7" w:name="_Toc409100104"/>
      <w:bookmarkStart w:id="118" w:name="_Toc409100467"/>
      <w:bookmarkStart w:id="119" w:name="_Toc361324899"/>
      <w:bookmarkStart w:id="120" w:name="_Toc17811088"/>
      <w:bookmarkEnd w:id="116"/>
      <w:r w:rsidRPr="00843462">
        <w:rPr>
          <w:rFonts w:ascii="Times New Roman" w:hAnsi="Times New Roman"/>
          <w:kern w:val="0"/>
          <w:szCs w:val="24"/>
        </w:rPr>
        <w:t>10.7</w:t>
      </w:r>
      <w:r w:rsidRPr="00843462">
        <w:rPr>
          <w:rFonts w:ascii="Times New Roman" w:hAnsi="Times New Roman"/>
          <w:kern w:val="0"/>
          <w:szCs w:val="24"/>
        </w:rPr>
        <w:t>管理人、托管人及其高级管理人员受稽查或处罚等情况</w:t>
      </w:r>
      <w:bookmarkEnd w:id="117"/>
      <w:bookmarkEnd w:id="118"/>
      <w:bookmarkEnd w:id="119"/>
      <w:bookmarkEnd w:id="120"/>
    </w:p>
    <w:p w:rsidR="00282731" w:rsidRDefault="00846392">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282731" w:rsidRDefault="00846392">
      <w:pPr>
        <w:tabs>
          <w:tab w:val="left" w:pos="426"/>
        </w:tabs>
        <w:spacing w:before="29" w:line="288" w:lineRule="auto"/>
        <w:jc w:val="left"/>
        <w:rPr>
          <w:kern w:val="0"/>
          <w:sz w:val="24"/>
        </w:rPr>
      </w:pPr>
      <w:r>
        <w:rPr>
          <w:kern w:val="0"/>
          <w:sz w:val="24"/>
        </w:rPr>
        <w:t>基金管理人及其高级管理人员本报告期内未受监管部门稽查或处罚。</w:t>
      </w:r>
    </w:p>
    <w:p w:rsidR="00282731" w:rsidRDefault="00846392">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843462" w:rsidRDefault="00843462" w:rsidP="00843462">
      <w:pPr>
        <w:tabs>
          <w:tab w:val="left" w:pos="426"/>
        </w:tabs>
        <w:spacing w:before="29" w:line="288" w:lineRule="auto"/>
        <w:jc w:val="left"/>
        <w:rPr>
          <w:kern w:val="0"/>
          <w:sz w:val="24"/>
        </w:rPr>
      </w:pPr>
      <w:r w:rsidRPr="00843462">
        <w:rPr>
          <w:kern w:val="0"/>
          <w:sz w:val="24"/>
        </w:rPr>
        <w:t>基金托管人及其高级管理人员本报告期内未受监管部门稽查或处罚。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21" w:name="_Toc361324900"/>
      <w:bookmarkStart w:id="122" w:name="_Toc409100468"/>
      <w:bookmarkStart w:id="123" w:name="_Toc409100105"/>
      <w:bookmarkStart w:id="124" w:name="_Toc17811089"/>
      <w:r w:rsidRPr="00843462">
        <w:rPr>
          <w:rFonts w:ascii="Times New Roman" w:hAnsi="Times New Roman"/>
          <w:kern w:val="0"/>
          <w:szCs w:val="24"/>
        </w:rPr>
        <w:t>10.8</w:t>
      </w:r>
      <w:r w:rsidRPr="00843462">
        <w:rPr>
          <w:rFonts w:ascii="Times New Roman" w:hAnsi="Times New Roman"/>
          <w:kern w:val="0"/>
          <w:szCs w:val="24"/>
        </w:rPr>
        <w:t>基金租用证券公司交易单元的有关情况</w:t>
      </w:r>
      <w:bookmarkEnd w:id="121"/>
      <w:bookmarkEnd w:id="122"/>
      <w:bookmarkEnd w:id="123"/>
      <w:bookmarkEnd w:id="124"/>
    </w:p>
    <w:p w:rsidR="00843462" w:rsidRPr="00843462" w:rsidRDefault="00843462" w:rsidP="00843462">
      <w:pPr>
        <w:tabs>
          <w:tab w:val="left" w:pos="426"/>
        </w:tabs>
        <w:spacing w:before="29" w:line="288" w:lineRule="auto"/>
        <w:jc w:val="left"/>
        <w:rPr>
          <w:b/>
          <w:kern w:val="0"/>
          <w:sz w:val="24"/>
        </w:rPr>
      </w:pPr>
      <w:bookmarkStart w:id="125" w:name="_Toc249760070"/>
      <w:r w:rsidRPr="00843462">
        <w:rPr>
          <w:b/>
          <w:kern w:val="0"/>
          <w:sz w:val="24"/>
        </w:rPr>
        <w:t>10.8.1</w:t>
      </w:r>
      <w:r w:rsidRPr="00843462">
        <w:rPr>
          <w:b/>
          <w:kern w:val="0"/>
          <w:sz w:val="24"/>
        </w:rPr>
        <w:t>基金租用证券公司交易单元进行股票投资及佣金支付情况</w:t>
      </w:r>
      <w:bookmarkEnd w:id="125"/>
    </w:p>
    <w:bookmarkEnd w:id="93"/>
    <w:bookmarkEnd w:id="94"/>
    <w:bookmarkEnd w:id="95"/>
    <w:bookmarkEnd w:id="96"/>
    <w:bookmarkEnd w:id="97"/>
    <w:bookmarkEnd w:id="98"/>
    <w:bookmarkEnd w:id="99"/>
    <w:bookmarkEnd w:id="100"/>
    <w:bookmarkEnd w:id="101"/>
    <w:p w:rsidR="0057207F" w:rsidRPr="005312D8" w:rsidRDefault="0057207F" w:rsidP="0057207F">
      <w:pPr>
        <w:pStyle w:val="a0"/>
        <w:spacing w:line="360" w:lineRule="auto"/>
        <w:ind w:firstLineChars="2600" w:firstLine="6240"/>
        <w:jc w:val="right"/>
        <w:rPr>
          <w:rFonts w:eastAsiaTheme="minorEastAsia"/>
          <w:sz w:val="24"/>
        </w:rPr>
      </w:pPr>
      <w:r w:rsidRPr="00843462">
        <w:rPr>
          <w:rFonts w:eastAsiaTheme="minorEastAsia"/>
          <w:sz w:val="24"/>
        </w:rPr>
        <w:t>金额单</w:t>
      </w:r>
      <w:r w:rsidRPr="005312D8">
        <w:rPr>
          <w:rFonts w:eastAsiaTheme="minorEastAsia"/>
          <w:sz w:val="24"/>
        </w:rPr>
        <w:t>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sz w:val="24"/>
              </w:rPr>
            </w:pPr>
            <w:bookmarkStart w:id="126" w:name="_Toc249760071"/>
            <w:r w:rsidRPr="005312D8">
              <w:rPr>
                <w:rFonts w:eastAsiaTheme="minorEastAsia"/>
                <w:sz w:val="24"/>
              </w:rPr>
              <w:t>券商名称</w:t>
            </w:r>
          </w:p>
        </w:tc>
        <w:tc>
          <w:tcPr>
            <w:tcW w:w="780" w:type="dxa"/>
            <w:vMerge w:val="restart"/>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sz w:val="24"/>
              </w:rPr>
            </w:pPr>
          </w:p>
        </w:tc>
        <w:tc>
          <w:tcPr>
            <w:tcW w:w="780" w:type="dxa"/>
            <w:vMerge/>
            <w:vAlign w:val="center"/>
          </w:tcPr>
          <w:p w:rsidR="0057207F" w:rsidRPr="005312D8" w:rsidRDefault="0057207F" w:rsidP="00F51CBC">
            <w:pPr>
              <w:widowControl/>
              <w:spacing w:line="276" w:lineRule="auto"/>
              <w:jc w:val="left"/>
              <w:rPr>
                <w:rFonts w:eastAsiaTheme="minorEastAsia"/>
                <w:sz w:val="24"/>
              </w:rPr>
            </w:pPr>
          </w:p>
        </w:tc>
        <w:tc>
          <w:tcPr>
            <w:tcW w:w="180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F51CBC">
            <w:pPr>
              <w:widowControl/>
              <w:spacing w:line="276" w:lineRule="auto"/>
              <w:jc w:val="left"/>
              <w:rPr>
                <w:rFonts w:eastAsiaTheme="minorEastAsia"/>
                <w:kern w:val="0"/>
                <w:sz w:val="24"/>
              </w:rPr>
            </w:pPr>
          </w:p>
        </w:tc>
      </w:tr>
      <w:tr w:rsidR="00282731">
        <w:tc>
          <w:tcPr>
            <w:tcW w:w="1560" w:type="dxa"/>
            <w:vAlign w:val="center"/>
          </w:tcPr>
          <w:p w:rsidR="00282731" w:rsidRDefault="00846392">
            <w:pPr>
              <w:jc w:val="left"/>
            </w:pPr>
            <w:r>
              <w:rPr>
                <w:rFonts w:eastAsiaTheme="minorEastAsia"/>
                <w:sz w:val="24"/>
              </w:rPr>
              <w:t>国泰君安证券股份有限公司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66,229,901.03</w:t>
            </w:r>
          </w:p>
        </w:tc>
        <w:tc>
          <w:tcPr>
            <w:tcW w:w="1080" w:type="dxa"/>
            <w:vAlign w:val="center"/>
          </w:tcPr>
          <w:p w:rsidR="00282731" w:rsidRDefault="00846392">
            <w:pPr>
              <w:jc w:val="right"/>
            </w:pPr>
            <w:r>
              <w:rPr>
                <w:rFonts w:eastAsiaTheme="minorEastAsia"/>
                <w:sz w:val="24"/>
              </w:rPr>
              <w:t>5.76%</w:t>
            </w:r>
          </w:p>
        </w:tc>
        <w:tc>
          <w:tcPr>
            <w:tcW w:w="1620" w:type="dxa"/>
            <w:vAlign w:val="center"/>
          </w:tcPr>
          <w:p w:rsidR="00282731" w:rsidRDefault="00846392">
            <w:pPr>
              <w:jc w:val="right"/>
            </w:pPr>
            <w:r>
              <w:rPr>
                <w:rFonts w:eastAsiaTheme="minorEastAsia"/>
                <w:sz w:val="24"/>
              </w:rPr>
              <w:t>61,679.06</w:t>
            </w:r>
          </w:p>
        </w:tc>
        <w:tc>
          <w:tcPr>
            <w:tcW w:w="1080" w:type="dxa"/>
            <w:vAlign w:val="center"/>
          </w:tcPr>
          <w:p w:rsidR="00282731" w:rsidRDefault="00846392">
            <w:pPr>
              <w:jc w:val="right"/>
            </w:pPr>
            <w:r>
              <w:rPr>
                <w:rFonts w:eastAsiaTheme="minorEastAsia"/>
                <w:sz w:val="24"/>
              </w:rPr>
              <w:t>5.93%</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中国国际金融股份有限公司</w:t>
            </w:r>
          </w:p>
        </w:tc>
        <w:tc>
          <w:tcPr>
            <w:tcW w:w="780" w:type="dxa"/>
            <w:vAlign w:val="center"/>
          </w:tcPr>
          <w:p w:rsidR="00282731" w:rsidRDefault="00846392">
            <w:pPr>
              <w:jc w:val="right"/>
            </w:pPr>
            <w:r>
              <w:rPr>
                <w:rFonts w:eastAsiaTheme="minorEastAsia"/>
                <w:sz w:val="24"/>
              </w:rPr>
              <w:t>2</w:t>
            </w:r>
          </w:p>
        </w:tc>
        <w:tc>
          <w:tcPr>
            <w:tcW w:w="1800" w:type="dxa"/>
            <w:vAlign w:val="center"/>
          </w:tcPr>
          <w:p w:rsidR="00282731" w:rsidRDefault="00846392">
            <w:pPr>
              <w:jc w:val="right"/>
            </w:pPr>
            <w:r>
              <w:rPr>
                <w:rFonts w:eastAsiaTheme="minorEastAsia"/>
                <w:sz w:val="24"/>
              </w:rPr>
              <w:t>611,835,771.78</w:t>
            </w:r>
          </w:p>
        </w:tc>
        <w:tc>
          <w:tcPr>
            <w:tcW w:w="1080" w:type="dxa"/>
            <w:vAlign w:val="center"/>
          </w:tcPr>
          <w:p w:rsidR="00282731" w:rsidRDefault="00846392">
            <w:pPr>
              <w:jc w:val="right"/>
            </w:pPr>
            <w:r>
              <w:rPr>
                <w:rFonts w:eastAsiaTheme="minorEastAsia"/>
                <w:sz w:val="24"/>
              </w:rPr>
              <w:t>53.19%</w:t>
            </w:r>
          </w:p>
        </w:tc>
        <w:tc>
          <w:tcPr>
            <w:tcW w:w="1620" w:type="dxa"/>
            <w:vAlign w:val="center"/>
          </w:tcPr>
          <w:p w:rsidR="00282731" w:rsidRDefault="00846392">
            <w:pPr>
              <w:jc w:val="right"/>
            </w:pPr>
            <w:r>
              <w:rPr>
                <w:rFonts w:eastAsiaTheme="minorEastAsia"/>
                <w:sz w:val="24"/>
              </w:rPr>
              <w:t>538,249.59</w:t>
            </w:r>
          </w:p>
        </w:tc>
        <w:tc>
          <w:tcPr>
            <w:tcW w:w="1080" w:type="dxa"/>
            <w:vAlign w:val="center"/>
          </w:tcPr>
          <w:p w:rsidR="00282731" w:rsidRDefault="00846392">
            <w:pPr>
              <w:jc w:val="right"/>
            </w:pPr>
            <w:r>
              <w:rPr>
                <w:rFonts w:eastAsiaTheme="minorEastAsia"/>
                <w:sz w:val="24"/>
              </w:rPr>
              <w:t>51.77%</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光大证券股份有限公司</w:t>
            </w:r>
          </w:p>
        </w:tc>
        <w:tc>
          <w:tcPr>
            <w:tcW w:w="780" w:type="dxa"/>
            <w:vAlign w:val="center"/>
          </w:tcPr>
          <w:p w:rsidR="00282731" w:rsidRDefault="00846392">
            <w:pPr>
              <w:jc w:val="right"/>
            </w:pPr>
            <w:r>
              <w:rPr>
                <w:rFonts w:eastAsiaTheme="minorEastAsia"/>
                <w:sz w:val="24"/>
              </w:rPr>
              <w:t>2</w:t>
            </w:r>
          </w:p>
        </w:tc>
        <w:tc>
          <w:tcPr>
            <w:tcW w:w="1800" w:type="dxa"/>
            <w:vAlign w:val="center"/>
          </w:tcPr>
          <w:p w:rsidR="00282731" w:rsidRDefault="00846392">
            <w:pPr>
              <w:jc w:val="right"/>
            </w:pPr>
            <w:r>
              <w:rPr>
                <w:rFonts w:eastAsiaTheme="minorEastAsia"/>
                <w:sz w:val="24"/>
              </w:rPr>
              <w:t>4,532,122.45</w:t>
            </w:r>
          </w:p>
        </w:tc>
        <w:tc>
          <w:tcPr>
            <w:tcW w:w="1080" w:type="dxa"/>
            <w:vAlign w:val="center"/>
          </w:tcPr>
          <w:p w:rsidR="00282731" w:rsidRDefault="00846392">
            <w:pPr>
              <w:jc w:val="right"/>
            </w:pPr>
            <w:r>
              <w:rPr>
                <w:rFonts w:eastAsiaTheme="minorEastAsia"/>
                <w:sz w:val="24"/>
              </w:rPr>
              <w:t>0.39%</w:t>
            </w:r>
          </w:p>
        </w:tc>
        <w:tc>
          <w:tcPr>
            <w:tcW w:w="1620" w:type="dxa"/>
            <w:vAlign w:val="center"/>
          </w:tcPr>
          <w:p w:rsidR="00282731" w:rsidRDefault="00846392">
            <w:pPr>
              <w:jc w:val="right"/>
            </w:pPr>
            <w:r>
              <w:rPr>
                <w:rFonts w:eastAsiaTheme="minorEastAsia"/>
                <w:sz w:val="24"/>
              </w:rPr>
              <w:t>4,220.81</w:t>
            </w:r>
          </w:p>
        </w:tc>
        <w:tc>
          <w:tcPr>
            <w:tcW w:w="1080" w:type="dxa"/>
            <w:vAlign w:val="center"/>
          </w:tcPr>
          <w:p w:rsidR="00282731" w:rsidRDefault="00846392">
            <w:pPr>
              <w:jc w:val="right"/>
            </w:pPr>
            <w:r>
              <w:rPr>
                <w:rFonts w:eastAsiaTheme="minorEastAsia"/>
                <w:sz w:val="24"/>
              </w:rPr>
              <w:t>0.41%</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申万宏源证券有限公司</w:t>
            </w:r>
          </w:p>
        </w:tc>
        <w:tc>
          <w:tcPr>
            <w:tcW w:w="780" w:type="dxa"/>
            <w:vAlign w:val="center"/>
          </w:tcPr>
          <w:p w:rsidR="00282731" w:rsidRDefault="00846392">
            <w:pPr>
              <w:jc w:val="right"/>
            </w:pPr>
            <w:r>
              <w:rPr>
                <w:rFonts w:eastAsiaTheme="minorEastAsia"/>
                <w:sz w:val="24"/>
              </w:rPr>
              <w:t>3</w:t>
            </w:r>
          </w:p>
        </w:tc>
        <w:tc>
          <w:tcPr>
            <w:tcW w:w="1800" w:type="dxa"/>
            <w:vAlign w:val="center"/>
          </w:tcPr>
          <w:p w:rsidR="00282731" w:rsidRDefault="00846392">
            <w:pPr>
              <w:jc w:val="right"/>
            </w:pPr>
            <w:r>
              <w:rPr>
                <w:rFonts w:eastAsiaTheme="minorEastAsia"/>
                <w:sz w:val="24"/>
              </w:rPr>
              <w:t>420,693,867.15</w:t>
            </w:r>
          </w:p>
        </w:tc>
        <w:tc>
          <w:tcPr>
            <w:tcW w:w="1080" w:type="dxa"/>
            <w:vAlign w:val="center"/>
          </w:tcPr>
          <w:p w:rsidR="00282731" w:rsidRDefault="00846392">
            <w:pPr>
              <w:jc w:val="right"/>
            </w:pPr>
            <w:r>
              <w:rPr>
                <w:rFonts w:eastAsiaTheme="minorEastAsia"/>
                <w:sz w:val="24"/>
              </w:rPr>
              <w:t>36.57%</w:t>
            </w:r>
          </w:p>
        </w:tc>
        <w:tc>
          <w:tcPr>
            <w:tcW w:w="1620" w:type="dxa"/>
            <w:vAlign w:val="center"/>
          </w:tcPr>
          <w:p w:rsidR="00282731" w:rsidRDefault="00846392">
            <w:pPr>
              <w:jc w:val="right"/>
            </w:pPr>
            <w:r>
              <w:rPr>
                <w:rFonts w:eastAsiaTheme="minorEastAsia"/>
                <w:sz w:val="24"/>
              </w:rPr>
              <w:t>391,791.49</w:t>
            </w:r>
          </w:p>
        </w:tc>
        <w:tc>
          <w:tcPr>
            <w:tcW w:w="1080" w:type="dxa"/>
            <w:vAlign w:val="center"/>
          </w:tcPr>
          <w:p w:rsidR="00282731" w:rsidRDefault="00846392">
            <w:pPr>
              <w:jc w:val="right"/>
            </w:pPr>
            <w:r>
              <w:rPr>
                <w:rFonts w:eastAsiaTheme="minorEastAsia"/>
                <w:sz w:val="24"/>
              </w:rPr>
              <w:t>37.68%</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天风证券股份有限公司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32,134,296.51</w:t>
            </w:r>
          </w:p>
        </w:tc>
        <w:tc>
          <w:tcPr>
            <w:tcW w:w="1080" w:type="dxa"/>
            <w:vAlign w:val="center"/>
          </w:tcPr>
          <w:p w:rsidR="00282731" w:rsidRDefault="00846392">
            <w:pPr>
              <w:jc w:val="right"/>
            </w:pPr>
            <w:r>
              <w:rPr>
                <w:rFonts w:eastAsiaTheme="minorEastAsia"/>
                <w:sz w:val="24"/>
              </w:rPr>
              <w:t>2.79%</w:t>
            </w:r>
          </w:p>
        </w:tc>
        <w:tc>
          <w:tcPr>
            <w:tcW w:w="1620" w:type="dxa"/>
            <w:vAlign w:val="center"/>
          </w:tcPr>
          <w:p w:rsidR="00282731" w:rsidRDefault="00846392">
            <w:pPr>
              <w:jc w:val="right"/>
            </w:pPr>
            <w:r>
              <w:rPr>
                <w:rFonts w:eastAsiaTheme="minorEastAsia"/>
                <w:sz w:val="24"/>
              </w:rPr>
              <w:t>29,926.61</w:t>
            </w:r>
          </w:p>
        </w:tc>
        <w:tc>
          <w:tcPr>
            <w:tcW w:w="1080" w:type="dxa"/>
            <w:vAlign w:val="center"/>
          </w:tcPr>
          <w:p w:rsidR="00282731" w:rsidRDefault="00846392">
            <w:pPr>
              <w:jc w:val="right"/>
            </w:pPr>
            <w:r>
              <w:rPr>
                <w:rFonts w:eastAsiaTheme="minorEastAsia"/>
                <w:sz w:val="24"/>
              </w:rPr>
              <w:t>2.88%</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华泰证券股份有限公司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14,849,885.65</w:t>
            </w:r>
          </w:p>
        </w:tc>
        <w:tc>
          <w:tcPr>
            <w:tcW w:w="1080" w:type="dxa"/>
            <w:vAlign w:val="center"/>
          </w:tcPr>
          <w:p w:rsidR="00282731" w:rsidRDefault="00846392">
            <w:pPr>
              <w:jc w:val="right"/>
            </w:pPr>
            <w:r>
              <w:rPr>
                <w:rFonts w:eastAsiaTheme="minorEastAsia"/>
                <w:sz w:val="24"/>
              </w:rPr>
              <w:t>1.29%</w:t>
            </w:r>
          </w:p>
        </w:tc>
        <w:tc>
          <w:tcPr>
            <w:tcW w:w="1620" w:type="dxa"/>
            <w:vAlign w:val="center"/>
          </w:tcPr>
          <w:p w:rsidR="00282731" w:rsidRDefault="00846392">
            <w:pPr>
              <w:jc w:val="right"/>
            </w:pPr>
            <w:r>
              <w:rPr>
                <w:rFonts w:eastAsiaTheme="minorEastAsia"/>
                <w:sz w:val="24"/>
              </w:rPr>
              <w:t>13,829.67</w:t>
            </w:r>
          </w:p>
        </w:tc>
        <w:tc>
          <w:tcPr>
            <w:tcW w:w="1080" w:type="dxa"/>
            <w:vAlign w:val="center"/>
          </w:tcPr>
          <w:p w:rsidR="00282731" w:rsidRDefault="00846392">
            <w:pPr>
              <w:jc w:val="right"/>
            </w:pPr>
            <w:r>
              <w:rPr>
                <w:rFonts w:eastAsiaTheme="minorEastAsia"/>
                <w:sz w:val="24"/>
              </w:rPr>
              <w:t>1.33%</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安信证券股份有限公司</w:t>
            </w:r>
          </w:p>
        </w:tc>
        <w:tc>
          <w:tcPr>
            <w:tcW w:w="780" w:type="dxa"/>
            <w:vAlign w:val="center"/>
          </w:tcPr>
          <w:p w:rsidR="00282731" w:rsidRDefault="00846392">
            <w:pPr>
              <w:jc w:val="right"/>
            </w:pPr>
            <w:r>
              <w:rPr>
                <w:rFonts w:eastAsiaTheme="minorEastAsia"/>
                <w:sz w:val="24"/>
              </w:rPr>
              <w:t>2</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海通证券股份有限公司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兴业证券股份有限公司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中银国际证券股份有限公司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中泰证券股份有限公司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长城证券股份有限公司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东北证券股份有限公司</w:t>
            </w:r>
          </w:p>
        </w:tc>
        <w:tc>
          <w:tcPr>
            <w:tcW w:w="780" w:type="dxa"/>
            <w:vAlign w:val="center"/>
          </w:tcPr>
          <w:p w:rsidR="00282731" w:rsidRDefault="00846392">
            <w:pPr>
              <w:jc w:val="right"/>
            </w:pPr>
            <w:r>
              <w:rPr>
                <w:rFonts w:eastAsiaTheme="minorEastAsia"/>
                <w:sz w:val="24"/>
              </w:rPr>
              <w:t>2</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国金证券股份有限公司</w:t>
            </w:r>
          </w:p>
        </w:tc>
        <w:tc>
          <w:tcPr>
            <w:tcW w:w="780" w:type="dxa"/>
            <w:vAlign w:val="center"/>
          </w:tcPr>
          <w:p w:rsidR="00282731" w:rsidRDefault="00846392">
            <w:pPr>
              <w:jc w:val="right"/>
            </w:pPr>
            <w:r>
              <w:rPr>
                <w:rFonts w:eastAsiaTheme="minorEastAsia"/>
                <w:sz w:val="24"/>
              </w:rPr>
              <w:t>2</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国海证券股份有限公司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国信证券股份有限公司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华创证券有限责任公司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华西证券股份有限公司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瑞银证券有限责任公司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西部证券股份有限公司</w:t>
            </w:r>
          </w:p>
        </w:tc>
        <w:tc>
          <w:tcPr>
            <w:tcW w:w="780" w:type="dxa"/>
            <w:vAlign w:val="center"/>
          </w:tcPr>
          <w:p w:rsidR="00282731" w:rsidRDefault="00846392">
            <w:pPr>
              <w:jc w:val="right"/>
            </w:pPr>
            <w:r>
              <w:rPr>
                <w:rFonts w:eastAsiaTheme="minorEastAsia"/>
                <w:sz w:val="24"/>
              </w:rPr>
              <w:t>2</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中国银河证券股份有限公司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英大证券有限责任公司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招商证券股份有限公司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中信建投证券股份有限公司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r w:rsidR="00282731">
        <w:tc>
          <w:tcPr>
            <w:tcW w:w="1560" w:type="dxa"/>
            <w:vAlign w:val="center"/>
          </w:tcPr>
          <w:p w:rsidR="00282731" w:rsidRDefault="00846392">
            <w:pPr>
              <w:jc w:val="left"/>
            </w:pPr>
            <w:r>
              <w:rPr>
                <w:rFonts w:eastAsiaTheme="minorEastAsia"/>
                <w:sz w:val="24"/>
              </w:rPr>
              <w:t>中信证券股份有限公司</w:t>
            </w:r>
          </w:p>
        </w:tc>
        <w:tc>
          <w:tcPr>
            <w:tcW w:w="780" w:type="dxa"/>
            <w:vAlign w:val="center"/>
          </w:tcPr>
          <w:p w:rsidR="00282731" w:rsidRDefault="00846392">
            <w:pPr>
              <w:jc w:val="right"/>
            </w:pPr>
            <w:r>
              <w:rPr>
                <w:rFonts w:eastAsiaTheme="minorEastAsia"/>
                <w:sz w:val="24"/>
              </w:rPr>
              <w:t>1</w:t>
            </w:r>
          </w:p>
        </w:tc>
        <w:tc>
          <w:tcPr>
            <w:tcW w:w="180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62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right"/>
            </w:pPr>
            <w:r>
              <w:rPr>
                <w:rFonts w:eastAsiaTheme="minorEastAsia"/>
                <w:sz w:val="24"/>
              </w:rPr>
              <w:t>-</w:t>
            </w:r>
          </w:p>
        </w:tc>
        <w:tc>
          <w:tcPr>
            <w:tcW w:w="1080" w:type="dxa"/>
            <w:vAlign w:val="center"/>
          </w:tcPr>
          <w:p w:rsidR="00282731" w:rsidRDefault="00846392">
            <w:pPr>
              <w:jc w:val="left"/>
            </w:pPr>
            <w:r>
              <w:rPr>
                <w:rFonts w:eastAsiaTheme="minorEastAsia"/>
                <w:sz w:val="24"/>
              </w:rPr>
              <w:t>-</w:t>
            </w:r>
          </w:p>
        </w:tc>
      </w:tr>
    </w:tbl>
    <w:p w:rsidR="00282731" w:rsidRDefault="00846392">
      <w:pPr>
        <w:autoSpaceDE w:val="0"/>
        <w:autoSpaceDN w:val="0"/>
        <w:adjustRightInd w:val="0"/>
        <w:spacing w:line="360" w:lineRule="auto"/>
        <w:ind w:firstLineChars="200" w:firstLine="480"/>
        <w:jc w:val="left"/>
        <w:rPr>
          <w:rFonts w:eastAsiaTheme="minorEastAsia"/>
          <w:sz w:val="24"/>
        </w:rPr>
      </w:pPr>
      <w:r>
        <w:rPr>
          <w:rFonts w:eastAsiaTheme="minorEastAsia"/>
          <w:sz w:val="24"/>
        </w:rPr>
        <w:t>注：</w:t>
      </w:r>
      <w:r>
        <w:rPr>
          <w:rFonts w:eastAsiaTheme="minorEastAsia"/>
          <w:sz w:val="24"/>
        </w:rPr>
        <w:t>1</w:t>
      </w:r>
      <w:r>
        <w:rPr>
          <w:rFonts w:eastAsiaTheme="minorEastAsia"/>
          <w:sz w:val="24"/>
        </w:rPr>
        <w:t>、本基金交易单元未发生变化；</w:t>
      </w:r>
    </w:p>
    <w:p w:rsidR="00282731" w:rsidRDefault="00846392">
      <w:pPr>
        <w:autoSpaceDE w:val="0"/>
        <w:autoSpaceDN w:val="0"/>
        <w:adjustRightInd w:val="0"/>
        <w:spacing w:line="360" w:lineRule="auto"/>
        <w:ind w:firstLineChars="200" w:firstLine="480"/>
        <w:jc w:val="left"/>
        <w:rPr>
          <w:rFonts w:eastAsiaTheme="minorEastAsia"/>
          <w:sz w:val="24"/>
        </w:rPr>
      </w:pPr>
      <w:r>
        <w:rPr>
          <w:rFonts w:eastAsiaTheme="minorEastAsia"/>
          <w:sz w:val="24"/>
        </w:rPr>
        <w:t xml:space="preserve">    2</w:t>
      </w:r>
      <w:r>
        <w:rPr>
          <w:rFonts w:eastAsiaTheme="minorEastAsia"/>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Default="0057207F" w:rsidP="0057207F">
      <w:pPr>
        <w:autoSpaceDE w:val="0"/>
        <w:autoSpaceDN w:val="0"/>
        <w:adjustRightInd w:val="0"/>
        <w:spacing w:line="360" w:lineRule="auto"/>
        <w:ind w:firstLineChars="200" w:firstLine="480"/>
        <w:jc w:val="left"/>
        <w:rPr>
          <w:rFonts w:eastAsiaTheme="minorEastAsia"/>
          <w:sz w:val="24"/>
        </w:rPr>
      </w:pPr>
      <w:r w:rsidRPr="005312D8">
        <w:rPr>
          <w:rFonts w:eastAsiaTheme="minorEastAsia"/>
          <w:sz w:val="24"/>
        </w:rPr>
        <w:t xml:space="preserve">    3</w:t>
      </w:r>
      <w:r w:rsidRPr="005312D8">
        <w:rPr>
          <w:rFonts w:eastAsiaTheme="minorEastAsia"/>
          <w:sz w:val="24"/>
        </w:rPr>
        <w:t>、租用证券公司交易单元的程序：首先根据租用证券公司交易单元的选择标准进行综合评价，然后根据评价选择基金交易单元。研究部提交方案，并上报公司批准。</w:t>
      </w:r>
    </w:p>
    <w:p w:rsidR="00843462" w:rsidRPr="005312D8" w:rsidRDefault="00843462" w:rsidP="0057207F">
      <w:pPr>
        <w:autoSpaceDE w:val="0"/>
        <w:autoSpaceDN w:val="0"/>
        <w:adjustRightInd w:val="0"/>
        <w:spacing w:line="360" w:lineRule="auto"/>
        <w:ind w:firstLineChars="200" w:firstLine="480"/>
        <w:jc w:val="left"/>
        <w:rPr>
          <w:rFonts w:eastAsiaTheme="minorEastAsia"/>
          <w:sz w:val="24"/>
        </w:rPr>
      </w:pPr>
    </w:p>
    <w:p w:rsidR="00843462" w:rsidRPr="00843462" w:rsidRDefault="00843462" w:rsidP="00843462">
      <w:pPr>
        <w:pStyle w:val="20"/>
        <w:spacing w:before="29" w:after="0" w:line="288" w:lineRule="auto"/>
        <w:rPr>
          <w:rFonts w:ascii="Times New Roman" w:hAnsi="Times New Roman"/>
          <w:kern w:val="0"/>
          <w:szCs w:val="24"/>
        </w:rPr>
      </w:pPr>
      <w:bookmarkStart w:id="127" w:name="_Toc17811090"/>
      <w:bookmarkEnd w:id="126"/>
      <w:r w:rsidRPr="00843462">
        <w:rPr>
          <w:rFonts w:ascii="Times New Roman" w:hAnsi="Times New Roman"/>
          <w:kern w:val="0"/>
          <w:szCs w:val="24"/>
        </w:rPr>
        <w:t xml:space="preserve">10.8.2 </w:t>
      </w:r>
      <w:r w:rsidRPr="00843462">
        <w:rPr>
          <w:rFonts w:ascii="Times New Roman" w:hAnsi="Times New Roman"/>
          <w:kern w:val="0"/>
          <w:szCs w:val="24"/>
        </w:rPr>
        <w:t>基金租用证券公司交易单元进行其他证券投资的情况</w:t>
      </w:r>
      <w:bookmarkEnd w:id="127"/>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无。</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8" w:name="_Toc17811091"/>
      <w:r w:rsidRPr="005312D8">
        <w:rPr>
          <w:rFonts w:ascii="Times New Roman" w:hAnsi="Times New Roman"/>
          <w:szCs w:val="24"/>
        </w:rPr>
        <w:t xml:space="preserve">10.9 </w:t>
      </w:r>
      <w:r w:rsidRPr="005312D8">
        <w:rPr>
          <w:rFonts w:ascii="Times New Roman" w:hAnsi="Times New Roman"/>
          <w:kern w:val="0"/>
          <w:szCs w:val="24"/>
        </w:rPr>
        <w:t>其他重大事件</w:t>
      </w:r>
      <w:bookmarkEnd w:id="12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282731">
        <w:tc>
          <w:tcPr>
            <w:tcW w:w="720" w:type="dxa"/>
            <w:vAlign w:val="center"/>
          </w:tcPr>
          <w:p w:rsidR="00282731" w:rsidRDefault="00846392">
            <w:pPr>
              <w:jc w:val="center"/>
            </w:pPr>
            <w:r>
              <w:rPr>
                <w:color w:val="000000"/>
                <w:sz w:val="24"/>
              </w:rPr>
              <w:t>1</w:t>
            </w:r>
          </w:p>
        </w:tc>
        <w:tc>
          <w:tcPr>
            <w:tcW w:w="4319" w:type="dxa"/>
            <w:vAlign w:val="center"/>
          </w:tcPr>
          <w:p w:rsidR="00282731" w:rsidRDefault="00846392">
            <w:r>
              <w:rPr>
                <w:color w:val="000000"/>
                <w:sz w:val="24"/>
              </w:rPr>
              <w:t>交银施罗德基金管理有限公司关于调整投资者场外投资旗下部分基金单笔最低申购金额、最低赎回份额和最低保留余额限制的公告</w:t>
            </w:r>
          </w:p>
        </w:tc>
        <w:tc>
          <w:tcPr>
            <w:tcW w:w="2519" w:type="dxa"/>
            <w:vAlign w:val="center"/>
          </w:tcPr>
          <w:p w:rsidR="00282731" w:rsidRDefault="00846392">
            <w:r>
              <w:rPr>
                <w:color w:val="000000"/>
                <w:sz w:val="24"/>
              </w:rPr>
              <w:t>中国证券报、上海证券报、证券时报</w:t>
            </w:r>
          </w:p>
        </w:tc>
        <w:tc>
          <w:tcPr>
            <w:tcW w:w="1440" w:type="dxa"/>
            <w:vAlign w:val="center"/>
          </w:tcPr>
          <w:p w:rsidR="00282731" w:rsidRDefault="00846392">
            <w:pPr>
              <w:jc w:val="center"/>
            </w:pPr>
            <w:r>
              <w:rPr>
                <w:color w:val="000000"/>
                <w:sz w:val="24"/>
              </w:rPr>
              <w:t>2019-01-15</w:t>
            </w:r>
          </w:p>
        </w:tc>
      </w:tr>
      <w:tr w:rsidR="00282731">
        <w:tc>
          <w:tcPr>
            <w:tcW w:w="720" w:type="dxa"/>
            <w:vAlign w:val="center"/>
          </w:tcPr>
          <w:p w:rsidR="00282731" w:rsidRDefault="00846392">
            <w:pPr>
              <w:jc w:val="center"/>
            </w:pPr>
            <w:r>
              <w:rPr>
                <w:color w:val="000000"/>
                <w:sz w:val="24"/>
              </w:rPr>
              <w:t>2</w:t>
            </w:r>
          </w:p>
        </w:tc>
        <w:tc>
          <w:tcPr>
            <w:tcW w:w="4319" w:type="dxa"/>
            <w:vAlign w:val="center"/>
          </w:tcPr>
          <w:p w:rsidR="00282731" w:rsidRDefault="00846392">
            <w:r>
              <w:rPr>
                <w:color w:val="000000"/>
                <w:sz w:val="24"/>
              </w:rPr>
              <w:t>交银施罗德沪港深价值精选灵活配置混合型证券投资基金</w:t>
            </w:r>
            <w:r>
              <w:rPr>
                <w:color w:val="000000"/>
                <w:sz w:val="24"/>
              </w:rPr>
              <w:t>2018</w:t>
            </w:r>
            <w:r>
              <w:rPr>
                <w:color w:val="000000"/>
                <w:sz w:val="24"/>
              </w:rPr>
              <w:t>年第</w:t>
            </w:r>
            <w:r>
              <w:rPr>
                <w:color w:val="000000"/>
                <w:sz w:val="24"/>
              </w:rPr>
              <w:t>4</w:t>
            </w:r>
            <w:r>
              <w:rPr>
                <w:color w:val="000000"/>
                <w:sz w:val="24"/>
              </w:rPr>
              <w:t>季度报告</w:t>
            </w:r>
          </w:p>
        </w:tc>
        <w:tc>
          <w:tcPr>
            <w:tcW w:w="2519" w:type="dxa"/>
            <w:vAlign w:val="center"/>
          </w:tcPr>
          <w:p w:rsidR="00282731" w:rsidRDefault="00846392">
            <w:r>
              <w:rPr>
                <w:color w:val="000000"/>
                <w:sz w:val="24"/>
              </w:rPr>
              <w:t>上海证券报</w:t>
            </w:r>
          </w:p>
        </w:tc>
        <w:tc>
          <w:tcPr>
            <w:tcW w:w="1440" w:type="dxa"/>
            <w:vAlign w:val="center"/>
          </w:tcPr>
          <w:p w:rsidR="00282731" w:rsidRDefault="00846392">
            <w:pPr>
              <w:jc w:val="center"/>
            </w:pPr>
            <w:r>
              <w:rPr>
                <w:color w:val="000000"/>
                <w:sz w:val="24"/>
              </w:rPr>
              <w:t>2019-01-21</w:t>
            </w:r>
          </w:p>
        </w:tc>
      </w:tr>
      <w:tr w:rsidR="00282731">
        <w:tc>
          <w:tcPr>
            <w:tcW w:w="720" w:type="dxa"/>
            <w:vAlign w:val="center"/>
          </w:tcPr>
          <w:p w:rsidR="00282731" w:rsidRDefault="00846392">
            <w:pPr>
              <w:jc w:val="center"/>
            </w:pPr>
            <w:r>
              <w:rPr>
                <w:color w:val="000000"/>
                <w:sz w:val="24"/>
              </w:rPr>
              <w:t>3</w:t>
            </w:r>
          </w:p>
        </w:tc>
        <w:tc>
          <w:tcPr>
            <w:tcW w:w="4319" w:type="dxa"/>
            <w:vAlign w:val="center"/>
          </w:tcPr>
          <w:p w:rsidR="00282731" w:rsidRDefault="00846392">
            <w:r>
              <w:rPr>
                <w:color w:val="000000"/>
                <w:sz w:val="24"/>
              </w:rPr>
              <w:t>交银施罗德基金管理有限公司关于旗下部分基金参加交通银行股份有限公司手机银行定期定额投资起点金额调整的公告</w:t>
            </w:r>
          </w:p>
        </w:tc>
        <w:tc>
          <w:tcPr>
            <w:tcW w:w="2519" w:type="dxa"/>
            <w:vAlign w:val="center"/>
          </w:tcPr>
          <w:p w:rsidR="00282731" w:rsidRDefault="00846392">
            <w:r>
              <w:rPr>
                <w:color w:val="000000"/>
                <w:sz w:val="24"/>
              </w:rPr>
              <w:t>中国证券报、上海证券报、证券时报</w:t>
            </w:r>
          </w:p>
        </w:tc>
        <w:tc>
          <w:tcPr>
            <w:tcW w:w="1440" w:type="dxa"/>
            <w:vAlign w:val="center"/>
          </w:tcPr>
          <w:p w:rsidR="00282731" w:rsidRDefault="00846392">
            <w:pPr>
              <w:jc w:val="center"/>
            </w:pPr>
            <w:r>
              <w:rPr>
                <w:color w:val="000000"/>
                <w:sz w:val="24"/>
              </w:rPr>
              <w:t>2019-01-24</w:t>
            </w:r>
          </w:p>
        </w:tc>
      </w:tr>
      <w:tr w:rsidR="00282731">
        <w:tc>
          <w:tcPr>
            <w:tcW w:w="720" w:type="dxa"/>
            <w:vAlign w:val="center"/>
          </w:tcPr>
          <w:p w:rsidR="00282731" w:rsidRDefault="00846392">
            <w:pPr>
              <w:jc w:val="center"/>
            </w:pPr>
            <w:r>
              <w:rPr>
                <w:color w:val="000000"/>
                <w:sz w:val="24"/>
              </w:rPr>
              <w:t>4</w:t>
            </w:r>
          </w:p>
        </w:tc>
        <w:tc>
          <w:tcPr>
            <w:tcW w:w="4319" w:type="dxa"/>
            <w:vAlign w:val="center"/>
          </w:tcPr>
          <w:p w:rsidR="00282731" w:rsidRDefault="00846392">
            <w:r>
              <w:rPr>
                <w:color w:val="000000"/>
                <w:sz w:val="24"/>
              </w:rPr>
              <w:t>交银施罗德基金管理有限公司关于开展网上直销交易平台交易费率优惠活动的公告</w:t>
            </w:r>
          </w:p>
        </w:tc>
        <w:tc>
          <w:tcPr>
            <w:tcW w:w="2519" w:type="dxa"/>
            <w:vAlign w:val="center"/>
          </w:tcPr>
          <w:p w:rsidR="00282731" w:rsidRDefault="00846392">
            <w:r>
              <w:rPr>
                <w:color w:val="000000"/>
                <w:sz w:val="24"/>
              </w:rPr>
              <w:t>中国证券报、上海证券报、证券时报</w:t>
            </w:r>
          </w:p>
        </w:tc>
        <w:tc>
          <w:tcPr>
            <w:tcW w:w="1440" w:type="dxa"/>
            <w:vAlign w:val="center"/>
          </w:tcPr>
          <w:p w:rsidR="00282731" w:rsidRDefault="00846392">
            <w:pPr>
              <w:jc w:val="center"/>
            </w:pPr>
            <w:r>
              <w:rPr>
                <w:color w:val="000000"/>
                <w:sz w:val="24"/>
              </w:rPr>
              <w:t>2019-01-28</w:t>
            </w:r>
          </w:p>
        </w:tc>
      </w:tr>
      <w:tr w:rsidR="00282731">
        <w:tc>
          <w:tcPr>
            <w:tcW w:w="720" w:type="dxa"/>
            <w:vAlign w:val="center"/>
          </w:tcPr>
          <w:p w:rsidR="00282731" w:rsidRDefault="00846392">
            <w:pPr>
              <w:jc w:val="center"/>
            </w:pPr>
            <w:r>
              <w:rPr>
                <w:color w:val="000000"/>
                <w:sz w:val="24"/>
              </w:rPr>
              <w:t>5</w:t>
            </w:r>
          </w:p>
        </w:tc>
        <w:tc>
          <w:tcPr>
            <w:tcW w:w="4319" w:type="dxa"/>
            <w:vAlign w:val="center"/>
          </w:tcPr>
          <w:p w:rsidR="00282731" w:rsidRDefault="00846392">
            <w:r>
              <w:rPr>
                <w:color w:val="000000"/>
                <w:sz w:val="24"/>
              </w:rPr>
              <w:t>交银施罗德基金管理有限公司关于暂停大泰金石基金销售有限公司办理相关销售业务的公告</w:t>
            </w:r>
          </w:p>
        </w:tc>
        <w:tc>
          <w:tcPr>
            <w:tcW w:w="2519" w:type="dxa"/>
            <w:vAlign w:val="center"/>
          </w:tcPr>
          <w:p w:rsidR="00282731" w:rsidRDefault="00846392">
            <w:r>
              <w:rPr>
                <w:color w:val="000000"/>
                <w:sz w:val="24"/>
              </w:rPr>
              <w:t>中国证券报、上海证券报、证券时报</w:t>
            </w:r>
          </w:p>
        </w:tc>
        <w:tc>
          <w:tcPr>
            <w:tcW w:w="1440" w:type="dxa"/>
            <w:vAlign w:val="center"/>
          </w:tcPr>
          <w:p w:rsidR="00282731" w:rsidRDefault="00846392">
            <w:pPr>
              <w:jc w:val="center"/>
            </w:pPr>
            <w:r>
              <w:rPr>
                <w:color w:val="000000"/>
                <w:sz w:val="24"/>
              </w:rPr>
              <w:t>2019-01-29</w:t>
            </w:r>
          </w:p>
        </w:tc>
      </w:tr>
      <w:tr w:rsidR="00282731">
        <w:tc>
          <w:tcPr>
            <w:tcW w:w="720" w:type="dxa"/>
            <w:vAlign w:val="center"/>
          </w:tcPr>
          <w:p w:rsidR="00282731" w:rsidRDefault="00846392">
            <w:pPr>
              <w:jc w:val="center"/>
            </w:pPr>
            <w:r>
              <w:rPr>
                <w:color w:val="000000"/>
                <w:sz w:val="24"/>
              </w:rPr>
              <w:t>6</w:t>
            </w:r>
          </w:p>
        </w:tc>
        <w:tc>
          <w:tcPr>
            <w:tcW w:w="4319" w:type="dxa"/>
            <w:vAlign w:val="center"/>
          </w:tcPr>
          <w:p w:rsidR="00282731" w:rsidRDefault="00846392">
            <w:r>
              <w:rPr>
                <w:color w:val="000000"/>
                <w:sz w:val="24"/>
              </w:rPr>
              <w:t>交银施罗德基金管理有限公司关于总经理变更的公告</w:t>
            </w:r>
          </w:p>
        </w:tc>
        <w:tc>
          <w:tcPr>
            <w:tcW w:w="2519" w:type="dxa"/>
            <w:vAlign w:val="center"/>
          </w:tcPr>
          <w:p w:rsidR="00282731" w:rsidRDefault="00846392">
            <w:r>
              <w:rPr>
                <w:color w:val="000000"/>
                <w:sz w:val="24"/>
              </w:rPr>
              <w:t>中国证券报、上海证券报、证券时报</w:t>
            </w:r>
          </w:p>
        </w:tc>
        <w:tc>
          <w:tcPr>
            <w:tcW w:w="1440" w:type="dxa"/>
            <w:vAlign w:val="center"/>
          </w:tcPr>
          <w:p w:rsidR="00282731" w:rsidRDefault="00846392">
            <w:pPr>
              <w:jc w:val="center"/>
            </w:pPr>
            <w:r>
              <w:rPr>
                <w:color w:val="000000"/>
                <w:sz w:val="24"/>
              </w:rPr>
              <w:t>2019-02-28</w:t>
            </w:r>
          </w:p>
        </w:tc>
      </w:tr>
      <w:tr w:rsidR="00282731">
        <w:tc>
          <w:tcPr>
            <w:tcW w:w="720" w:type="dxa"/>
            <w:vAlign w:val="center"/>
          </w:tcPr>
          <w:p w:rsidR="00282731" w:rsidRDefault="00846392">
            <w:pPr>
              <w:jc w:val="center"/>
            </w:pPr>
            <w:r>
              <w:rPr>
                <w:color w:val="000000"/>
                <w:sz w:val="24"/>
              </w:rPr>
              <w:t>7</w:t>
            </w:r>
          </w:p>
        </w:tc>
        <w:tc>
          <w:tcPr>
            <w:tcW w:w="4319" w:type="dxa"/>
            <w:vAlign w:val="center"/>
          </w:tcPr>
          <w:p w:rsidR="00282731" w:rsidRDefault="00846392">
            <w:r>
              <w:rPr>
                <w:color w:val="000000"/>
                <w:sz w:val="24"/>
              </w:rPr>
              <w:t>交银施罗德基金管理有限公司关于暂停苏州财路基金销售有限公司办理相关销售业务的公告</w:t>
            </w:r>
          </w:p>
        </w:tc>
        <w:tc>
          <w:tcPr>
            <w:tcW w:w="2519" w:type="dxa"/>
            <w:vAlign w:val="center"/>
          </w:tcPr>
          <w:p w:rsidR="00282731" w:rsidRDefault="00846392">
            <w:r>
              <w:rPr>
                <w:color w:val="000000"/>
                <w:sz w:val="24"/>
              </w:rPr>
              <w:t>中国证券报、上海证券报、证券时报</w:t>
            </w:r>
          </w:p>
        </w:tc>
        <w:tc>
          <w:tcPr>
            <w:tcW w:w="1440" w:type="dxa"/>
            <w:vAlign w:val="center"/>
          </w:tcPr>
          <w:p w:rsidR="00282731" w:rsidRDefault="00846392">
            <w:pPr>
              <w:jc w:val="center"/>
            </w:pPr>
            <w:r>
              <w:rPr>
                <w:color w:val="000000"/>
                <w:sz w:val="24"/>
              </w:rPr>
              <w:t>2019-03-07</w:t>
            </w:r>
          </w:p>
        </w:tc>
      </w:tr>
      <w:tr w:rsidR="00282731">
        <w:tc>
          <w:tcPr>
            <w:tcW w:w="720" w:type="dxa"/>
            <w:vAlign w:val="center"/>
          </w:tcPr>
          <w:p w:rsidR="00282731" w:rsidRDefault="00846392">
            <w:pPr>
              <w:jc w:val="center"/>
            </w:pPr>
            <w:r>
              <w:rPr>
                <w:color w:val="000000"/>
                <w:sz w:val="24"/>
              </w:rPr>
              <w:t>8</w:t>
            </w:r>
          </w:p>
        </w:tc>
        <w:tc>
          <w:tcPr>
            <w:tcW w:w="4319" w:type="dxa"/>
            <w:vAlign w:val="center"/>
          </w:tcPr>
          <w:p w:rsidR="00282731" w:rsidRDefault="00846392">
            <w:r>
              <w:rPr>
                <w:color w:val="000000"/>
                <w:sz w:val="24"/>
              </w:rPr>
              <w:t>交银施罗德沪港深价值精选灵活配置混合型证券投资基金</w:t>
            </w:r>
            <w:r>
              <w:rPr>
                <w:color w:val="000000"/>
                <w:sz w:val="24"/>
              </w:rPr>
              <w:t>2018</w:t>
            </w:r>
            <w:r>
              <w:rPr>
                <w:color w:val="000000"/>
                <w:sz w:val="24"/>
              </w:rPr>
              <w:t>年年度报告摘要</w:t>
            </w:r>
          </w:p>
        </w:tc>
        <w:tc>
          <w:tcPr>
            <w:tcW w:w="2519" w:type="dxa"/>
            <w:vAlign w:val="center"/>
          </w:tcPr>
          <w:p w:rsidR="00282731" w:rsidRDefault="00846392">
            <w:r>
              <w:rPr>
                <w:color w:val="000000"/>
                <w:sz w:val="24"/>
              </w:rPr>
              <w:t>上海证券报</w:t>
            </w:r>
          </w:p>
        </w:tc>
        <w:tc>
          <w:tcPr>
            <w:tcW w:w="1440" w:type="dxa"/>
            <w:vAlign w:val="center"/>
          </w:tcPr>
          <w:p w:rsidR="00282731" w:rsidRDefault="00846392">
            <w:pPr>
              <w:jc w:val="center"/>
            </w:pPr>
            <w:r>
              <w:rPr>
                <w:color w:val="000000"/>
                <w:sz w:val="24"/>
              </w:rPr>
              <w:t>2019-03-27</w:t>
            </w:r>
          </w:p>
        </w:tc>
      </w:tr>
      <w:tr w:rsidR="00282731">
        <w:tc>
          <w:tcPr>
            <w:tcW w:w="720" w:type="dxa"/>
            <w:vAlign w:val="center"/>
          </w:tcPr>
          <w:p w:rsidR="00282731" w:rsidRDefault="00846392">
            <w:pPr>
              <w:jc w:val="center"/>
            </w:pPr>
            <w:r>
              <w:rPr>
                <w:color w:val="000000"/>
                <w:sz w:val="24"/>
              </w:rPr>
              <w:t>9</w:t>
            </w:r>
          </w:p>
        </w:tc>
        <w:tc>
          <w:tcPr>
            <w:tcW w:w="4319" w:type="dxa"/>
            <w:vAlign w:val="center"/>
          </w:tcPr>
          <w:p w:rsidR="00282731" w:rsidRDefault="00846392">
            <w:r>
              <w:rPr>
                <w:color w:val="000000"/>
                <w:sz w:val="24"/>
              </w:rPr>
              <w:t>交银施罗德基金管理有限公司关于旗下部分基金参加交通银行股份有限公司手机银行基金前端申购（含定期定额投资）费率优惠活动的公告</w:t>
            </w:r>
          </w:p>
        </w:tc>
        <w:tc>
          <w:tcPr>
            <w:tcW w:w="2519" w:type="dxa"/>
            <w:vAlign w:val="center"/>
          </w:tcPr>
          <w:p w:rsidR="00282731" w:rsidRDefault="00846392">
            <w:r>
              <w:rPr>
                <w:color w:val="000000"/>
                <w:sz w:val="24"/>
              </w:rPr>
              <w:t>中国证券报、上海证券报、证券时报</w:t>
            </w:r>
          </w:p>
        </w:tc>
        <w:tc>
          <w:tcPr>
            <w:tcW w:w="1440" w:type="dxa"/>
            <w:vAlign w:val="center"/>
          </w:tcPr>
          <w:p w:rsidR="00282731" w:rsidRDefault="00846392">
            <w:pPr>
              <w:jc w:val="center"/>
            </w:pPr>
            <w:r>
              <w:rPr>
                <w:color w:val="000000"/>
                <w:sz w:val="24"/>
              </w:rPr>
              <w:t>2019-04-01</w:t>
            </w:r>
          </w:p>
        </w:tc>
      </w:tr>
      <w:tr w:rsidR="00282731">
        <w:tc>
          <w:tcPr>
            <w:tcW w:w="720" w:type="dxa"/>
            <w:vAlign w:val="center"/>
          </w:tcPr>
          <w:p w:rsidR="00282731" w:rsidRDefault="00846392">
            <w:pPr>
              <w:jc w:val="center"/>
            </w:pPr>
            <w:r>
              <w:rPr>
                <w:color w:val="000000"/>
                <w:sz w:val="24"/>
              </w:rPr>
              <w:t>10</w:t>
            </w:r>
          </w:p>
        </w:tc>
        <w:tc>
          <w:tcPr>
            <w:tcW w:w="4319" w:type="dxa"/>
            <w:vAlign w:val="center"/>
          </w:tcPr>
          <w:p w:rsidR="00282731" w:rsidRDefault="00846392">
            <w:r>
              <w:rPr>
                <w:color w:val="000000"/>
                <w:sz w:val="24"/>
              </w:rPr>
              <w:t>交银施罗德基金管理有限公司关于旗下部分基金参与奕丰基金销售有限公司基金前端申购（含定期定额投资）费率优惠活动的公告</w:t>
            </w:r>
          </w:p>
        </w:tc>
        <w:tc>
          <w:tcPr>
            <w:tcW w:w="2519" w:type="dxa"/>
            <w:vAlign w:val="center"/>
          </w:tcPr>
          <w:p w:rsidR="00282731" w:rsidRDefault="00846392">
            <w:r>
              <w:rPr>
                <w:color w:val="000000"/>
                <w:sz w:val="24"/>
              </w:rPr>
              <w:t>中国证券报、上海证券报、证券时报</w:t>
            </w:r>
          </w:p>
        </w:tc>
        <w:tc>
          <w:tcPr>
            <w:tcW w:w="1440" w:type="dxa"/>
            <w:vAlign w:val="center"/>
          </w:tcPr>
          <w:p w:rsidR="00282731" w:rsidRDefault="00846392">
            <w:pPr>
              <w:jc w:val="center"/>
            </w:pPr>
            <w:r>
              <w:rPr>
                <w:color w:val="000000"/>
                <w:sz w:val="24"/>
              </w:rPr>
              <w:t>2019-04-12</w:t>
            </w:r>
          </w:p>
        </w:tc>
      </w:tr>
      <w:tr w:rsidR="00282731">
        <w:tc>
          <w:tcPr>
            <w:tcW w:w="720" w:type="dxa"/>
            <w:vAlign w:val="center"/>
          </w:tcPr>
          <w:p w:rsidR="00282731" w:rsidRDefault="00846392">
            <w:pPr>
              <w:jc w:val="center"/>
            </w:pPr>
            <w:r>
              <w:rPr>
                <w:color w:val="000000"/>
                <w:sz w:val="24"/>
              </w:rPr>
              <w:t>11</w:t>
            </w:r>
          </w:p>
        </w:tc>
        <w:tc>
          <w:tcPr>
            <w:tcW w:w="4319" w:type="dxa"/>
            <w:vAlign w:val="center"/>
          </w:tcPr>
          <w:p w:rsidR="00282731" w:rsidRDefault="00846392">
            <w:r>
              <w:rPr>
                <w:color w:val="000000"/>
                <w:sz w:val="24"/>
              </w:rPr>
              <w:t>交银施罗德基金管理有限公司关于取消纸质对账单寄送的公告</w:t>
            </w:r>
          </w:p>
        </w:tc>
        <w:tc>
          <w:tcPr>
            <w:tcW w:w="2519" w:type="dxa"/>
            <w:vAlign w:val="center"/>
          </w:tcPr>
          <w:p w:rsidR="00282731" w:rsidRDefault="00846392">
            <w:r>
              <w:rPr>
                <w:color w:val="000000"/>
                <w:sz w:val="24"/>
              </w:rPr>
              <w:t>中国证券报、上海证券报、证券时报</w:t>
            </w:r>
          </w:p>
        </w:tc>
        <w:tc>
          <w:tcPr>
            <w:tcW w:w="1440" w:type="dxa"/>
            <w:vAlign w:val="center"/>
          </w:tcPr>
          <w:p w:rsidR="00282731" w:rsidRDefault="00846392">
            <w:pPr>
              <w:jc w:val="center"/>
            </w:pPr>
            <w:r>
              <w:rPr>
                <w:color w:val="000000"/>
                <w:sz w:val="24"/>
              </w:rPr>
              <w:t>2019-04-12</w:t>
            </w:r>
          </w:p>
        </w:tc>
      </w:tr>
      <w:tr w:rsidR="00282731">
        <w:tc>
          <w:tcPr>
            <w:tcW w:w="720" w:type="dxa"/>
            <w:vAlign w:val="center"/>
          </w:tcPr>
          <w:p w:rsidR="00282731" w:rsidRDefault="00846392">
            <w:pPr>
              <w:jc w:val="center"/>
            </w:pPr>
            <w:r>
              <w:rPr>
                <w:color w:val="000000"/>
                <w:sz w:val="24"/>
              </w:rPr>
              <w:t>12</w:t>
            </w:r>
          </w:p>
        </w:tc>
        <w:tc>
          <w:tcPr>
            <w:tcW w:w="4319" w:type="dxa"/>
            <w:vAlign w:val="center"/>
          </w:tcPr>
          <w:p w:rsidR="00282731" w:rsidRDefault="00846392">
            <w:r>
              <w:rPr>
                <w:color w:val="000000"/>
                <w:sz w:val="24"/>
              </w:rPr>
              <w:t>交银施罗德沪港深价值精选灵活配置混合型证券投资基金</w:t>
            </w:r>
            <w:r>
              <w:rPr>
                <w:color w:val="000000"/>
                <w:sz w:val="24"/>
              </w:rPr>
              <w:t>2019</w:t>
            </w:r>
            <w:r>
              <w:rPr>
                <w:color w:val="000000"/>
                <w:sz w:val="24"/>
              </w:rPr>
              <w:t>年第</w:t>
            </w:r>
            <w:r>
              <w:rPr>
                <w:color w:val="000000"/>
                <w:sz w:val="24"/>
              </w:rPr>
              <w:t>1</w:t>
            </w:r>
            <w:r>
              <w:rPr>
                <w:color w:val="000000"/>
                <w:sz w:val="24"/>
              </w:rPr>
              <w:t>季度报告</w:t>
            </w:r>
          </w:p>
        </w:tc>
        <w:tc>
          <w:tcPr>
            <w:tcW w:w="2519" w:type="dxa"/>
            <w:vAlign w:val="center"/>
          </w:tcPr>
          <w:p w:rsidR="00282731" w:rsidRDefault="00846392">
            <w:r>
              <w:rPr>
                <w:color w:val="000000"/>
                <w:sz w:val="24"/>
              </w:rPr>
              <w:t>上海证券报</w:t>
            </w:r>
          </w:p>
        </w:tc>
        <w:tc>
          <w:tcPr>
            <w:tcW w:w="1440" w:type="dxa"/>
            <w:vAlign w:val="center"/>
          </w:tcPr>
          <w:p w:rsidR="00282731" w:rsidRDefault="00846392">
            <w:pPr>
              <w:jc w:val="center"/>
            </w:pPr>
            <w:r>
              <w:rPr>
                <w:color w:val="000000"/>
                <w:sz w:val="24"/>
              </w:rPr>
              <w:t>2019-04-20</w:t>
            </w:r>
          </w:p>
        </w:tc>
      </w:tr>
      <w:tr w:rsidR="00282731">
        <w:tc>
          <w:tcPr>
            <w:tcW w:w="720" w:type="dxa"/>
            <w:vAlign w:val="center"/>
          </w:tcPr>
          <w:p w:rsidR="00282731" w:rsidRDefault="00846392">
            <w:pPr>
              <w:jc w:val="center"/>
            </w:pPr>
            <w:r>
              <w:rPr>
                <w:color w:val="000000"/>
                <w:sz w:val="24"/>
              </w:rPr>
              <w:t>13</w:t>
            </w:r>
          </w:p>
        </w:tc>
        <w:tc>
          <w:tcPr>
            <w:tcW w:w="4319" w:type="dxa"/>
            <w:vAlign w:val="center"/>
          </w:tcPr>
          <w:p w:rsidR="00282731" w:rsidRDefault="00846392">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519" w:type="dxa"/>
            <w:vAlign w:val="center"/>
          </w:tcPr>
          <w:p w:rsidR="00282731" w:rsidRDefault="00846392">
            <w:r>
              <w:rPr>
                <w:color w:val="000000"/>
                <w:sz w:val="24"/>
              </w:rPr>
              <w:t>中国证券报、上海证券报、证券时报</w:t>
            </w:r>
          </w:p>
        </w:tc>
        <w:tc>
          <w:tcPr>
            <w:tcW w:w="1440" w:type="dxa"/>
            <w:vAlign w:val="center"/>
          </w:tcPr>
          <w:p w:rsidR="00282731" w:rsidRDefault="00846392">
            <w:pPr>
              <w:jc w:val="center"/>
            </w:pPr>
            <w:r>
              <w:rPr>
                <w:color w:val="000000"/>
                <w:sz w:val="24"/>
              </w:rPr>
              <w:t>2019-04-23</w:t>
            </w:r>
          </w:p>
        </w:tc>
      </w:tr>
      <w:tr w:rsidR="00282731">
        <w:tc>
          <w:tcPr>
            <w:tcW w:w="720" w:type="dxa"/>
            <w:vAlign w:val="center"/>
          </w:tcPr>
          <w:p w:rsidR="00282731" w:rsidRDefault="00846392">
            <w:pPr>
              <w:jc w:val="center"/>
            </w:pPr>
            <w:r>
              <w:rPr>
                <w:color w:val="000000"/>
                <w:sz w:val="24"/>
              </w:rPr>
              <w:t>14</w:t>
            </w:r>
          </w:p>
        </w:tc>
        <w:tc>
          <w:tcPr>
            <w:tcW w:w="4319" w:type="dxa"/>
            <w:vAlign w:val="center"/>
          </w:tcPr>
          <w:p w:rsidR="00282731" w:rsidRDefault="00846392">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519" w:type="dxa"/>
            <w:vAlign w:val="center"/>
          </w:tcPr>
          <w:p w:rsidR="00282731" w:rsidRDefault="00846392">
            <w:r>
              <w:rPr>
                <w:color w:val="000000"/>
                <w:sz w:val="24"/>
              </w:rPr>
              <w:t>中国证券报、上海证券报、证券时报</w:t>
            </w:r>
          </w:p>
        </w:tc>
        <w:tc>
          <w:tcPr>
            <w:tcW w:w="1440" w:type="dxa"/>
            <w:vAlign w:val="center"/>
          </w:tcPr>
          <w:p w:rsidR="00282731" w:rsidRDefault="00846392">
            <w:pPr>
              <w:jc w:val="center"/>
            </w:pPr>
            <w:r>
              <w:rPr>
                <w:color w:val="000000"/>
                <w:sz w:val="24"/>
              </w:rPr>
              <w:t>2019-05-23</w:t>
            </w:r>
          </w:p>
        </w:tc>
      </w:tr>
      <w:tr w:rsidR="00282731">
        <w:tc>
          <w:tcPr>
            <w:tcW w:w="720" w:type="dxa"/>
            <w:vAlign w:val="center"/>
          </w:tcPr>
          <w:p w:rsidR="00282731" w:rsidRDefault="00846392">
            <w:pPr>
              <w:jc w:val="center"/>
            </w:pPr>
            <w:r>
              <w:rPr>
                <w:color w:val="000000"/>
                <w:sz w:val="24"/>
              </w:rPr>
              <w:t>15</w:t>
            </w:r>
          </w:p>
        </w:tc>
        <w:tc>
          <w:tcPr>
            <w:tcW w:w="4319" w:type="dxa"/>
            <w:vAlign w:val="center"/>
          </w:tcPr>
          <w:p w:rsidR="00282731" w:rsidRDefault="00846392">
            <w:r>
              <w:rPr>
                <w:color w:val="000000"/>
                <w:sz w:val="24"/>
              </w:rPr>
              <w:t>交银施罗德沪港深价值精选灵活配置混合型证券投资基金（更新）招募说明书摘要（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2519" w:type="dxa"/>
            <w:vAlign w:val="center"/>
          </w:tcPr>
          <w:p w:rsidR="00282731" w:rsidRDefault="00846392">
            <w:r>
              <w:rPr>
                <w:color w:val="000000"/>
                <w:sz w:val="24"/>
              </w:rPr>
              <w:t>上海证券报</w:t>
            </w:r>
          </w:p>
        </w:tc>
        <w:tc>
          <w:tcPr>
            <w:tcW w:w="1440" w:type="dxa"/>
            <w:vAlign w:val="center"/>
          </w:tcPr>
          <w:p w:rsidR="00282731" w:rsidRDefault="00846392">
            <w:pPr>
              <w:jc w:val="center"/>
            </w:pPr>
            <w:r>
              <w:rPr>
                <w:color w:val="000000"/>
                <w:sz w:val="24"/>
              </w:rPr>
              <w:t>2019-06-21</w:t>
            </w:r>
          </w:p>
        </w:tc>
      </w:tr>
      <w:tr w:rsidR="00282731">
        <w:tc>
          <w:tcPr>
            <w:tcW w:w="720" w:type="dxa"/>
            <w:vAlign w:val="center"/>
          </w:tcPr>
          <w:p w:rsidR="00282731" w:rsidRDefault="00846392">
            <w:pPr>
              <w:jc w:val="center"/>
            </w:pPr>
            <w:r>
              <w:rPr>
                <w:color w:val="000000"/>
                <w:sz w:val="24"/>
              </w:rPr>
              <w:t>16</w:t>
            </w:r>
          </w:p>
        </w:tc>
        <w:tc>
          <w:tcPr>
            <w:tcW w:w="4319" w:type="dxa"/>
            <w:vAlign w:val="center"/>
          </w:tcPr>
          <w:p w:rsidR="00282731" w:rsidRDefault="00846392">
            <w:r>
              <w:rPr>
                <w:color w:val="000000"/>
                <w:sz w:val="24"/>
              </w:rPr>
              <w:t>交银施罗德基金管理有限公司关于旗下部分基金可投资科创板股票的公告</w:t>
            </w:r>
          </w:p>
        </w:tc>
        <w:tc>
          <w:tcPr>
            <w:tcW w:w="2519" w:type="dxa"/>
            <w:vAlign w:val="center"/>
          </w:tcPr>
          <w:p w:rsidR="00282731" w:rsidRDefault="00846392">
            <w:r>
              <w:rPr>
                <w:color w:val="000000"/>
                <w:sz w:val="24"/>
              </w:rPr>
              <w:t>中国证券报、上海证券报、证券时报</w:t>
            </w:r>
          </w:p>
        </w:tc>
        <w:tc>
          <w:tcPr>
            <w:tcW w:w="1440" w:type="dxa"/>
            <w:vAlign w:val="center"/>
          </w:tcPr>
          <w:p w:rsidR="00282731" w:rsidRDefault="00846392">
            <w:pPr>
              <w:jc w:val="center"/>
            </w:pPr>
            <w:r>
              <w:rPr>
                <w:color w:val="000000"/>
                <w:sz w:val="24"/>
              </w:rPr>
              <w:t>2019-06-22</w:t>
            </w:r>
          </w:p>
        </w:tc>
      </w:tr>
    </w:tbl>
    <w:p w:rsidR="0039076D" w:rsidRPr="005312D8" w:rsidRDefault="0039076D" w:rsidP="0048308E">
      <w:pPr>
        <w:tabs>
          <w:tab w:val="left" w:pos="426"/>
        </w:tabs>
        <w:spacing w:before="29" w:line="288" w:lineRule="auto"/>
        <w:jc w:val="left"/>
        <w:rPr>
          <w:kern w:val="0"/>
          <w:sz w:val="24"/>
        </w:rPr>
      </w:pPr>
    </w:p>
    <w:p w:rsidR="00484419" w:rsidRPr="005312D8" w:rsidRDefault="00484419" w:rsidP="00273210">
      <w:pPr>
        <w:pStyle w:val="1"/>
        <w:keepNext/>
        <w:keepLines/>
        <w:widowControl w:val="0"/>
        <w:spacing w:beforeLines="100" w:before="312" w:afterLines="100" w:after="312" w:line="360" w:lineRule="auto"/>
        <w:jc w:val="center"/>
        <w:rPr>
          <w:rFonts w:eastAsiaTheme="minorEastAsia"/>
          <w:b/>
          <w:bCs/>
          <w:sz w:val="21"/>
          <w:szCs w:val="21"/>
          <w:lang w:val="en-US"/>
        </w:rPr>
      </w:pPr>
      <w:bookmarkStart w:id="129" w:name="_Toc17811092"/>
      <w:r w:rsidRPr="005312D8">
        <w:rPr>
          <w:rFonts w:eastAsiaTheme="minorEastAsia"/>
          <w:b/>
          <w:bCs/>
          <w:sz w:val="21"/>
          <w:szCs w:val="21"/>
          <w:lang w:val="en-US"/>
        </w:rPr>
        <w:t xml:space="preserve">11 </w:t>
      </w:r>
      <w:r w:rsidRPr="005312D8">
        <w:rPr>
          <w:rFonts w:eastAsiaTheme="minorEastAsia"/>
          <w:b/>
          <w:bCs/>
          <w:sz w:val="21"/>
          <w:szCs w:val="21"/>
          <w:lang w:val="en-US"/>
        </w:rPr>
        <w:t>影响投资者决策的其他重要信息</w:t>
      </w:r>
      <w:bookmarkEnd w:id="129"/>
    </w:p>
    <w:p w:rsidR="00484419" w:rsidRPr="005312D8" w:rsidRDefault="00484419" w:rsidP="00484419">
      <w:pPr>
        <w:autoSpaceDE w:val="0"/>
        <w:autoSpaceDN w:val="0"/>
        <w:adjustRightInd w:val="0"/>
        <w:spacing w:line="360" w:lineRule="auto"/>
        <w:jc w:val="left"/>
        <w:rPr>
          <w:rFonts w:ascii="宋体" w:hAnsi="宋体"/>
          <w:b/>
          <w:bCs/>
          <w:color w:val="000000"/>
          <w:kern w:val="0"/>
          <w:szCs w:val="21"/>
        </w:rPr>
      </w:pPr>
      <w:r w:rsidRPr="005312D8">
        <w:rPr>
          <w:rFonts w:ascii="宋体" w:hAnsi="宋体"/>
          <w:b/>
          <w:bCs/>
          <w:color w:val="000000"/>
          <w:kern w:val="0"/>
          <w:szCs w:val="21"/>
        </w:rPr>
        <w:t>11.</w:t>
      </w:r>
      <w:r w:rsidRPr="005312D8">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5312D8" w:rsidTr="00F51CBC">
        <w:tc>
          <w:tcPr>
            <w:tcW w:w="993" w:type="dxa"/>
            <w:vMerge w:val="restart"/>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投资者类别</w:t>
            </w:r>
            <w:r w:rsidRPr="005312D8">
              <w:rPr>
                <w:rFonts w:ascii="宋体" w:hAnsi="宋体"/>
                <w:color w:val="000000"/>
                <w:kern w:val="0"/>
                <w:szCs w:val="21"/>
              </w:rPr>
              <w:t xml:space="preserve">  </w:t>
            </w:r>
          </w:p>
        </w:tc>
        <w:tc>
          <w:tcPr>
            <w:tcW w:w="5670" w:type="dxa"/>
            <w:gridSpan w:val="5"/>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报告期内持有基金份额变化情况</w:t>
            </w:r>
          </w:p>
        </w:tc>
        <w:tc>
          <w:tcPr>
            <w:tcW w:w="2549" w:type="dxa"/>
            <w:gridSpan w:val="2"/>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报告期末持有基金情况</w:t>
            </w:r>
          </w:p>
        </w:tc>
      </w:tr>
      <w:tr w:rsidR="00484419" w:rsidRPr="005312D8" w:rsidTr="00F51CBC">
        <w:tc>
          <w:tcPr>
            <w:tcW w:w="993" w:type="dxa"/>
            <w:vMerge/>
            <w:vAlign w:val="center"/>
          </w:tcPr>
          <w:p w:rsidR="00484419" w:rsidRPr="005312D8" w:rsidRDefault="00484419" w:rsidP="00F51CBC">
            <w:pPr>
              <w:autoSpaceDE w:val="0"/>
              <w:autoSpaceDN w:val="0"/>
              <w:adjustRightInd w:val="0"/>
              <w:jc w:val="center"/>
              <w:rPr>
                <w:rFonts w:ascii="宋体" w:hAnsi="宋体"/>
                <w:b/>
                <w:bCs/>
                <w:color w:val="000000"/>
                <w:kern w:val="0"/>
                <w:szCs w:val="21"/>
              </w:rPr>
            </w:pPr>
          </w:p>
        </w:tc>
        <w:tc>
          <w:tcPr>
            <w:tcW w:w="992"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序号</w:t>
            </w:r>
          </w:p>
        </w:tc>
        <w:tc>
          <w:tcPr>
            <w:tcW w:w="1843"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持有基金份额比例达到或者超过20%的时间区间</w:t>
            </w:r>
          </w:p>
        </w:tc>
        <w:tc>
          <w:tcPr>
            <w:tcW w:w="851"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期初份额</w:t>
            </w:r>
          </w:p>
        </w:tc>
        <w:tc>
          <w:tcPr>
            <w:tcW w:w="850"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申购份额</w:t>
            </w:r>
          </w:p>
        </w:tc>
        <w:tc>
          <w:tcPr>
            <w:tcW w:w="1134"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赎回份额</w:t>
            </w:r>
          </w:p>
        </w:tc>
        <w:tc>
          <w:tcPr>
            <w:tcW w:w="1419"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持有份额</w:t>
            </w:r>
          </w:p>
        </w:tc>
        <w:tc>
          <w:tcPr>
            <w:tcW w:w="1130"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份额占比</w:t>
            </w:r>
          </w:p>
        </w:tc>
      </w:tr>
      <w:tr w:rsidR="00282731">
        <w:tc>
          <w:tcPr>
            <w:tcW w:w="993" w:type="dxa"/>
            <w:vMerge w:val="restart"/>
          </w:tcPr>
          <w:p w:rsidR="00282731" w:rsidRDefault="00282731"/>
          <w:p w:rsidR="00282731" w:rsidRDefault="00846392">
            <w:r>
              <w:rPr>
                <w:rFonts w:ascii="宋体" w:hAnsi="宋体" w:hint="eastAsia"/>
                <w:bCs/>
                <w:color w:val="000000"/>
                <w:kern w:val="0"/>
                <w:szCs w:val="21"/>
              </w:rPr>
              <w:t>机构</w:t>
            </w:r>
          </w:p>
        </w:tc>
        <w:tc>
          <w:tcPr>
            <w:tcW w:w="992" w:type="dxa"/>
            <w:vAlign w:val="center"/>
          </w:tcPr>
          <w:p w:rsidR="00282731" w:rsidRDefault="00846392">
            <w:pPr>
              <w:jc w:val="center"/>
            </w:pPr>
            <w:r>
              <w:rPr>
                <w:rFonts w:ascii="宋体" w:hAnsi="宋体"/>
                <w:color w:val="000000"/>
                <w:kern w:val="0"/>
                <w:szCs w:val="21"/>
              </w:rPr>
              <w:t>1</w:t>
            </w:r>
          </w:p>
        </w:tc>
        <w:tc>
          <w:tcPr>
            <w:tcW w:w="1843" w:type="dxa"/>
            <w:vAlign w:val="center"/>
          </w:tcPr>
          <w:p w:rsidR="00282731" w:rsidRDefault="00846392">
            <w:pPr>
              <w:jc w:val="center"/>
            </w:pPr>
            <w:r>
              <w:rPr>
                <w:rFonts w:ascii="宋体" w:hAnsi="宋体"/>
                <w:color w:val="000000"/>
                <w:kern w:val="0"/>
                <w:szCs w:val="21"/>
              </w:rPr>
              <w:t>2019/1/1-2019/6/30</w:t>
            </w:r>
          </w:p>
        </w:tc>
        <w:tc>
          <w:tcPr>
            <w:tcW w:w="851" w:type="dxa"/>
            <w:vAlign w:val="center"/>
          </w:tcPr>
          <w:p w:rsidR="00282731" w:rsidRDefault="00846392">
            <w:pPr>
              <w:jc w:val="center"/>
            </w:pPr>
            <w:r>
              <w:rPr>
                <w:rFonts w:ascii="宋体" w:hAnsi="宋体"/>
                <w:color w:val="000000"/>
                <w:kern w:val="0"/>
                <w:szCs w:val="21"/>
              </w:rPr>
              <w:t>156,993,386.51</w:t>
            </w:r>
          </w:p>
        </w:tc>
        <w:tc>
          <w:tcPr>
            <w:tcW w:w="850" w:type="dxa"/>
            <w:vAlign w:val="center"/>
          </w:tcPr>
          <w:p w:rsidR="00282731" w:rsidRDefault="00846392">
            <w:pPr>
              <w:jc w:val="center"/>
            </w:pPr>
            <w:r>
              <w:rPr>
                <w:rFonts w:ascii="宋体" w:hAnsi="宋体"/>
                <w:color w:val="000000"/>
                <w:kern w:val="0"/>
                <w:szCs w:val="21"/>
              </w:rPr>
              <w:t>-</w:t>
            </w:r>
          </w:p>
        </w:tc>
        <w:tc>
          <w:tcPr>
            <w:tcW w:w="1134" w:type="dxa"/>
            <w:vAlign w:val="center"/>
          </w:tcPr>
          <w:p w:rsidR="00282731" w:rsidRDefault="00846392">
            <w:pPr>
              <w:jc w:val="center"/>
            </w:pPr>
            <w:r>
              <w:rPr>
                <w:rFonts w:ascii="宋体" w:hAnsi="宋体"/>
                <w:color w:val="000000"/>
                <w:kern w:val="0"/>
                <w:szCs w:val="21"/>
              </w:rPr>
              <w:t>-</w:t>
            </w:r>
          </w:p>
        </w:tc>
        <w:tc>
          <w:tcPr>
            <w:tcW w:w="1419" w:type="dxa"/>
            <w:vAlign w:val="center"/>
          </w:tcPr>
          <w:p w:rsidR="00282731" w:rsidRDefault="00846392">
            <w:pPr>
              <w:jc w:val="center"/>
            </w:pPr>
            <w:r>
              <w:rPr>
                <w:rFonts w:ascii="宋体" w:hAnsi="宋体"/>
                <w:color w:val="000000"/>
                <w:kern w:val="0"/>
                <w:szCs w:val="21"/>
              </w:rPr>
              <w:t>156,993,386.51</w:t>
            </w:r>
          </w:p>
        </w:tc>
        <w:tc>
          <w:tcPr>
            <w:tcW w:w="1130" w:type="dxa"/>
            <w:vAlign w:val="center"/>
          </w:tcPr>
          <w:p w:rsidR="00282731" w:rsidRDefault="00846392">
            <w:pPr>
              <w:jc w:val="center"/>
            </w:pPr>
            <w:r>
              <w:rPr>
                <w:rFonts w:ascii="宋体" w:hAnsi="宋体"/>
                <w:color w:val="000000"/>
                <w:kern w:val="0"/>
                <w:szCs w:val="21"/>
              </w:rPr>
              <w:t>30.52%</w:t>
            </w:r>
          </w:p>
        </w:tc>
      </w:tr>
      <w:tr w:rsidR="00282731">
        <w:tc>
          <w:tcPr>
            <w:tcW w:w="993" w:type="dxa"/>
            <w:vMerge/>
          </w:tcPr>
          <w:p w:rsidR="00282731" w:rsidRDefault="00282731"/>
        </w:tc>
        <w:tc>
          <w:tcPr>
            <w:tcW w:w="992" w:type="dxa"/>
            <w:vAlign w:val="center"/>
          </w:tcPr>
          <w:p w:rsidR="00282731" w:rsidRDefault="00846392">
            <w:pPr>
              <w:jc w:val="center"/>
            </w:pPr>
            <w:r>
              <w:rPr>
                <w:rFonts w:ascii="宋体" w:hAnsi="宋体"/>
                <w:color w:val="000000"/>
                <w:kern w:val="0"/>
                <w:szCs w:val="21"/>
              </w:rPr>
              <w:t>2</w:t>
            </w:r>
          </w:p>
        </w:tc>
        <w:tc>
          <w:tcPr>
            <w:tcW w:w="1843" w:type="dxa"/>
            <w:vAlign w:val="center"/>
          </w:tcPr>
          <w:p w:rsidR="00282731" w:rsidRDefault="00846392">
            <w:pPr>
              <w:jc w:val="center"/>
            </w:pPr>
            <w:r>
              <w:rPr>
                <w:rFonts w:ascii="宋体" w:hAnsi="宋体"/>
                <w:color w:val="000000"/>
                <w:kern w:val="0"/>
                <w:szCs w:val="21"/>
              </w:rPr>
              <w:t>2019/1/1-2019/6/30</w:t>
            </w:r>
          </w:p>
        </w:tc>
        <w:tc>
          <w:tcPr>
            <w:tcW w:w="851" w:type="dxa"/>
            <w:vAlign w:val="center"/>
          </w:tcPr>
          <w:p w:rsidR="00282731" w:rsidRDefault="00846392">
            <w:pPr>
              <w:jc w:val="center"/>
            </w:pPr>
            <w:r>
              <w:rPr>
                <w:rFonts w:ascii="宋体" w:hAnsi="宋体"/>
                <w:color w:val="000000"/>
                <w:kern w:val="0"/>
                <w:szCs w:val="21"/>
              </w:rPr>
              <w:t>37,735,094.34</w:t>
            </w:r>
          </w:p>
        </w:tc>
        <w:tc>
          <w:tcPr>
            <w:tcW w:w="850" w:type="dxa"/>
            <w:vAlign w:val="center"/>
          </w:tcPr>
          <w:p w:rsidR="00282731" w:rsidRDefault="00846392">
            <w:pPr>
              <w:jc w:val="center"/>
            </w:pPr>
            <w:r>
              <w:rPr>
                <w:rFonts w:ascii="宋体" w:hAnsi="宋体"/>
                <w:color w:val="000000"/>
                <w:kern w:val="0"/>
                <w:szCs w:val="21"/>
              </w:rPr>
              <w:t>139,144,712.43</w:t>
            </w:r>
          </w:p>
        </w:tc>
        <w:tc>
          <w:tcPr>
            <w:tcW w:w="1134" w:type="dxa"/>
            <w:vAlign w:val="center"/>
          </w:tcPr>
          <w:p w:rsidR="00282731" w:rsidRDefault="00846392">
            <w:pPr>
              <w:jc w:val="center"/>
            </w:pPr>
            <w:r>
              <w:rPr>
                <w:rFonts w:ascii="宋体" w:hAnsi="宋体"/>
                <w:color w:val="000000"/>
                <w:kern w:val="0"/>
                <w:szCs w:val="21"/>
              </w:rPr>
              <w:t>-</w:t>
            </w:r>
          </w:p>
        </w:tc>
        <w:tc>
          <w:tcPr>
            <w:tcW w:w="1419" w:type="dxa"/>
            <w:vAlign w:val="center"/>
          </w:tcPr>
          <w:p w:rsidR="00282731" w:rsidRDefault="00846392">
            <w:pPr>
              <w:jc w:val="center"/>
            </w:pPr>
            <w:r>
              <w:rPr>
                <w:rFonts w:ascii="宋体" w:hAnsi="宋体"/>
                <w:color w:val="000000"/>
                <w:kern w:val="0"/>
                <w:szCs w:val="21"/>
              </w:rPr>
              <w:t>176,879,806.77</w:t>
            </w:r>
          </w:p>
        </w:tc>
        <w:tc>
          <w:tcPr>
            <w:tcW w:w="1130" w:type="dxa"/>
            <w:vAlign w:val="center"/>
          </w:tcPr>
          <w:p w:rsidR="00282731" w:rsidRDefault="00846392">
            <w:pPr>
              <w:jc w:val="center"/>
            </w:pPr>
            <w:r>
              <w:rPr>
                <w:rFonts w:ascii="宋体" w:hAnsi="宋体"/>
                <w:color w:val="000000"/>
                <w:kern w:val="0"/>
                <w:szCs w:val="21"/>
              </w:rPr>
              <w:t>34.39%</w:t>
            </w:r>
          </w:p>
        </w:tc>
      </w:tr>
      <w:tr w:rsidR="00484419" w:rsidRPr="005312D8" w:rsidTr="00F51CBC">
        <w:tc>
          <w:tcPr>
            <w:tcW w:w="9212" w:type="dxa"/>
            <w:gridSpan w:val="8"/>
            <w:vAlign w:val="center"/>
          </w:tcPr>
          <w:p w:rsidR="00484419" w:rsidRPr="005312D8" w:rsidRDefault="00484419" w:rsidP="00F51CBC">
            <w:pPr>
              <w:autoSpaceDE w:val="0"/>
              <w:autoSpaceDN w:val="0"/>
              <w:adjustRightInd w:val="0"/>
              <w:jc w:val="center"/>
              <w:rPr>
                <w:rFonts w:ascii="宋体" w:hAnsi="宋体"/>
                <w:kern w:val="0"/>
                <w:szCs w:val="21"/>
              </w:rPr>
            </w:pPr>
            <w:r w:rsidRPr="005312D8">
              <w:rPr>
                <w:rFonts w:ascii="宋体" w:hAnsi="宋体"/>
                <w:color w:val="000000"/>
                <w:kern w:val="0"/>
                <w:szCs w:val="21"/>
              </w:rPr>
              <w:t>产品特有风险</w:t>
            </w:r>
          </w:p>
        </w:tc>
      </w:tr>
      <w:tr w:rsidR="00484419" w:rsidRPr="005312D8" w:rsidTr="00F51CBC">
        <w:tc>
          <w:tcPr>
            <w:tcW w:w="9212" w:type="dxa"/>
            <w:gridSpan w:val="8"/>
            <w:vAlign w:val="center"/>
          </w:tcPr>
          <w:p w:rsidR="00484419" w:rsidRPr="005312D8" w:rsidRDefault="00484419" w:rsidP="00F51CBC">
            <w:pPr>
              <w:autoSpaceDE w:val="0"/>
              <w:autoSpaceDN w:val="0"/>
              <w:adjustRightInd w:val="0"/>
              <w:jc w:val="left"/>
              <w:rPr>
                <w:rFonts w:ascii="宋体" w:hAnsi="宋体"/>
                <w:kern w:val="0"/>
                <w:szCs w:val="21"/>
              </w:rPr>
            </w:pPr>
            <w:r w:rsidRPr="005312D8">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484419" w:rsidRPr="005312D8" w:rsidRDefault="00484419" w:rsidP="00484419">
      <w:pPr>
        <w:autoSpaceDE w:val="0"/>
        <w:autoSpaceDN w:val="0"/>
        <w:adjustRightInd w:val="0"/>
        <w:spacing w:line="360" w:lineRule="auto"/>
        <w:jc w:val="left"/>
        <w:rPr>
          <w:rFonts w:ascii="宋体" w:hAnsi="宋体"/>
          <w:b/>
          <w:bCs/>
          <w:color w:val="000000"/>
          <w:kern w:val="0"/>
          <w:szCs w:val="21"/>
        </w:rPr>
      </w:pPr>
      <w:r w:rsidRPr="005312D8">
        <w:rPr>
          <w:rFonts w:ascii="宋体" w:hAnsi="宋体" w:hint="eastAsia"/>
          <w:b/>
          <w:bCs/>
          <w:color w:val="000000"/>
          <w:kern w:val="0"/>
          <w:szCs w:val="21"/>
        </w:rPr>
        <w:t>11.2 影响投资者决策的其他重要信息</w:t>
      </w:r>
    </w:p>
    <w:p w:rsidR="00484419" w:rsidRPr="005312D8" w:rsidRDefault="00484419" w:rsidP="00484419">
      <w:pPr>
        <w:spacing w:line="360" w:lineRule="auto"/>
        <w:ind w:firstLineChars="200" w:firstLine="420"/>
        <w:rPr>
          <w:rFonts w:ascii="宋体" w:hAnsi="宋体"/>
          <w:color w:val="000000"/>
          <w:szCs w:val="21"/>
        </w:rPr>
      </w:pPr>
      <w:r w:rsidRPr="005312D8">
        <w:rPr>
          <w:rFonts w:ascii="宋体" w:hAnsi="宋体"/>
          <w:color w:val="000000"/>
          <w:szCs w:val="21"/>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BF7B93" w:rsidRPr="005312D8" w:rsidRDefault="00BF7B9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30" w:name="_Toc225500055"/>
      <w:bookmarkStart w:id="131" w:name="_Toc17811093"/>
      <w:r w:rsidRPr="005312D8">
        <w:rPr>
          <w:b/>
          <w:bCs/>
          <w:szCs w:val="24"/>
          <w:lang w:val="en-US"/>
        </w:rPr>
        <w:t xml:space="preserve">§12  </w:t>
      </w:r>
      <w:r w:rsidRPr="005312D8">
        <w:rPr>
          <w:b/>
          <w:bCs/>
          <w:szCs w:val="24"/>
          <w:lang w:val="en-US"/>
        </w:rPr>
        <w:t>备查文件目录</w:t>
      </w:r>
      <w:bookmarkEnd w:id="130"/>
      <w:bookmarkEnd w:id="131"/>
    </w:p>
    <w:p w:rsidR="001548F9" w:rsidRPr="005312D8" w:rsidRDefault="001548F9" w:rsidP="0048308E">
      <w:pPr>
        <w:pStyle w:val="20"/>
        <w:spacing w:before="29" w:after="0" w:line="288" w:lineRule="auto"/>
        <w:rPr>
          <w:rFonts w:ascii="Times New Roman" w:hAnsi="Times New Roman"/>
          <w:kern w:val="0"/>
          <w:szCs w:val="24"/>
        </w:rPr>
      </w:pPr>
      <w:bookmarkStart w:id="132" w:name="_Toc17811094"/>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32"/>
    </w:p>
    <w:p w:rsidR="00282731" w:rsidRDefault="00846392">
      <w:pPr>
        <w:spacing w:before="29" w:line="288" w:lineRule="auto"/>
        <w:ind w:firstLineChars="200" w:firstLine="480"/>
        <w:rPr>
          <w:color w:val="000000"/>
          <w:sz w:val="24"/>
        </w:rPr>
      </w:pPr>
      <w:r>
        <w:rPr>
          <w:color w:val="000000"/>
          <w:sz w:val="24"/>
        </w:rPr>
        <w:t>1</w:t>
      </w:r>
      <w:r>
        <w:rPr>
          <w:color w:val="000000"/>
          <w:sz w:val="24"/>
        </w:rPr>
        <w:t>、中国证监会准予交银施罗德沪港深价值精选灵活配置混合型证券投资基金募集注册的文件；</w:t>
      </w:r>
      <w:r>
        <w:rPr>
          <w:color w:val="000000"/>
          <w:sz w:val="24"/>
        </w:rPr>
        <w:t xml:space="preserve"> </w:t>
      </w:r>
    </w:p>
    <w:p w:rsidR="00282731" w:rsidRDefault="00846392">
      <w:pPr>
        <w:spacing w:before="29" w:line="288" w:lineRule="auto"/>
        <w:ind w:firstLineChars="200" w:firstLine="480"/>
        <w:rPr>
          <w:color w:val="000000"/>
          <w:sz w:val="24"/>
        </w:rPr>
      </w:pPr>
      <w:r>
        <w:rPr>
          <w:color w:val="000000"/>
          <w:sz w:val="24"/>
        </w:rPr>
        <w:t>2</w:t>
      </w:r>
      <w:r>
        <w:rPr>
          <w:color w:val="000000"/>
          <w:sz w:val="24"/>
        </w:rPr>
        <w:t>、《交银施罗德沪港深价值精选灵活配置混合型证券投资基金基金合同》；</w:t>
      </w:r>
      <w:r>
        <w:rPr>
          <w:color w:val="000000"/>
          <w:sz w:val="24"/>
        </w:rPr>
        <w:t xml:space="preserve"> </w:t>
      </w:r>
    </w:p>
    <w:p w:rsidR="00282731" w:rsidRDefault="00846392">
      <w:pPr>
        <w:spacing w:before="29" w:line="288" w:lineRule="auto"/>
        <w:ind w:firstLineChars="200" w:firstLine="480"/>
        <w:rPr>
          <w:color w:val="000000"/>
          <w:sz w:val="24"/>
        </w:rPr>
      </w:pPr>
      <w:r>
        <w:rPr>
          <w:color w:val="000000"/>
          <w:sz w:val="24"/>
        </w:rPr>
        <w:t>3</w:t>
      </w:r>
      <w:r>
        <w:rPr>
          <w:color w:val="000000"/>
          <w:sz w:val="24"/>
        </w:rPr>
        <w:t>、《交银施罗德沪港深价值精选灵活配置混合型证券投资基金招募说明书》；</w:t>
      </w:r>
      <w:r>
        <w:rPr>
          <w:color w:val="000000"/>
          <w:sz w:val="24"/>
        </w:rPr>
        <w:t xml:space="preserve"> </w:t>
      </w:r>
    </w:p>
    <w:p w:rsidR="00282731" w:rsidRDefault="00846392">
      <w:pPr>
        <w:spacing w:before="29" w:line="288" w:lineRule="auto"/>
        <w:ind w:firstLineChars="200" w:firstLine="480"/>
        <w:rPr>
          <w:color w:val="000000"/>
          <w:sz w:val="24"/>
        </w:rPr>
      </w:pPr>
      <w:r>
        <w:rPr>
          <w:color w:val="000000"/>
          <w:sz w:val="24"/>
        </w:rPr>
        <w:t>4</w:t>
      </w:r>
      <w:r>
        <w:rPr>
          <w:color w:val="000000"/>
          <w:sz w:val="24"/>
        </w:rPr>
        <w:t>、《交银施罗德沪港深价值精选灵活配置混合型证券投资基金托管协议》；</w:t>
      </w:r>
      <w:r>
        <w:rPr>
          <w:color w:val="000000"/>
          <w:sz w:val="24"/>
        </w:rPr>
        <w:t xml:space="preserve"> </w:t>
      </w:r>
    </w:p>
    <w:p w:rsidR="00282731" w:rsidRDefault="00846392">
      <w:pPr>
        <w:spacing w:before="29" w:line="288" w:lineRule="auto"/>
        <w:ind w:firstLineChars="200" w:firstLine="480"/>
        <w:rPr>
          <w:color w:val="000000"/>
          <w:sz w:val="24"/>
        </w:rPr>
      </w:pPr>
      <w:r>
        <w:rPr>
          <w:color w:val="000000"/>
          <w:sz w:val="24"/>
        </w:rPr>
        <w:t>5</w:t>
      </w:r>
      <w:r>
        <w:rPr>
          <w:color w:val="000000"/>
          <w:sz w:val="24"/>
        </w:rPr>
        <w:t>、关于申请募集注册交银施罗德沪港深价值精选灵活配置混合型证券投资基金的法律意见书；</w:t>
      </w:r>
      <w:r>
        <w:rPr>
          <w:color w:val="000000"/>
          <w:sz w:val="24"/>
        </w:rPr>
        <w:t xml:space="preserve"> </w:t>
      </w:r>
    </w:p>
    <w:p w:rsidR="00282731" w:rsidRDefault="00846392">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282731" w:rsidRDefault="00846392">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、报告期内交银施罗德沪港深价值精选灵活配置混合型证券投资基金在指定报刊上各项公告的原稿。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3" w:name="_Toc17811095"/>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33"/>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4" w:name="_Toc17811096"/>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34"/>
    </w:p>
    <w:p w:rsidR="00282731" w:rsidRDefault="00846392">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0B5" w:rsidRDefault="005D20B5">
      <w:r>
        <w:separator/>
      </w:r>
    </w:p>
  </w:endnote>
  <w:endnote w:type="continuationSeparator" w:id="0">
    <w:p w:rsidR="005D20B5" w:rsidRDefault="005D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Default="00F51CBC"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51CBC" w:rsidRDefault="00F51CBC"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Default="00F51CBC"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82A54">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82A54">
      <w:rPr>
        <w:noProof/>
        <w:kern w:val="0"/>
        <w:szCs w:val="21"/>
      </w:rPr>
      <w:t>50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0B5" w:rsidRDefault="005D20B5">
      <w:r>
        <w:separator/>
      </w:r>
    </w:p>
  </w:footnote>
  <w:footnote w:type="continuationSeparator" w:id="0">
    <w:p w:rsidR="005D20B5" w:rsidRDefault="005D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Pr="0095518D" w:rsidRDefault="00F51CBC" w:rsidP="0095518D">
    <w:pPr>
      <w:spacing w:before="29" w:line="288" w:lineRule="auto"/>
      <w:jc w:val="right"/>
      <w:rPr>
        <w:rFonts w:eastAsiaTheme="minorEastAsia"/>
        <w:sz w:val="24"/>
      </w:rPr>
    </w:pPr>
    <w:r w:rsidRPr="00D3445F">
      <w:rPr>
        <w:rFonts w:eastAsiaTheme="minorEastAsia"/>
        <w:sz w:val="24"/>
      </w:rPr>
      <w:t>交银施罗德沪港深价值精选灵活配置混合型证券投资基金</w:t>
    </w:r>
    <w:r w:rsidRPr="00D3445F">
      <w:rPr>
        <w:rFonts w:eastAsiaTheme="minorEastAsia"/>
        <w:sz w:val="24"/>
      </w:rPr>
      <w:t>2019</w:t>
    </w:r>
    <w:r w:rsidRPr="00D3445F">
      <w:rPr>
        <w:rFonts w:eastAsiaTheme="minorEastAsia"/>
        <w:sz w:val="24"/>
      </w:rPr>
      <w:t>年半年度报告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Pr="007F74C0" w:rsidRDefault="00F51CBC"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608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072"/>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DC"/>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289"/>
    <w:rsid w:val="000C44C4"/>
    <w:rsid w:val="000C45E7"/>
    <w:rsid w:val="000C45F5"/>
    <w:rsid w:val="000C4CAC"/>
    <w:rsid w:val="000C5E98"/>
    <w:rsid w:val="000C608E"/>
    <w:rsid w:val="000C640F"/>
    <w:rsid w:val="000C698D"/>
    <w:rsid w:val="000C705C"/>
    <w:rsid w:val="000C7AE4"/>
    <w:rsid w:val="000D01F4"/>
    <w:rsid w:val="000D0B89"/>
    <w:rsid w:val="000D1519"/>
    <w:rsid w:val="000D18BD"/>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65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6A0"/>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44B4"/>
    <w:rsid w:val="002351DA"/>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4B3B"/>
    <w:rsid w:val="00265AFB"/>
    <w:rsid w:val="00265D58"/>
    <w:rsid w:val="00267EE3"/>
    <w:rsid w:val="00267F59"/>
    <w:rsid w:val="002700E9"/>
    <w:rsid w:val="00270CE9"/>
    <w:rsid w:val="00271231"/>
    <w:rsid w:val="002713B1"/>
    <w:rsid w:val="0027235A"/>
    <w:rsid w:val="002731DE"/>
    <w:rsid w:val="00273210"/>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731"/>
    <w:rsid w:val="00282A54"/>
    <w:rsid w:val="00282C23"/>
    <w:rsid w:val="00282CCF"/>
    <w:rsid w:val="00283088"/>
    <w:rsid w:val="0028315D"/>
    <w:rsid w:val="00283885"/>
    <w:rsid w:val="002839A4"/>
    <w:rsid w:val="002841A9"/>
    <w:rsid w:val="0028459B"/>
    <w:rsid w:val="00284C5F"/>
    <w:rsid w:val="00284E1C"/>
    <w:rsid w:val="0028507E"/>
    <w:rsid w:val="00285211"/>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021"/>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3F3"/>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1C6E"/>
    <w:rsid w:val="00392958"/>
    <w:rsid w:val="00392AE5"/>
    <w:rsid w:val="003938FA"/>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1DA"/>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63"/>
    <w:rsid w:val="004836EA"/>
    <w:rsid w:val="00483F72"/>
    <w:rsid w:val="00484419"/>
    <w:rsid w:val="00485215"/>
    <w:rsid w:val="00485340"/>
    <w:rsid w:val="0048587E"/>
    <w:rsid w:val="00485F0A"/>
    <w:rsid w:val="00486B68"/>
    <w:rsid w:val="00486F95"/>
    <w:rsid w:val="0048712F"/>
    <w:rsid w:val="00487C2B"/>
    <w:rsid w:val="004900FF"/>
    <w:rsid w:val="004903AA"/>
    <w:rsid w:val="0049064C"/>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A90"/>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2ED3"/>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574"/>
    <w:rsid w:val="005C6765"/>
    <w:rsid w:val="005C69AC"/>
    <w:rsid w:val="005C722E"/>
    <w:rsid w:val="005C72F6"/>
    <w:rsid w:val="005C7576"/>
    <w:rsid w:val="005C7759"/>
    <w:rsid w:val="005D01A4"/>
    <w:rsid w:val="005D0312"/>
    <w:rsid w:val="005D1584"/>
    <w:rsid w:val="005D15AE"/>
    <w:rsid w:val="005D1A7B"/>
    <w:rsid w:val="005D1EDD"/>
    <w:rsid w:val="005D20B5"/>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E58"/>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A75C2"/>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545A"/>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0FB"/>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4F6"/>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CB"/>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3462"/>
    <w:rsid w:val="00844112"/>
    <w:rsid w:val="00844F09"/>
    <w:rsid w:val="00845401"/>
    <w:rsid w:val="008456C9"/>
    <w:rsid w:val="0084611D"/>
    <w:rsid w:val="00846177"/>
    <w:rsid w:val="00846392"/>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3FE"/>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93"/>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50B"/>
    <w:rsid w:val="008E5BB8"/>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5E7E"/>
    <w:rsid w:val="008F653E"/>
    <w:rsid w:val="008F737A"/>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17B9F"/>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B4F"/>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77"/>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423"/>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60"/>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5932"/>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172D"/>
    <w:rsid w:val="00A6244E"/>
    <w:rsid w:val="00A626F9"/>
    <w:rsid w:val="00A627AD"/>
    <w:rsid w:val="00A62FCD"/>
    <w:rsid w:val="00A63246"/>
    <w:rsid w:val="00A63284"/>
    <w:rsid w:val="00A63458"/>
    <w:rsid w:val="00A636F9"/>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8794D"/>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8C5"/>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A44"/>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26B"/>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0E1"/>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33BA"/>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B0C"/>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5CA4"/>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17A"/>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1EC5"/>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1CBC"/>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73D"/>
    <w:rsid w:val="00FD4AAC"/>
    <w:rsid w:val="00FD61E4"/>
    <w:rsid w:val="00FD6954"/>
    <w:rsid w:val="00FD6AC8"/>
    <w:rsid w:val="00FD7B1C"/>
    <w:rsid w:val="00FD7C04"/>
    <w:rsid w:val="00FE0A6C"/>
    <w:rsid w:val="00FE0A8E"/>
    <w:rsid w:val="00FE1727"/>
    <w:rsid w:val="00FE1741"/>
    <w:rsid w:val="00FE2C7C"/>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ED5F029-B4D5-4B35-A63F-4E9B8CBA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BF12-4E48-4D88-A13C-55FF1CB1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50</Pages>
  <Words>6264</Words>
  <Characters>35705</Characters>
  <Application>Microsoft Office Word</Application>
  <DocSecurity>0</DocSecurity>
  <Lines>297</Lines>
  <Paragraphs>83</Paragraphs>
  <ScaleCrop>false</ScaleCrop>
  <Company/>
  <LinksUpToDate>false</LinksUpToDate>
  <CharactersWithSpaces>41886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3272</cp:revision>
  <cp:lastPrinted>2007-07-19T00:46:00Z</cp:lastPrinted>
  <dcterms:created xsi:type="dcterms:W3CDTF">2013-08-19T07:44:00Z</dcterms:created>
  <dcterms:modified xsi:type="dcterms:W3CDTF">2019-08-27T07:10:00Z</dcterms:modified>
</cp:coreProperties>
</file>