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交银施罗德丰享收益债券型证券投资基金</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报告送出日期：二〇一九年八月二十九日</w:t>
      </w:r>
    </w:p>
    <w:p w:rsidR="001548F9" w:rsidRPr="008A1551" w:rsidRDefault="001548F9" w:rsidP="009E1EA4">
      <w:pPr>
        <w:widowControl/>
        <w:spacing w:before="29" w:line="288" w:lineRule="auto"/>
        <w:jc w:val="left"/>
        <w:rPr>
          <w:color w:val="000000"/>
          <w:sz w:val="24"/>
        </w:rPr>
        <w:sectPr w:rsidR="001548F9" w:rsidRPr="008A1551" w:rsidSect="00B015FE">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2019</w:t>
      </w:r>
      <w:r w:rsidRPr="008A1551">
        <w:rPr>
          <w:color w:val="000000"/>
          <w:sz w:val="24"/>
        </w:rPr>
        <w:t>年</w:t>
      </w:r>
      <w:r w:rsidRPr="008A1551">
        <w:rPr>
          <w:color w:val="000000"/>
          <w:sz w:val="24"/>
        </w:rPr>
        <w:t>8</w:t>
      </w:r>
      <w:r w:rsidRPr="008A1551">
        <w:rPr>
          <w:color w:val="000000"/>
          <w:sz w:val="24"/>
        </w:rPr>
        <w:t>月</w:t>
      </w:r>
      <w:r w:rsidRPr="008A1551">
        <w:rPr>
          <w:color w:val="000000"/>
          <w:sz w:val="24"/>
        </w:rPr>
        <w:t>28</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A7746B">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交银丰享收益债券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519748</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519748</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契约型，本基金在基金合同生效之日起两年（含两年）的期间内封闭式运作（按照基金合同的约定提前转换基金运作方式的除外），封闭期结束后转为开放式运作</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2015</w:t>
            </w:r>
            <w:r w:rsidRPr="008A1551">
              <w:rPr>
                <w:sz w:val="24"/>
              </w:rPr>
              <w:t>年</w:t>
            </w:r>
            <w:r w:rsidRPr="008A1551">
              <w:rPr>
                <w:sz w:val="24"/>
              </w:rPr>
              <w:t>1</w:t>
            </w:r>
            <w:r w:rsidRPr="008A1551">
              <w:rPr>
                <w:sz w:val="24"/>
              </w:rPr>
              <w:t>月</w:t>
            </w:r>
            <w:r w:rsidRPr="008A1551">
              <w:rPr>
                <w:sz w:val="24"/>
              </w:rPr>
              <w:t>19</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514,648,769.91</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交银丰享收益债券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交银丰享收益债券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519746</w:t>
            </w:r>
          </w:p>
        </w:tc>
        <w:tc>
          <w:tcPr>
            <w:tcW w:w="2596" w:type="dxa"/>
            <w:vAlign w:val="center"/>
          </w:tcPr>
          <w:p w:rsidR="0073136C" w:rsidRPr="008A1551" w:rsidRDefault="0073136C" w:rsidP="009E1EA4">
            <w:pPr>
              <w:spacing w:before="29" w:line="288" w:lineRule="auto"/>
              <w:jc w:val="center"/>
              <w:rPr>
                <w:sz w:val="24"/>
              </w:rPr>
            </w:pPr>
            <w:r w:rsidRPr="008A1551">
              <w:rPr>
                <w:sz w:val="24"/>
              </w:rPr>
              <w:t>519748</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504,571,243.00</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10,077,526.91</w:t>
            </w:r>
            <w:r w:rsidRPr="008A1551">
              <w:rPr>
                <w:sz w:val="24"/>
              </w:rPr>
              <w:t>份</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20</w:t>
      </w:r>
      <w:r w:rsidRPr="008A1551">
        <w:rPr>
          <w:kern w:val="0"/>
          <w:sz w:val="24"/>
        </w:rPr>
        <w:t>日起转为开放式运作，并增加开通</w:t>
      </w:r>
      <w:r w:rsidRPr="008A1551">
        <w:rPr>
          <w:kern w:val="0"/>
          <w:sz w:val="24"/>
        </w:rPr>
        <w:t>A</w:t>
      </w:r>
      <w:r w:rsidRPr="008A1551">
        <w:rPr>
          <w:kern w:val="0"/>
          <w:sz w:val="24"/>
        </w:rPr>
        <w:t>类基金份额。</w:t>
      </w: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在严格控制风险和追求资产稳健增值的基础上</w:t>
            </w:r>
            <w:r w:rsidRPr="008A1551">
              <w:rPr>
                <w:sz w:val="24"/>
              </w:rPr>
              <w:t>,</w:t>
            </w:r>
            <w:r w:rsidRPr="008A1551">
              <w:rPr>
                <w:sz w:val="24"/>
              </w:rPr>
              <w:t>力求获得高于业绩基准的投资收益。</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610E38" w:rsidRDefault="00CC680F">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610E38" w:rsidRDefault="00610E38">
            <w:pPr>
              <w:spacing w:before="29" w:line="288" w:lineRule="auto"/>
              <w:rPr>
                <w:sz w:val="24"/>
              </w:rPr>
            </w:pPr>
          </w:p>
          <w:p w:rsidR="001548F9" w:rsidRPr="008A1551" w:rsidRDefault="001548F9" w:rsidP="009E1EA4">
            <w:pPr>
              <w:spacing w:before="29" w:line="288" w:lineRule="auto"/>
              <w:rPr>
                <w:sz w:val="24"/>
              </w:rPr>
            </w:pPr>
            <w:r w:rsidRPr="008A1551">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w:t>
            </w:r>
            <w:r w:rsidRPr="008A1551">
              <w:rPr>
                <w:sz w:val="24"/>
              </w:rPr>
              <w:lastRenderedPageBreak/>
              <w:t>在严谨深入的信用分析基础上，综合考量信用债券的信用评级，以及各类债券的流动性、供求关系和收益率水平等，自下而上精选个券。</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lastRenderedPageBreak/>
              <w:t>业绩比较基准</w:t>
            </w:r>
          </w:p>
        </w:tc>
        <w:tc>
          <w:tcPr>
            <w:tcW w:w="6873" w:type="dxa"/>
            <w:vAlign w:val="center"/>
          </w:tcPr>
          <w:p w:rsidR="00610E38" w:rsidRDefault="00CC680F">
            <w:pPr>
              <w:spacing w:before="29" w:line="288" w:lineRule="auto"/>
              <w:rPr>
                <w:sz w:val="24"/>
              </w:rPr>
            </w:pPr>
            <w:r>
              <w:rPr>
                <w:sz w:val="24"/>
              </w:rPr>
              <w:t>封闭期内业绩比较基准：两年期银行定期存款税后收益率</w:t>
            </w:r>
          </w:p>
          <w:p w:rsidR="001548F9" w:rsidRPr="008A1551" w:rsidRDefault="001548F9" w:rsidP="009E1EA4">
            <w:pPr>
              <w:spacing w:before="29" w:line="288" w:lineRule="auto"/>
              <w:rPr>
                <w:sz w:val="24"/>
              </w:rPr>
            </w:pPr>
            <w:r w:rsidRPr="008A1551">
              <w:rPr>
                <w:sz w:val="24"/>
              </w:rPr>
              <w:t>开放期内业绩比较基准：中债综合全价指数</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李修滨</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4006800000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lixiubin@citicbank.com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2019</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交银丰享收益债券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交银丰享收益债券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9,553,812.02</w:t>
            </w:r>
          </w:p>
        </w:tc>
        <w:tc>
          <w:tcPr>
            <w:tcW w:w="2558" w:type="dxa"/>
            <w:vAlign w:val="center"/>
          </w:tcPr>
          <w:p w:rsidR="001548F9" w:rsidRPr="008A1551" w:rsidRDefault="001548F9" w:rsidP="009E1EA4">
            <w:pPr>
              <w:spacing w:before="29" w:line="288" w:lineRule="auto"/>
              <w:jc w:val="right"/>
              <w:rPr>
                <w:sz w:val="24"/>
              </w:rPr>
            </w:pPr>
            <w:r w:rsidRPr="008A1551">
              <w:rPr>
                <w:sz w:val="24"/>
              </w:rPr>
              <w:t>147,636.30</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lastRenderedPageBreak/>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7,554,779.47</w:t>
            </w:r>
          </w:p>
        </w:tc>
        <w:tc>
          <w:tcPr>
            <w:tcW w:w="2558" w:type="dxa"/>
            <w:vAlign w:val="center"/>
          </w:tcPr>
          <w:p w:rsidR="001548F9" w:rsidRPr="008A1551" w:rsidRDefault="001548F9" w:rsidP="009E1EA4">
            <w:pPr>
              <w:spacing w:before="29" w:line="288" w:lineRule="auto"/>
              <w:jc w:val="right"/>
              <w:rPr>
                <w:sz w:val="24"/>
              </w:rPr>
            </w:pPr>
            <w:r w:rsidRPr="008A1551">
              <w:rPr>
                <w:sz w:val="24"/>
              </w:rPr>
              <w:t>122,363.50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0.0252</w:t>
            </w:r>
          </w:p>
        </w:tc>
        <w:tc>
          <w:tcPr>
            <w:tcW w:w="2558" w:type="dxa"/>
            <w:vAlign w:val="center"/>
          </w:tcPr>
          <w:p w:rsidR="001548F9" w:rsidRPr="008A1551" w:rsidRDefault="001548F9" w:rsidP="009E1EA4">
            <w:pPr>
              <w:spacing w:before="29" w:line="288" w:lineRule="auto"/>
              <w:jc w:val="right"/>
              <w:rPr>
                <w:sz w:val="24"/>
              </w:rPr>
            </w:pPr>
            <w:r w:rsidRPr="008A1551">
              <w:rPr>
                <w:sz w:val="24"/>
              </w:rPr>
              <w:t>0.0103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1.19%</w:t>
            </w:r>
          </w:p>
        </w:tc>
        <w:tc>
          <w:tcPr>
            <w:tcW w:w="2558" w:type="dxa"/>
            <w:vAlign w:val="center"/>
          </w:tcPr>
          <w:p w:rsidR="001548F9" w:rsidRPr="008A1551" w:rsidRDefault="001548F9" w:rsidP="009E1EA4">
            <w:pPr>
              <w:spacing w:before="29" w:line="288" w:lineRule="auto"/>
              <w:jc w:val="right"/>
              <w:rPr>
                <w:sz w:val="24"/>
              </w:rPr>
            </w:pPr>
            <w:r w:rsidRPr="008A1551">
              <w:rPr>
                <w:sz w:val="24"/>
              </w:rPr>
              <w:t>0.95%</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交银丰享收益债券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交银丰享收益债券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1.040</w:t>
            </w:r>
          </w:p>
        </w:tc>
        <w:tc>
          <w:tcPr>
            <w:tcW w:w="2558" w:type="dxa"/>
            <w:vAlign w:val="center"/>
          </w:tcPr>
          <w:p w:rsidR="001548F9" w:rsidRPr="008A1551" w:rsidRDefault="001548F9" w:rsidP="009E1EA4">
            <w:pPr>
              <w:spacing w:before="29" w:line="288" w:lineRule="auto"/>
              <w:jc w:val="right"/>
              <w:rPr>
                <w:sz w:val="24"/>
              </w:rPr>
            </w:pPr>
            <w:r w:rsidRPr="008A1551">
              <w:rPr>
                <w:sz w:val="24"/>
              </w:rPr>
              <w:t>0.062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1,029,179,229.91</w:t>
            </w:r>
          </w:p>
        </w:tc>
        <w:tc>
          <w:tcPr>
            <w:tcW w:w="2558" w:type="dxa"/>
            <w:vAlign w:val="center"/>
          </w:tcPr>
          <w:p w:rsidR="001548F9" w:rsidRPr="008A1551" w:rsidRDefault="001548F9" w:rsidP="009E1EA4">
            <w:pPr>
              <w:spacing w:before="29" w:line="288" w:lineRule="auto"/>
              <w:jc w:val="right"/>
              <w:rPr>
                <w:sz w:val="24"/>
              </w:rPr>
            </w:pPr>
            <w:r w:rsidRPr="008A1551">
              <w:rPr>
                <w:sz w:val="24"/>
              </w:rPr>
              <w:t>10,700,546.61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2.040</w:t>
            </w:r>
          </w:p>
        </w:tc>
        <w:tc>
          <w:tcPr>
            <w:tcW w:w="2558" w:type="dxa"/>
            <w:vAlign w:val="center"/>
          </w:tcPr>
          <w:p w:rsidR="001548F9" w:rsidRPr="008A1551" w:rsidRDefault="001548F9" w:rsidP="009E1EA4">
            <w:pPr>
              <w:spacing w:before="29" w:line="288" w:lineRule="auto"/>
              <w:jc w:val="right"/>
              <w:rPr>
                <w:sz w:val="24"/>
              </w:rPr>
            </w:pPr>
            <w:r w:rsidRPr="008A1551">
              <w:rPr>
                <w:sz w:val="24"/>
              </w:rPr>
              <w:t>1.062</w:t>
            </w:r>
          </w:p>
        </w:tc>
      </w:tr>
    </w:tbl>
    <w:p w:rsidR="00610E38" w:rsidRDefault="00CC680F">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交银丰享收益债券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610E38">
        <w:tc>
          <w:tcPr>
            <w:tcW w:w="1497" w:type="dxa"/>
            <w:vAlign w:val="center"/>
          </w:tcPr>
          <w:p w:rsidR="00610E38" w:rsidRDefault="00CC680F">
            <w:pPr>
              <w:jc w:val="left"/>
            </w:pPr>
            <w:r>
              <w:rPr>
                <w:color w:val="000000"/>
                <w:sz w:val="24"/>
              </w:rPr>
              <w:t>过去一个月</w:t>
            </w:r>
          </w:p>
        </w:tc>
        <w:tc>
          <w:tcPr>
            <w:tcW w:w="1251" w:type="dxa"/>
            <w:vAlign w:val="center"/>
          </w:tcPr>
          <w:p w:rsidR="00610E38" w:rsidRDefault="00CC680F">
            <w:pPr>
              <w:jc w:val="center"/>
            </w:pPr>
            <w:r>
              <w:rPr>
                <w:color w:val="000000"/>
                <w:sz w:val="24"/>
              </w:rPr>
              <w:t>0.25%</w:t>
            </w:r>
          </w:p>
        </w:tc>
        <w:tc>
          <w:tcPr>
            <w:tcW w:w="1250" w:type="dxa"/>
            <w:vAlign w:val="center"/>
          </w:tcPr>
          <w:p w:rsidR="00610E38" w:rsidRDefault="00CC680F">
            <w:pPr>
              <w:jc w:val="center"/>
            </w:pPr>
            <w:r>
              <w:rPr>
                <w:color w:val="000000"/>
                <w:sz w:val="24"/>
              </w:rPr>
              <w:t>0.03%</w:t>
            </w:r>
          </w:p>
        </w:tc>
        <w:tc>
          <w:tcPr>
            <w:tcW w:w="1250" w:type="dxa"/>
            <w:vAlign w:val="center"/>
          </w:tcPr>
          <w:p w:rsidR="00610E38" w:rsidRDefault="00CC680F">
            <w:pPr>
              <w:jc w:val="center"/>
            </w:pPr>
            <w:r>
              <w:rPr>
                <w:color w:val="000000"/>
                <w:sz w:val="24"/>
              </w:rPr>
              <w:t>0.28%</w:t>
            </w:r>
          </w:p>
        </w:tc>
        <w:tc>
          <w:tcPr>
            <w:tcW w:w="1250" w:type="dxa"/>
            <w:vAlign w:val="center"/>
          </w:tcPr>
          <w:p w:rsidR="00610E38" w:rsidRDefault="00CC680F">
            <w:pPr>
              <w:jc w:val="center"/>
            </w:pPr>
            <w:r>
              <w:rPr>
                <w:color w:val="000000"/>
                <w:sz w:val="24"/>
              </w:rPr>
              <w:t>0.03%</w:t>
            </w:r>
          </w:p>
        </w:tc>
        <w:tc>
          <w:tcPr>
            <w:tcW w:w="1250" w:type="dxa"/>
            <w:vAlign w:val="center"/>
          </w:tcPr>
          <w:p w:rsidR="00610E38" w:rsidRDefault="00CC680F">
            <w:pPr>
              <w:jc w:val="center"/>
            </w:pPr>
            <w:r>
              <w:rPr>
                <w:color w:val="000000"/>
                <w:sz w:val="24"/>
              </w:rPr>
              <w:t>-0.03%</w:t>
            </w:r>
          </w:p>
        </w:tc>
        <w:tc>
          <w:tcPr>
            <w:tcW w:w="1250" w:type="dxa"/>
            <w:vAlign w:val="center"/>
          </w:tcPr>
          <w:p w:rsidR="00610E38" w:rsidRDefault="00CC680F">
            <w:pPr>
              <w:jc w:val="center"/>
            </w:pPr>
            <w:r>
              <w:rPr>
                <w:color w:val="000000"/>
                <w:sz w:val="24"/>
              </w:rPr>
              <w:t>0.00%</w:t>
            </w:r>
          </w:p>
        </w:tc>
      </w:tr>
      <w:tr w:rsidR="00610E38">
        <w:tc>
          <w:tcPr>
            <w:tcW w:w="1497" w:type="dxa"/>
            <w:vAlign w:val="center"/>
          </w:tcPr>
          <w:p w:rsidR="00610E38" w:rsidRDefault="00CC680F">
            <w:pPr>
              <w:jc w:val="left"/>
            </w:pPr>
            <w:r>
              <w:rPr>
                <w:color w:val="000000"/>
                <w:sz w:val="24"/>
              </w:rPr>
              <w:t>过去三个月</w:t>
            </w:r>
          </w:p>
        </w:tc>
        <w:tc>
          <w:tcPr>
            <w:tcW w:w="1251" w:type="dxa"/>
            <w:vAlign w:val="center"/>
          </w:tcPr>
          <w:p w:rsidR="00610E38" w:rsidRDefault="00CC680F">
            <w:pPr>
              <w:jc w:val="center"/>
            </w:pPr>
            <w:r>
              <w:rPr>
                <w:color w:val="000000"/>
                <w:sz w:val="24"/>
              </w:rPr>
              <w:t>0.64%</w:t>
            </w:r>
          </w:p>
        </w:tc>
        <w:tc>
          <w:tcPr>
            <w:tcW w:w="1250" w:type="dxa"/>
            <w:vAlign w:val="center"/>
          </w:tcPr>
          <w:p w:rsidR="00610E38" w:rsidRDefault="00CC680F">
            <w:pPr>
              <w:jc w:val="center"/>
            </w:pPr>
            <w:r>
              <w:rPr>
                <w:color w:val="000000"/>
                <w:sz w:val="24"/>
              </w:rPr>
              <w:t>0.03%</w:t>
            </w:r>
          </w:p>
        </w:tc>
        <w:tc>
          <w:tcPr>
            <w:tcW w:w="1250" w:type="dxa"/>
            <w:vAlign w:val="center"/>
          </w:tcPr>
          <w:p w:rsidR="00610E38" w:rsidRDefault="00CC680F">
            <w:pPr>
              <w:jc w:val="center"/>
            </w:pPr>
            <w:r>
              <w:rPr>
                <w:color w:val="000000"/>
                <w:sz w:val="24"/>
              </w:rPr>
              <w:t>-0.23%</w:t>
            </w:r>
          </w:p>
        </w:tc>
        <w:tc>
          <w:tcPr>
            <w:tcW w:w="1250" w:type="dxa"/>
            <w:vAlign w:val="center"/>
          </w:tcPr>
          <w:p w:rsidR="00610E38" w:rsidRDefault="00CC680F">
            <w:pPr>
              <w:jc w:val="center"/>
            </w:pPr>
            <w:r>
              <w:rPr>
                <w:color w:val="000000"/>
                <w:sz w:val="24"/>
              </w:rPr>
              <w:t>0.06%</w:t>
            </w:r>
          </w:p>
        </w:tc>
        <w:tc>
          <w:tcPr>
            <w:tcW w:w="1250" w:type="dxa"/>
            <w:vAlign w:val="center"/>
          </w:tcPr>
          <w:p w:rsidR="00610E38" w:rsidRDefault="00CC680F">
            <w:pPr>
              <w:jc w:val="center"/>
            </w:pPr>
            <w:r>
              <w:rPr>
                <w:color w:val="000000"/>
                <w:sz w:val="24"/>
              </w:rPr>
              <w:t>0.87%</w:t>
            </w:r>
          </w:p>
        </w:tc>
        <w:tc>
          <w:tcPr>
            <w:tcW w:w="1250" w:type="dxa"/>
            <w:vAlign w:val="center"/>
          </w:tcPr>
          <w:p w:rsidR="00610E38" w:rsidRDefault="00CC680F">
            <w:pPr>
              <w:jc w:val="center"/>
            </w:pPr>
            <w:r>
              <w:rPr>
                <w:color w:val="000000"/>
                <w:sz w:val="24"/>
              </w:rPr>
              <w:t>-0.03%</w:t>
            </w:r>
          </w:p>
        </w:tc>
      </w:tr>
      <w:tr w:rsidR="00610E38">
        <w:tc>
          <w:tcPr>
            <w:tcW w:w="1497" w:type="dxa"/>
            <w:vAlign w:val="center"/>
          </w:tcPr>
          <w:p w:rsidR="00610E38" w:rsidRDefault="00CC680F">
            <w:pPr>
              <w:jc w:val="left"/>
            </w:pPr>
            <w:r>
              <w:rPr>
                <w:color w:val="000000"/>
                <w:sz w:val="24"/>
              </w:rPr>
              <w:t>过去六个月</w:t>
            </w:r>
          </w:p>
        </w:tc>
        <w:tc>
          <w:tcPr>
            <w:tcW w:w="1251" w:type="dxa"/>
            <w:vAlign w:val="center"/>
          </w:tcPr>
          <w:p w:rsidR="00610E38" w:rsidRDefault="00CC680F">
            <w:pPr>
              <w:jc w:val="center"/>
            </w:pPr>
            <w:r>
              <w:rPr>
                <w:color w:val="000000"/>
                <w:sz w:val="24"/>
              </w:rPr>
              <w:t>1.19%</w:t>
            </w:r>
          </w:p>
        </w:tc>
        <w:tc>
          <w:tcPr>
            <w:tcW w:w="1250" w:type="dxa"/>
            <w:vAlign w:val="center"/>
          </w:tcPr>
          <w:p w:rsidR="00610E38" w:rsidRDefault="00CC680F">
            <w:pPr>
              <w:jc w:val="center"/>
            </w:pPr>
            <w:r>
              <w:rPr>
                <w:color w:val="000000"/>
                <w:sz w:val="24"/>
              </w:rPr>
              <w:t>0.03%</w:t>
            </w:r>
          </w:p>
        </w:tc>
        <w:tc>
          <w:tcPr>
            <w:tcW w:w="1250" w:type="dxa"/>
            <w:vAlign w:val="center"/>
          </w:tcPr>
          <w:p w:rsidR="00610E38" w:rsidRDefault="00CC680F">
            <w:pPr>
              <w:jc w:val="center"/>
            </w:pPr>
            <w:r>
              <w:rPr>
                <w:color w:val="000000"/>
                <w:sz w:val="24"/>
              </w:rPr>
              <w:t>0.24%</w:t>
            </w:r>
          </w:p>
        </w:tc>
        <w:tc>
          <w:tcPr>
            <w:tcW w:w="1250" w:type="dxa"/>
            <w:vAlign w:val="center"/>
          </w:tcPr>
          <w:p w:rsidR="00610E38" w:rsidRDefault="00CC680F">
            <w:pPr>
              <w:jc w:val="center"/>
            </w:pPr>
            <w:r>
              <w:rPr>
                <w:color w:val="000000"/>
                <w:sz w:val="24"/>
              </w:rPr>
              <w:t>0.06%</w:t>
            </w:r>
          </w:p>
        </w:tc>
        <w:tc>
          <w:tcPr>
            <w:tcW w:w="1250" w:type="dxa"/>
            <w:vAlign w:val="center"/>
          </w:tcPr>
          <w:p w:rsidR="00610E38" w:rsidRDefault="00CC680F">
            <w:pPr>
              <w:jc w:val="center"/>
            </w:pPr>
            <w:r>
              <w:rPr>
                <w:color w:val="000000"/>
                <w:sz w:val="24"/>
              </w:rPr>
              <w:t>0.95%</w:t>
            </w:r>
          </w:p>
        </w:tc>
        <w:tc>
          <w:tcPr>
            <w:tcW w:w="1250" w:type="dxa"/>
            <w:vAlign w:val="center"/>
          </w:tcPr>
          <w:p w:rsidR="00610E38" w:rsidRDefault="00CC680F">
            <w:pPr>
              <w:jc w:val="center"/>
            </w:pPr>
            <w:r>
              <w:rPr>
                <w:color w:val="000000"/>
                <w:sz w:val="24"/>
              </w:rPr>
              <w:t>-0.03%</w:t>
            </w:r>
          </w:p>
        </w:tc>
      </w:tr>
      <w:tr w:rsidR="00610E38">
        <w:tc>
          <w:tcPr>
            <w:tcW w:w="1497" w:type="dxa"/>
            <w:vAlign w:val="center"/>
          </w:tcPr>
          <w:p w:rsidR="00610E38" w:rsidRDefault="00CC680F">
            <w:pPr>
              <w:jc w:val="left"/>
            </w:pPr>
            <w:r>
              <w:rPr>
                <w:color w:val="000000"/>
                <w:sz w:val="24"/>
              </w:rPr>
              <w:t>过去一年</w:t>
            </w:r>
          </w:p>
        </w:tc>
        <w:tc>
          <w:tcPr>
            <w:tcW w:w="1251" w:type="dxa"/>
            <w:vAlign w:val="center"/>
          </w:tcPr>
          <w:p w:rsidR="00610E38" w:rsidRDefault="00CC680F">
            <w:pPr>
              <w:jc w:val="center"/>
            </w:pPr>
            <w:r>
              <w:rPr>
                <w:color w:val="000000"/>
                <w:sz w:val="24"/>
              </w:rPr>
              <w:t>3.31%</w:t>
            </w:r>
          </w:p>
        </w:tc>
        <w:tc>
          <w:tcPr>
            <w:tcW w:w="1250" w:type="dxa"/>
            <w:vAlign w:val="center"/>
          </w:tcPr>
          <w:p w:rsidR="00610E38" w:rsidRDefault="00CC680F">
            <w:pPr>
              <w:jc w:val="center"/>
            </w:pPr>
            <w:r>
              <w:rPr>
                <w:color w:val="000000"/>
                <w:sz w:val="24"/>
              </w:rPr>
              <w:t>0.03%</w:t>
            </w:r>
          </w:p>
        </w:tc>
        <w:tc>
          <w:tcPr>
            <w:tcW w:w="1250" w:type="dxa"/>
            <w:vAlign w:val="center"/>
          </w:tcPr>
          <w:p w:rsidR="00610E38" w:rsidRDefault="00CC680F">
            <w:pPr>
              <w:jc w:val="center"/>
            </w:pPr>
            <w:r>
              <w:rPr>
                <w:color w:val="000000"/>
                <w:sz w:val="24"/>
              </w:rPr>
              <w:t>2.81%</w:t>
            </w:r>
          </w:p>
        </w:tc>
        <w:tc>
          <w:tcPr>
            <w:tcW w:w="1250" w:type="dxa"/>
            <w:vAlign w:val="center"/>
          </w:tcPr>
          <w:p w:rsidR="00610E38" w:rsidRDefault="00CC680F">
            <w:pPr>
              <w:jc w:val="center"/>
            </w:pPr>
            <w:r>
              <w:rPr>
                <w:color w:val="000000"/>
                <w:sz w:val="24"/>
              </w:rPr>
              <w:t>0.06%</w:t>
            </w:r>
          </w:p>
        </w:tc>
        <w:tc>
          <w:tcPr>
            <w:tcW w:w="1250" w:type="dxa"/>
            <w:vAlign w:val="center"/>
          </w:tcPr>
          <w:p w:rsidR="00610E38" w:rsidRDefault="00CC680F">
            <w:pPr>
              <w:jc w:val="center"/>
            </w:pPr>
            <w:r>
              <w:rPr>
                <w:color w:val="000000"/>
                <w:sz w:val="24"/>
              </w:rPr>
              <w:t>0.50%</w:t>
            </w:r>
          </w:p>
        </w:tc>
        <w:tc>
          <w:tcPr>
            <w:tcW w:w="1250" w:type="dxa"/>
            <w:vAlign w:val="center"/>
          </w:tcPr>
          <w:p w:rsidR="00610E38" w:rsidRDefault="00CC680F">
            <w:pPr>
              <w:jc w:val="center"/>
            </w:pPr>
            <w:r>
              <w:rPr>
                <w:color w:val="000000"/>
                <w:sz w:val="24"/>
              </w:rPr>
              <w:t>-0.03%</w:t>
            </w:r>
          </w:p>
        </w:tc>
      </w:tr>
      <w:tr w:rsidR="00610E38">
        <w:tc>
          <w:tcPr>
            <w:tcW w:w="1497" w:type="dxa"/>
            <w:vAlign w:val="center"/>
          </w:tcPr>
          <w:p w:rsidR="00610E38" w:rsidRDefault="00CC680F">
            <w:pPr>
              <w:jc w:val="left"/>
            </w:pPr>
            <w:r>
              <w:rPr>
                <w:color w:val="000000"/>
                <w:sz w:val="24"/>
              </w:rPr>
              <w:t>自基金合同生效起至今</w:t>
            </w:r>
          </w:p>
        </w:tc>
        <w:tc>
          <w:tcPr>
            <w:tcW w:w="1251" w:type="dxa"/>
            <w:vAlign w:val="center"/>
          </w:tcPr>
          <w:p w:rsidR="00610E38" w:rsidRDefault="00CC680F">
            <w:pPr>
              <w:jc w:val="center"/>
            </w:pPr>
            <w:r>
              <w:rPr>
                <w:color w:val="000000"/>
                <w:sz w:val="24"/>
              </w:rPr>
              <w:t>114.53%</w:t>
            </w:r>
          </w:p>
        </w:tc>
        <w:tc>
          <w:tcPr>
            <w:tcW w:w="1250" w:type="dxa"/>
            <w:vAlign w:val="center"/>
          </w:tcPr>
          <w:p w:rsidR="00610E38" w:rsidRDefault="00CC680F">
            <w:pPr>
              <w:jc w:val="center"/>
            </w:pPr>
            <w:r>
              <w:rPr>
                <w:color w:val="000000"/>
                <w:sz w:val="24"/>
              </w:rPr>
              <w:t>3.98%</w:t>
            </w:r>
          </w:p>
        </w:tc>
        <w:tc>
          <w:tcPr>
            <w:tcW w:w="1250" w:type="dxa"/>
            <w:vAlign w:val="center"/>
          </w:tcPr>
          <w:p w:rsidR="00610E38" w:rsidRDefault="00CC680F">
            <w:pPr>
              <w:jc w:val="center"/>
            </w:pPr>
            <w:r>
              <w:rPr>
                <w:color w:val="000000"/>
                <w:sz w:val="24"/>
              </w:rPr>
              <w:t>1.85%</w:t>
            </w:r>
          </w:p>
        </w:tc>
        <w:tc>
          <w:tcPr>
            <w:tcW w:w="1250" w:type="dxa"/>
            <w:vAlign w:val="center"/>
          </w:tcPr>
          <w:p w:rsidR="00610E38" w:rsidRDefault="00CC680F">
            <w:pPr>
              <w:jc w:val="center"/>
            </w:pPr>
            <w:r>
              <w:rPr>
                <w:color w:val="000000"/>
                <w:sz w:val="24"/>
              </w:rPr>
              <w:t>0.07%</w:t>
            </w:r>
          </w:p>
        </w:tc>
        <w:tc>
          <w:tcPr>
            <w:tcW w:w="1250" w:type="dxa"/>
            <w:vAlign w:val="center"/>
          </w:tcPr>
          <w:p w:rsidR="00610E38" w:rsidRDefault="00CC680F">
            <w:pPr>
              <w:jc w:val="center"/>
            </w:pPr>
            <w:r>
              <w:rPr>
                <w:color w:val="000000"/>
                <w:sz w:val="24"/>
              </w:rPr>
              <w:t>112.68%</w:t>
            </w:r>
          </w:p>
        </w:tc>
        <w:tc>
          <w:tcPr>
            <w:tcW w:w="1250" w:type="dxa"/>
            <w:vAlign w:val="center"/>
          </w:tcPr>
          <w:p w:rsidR="00610E38" w:rsidRDefault="00CC680F">
            <w:pPr>
              <w:jc w:val="center"/>
            </w:pPr>
            <w:r>
              <w:rPr>
                <w:color w:val="000000"/>
                <w:sz w:val="24"/>
              </w:rPr>
              <w:t>3.91%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20</w:t>
      </w:r>
      <w:r w:rsidRPr="008A1551">
        <w:rPr>
          <w:kern w:val="0"/>
          <w:sz w:val="24"/>
        </w:rPr>
        <w:t>日起转为开放式运作，本基金的业绩比较基准由</w:t>
      </w:r>
      <w:r w:rsidRPr="008A1551">
        <w:rPr>
          <w:kern w:val="0"/>
          <w:sz w:val="24"/>
        </w:rPr>
        <w:t>“</w:t>
      </w:r>
      <w:r w:rsidRPr="008A1551">
        <w:rPr>
          <w:kern w:val="0"/>
          <w:sz w:val="24"/>
        </w:rPr>
        <w:t>两年期银行定期存款税后收益率</w:t>
      </w:r>
      <w:r w:rsidRPr="008A1551">
        <w:rPr>
          <w:kern w:val="0"/>
          <w:sz w:val="24"/>
        </w:rPr>
        <w:t>”</w:t>
      </w:r>
      <w:r w:rsidRPr="008A1551">
        <w:rPr>
          <w:kern w:val="0"/>
          <w:sz w:val="24"/>
        </w:rPr>
        <w:t>变更为</w:t>
      </w:r>
      <w:r w:rsidRPr="008A1551">
        <w:rPr>
          <w:kern w:val="0"/>
          <w:sz w:val="24"/>
        </w:rPr>
        <w:t>“</w:t>
      </w:r>
      <w:r w:rsidRPr="008A1551">
        <w:rPr>
          <w:kern w:val="0"/>
          <w:sz w:val="24"/>
        </w:rPr>
        <w:t>中债综合全价指数</w:t>
      </w:r>
      <w:r w:rsidRPr="008A1551">
        <w:rPr>
          <w:kern w:val="0"/>
          <w:sz w:val="24"/>
        </w:rPr>
        <w:t>”</w:t>
      </w:r>
      <w:r w:rsidRPr="008A1551">
        <w:rPr>
          <w:kern w:val="0"/>
          <w:sz w:val="24"/>
        </w:rPr>
        <w:t>，</w:t>
      </w:r>
      <w:r w:rsidRPr="008A1551">
        <w:rPr>
          <w:kern w:val="0"/>
          <w:sz w:val="24"/>
        </w:rPr>
        <w:t>3.2.2</w:t>
      </w:r>
      <w:r w:rsidRPr="008A1551">
        <w:rPr>
          <w:kern w:val="0"/>
          <w:sz w:val="24"/>
        </w:rPr>
        <w:t>同。</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交银丰享收益债券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610E38">
        <w:tc>
          <w:tcPr>
            <w:tcW w:w="1497" w:type="dxa"/>
            <w:vAlign w:val="center"/>
          </w:tcPr>
          <w:p w:rsidR="00610E38" w:rsidRDefault="00CC680F">
            <w:pPr>
              <w:jc w:val="left"/>
            </w:pPr>
            <w:r>
              <w:rPr>
                <w:color w:val="000000"/>
                <w:sz w:val="24"/>
              </w:rPr>
              <w:t>过去一个月</w:t>
            </w:r>
          </w:p>
        </w:tc>
        <w:tc>
          <w:tcPr>
            <w:tcW w:w="1251" w:type="dxa"/>
            <w:vAlign w:val="center"/>
          </w:tcPr>
          <w:p w:rsidR="00610E38" w:rsidRDefault="00CC680F">
            <w:pPr>
              <w:jc w:val="center"/>
            </w:pPr>
            <w:r>
              <w:rPr>
                <w:color w:val="000000"/>
                <w:sz w:val="24"/>
              </w:rPr>
              <w:t>0.19%</w:t>
            </w:r>
          </w:p>
        </w:tc>
        <w:tc>
          <w:tcPr>
            <w:tcW w:w="1250" w:type="dxa"/>
            <w:vAlign w:val="center"/>
          </w:tcPr>
          <w:p w:rsidR="00610E38" w:rsidRDefault="00CC680F">
            <w:pPr>
              <w:jc w:val="center"/>
            </w:pPr>
            <w:r>
              <w:rPr>
                <w:color w:val="000000"/>
                <w:sz w:val="24"/>
              </w:rPr>
              <w:t>0.04%</w:t>
            </w:r>
          </w:p>
        </w:tc>
        <w:tc>
          <w:tcPr>
            <w:tcW w:w="1250" w:type="dxa"/>
            <w:vAlign w:val="center"/>
          </w:tcPr>
          <w:p w:rsidR="00610E38" w:rsidRDefault="00CC680F">
            <w:pPr>
              <w:jc w:val="center"/>
            </w:pPr>
            <w:r>
              <w:rPr>
                <w:color w:val="000000"/>
                <w:sz w:val="24"/>
              </w:rPr>
              <w:t>0.28%</w:t>
            </w:r>
          </w:p>
        </w:tc>
        <w:tc>
          <w:tcPr>
            <w:tcW w:w="1250" w:type="dxa"/>
            <w:vAlign w:val="center"/>
          </w:tcPr>
          <w:p w:rsidR="00610E38" w:rsidRDefault="00CC680F">
            <w:pPr>
              <w:jc w:val="center"/>
            </w:pPr>
            <w:r>
              <w:rPr>
                <w:color w:val="000000"/>
                <w:sz w:val="24"/>
              </w:rPr>
              <w:t>0.03%</w:t>
            </w:r>
          </w:p>
        </w:tc>
        <w:tc>
          <w:tcPr>
            <w:tcW w:w="1250" w:type="dxa"/>
            <w:vAlign w:val="center"/>
          </w:tcPr>
          <w:p w:rsidR="00610E38" w:rsidRDefault="00CC680F">
            <w:pPr>
              <w:jc w:val="center"/>
            </w:pPr>
            <w:r>
              <w:rPr>
                <w:color w:val="000000"/>
                <w:sz w:val="24"/>
              </w:rPr>
              <w:t>-0.09%</w:t>
            </w:r>
          </w:p>
        </w:tc>
        <w:tc>
          <w:tcPr>
            <w:tcW w:w="1250" w:type="dxa"/>
            <w:vAlign w:val="center"/>
          </w:tcPr>
          <w:p w:rsidR="00610E38" w:rsidRDefault="00CC680F">
            <w:pPr>
              <w:jc w:val="center"/>
            </w:pPr>
            <w:r>
              <w:rPr>
                <w:color w:val="000000"/>
                <w:sz w:val="24"/>
              </w:rPr>
              <w:t>0.01%</w:t>
            </w:r>
          </w:p>
        </w:tc>
      </w:tr>
      <w:tr w:rsidR="00610E38">
        <w:tc>
          <w:tcPr>
            <w:tcW w:w="1497" w:type="dxa"/>
            <w:vAlign w:val="center"/>
          </w:tcPr>
          <w:p w:rsidR="00610E38" w:rsidRDefault="00CC680F">
            <w:pPr>
              <w:jc w:val="left"/>
            </w:pPr>
            <w:r>
              <w:rPr>
                <w:color w:val="000000"/>
                <w:sz w:val="24"/>
              </w:rPr>
              <w:t>过去三个月</w:t>
            </w:r>
          </w:p>
        </w:tc>
        <w:tc>
          <w:tcPr>
            <w:tcW w:w="1251" w:type="dxa"/>
            <w:vAlign w:val="center"/>
          </w:tcPr>
          <w:p w:rsidR="00610E38" w:rsidRDefault="00CC680F">
            <w:pPr>
              <w:jc w:val="center"/>
            </w:pPr>
            <w:r>
              <w:rPr>
                <w:color w:val="000000"/>
                <w:sz w:val="24"/>
              </w:rPr>
              <w:t>0.57%</w:t>
            </w:r>
          </w:p>
        </w:tc>
        <w:tc>
          <w:tcPr>
            <w:tcW w:w="1250" w:type="dxa"/>
            <w:vAlign w:val="center"/>
          </w:tcPr>
          <w:p w:rsidR="00610E38" w:rsidRDefault="00CC680F">
            <w:pPr>
              <w:jc w:val="center"/>
            </w:pPr>
            <w:r>
              <w:rPr>
                <w:color w:val="000000"/>
                <w:sz w:val="24"/>
              </w:rPr>
              <w:t>0.04%</w:t>
            </w:r>
          </w:p>
        </w:tc>
        <w:tc>
          <w:tcPr>
            <w:tcW w:w="1250" w:type="dxa"/>
            <w:vAlign w:val="center"/>
          </w:tcPr>
          <w:p w:rsidR="00610E38" w:rsidRDefault="00CC680F">
            <w:pPr>
              <w:jc w:val="center"/>
            </w:pPr>
            <w:r>
              <w:rPr>
                <w:color w:val="000000"/>
                <w:sz w:val="24"/>
              </w:rPr>
              <w:t>-0.23%</w:t>
            </w:r>
          </w:p>
        </w:tc>
        <w:tc>
          <w:tcPr>
            <w:tcW w:w="1250" w:type="dxa"/>
            <w:vAlign w:val="center"/>
          </w:tcPr>
          <w:p w:rsidR="00610E38" w:rsidRDefault="00CC680F">
            <w:pPr>
              <w:jc w:val="center"/>
            </w:pPr>
            <w:r>
              <w:rPr>
                <w:color w:val="000000"/>
                <w:sz w:val="24"/>
              </w:rPr>
              <w:t>0.06%</w:t>
            </w:r>
          </w:p>
        </w:tc>
        <w:tc>
          <w:tcPr>
            <w:tcW w:w="1250" w:type="dxa"/>
            <w:vAlign w:val="center"/>
          </w:tcPr>
          <w:p w:rsidR="00610E38" w:rsidRDefault="00CC680F">
            <w:pPr>
              <w:jc w:val="center"/>
            </w:pPr>
            <w:r>
              <w:rPr>
                <w:color w:val="000000"/>
                <w:sz w:val="24"/>
              </w:rPr>
              <w:t>0.80%</w:t>
            </w:r>
          </w:p>
        </w:tc>
        <w:tc>
          <w:tcPr>
            <w:tcW w:w="1250" w:type="dxa"/>
            <w:vAlign w:val="center"/>
          </w:tcPr>
          <w:p w:rsidR="00610E38" w:rsidRDefault="00CC680F">
            <w:pPr>
              <w:jc w:val="center"/>
            </w:pPr>
            <w:r>
              <w:rPr>
                <w:color w:val="000000"/>
                <w:sz w:val="24"/>
              </w:rPr>
              <w:t>-0.02%</w:t>
            </w:r>
          </w:p>
        </w:tc>
      </w:tr>
      <w:tr w:rsidR="00610E38">
        <w:tc>
          <w:tcPr>
            <w:tcW w:w="1497" w:type="dxa"/>
            <w:vAlign w:val="center"/>
          </w:tcPr>
          <w:p w:rsidR="00610E38" w:rsidRDefault="00CC680F">
            <w:pPr>
              <w:jc w:val="left"/>
            </w:pPr>
            <w:r>
              <w:rPr>
                <w:color w:val="000000"/>
                <w:sz w:val="24"/>
              </w:rPr>
              <w:t>过去六个月</w:t>
            </w:r>
          </w:p>
        </w:tc>
        <w:tc>
          <w:tcPr>
            <w:tcW w:w="1251" w:type="dxa"/>
            <w:vAlign w:val="center"/>
          </w:tcPr>
          <w:p w:rsidR="00610E38" w:rsidRDefault="00CC680F">
            <w:pPr>
              <w:jc w:val="center"/>
            </w:pPr>
            <w:r>
              <w:rPr>
                <w:color w:val="000000"/>
                <w:sz w:val="24"/>
              </w:rPr>
              <w:t>0.95%</w:t>
            </w:r>
          </w:p>
        </w:tc>
        <w:tc>
          <w:tcPr>
            <w:tcW w:w="1250" w:type="dxa"/>
            <w:vAlign w:val="center"/>
          </w:tcPr>
          <w:p w:rsidR="00610E38" w:rsidRDefault="00CC680F">
            <w:pPr>
              <w:jc w:val="center"/>
            </w:pPr>
            <w:r>
              <w:rPr>
                <w:color w:val="000000"/>
                <w:sz w:val="24"/>
              </w:rPr>
              <w:t>0.04%</w:t>
            </w:r>
          </w:p>
        </w:tc>
        <w:tc>
          <w:tcPr>
            <w:tcW w:w="1250" w:type="dxa"/>
            <w:vAlign w:val="center"/>
          </w:tcPr>
          <w:p w:rsidR="00610E38" w:rsidRDefault="00CC680F">
            <w:pPr>
              <w:jc w:val="center"/>
            </w:pPr>
            <w:r>
              <w:rPr>
                <w:color w:val="000000"/>
                <w:sz w:val="24"/>
              </w:rPr>
              <w:t>0.24%</w:t>
            </w:r>
          </w:p>
        </w:tc>
        <w:tc>
          <w:tcPr>
            <w:tcW w:w="1250" w:type="dxa"/>
            <w:vAlign w:val="center"/>
          </w:tcPr>
          <w:p w:rsidR="00610E38" w:rsidRDefault="00CC680F">
            <w:pPr>
              <w:jc w:val="center"/>
            </w:pPr>
            <w:r>
              <w:rPr>
                <w:color w:val="000000"/>
                <w:sz w:val="24"/>
              </w:rPr>
              <w:t>0.06%</w:t>
            </w:r>
          </w:p>
        </w:tc>
        <w:tc>
          <w:tcPr>
            <w:tcW w:w="1250" w:type="dxa"/>
            <w:vAlign w:val="center"/>
          </w:tcPr>
          <w:p w:rsidR="00610E38" w:rsidRDefault="00CC680F">
            <w:pPr>
              <w:jc w:val="center"/>
            </w:pPr>
            <w:r>
              <w:rPr>
                <w:color w:val="000000"/>
                <w:sz w:val="24"/>
              </w:rPr>
              <w:t>0.71%</w:t>
            </w:r>
          </w:p>
        </w:tc>
        <w:tc>
          <w:tcPr>
            <w:tcW w:w="1250" w:type="dxa"/>
            <w:vAlign w:val="center"/>
          </w:tcPr>
          <w:p w:rsidR="00610E38" w:rsidRDefault="00CC680F">
            <w:pPr>
              <w:jc w:val="center"/>
            </w:pPr>
            <w:r>
              <w:rPr>
                <w:color w:val="000000"/>
                <w:sz w:val="24"/>
              </w:rPr>
              <w:t>-0.02%</w:t>
            </w:r>
          </w:p>
        </w:tc>
      </w:tr>
      <w:tr w:rsidR="00610E38">
        <w:tc>
          <w:tcPr>
            <w:tcW w:w="1497" w:type="dxa"/>
            <w:vAlign w:val="center"/>
          </w:tcPr>
          <w:p w:rsidR="00610E38" w:rsidRDefault="00CC680F">
            <w:pPr>
              <w:jc w:val="left"/>
            </w:pPr>
            <w:r>
              <w:rPr>
                <w:color w:val="000000"/>
                <w:sz w:val="24"/>
              </w:rPr>
              <w:t>过去一年</w:t>
            </w:r>
          </w:p>
        </w:tc>
        <w:tc>
          <w:tcPr>
            <w:tcW w:w="1251" w:type="dxa"/>
            <w:vAlign w:val="center"/>
          </w:tcPr>
          <w:p w:rsidR="00610E38" w:rsidRDefault="00CC680F">
            <w:pPr>
              <w:jc w:val="center"/>
            </w:pPr>
            <w:r>
              <w:rPr>
                <w:color w:val="000000"/>
                <w:sz w:val="24"/>
              </w:rPr>
              <w:t>2.90%</w:t>
            </w:r>
          </w:p>
        </w:tc>
        <w:tc>
          <w:tcPr>
            <w:tcW w:w="1250" w:type="dxa"/>
            <w:vAlign w:val="center"/>
          </w:tcPr>
          <w:p w:rsidR="00610E38" w:rsidRDefault="00CC680F">
            <w:pPr>
              <w:jc w:val="center"/>
            </w:pPr>
            <w:r>
              <w:rPr>
                <w:color w:val="000000"/>
                <w:sz w:val="24"/>
              </w:rPr>
              <w:t>0.04%</w:t>
            </w:r>
          </w:p>
        </w:tc>
        <w:tc>
          <w:tcPr>
            <w:tcW w:w="1250" w:type="dxa"/>
            <w:vAlign w:val="center"/>
          </w:tcPr>
          <w:p w:rsidR="00610E38" w:rsidRDefault="00CC680F">
            <w:pPr>
              <w:jc w:val="center"/>
            </w:pPr>
            <w:r>
              <w:rPr>
                <w:color w:val="000000"/>
                <w:sz w:val="24"/>
              </w:rPr>
              <w:t>2.81%</w:t>
            </w:r>
          </w:p>
        </w:tc>
        <w:tc>
          <w:tcPr>
            <w:tcW w:w="1250" w:type="dxa"/>
            <w:vAlign w:val="center"/>
          </w:tcPr>
          <w:p w:rsidR="00610E38" w:rsidRDefault="00CC680F">
            <w:pPr>
              <w:jc w:val="center"/>
            </w:pPr>
            <w:r>
              <w:rPr>
                <w:color w:val="000000"/>
                <w:sz w:val="24"/>
              </w:rPr>
              <w:t>0.06%</w:t>
            </w:r>
          </w:p>
        </w:tc>
        <w:tc>
          <w:tcPr>
            <w:tcW w:w="1250" w:type="dxa"/>
            <w:vAlign w:val="center"/>
          </w:tcPr>
          <w:p w:rsidR="00610E38" w:rsidRDefault="00CC680F">
            <w:pPr>
              <w:jc w:val="center"/>
            </w:pPr>
            <w:r>
              <w:rPr>
                <w:color w:val="000000"/>
                <w:sz w:val="24"/>
              </w:rPr>
              <w:t>0.09%</w:t>
            </w:r>
          </w:p>
        </w:tc>
        <w:tc>
          <w:tcPr>
            <w:tcW w:w="1250" w:type="dxa"/>
            <w:vAlign w:val="center"/>
          </w:tcPr>
          <w:p w:rsidR="00610E38" w:rsidRDefault="00CC680F">
            <w:pPr>
              <w:jc w:val="center"/>
            </w:pPr>
            <w:r>
              <w:rPr>
                <w:color w:val="000000"/>
                <w:sz w:val="24"/>
              </w:rPr>
              <w:t>-0.02%</w:t>
            </w:r>
          </w:p>
        </w:tc>
      </w:tr>
      <w:tr w:rsidR="00610E38">
        <w:tc>
          <w:tcPr>
            <w:tcW w:w="1497" w:type="dxa"/>
            <w:vAlign w:val="center"/>
          </w:tcPr>
          <w:p w:rsidR="00610E38" w:rsidRDefault="00CC680F">
            <w:pPr>
              <w:jc w:val="left"/>
            </w:pPr>
            <w:r>
              <w:rPr>
                <w:color w:val="000000"/>
                <w:sz w:val="24"/>
              </w:rPr>
              <w:t>过去三年</w:t>
            </w:r>
          </w:p>
        </w:tc>
        <w:tc>
          <w:tcPr>
            <w:tcW w:w="1251" w:type="dxa"/>
            <w:vAlign w:val="center"/>
          </w:tcPr>
          <w:p w:rsidR="00610E38" w:rsidRDefault="00CC680F">
            <w:pPr>
              <w:jc w:val="center"/>
            </w:pPr>
            <w:r>
              <w:rPr>
                <w:color w:val="000000"/>
                <w:sz w:val="24"/>
              </w:rPr>
              <w:t>8.13%</w:t>
            </w:r>
          </w:p>
        </w:tc>
        <w:tc>
          <w:tcPr>
            <w:tcW w:w="1250" w:type="dxa"/>
            <w:vAlign w:val="center"/>
          </w:tcPr>
          <w:p w:rsidR="00610E38" w:rsidRDefault="00CC680F">
            <w:pPr>
              <w:jc w:val="center"/>
            </w:pPr>
            <w:r>
              <w:rPr>
                <w:color w:val="000000"/>
                <w:sz w:val="24"/>
              </w:rPr>
              <w:t>0.05%</w:t>
            </w:r>
          </w:p>
        </w:tc>
        <w:tc>
          <w:tcPr>
            <w:tcW w:w="1250" w:type="dxa"/>
            <w:vAlign w:val="center"/>
          </w:tcPr>
          <w:p w:rsidR="00610E38" w:rsidRDefault="00CC680F">
            <w:pPr>
              <w:jc w:val="center"/>
            </w:pPr>
            <w:r>
              <w:rPr>
                <w:color w:val="000000"/>
                <w:sz w:val="24"/>
              </w:rPr>
              <w:t>3.02%</w:t>
            </w:r>
          </w:p>
        </w:tc>
        <w:tc>
          <w:tcPr>
            <w:tcW w:w="1250" w:type="dxa"/>
            <w:vAlign w:val="center"/>
          </w:tcPr>
          <w:p w:rsidR="00610E38" w:rsidRDefault="00CC680F">
            <w:pPr>
              <w:jc w:val="center"/>
            </w:pPr>
            <w:r>
              <w:rPr>
                <w:color w:val="000000"/>
                <w:sz w:val="24"/>
              </w:rPr>
              <w:t>0.06%</w:t>
            </w:r>
          </w:p>
        </w:tc>
        <w:tc>
          <w:tcPr>
            <w:tcW w:w="1250" w:type="dxa"/>
            <w:vAlign w:val="center"/>
          </w:tcPr>
          <w:p w:rsidR="00610E38" w:rsidRDefault="00CC680F">
            <w:pPr>
              <w:jc w:val="center"/>
            </w:pPr>
            <w:r>
              <w:rPr>
                <w:color w:val="000000"/>
                <w:sz w:val="24"/>
              </w:rPr>
              <w:t>5.11%</w:t>
            </w:r>
          </w:p>
        </w:tc>
        <w:tc>
          <w:tcPr>
            <w:tcW w:w="1250" w:type="dxa"/>
            <w:vAlign w:val="center"/>
          </w:tcPr>
          <w:p w:rsidR="00610E38" w:rsidRDefault="00CC680F">
            <w:pPr>
              <w:jc w:val="center"/>
            </w:pPr>
            <w:r>
              <w:rPr>
                <w:color w:val="000000"/>
                <w:sz w:val="24"/>
              </w:rPr>
              <w:t>-0.01%</w:t>
            </w:r>
          </w:p>
        </w:tc>
      </w:tr>
      <w:tr w:rsidR="00610E38">
        <w:tc>
          <w:tcPr>
            <w:tcW w:w="1497" w:type="dxa"/>
            <w:vAlign w:val="center"/>
          </w:tcPr>
          <w:p w:rsidR="00610E38" w:rsidRDefault="00CC680F">
            <w:pPr>
              <w:jc w:val="left"/>
            </w:pPr>
            <w:r>
              <w:rPr>
                <w:color w:val="000000"/>
                <w:sz w:val="24"/>
              </w:rPr>
              <w:t>自基金合同生效起至今</w:t>
            </w:r>
          </w:p>
        </w:tc>
        <w:tc>
          <w:tcPr>
            <w:tcW w:w="1251" w:type="dxa"/>
            <w:vAlign w:val="center"/>
          </w:tcPr>
          <w:p w:rsidR="00610E38" w:rsidRDefault="00CC680F">
            <w:pPr>
              <w:jc w:val="center"/>
            </w:pPr>
            <w:r>
              <w:rPr>
                <w:color w:val="000000"/>
                <w:sz w:val="24"/>
              </w:rPr>
              <w:t>21.51%</w:t>
            </w:r>
          </w:p>
        </w:tc>
        <w:tc>
          <w:tcPr>
            <w:tcW w:w="1250" w:type="dxa"/>
            <w:vAlign w:val="center"/>
          </w:tcPr>
          <w:p w:rsidR="00610E38" w:rsidRDefault="00CC680F">
            <w:pPr>
              <w:jc w:val="center"/>
            </w:pPr>
            <w:r>
              <w:rPr>
                <w:color w:val="000000"/>
                <w:sz w:val="24"/>
              </w:rPr>
              <w:t>0.07%</w:t>
            </w:r>
          </w:p>
        </w:tc>
        <w:tc>
          <w:tcPr>
            <w:tcW w:w="1250" w:type="dxa"/>
            <w:vAlign w:val="center"/>
          </w:tcPr>
          <w:p w:rsidR="00610E38" w:rsidRDefault="00CC680F">
            <w:pPr>
              <w:jc w:val="center"/>
            </w:pPr>
            <w:r>
              <w:rPr>
                <w:color w:val="000000"/>
                <w:sz w:val="24"/>
              </w:rPr>
              <w:t>6.78%</w:t>
            </w:r>
          </w:p>
        </w:tc>
        <w:tc>
          <w:tcPr>
            <w:tcW w:w="1250" w:type="dxa"/>
            <w:vAlign w:val="center"/>
          </w:tcPr>
          <w:p w:rsidR="00610E38" w:rsidRDefault="00CC680F">
            <w:pPr>
              <w:jc w:val="center"/>
            </w:pPr>
            <w:r>
              <w:rPr>
                <w:color w:val="000000"/>
                <w:sz w:val="24"/>
              </w:rPr>
              <w:t>0.05%</w:t>
            </w:r>
          </w:p>
        </w:tc>
        <w:tc>
          <w:tcPr>
            <w:tcW w:w="1250" w:type="dxa"/>
            <w:vAlign w:val="center"/>
          </w:tcPr>
          <w:p w:rsidR="00610E38" w:rsidRDefault="00CC680F">
            <w:pPr>
              <w:jc w:val="center"/>
            </w:pPr>
            <w:r>
              <w:rPr>
                <w:color w:val="000000"/>
                <w:sz w:val="24"/>
              </w:rPr>
              <w:t>14.73%</w:t>
            </w:r>
          </w:p>
        </w:tc>
        <w:tc>
          <w:tcPr>
            <w:tcW w:w="1250" w:type="dxa"/>
            <w:vAlign w:val="center"/>
          </w:tcPr>
          <w:p w:rsidR="00610E38" w:rsidRDefault="00CC680F">
            <w:pPr>
              <w:jc w:val="center"/>
            </w:pPr>
            <w:r>
              <w:rPr>
                <w:color w:val="000000"/>
                <w:sz w:val="24"/>
              </w:rPr>
              <w:t>0.02%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20</w:t>
      </w:r>
      <w:r w:rsidRPr="008A1551">
        <w:rPr>
          <w:kern w:val="0"/>
          <w:sz w:val="24"/>
        </w:rPr>
        <w:t>日起转为开放式运作，本基金的业绩比较基准由</w:t>
      </w:r>
      <w:r w:rsidRPr="008A1551">
        <w:rPr>
          <w:kern w:val="0"/>
          <w:sz w:val="24"/>
        </w:rPr>
        <w:t>“</w:t>
      </w:r>
      <w:r w:rsidRPr="008A1551">
        <w:rPr>
          <w:kern w:val="0"/>
          <w:sz w:val="24"/>
        </w:rPr>
        <w:t>两年期银行定期存款税后收益率</w:t>
      </w:r>
      <w:r w:rsidRPr="008A1551">
        <w:rPr>
          <w:kern w:val="0"/>
          <w:sz w:val="24"/>
        </w:rPr>
        <w:t>”</w:t>
      </w:r>
      <w:r w:rsidRPr="008A1551">
        <w:rPr>
          <w:kern w:val="0"/>
          <w:sz w:val="24"/>
        </w:rPr>
        <w:t>变更为</w:t>
      </w:r>
      <w:r w:rsidRPr="008A1551">
        <w:rPr>
          <w:kern w:val="0"/>
          <w:sz w:val="24"/>
        </w:rPr>
        <w:t>“</w:t>
      </w:r>
      <w:r w:rsidRPr="008A1551">
        <w:rPr>
          <w:kern w:val="0"/>
          <w:sz w:val="24"/>
        </w:rPr>
        <w:t>中债综合全价指数</w:t>
      </w:r>
      <w:r w:rsidRPr="008A1551">
        <w:rPr>
          <w:kern w:val="0"/>
          <w:sz w:val="24"/>
        </w:rPr>
        <w:t>”</w:t>
      </w:r>
      <w:r w:rsidRPr="008A1551">
        <w:rPr>
          <w:kern w:val="0"/>
          <w:sz w:val="24"/>
        </w:rPr>
        <w:t>，</w:t>
      </w:r>
      <w:r w:rsidRPr="008A1551">
        <w:rPr>
          <w:kern w:val="0"/>
          <w:sz w:val="24"/>
        </w:rPr>
        <w:t>3.2.2</w:t>
      </w:r>
      <w:r w:rsidRPr="008A1551">
        <w:rPr>
          <w:kern w:val="0"/>
          <w:sz w:val="24"/>
        </w:rPr>
        <w:t>同。</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交银施罗德丰享收益债券型证券投资基金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2015</w:t>
      </w:r>
      <w:r w:rsidR="001548F9" w:rsidRPr="008A1551">
        <w:rPr>
          <w:rFonts w:ascii="Times New Roman" w:hAnsi="Times New Roman"/>
          <w:sz w:val="24"/>
          <w:szCs w:val="24"/>
        </w:rPr>
        <w:t>年</w:t>
      </w:r>
      <w:r w:rsidR="001548F9" w:rsidRPr="008A1551">
        <w:rPr>
          <w:rFonts w:ascii="Times New Roman" w:hAnsi="Times New Roman"/>
          <w:sz w:val="24"/>
          <w:szCs w:val="24"/>
        </w:rPr>
        <w:t>1</w:t>
      </w:r>
      <w:r w:rsidR="001548F9" w:rsidRPr="008A1551">
        <w:rPr>
          <w:rFonts w:ascii="Times New Roman" w:hAnsi="Times New Roman"/>
          <w:sz w:val="24"/>
          <w:szCs w:val="24"/>
        </w:rPr>
        <w:t>月</w:t>
      </w:r>
      <w:r w:rsidR="001548F9" w:rsidRPr="008A1551">
        <w:rPr>
          <w:rFonts w:ascii="Times New Roman" w:hAnsi="Times New Roman"/>
          <w:sz w:val="24"/>
          <w:szCs w:val="24"/>
        </w:rPr>
        <w:t>19</w:t>
      </w:r>
      <w:r w:rsidR="001548F9" w:rsidRPr="008A1551">
        <w:rPr>
          <w:rFonts w:ascii="Times New Roman" w:hAnsi="Times New Roman"/>
          <w:sz w:val="24"/>
          <w:szCs w:val="24"/>
        </w:rPr>
        <w:t>日至</w:t>
      </w:r>
      <w:r w:rsidRPr="008A1551">
        <w:rPr>
          <w:rFonts w:ascii="Times New Roman" w:hAnsi="Times New Roman"/>
          <w:sz w:val="24"/>
          <w:szCs w:val="24"/>
        </w:rPr>
        <w:t>2019</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交银丰享收益债券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20</w:t>
      </w:r>
      <w:r w:rsidRPr="008A1551">
        <w:rPr>
          <w:kern w:val="0"/>
          <w:sz w:val="24"/>
        </w:rPr>
        <w:t>日起，开始销售</w:t>
      </w:r>
      <w:r w:rsidRPr="008A1551">
        <w:rPr>
          <w:kern w:val="0"/>
          <w:sz w:val="24"/>
        </w:rPr>
        <w:t>A</w:t>
      </w:r>
      <w:r w:rsidRPr="008A1551">
        <w:rPr>
          <w:kern w:val="0"/>
          <w:sz w:val="24"/>
        </w:rPr>
        <w:t>类份额，投资者提交的申购申请于</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25</w:t>
      </w:r>
      <w:r w:rsidRPr="008A1551">
        <w:rPr>
          <w:kern w:val="0"/>
          <w:sz w:val="24"/>
        </w:rPr>
        <w:t>日被确认并将有效份额登记在册。图示日期为</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25</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交银丰享收益债券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注：图示日期为</w:t>
      </w:r>
      <w:r w:rsidRPr="008A1551">
        <w:rPr>
          <w:kern w:val="0"/>
          <w:sz w:val="24"/>
        </w:rPr>
        <w:t>2015</w:t>
      </w:r>
      <w:r w:rsidRPr="008A1551">
        <w:rPr>
          <w:kern w:val="0"/>
          <w:sz w:val="24"/>
        </w:rPr>
        <w:t>年</w:t>
      </w:r>
      <w:r w:rsidRPr="008A1551">
        <w:rPr>
          <w:kern w:val="0"/>
          <w:sz w:val="24"/>
        </w:rPr>
        <w:t>1</w:t>
      </w:r>
      <w:r w:rsidRPr="008A1551">
        <w:rPr>
          <w:kern w:val="0"/>
          <w:sz w:val="24"/>
        </w:rPr>
        <w:t>月</w:t>
      </w:r>
      <w:r w:rsidRPr="008A1551">
        <w:rPr>
          <w:kern w:val="0"/>
          <w:sz w:val="24"/>
        </w:rPr>
        <w:t>19</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610E38" w:rsidRDefault="00CC680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截至报告期末，公司管理了包括货币型、债券型、普通混合型和股票型在内的</w:t>
      </w:r>
      <w:r w:rsidRPr="008A1551">
        <w:rPr>
          <w:color w:val="000000"/>
          <w:sz w:val="24"/>
        </w:rPr>
        <w:t>80</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610E38">
        <w:tc>
          <w:tcPr>
            <w:tcW w:w="1033" w:type="dxa"/>
            <w:vAlign w:val="center"/>
          </w:tcPr>
          <w:p w:rsidR="00610E38" w:rsidRDefault="00CC680F">
            <w:pPr>
              <w:jc w:val="center"/>
            </w:pPr>
            <w:r>
              <w:rPr>
                <w:color w:val="000000"/>
                <w:sz w:val="24"/>
              </w:rPr>
              <w:t>黄莹洁</w:t>
            </w:r>
          </w:p>
        </w:tc>
        <w:tc>
          <w:tcPr>
            <w:tcW w:w="1416" w:type="dxa"/>
            <w:vAlign w:val="center"/>
          </w:tcPr>
          <w:p w:rsidR="00610E38" w:rsidRDefault="00CC680F">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126" w:type="dxa"/>
            <w:vAlign w:val="center"/>
          </w:tcPr>
          <w:p w:rsidR="00610E38" w:rsidRDefault="00CC680F">
            <w:pPr>
              <w:jc w:val="center"/>
            </w:pPr>
            <w:r>
              <w:rPr>
                <w:color w:val="000000"/>
                <w:sz w:val="24"/>
              </w:rPr>
              <w:t>2015-07-25</w:t>
            </w:r>
          </w:p>
        </w:tc>
        <w:tc>
          <w:tcPr>
            <w:tcW w:w="1192" w:type="dxa"/>
            <w:vAlign w:val="center"/>
          </w:tcPr>
          <w:p w:rsidR="00610E38" w:rsidRDefault="00CC680F">
            <w:pPr>
              <w:jc w:val="center"/>
            </w:pPr>
            <w:r>
              <w:rPr>
                <w:color w:val="000000"/>
                <w:sz w:val="24"/>
              </w:rPr>
              <w:t>-</w:t>
            </w:r>
          </w:p>
        </w:tc>
        <w:tc>
          <w:tcPr>
            <w:tcW w:w="1169" w:type="dxa"/>
            <w:vAlign w:val="center"/>
          </w:tcPr>
          <w:p w:rsidR="00610E38" w:rsidRDefault="00CC680F">
            <w:pPr>
              <w:jc w:val="center"/>
            </w:pPr>
            <w:r>
              <w:rPr>
                <w:color w:val="000000"/>
                <w:sz w:val="24"/>
              </w:rPr>
              <w:t>11</w:t>
            </w:r>
            <w:r>
              <w:rPr>
                <w:color w:val="000000"/>
                <w:sz w:val="24"/>
              </w:rPr>
              <w:t>年</w:t>
            </w:r>
          </w:p>
        </w:tc>
        <w:tc>
          <w:tcPr>
            <w:tcW w:w="3062" w:type="dxa"/>
            <w:vAlign w:val="center"/>
          </w:tcPr>
          <w:p w:rsidR="00610E38" w:rsidRDefault="00CC680F">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bl>
    <w:p w:rsidR="00610E38" w:rsidRDefault="00CC680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610E38" w:rsidRDefault="00CC680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1548F9" w:rsidRPr="008A1551" w:rsidRDefault="001548F9" w:rsidP="009E1EA4">
      <w:pPr>
        <w:spacing w:before="29" w:line="288" w:lineRule="auto"/>
        <w:ind w:firstLineChars="200" w:firstLine="480"/>
        <w:rPr>
          <w:color w:val="000000"/>
          <w:sz w:val="24"/>
        </w:rPr>
      </w:pPr>
      <w:r w:rsidRPr="008A1551">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610E38" w:rsidRDefault="00CC680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10E38" w:rsidRDefault="00CC680F">
      <w:pPr>
        <w:spacing w:before="29" w:line="288" w:lineRule="auto"/>
        <w:ind w:firstLineChars="200" w:firstLine="480"/>
        <w:rPr>
          <w:color w:val="000000"/>
          <w:sz w:val="24"/>
        </w:rPr>
      </w:pPr>
      <w:r>
        <w:rPr>
          <w:color w:val="000000"/>
          <w:sz w:val="24"/>
        </w:rPr>
        <w:t>公司建立资源共享的投资研究信息平</w:t>
      </w:r>
      <w:r>
        <w:rPr>
          <w:color w:val="000000"/>
          <w:sz w:val="24"/>
        </w:rPr>
        <w:t>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10E38" w:rsidRDefault="00CC680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w:t>
      </w:r>
      <w:r>
        <w:rPr>
          <w:color w:val="000000"/>
          <w:sz w:val="24"/>
        </w:rPr>
        <w:t>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次，是投资组合因投资策略需要而发生同日反向交易，未发现不公平交易和利益输送的情况。本基金与本公司管理的其他投资组合在不同时间窗下（如日内、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610E38" w:rsidRDefault="00CC680F">
      <w:pPr>
        <w:spacing w:before="29" w:line="288" w:lineRule="auto"/>
        <w:ind w:firstLineChars="200" w:firstLine="480"/>
        <w:rPr>
          <w:color w:val="000000"/>
          <w:sz w:val="24"/>
        </w:rPr>
      </w:pPr>
      <w:r>
        <w:rPr>
          <w:color w:val="000000"/>
          <w:sz w:val="24"/>
        </w:rPr>
        <w:t>本报告期内，国内产业经济数据下行和金融信贷数据企稳并存，中美贸易争端升级和进出口数据好于预期，金融市场在这些曲折矛盾中寻找均衡和增长。随着猪肉和蔬菜水果类价格的上涨，居民部门通胀水平从春节期间的</w:t>
      </w:r>
      <w:r>
        <w:rPr>
          <w:color w:val="000000"/>
          <w:sz w:val="24"/>
        </w:rPr>
        <w:t>1.50%</w:t>
      </w:r>
      <w:r>
        <w:rPr>
          <w:color w:val="000000"/>
          <w:sz w:val="24"/>
        </w:rPr>
        <w:t>攀升到五月的</w:t>
      </w:r>
      <w:r>
        <w:rPr>
          <w:color w:val="000000"/>
          <w:sz w:val="24"/>
        </w:rPr>
        <w:t>2.70%</w:t>
      </w:r>
      <w:r>
        <w:rPr>
          <w:color w:val="000000"/>
          <w:sz w:val="24"/>
        </w:rPr>
        <w:t>，通胀对货币政策和资产价格的影响值得关注。海外方面，中美贸易争端再起波澜、美伊关系紧张程度加剧，都为全球经济增长带来负面影响，也进一步打开了海外央行货币政策继续宽松的空间。美联储年内降息预期升至三次，海外债券收益率水平大幅下行：十年美债从</w:t>
      </w:r>
      <w:r>
        <w:rPr>
          <w:color w:val="000000"/>
          <w:sz w:val="24"/>
        </w:rPr>
        <w:t>2.66%</w:t>
      </w:r>
      <w:r>
        <w:rPr>
          <w:color w:val="000000"/>
          <w:sz w:val="24"/>
        </w:rPr>
        <w:t>的位置下行约</w:t>
      </w:r>
      <w:r>
        <w:rPr>
          <w:color w:val="000000"/>
          <w:sz w:val="24"/>
        </w:rPr>
        <w:t>63bps</w:t>
      </w:r>
      <w:r>
        <w:rPr>
          <w:color w:val="000000"/>
          <w:sz w:val="24"/>
        </w:rPr>
        <w:t>到</w:t>
      </w:r>
      <w:r>
        <w:rPr>
          <w:color w:val="000000"/>
          <w:sz w:val="24"/>
        </w:rPr>
        <w:t>2.03%</w:t>
      </w:r>
      <w:r>
        <w:rPr>
          <w:color w:val="000000"/>
          <w:sz w:val="24"/>
        </w:rPr>
        <w:t>附近</w:t>
      </w:r>
      <w:r>
        <w:rPr>
          <w:color w:val="000000"/>
          <w:sz w:val="24"/>
        </w:rPr>
        <w:t>。走弱的美元指数和美债收益率，降低了人民币贬值的压力，也为国内货币政策的操作打开了空间。央行货币政策方面，上半年经历了从一季度的相对偏宽松来对冲经济下行压力，到二季度的重提金融供给侧改革，央行对货币政策的态度出现了边际调整。整体来看，银行间隔夜利率</w:t>
      </w:r>
      <w:r>
        <w:rPr>
          <w:color w:val="000000"/>
          <w:sz w:val="24"/>
        </w:rPr>
        <w:t>30</w:t>
      </w:r>
      <w:r>
        <w:rPr>
          <w:color w:val="000000"/>
          <w:sz w:val="24"/>
        </w:rPr>
        <w:t>天移动平均数从年初的</w:t>
      </w:r>
      <w:r>
        <w:rPr>
          <w:color w:val="000000"/>
          <w:sz w:val="24"/>
        </w:rPr>
        <w:t>2.38%</w:t>
      </w:r>
      <w:r>
        <w:rPr>
          <w:color w:val="000000"/>
          <w:sz w:val="24"/>
        </w:rPr>
        <w:t>的高位走低至</w:t>
      </w:r>
      <w:r>
        <w:rPr>
          <w:color w:val="000000"/>
          <w:sz w:val="24"/>
        </w:rPr>
        <w:t>1.86%</w:t>
      </w:r>
      <w:r>
        <w:rPr>
          <w:color w:val="000000"/>
          <w:sz w:val="24"/>
        </w:rPr>
        <w:t>，下行幅度在</w:t>
      </w:r>
      <w:r>
        <w:rPr>
          <w:color w:val="000000"/>
          <w:sz w:val="24"/>
        </w:rPr>
        <w:t>52bps</w:t>
      </w:r>
      <w:r>
        <w:rPr>
          <w:color w:val="000000"/>
          <w:sz w:val="24"/>
        </w:rPr>
        <w:t>，七天和隔夜的利差也逐步走扩，显示出上半年整体的流动性宽裕态势。银行存单和存款市场收益率整体出现了比较大的回落。</w:t>
      </w:r>
      <w:r>
        <w:rPr>
          <w:color w:val="000000"/>
          <w:sz w:val="24"/>
        </w:rPr>
        <w:t>2019</w:t>
      </w:r>
      <w:r>
        <w:rPr>
          <w:color w:val="000000"/>
          <w:sz w:val="24"/>
        </w:rPr>
        <w:t>年上半年，十年期国债收益率小幅上行</w:t>
      </w:r>
      <w:r>
        <w:rPr>
          <w:color w:val="000000"/>
          <w:sz w:val="24"/>
        </w:rPr>
        <w:t>1BPS</w:t>
      </w:r>
      <w:r>
        <w:rPr>
          <w:color w:val="000000"/>
          <w:sz w:val="24"/>
        </w:rPr>
        <w:t>至</w:t>
      </w:r>
      <w:r>
        <w:rPr>
          <w:color w:val="000000"/>
          <w:sz w:val="24"/>
        </w:rPr>
        <w:t>3.23%</w:t>
      </w:r>
      <w:r>
        <w:rPr>
          <w:color w:val="000000"/>
          <w:sz w:val="24"/>
        </w:rPr>
        <w:t>，十年期国开</w:t>
      </w:r>
      <w:r>
        <w:rPr>
          <w:color w:val="000000"/>
          <w:sz w:val="24"/>
        </w:rPr>
        <w:t>债收益率上行</w:t>
      </w:r>
      <w:r>
        <w:rPr>
          <w:color w:val="000000"/>
          <w:sz w:val="24"/>
        </w:rPr>
        <w:t>10BPS</w:t>
      </w:r>
      <w:r>
        <w:rPr>
          <w:color w:val="000000"/>
          <w:sz w:val="24"/>
        </w:rPr>
        <w:t>至</w:t>
      </w:r>
      <w:r>
        <w:rPr>
          <w:color w:val="000000"/>
          <w:sz w:val="24"/>
        </w:rPr>
        <w:t>3.74%</w:t>
      </w:r>
      <w:r>
        <w:rPr>
          <w:color w:val="000000"/>
          <w:sz w:val="24"/>
        </w:rPr>
        <w:t>，三个月上海银行间拆借利率下行</w:t>
      </w:r>
      <w:r>
        <w:rPr>
          <w:color w:val="000000"/>
          <w:sz w:val="24"/>
        </w:rPr>
        <w:t>64bps</w:t>
      </w:r>
      <w:r>
        <w:rPr>
          <w:color w:val="000000"/>
          <w:sz w:val="24"/>
        </w:rPr>
        <w:t>到</w:t>
      </w:r>
      <w:r>
        <w:rPr>
          <w:color w:val="000000"/>
          <w:sz w:val="24"/>
        </w:rPr>
        <w:t>2.71%</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基金操作方面，从绝对收益率、期限利差和杠杆成本角度看，目前中短端仍是较好的选择，本基金以配置短久期的信用债为主，搭配部分中长端利率债，控制整体组合久期。</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“3.1</w:t>
      </w:r>
      <w:r w:rsidRPr="008A1551">
        <w:rPr>
          <w:color w:val="000000"/>
          <w:sz w:val="24"/>
        </w:rPr>
        <w:t>主要会计数据和财务指标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2019</w:t>
      </w:r>
      <w:r w:rsidRPr="008A1551">
        <w:rPr>
          <w:color w:val="000000"/>
          <w:sz w:val="24"/>
        </w:rPr>
        <w:t>年下半年，我们将密切关注流动性宽松和信用风险收紧后债券和货币市场走势，警惕因中美贸易争端变化和通胀压力持续带来的货币政策边际变化，继续观察银行理财子公司的发展以及类货币型理财产品对行业生态的影响。我们认为，海外美联储的宽松预期有回调风险，市场对于中美贸易争端的判断将出现反复，货币政策预计会延续稳健宽松的状态，而财政政策或将会更加积极。组合操作方面，在保持组合流动性的前提下关注交易窗口，把握适度久期，同时特别关注信用风险。</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610E38" w:rsidRDefault="00CC680F">
      <w:pPr>
        <w:spacing w:before="29" w:line="288" w:lineRule="auto"/>
        <w:ind w:firstLineChars="200" w:firstLine="480"/>
        <w:rPr>
          <w:color w:val="000000"/>
          <w:sz w:val="24"/>
        </w:rPr>
      </w:pPr>
      <w:r>
        <w:rPr>
          <w:color w:val="000000"/>
          <w:sz w:val="24"/>
        </w:rPr>
        <w:t>本基金管理人制定了健全</w:t>
      </w:r>
      <w:r>
        <w:rPr>
          <w:color w:val="000000"/>
          <w:sz w:val="24"/>
        </w:rPr>
        <w:t>、有效的估值政策和程序，经公司管理层批准后实行，并成立了估值委员会，估值委员会成员由研究部、基金运营部、风险管理部等人员和固定收益人员及基金经理组成。</w:t>
      </w:r>
    </w:p>
    <w:p w:rsidR="00610E38" w:rsidRDefault="00CC680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本基金本报告期内曾连续二十个工作日以上出现基金资产净值低于</w:t>
      </w:r>
      <w:r w:rsidRPr="008A1551">
        <w:rPr>
          <w:kern w:val="0"/>
          <w:sz w:val="24"/>
        </w:rPr>
        <w:t>5000</w:t>
      </w:r>
      <w:r w:rsidRPr="008A1551">
        <w:rPr>
          <w:kern w:val="0"/>
          <w:sz w:val="24"/>
        </w:rPr>
        <w:t>万元的情形，截至本报告期末，本基金基金资产净值已高于</w:t>
      </w:r>
      <w:r w:rsidRPr="008A1551">
        <w:rPr>
          <w:kern w:val="0"/>
          <w:sz w:val="24"/>
        </w:rPr>
        <w:t>5000</w:t>
      </w:r>
      <w:r w:rsidRPr="008A1551">
        <w:rPr>
          <w:kern w:val="0"/>
          <w:sz w:val="24"/>
        </w:rPr>
        <w:t>万元。</w:t>
      </w:r>
    </w:p>
    <w:p w:rsidR="0024646D" w:rsidRPr="008A1551" w:rsidRDefault="0024646D" w:rsidP="0024646D">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作为本基金的托管人，中信银行严格遵守了《证券投资基金法》及其他有关法律法规、基金合同和托管协议的规定，对交银施罗德丰享收益债券型证券投资基金</w:t>
      </w:r>
      <w:r w:rsidRPr="008A1551">
        <w:rPr>
          <w:color w:val="000000"/>
          <w:sz w:val="24"/>
        </w:rPr>
        <w:t>2019</w:t>
      </w:r>
      <w:r w:rsidRPr="008A1551">
        <w:rPr>
          <w:color w:val="000000"/>
          <w:sz w:val="24"/>
        </w:rPr>
        <w:t>年上半年的投资运作，进行了认真、独立的会计核算和必要的投资监督，履行了托管人的义务，不存在任何损害基金份额持有人利益的行为。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在交银施罗德丰享收益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本托管人认为，交银施罗德基金管理有限公司的信息披露事务符合《证券投资基金信息披露管理办法》及其他相关法律法规的规定，基金管理人所编制和披露的交银施罗德丰享收益债券型证券投资基金</w:t>
      </w:r>
      <w:r w:rsidRPr="008A1551">
        <w:rPr>
          <w:color w:val="000000"/>
          <w:sz w:val="24"/>
        </w:rPr>
        <w:t>2019</w:t>
      </w:r>
      <w:r w:rsidRPr="008A1551">
        <w:rPr>
          <w:color w:val="000000"/>
          <w:sz w:val="24"/>
        </w:rPr>
        <w:t>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会计主体：交银施罗德丰享收益债券型证券投资基金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1,228,486.29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777,476.45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250.55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6,546.48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1,353,779,000.00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40,128,000.00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1,353,779,000.00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40,128,000.00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16,898,257.82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636,888.86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9,759.28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30,104.94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1,371,915,753.94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41,579,016.73</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331,179,106.35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169,630.44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3,344.61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256,046.24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10,584.77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85,348.78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3,528.26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3,545.34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4,644.43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24,111.94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3,041.50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158,912.00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68,260.94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91,015.39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149,300.45</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332,035,977.42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174,444.02</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514,648,769.91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26,783,125.54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525,231,006.61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14,621,447.17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1,039,879,776.52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41,404,572.71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1,371,915,753.94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41,579,016.73</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2.040</w:t>
      </w:r>
      <w:r w:rsidRPr="008A1551">
        <w:rPr>
          <w:kern w:val="0"/>
          <w:sz w:val="24"/>
        </w:rPr>
        <w:t>元，</w:t>
      </w:r>
      <w:r w:rsidRPr="008A1551">
        <w:rPr>
          <w:kern w:val="0"/>
          <w:sz w:val="24"/>
        </w:rPr>
        <w:t>C</w:t>
      </w:r>
      <w:r w:rsidRPr="008A1551">
        <w:rPr>
          <w:kern w:val="0"/>
          <w:sz w:val="24"/>
        </w:rPr>
        <w:t>类基金份额净值</w:t>
      </w:r>
      <w:r w:rsidRPr="008A1551">
        <w:rPr>
          <w:kern w:val="0"/>
          <w:sz w:val="24"/>
        </w:rPr>
        <w:t>1.062</w:t>
      </w:r>
      <w:r w:rsidRPr="008A1551">
        <w:rPr>
          <w:kern w:val="0"/>
          <w:sz w:val="24"/>
        </w:rPr>
        <w:t>元，基金份额总额</w:t>
      </w:r>
      <w:r w:rsidRPr="008A1551">
        <w:rPr>
          <w:kern w:val="0"/>
          <w:sz w:val="24"/>
        </w:rPr>
        <w:t>514,648,769.91</w:t>
      </w:r>
      <w:r w:rsidRPr="008A1551">
        <w:rPr>
          <w:kern w:val="0"/>
          <w:sz w:val="24"/>
        </w:rPr>
        <w:t>份，其中</w:t>
      </w:r>
      <w:r w:rsidRPr="008A1551">
        <w:rPr>
          <w:kern w:val="0"/>
          <w:sz w:val="24"/>
        </w:rPr>
        <w:t>A</w:t>
      </w:r>
      <w:r w:rsidRPr="008A1551">
        <w:rPr>
          <w:kern w:val="0"/>
          <w:sz w:val="24"/>
        </w:rPr>
        <w:t>类基金份额</w:t>
      </w:r>
      <w:r w:rsidRPr="008A1551">
        <w:rPr>
          <w:kern w:val="0"/>
          <w:sz w:val="24"/>
        </w:rPr>
        <w:t>504,571,243.00</w:t>
      </w:r>
      <w:r w:rsidRPr="008A1551">
        <w:rPr>
          <w:kern w:val="0"/>
          <w:sz w:val="24"/>
        </w:rPr>
        <w:t>份，</w:t>
      </w:r>
      <w:r w:rsidRPr="008A1551">
        <w:rPr>
          <w:kern w:val="0"/>
          <w:sz w:val="24"/>
        </w:rPr>
        <w:t>C</w:t>
      </w:r>
      <w:r w:rsidRPr="008A1551">
        <w:rPr>
          <w:kern w:val="0"/>
          <w:sz w:val="24"/>
        </w:rPr>
        <w:t>类基金份额</w:t>
      </w:r>
      <w:r w:rsidRPr="008A1551">
        <w:rPr>
          <w:kern w:val="0"/>
          <w:sz w:val="24"/>
        </w:rPr>
        <w:t>10,077,526.91</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交银施罗德丰享收益债券型证券投资基金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9,955,713.86</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14,115,316.90</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13,023,789.08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12,778,793.09</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194,684.58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153,994.00</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12,502,714.68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12,143,587.37</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326,389.82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481,211.72</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-1,050,538.66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-114,445.68</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-1,050,538.66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-114,445.68</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-2,024,305.35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1,434,431.52</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6,768.79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16,537.97</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2,278,570.89</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1,807,873.52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904,732.71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832,150.68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301,577.61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277,383.56</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24,878.95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37,743.00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11,627.06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6,125.00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892,694.39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442,881.16</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892,694.39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442,881.16</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37,418.28</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35,690.85</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105,641.89</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175,899.27</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7,677,142.97</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12,307,443.38</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7,677,142.97</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12,307,443.38</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交银施罗德丰享收益债券型证券投资基金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2019</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2019</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26,783,125.54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14,621,447.17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41,404,572.71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7,677,142.97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7,677,142.97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487,865,644.37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502,932,416.47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990,798,060.84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502,993,601.57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512,456,567.12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1,015,450,168.69</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-15,127,957.20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-9,524,150.65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-24,652,107.85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514,648,769.91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525,231,006.61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1,039,879,776.52</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287,409,401.88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263,275,447.37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550,684,849.25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12,307,443.38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12,307,443.38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-2,478,569.99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8,916,383.01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6,437,813.02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25,813,745.42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25,963,012.30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51,776,757.72</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-28,292,315.41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-17,046,629.29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-45,338,944.70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284,930,831.89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284,499,273.76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569,430,105.65</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负责人：谢卫，主管会计工作负责人：夏华龙，会计机构负责人：单江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610E38" w:rsidRDefault="00CC680F">
      <w:pPr>
        <w:spacing w:before="29" w:line="288" w:lineRule="auto"/>
        <w:ind w:firstLineChars="200" w:firstLine="480"/>
        <w:rPr>
          <w:color w:val="000000"/>
          <w:sz w:val="24"/>
        </w:rPr>
      </w:pPr>
      <w:r>
        <w:rPr>
          <w:color w:val="000000"/>
          <w:sz w:val="24"/>
        </w:rPr>
        <w:t>交银施罗德丰享收益债券型证券投资基金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[2014]1019</w:t>
      </w:r>
      <w:r>
        <w:rPr>
          <w:color w:val="000000"/>
          <w:sz w:val="24"/>
        </w:rPr>
        <w:t>号《关于准予交银施罗德丰享收益债券型证券投资基金注册的批复》核准，由交银施罗德基金管理有限公司依照《中华人民共和国证券投资基金法》和《交银施罗德丰享收益债券型证券投资基金基金合同》负责公开募集。本基金为契约型基金，存续期限不定，首次设立募集不包括认购资金利息共募集人民币</w:t>
      </w:r>
      <w:r>
        <w:rPr>
          <w:color w:val="000000"/>
          <w:sz w:val="24"/>
        </w:rPr>
        <w:t>259,262,547.02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42</w:t>
      </w:r>
      <w:r>
        <w:rPr>
          <w:color w:val="000000"/>
          <w:sz w:val="24"/>
        </w:rPr>
        <w:t>号验资报告予以验证。经向中国证监会备案，《交银施罗德丰享收益债券型证券投资基金基金合同》于</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日正式生效，基金合同生效日的基金份额总额为</w:t>
      </w:r>
      <w:r>
        <w:rPr>
          <w:color w:val="000000"/>
          <w:sz w:val="24"/>
        </w:rPr>
        <w:t>259,386,490.95</w:t>
      </w:r>
      <w:r>
        <w:rPr>
          <w:color w:val="000000"/>
          <w:sz w:val="24"/>
        </w:rPr>
        <w:t>份基金份额，其中认购资金利息折合</w:t>
      </w:r>
      <w:r>
        <w:rPr>
          <w:color w:val="000000"/>
          <w:sz w:val="24"/>
        </w:rPr>
        <w:t>123,943.93</w:t>
      </w:r>
      <w:r>
        <w:rPr>
          <w:color w:val="000000"/>
          <w:sz w:val="24"/>
        </w:rPr>
        <w:t>份基金份额。本基金的基金管理人为交银施罗德基金管理有限公司，基金托管人为中信银行股份有限公司。</w:t>
      </w:r>
      <w:r>
        <w:rPr>
          <w:color w:val="000000"/>
          <w:sz w:val="24"/>
        </w:rPr>
        <w:t xml:space="preserve"> </w:t>
      </w:r>
    </w:p>
    <w:p w:rsidR="00610E38" w:rsidRDefault="00CC680F">
      <w:pPr>
        <w:spacing w:before="29" w:line="288" w:lineRule="auto"/>
        <w:ind w:firstLineChars="200" w:firstLine="480"/>
        <w:rPr>
          <w:color w:val="000000"/>
          <w:sz w:val="24"/>
        </w:rPr>
      </w:pPr>
      <w:r>
        <w:rPr>
          <w:color w:val="000000"/>
          <w:sz w:val="24"/>
        </w:rPr>
        <w:t>根据《交银施罗德丰享收益债券型证券投资基金基金合同》和《交银施罗德丰享收益债券型证券投资基金招募说明书》，本基金根据认购</w:t>
      </w:r>
      <w:r>
        <w:rPr>
          <w:color w:val="000000"/>
          <w:sz w:val="24"/>
        </w:rPr>
        <w:t>/</w:t>
      </w:r>
      <w:r>
        <w:rPr>
          <w:color w:val="000000"/>
          <w:sz w:val="24"/>
        </w:rPr>
        <w:t>申购费用、赎回费用、销售服务费收取方式的不同，将基金份额分</w:t>
      </w:r>
      <w:r>
        <w:rPr>
          <w:color w:val="000000"/>
          <w:sz w:val="24"/>
        </w:rPr>
        <w:t>为不同的类别。在投资人申购时收取前端申购费用、赎回时收取赎回费用的，称为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申购费用，赎回时收取短期赎回费，并从本类别基金资产中计提销售服务费的，称为</w:t>
      </w:r>
      <w:r>
        <w:rPr>
          <w:color w:val="000000"/>
          <w:sz w:val="24"/>
        </w:rPr>
        <w:t>C</w:t>
      </w:r>
      <w:r>
        <w:rPr>
          <w:color w:val="000000"/>
          <w:sz w:val="24"/>
        </w:rPr>
        <w:t>类基金份额；本基金募集期内仅开放</w:t>
      </w:r>
      <w:r>
        <w:rPr>
          <w:color w:val="000000"/>
          <w:sz w:val="24"/>
        </w:rPr>
        <w:t>C</w:t>
      </w:r>
      <w:r>
        <w:rPr>
          <w:color w:val="000000"/>
          <w:sz w:val="24"/>
        </w:rPr>
        <w:t>类基金份额的认购；在基金合同生效之日起两年</w:t>
      </w:r>
      <w:r>
        <w:rPr>
          <w:color w:val="000000"/>
          <w:sz w:val="24"/>
        </w:rPr>
        <w:t>(</w:t>
      </w:r>
      <w:r>
        <w:rPr>
          <w:color w:val="000000"/>
          <w:sz w:val="24"/>
        </w:rPr>
        <w:t>含两年</w:t>
      </w:r>
      <w:r>
        <w:rPr>
          <w:color w:val="000000"/>
          <w:sz w:val="24"/>
        </w:rPr>
        <w:t>)</w:t>
      </w:r>
      <w:r>
        <w:rPr>
          <w:color w:val="000000"/>
          <w:sz w:val="24"/>
        </w:rPr>
        <w:t>的期间内封闭式运作，封闭期结束后转为开放式运作，并可视业务情况择时增开</w:t>
      </w:r>
      <w:r>
        <w:rPr>
          <w:color w:val="000000"/>
          <w:sz w:val="24"/>
        </w:rPr>
        <w:t>A</w:t>
      </w:r>
      <w:r>
        <w:rPr>
          <w:color w:val="000000"/>
          <w:sz w:val="24"/>
        </w:rPr>
        <w:t>类和</w:t>
      </w:r>
      <w:r>
        <w:rPr>
          <w:color w:val="000000"/>
          <w:sz w:val="24"/>
        </w:rPr>
        <w:t>B</w:t>
      </w:r>
      <w:r>
        <w:rPr>
          <w:color w:val="000000"/>
          <w:sz w:val="24"/>
        </w:rPr>
        <w:t>类基金份额的申购。根据《关于交银施罗德丰享收益债券型证券投资基金封闭期</w:t>
      </w:r>
      <w:r>
        <w:rPr>
          <w:color w:val="000000"/>
          <w:sz w:val="24"/>
        </w:rPr>
        <w:t>结束转为开放式运作并同时增加开通</w:t>
      </w:r>
      <w:r>
        <w:rPr>
          <w:color w:val="000000"/>
          <w:sz w:val="24"/>
        </w:rPr>
        <w:t>A</w:t>
      </w:r>
      <w:r>
        <w:rPr>
          <w:color w:val="000000"/>
          <w:sz w:val="24"/>
        </w:rPr>
        <w:t>类基金份额暨开放基金日常申购、赎回、定期定额投资业务并参与部分销售机构申购费率优惠活动的公告》的相关规定，本基金封闭期自</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2017</w:t>
      </w:r>
      <w:r>
        <w:rPr>
          <w:color w:val="000000"/>
          <w:sz w:val="24"/>
        </w:rPr>
        <w:t>年</w:t>
      </w:r>
      <w:r>
        <w:rPr>
          <w:color w:val="000000"/>
          <w:sz w:val="24"/>
        </w:rPr>
        <w:t>1</w:t>
      </w:r>
      <w:r>
        <w:rPr>
          <w:color w:val="000000"/>
          <w:sz w:val="24"/>
        </w:rPr>
        <w:t>月</w:t>
      </w:r>
      <w:r>
        <w:rPr>
          <w:color w:val="000000"/>
          <w:sz w:val="24"/>
        </w:rPr>
        <w:t>19</w:t>
      </w:r>
      <w:r>
        <w:rPr>
          <w:color w:val="000000"/>
          <w:sz w:val="24"/>
        </w:rPr>
        <w:t>日止，自</w:t>
      </w:r>
      <w:r>
        <w:rPr>
          <w:color w:val="000000"/>
          <w:sz w:val="24"/>
        </w:rPr>
        <w:t>2017</w:t>
      </w:r>
      <w:r>
        <w:rPr>
          <w:color w:val="000000"/>
          <w:sz w:val="24"/>
        </w:rPr>
        <w:t>年</w:t>
      </w:r>
      <w:r>
        <w:rPr>
          <w:color w:val="000000"/>
          <w:sz w:val="24"/>
        </w:rPr>
        <w:t>1</w:t>
      </w:r>
      <w:r>
        <w:rPr>
          <w:color w:val="000000"/>
          <w:sz w:val="24"/>
        </w:rPr>
        <w:t>月</w:t>
      </w:r>
      <w:r>
        <w:rPr>
          <w:color w:val="000000"/>
          <w:sz w:val="24"/>
        </w:rPr>
        <w:t>20</w:t>
      </w:r>
      <w:r>
        <w:rPr>
          <w:color w:val="000000"/>
          <w:sz w:val="24"/>
        </w:rPr>
        <w:t>日起转为开放式运作，自该日起开始办理日常申购、赎回业务，并同时增加开通</w:t>
      </w:r>
      <w:r>
        <w:rPr>
          <w:color w:val="000000"/>
          <w:sz w:val="24"/>
        </w:rPr>
        <w:t>A</w:t>
      </w:r>
      <w:r>
        <w:rPr>
          <w:color w:val="000000"/>
          <w:sz w:val="24"/>
        </w:rPr>
        <w:t>类基金份额。</w:t>
      </w:r>
      <w:r>
        <w:rPr>
          <w:color w:val="000000"/>
          <w:sz w:val="24"/>
        </w:rPr>
        <w:t xml:space="preserve"> </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丰享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8A1551">
        <w:rPr>
          <w:color w:val="000000"/>
          <w:sz w:val="24"/>
        </w:rPr>
        <w:t>AA</w:t>
      </w:r>
      <w:r w:rsidRPr="008A1551">
        <w:rPr>
          <w:color w:val="000000"/>
          <w:sz w:val="24"/>
        </w:rPr>
        <w:t>级（含）以上。本基金不直接在二级市场买入股票、权证等权益类资产，也不参与一级市场新股申购和新股增发。同时本基金不参与可转换债券投资（分离交易可转债的纯债部分除外）。如法律法规或监管机构以后允许基金投资其他品种，基金管理人在履行适当程序后，可以将其纳入投资范围。基金的投资组合比例为投资于债券资产的比例不低于基金资产的</w:t>
      </w:r>
      <w:r w:rsidRPr="008A1551">
        <w:rPr>
          <w:color w:val="000000"/>
          <w:sz w:val="24"/>
        </w:rPr>
        <w:t>80%</w:t>
      </w:r>
      <w:r w:rsidRPr="008A1551">
        <w:rPr>
          <w:color w:val="000000"/>
          <w:sz w:val="24"/>
        </w:rPr>
        <w:t>，但在封闭期结束转开放的前后三个月内，基金投资不受上述债券资产投资比例限制。本基金在开放期内，现金或到期日在一年以内的政府债券的比例合计不低于基金资产净值的</w:t>
      </w:r>
      <w:r w:rsidRPr="008A1551">
        <w:rPr>
          <w:color w:val="000000"/>
          <w:sz w:val="24"/>
        </w:rPr>
        <w:t>5%</w:t>
      </w:r>
      <w:r w:rsidRPr="008A1551">
        <w:rPr>
          <w:color w:val="000000"/>
          <w:sz w:val="24"/>
        </w:rPr>
        <w:t>，其中现金不包括结算备付金，存出保证金及应收申购款等。本基金封闭期内投资的业绩比较基准为两年期银行定期存款税后收益率，转为开放式运作后业绩比较基准为中债综合全价指数。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610E38" w:rsidRDefault="00CC680F">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w:t>
      </w:r>
      <w:r>
        <w:rPr>
          <w:color w:val="000000"/>
          <w:sz w:val="24"/>
        </w:rPr>
        <w:t>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颁布的《证券投资基金会计核算业务指引》、《交银施罗德丰享收益债券型证券投资基金基金合同》和在财务报表附注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0"/>
        <w:rPr>
          <w:color w:val="000000"/>
          <w:sz w:val="24"/>
        </w:rPr>
      </w:pPr>
      <w:r w:rsidRPr="008A1551">
        <w:rPr>
          <w:color w:val="000000"/>
          <w:sz w:val="24"/>
        </w:rPr>
        <w:t>本财务报表以持续经营为基础编制。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2019</w:t>
      </w:r>
      <w:r w:rsidRPr="008A1551">
        <w:rPr>
          <w:color w:val="000000"/>
          <w:sz w:val="24"/>
        </w:rPr>
        <w:t>上半年度财务报表符合企业会计准则的要求，真实、完整地反映了本基金</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2019</w:t>
      </w:r>
      <w:r w:rsidRPr="008A1551">
        <w:rPr>
          <w:color w:val="000000"/>
          <w:sz w:val="24"/>
        </w:rPr>
        <w:t>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本基金在本报告期间无须说明的会计差错更正。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610E38" w:rsidRDefault="00CC680F">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w:t>
      </w:r>
      <w:r>
        <w:rPr>
          <w:color w:val="000000"/>
          <w:sz w:val="24"/>
        </w:rPr>
        <w:t>、财税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610E38" w:rsidRDefault="00CC680F">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w:t>
      </w:r>
      <w:r>
        <w:rPr>
          <w:color w:val="000000"/>
          <w:sz w:val="24"/>
        </w:rPr>
        <w:t>应纳税额中抵减。</w:t>
      </w:r>
    </w:p>
    <w:p w:rsidR="00610E38" w:rsidRDefault="00CC680F">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610E38" w:rsidRDefault="00CC680F">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610E38" w:rsidRDefault="00CC680F">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(4)</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610E38">
        <w:tc>
          <w:tcPr>
            <w:tcW w:w="5219" w:type="dxa"/>
            <w:vAlign w:val="center"/>
          </w:tcPr>
          <w:p w:rsidR="00610E38" w:rsidRDefault="00CC680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10E38" w:rsidRDefault="00CC680F">
            <w:pPr>
              <w:jc w:val="left"/>
            </w:pPr>
            <w:r>
              <w:rPr>
                <w:color w:val="000000"/>
                <w:sz w:val="24"/>
              </w:rPr>
              <w:t>基金管理人、基金销售机构</w:t>
            </w:r>
          </w:p>
        </w:tc>
      </w:tr>
      <w:tr w:rsidR="00610E38">
        <w:tc>
          <w:tcPr>
            <w:tcW w:w="5219" w:type="dxa"/>
            <w:vAlign w:val="center"/>
          </w:tcPr>
          <w:p w:rsidR="00610E38" w:rsidRDefault="00CC680F">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610E38" w:rsidRDefault="00CC680F">
            <w:pPr>
              <w:jc w:val="left"/>
            </w:pPr>
            <w:r>
              <w:rPr>
                <w:color w:val="000000"/>
                <w:sz w:val="24"/>
              </w:rPr>
              <w:t>基金托管人、基金销售机构</w:t>
            </w:r>
          </w:p>
        </w:tc>
      </w:tr>
      <w:tr w:rsidR="00610E38">
        <w:tc>
          <w:tcPr>
            <w:tcW w:w="5219" w:type="dxa"/>
            <w:vAlign w:val="center"/>
          </w:tcPr>
          <w:p w:rsidR="00610E38" w:rsidRDefault="00CC680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610E38" w:rsidRDefault="00CC680F">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904,732.71</w:t>
            </w:r>
          </w:p>
        </w:tc>
        <w:tc>
          <w:tcPr>
            <w:tcW w:w="2657" w:type="dxa"/>
            <w:vAlign w:val="center"/>
          </w:tcPr>
          <w:p w:rsidR="001548F9" w:rsidRPr="008A1551" w:rsidRDefault="001548F9" w:rsidP="009E1EA4">
            <w:pPr>
              <w:spacing w:before="29" w:line="288" w:lineRule="auto"/>
              <w:jc w:val="right"/>
              <w:rPr>
                <w:sz w:val="24"/>
              </w:rPr>
            </w:pPr>
            <w:r w:rsidRPr="008A1551">
              <w:rPr>
                <w:sz w:val="24"/>
              </w:rPr>
              <w:t>832,150.68</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35,661.73</w:t>
            </w:r>
          </w:p>
        </w:tc>
        <w:tc>
          <w:tcPr>
            <w:tcW w:w="2657" w:type="dxa"/>
            <w:vAlign w:val="center"/>
          </w:tcPr>
          <w:p w:rsidR="001548F9" w:rsidRPr="008A1551" w:rsidRDefault="001548F9" w:rsidP="009E1EA4">
            <w:pPr>
              <w:spacing w:before="29" w:line="288" w:lineRule="auto"/>
              <w:jc w:val="right"/>
              <w:rPr>
                <w:sz w:val="24"/>
              </w:rPr>
            </w:pPr>
            <w:r w:rsidRPr="008A1551">
              <w:rPr>
                <w:sz w:val="24"/>
              </w:rPr>
              <w:t>45,624.27</w:t>
            </w:r>
          </w:p>
        </w:tc>
      </w:tr>
    </w:tbl>
    <w:p w:rsidR="00610E38" w:rsidRDefault="00CC680F">
      <w:pPr>
        <w:tabs>
          <w:tab w:val="left" w:pos="426"/>
        </w:tabs>
        <w:spacing w:before="29" w:line="288" w:lineRule="auto"/>
        <w:jc w:val="left"/>
        <w:rPr>
          <w:kern w:val="0"/>
          <w:sz w:val="24"/>
        </w:rPr>
      </w:pPr>
      <w:r>
        <w:rPr>
          <w:kern w:val="0"/>
          <w:sz w:val="24"/>
        </w:rPr>
        <w:t>注：支付基金管理人交银施罗德基金公司的管理人报酬按前一日基金资产净值</w:t>
      </w:r>
      <w:r>
        <w:rPr>
          <w:kern w:val="0"/>
          <w:sz w:val="24"/>
        </w:rPr>
        <w:t>0.30%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 xml:space="preserve"> × 0.30%/ </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301,577.61</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277,383.56</w:t>
            </w:r>
          </w:p>
        </w:tc>
      </w:tr>
    </w:tbl>
    <w:p w:rsidR="00610E38" w:rsidRDefault="00CC680F">
      <w:pPr>
        <w:tabs>
          <w:tab w:val="left" w:pos="426"/>
        </w:tabs>
        <w:spacing w:before="29" w:line="288" w:lineRule="auto"/>
        <w:jc w:val="left"/>
        <w:rPr>
          <w:kern w:val="0"/>
          <w:sz w:val="24"/>
        </w:rPr>
      </w:pPr>
      <w:r>
        <w:rPr>
          <w:kern w:val="0"/>
          <w:sz w:val="24"/>
        </w:rPr>
        <w:t>注：支付基金托管人中信银行的托管费按前一日基金资产净值</w:t>
      </w:r>
      <w:r>
        <w:rPr>
          <w:kern w:val="0"/>
          <w:sz w:val="24"/>
        </w:rPr>
        <w:t>0.10%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 xml:space="preserve"> × 0.10%/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交银丰享收益债券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交银丰享收益债券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610E38">
        <w:tc>
          <w:tcPr>
            <w:tcW w:w="2000" w:type="dxa"/>
            <w:vAlign w:val="center"/>
          </w:tcPr>
          <w:p w:rsidR="00610E38" w:rsidRDefault="00CC680F">
            <w:pPr>
              <w:jc w:val="left"/>
            </w:pPr>
            <w:r>
              <w:rPr>
                <w:sz w:val="24"/>
              </w:rPr>
              <w:t>中信银行</w:t>
            </w:r>
          </w:p>
        </w:tc>
        <w:tc>
          <w:tcPr>
            <w:tcW w:w="1766" w:type="dxa"/>
            <w:vAlign w:val="center"/>
          </w:tcPr>
          <w:p w:rsidR="00610E38" w:rsidRDefault="00CC680F">
            <w:pPr>
              <w:jc w:val="right"/>
            </w:pPr>
            <w:r>
              <w:rPr>
                <w:sz w:val="24"/>
              </w:rPr>
              <w:t>-</w:t>
            </w:r>
          </w:p>
        </w:tc>
        <w:tc>
          <w:tcPr>
            <w:tcW w:w="2162" w:type="dxa"/>
            <w:vAlign w:val="center"/>
          </w:tcPr>
          <w:p w:rsidR="00610E38" w:rsidRDefault="00CC680F">
            <w:pPr>
              <w:jc w:val="right"/>
            </w:pPr>
            <w:r>
              <w:rPr>
                <w:sz w:val="24"/>
              </w:rPr>
              <w:t>1,502.73</w:t>
            </w:r>
          </w:p>
        </w:tc>
        <w:tc>
          <w:tcPr>
            <w:tcW w:w="3070" w:type="dxa"/>
            <w:vAlign w:val="center"/>
          </w:tcPr>
          <w:p w:rsidR="00610E38" w:rsidRDefault="00CC680F">
            <w:pPr>
              <w:jc w:val="right"/>
            </w:pPr>
            <w:r>
              <w:rPr>
                <w:sz w:val="24"/>
              </w:rPr>
              <w:t>1,502.73</w:t>
            </w:r>
          </w:p>
        </w:tc>
      </w:tr>
      <w:tr w:rsidR="00610E38">
        <w:tc>
          <w:tcPr>
            <w:tcW w:w="2000" w:type="dxa"/>
            <w:vAlign w:val="center"/>
          </w:tcPr>
          <w:p w:rsidR="00610E38" w:rsidRDefault="00CC680F">
            <w:pPr>
              <w:jc w:val="left"/>
            </w:pPr>
            <w:r>
              <w:rPr>
                <w:sz w:val="24"/>
              </w:rPr>
              <w:t>交通银行</w:t>
            </w:r>
          </w:p>
        </w:tc>
        <w:tc>
          <w:tcPr>
            <w:tcW w:w="1766" w:type="dxa"/>
            <w:vAlign w:val="center"/>
          </w:tcPr>
          <w:p w:rsidR="00610E38" w:rsidRDefault="00CC680F">
            <w:pPr>
              <w:jc w:val="right"/>
            </w:pPr>
            <w:r>
              <w:rPr>
                <w:sz w:val="24"/>
              </w:rPr>
              <w:t>-</w:t>
            </w:r>
          </w:p>
        </w:tc>
        <w:tc>
          <w:tcPr>
            <w:tcW w:w="2162" w:type="dxa"/>
            <w:vAlign w:val="center"/>
          </w:tcPr>
          <w:p w:rsidR="00610E38" w:rsidRDefault="00CC680F">
            <w:pPr>
              <w:jc w:val="right"/>
            </w:pPr>
            <w:r>
              <w:rPr>
                <w:sz w:val="24"/>
              </w:rPr>
              <w:t>1,501.88</w:t>
            </w:r>
          </w:p>
        </w:tc>
        <w:tc>
          <w:tcPr>
            <w:tcW w:w="3070" w:type="dxa"/>
            <w:vAlign w:val="center"/>
          </w:tcPr>
          <w:p w:rsidR="00610E38" w:rsidRDefault="00CC680F">
            <w:pPr>
              <w:jc w:val="right"/>
            </w:pPr>
            <w:r>
              <w:rPr>
                <w:sz w:val="24"/>
              </w:rPr>
              <w:t>1,501.88</w:t>
            </w:r>
          </w:p>
        </w:tc>
      </w:tr>
      <w:tr w:rsidR="00610E38">
        <w:tc>
          <w:tcPr>
            <w:tcW w:w="2000" w:type="dxa"/>
            <w:vAlign w:val="center"/>
          </w:tcPr>
          <w:p w:rsidR="00610E38" w:rsidRDefault="00CC680F">
            <w:pPr>
              <w:jc w:val="left"/>
            </w:pPr>
            <w:r>
              <w:rPr>
                <w:sz w:val="24"/>
              </w:rPr>
              <w:t>交银施罗德基金公司</w:t>
            </w:r>
          </w:p>
        </w:tc>
        <w:tc>
          <w:tcPr>
            <w:tcW w:w="1766" w:type="dxa"/>
            <w:vAlign w:val="center"/>
          </w:tcPr>
          <w:p w:rsidR="00610E38" w:rsidRDefault="00CC680F">
            <w:pPr>
              <w:jc w:val="right"/>
            </w:pPr>
            <w:r>
              <w:rPr>
                <w:sz w:val="24"/>
              </w:rPr>
              <w:t>-</w:t>
            </w:r>
          </w:p>
        </w:tc>
        <w:tc>
          <w:tcPr>
            <w:tcW w:w="2162" w:type="dxa"/>
            <w:vAlign w:val="center"/>
          </w:tcPr>
          <w:p w:rsidR="00610E38" w:rsidRDefault="00CC680F">
            <w:pPr>
              <w:jc w:val="right"/>
            </w:pPr>
            <w:r>
              <w:rPr>
                <w:sz w:val="24"/>
              </w:rPr>
              <w:t>799.24</w:t>
            </w:r>
          </w:p>
        </w:tc>
        <w:tc>
          <w:tcPr>
            <w:tcW w:w="3070" w:type="dxa"/>
            <w:vAlign w:val="center"/>
          </w:tcPr>
          <w:p w:rsidR="00610E38" w:rsidRDefault="00CC680F">
            <w:pPr>
              <w:jc w:val="right"/>
            </w:pPr>
            <w:r>
              <w:rPr>
                <w:sz w:val="24"/>
              </w:rPr>
              <w:t>799.24</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3,803.85</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3,803.85</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交银丰享收益债券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交银丰享收益债券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610E38">
        <w:tc>
          <w:tcPr>
            <w:tcW w:w="2000" w:type="dxa"/>
            <w:vAlign w:val="center"/>
          </w:tcPr>
          <w:p w:rsidR="00610E38" w:rsidRDefault="00CC680F">
            <w:pPr>
              <w:jc w:val="left"/>
            </w:pPr>
            <w:r>
              <w:rPr>
                <w:sz w:val="24"/>
              </w:rPr>
              <w:t>中信银行</w:t>
            </w:r>
          </w:p>
        </w:tc>
        <w:tc>
          <w:tcPr>
            <w:tcW w:w="1766" w:type="dxa"/>
            <w:vAlign w:val="center"/>
          </w:tcPr>
          <w:p w:rsidR="00610E38" w:rsidRDefault="00CC680F">
            <w:pPr>
              <w:jc w:val="right"/>
            </w:pPr>
            <w:r>
              <w:rPr>
                <w:sz w:val="24"/>
              </w:rPr>
              <w:t>-</w:t>
            </w:r>
          </w:p>
        </w:tc>
        <w:tc>
          <w:tcPr>
            <w:tcW w:w="2162" w:type="dxa"/>
            <w:vAlign w:val="center"/>
          </w:tcPr>
          <w:p w:rsidR="00610E38" w:rsidRDefault="00CC680F">
            <w:pPr>
              <w:jc w:val="right"/>
            </w:pPr>
            <w:r>
              <w:rPr>
                <w:sz w:val="24"/>
              </w:rPr>
              <w:t>2,514.32</w:t>
            </w:r>
          </w:p>
        </w:tc>
        <w:tc>
          <w:tcPr>
            <w:tcW w:w="3070" w:type="dxa"/>
            <w:vAlign w:val="center"/>
          </w:tcPr>
          <w:p w:rsidR="00610E38" w:rsidRDefault="00CC680F">
            <w:pPr>
              <w:jc w:val="right"/>
            </w:pPr>
            <w:r>
              <w:rPr>
                <w:sz w:val="24"/>
              </w:rPr>
              <w:t>2,514.32</w:t>
            </w:r>
          </w:p>
        </w:tc>
      </w:tr>
      <w:tr w:rsidR="00610E38">
        <w:tc>
          <w:tcPr>
            <w:tcW w:w="2000" w:type="dxa"/>
            <w:vAlign w:val="center"/>
          </w:tcPr>
          <w:p w:rsidR="00610E38" w:rsidRDefault="00CC680F">
            <w:pPr>
              <w:jc w:val="left"/>
            </w:pPr>
            <w:r>
              <w:rPr>
                <w:sz w:val="24"/>
              </w:rPr>
              <w:t>交通银行</w:t>
            </w:r>
          </w:p>
        </w:tc>
        <w:tc>
          <w:tcPr>
            <w:tcW w:w="1766" w:type="dxa"/>
            <w:vAlign w:val="center"/>
          </w:tcPr>
          <w:p w:rsidR="00610E38" w:rsidRDefault="00CC680F">
            <w:pPr>
              <w:jc w:val="right"/>
            </w:pPr>
            <w:r>
              <w:rPr>
                <w:sz w:val="24"/>
              </w:rPr>
              <w:t>-</w:t>
            </w:r>
          </w:p>
        </w:tc>
        <w:tc>
          <w:tcPr>
            <w:tcW w:w="2162" w:type="dxa"/>
            <w:vAlign w:val="center"/>
          </w:tcPr>
          <w:p w:rsidR="00610E38" w:rsidRDefault="00CC680F">
            <w:pPr>
              <w:jc w:val="right"/>
            </w:pPr>
            <w:r>
              <w:rPr>
                <w:sz w:val="24"/>
              </w:rPr>
              <w:t>1,622.98</w:t>
            </w:r>
          </w:p>
        </w:tc>
        <w:tc>
          <w:tcPr>
            <w:tcW w:w="3070" w:type="dxa"/>
            <w:vAlign w:val="center"/>
          </w:tcPr>
          <w:p w:rsidR="00610E38" w:rsidRDefault="00CC680F">
            <w:pPr>
              <w:jc w:val="right"/>
            </w:pPr>
            <w:r>
              <w:rPr>
                <w:sz w:val="24"/>
              </w:rPr>
              <w:t>1,622.98</w:t>
            </w:r>
          </w:p>
        </w:tc>
      </w:tr>
      <w:tr w:rsidR="00610E38">
        <w:tc>
          <w:tcPr>
            <w:tcW w:w="2000" w:type="dxa"/>
            <w:vAlign w:val="center"/>
          </w:tcPr>
          <w:p w:rsidR="00610E38" w:rsidRDefault="00CC680F">
            <w:pPr>
              <w:jc w:val="left"/>
            </w:pPr>
            <w:r>
              <w:rPr>
                <w:sz w:val="24"/>
              </w:rPr>
              <w:t>交银施罗德基金公司</w:t>
            </w:r>
          </w:p>
        </w:tc>
        <w:tc>
          <w:tcPr>
            <w:tcW w:w="1766" w:type="dxa"/>
            <w:vAlign w:val="center"/>
          </w:tcPr>
          <w:p w:rsidR="00610E38" w:rsidRDefault="00CC680F">
            <w:pPr>
              <w:jc w:val="right"/>
            </w:pPr>
            <w:r>
              <w:rPr>
                <w:sz w:val="24"/>
              </w:rPr>
              <w:t>-</w:t>
            </w:r>
          </w:p>
        </w:tc>
        <w:tc>
          <w:tcPr>
            <w:tcW w:w="2162" w:type="dxa"/>
            <w:vAlign w:val="center"/>
          </w:tcPr>
          <w:p w:rsidR="00610E38" w:rsidRDefault="00CC680F">
            <w:pPr>
              <w:jc w:val="right"/>
            </w:pPr>
            <w:r>
              <w:rPr>
                <w:sz w:val="24"/>
              </w:rPr>
              <w:t>60.61</w:t>
            </w:r>
          </w:p>
        </w:tc>
        <w:tc>
          <w:tcPr>
            <w:tcW w:w="3070" w:type="dxa"/>
            <w:vAlign w:val="center"/>
          </w:tcPr>
          <w:p w:rsidR="00610E38" w:rsidRDefault="00CC680F">
            <w:pPr>
              <w:jc w:val="right"/>
            </w:pPr>
            <w:r>
              <w:rPr>
                <w:sz w:val="24"/>
              </w:rPr>
              <w:t>60.61</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4,197.91</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4,197.91</w:t>
            </w:r>
          </w:p>
        </w:tc>
      </w:tr>
    </w:tbl>
    <w:p w:rsidR="00610E38" w:rsidRDefault="00CC680F">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 xml:space="preserve">×0.40%÷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105388" w:rsidRPr="008A1551" w:rsidRDefault="00105388" w:rsidP="009E1EA4">
      <w:pPr>
        <w:adjustRightInd w:val="0"/>
        <w:snapToGrid w:val="0"/>
        <w:spacing w:before="29" w:line="288" w:lineRule="auto"/>
        <w:rPr>
          <w:b/>
          <w:bCs/>
          <w:color w:val="000000"/>
          <w:sz w:val="24"/>
        </w:rPr>
      </w:pPr>
      <w:r w:rsidRPr="008A1551">
        <w:rPr>
          <w:sz w:val="24"/>
        </w:rPr>
        <w:t>交银丰享收益债券</w:t>
      </w:r>
      <w:r w:rsidRPr="008A1551">
        <w:rPr>
          <w:sz w:val="24"/>
        </w:rPr>
        <w:t>A</w:t>
      </w:r>
    </w:p>
    <w:p w:rsidR="001548F9" w:rsidRPr="008A1551" w:rsidRDefault="001548F9" w:rsidP="009E1EA4">
      <w:pPr>
        <w:adjustRightInd w:val="0"/>
        <w:snapToGrid w:val="0"/>
        <w:spacing w:before="29" w:line="288" w:lineRule="auto"/>
        <w:jc w:val="right"/>
        <w:rPr>
          <w:color w:val="000000"/>
          <w:sz w:val="24"/>
        </w:rPr>
      </w:pPr>
      <w:r w:rsidRPr="008A1551">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8A1551" w:rsidTr="00F35FEF">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rightChars="-51" w:right="-107"/>
              <w:jc w:val="center"/>
              <w:textAlignment w:val="bottom"/>
              <w:rPr>
                <w:sz w:val="24"/>
              </w:rPr>
            </w:pPr>
            <w:r w:rsidRPr="008A1551">
              <w:rPr>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交银丰享收益债券</w:t>
            </w:r>
            <w:r w:rsidRPr="008A1551">
              <w:rPr>
                <w:sz w:val="24"/>
              </w:rPr>
              <w:t>A</w:t>
            </w:r>
            <w:r w:rsidRPr="008A1551">
              <w:rPr>
                <w:sz w:val="24"/>
              </w:rPr>
              <w:t>本期末</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tabs>
                <w:tab w:val="left" w:pos="2972"/>
              </w:tabs>
              <w:autoSpaceDE w:val="0"/>
              <w:autoSpaceDN w:val="0"/>
              <w:spacing w:before="29" w:line="288" w:lineRule="auto"/>
              <w:ind w:leftChars="-51" w:left="-107" w:rightChars="-51" w:right="-107"/>
              <w:jc w:val="center"/>
              <w:textAlignment w:val="bottom"/>
              <w:rPr>
                <w:sz w:val="24"/>
              </w:rPr>
            </w:pPr>
            <w:r w:rsidRPr="008A1551">
              <w:rPr>
                <w:sz w:val="24"/>
              </w:rPr>
              <w:t>交银丰享收益债券</w:t>
            </w:r>
            <w:r w:rsidRPr="008A1551">
              <w:rPr>
                <w:sz w:val="24"/>
              </w:rPr>
              <w:t>A</w:t>
            </w:r>
            <w:r w:rsidRPr="008A1551">
              <w:rPr>
                <w:sz w:val="24"/>
              </w:rPr>
              <w:t>上年度末</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12</w:t>
            </w:r>
            <w:r w:rsidRPr="008A1551">
              <w:rPr>
                <w:sz w:val="24"/>
              </w:rPr>
              <w:t>月</w:t>
            </w:r>
            <w:r w:rsidRPr="008A1551">
              <w:rPr>
                <w:sz w:val="24"/>
              </w:rPr>
              <w:t>31</w:t>
            </w:r>
            <w:r w:rsidRPr="008A1551">
              <w:rPr>
                <w:sz w:val="24"/>
              </w:rPr>
              <w:t>日</w:t>
            </w:r>
          </w:p>
        </w:tc>
      </w:tr>
      <w:tr w:rsidR="008C10DC" w:rsidRPr="008A1551" w:rsidTr="00F35FEF">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spacing w:before="29" w:line="288" w:lineRule="auto"/>
              <w:jc w:val="left"/>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持有的基金份额占基金总份额的比例</w:t>
            </w:r>
          </w:p>
        </w:tc>
      </w:tr>
      <w:tr w:rsidR="00610E38">
        <w:tc>
          <w:tcPr>
            <w:tcW w:w="1928" w:type="dxa"/>
            <w:vAlign w:val="center"/>
          </w:tcPr>
          <w:p w:rsidR="00610E38" w:rsidRDefault="00CC680F">
            <w:pPr>
              <w:jc w:val="center"/>
            </w:pPr>
            <w:r>
              <w:rPr>
                <w:sz w:val="24"/>
              </w:rPr>
              <w:t>中信银行股份有限公司</w:t>
            </w:r>
          </w:p>
        </w:tc>
        <w:tc>
          <w:tcPr>
            <w:tcW w:w="1994" w:type="dxa"/>
            <w:vAlign w:val="center"/>
          </w:tcPr>
          <w:p w:rsidR="00610E38" w:rsidRDefault="00CC680F">
            <w:pPr>
              <w:jc w:val="center"/>
            </w:pPr>
            <w:r>
              <w:rPr>
                <w:sz w:val="24"/>
              </w:rPr>
              <w:t>246,913,086.42</w:t>
            </w:r>
          </w:p>
        </w:tc>
        <w:tc>
          <w:tcPr>
            <w:tcW w:w="1551" w:type="dxa"/>
            <w:vAlign w:val="center"/>
          </w:tcPr>
          <w:p w:rsidR="00610E38" w:rsidRDefault="00CC680F">
            <w:pPr>
              <w:jc w:val="center"/>
            </w:pPr>
            <w:r>
              <w:rPr>
                <w:sz w:val="24"/>
              </w:rPr>
              <w:t>48.94%</w:t>
            </w:r>
          </w:p>
        </w:tc>
        <w:tc>
          <w:tcPr>
            <w:tcW w:w="1829" w:type="dxa"/>
            <w:vAlign w:val="center"/>
          </w:tcPr>
          <w:p w:rsidR="00610E38" w:rsidRDefault="00CC680F">
            <w:pPr>
              <w:jc w:val="center"/>
            </w:pPr>
            <w:r>
              <w:rPr>
                <w:sz w:val="24"/>
              </w:rPr>
              <w:t>-</w:t>
            </w:r>
          </w:p>
        </w:tc>
        <w:tc>
          <w:tcPr>
            <w:tcW w:w="1696" w:type="dxa"/>
            <w:vAlign w:val="center"/>
          </w:tcPr>
          <w:p w:rsidR="00610E38" w:rsidRDefault="00CC680F">
            <w:pPr>
              <w:jc w:val="center"/>
            </w:pPr>
            <w:r>
              <w:rPr>
                <w:sz w:val="24"/>
              </w:rPr>
              <w:t>-</w:t>
            </w:r>
          </w:p>
        </w:tc>
      </w:tr>
    </w:tbl>
    <w:p w:rsidR="008C10DC" w:rsidRPr="008A1551" w:rsidRDefault="008C10DC" w:rsidP="009E1EA4">
      <w:pPr>
        <w:tabs>
          <w:tab w:val="left" w:pos="426"/>
        </w:tabs>
        <w:spacing w:before="29" w:line="288" w:lineRule="auto"/>
        <w:jc w:val="left"/>
        <w:rPr>
          <w:kern w:val="0"/>
          <w:sz w:val="24"/>
        </w:rPr>
      </w:pPr>
      <w:r w:rsidRPr="008A1551">
        <w:rPr>
          <w:kern w:val="0"/>
          <w:sz w:val="24"/>
        </w:rPr>
        <w:t>注：关联方投资本基金的费率按照基金合同和招募说明书规定的确定，符合公允性要求。</w:t>
      </w:r>
      <w:r w:rsidR="00105388" w:rsidRPr="008A1551">
        <w:rPr>
          <w:kern w:val="0"/>
          <w:sz w:val="24"/>
        </w:rPr>
        <w:t>、</w:t>
      </w:r>
    </w:p>
    <w:p w:rsidR="00105388" w:rsidRPr="008A1551" w:rsidRDefault="00105388" w:rsidP="009E1EA4">
      <w:pPr>
        <w:adjustRightInd w:val="0"/>
        <w:snapToGrid w:val="0"/>
        <w:spacing w:before="29" w:line="288" w:lineRule="auto"/>
        <w:rPr>
          <w:b/>
          <w:bCs/>
          <w:color w:val="000000"/>
          <w:sz w:val="24"/>
        </w:rPr>
      </w:pPr>
      <w:r w:rsidRPr="008A1551">
        <w:rPr>
          <w:sz w:val="24"/>
        </w:rPr>
        <w:t>交银丰享收益债券</w:t>
      </w:r>
      <w:r w:rsidRPr="008A1551">
        <w:rPr>
          <w:sz w:val="24"/>
        </w:rPr>
        <w:t>C</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rPr>
          <w:color w:val="000000"/>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610E38">
        <w:tc>
          <w:tcPr>
            <w:tcW w:w="2692" w:type="dxa"/>
            <w:vAlign w:val="center"/>
          </w:tcPr>
          <w:p w:rsidR="00610E38" w:rsidRDefault="00CC680F">
            <w:pPr>
              <w:jc w:val="left"/>
            </w:pPr>
            <w:r>
              <w:rPr>
                <w:sz w:val="24"/>
              </w:rPr>
              <w:t>中信银行股份有限公司</w:t>
            </w:r>
          </w:p>
        </w:tc>
        <w:tc>
          <w:tcPr>
            <w:tcW w:w="1417" w:type="dxa"/>
            <w:vAlign w:val="center"/>
          </w:tcPr>
          <w:p w:rsidR="00610E38" w:rsidRDefault="00CC680F">
            <w:pPr>
              <w:jc w:val="right"/>
            </w:pPr>
            <w:r>
              <w:rPr>
                <w:sz w:val="24"/>
              </w:rPr>
              <w:t>1,228,486.29</w:t>
            </w:r>
          </w:p>
        </w:tc>
        <w:tc>
          <w:tcPr>
            <w:tcW w:w="1736" w:type="dxa"/>
            <w:vAlign w:val="center"/>
          </w:tcPr>
          <w:p w:rsidR="00610E38" w:rsidRDefault="00CC680F">
            <w:pPr>
              <w:jc w:val="right"/>
            </w:pPr>
            <w:r>
              <w:rPr>
                <w:sz w:val="24"/>
              </w:rPr>
              <w:t>12,751.00</w:t>
            </w:r>
          </w:p>
        </w:tc>
        <w:tc>
          <w:tcPr>
            <w:tcW w:w="1383" w:type="dxa"/>
            <w:vAlign w:val="center"/>
          </w:tcPr>
          <w:p w:rsidR="00610E38" w:rsidRDefault="00CC680F">
            <w:pPr>
              <w:jc w:val="right"/>
            </w:pPr>
            <w:r>
              <w:rPr>
                <w:sz w:val="24"/>
              </w:rPr>
              <w:t>1,822,028.57</w:t>
            </w:r>
          </w:p>
        </w:tc>
        <w:tc>
          <w:tcPr>
            <w:tcW w:w="1770" w:type="dxa"/>
            <w:vAlign w:val="center"/>
          </w:tcPr>
          <w:p w:rsidR="00610E38" w:rsidRDefault="00CC680F">
            <w:pPr>
              <w:jc w:val="right"/>
            </w:pPr>
            <w:r>
              <w:rPr>
                <w:sz w:val="24"/>
              </w:rPr>
              <w:t>153,983.77</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A7746B">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日止，本基金从事银行间市场债券正回购交易形成的卖出回购证券款余额</w:t>
      </w:r>
      <w:r w:rsidRPr="008A1551">
        <w:rPr>
          <w:color w:val="000000"/>
          <w:sz w:val="24"/>
        </w:rPr>
        <w:t>331,179,106.35</w:t>
      </w:r>
      <w:r w:rsidRPr="008A1551">
        <w:rPr>
          <w:color w:val="000000"/>
          <w:sz w:val="24"/>
        </w:rPr>
        <w:t>元，是以如下债券作为抵押：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8A1551" w:rsidTr="0084429A">
        <w:tc>
          <w:tcPr>
            <w:tcW w:w="1276"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债券代码</w:t>
            </w:r>
          </w:p>
        </w:tc>
        <w:tc>
          <w:tcPr>
            <w:tcW w:w="1843"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1559" w:type="dxa"/>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10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1434" w:type="dxa"/>
            <w:vAlign w:val="center"/>
          </w:tcPr>
          <w:p w:rsidR="001548F9" w:rsidRPr="008A1551" w:rsidRDefault="001548F9" w:rsidP="009E1EA4">
            <w:pPr>
              <w:spacing w:before="29" w:line="288" w:lineRule="auto"/>
              <w:jc w:val="center"/>
              <w:rPr>
                <w:color w:val="000000"/>
                <w:sz w:val="24"/>
              </w:rPr>
            </w:pPr>
            <w:r w:rsidRPr="008A1551">
              <w:rPr>
                <w:color w:val="000000"/>
                <w:sz w:val="24"/>
              </w:rPr>
              <w:t>数量（张）</w:t>
            </w:r>
          </w:p>
        </w:tc>
        <w:tc>
          <w:tcPr>
            <w:tcW w:w="182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610E38">
        <w:tc>
          <w:tcPr>
            <w:tcW w:w="1276" w:type="dxa"/>
            <w:vAlign w:val="center"/>
          </w:tcPr>
          <w:p w:rsidR="00610E38" w:rsidRDefault="00CC680F">
            <w:pPr>
              <w:jc w:val="center"/>
            </w:pPr>
            <w:r>
              <w:rPr>
                <w:color w:val="000000"/>
                <w:kern w:val="0"/>
                <w:sz w:val="24"/>
              </w:rPr>
              <w:t>011900344</w:t>
            </w:r>
          </w:p>
        </w:tc>
        <w:tc>
          <w:tcPr>
            <w:tcW w:w="1843" w:type="dxa"/>
            <w:vAlign w:val="center"/>
          </w:tcPr>
          <w:p w:rsidR="00610E38" w:rsidRDefault="00CC680F">
            <w:pPr>
              <w:jc w:val="center"/>
            </w:pPr>
            <w:r>
              <w:rPr>
                <w:color w:val="000000"/>
                <w:kern w:val="0"/>
                <w:sz w:val="24"/>
              </w:rPr>
              <w:t>19</w:t>
            </w:r>
            <w:r>
              <w:rPr>
                <w:color w:val="000000"/>
                <w:kern w:val="0"/>
                <w:sz w:val="24"/>
              </w:rPr>
              <w:t>日照港</w:t>
            </w:r>
            <w:r>
              <w:rPr>
                <w:color w:val="000000"/>
                <w:kern w:val="0"/>
                <w:sz w:val="24"/>
              </w:rPr>
              <w:t>SCP001</w:t>
            </w:r>
          </w:p>
        </w:tc>
        <w:tc>
          <w:tcPr>
            <w:tcW w:w="1559" w:type="dxa"/>
            <w:vAlign w:val="center"/>
          </w:tcPr>
          <w:p w:rsidR="00610E38" w:rsidRDefault="00CC680F">
            <w:pPr>
              <w:jc w:val="center"/>
            </w:pPr>
            <w:r>
              <w:rPr>
                <w:color w:val="000000"/>
                <w:kern w:val="0"/>
                <w:sz w:val="24"/>
              </w:rPr>
              <w:t>2019-07-03</w:t>
            </w:r>
          </w:p>
        </w:tc>
        <w:tc>
          <w:tcPr>
            <w:tcW w:w="1058" w:type="dxa"/>
            <w:vAlign w:val="center"/>
          </w:tcPr>
          <w:p w:rsidR="00610E38" w:rsidRDefault="00CC680F">
            <w:pPr>
              <w:jc w:val="right"/>
            </w:pPr>
            <w:r>
              <w:rPr>
                <w:color w:val="000000"/>
                <w:kern w:val="0"/>
                <w:sz w:val="24"/>
              </w:rPr>
              <w:t>100.18</w:t>
            </w:r>
          </w:p>
        </w:tc>
        <w:tc>
          <w:tcPr>
            <w:tcW w:w="1434" w:type="dxa"/>
            <w:vAlign w:val="center"/>
          </w:tcPr>
          <w:p w:rsidR="00610E38" w:rsidRDefault="00CC680F">
            <w:pPr>
              <w:jc w:val="right"/>
            </w:pPr>
            <w:r>
              <w:rPr>
                <w:color w:val="000000"/>
                <w:kern w:val="0"/>
                <w:sz w:val="24"/>
              </w:rPr>
              <w:t>700,000</w:t>
            </w:r>
          </w:p>
        </w:tc>
        <w:tc>
          <w:tcPr>
            <w:tcW w:w="1828" w:type="dxa"/>
            <w:vAlign w:val="center"/>
          </w:tcPr>
          <w:p w:rsidR="00610E38" w:rsidRDefault="00CC680F">
            <w:pPr>
              <w:jc w:val="right"/>
            </w:pPr>
            <w:r>
              <w:rPr>
                <w:color w:val="000000"/>
                <w:kern w:val="0"/>
                <w:sz w:val="24"/>
              </w:rPr>
              <w:t>70,126,000.00</w:t>
            </w:r>
          </w:p>
        </w:tc>
      </w:tr>
      <w:tr w:rsidR="00610E38">
        <w:tc>
          <w:tcPr>
            <w:tcW w:w="1276" w:type="dxa"/>
            <w:vAlign w:val="center"/>
          </w:tcPr>
          <w:p w:rsidR="00610E38" w:rsidRDefault="00CC680F">
            <w:pPr>
              <w:jc w:val="center"/>
            </w:pPr>
            <w:r>
              <w:rPr>
                <w:color w:val="000000"/>
                <w:kern w:val="0"/>
                <w:sz w:val="24"/>
              </w:rPr>
              <w:t>011900688</w:t>
            </w:r>
          </w:p>
        </w:tc>
        <w:tc>
          <w:tcPr>
            <w:tcW w:w="1843" w:type="dxa"/>
            <w:vAlign w:val="center"/>
          </w:tcPr>
          <w:p w:rsidR="00610E38" w:rsidRDefault="00CC680F">
            <w:pPr>
              <w:jc w:val="center"/>
            </w:pPr>
            <w:r>
              <w:rPr>
                <w:color w:val="000000"/>
                <w:kern w:val="0"/>
                <w:sz w:val="24"/>
              </w:rPr>
              <w:t>19</w:t>
            </w:r>
            <w:r>
              <w:rPr>
                <w:color w:val="000000"/>
                <w:kern w:val="0"/>
                <w:sz w:val="24"/>
              </w:rPr>
              <w:t>长发集团</w:t>
            </w:r>
            <w:r>
              <w:rPr>
                <w:color w:val="000000"/>
                <w:kern w:val="0"/>
                <w:sz w:val="24"/>
              </w:rPr>
              <w:t>SCP002</w:t>
            </w:r>
          </w:p>
        </w:tc>
        <w:tc>
          <w:tcPr>
            <w:tcW w:w="1559" w:type="dxa"/>
            <w:vAlign w:val="center"/>
          </w:tcPr>
          <w:p w:rsidR="00610E38" w:rsidRDefault="00CC680F">
            <w:pPr>
              <w:jc w:val="center"/>
            </w:pPr>
            <w:r>
              <w:rPr>
                <w:color w:val="000000"/>
                <w:kern w:val="0"/>
                <w:sz w:val="24"/>
              </w:rPr>
              <w:t>2019-07-03</w:t>
            </w:r>
          </w:p>
        </w:tc>
        <w:tc>
          <w:tcPr>
            <w:tcW w:w="1058" w:type="dxa"/>
            <w:vAlign w:val="center"/>
          </w:tcPr>
          <w:p w:rsidR="00610E38" w:rsidRDefault="00CC680F">
            <w:pPr>
              <w:jc w:val="right"/>
            </w:pPr>
            <w:r>
              <w:rPr>
                <w:color w:val="000000"/>
                <w:kern w:val="0"/>
                <w:sz w:val="24"/>
              </w:rPr>
              <w:t>100.07</w:t>
            </w:r>
          </w:p>
        </w:tc>
        <w:tc>
          <w:tcPr>
            <w:tcW w:w="1434" w:type="dxa"/>
            <w:vAlign w:val="center"/>
          </w:tcPr>
          <w:p w:rsidR="00610E38" w:rsidRDefault="00CC680F">
            <w:pPr>
              <w:jc w:val="right"/>
            </w:pPr>
            <w:r>
              <w:rPr>
                <w:color w:val="000000"/>
                <w:kern w:val="0"/>
                <w:sz w:val="24"/>
              </w:rPr>
              <w:t>662,000</w:t>
            </w:r>
          </w:p>
        </w:tc>
        <w:tc>
          <w:tcPr>
            <w:tcW w:w="1828" w:type="dxa"/>
            <w:vAlign w:val="center"/>
          </w:tcPr>
          <w:p w:rsidR="00610E38" w:rsidRDefault="00CC680F">
            <w:pPr>
              <w:jc w:val="right"/>
            </w:pPr>
            <w:r>
              <w:rPr>
                <w:color w:val="000000"/>
                <w:kern w:val="0"/>
                <w:sz w:val="24"/>
              </w:rPr>
              <w:t>66,246,340.00</w:t>
            </w:r>
          </w:p>
        </w:tc>
      </w:tr>
      <w:tr w:rsidR="00610E38">
        <w:tc>
          <w:tcPr>
            <w:tcW w:w="1276" w:type="dxa"/>
            <w:vAlign w:val="center"/>
          </w:tcPr>
          <w:p w:rsidR="00610E38" w:rsidRDefault="00CC680F">
            <w:pPr>
              <w:jc w:val="center"/>
            </w:pPr>
            <w:r>
              <w:rPr>
                <w:color w:val="000000"/>
                <w:kern w:val="0"/>
                <w:sz w:val="24"/>
              </w:rPr>
              <w:t>190401</w:t>
            </w:r>
          </w:p>
        </w:tc>
        <w:tc>
          <w:tcPr>
            <w:tcW w:w="1843" w:type="dxa"/>
            <w:vAlign w:val="center"/>
          </w:tcPr>
          <w:p w:rsidR="00610E38" w:rsidRDefault="00CC680F">
            <w:pPr>
              <w:jc w:val="center"/>
            </w:pPr>
            <w:r>
              <w:rPr>
                <w:color w:val="000000"/>
                <w:kern w:val="0"/>
                <w:sz w:val="24"/>
              </w:rPr>
              <w:t>19</w:t>
            </w:r>
            <w:r>
              <w:rPr>
                <w:color w:val="000000"/>
                <w:kern w:val="0"/>
                <w:sz w:val="24"/>
              </w:rPr>
              <w:t>农发</w:t>
            </w:r>
            <w:r>
              <w:rPr>
                <w:color w:val="000000"/>
                <w:kern w:val="0"/>
                <w:sz w:val="24"/>
              </w:rPr>
              <w:t>01</w:t>
            </w:r>
          </w:p>
        </w:tc>
        <w:tc>
          <w:tcPr>
            <w:tcW w:w="1559" w:type="dxa"/>
            <w:vAlign w:val="center"/>
          </w:tcPr>
          <w:p w:rsidR="00610E38" w:rsidRDefault="00CC680F">
            <w:pPr>
              <w:jc w:val="center"/>
            </w:pPr>
            <w:r>
              <w:rPr>
                <w:color w:val="000000"/>
                <w:kern w:val="0"/>
                <w:sz w:val="24"/>
              </w:rPr>
              <w:t>2019-07-01</w:t>
            </w:r>
          </w:p>
        </w:tc>
        <w:tc>
          <w:tcPr>
            <w:tcW w:w="1058" w:type="dxa"/>
            <w:vAlign w:val="center"/>
          </w:tcPr>
          <w:p w:rsidR="00610E38" w:rsidRDefault="00CC680F">
            <w:pPr>
              <w:jc w:val="right"/>
            </w:pPr>
            <w:r>
              <w:rPr>
                <w:color w:val="000000"/>
                <w:kern w:val="0"/>
                <w:sz w:val="24"/>
              </w:rPr>
              <w:t>99.29</w:t>
            </w:r>
          </w:p>
        </w:tc>
        <w:tc>
          <w:tcPr>
            <w:tcW w:w="1434" w:type="dxa"/>
            <w:vAlign w:val="center"/>
          </w:tcPr>
          <w:p w:rsidR="00610E38" w:rsidRDefault="00CC680F">
            <w:pPr>
              <w:jc w:val="right"/>
            </w:pPr>
            <w:r>
              <w:rPr>
                <w:color w:val="000000"/>
                <w:kern w:val="0"/>
                <w:sz w:val="24"/>
              </w:rPr>
              <w:t>500,000</w:t>
            </w:r>
          </w:p>
        </w:tc>
        <w:tc>
          <w:tcPr>
            <w:tcW w:w="1828" w:type="dxa"/>
            <w:vAlign w:val="center"/>
          </w:tcPr>
          <w:p w:rsidR="00610E38" w:rsidRDefault="00CC680F">
            <w:pPr>
              <w:jc w:val="right"/>
            </w:pPr>
            <w:r>
              <w:rPr>
                <w:color w:val="000000"/>
                <w:kern w:val="0"/>
                <w:sz w:val="24"/>
              </w:rPr>
              <w:t>49,645,000.00</w:t>
            </w:r>
          </w:p>
        </w:tc>
      </w:tr>
      <w:tr w:rsidR="00610E38">
        <w:tc>
          <w:tcPr>
            <w:tcW w:w="1276" w:type="dxa"/>
            <w:vAlign w:val="center"/>
          </w:tcPr>
          <w:p w:rsidR="00610E38" w:rsidRDefault="00CC680F">
            <w:pPr>
              <w:jc w:val="center"/>
            </w:pPr>
            <w:r>
              <w:rPr>
                <w:color w:val="000000"/>
                <w:kern w:val="0"/>
                <w:sz w:val="24"/>
              </w:rPr>
              <w:t>190304</w:t>
            </w:r>
          </w:p>
        </w:tc>
        <w:tc>
          <w:tcPr>
            <w:tcW w:w="1843" w:type="dxa"/>
            <w:vAlign w:val="center"/>
          </w:tcPr>
          <w:p w:rsidR="00610E38" w:rsidRDefault="00CC680F">
            <w:pPr>
              <w:jc w:val="center"/>
            </w:pPr>
            <w:r>
              <w:rPr>
                <w:color w:val="000000"/>
                <w:kern w:val="0"/>
                <w:sz w:val="24"/>
              </w:rPr>
              <w:t>19</w:t>
            </w:r>
            <w:r>
              <w:rPr>
                <w:color w:val="000000"/>
                <w:kern w:val="0"/>
                <w:sz w:val="24"/>
              </w:rPr>
              <w:t>进出</w:t>
            </w:r>
            <w:r>
              <w:rPr>
                <w:color w:val="000000"/>
                <w:kern w:val="0"/>
                <w:sz w:val="24"/>
              </w:rPr>
              <w:t>04</w:t>
            </w:r>
          </w:p>
        </w:tc>
        <w:tc>
          <w:tcPr>
            <w:tcW w:w="1559" w:type="dxa"/>
            <w:vAlign w:val="center"/>
          </w:tcPr>
          <w:p w:rsidR="00610E38" w:rsidRDefault="00CC680F">
            <w:pPr>
              <w:jc w:val="center"/>
            </w:pPr>
            <w:r>
              <w:rPr>
                <w:color w:val="000000"/>
                <w:kern w:val="0"/>
                <w:sz w:val="24"/>
              </w:rPr>
              <w:t>2019-07-01</w:t>
            </w:r>
          </w:p>
        </w:tc>
        <w:tc>
          <w:tcPr>
            <w:tcW w:w="1058" w:type="dxa"/>
            <w:vAlign w:val="center"/>
          </w:tcPr>
          <w:p w:rsidR="00610E38" w:rsidRDefault="00CC680F">
            <w:pPr>
              <w:jc w:val="right"/>
            </w:pPr>
            <w:r>
              <w:rPr>
                <w:color w:val="000000"/>
                <w:kern w:val="0"/>
                <w:sz w:val="24"/>
              </w:rPr>
              <w:t>99.97</w:t>
            </w:r>
          </w:p>
        </w:tc>
        <w:tc>
          <w:tcPr>
            <w:tcW w:w="1434" w:type="dxa"/>
            <w:vAlign w:val="center"/>
          </w:tcPr>
          <w:p w:rsidR="00610E38" w:rsidRDefault="00CC680F">
            <w:pPr>
              <w:jc w:val="right"/>
            </w:pPr>
            <w:r>
              <w:rPr>
                <w:color w:val="000000"/>
                <w:kern w:val="0"/>
                <w:sz w:val="24"/>
              </w:rPr>
              <w:t>400,000</w:t>
            </w:r>
          </w:p>
        </w:tc>
        <w:tc>
          <w:tcPr>
            <w:tcW w:w="1828" w:type="dxa"/>
            <w:vAlign w:val="center"/>
          </w:tcPr>
          <w:p w:rsidR="00610E38" w:rsidRDefault="00CC680F">
            <w:pPr>
              <w:jc w:val="right"/>
            </w:pPr>
            <w:r>
              <w:rPr>
                <w:color w:val="000000"/>
                <w:kern w:val="0"/>
                <w:sz w:val="24"/>
              </w:rPr>
              <w:t>39,988,000.00</w:t>
            </w:r>
          </w:p>
        </w:tc>
      </w:tr>
      <w:tr w:rsidR="00610E38">
        <w:tc>
          <w:tcPr>
            <w:tcW w:w="1276" w:type="dxa"/>
            <w:vAlign w:val="center"/>
          </w:tcPr>
          <w:p w:rsidR="00610E38" w:rsidRDefault="00CC680F">
            <w:pPr>
              <w:jc w:val="center"/>
            </w:pPr>
            <w:r>
              <w:rPr>
                <w:color w:val="000000"/>
                <w:kern w:val="0"/>
                <w:sz w:val="24"/>
              </w:rPr>
              <w:t>180210</w:t>
            </w:r>
          </w:p>
        </w:tc>
        <w:tc>
          <w:tcPr>
            <w:tcW w:w="1843" w:type="dxa"/>
            <w:vAlign w:val="center"/>
          </w:tcPr>
          <w:p w:rsidR="00610E38" w:rsidRDefault="00CC680F">
            <w:pPr>
              <w:jc w:val="center"/>
            </w:pPr>
            <w:r>
              <w:rPr>
                <w:color w:val="000000"/>
                <w:kern w:val="0"/>
                <w:sz w:val="24"/>
              </w:rPr>
              <w:t>18</w:t>
            </w:r>
            <w:r>
              <w:rPr>
                <w:color w:val="000000"/>
                <w:kern w:val="0"/>
                <w:sz w:val="24"/>
              </w:rPr>
              <w:t>国开</w:t>
            </w:r>
            <w:r>
              <w:rPr>
                <w:color w:val="000000"/>
                <w:kern w:val="0"/>
                <w:sz w:val="24"/>
              </w:rPr>
              <w:t>10</w:t>
            </w:r>
          </w:p>
        </w:tc>
        <w:tc>
          <w:tcPr>
            <w:tcW w:w="1559" w:type="dxa"/>
            <w:vAlign w:val="center"/>
          </w:tcPr>
          <w:p w:rsidR="00610E38" w:rsidRDefault="00CC680F">
            <w:pPr>
              <w:jc w:val="center"/>
            </w:pPr>
            <w:r>
              <w:rPr>
                <w:color w:val="000000"/>
                <w:kern w:val="0"/>
                <w:sz w:val="24"/>
              </w:rPr>
              <w:t>2019-07-01</w:t>
            </w:r>
          </w:p>
        </w:tc>
        <w:tc>
          <w:tcPr>
            <w:tcW w:w="1058" w:type="dxa"/>
            <w:vAlign w:val="center"/>
          </w:tcPr>
          <w:p w:rsidR="00610E38" w:rsidRDefault="00CC680F">
            <w:pPr>
              <w:jc w:val="right"/>
            </w:pPr>
            <w:r>
              <w:rPr>
                <w:color w:val="000000"/>
                <w:kern w:val="0"/>
                <w:sz w:val="24"/>
              </w:rPr>
              <w:t>101.58</w:t>
            </w:r>
          </w:p>
        </w:tc>
        <w:tc>
          <w:tcPr>
            <w:tcW w:w="1434" w:type="dxa"/>
            <w:vAlign w:val="center"/>
          </w:tcPr>
          <w:p w:rsidR="00610E38" w:rsidRDefault="00CC680F">
            <w:pPr>
              <w:jc w:val="right"/>
            </w:pPr>
            <w:r>
              <w:rPr>
                <w:color w:val="000000"/>
                <w:kern w:val="0"/>
                <w:sz w:val="24"/>
              </w:rPr>
              <w:t>300,000</w:t>
            </w:r>
          </w:p>
        </w:tc>
        <w:tc>
          <w:tcPr>
            <w:tcW w:w="1828" w:type="dxa"/>
            <w:vAlign w:val="center"/>
          </w:tcPr>
          <w:p w:rsidR="00610E38" w:rsidRDefault="00CC680F">
            <w:pPr>
              <w:jc w:val="right"/>
            </w:pPr>
            <w:r>
              <w:rPr>
                <w:color w:val="000000"/>
                <w:kern w:val="0"/>
                <w:sz w:val="24"/>
              </w:rPr>
              <w:t>30,474,000.00</w:t>
            </w:r>
          </w:p>
        </w:tc>
      </w:tr>
      <w:tr w:rsidR="00610E38">
        <w:tc>
          <w:tcPr>
            <w:tcW w:w="1276" w:type="dxa"/>
            <w:vAlign w:val="center"/>
          </w:tcPr>
          <w:p w:rsidR="00610E38" w:rsidRDefault="00CC680F">
            <w:pPr>
              <w:jc w:val="center"/>
            </w:pPr>
            <w:r>
              <w:rPr>
                <w:color w:val="000000"/>
                <w:kern w:val="0"/>
                <w:sz w:val="24"/>
              </w:rPr>
              <w:t>160215</w:t>
            </w:r>
          </w:p>
        </w:tc>
        <w:tc>
          <w:tcPr>
            <w:tcW w:w="1843" w:type="dxa"/>
            <w:vAlign w:val="center"/>
          </w:tcPr>
          <w:p w:rsidR="00610E38" w:rsidRDefault="00CC680F">
            <w:pPr>
              <w:jc w:val="center"/>
            </w:pPr>
            <w:r>
              <w:rPr>
                <w:color w:val="000000"/>
                <w:kern w:val="0"/>
                <w:sz w:val="24"/>
              </w:rPr>
              <w:t>16</w:t>
            </w:r>
            <w:r>
              <w:rPr>
                <w:color w:val="000000"/>
                <w:kern w:val="0"/>
                <w:sz w:val="24"/>
              </w:rPr>
              <w:t>国开</w:t>
            </w:r>
            <w:r>
              <w:rPr>
                <w:color w:val="000000"/>
                <w:kern w:val="0"/>
                <w:sz w:val="24"/>
              </w:rPr>
              <w:t>15</w:t>
            </w:r>
          </w:p>
        </w:tc>
        <w:tc>
          <w:tcPr>
            <w:tcW w:w="1559" w:type="dxa"/>
            <w:vAlign w:val="center"/>
          </w:tcPr>
          <w:p w:rsidR="00610E38" w:rsidRDefault="00CC680F">
            <w:pPr>
              <w:jc w:val="center"/>
            </w:pPr>
            <w:r>
              <w:rPr>
                <w:color w:val="000000"/>
                <w:kern w:val="0"/>
                <w:sz w:val="24"/>
              </w:rPr>
              <w:t>2019-07-01</w:t>
            </w:r>
          </w:p>
        </w:tc>
        <w:tc>
          <w:tcPr>
            <w:tcW w:w="1058" w:type="dxa"/>
            <w:vAlign w:val="center"/>
          </w:tcPr>
          <w:p w:rsidR="00610E38" w:rsidRDefault="00CC680F">
            <w:pPr>
              <w:jc w:val="right"/>
            </w:pPr>
            <w:r>
              <w:rPr>
                <w:color w:val="000000"/>
                <w:kern w:val="0"/>
                <w:sz w:val="24"/>
              </w:rPr>
              <w:t>100.04</w:t>
            </w:r>
          </w:p>
        </w:tc>
        <w:tc>
          <w:tcPr>
            <w:tcW w:w="1434" w:type="dxa"/>
            <w:vAlign w:val="center"/>
          </w:tcPr>
          <w:p w:rsidR="00610E38" w:rsidRDefault="00CC680F">
            <w:pPr>
              <w:jc w:val="right"/>
            </w:pPr>
            <w:r>
              <w:rPr>
                <w:color w:val="000000"/>
                <w:kern w:val="0"/>
                <w:sz w:val="24"/>
              </w:rPr>
              <w:t>167,000</w:t>
            </w:r>
          </w:p>
        </w:tc>
        <w:tc>
          <w:tcPr>
            <w:tcW w:w="1828" w:type="dxa"/>
            <w:vAlign w:val="center"/>
          </w:tcPr>
          <w:p w:rsidR="00610E38" w:rsidRDefault="00CC680F">
            <w:pPr>
              <w:jc w:val="right"/>
            </w:pPr>
            <w:r>
              <w:rPr>
                <w:color w:val="000000"/>
                <w:kern w:val="0"/>
                <w:sz w:val="24"/>
              </w:rPr>
              <w:t>16,706,680.00</w:t>
            </w:r>
          </w:p>
        </w:tc>
      </w:tr>
      <w:tr w:rsidR="00610E38">
        <w:tc>
          <w:tcPr>
            <w:tcW w:w="1276" w:type="dxa"/>
            <w:vAlign w:val="center"/>
          </w:tcPr>
          <w:p w:rsidR="00610E38" w:rsidRDefault="00CC680F">
            <w:pPr>
              <w:jc w:val="center"/>
            </w:pPr>
            <w:r>
              <w:rPr>
                <w:color w:val="000000"/>
                <w:kern w:val="0"/>
                <w:sz w:val="24"/>
              </w:rPr>
              <w:t>011900472</w:t>
            </w:r>
          </w:p>
        </w:tc>
        <w:tc>
          <w:tcPr>
            <w:tcW w:w="1843" w:type="dxa"/>
            <w:vAlign w:val="center"/>
          </w:tcPr>
          <w:p w:rsidR="00610E38" w:rsidRDefault="00CC680F">
            <w:pPr>
              <w:jc w:val="center"/>
            </w:pPr>
            <w:r>
              <w:rPr>
                <w:color w:val="000000"/>
                <w:kern w:val="0"/>
                <w:sz w:val="24"/>
              </w:rPr>
              <w:t>19</w:t>
            </w:r>
            <w:r>
              <w:rPr>
                <w:color w:val="000000"/>
                <w:kern w:val="0"/>
                <w:sz w:val="24"/>
              </w:rPr>
              <w:t>云能投</w:t>
            </w:r>
            <w:r>
              <w:rPr>
                <w:color w:val="000000"/>
                <w:kern w:val="0"/>
                <w:sz w:val="24"/>
              </w:rPr>
              <w:t>SCP002</w:t>
            </w:r>
          </w:p>
        </w:tc>
        <w:tc>
          <w:tcPr>
            <w:tcW w:w="1559" w:type="dxa"/>
            <w:vAlign w:val="center"/>
          </w:tcPr>
          <w:p w:rsidR="00610E38" w:rsidRDefault="00CC680F">
            <w:pPr>
              <w:jc w:val="center"/>
            </w:pPr>
            <w:r>
              <w:rPr>
                <w:color w:val="000000"/>
                <w:kern w:val="0"/>
                <w:sz w:val="24"/>
              </w:rPr>
              <w:t>2019-07-01</w:t>
            </w:r>
          </w:p>
        </w:tc>
        <w:tc>
          <w:tcPr>
            <w:tcW w:w="1058" w:type="dxa"/>
            <w:vAlign w:val="center"/>
          </w:tcPr>
          <w:p w:rsidR="00610E38" w:rsidRDefault="00CC680F">
            <w:pPr>
              <w:jc w:val="right"/>
            </w:pPr>
            <w:r>
              <w:rPr>
                <w:color w:val="000000"/>
                <w:kern w:val="0"/>
                <w:sz w:val="24"/>
              </w:rPr>
              <w:t>100.10</w:t>
            </w:r>
          </w:p>
        </w:tc>
        <w:tc>
          <w:tcPr>
            <w:tcW w:w="1434" w:type="dxa"/>
            <w:vAlign w:val="center"/>
          </w:tcPr>
          <w:p w:rsidR="00610E38" w:rsidRDefault="00CC680F">
            <w:pPr>
              <w:jc w:val="right"/>
            </w:pPr>
            <w:r>
              <w:rPr>
                <w:color w:val="000000"/>
                <w:kern w:val="0"/>
                <w:sz w:val="24"/>
              </w:rPr>
              <w:t>400,000</w:t>
            </w:r>
          </w:p>
        </w:tc>
        <w:tc>
          <w:tcPr>
            <w:tcW w:w="1828" w:type="dxa"/>
            <w:vAlign w:val="center"/>
          </w:tcPr>
          <w:p w:rsidR="00610E38" w:rsidRDefault="00CC680F">
            <w:pPr>
              <w:jc w:val="right"/>
            </w:pPr>
            <w:r>
              <w:rPr>
                <w:color w:val="000000"/>
                <w:kern w:val="0"/>
                <w:sz w:val="24"/>
              </w:rPr>
              <w:t>40,040,000.00</w:t>
            </w:r>
          </w:p>
        </w:tc>
      </w:tr>
      <w:tr w:rsidR="00610E38">
        <w:tc>
          <w:tcPr>
            <w:tcW w:w="1276" w:type="dxa"/>
            <w:vAlign w:val="center"/>
          </w:tcPr>
          <w:p w:rsidR="00610E38" w:rsidRDefault="00CC680F">
            <w:pPr>
              <w:jc w:val="center"/>
            </w:pPr>
            <w:r>
              <w:rPr>
                <w:color w:val="000000"/>
                <w:kern w:val="0"/>
                <w:sz w:val="24"/>
              </w:rPr>
              <w:t>011900720</w:t>
            </w:r>
          </w:p>
        </w:tc>
        <w:tc>
          <w:tcPr>
            <w:tcW w:w="1843" w:type="dxa"/>
            <w:vAlign w:val="center"/>
          </w:tcPr>
          <w:p w:rsidR="00610E38" w:rsidRDefault="00CC680F">
            <w:pPr>
              <w:jc w:val="center"/>
            </w:pPr>
            <w:r>
              <w:rPr>
                <w:color w:val="000000"/>
                <w:kern w:val="0"/>
                <w:sz w:val="24"/>
              </w:rPr>
              <w:t>19</w:t>
            </w:r>
            <w:r>
              <w:rPr>
                <w:color w:val="000000"/>
                <w:kern w:val="0"/>
                <w:sz w:val="24"/>
              </w:rPr>
              <w:t>西安高新</w:t>
            </w:r>
            <w:r>
              <w:rPr>
                <w:color w:val="000000"/>
                <w:kern w:val="0"/>
                <w:sz w:val="24"/>
              </w:rPr>
              <w:t>SCP004</w:t>
            </w:r>
          </w:p>
        </w:tc>
        <w:tc>
          <w:tcPr>
            <w:tcW w:w="1559" w:type="dxa"/>
            <w:vAlign w:val="center"/>
          </w:tcPr>
          <w:p w:rsidR="00610E38" w:rsidRDefault="00CC680F">
            <w:pPr>
              <w:jc w:val="center"/>
            </w:pPr>
            <w:r>
              <w:rPr>
                <w:color w:val="000000"/>
                <w:kern w:val="0"/>
                <w:sz w:val="24"/>
              </w:rPr>
              <w:t>2019-07-01</w:t>
            </w:r>
          </w:p>
        </w:tc>
        <w:tc>
          <w:tcPr>
            <w:tcW w:w="1058" w:type="dxa"/>
            <w:vAlign w:val="center"/>
          </w:tcPr>
          <w:p w:rsidR="00610E38" w:rsidRDefault="00CC680F">
            <w:pPr>
              <w:jc w:val="right"/>
            </w:pPr>
            <w:r>
              <w:rPr>
                <w:color w:val="000000"/>
                <w:kern w:val="0"/>
                <w:sz w:val="24"/>
              </w:rPr>
              <w:t>100.16</w:t>
            </w:r>
          </w:p>
        </w:tc>
        <w:tc>
          <w:tcPr>
            <w:tcW w:w="1434" w:type="dxa"/>
            <w:vAlign w:val="center"/>
          </w:tcPr>
          <w:p w:rsidR="00610E38" w:rsidRDefault="00CC680F">
            <w:pPr>
              <w:jc w:val="right"/>
            </w:pPr>
            <w:r>
              <w:rPr>
                <w:color w:val="000000"/>
                <w:kern w:val="0"/>
                <w:sz w:val="24"/>
              </w:rPr>
              <w:t>396,000</w:t>
            </w:r>
          </w:p>
        </w:tc>
        <w:tc>
          <w:tcPr>
            <w:tcW w:w="1828" w:type="dxa"/>
            <w:vAlign w:val="center"/>
          </w:tcPr>
          <w:p w:rsidR="00610E38" w:rsidRDefault="00CC680F">
            <w:pPr>
              <w:jc w:val="right"/>
            </w:pPr>
            <w:r>
              <w:rPr>
                <w:color w:val="000000"/>
                <w:kern w:val="0"/>
                <w:sz w:val="24"/>
              </w:rPr>
              <w:t>39,663,360.00</w:t>
            </w:r>
          </w:p>
        </w:tc>
      </w:tr>
      <w:tr w:rsidR="001548F9" w:rsidRPr="008A1551" w:rsidTr="0084429A">
        <w:tc>
          <w:tcPr>
            <w:tcW w:w="1276" w:type="dxa"/>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843"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8A1551" w:rsidRDefault="001548F9" w:rsidP="009E1EA4">
            <w:pPr>
              <w:spacing w:before="29" w:line="288" w:lineRule="auto"/>
              <w:jc w:val="right"/>
              <w:rPr>
                <w:sz w:val="24"/>
              </w:rPr>
            </w:pPr>
            <w:r w:rsidRPr="008A1551">
              <w:rPr>
                <w:sz w:val="24"/>
              </w:rPr>
              <w:t>3,525,000</w:t>
            </w:r>
          </w:p>
        </w:tc>
        <w:tc>
          <w:tcPr>
            <w:tcW w:w="1828" w:type="dxa"/>
            <w:vAlign w:val="center"/>
          </w:tcPr>
          <w:p w:rsidR="001548F9" w:rsidRPr="008A1551" w:rsidRDefault="001548F9" w:rsidP="009E1EA4">
            <w:pPr>
              <w:spacing w:before="29" w:line="288" w:lineRule="auto"/>
              <w:jc w:val="right"/>
              <w:rPr>
                <w:sz w:val="24"/>
              </w:rPr>
            </w:pPr>
            <w:r w:rsidRPr="008A1551">
              <w:rPr>
                <w:sz w:val="24"/>
              </w:rPr>
              <w:t>352,889,380.00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本基金本报告期末无从事交易所债券正回购交易形成的卖出回购证券款余额。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1,353,779,000.00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98.68</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1,353,779,000.00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98.68</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1,228,486.29</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0.09</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16,908,267.65</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1.23</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1,371,915,753.94</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Pr="008A1551" w:rsidRDefault="001548F9" w:rsidP="009E1EA4">
      <w:pPr>
        <w:tabs>
          <w:tab w:val="left" w:pos="426"/>
        </w:tabs>
        <w:spacing w:before="29" w:line="288" w:lineRule="auto"/>
        <w:jc w:val="left"/>
        <w:rPr>
          <w:kern w:val="0"/>
          <w:sz w:val="24"/>
        </w:rPr>
      </w:pPr>
      <w:bookmarkStart w:id="64" w:name="_GoBack"/>
      <w:bookmarkEnd w:id="64"/>
      <w:r w:rsidRPr="008A1551">
        <w:rPr>
          <w:kern w:val="0"/>
          <w:sz w:val="24"/>
        </w:rPr>
        <w:t>本基金本报告期内未持有股票。</w:t>
      </w:r>
    </w:p>
    <w:p w:rsidR="001548F9" w:rsidRPr="008A1551" w:rsidRDefault="001548F9" w:rsidP="009E1EA4">
      <w:pPr>
        <w:pStyle w:val="20"/>
        <w:spacing w:before="29" w:after="0" w:line="288" w:lineRule="auto"/>
        <w:rPr>
          <w:rFonts w:ascii="Times New Roman" w:hAnsi="Times New Roman"/>
          <w:kern w:val="0"/>
          <w:szCs w:val="24"/>
        </w:rPr>
      </w:pPr>
      <w:bookmarkStart w:id="65" w:name="_Toc331410106"/>
      <w:bookmarkStart w:id="66"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5"/>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140,115,000.00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13.47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140,115,000.00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13.47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571,019,000.00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54.91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642,645,000.00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61.80</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1,353,779,000.00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130.19</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7"/>
      <w:r w:rsidRPr="008A1551">
        <w:rPr>
          <w:rFonts w:ascii="Times New Roman" w:hAnsi="Times New Roman"/>
          <w:kern w:val="0"/>
          <w:szCs w:val="24"/>
        </w:rPr>
        <w:t>7.6</w:t>
      </w:r>
      <w:bookmarkStart w:id="68"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610E38">
        <w:tc>
          <w:tcPr>
            <w:tcW w:w="1320" w:type="dxa"/>
            <w:vAlign w:val="center"/>
          </w:tcPr>
          <w:p w:rsidR="00610E38" w:rsidRDefault="00CC680F">
            <w:pPr>
              <w:jc w:val="center"/>
            </w:pPr>
            <w:r>
              <w:rPr>
                <w:color w:val="000000"/>
                <w:sz w:val="24"/>
              </w:rPr>
              <w:t>1</w:t>
            </w:r>
          </w:p>
        </w:tc>
        <w:tc>
          <w:tcPr>
            <w:tcW w:w="1382" w:type="dxa"/>
            <w:vAlign w:val="center"/>
          </w:tcPr>
          <w:p w:rsidR="00610E38" w:rsidRDefault="00CC680F">
            <w:pPr>
              <w:jc w:val="center"/>
            </w:pPr>
            <w:r>
              <w:rPr>
                <w:color w:val="000000"/>
                <w:sz w:val="24"/>
              </w:rPr>
              <w:t>011900525</w:t>
            </w:r>
          </w:p>
        </w:tc>
        <w:tc>
          <w:tcPr>
            <w:tcW w:w="1353" w:type="dxa"/>
            <w:vAlign w:val="center"/>
          </w:tcPr>
          <w:p w:rsidR="00610E38" w:rsidRDefault="00CC680F">
            <w:pPr>
              <w:jc w:val="center"/>
            </w:pPr>
            <w:r>
              <w:rPr>
                <w:color w:val="000000"/>
                <w:sz w:val="24"/>
              </w:rPr>
              <w:t>19</w:t>
            </w:r>
            <w:r>
              <w:rPr>
                <w:color w:val="000000"/>
                <w:sz w:val="24"/>
              </w:rPr>
              <w:t>海通恒信</w:t>
            </w:r>
            <w:r>
              <w:rPr>
                <w:color w:val="000000"/>
                <w:sz w:val="24"/>
              </w:rPr>
              <w:t>SCP003</w:t>
            </w:r>
          </w:p>
        </w:tc>
        <w:tc>
          <w:tcPr>
            <w:tcW w:w="1505" w:type="dxa"/>
            <w:vAlign w:val="center"/>
          </w:tcPr>
          <w:p w:rsidR="00610E38" w:rsidRDefault="00CC680F">
            <w:pPr>
              <w:jc w:val="right"/>
            </w:pPr>
            <w:r>
              <w:rPr>
                <w:color w:val="000000"/>
                <w:sz w:val="24"/>
              </w:rPr>
              <w:t>1,000,000</w:t>
            </w:r>
          </w:p>
        </w:tc>
        <w:tc>
          <w:tcPr>
            <w:tcW w:w="1737" w:type="dxa"/>
            <w:vAlign w:val="center"/>
          </w:tcPr>
          <w:p w:rsidR="00610E38" w:rsidRDefault="00CC680F">
            <w:pPr>
              <w:jc w:val="right"/>
            </w:pPr>
            <w:r>
              <w:rPr>
                <w:color w:val="000000"/>
                <w:sz w:val="24"/>
              </w:rPr>
              <w:t>100,060,000.00</w:t>
            </w:r>
          </w:p>
        </w:tc>
        <w:tc>
          <w:tcPr>
            <w:tcW w:w="1701" w:type="dxa"/>
            <w:vAlign w:val="center"/>
          </w:tcPr>
          <w:p w:rsidR="00610E38" w:rsidRDefault="00CC680F">
            <w:pPr>
              <w:jc w:val="right"/>
            </w:pPr>
            <w:r>
              <w:rPr>
                <w:color w:val="000000"/>
                <w:sz w:val="24"/>
              </w:rPr>
              <w:t>9.62</w:t>
            </w:r>
          </w:p>
        </w:tc>
      </w:tr>
      <w:tr w:rsidR="00610E38">
        <w:tc>
          <w:tcPr>
            <w:tcW w:w="1320" w:type="dxa"/>
            <w:vAlign w:val="center"/>
          </w:tcPr>
          <w:p w:rsidR="00610E38" w:rsidRDefault="00CC680F">
            <w:pPr>
              <w:jc w:val="center"/>
            </w:pPr>
            <w:r>
              <w:rPr>
                <w:color w:val="000000"/>
                <w:sz w:val="24"/>
              </w:rPr>
              <w:t>2</w:t>
            </w:r>
          </w:p>
        </w:tc>
        <w:tc>
          <w:tcPr>
            <w:tcW w:w="1382" w:type="dxa"/>
            <w:vAlign w:val="center"/>
          </w:tcPr>
          <w:p w:rsidR="00610E38" w:rsidRDefault="00CC680F">
            <w:pPr>
              <w:jc w:val="center"/>
            </w:pPr>
            <w:r>
              <w:rPr>
                <w:color w:val="000000"/>
                <w:sz w:val="24"/>
              </w:rPr>
              <w:t>011900344</w:t>
            </w:r>
          </w:p>
        </w:tc>
        <w:tc>
          <w:tcPr>
            <w:tcW w:w="1353" w:type="dxa"/>
            <w:vAlign w:val="center"/>
          </w:tcPr>
          <w:p w:rsidR="00610E38" w:rsidRDefault="00CC680F">
            <w:pPr>
              <w:jc w:val="center"/>
            </w:pPr>
            <w:r>
              <w:rPr>
                <w:color w:val="000000"/>
                <w:sz w:val="24"/>
              </w:rPr>
              <w:t>19</w:t>
            </w:r>
            <w:r>
              <w:rPr>
                <w:color w:val="000000"/>
                <w:sz w:val="24"/>
              </w:rPr>
              <w:t>日照港</w:t>
            </w:r>
            <w:r>
              <w:rPr>
                <w:color w:val="000000"/>
                <w:sz w:val="24"/>
              </w:rPr>
              <w:t>SCP001</w:t>
            </w:r>
          </w:p>
        </w:tc>
        <w:tc>
          <w:tcPr>
            <w:tcW w:w="1505" w:type="dxa"/>
            <w:vAlign w:val="center"/>
          </w:tcPr>
          <w:p w:rsidR="00610E38" w:rsidRDefault="00CC680F">
            <w:pPr>
              <w:jc w:val="right"/>
            </w:pPr>
            <w:r>
              <w:rPr>
                <w:color w:val="000000"/>
                <w:sz w:val="24"/>
              </w:rPr>
              <w:t>700,000</w:t>
            </w:r>
          </w:p>
        </w:tc>
        <w:tc>
          <w:tcPr>
            <w:tcW w:w="1737" w:type="dxa"/>
            <w:vAlign w:val="center"/>
          </w:tcPr>
          <w:p w:rsidR="00610E38" w:rsidRDefault="00CC680F">
            <w:pPr>
              <w:jc w:val="right"/>
            </w:pPr>
            <w:r>
              <w:rPr>
                <w:color w:val="000000"/>
                <w:sz w:val="24"/>
              </w:rPr>
              <w:t>70,126,000.00</w:t>
            </w:r>
          </w:p>
        </w:tc>
        <w:tc>
          <w:tcPr>
            <w:tcW w:w="1701" w:type="dxa"/>
            <w:vAlign w:val="center"/>
          </w:tcPr>
          <w:p w:rsidR="00610E38" w:rsidRDefault="00CC680F">
            <w:pPr>
              <w:jc w:val="right"/>
            </w:pPr>
            <w:r>
              <w:rPr>
                <w:color w:val="000000"/>
                <w:sz w:val="24"/>
              </w:rPr>
              <w:t>6.74</w:t>
            </w:r>
          </w:p>
        </w:tc>
      </w:tr>
      <w:tr w:rsidR="00610E38">
        <w:tc>
          <w:tcPr>
            <w:tcW w:w="1320" w:type="dxa"/>
            <w:vAlign w:val="center"/>
          </w:tcPr>
          <w:p w:rsidR="00610E38" w:rsidRDefault="00CC680F">
            <w:pPr>
              <w:jc w:val="center"/>
            </w:pPr>
            <w:r>
              <w:rPr>
                <w:color w:val="000000"/>
                <w:sz w:val="24"/>
              </w:rPr>
              <w:t>3</w:t>
            </w:r>
          </w:p>
        </w:tc>
        <w:tc>
          <w:tcPr>
            <w:tcW w:w="1382" w:type="dxa"/>
            <w:vAlign w:val="center"/>
          </w:tcPr>
          <w:p w:rsidR="00610E38" w:rsidRDefault="00CC680F">
            <w:pPr>
              <w:jc w:val="center"/>
            </w:pPr>
            <w:r>
              <w:rPr>
                <w:color w:val="000000"/>
                <w:sz w:val="24"/>
              </w:rPr>
              <w:t>011900688</w:t>
            </w:r>
          </w:p>
        </w:tc>
        <w:tc>
          <w:tcPr>
            <w:tcW w:w="1353" w:type="dxa"/>
            <w:vAlign w:val="center"/>
          </w:tcPr>
          <w:p w:rsidR="00610E38" w:rsidRDefault="00CC680F">
            <w:pPr>
              <w:jc w:val="center"/>
            </w:pPr>
            <w:r>
              <w:rPr>
                <w:color w:val="000000"/>
                <w:sz w:val="24"/>
              </w:rPr>
              <w:t>19</w:t>
            </w:r>
            <w:r>
              <w:rPr>
                <w:color w:val="000000"/>
                <w:sz w:val="24"/>
              </w:rPr>
              <w:t>长发集团</w:t>
            </w:r>
            <w:r>
              <w:rPr>
                <w:color w:val="000000"/>
                <w:sz w:val="24"/>
              </w:rPr>
              <w:t>SCP002</w:t>
            </w:r>
          </w:p>
        </w:tc>
        <w:tc>
          <w:tcPr>
            <w:tcW w:w="1505" w:type="dxa"/>
            <w:vAlign w:val="center"/>
          </w:tcPr>
          <w:p w:rsidR="00610E38" w:rsidRDefault="00CC680F">
            <w:pPr>
              <w:jc w:val="right"/>
            </w:pPr>
            <w:r>
              <w:rPr>
                <w:color w:val="000000"/>
                <w:sz w:val="24"/>
              </w:rPr>
              <w:t>700,000</w:t>
            </w:r>
          </w:p>
        </w:tc>
        <w:tc>
          <w:tcPr>
            <w:tcW w:w="1737" w:type="dxa"/>
            <w:vAlign w:val="center"/>
          </w:tcPr>
          <w:p w:rsidR="00610E38" w:rsidRDefault="00CC680F">
            <w:pPr>
              <w:jc w:val="right"/>
            </w:pPr>
            <w:r>
              <w:rPr>
                <w:color w:val="000000"/>
                <w:sz w:val="24"/>
              </w:rPr>
              <w:t>70,049,000.00</w:t>
            </w:r>
          </w:p>
        </w:tc>
        <w:tc>
          <w:tcPr>
            <w:tcW w:w="1701" w:type="dxa"/>
            <w:vAlign w:val="center"/>
          </w:tcPr>
          <w:p w:rsidR="00610E38" w:rsidRDefault="00CC680F">
            <w:pPr>
              <w:jc w:val="right"/>
            </w:pPr>
            <w:r>
              <w:rPr>
                <w:color w:val="000000"/>
                <w:sz w:val="24"/>
              </w:rPr>
              <w:t>6.74</w:t>
            </w:r>
          </w:p>
        </w:tc>
      </w:tr>
      <w:tr w:rsidR="00610E38">
        <w:tc>
          <w:tcPr>
            <w:tcW w:w="1320" w:type="dxa"/>
            <w:vAlign w:val="center"/>
          </w:tcPr>
          <w:p w:rsidR="00610E38" w:rsidRDefault="00CC680F">
            <w:pPr>
              <w:jc w:val="center"/>
            </w:pPr>
            <w:r>
              <w:rPr>
                <w:color w:val="000000"/>
                <w:sz w:val="24"/>
              </w:rPr>
              <w:t>4</w:t>
            </w:r>
          </w:p>
        </w:tc>
        <w:tc>
          <w:tcPr>
            <w:tcW w:w="1382" w:type="dxa"/>
            <w:vAlign w:val="center"/>
          </w:tcPr>
          <w:p w:rsidR="00610E38" w:rsidRDefault="00CC680F">
            <w:pPr>
              <w:jc w:val="center"/>
            </w:pPr>
            <w:r>
              <w:rPr>
                <w:color w:val="000000"/>
                <w:sz w:val="24"/>
              </w:rPr>
              <w:t>101800261</w:t>
            </w:r>
          </w:p>
        </w:tc>
        <w:tc>
          <w:tcPr>
            <w:tcW w:w="1353" w:type="dxa"/>
            <w:vAlign w:val="center"/>
          </w:tcPr>
          <w:p w:rsidR="00610E38" w:rsidRDefault="00CC680F">
            <w:pPr>
              <w:jc w:val="center"/>
            </w:pPr>
            <w:r>
              <w:rPr>
                <w:color w:val="000000"/>
                <w:sz w:val="24"/>
              </w:rPr>
              <w:t>18</w:t>
            </w:r>
            <w:r>
              <w:rPr>
                <w:color w:val="000000"/>
                <w:sz w:val="24"/>
              </w:rPr>
              <w:t>即墨旅投</w:t>
            </w:r>
            <w:r>
              <w:rPr>
                <w:color w:val="000000"/>
                <w:sz w:val="24"/>
              </w:rPr>
              <w:t>MTN001</w:t>
            </w:r>
          </w:p>
        </w:tc>
        <w:tc>
          <w:tcPr>
            <w:tcW w:w="1505" w:type="dxa"/>
            <w:vAlign w:val="center"/>
          </w:tcPr>
          <w:p w:rsidR="00610E38" w:rsidRDefault="00CC680F">
            <w:pPr>
              <w:jc w:val="right"/>
            </w:pPr>
            <w:r>
              <w:rPr>
                <w:color w:val="000000"/>
                <w:sz w:val="24"/>
              </w:rPr>
              <w:t>600,000</w:t>
            </w:r>
          </w:p>
        </w:tc>
        <w:tc>
          <w:tcPr>
            <w:tcW w:w="1737" w:type="dxa"/>
            <w:vAlign w:val="center"/>
          </w:tcPr>
          <w:p w:rsidR="00610E38" w:rsidRDefault="00CC680F">
            <w:pPr>
              <w:jc w:val="right"/>
            </w:pPr>
            <w:r>
              <w:rPr>
                <w:color w:val="000000"/>
                <w:sz w:val="24"/>
              </w:rPr>
              <w:t>61,920,000.00</w:t>
            </w:r>
          </w:p>
        </w:tc>
        <w:tc>
          <w:tcPr>
            <w:tcW w:w="1701" w:type="dxa"/>
            <w:vAlign w:val="center"/>
          </w:tcPr>
          <w:p w:rsidR="00610E38" w:rsidRDefault="00CC680F">
            <w:pPr>
              <w:jc w:val="right"/>
            </w:pPr>
            <w:r>
              <w:rPr>
                <w:color w:val="000000"/>
                <w:sz w:val="24"/>
              </w:rPr>
              <w:t>5.95</w:t>
            </w:r>
          </w:p>
        </w:tc>
      </w:tr>
      <w:tr w:rsidR="00610E38">
        <w:tc>
          <w:tcPr>
            <w:tcW w:w="1320" w:type="dxa"/>
            <w:vAlign w:val="center"/>
          </w:tcPr>
          <w:p w:rsidR="00610E38" w:rsidRDefault="00CC680F">
            <w:pPr>
              <w:jc w:val="center"/>
            </w:pPr>
            <w:r>
              <w:rPr>
                <w:color w:val="000000"/>
                <w:sz w:val="24"/>
              </w:rPr>
              <w:t>5</w:t>
            </w:r>
          </w:p>
        </w:tc>
        <w:tc>
          <w:tcPr>
            <w:tcW w:w="1382" w:type="dxa"/>
            <w:vAlign w:val="center"/>
          </w:tcPr>
          <w:p w:rsidR="00610E38" w:rsidRDefault="00CC680F">
            <w:pPr>
              <w:jc w:val="center"/>
            </w:pPr>
            <w:r>
              <w:rPr>
                <w:color w:val="000000"/>
                <w:sz w:val="24"/>
              </w:rPr>
              <w:t>101800640</w:t>
            </w:r>
          </w:p>
        </w:tc>
        <w:tc>
          <w:tcPr>
            <w:tcW w:w="1353" w:type="dxa"/>
            <w:vAlign w:val="center"/>
          </w:tcPr>
          <w:p w:rsidR="00610E38" w:rsidRDefault="00CC680F">
            <w:pPr>
              <w:jc w:val="center"/>
            </w:pPr>
            <w:r>
              <w:rPr>
                <w:color w:val="000000"/>
                <w:sz w:val="24"/>
              </w:rPr>
              <w:t>18</w:t>
            </w:r>
            <w:r>
              <w:rPr>
                <w:color w:val="000000"/>
                <w:sz w:val="24"/>
              </w:rPr>
              <w:t>环球租赁</w:t>
            </w:r>
            <w:r>
              <w:rPr>
                <w:color w:val="000000"/>
                <w:sz w:val="24"/>
              </w:rPr>
              <w:t>MTN001</w:t>
            </w:r>
          </w:p>
        </w:tc>
        <w:tc>
          <w:tcPr>
            <w:tcW w:w="1505" w:type="dxa"/>
            <w:vAlign w:val="center"/>
          </w:tcPr>
          <w:p w:rsidR="00610E38" w:rsidRDefault="00CC680F">
            <w:pPr>
              <w:jc w:val="right"/>
            </w:pPr>
            <w:r>
              <w:rPr>
                <w:color w:val="000000"/>
                <w:sz w:val="24"/>
              </w:rPr>
              <w:t>600,000</w:t>
            </w:r>
          </w:p>
        </w:tc>
        <w:tc>
          <w:tcPr>
            <w:tcW w:w="1737" w:type="dxa"/>
            <w:vAlign w:val="center"/>
          </w:tcPr>
          <w:p w:rsidR="00610E38" w:rsidRDefault="00CC680F">
            <w:pPr>
              <w:jc w:val="right"/>
            </w:pPr>
            <w:r>
              <w:rPr>
                <w:color w:val="000000"/>
                <w:sz w:val="24"/>
              </w:rPr>
              <w:t>61,554,000.00</w:t>
            </w:r>
          </w:p>
        </w:tc>
        <w:tc>
          <w:tcPr>
            <w:tcW w:w="1701" w:type="dxa"/>
            <w:vAlign w:val="center"/>
          </w:tcPr>
          <w:p w:rsidR="00610E38" w:rsidRDefault="00CC680F">
            <w:pPr>
              <w:jc w:val="right"/>
            </w:pPr>
            <w:r>
              <w:rPr>
                <w:color w:val="000000"/>
                <w:sz w:val="24"/>
              </w:rPr>
              <w:t>5.92</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9"/>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0"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0"/>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1"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2"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2"/>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250.55</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16,898,257.82</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9,759.28</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16,908,267.65</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交银丰享收益债券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2,663</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189,474.74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493,826,666.67</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97.87%</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10,744,576.33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2.13%</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交银丰享收益债券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191</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52,761.92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10,077,526.91</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2,854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180,325.43</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493,826,666.67</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95.95%</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20,822,103.24</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4.05%</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交银丰享收益债券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30.13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交银丰享收益债券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30.13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交银丰享收益债券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交银丰享收益债券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交银丰享收益债券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交银丰享收益债券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交银丰享收益债券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交银丰享收益债券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2015</w:t>
            </w:r>
            <w:r w:rsidRPr="008A1551">
              <w:rPr>
                <w:sz w:val="24"/>
              </w:rPr>
              <w:t>年</w:t>
            </w:r>
            <w:r w:rsidRPr="008A1551">
              <w:rPr>
                <w:sz w:val="24"/>
              </w:rPr>
              <w:t>1</w:t>
            </w:r>
            <w:r w:rsidRPr="008A1551">
              <w:rPr>
                <w:sz w:val="24"/>
              </w:rPr>
              <w:t>月</w:t>
            </w:r>
            <w:r w:rsidRPr="008A1551">
              <w:rPr>
                <w:sz w:val="24"/>
              </w:rPr>
              <w:t>19</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259,386,490.95</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13,733,982.68</w:t>
            </w:r>
          </w:p>
        </w:tc>
        <w:tc>
          <w:tcPr>
            <w:tcW w:w="1615" w:type="pct"/>
            <w:vAlign w:val="center"/>
          </w:tcPr>
          <w:p w:rsidR="001548F9" w:rsidRPr="008A1551" w:rsidRDefault="001548F9" w:rsidP="009E1EA4">
            <w:pPr>
              <w:spacing w:before="29" w:line="288" w:lineRule="auto"/>
              <w:jc w:val="right"/>
              <w:rPr>
                <w:sz w:val="24"/>
              </w:rPr>
            </w:pPr>
            <w:r w:rsidRPr="008A1551">
              <w:rPr>
                <w:sz w:val="24"/>
              </w:rPr>
              <w:t>13,049,142.86</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499,817,011.32</w:t>
            </w:r>
          </w:p>
        </w:tc>
        <w:tc>
          <w:tcPr>
            <w:tcW w:w="1615" w:type="pct"/>
            <w:vAlign w:val="center"/>
          </w:tcPr>
          <w:p w:rsidR="001548F9" w:rsidRPr="008A1551" w:rsidRDefault="001548F9" w:rsidP="009E1EA4">
            <w:pPr>
              <w:spacing w:before="29" w:line="288" w:lineRule="auto"/>
              <w:jc w:val="right"/>
              <w:rPr>
                <w:sz w:val="24"/>
              </w:rPr>
            </w:pPr>
            <w:r w:rsidRPr="008A1551">
              <w:rPr>
                <w:sz w:val="24"/>
              </w:rPr>
              <w:t>3,176,590.25</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8,979,751.00</w:t>
            </w:r>
          </w:p>
        </w:tc>
        <w:tc>
          <w:tcPr>
            <w:tcW w:w="1615" w:type="pct"/>
            <w:vAlign w:val="center"/>
          </w:tcPr>
          <w:p w:rsidR="001548F9" w:rsidRPr="008A1551" w:rsidRDefault="001548F9" w:rsidP="009E1EA4">
            <w:pPr>
              <w:spacing w:before="29" w:line="288" w:lineRule="auto"/>
              <w:jc w:val="right"/>
              <w:rPr>
                <w:sz w:val="24"/>
              </w:rPr>
            </w:pPr>
            <w:r w:rsidRPr="008A1551">
              <w:rPr>
                <w:sz w:val="24"/>
              </w:rPr>
              <w:t>6,148,206.20</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504,571,243.00</w:t>
            </w:r>
          </w:p>
        </w:tc>
        <w:tc>
          <w:tcPr>
            <w:tcW w:w="1615" w:type="pct"/>
            <w:vAlign w:val="center"/>
          </w:tcPr>
          <w:p w:rsidR="001548F9" w:rsidRPr="008A1551" w:rsidRDefault="001548F9" w:rsidP="009E1EA4">
            <w:pPr>
              <w:spacing w:before="29" w:line="288" w:lineRule="auto"/>
              <w:jc w:val="right"/>
              <w:rPr>
                <w:sz w:val="24"/>
              </w:rPr>
            </w:pPr>
            <w:r w:rsidRPr="008A1551">
              <w:rPr>
                <w:sz w:val="24"/>
              </w:rPr>
              <w:t>10,077,526.91</w:t>
            </w:r>
          </w:p>
        </w:tc>
      </w:tr>
    </w:tbl>
    <w:p w:rsidR="00610E38" w:rsidRDefault="00CC680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610E38" w:rsidRDefault="00CC680F">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610E38" w:rsidRDefault="00CC680F">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610E38" w:rsidRDefault="00CC680F">
      <w:pPr>
        <w:tabs>
          <w:tab w:val="left" w:pos="426"/>
        </w:tabs>
        <w:spacing w:before="29" w:line="288" w:lineRule="auto"/>
        <w:jc w:val="left"/>
        <w:rPr>
          <w:kern w:val="0"/>
          <w:sz w:val="24"/>
        </w:rPr>
      </w:pPr>
      <w:r>
        <w:rPr>
          <w:kern w:val="0"/>
          <w:sz w:val="24"/>
        </w:rPr>
        <w:t>基金管理人及其高级管理人员本报告期内未受监管部门稽查或处罚。</w:t>
      </w:r>
    </w:p>
    <w:p w:rsidR="00610E38" w:rsidRDefault="00CC680F">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610E38">
        <w:tc>
          <w:tcPr>
            <w:tcW w:w="1559" w:type="dxa"/>
            <w:vAlign w:val="center"/>
          </w:tcPr>
          <w:p w:rsidR="00610E38" w:rsidRDefault="00CC680F">
            <w:pPr>
              <w:jc w:val="center"/>
            </w:pPr>
            <w:r>
              <w:rPr>
                <w:color w:val="000000"/>
                <w:sz w:val="24"/>
              </w:rPr>
              <w:t>安信证券股份有限公司</w:t>
            </w:r>
          </w:p>
        </w:tc>
        <w:tc>
          <w:tcPr>
            <w:tcW w:w="779" w:type="dxa"/>
            <w:vAlign w:val="center"/>
          </w:tcPr>
          <w:p w:rsidR="00610E38" w:rsidRDefault="00CC680F">
            <w:pPr>
              <w:jc w:val="center"/>
            </w:pPr>
            <w:r>
              <w:rPr>
                <w:color w:val="000000"/>
                <w:sz w:val="24"/>
              </w:rPr>
              <w:t>2</w:t>
            </w:r>
          </w:p>
        </w:tc>
        <w:tc>
          <w:tcPr>
            <w:tcW w:w="1800" w:type="dxa"/>
            <w:vAlign w:val="center"/>
          </w:tcPr>
          <w:p w:rsidR="00610E38" w:rsidRDefault="00CC680F">
            <w:pPr>
              <w:jc w:val="right"/>
            </w:pPr>
            <w:r>
              <w:rPr>
                <w:color w:val="000000"/>
                <w:sz w:val="24"/>
              </w:rPr>
              <w:t>-</w:t>
            </w:r>
          </w:p>
        </w:tc>
        <w:tc>
          <w:tcPr>
            <w:tcW w:w="1080" w:type="dxa"/>
            <w:vAlign w:val="center"/>
          </w:tcPr>
          <w:p w:rsidR="00610E38" w:rsidRDefault="00CC680F">
            <w:pPr>
              <w:jc w:val="right"/>
            </w:pPr>
            <w:r>
              <w:rPr>
                <w:color w:val="000000"/>
                <w:sz w:val="24"/>
              </w:rPr>
              <w:t>-</w:t>
            </w:r>
          </w:p>
        </w:tc>
        <w:tc>
          <w:tcPr>
            <w:tcW w:w="1620" w:type="dxa"/>
            <w:vAlign w:val="center"/>
          </w:tcPr>
          <w:p w:rsidR="00610E38" w:rsidRDefault="00CC680F">
            <w:pPr>
              <w:jc w:val="right"/>
            </w:pPr>
            <w:r>
              <w:rPr>
                <w:color w:val="000000"/>
                <w:sz w:val="24"/>
              </w:rPr>
              <w:t>-</w:t>
            </w:r>
          </w:p>
        </w:tc>
        <w:tc>
          <w:tcPr>
            <w:tcW w:w="1080" w:type="dxa"/>
            <w:vAlign w:val="center"/>
          </w:tcPr>
          <w:p w:rsidR="00610E38" w:rsidRDefault="00CC680F">
            <w:pPr>
              <w:jc w:val="right"/>
            </w:pPr>
            <w:r>
              <w:rPr>
                <w:color w:val="000000"/>
                <w:sz w:val="24"/>
              </w:rPr>
              <w:t>-</w:t>
            </w:r>
          </w:p>
        </w:tc>
        <w:tc>
          <w:tcPr>
            <w:tcW w:w="1080" w:type="dxa"/>
            <w:vAlign w:val="center"/>
          </w:tcPr>
          <w:p w:rsidR="00610E38" w:rsidRDefault="00CC680F">
            <w:pPr>
              <w:jc w:val="left"/>
            </w:pPr>
            <w:r>
              <w:rPr>
                <w:color w:val="000000"/>
                <w:sz w:val="24"/>
              </w:rPr>
              <w:t>-</w:t>
            </w:r>
          </w:p>
        </w:tc>
      </w:tr>
      <w:tr w:rsidR="00610E38">
        <w:tc>
          <w:tcPr>
            <w:tcW w:w="1559" w:type="dxa"/>
            <w:vAlign w:val="center"/>
          </w:tcPr>
          <w:p w:rsidR="00610E38" w:rsidRDefault="00CC680F">
            <w:pPr>
              <w:jc w:val="center"/>
            </w:pPr>
            <w:r>
              <w:rPr>
                <w:color w:val="000000"/>
                <w:sz w:val="24"/>
              </w:rPr>
              <w:t>国金证券股份有限公司</w:t>
            </w:r>
          </w:p>
        </w:tc>
        <w:tc>
          <w:tcPr>
            <w:tcW w:w="779" w:type="dxa"/>
            <w:vAlign w:val="center"/>
          </w:tcPr>
          <w:p w:rsidR="00610E38" w:rsidRDefault="00CC680F">
            <w:pPr>
              <w:jc w:val="center"/>
            </w:pPr>
            <w:r>
              <w:rPr>
                <w:color w:val="000000"/>
                <w:sz w:val="24"/>
              </w:rPr>
              <w:t>2</w:t>
            </w:r>
          </w:p>
        </w:tc>
        <w:tc>
          <w:tcPr>
            <w:tcW w:w="1800" w:type="dxa"/>
            <w:vAlign w:val="center"/>
          </w:tcPr>
          <w:p w:rsidR="00610E38" w:rsidRDefault="00CC680F">
            <w:pPr>
              <w:jc w:val="right"/>
            </w:pPr>
            <w:r>
              <w:rPr>
                <w:color w:val="000000"/>
                <w:sz w:val="24"/>
              </w:rPr>
              <w:t>-</w:t>
            </w:r>
          </w:p>
        </w:tc>
        <w:tc>
          <w:tcPr>
            <w:tcW w:w="1080" w:type="dxa"/>
            <w:vAlign w:val="center"/>
          </w:tcPr>
          <w:p w:rsidR="00610E38" w:rsidRDefault="00CC680F">
            <w:pPr>
              <w:jc w:val="right"/>
            </w:pPr>
            <w:r>
              <w:rPr>
                <w:color w:val="000000"/>
                <w:sz w:val="24"/>
              </w:rPr>
              <w:t>-</w:t>
            </w:r>
          </w:p>
        </w:tc>
        <w:tc>
          <w:tcPr>
            <w:tcW w:w="1620" w:type="dxa"/>
            <w:vAlign w:val="center"/>
          </w:tcPr>
          <w:p w:rsidR="00610E38" w:rsidRDefault="00CC680F">
            <w:pPr>
              <w:jc w:val="right"/>
            </w:pPr>
            <w:r>
              <w:rPr>
                <w:color w:val="000000"/>
                <w:sz w:val="24"/>
              </w:rPr>
              <w:t>-</w:t>
            </w:r>
          </w:p>
        </w:tc>
        <w:tc>
          <w:tcPr>
            <w:tcW w:w="1080" w:type="dxa"/>
            <w:vAlign w:val="center"/>
          </w:tcPr>
          <w:p w:rsidR="00610E38" w:rsidRDefault="00CC680F">
            <w:pPr>
              <w:jc w:val="right"/>
            </w:pPr>
            <w:r>
              <w:rPr>
                <w:color w:val="000000"/>
                <w:sz w:val="24"/>
              </w:rPr>
              <w:t>-</w:t>
            </w:r>
          </w:p>
        </w:tc>
        <w:tc>
          <w:tcPr>
            <w:tcW w:w="1080" w:type="dxa"/>
            <w:vAlign w:val="center"/>
          </w:tcPr>
          <w:p w:rsidR="00610E38" w:rsidRDefault="00CC680F">
            <w:pPr>
              <w:jc w:val="left"/>
            </w:pPr>
            <w:r>
              <w:rPr>
                <w:color w:val="000000"/>
                <w:sz w:val="24"/>
              </w:rPr>
              <w:t>-</w:t>
            </w:r>
          </w:p>
        </w:tc>
      </w:tr>
      <w:tr w:rsidR="00610E38">
        <w:tc>
          <w:tcPr>
            <w:tcW w:w="1559" w:type="dxa"/>
            <w:vAlign w:val="center"/>
          </w:tcPr>
          <w:p w:rsidR="00610E38" w:rsidRDefault="00CC680F">
            <w:pPr>
              <w:jc w:val="center"/>
            </w:pPr>
            <w:r>
              <w:rPr>
                <w:color w:val="000000"/>
                <w:sz w:val="24"/>
              </w:rPr>
              <w:t>中泰证券股份有限公司</w:t>
            </w:r>
          </w:p>
        </w:tc>
        <w:tc>
          <w:tcPr>
            <w:tcW w:w="779" w:type="dxa"/>
            <w:vAlign w:val="center"/>
          </w:tcPr>
          <w:p w:rsidR="00610E38" w:rsidRDefault="00CC680F">
            <w:pPr>
              <w:jc w:val="center"/>
            </w:pPr>
            <w:r>
              <w:rPr>
                <w:color w:val="000000"/>
                <w:sz w:val="24"/>
              </w:rPr>
              <w:t>3</w:t>
            </w:r>
          </w:p>
        </w:tc>
        <w:tc>
          <w:tcPr>
            <w:tcW w:w="1800" w:type="dxa"/>
            <w:vAlign w:val="center"/>
          </w:tcPr>
          <w:p w:rsidR="00610E38" w:rsidRDefault="00CC680F">
            <w:pPr>
              <w:jc w:val="right"/>
            </w:pPr>
            <w:r>
              <w:rPr>
                <w:color w:val="000000"/>
                <w:sz w:val="24"/>
              </w:rPr>
              <w:t>-</w:t>
            </w:r>
          </w:p>
        </w:tc>
        <w:tc>
          <w:tcPr>
            <w:tcW w:w="1080" w:type="dxa"/>
            <w:vAlign w:val="center"/>
          </w:tcPr>
          <w:p w:rsidR="00610E38" w:rsidRDefault="00CC680F">
            <w:pPr>
              <w:jc w:val="right"/>
            </w:pPr>
            <w:r>
              <w:rPr>
                <w:color w:val="000000"/>
                <w:sz w:val="24"/>
              </w:rPr>
              <w:t>-</w:t>
            </w:r>
          </w:p>
        </w:tc>
        <w:tc>
          <w:tcPr>
            <w:tcW w:w="1620" w:type="dxa"/>
            <w:vAlign w:val="center"/>
          </w:tcPr>
          <w:p w:rsidR="00610E38" w:rsidRDefault="00CC680F">
            <w:pPr>
              <w:jc w:val="right"/>
            </w:pPr>
            <w:r>
              <w:rPr>
                <w:color w:val="000000"/>
                <w:sz w:val="24"/>
              </w:rPr>
              <w:t>-</w:t>
            </w:r>
          </w:p>
        </w:tc>
        <w:tc>
          <w:tcPr>
            <w:tcW w:w="1080" w:type="dxa"/>
            <w:vAlign w:val="center"/>
          </w:tcPr>
          <w:p w:rsidR="00610E38" w:rsidRDefault="00CC680F">
            <w:pPr>
              <w:jc w:val="right"/>
            </w:pPr>
            <w:r>
              <w:rPr>
                <w:color w:val="000000"/>
                <w:sz w:val="24"/>
              </w:rPr>
              <w:t>-</w:t>
            </w:r>
          </w:p>
        </w:tc>
        <w:tc>
          <w:tcPr>
            <w:tcW w:w="1080" w:type="dxa"/>
            <w:vAlign w:val="center"/>
          </w:tcPr>
          <w:p w:rsidR="00610E38" w:rsidRDefault="00CC680F">
            <w:pPr>
              <w:jc w:val="left"/>
            </w:pPr>
            <w:r>
              <w:rPr>
                <w:color w:val="000000"/>
                <w:sz w:val="24"/>
              </w:rPr>
              <w:t>-</w:t>
            </w:r>
          </w:p>
        </w:tc>
      </w:tr>
      <w:tr w:rsidR="00610E38">
        <w:tc>
          <w:tcPr>
            <w:tcW w:w="1559" w:type="dxa"/>
            <w:vAlign w:val="center"/>
          </w:tcPr>
          <w:p w:rsidR="00610E38" w:rsidRDefault="00CC680F">
            <w:pPr>
              <w:jc w:val="center"/>
            </w:pPr>
            <w:r>
              <w:rPr>
                <w:color w:val="000000"/>
                <w:sz w:val="24"/>
              </w:rPr>
              <w:t>新时代证券股份有限公司</w:t>
            </w:r>
          </w:p>
        </w:tc>
        <w:tc>
          <w:tcPr>
            <w:tcW w:w="779" w:type="dxa"/>
            <w:vAlign w:val="center"/>
          </w:tcPr>
          <w:p w:rsidR="00610E38" w:rsidRDefault="00CC680F">
            <w:pPr>
              <w:jc w:val="center"/>
            </w:pPr>
            <w:r>
              <w:rPr>
                <w:color w:val="000000"/>
                <w:sz w:val="24"/>
              </w:rPr>
              <w:t>1</w:t>
            </w:r>
          </w:p>
        </w:tc>
        <w:tc>
          <w:tcPr>
            <w:tcW w:w="1800" w:type="dxa"/>
            <w:vAlign w:val="center"/>
          </w:tcPr>
          <w:p w:rsidR="00610E38" w:rsidRDefault="00CC680F">
            <w:pPr>
              <w:jc w:val="right"/>
            </w:pPr>
            <w:r>
              <w:rPr>
                <w:color w:val="000000"/>
                <w:sz w:val="24"/>
              </w:rPr>
              <w:t>-</w:t>
            </w:r>
          </w:p>
        </w:tc>
        <w:tc>
          <w:tcPr>
            <w:tcW w:w="1080" w:type="dxa"/>
            <w:vAlign w:val="center"/>
          </w:tcPr>
          <w:p w:rsidR="00610E38" w:rsidRDefault="00CC680F">
            <w:pPr>
              <w:jc w:val="right"/>
            </w:pPr>
            <w:r>
              <w:rPr>
                <w:color w:val="000000"/>
                <w:sz w:val="24"/>
              </w:rPr>
              <w:t>-</w:t>
            </w:r>
          </w:p>
        </w:tc>
        <w:tc>
          <w:tcPr>
            <w:tcW w:w="1620" w:type="dxa"/>
            <w:vAlign w:val="center"/>
          </w:tcPr>
          <w:p w:rsidR="00610E38" w:rsidRDefault="00CC680F">
            <w:pPr>
              <w:jc w:val="right"/>
            </w:pPr>
            <w:r>
              <w:rPr>
                <w:color w:val="000000"/>
                <w:sz w:val="24"/>
              </w:rPr>
              <w:t>-</w:t>
            </w:r>
          </w:p>
        </w:tc>
        <w:tc>
          <w:tcPr>
            <w:tcW w:w="1080" w:type="dxa"/>
            <w:vAlign w:val="center"/>
          </w:tcPr>
          <w:p w:rsidR="00610E38" w:rsidRDefault="00CC680F">
            <w:pPr>
              <w:jc w:val="right"/>
            </w:pPr>
            <w:r>
              <w:rPr>
                <w:color w:val="000000"/>
                <w:sz w:val="24"/>
              </w:rPr>
              <w:t>-</w:t>
            </w:r>
          </w:p>
        </w:tc>
        <w:tc>
          <w:tcPr>
            <w:tcW w:w="1080" w:type="dxa"/>
            <w:vAlign w:val="center"/>
          </w:tcPr>
          <w:p w:rsidR="00610E38" w:rsidRDefault="00CC680F">
            <w:pPr>
              <w:jc w:val="left"/>
            </w:pPr>
            <w:r>
              <w:rPr>
                <w:color w:val="000000"/>
                <w:sz w:val="24"/>
              </w:rPr>
              <w:t>-</w:t>
            </w:r>
          </w:p>
        </w:tc>
      </w:tr>
      <w:tr w:rsidR="00610E38">
        <w:tc>
          <w:tcPr>
            <w:tcW w:w="1559" w:type="dxa"/>
            <w:vAlign w:val="center"/>
          </w:tcPr>
          <w:p w:rsidR="00610E38" w:rsidRDefault="00CC680F">
            <w:pPr>
              <w:jc w:val="center"/>
            </w:pPr>
            <w:r>
              <w:rPr>
                <w:color w:val="000000"/>
                <w:sz w:val="24"/>
              </w:rPr>
              <w:t>国盛证券有限责任公司</w:t>
            </w:r>
          </w:p>
        </w:tc>
        <w:tc>
          <w:tcPr>
            <w:tcW w:w="779" w:type="dxa"/>
            <w:vAlign w:val="center"/>
          </w:tcPr>
          <w:p w:rsidR="00610E38" w:rsidRDefault="00CC680F">
            <w:pPr>
              <w:jc w:val="center"/>
            </w:pPr>
            <w:r>
              <w:rPr>
                <w:color w:val="000000"/>
                <w:sz w:val="24"/>
              </w:rPr>
              <w:t>1</w:t>
            </w:r>
          </w:p>
        </w:tc>
        <w:tc>
          <w:tcPr>
            <w:tcW w:w="1800" w:type="dxa"/>
            <w:vAlign w:val="center"/>
          </w:tcPr>
          <w:p w:rsidR="00610E38" w:rsidRDefault="00CC680F">
            <w:pPr>
              <w:jc w:val="right"/>
            </w:pPr>
            <w:r>
              <w:rPr>
                <w:color w:val="000000"/>
                <w:sz w:val="24"/>
              </w:rPr>
              <w:t>-</w:t>
            </w:r>
          </w:p>
        </w:tc>
        <w:tc>
          <w:tcPr>
            <w:tcW w:w="1080" w:type="dxa"/>
            <w:vAlign w:val="center"/>
          </w:tcPr>
          <w:p w:rsidR="00610E38" w:rsidRDefault="00CC680F">
            <w:pPr>
              <w:jc w:val="right"/>
            </w:pPr>
            <w:r>
              <w:rPr>
                <w:color w:val="000000"/>
                <w:sz w:val="24"/>
              </w:rPr>
              <w:t>-</w:t>
            </w:r>
          </w:p>
        </w:tc>
        <w:tc>
          <w:tcPr>
            <w:tcW w:w="1620" w:type="dxa"/>
            <w:vAlign w:val="center"/>
          </w:tcPr>
          <w:p w:rsidR="00610E38" w:rsidRDefault="00CC680F">
            <w:pPr>
              <w:jc w:val="right"/>
            </w:pPr>
            <w:r>
              <w:rPr>
                <w:color w:val="000000"/>
                <w:sz w:val="24"/>
              </w:rPr>
              <w:t>-</w:t>
            </w:r>
          </w:p>
        </w:tc>
        <w:tc>
          <w:tcPr>
            <w:tcW w:w="1080" w:type="dxa"/>
            <w:vAlign w:val="center"/>
          </w:tcPr>
          <w:p w:rsidR="00610E38" w:rsidRDefault="00CC680F">
            <w:pPr>
              <w:jc w:val="right"/>
            </w:pPr>
            <w:r>
              <w:rPr>
                <w:color w:val="000000"/>
                <w:sz w:val="24"/>
              </w:rPr>
              <w:t>-</w:t>
            </w:r>
          </w:p>
        </w:tc>
        <w:tc>
          <w:tcPr>
            <w:tcW w:w="1080" w:type="dxa"/>
            <w:vAlign w:val="center"/>
          </w:tcPr>
          <w:p w:rsidR="00610E38" w:rsidRDefault="00CC680F">
            <w:pPr>
              <w:jc w:val="left"/>
            </w:pPr>
            <w:r>
              <w:rPr>
                <w:color w:val="000000"/>
                <w:sz w:val="24"/>
              </w:rPr>
              <w:t>-</w:t>
            </w:r>
          </w:p>
        </w:tc>
      </w:tr>
      <w:tr w:rsidR="00610E38">
        <w:tc>
          <w:tcPr>
            <w:tcW w:w="1559" w:type="dxa"/>
            <w:vAlign w:val="center"/>
          </w:tcPr>
          <w:p w:rsidR="00610E38" w:rsidRDefault="00CC680F">
            <w:pPr>
              <w:jc w:val="center"/>
            </w:pPr>
            <w:r>
              <w:rPr>
                <w:color w:val="000000"/>
                <w:sz w:val="24"/>
              </w:rPr>
              <w:t>中信证券股份有限公司</w:t>
            </w:r>
          </w:p>
        </w:tc>
        <w:tc>
          <w:tcPr>
            <w:tcW w:w="779" w:type="dxa"/>
            <w:vAlign w:val="center"/>
          </w:tcPr>
          <w:p w:rsidR="00610E38" w:rsidRDefault="00CC680F">
            <w:pPr>
              <w:jc w:val="center"/>
            </w:pPr>
            <w:r>
              <w:rPr>
                <w:color w:val="000000"/>
                <w:sz w:val="24"/>
              </w:rPr>
              <w:t>1</w:t>
            </w:r>
          </w:p>
        </w:tc>
        <w:tc>
          <w:tcPr>
            <w:tcW w:w="1800" w:type="dxa"/>
            <w:vAlign w:val="center"/>
          </w:tcPr>
          <w:p w:rsidR="00610E38" w:rsidRDefault="00CC680F">
            <w:pPr>
              <w:jc w:val="right"/>
            </w:pPr>
            <w:r>
              <w:rPr>
                <w:color w:val="000000"/>
                <w:sz w:val="24"/>
              </w:rPr>
              <w:t>-</w:t>
            </w:r>
          </w:p>
        </w:tc>
        <w:tc>
          <w:tcPr>
            <w:tcW w:w="1080" w:type="dxa"/>
            <w:vAlign w:val="center"/>
          </w:tcPr>
          <w:p w:rsidR="00610E38" w:rsidRDefault="00CC680F">
            <w:pPr>
              <w:jc w:val="right"/>
            </w:pPr>
            <w:r>
              <w:rPr>
                <w:color w:val="000000"/>
                <w:sz w:val="24"/>
              </w:rPr>
              <w:t>-</w:t>
            </w:r>
          </w:p>
        </w:tc>
        <w:tc>
          <w:tcPr>
            <w:tcW w:w="1620" w:type="dxa"/>
            <w:vAlign w:val="center"/>
          </w:tcPr>
          <w:p w:rsidR="00610E38" w:rsidRDefault="00CC680F">
            <w:pPr>
              <w:jc w:val="right"/>
            </w:pPr>
            <w:r>
              <w:rPr>
                <w:color w:val="000000"/>
                <w:sz w:val="24"/>
              </w:rPr>
              <w:t>-</w:t>
            </w:r>
          </w:p>
        </w:tc>
        <w:tc>
          <w:tcPr>
            <w:tcW w:w="1080" w:type="dxa"/>
            <w:vAlign w:val="center"/>
          </w:tcPr>
          <w:p w:rsidR="00610E38" w:rsidRDefault="00CC680F">
            <w:pPr>
              <w:jc w:val="right"/>
            </w:pPr>
            <w:r>
              <w:rPr>
                <w:color w:val="000000"/>
                <w:sz w:val="24"/>
              </w:rPr>
              <w:t>-</w:t>
            </w:r>
          </w:p>
        </w:tc>
        <w:tc>
          <w:tcPr>
            <w:tcW w:w="1080" w:type="dxa"/>
            <w:vAlign w:val="center"/>
          </w:tcPr>
          <w:p w:rsidR="00610E38" w:rsidRDefault="00CC680F">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610E38">
        <w:tc>
          <w:tcPr>
            <w:tcW w:w="2437" w:type="dxa"/>
            <w:vAlign w:val="center"/>
          </w:tcPr>
          <w:p w:rsidR="00610E38" w:rsidRDefault="00CC680F">
            <w:r>
              <w:rPr>
                <w:sz w:val="24"/>
              </w:rPr>
              <w:t>安信证券股份有限公司</w:t>
            </w:r>
          </w:p>
        </w:tc>
        <w:tc>
          <w:tcPr>
            <w:tcW w:w="1092" w:type="dxa"/>
            <w:vAlign w:val="center"/>
          </w:tcPr>
          <w:p w:rsidR="00610E38" w:rsidRDefault="00CC680F">
            <w:pPr>
              <w:jc w:val="right"/>
            </w:pPr>
            <w:r>
              <w:rPr>
                <w:sz w:val="24"/>
              </w:rPr>
              <w:t>2,008,970.00</w:t>
            </w:r>
          </w:p>
        </w:tc>
        <w:tc>
          <w:tcPr>
            <w:tcW w:w="1093" w:type="dxa"/>
            <w:vAlign w:val="center"/>
          </w:tcPr>
          <w:p w:rsidR="00610E38" w:rsidRDefault="00CC680F">
            <w:pPr>
              <w:jc w:val="right"/>
            </w:pPr>
            <w:r>
              <w:rPr>
                <w:sz w:val="24"/>
              </w:rPr>
              <w:t>100.00%</w:t>
            </w:r>
          </w:p>
        </w:tc>
        <w:tc>
          <w:tcPr>
            <w:tcW w:w="1093" w:type="dxa"/>
            <w:vAlign w:val="center"/>
          </w:tcPr>
          <w:p w:rsidR="00610E38" w:rsidRDefault="00CC680F">
            <w:pPr>
              <w:jc w:val="right"/>
            </w:pPr>
            <w:r>
              <w:rPr>
                <w:sz w:val="24"/>
              </w:rPr>
              <w:t>20,000,000.00</w:t>
            </w:r>
          </w:p>
        </w:tc>
        <w:tc>
          <w:tcPr>
            <w:tcW w:w="1093" w:type="dxa"/>
            <w:vAlign w:val="center"/>
          </w:tcPr>
          <w:p w:rsidR="00610E38" w:rsidRDefault="00CC680F">
            <w:pPr>
              <w:jc w:val="right"/>
            </w:pPr>
            <w:r>
              <w:rPr>
                <w:sz w:val="24"/>
              </w:rPr>
              <w:t>100.00%</w:t>
            </w:r>
          </w:p>
        </w:tc>
        <w:tc>
          <w:tcPr>
            <w:tcW w:w="1093" w:type="dxa"/>
            <w:vAlign w:val="center"/>
          </w:tcPr>
          <w:p w:rsidR="00610E38" w:rsidRDefault="00CC680F">
            <w:pPr>
              <w:jc w:val="right"/>
            </w:pPr>
            <w:r>
              <w:rPr>
                <w:sz w:val="24"/>
              </w:rPr>
              <w:t>-</w:t>
            </w:r>
          </w:p>
        </w:tc>
        <w:tc>
          <w:tcPr>
            <w:tcW w:w="1097" w:type="dxa"/>
            <w:vAlign w:val="center"/>
          </w:tcPr>
          <w:p w:rsidR="00610E38" w:rsidRDefault="00CC680F">
            <w:pPr>
              <w:jc w:val="right"/>
            </w:pPr>
            <w:r>
              <w:rPr>
                <w:sz w:val="24"/>
              </w:rPr>
              <w:t>-</w:t>
            </w:r>
          </w:p>
        </w:tc>
      </w:tr>
    </w:tbl>
    <w:p w:rsidR="00610E38" w:rsidRDefault="00CC680F">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、报告期内，本基金新增加国盛证券有限责任公司，其它交易单元未发生变化；</w:t>
      </w:r>
    </w:p>
    <w:p w:rsidR="00610E38" w:rsidRDefault="00CC680F">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A7746B">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610E38">
        <w:tc>
          <w:tcPr>
            <w:tcW w:w="993" w:type="dxa"/>
            <w:vMerge w:val="restart"/>
          </w:tcPr>
          <w:p w:rsidR="00610E38" w:rsidRDefault="00610E38"/>
          <w:p w:rsidR="00610E38" w:rsidRDefault="00CC680F">
            <w:r>
              <w:rPr>
                <w:rFonts w:ascii="宋体" w:hAnsi="宋体" w:hint="eastAsia"/>
                <w:bCs/>
                <w:color w:val="000000"/>
                <w:kern w:val="0"/>
                <w:szCs w:val="21"/>
              </w:rPr>
              <w:t>机构</w:t>
            </w:r>
          </w:p>
        </w:tc>
        <w:tc>
          <w:tcPr>
            <w:tcW w:w="992" w:type="dxa"/>
            <w:vAlign w:val="center"/>
          </w:tcPr>
          <w:p w:rsidR="00610E38" w:rsidRDefault="00CC680F">
            <w:pPr>
              <w:jc w:val="center"/>
            </w:pPr>
            <w:r>
              <w:rPr>
                <w:rFonts w:ascii="宋体" w:hAnsi="宋体"/>
                <w:color w:val="000000"/>
                <w:kern w:val="0"/>
                <w:szCs w:val="21"/>
              </w:rPr>
              <w:t>1</w:t>
            </w:r>
          </w:p>
        </w:tc>
        <w:tc>
          <w:tcPr>
            <w:tcW w:w="1843" w:type="dxa"/>
            <w:vAlign w:val="center"/>
          </w:tcPr>
          <w:p w:rsidR="00610E38" w:rsidRDefault="00CC680F">
            <w:pPr>
              <w:jc w:val="center"/>
            </w:pPr>
            <w:r>
              <w:rPr>
                <w:rFonts w:ascii="宋体" w:hAnsi="宋体"/>
                <w:color w:val="000000"/>
                <w:kern w:val="0"/>
                <w:szCs w:val="21"/>
              </w:rPr>
              <w:t>2019/1/1-2019/6/30</w:t>
            </w:r>
          </w:p>
        </w:tc>
        <w:tc>
          <w:tcPr>
            <w:tcW w:w="851" w:type="dxa"/>
            <w:vAlign w:val="center"/>
          </w:tcPr>
          <w:p w:rsidR="00610E38" w:rsidRDefault="00CC680F">
            <w:pPr>
              <w:jc w:val="center"/>
            </w:pPr>
            <w:r>
              <w:rPr>
                <w:rFonts w:ascii="宋体" w:hAnsi="宋体"/>
                <w:color w:val="000000"/>
                <w:kern w:val="0"/>
                <w:szCs w:val="21"/>
              </w:rPr>
              <w:t>-</w:t>
            </w:r>
          </w:p>
        </w:tc>
        <w:tc>
          <w:tcPr>
            <w:tcW w:w="850" w:type="dxa"/>
            <w:vAlign w:val="center"/>
          </w:tcPr>
          <w:p w:rsidR="00610E38" w:rsidRDefault="00CC680F">
            <w:pPr>
              <w:jc w:val="center"/>
            </w:pPr>
            <w:r>
              <w:rPr>
                <w:rFonts w:ascii="宋体" w:hAnsi="宋体"/>
                <w:color w:val="000000"/>
                <w:kern w:val="0"/>
                <w:szCs w:val="21"/>
              </w:rPr>
              <w:t>246,913,580.25</w:t>
            </w:r>
          </w:p>
        </w:tc>
        <w:tc>
          <w:tcPr>
            <w:tcW w:w="1134" w:type="dxa"/>
            <w:vAlign w:val="center"/>
          </w:tcPr>
          <w:p w:rsidR="00610E38" w:rsidRDefault="00CC680F">
            <w:pPr>
              <w:jc w:val="center"/>
            </w:pPr>
            <w:r>
              <w:rPr>
                <w:rFonts w:ascii="宋体" w:hAnsi="宋体"/>
                <w:color w:val="000000"/>
                <w:kern w:val="0"/>
                <w:szCs w:val="21"/>
              </w:rPr>
              <w:t>-</w:t>
            </w:r>
          </w:p>
        </w:tc>
        <w:tc>
          <w:tcPr>
            <w:tcW w:w="1419" w:type="dxa"/>
            <w:vAlign w:val="center"/>
          </w:tcPr>
          <w:p w:rsidR="00610E38" w:rsidRDefault="00CC680F">
            <w:pPr>
              <w:jc w:val="center"/>
            </w:pPr>
            <w:r>
              <w:rPr>
                <w:rFonts w:ascii="宋体" w:hAnsi="宋体"/>
                <w:color w:val="000000"/>
                <w:kern w:val="0"/>
                <w:szCs w:val="21"/>
              </w:rPr>
              <w:t>246,913,580.25</w:t>
            </w:r>
          </w:p>
        </w:tc>
        <w:tc>
          <w:tcPr>
            <w:tcW w:w="1130" w:type="dxa"/>
            <w:vAlign w:val="center"/>
          </w:tcPr>
          <w:p w:rsidR="00610E38" w:rsidRDefault="00CC680F">
            <w:pPr>
              <w:jc w:val="center"/>
            </w:pPr>
            <w:r>
              <w:rPr>
                <w:rFonts w:ascii="宋体" w:hAnsi="宋体"/>
                <w:color w:val="000000"/>
                <w:kern w:val="0"/>
                <w:szCs w:val="21"/>
              </w:rPr>
              <w:t>47.98%</w:t>
            </w:r>
          </w:p>
        </w:tc>
      </w:tr>
      <w:tr w:rsidR="00610E38">
        <w:tc>
          <w:tcPr>
            <w:tcW w:w="993" w:type="dxa"/>
            <w:vMerge/>
          </w:tcPr>
          <w:p w:rsidR="00610E38" w:rsidRDefault="00610E38"/>
        </w:tc>
        <w:tc>
          <w:tcPr>
            <w:tcW w:w="992" w:type="dxa"/>
            <w:vAlign w:val="center"/>
          </w:tcPr>
          <w:p w:rsidR="00610E38" w:rsidRDefault="00CC680F">
            <w:pPr>
              <w:jc w:val="center"/>
            </w:pPr>
            <w:r>
              <w:rPr>
                <w:rFonts w:ascii="宋体" w:hAnsi="宋体"/>
                <w:color w:val="000000"/>
                <w:kern w:val="0"/>
                <w:szCs w:val="21"/>
              </w:rPr>
              <w:t>2</w:t>
            </w:r>
          </w:p>
        </w:tc>
        <w:tc>
          <w:tcPr>
            <w:tcW w:w="1843" w:type="dxa"/>
            <w:vAlign w:val="center"/>
          </w:tcPr>
          <w:p w:rsidR="00610E38" w:rsidRDefault="00CC680F">
            <w:pPr>
              <w:jc w:val="center"/>
            </w:pPr>
            <w:r>
              <w:rPr>
                <w:rFonts w:ascii="宋体" w:hAnsi="宋体"/>
                <w:color w:val="000000"/>
                <w:kern w:val="0"/>
                <w:szCs w:val="21"/>
              </w:rPr>
              <w:t>2019/1/1-2019/6/30</w:t>
            </w:r>
          </w:p>
        </w:tc>
        <w:tc>
          <w:tcPr>
            <w:tcW w:w="851" w:type="dxa"/>
            <w:vAlign w:val="center"/>
          </w:tcPr>
          <w:p w:rsidR="00610E38" w:rsidRDefault="00CC680F">
            <w:pPr>
              <w:jc w:val="center"/>
            </w:pPr>
            <w:r>
              <w:rPr>
                <w:rFonts w:ascii="宋体" w:hAnsi="宋体"/>
                <w:color w:val="000000"/>
                <w:kern w:val="0"/>
                <w:szCs w:val="21"/>
              </w:rPr>
              <w:t>-</w:t>
            </w:r>
          </w:p>
        </w:tc>
        <w:tc>
          <w:tcPr>
            <w:tcW w:w="850" w:type="dxa"/>
            <w:vAlign w:val="center"/>
          </w:tcPr>
          <w:p w:rsidR="00610E38" w:rsidRDefault="00CC680F">
            <w:pPr>
              <w:jc w:val="center"/>
            </w:pPr>
            <w:r>
              <w:rPr>
                <w:rFonts w:ascii="宋体" w:hAnsi="宋体"/>
                <w:color w:val="000000"/>
                <w:kern w:val="0"/>
                <w:szCs w:val="21"/>
              </w:rPr>
              <w:t>246,913,086.42</w:t>
            </w:r>
          </w:p>
        </w:tc>
        <w:tc>
          <w:tcPr>
            <w:tcW w:w="1134" w:type="dxa"/>
            <w:vAlign w:val="center"/>
          </w:tcPr>
          <w:p w:rsidR="00610E38" w:rsidRDefault="00CC680F">
            <w:pPr>
              <w:jc w:val="center"/>
            </w:pPr>
            <w:r>
              <w:rPr>
                <w:rFonts w:ascii="宋体" w:hAnsi="宋体"/>
                <w:color w:val="000000"/>
                <w:kern w:val="0"/>
                <w:szCs w:val="21"/>
              </w:rPr>
              <w:t>-</w:t>
            </w:r>
          </w:p>
        </w:tc>
        <w:tc>
          <w:tcPr>
            <w:tcW w:w="1419" w:type="dxa"/>
            <w:vAlign w:val="center"/>
          </w:tcPr>
          <w:p w:rsidR="00610E38" w:rsidRDefault="00CC680F">
            <w:pPr>
              <w:jc w:val="center"/>
            </w:pPr>
            <w:r>
              <w:rPr>
                <w:rFonts w:ascii="宋体" w:hAnsi="宋体"/>
                <w:color w:val="000000"/>
                <w:kern w:val="0"/>
                <w:szCs w:val="21"/>
              </w:rPr>
              <w:t>246,913,086.42</w:t>
            </w:r>
          </w:p>
        </w:tc>
        <w:tc>
          <w:tcPr>
            <w:tcW w:w="1130" w:type="dxa"/>
            <w:vAlign w:val="center"/>
          </w:tcPr>
          <w:p w:rsidR="00610E38" w:rsidRDefault="00CC680F">
            <w:pPr>
              <w:jc w:val="center"/>
            </w:pPr>
            <w:r>
              <w:rPr>
                <w:rFonts w:ascii="宋体" w:hAnsi="宋体"/>
                <w:color w:val="000000"/>
                <w:kern w:val="0"/>
                <w:szCs w:val="21"/>
              </w:rPr>
              <w:t>47.98%</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000000" w:rsidRDefault="00CC680F"/>
    <w:sectPr w:rsidR="00000000"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B08" w:rsidRDefault="00356B08">
      <w:r>
        <w:separator/>
      </w:r>
    </w:p>
  </w:endnote>
  <w:endnote w:type="continuationSeparator" w:id="0">
    <w:p w:rsidR="00356B08" w:rsidRDefault="0035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881E36"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881E36">
      <w:rPr>
        <w:kern w:val="0"/>
        <w:szCs w:val="21"/>
      </w:rPr>
      <w:fldChar w:fldCharType="begin"/>
    </w:r>
    <w:r>
      <w:rPr>
        <w:kern w:val="0"/>
        <w:szCs w:val="21"/>
      </w:rPr>
      <w:instrText xml:space="preserve"> PAGE </w:instrText>
    </w:r>
    <w:r w:rsidR="00881E36">
      <w:rPr>
        <w:kern w:val="0"/>
        <w:szCs w:val="21"/>
      </w:rPr>
      <w:fldChar w:fldCharType="separate"/>
    </w:r>
    <w:r w:rsidR="00CC680F">
      <w:rPr>
        <w:noProof/>
        <w:kern w:val="0"/>
        <w:szCs w:val="21"/>
      </w:rPr>
      <w:t>23</w:t>
    </w:r>
    <w:r w:rsidR="00881E36">
      <w:rPr>
        <w:kern w:val="0"/>
        <w:szCs w:val="21"/>
      </w:rPr>
      <w:fldChar w:fldCharType="end"/>
    </w:r>
    <w:r>
      <w:rPr>
        <w:rFonts w:hint="eastAsia"/>
        <w:kern w:val="0"/>
        <w:szCs w:val="21"/>
      </w:rPr>
      <w:t>页共</w:t>
    </w:r>
    <w:r w:rsidR="00881E36">
      <w:rPr>
        <w:kern w:val="0"/>
        <w:szCs w:val="21"/>
      </w:rPr>
      <w:fldChar w:fldCharType="begin"/>
    </w:r>
    <w:r>
      <w:rPr>
        <w:kern w:val="0"/>
        <w:szCs w:val="21"/>
      </w:rPr>
      <w:instrText xml:space="preserve"> NUMPAGES </w:instrText>
    </w:r>
    <w:r w:rsidR="00881E36">
      <w:rPr>
        <w:kern w:val="0"/>
        <w:szCs w:val="21"/>
      </w:rPr>
      <w:fldChar w:fldCharType="separate"/>
    </w:r>
    <w:r w:rsidR="00CC680F">
      <w:rPr>
        <w:noProof/>
        <w:kern w:val="0"/>
        <w:szCs w:val="21"/>
      </w:rPr>
      <w:t>29</w:t>
    </w:r>
    <w:r w:rsidR="00881E3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B08" w:rsidRDefault="00356B08">
      <w:r>
        <w:separator/>
      </w:r>
    </w:p>
  </w:footnote>
  <w:footnote w:type="continuationSeparator" w:id="0">
    <w:p w:rsidR="00356B08" w:rsidRDefault="00356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交银施罗德丰享收益债券型证券投资基金</w:t>
    </w:r>
    <w:r w:rsidRPr="003B6CAA">
      <w:t>2019</w:t>
    </w:r>
    <w:r w:rsidRPr="003B6CAA">
      <w:t>年半年度报告</w:t>
    </w:r>
    <w:r w:rsidRPr="003B6CAA">
      <w:rPr>
        <w:rFonts w:hint="eastAsia"/>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0E38"/>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0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B57406D4-3602-41BE-A367-662DC16A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29</Pages>
  <Words>3161</Words>
  <Characters>18021</Characters>
  <Application>Microsoft Office Word</Application>
  <DocSecurity>0</DocSecurity>
  <Lines>150</Lines>
  <Paragraphs>42</Paragraphs>
  <ScaleCrop>false</ScaleCrop>
  <Company/>
  <LinksUpToDate>false</LinksUpToDate>
  <CharactersWithSpaces>21140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biz-chenhaibin</cp:lastModifiedBy>
  <cp:revision>663</cp:revision>
  <cp:lastPrinted>2007-07-19T00:46:00Z</cp:lastPrinted>
  <dcterms:created xsi:type="dcterms:W3CDTF">2013-08-19T07:43:00Z</dcterms:created>
  <dcterms:modified xsi:type="dcterms:W3CDTF">2019-08-23T06:58:00Z</dcterms:modified>
</cp:coreProperties>
</file>