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交银施罗德先进制造混合型证券投资基金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交银先进制造混合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519704</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519704(</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519705(</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2011年6月22日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1,012,265,769.69</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沪深300指数收益率×60%+中证综合债券指数收益率×40%</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本基金是一只混合型基金，其预期风险和预期收益高于债券型基金和货币市场基金，低于股票型基金。</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359,394,597.29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478,012,854.46</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0.4237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22.36%</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0.807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1,855,814,089.31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1.833</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1.78%</w:t>
            </w:r>
          </w:p>
        </w:tc>
        <w:tc>
          <w:tcPr>
            <w:vAlign w:val="center"/>
          </w:tcPr>
          <w:p>
            <w:pPr>
              <w:jc w:val="center"/>
            </w:pPr>
            <w:r>
              <w:rPr>
                <w:color w:val="000000"/>
                <w:sz w:val="24"/>
              </w:rPr>
              <w:t>1.14%</w:t>
            </w:r>
          </w:p>
        </w:tc>
        <w:tc>
          <w:tcPr>
            <w:vAlign w:val="center"/>
          </w:tcPr>
          <w:p>
            <w:pPr>
              <w:jc w:val="center"/>
            </w:pPr>
            <w:r>
              <w:rPr>
                <w:color w:val="000000"/>
                <w:sz w:val="24"/>
              </w:rPr>
              <w:t>3.45%</w:t>
            </w:r>
          </w:p>
        </w:tc>
        <w:tc>
          <w:tcPr>
            <w:vAlign w:val="center"/>
          </w:tcPr>
          <w:p>
            <w:pPr>
              <w:jc w:val="center"/>
            </w:pPr>
            <w:r>
              <w:rPr>
                <w:color w:val="000000"/>
                <w:sz w:val="24"/>
              </w:rPr>
              <w:t>0.69%</w:t>
            </w:r>
          </w:p>
        </w:tc>
        <w:tc>
          <w:tcPr>
            <w:vAlign w:val="center"/>
          </w:tcPr>
          <w:p>
            <w:pPr>
              <w:jc w:val="center"/>
            </w:pPr>
            <w:r>
              <w:rPr>
                <w:color w:val="000000"/>
                <w:sz w:val="24"/>
              </w:rPr>
              <w:t>-1.67%</w:t>
            </w:r>
          </w:p>
        </w:tc>
        <w:tc>
          <w:tcPr>
            <w:vAlign w:val="center"/>
          </w:tcPr>
          <w:p>
            <w:pPr>
              <w:jc w:val="center"/>
            </w:pPr>
            <w:r>
              <w:rPr>
                <w:color w:val="000000"/>
                <w:sz w:val="24"/>
              </w:rPr>
              <w:t>0.45%</w:t>
            </w:r>
          </w:p>
        </w:tc>
      </w:tr>
      <w:tr>
        <w:tc>
          <w:tcPr>
            <w:vAlign w:val="center"/>
          </w:tcPr>
          <w:p>
            <w:pPr>
              <w:jc w:val="left"/>
            </w:pPr>
            <w:r>
              <w:rPr>
                <w:color w:val="000000"/>
                <w:sz w:val="24"/>
              </w:rPr>
              <w:t>过去三个月</w:t>
            </w:r>
          </w:p>
        </w:tc>
        <w:tc>
          <w:tcPr>
            <w:vAlign w:val="center"/>
          </w:tcPr>
          <w:p>
            <w:pPr>
              <w:jc w:val="center"/>
            </w:pPr>
            <w:r>
              <w:rPr>
                <w:color w:val="000000"/>
                <w:sz w:val="24"/>
              </w:rPr>
              <w:t>-6.67%</w:t>
            </w:r>
          </w:p>
        </w:tc>
        <w:tc>
          <w:tcPr>
            <w:vAlign w:val="center"/>
          </w:tcPr>
          <w:p>
            <w:pPr>
              <w:jc w:val="center"/>
            </w:pPr>
            <w:r>
              <w:rPr>
                <w:color w:val="000000"/>
                <w:sz w:val="24"/>
              </w:rPr>
              <w:t>1.45%</w:t>
            </w:r>
          </w:p>
        </w:tc>
        <w:tc>
          <w:tcPr>
            <w:vAlign w:val="center"/>
          </w:tcPr>
          <w:p>
            <w:pPr>
              <w:jc w:val="center"/>
            </w:pPr>
            <w:r>
              <w:rPr>
                <w:color w:val="000000"/>
                <w:sz w:val="24"/>
              </w:rPr>
              <w:t>-0.30%</w:t>
            </w:r>
          </w:p>
        </w:tc>
        <w:tc>
          <w:tcPr>
            <w:vAlign w:val="center"/>
          </w:tcPr>
          <w:p>
            <w:pPr>
              <w:jc w:val="center"/>
            </w:pPr>
            <w:r>
              <w:rPr>
                <w:color w:val="000000"/>
                <w:sz w:val="24"/>
              </w:rPr>
              <w:t>0.91%</w:t>
            </w:r>
          </w:p>
        </w:tc>
        <w:tc>
          <w:tcPr>
            <w:vAlign w:val="center"/>
          </w:tcPr>
          <w:p>
            <w:pPr>
              <w:jc w:val="center"/>
            </w:pPr>
            <w:r>
              <w:rPr>
                <w:color w:val="000000"/>
                <w:sz w:val="24"/>
              </w:rPr>
              <w:t>-6.37%</w:t>
            </w:r>
          </w:p>
        </w:tc>
        <w:tc>
          <w:tcPr>
            <w:vAlign w:val="center"/>
          </w:tcPr>
          <w:p>
            <w:pPr>
              <w:jc w:val="center"/>
            </w:pPr>
            <w:r>
              <w:rPr>
                <w:color w:val="000000"/>
                <w:sz w:val="24"/>
              </w:rPr>
              <w:t>0.54%</w:t>
            </w:r>
          </w:p>
        </w:tc>
      </w:tr>
      <w:tr>
        <w:tc>
          <w:tcPr>
            <w:vAlign w:val="center"/>
          </w:tcPr>
          <w:p>
            <w:pPr>
              <w:jc w:val="left"/>
            </w:pPr>
            <w:r>
              <w:rPr>
                <w:color w:val="000000"/>
                <w:sz w:val="24"/>
              </w:rPr>
              <w:t>过去六个月</w:t>
            </w:r>
          </w:p>
        </w:tc>
        <w:tc>
          <w:tcPr>
            <w:vAlign w:val="center"/>
          </w:tcPr>
          <w:p>
            <w:pPr>
              <w:jc w:val="center"/>
            </w:pPr>
            <w:r>
              <w:rPr>
                <w:color w:val="000000"/>
                <w:sz w:val="24"/>
              </w:rPr>
              <w:t>22.36%</w:t>
            </w:r>
          </w:p>
        </w:tc>
        <w:tc>
          <w:tcPr>
            <w:vAlign w:val="center"/>
          </w:tcPr>
          <w:p>
            <w:pPr>
              <w:jc w:val="center"/>
            </w:pPr>
            <w:r>
              <w:rPr>
                <w:color w:val="000000"/>
                <w:sz w:val="24"/>
              </w:rPr>
              <w:t>1.49%</w:t>
            </w:r>
          </w:p>
        </w:tc>
        <w:tc>
          <w:tcPr>
            <w:vAlign w:val="center"/>
          </w:tcPr>
          <w:p>
            <w:pPr>
              <w:jc w:val="center"/>
            </w:pPr>
            <w:r>
              <w:rPr>
                <w:color w:val="000000"/>
                <w:sz w:val="24"/>
              </w:rPr>
              <w:t>16.79%</w:t>
            </w:r>
          </w:p>
        </w:tc>
        <w:tc>
          <w:tcPr>
            <w:vAlign w:val="center"/>
          </w:tcPr>
          <w:p>
            <w:pPr>
              <w:jc w:val="center"/>
            </w:pPr>
            <w:r>
              <w:rPr>
                <w:color w:val="000000"/>
                <w:sz w:val="24"/>
              </w:rPr>
              <w:t>0.92%</w:t>
            </w:r>
          </w:p>
        </w:tc>
        <w:tc>
          <w:tcPr>
            <w:vAlign w:val="center"/>
          </w:tcPr>
          <w:p>
            <w:pPr>
              <w:jc w:val="center"/>
            </w:pPr>
            <w:r>
              <w:rPr>
                <w:color w:val="000000"/>
                <w:sz w:val="24"/>
              </w:rPr>
              <w:t>5.57%</w:t>
            </w:r>
          </w:p>
        </w:tc>
        <w:tc>
          <w:tcPr>
            <w:vAlign w:val="center"/>
          </w:tcPr>
          <w:p>
            <w:pPr>
              <w:jc w:val="center"/>
            </w:pPr>
            <w:r>
              <w:rPr>
                <w:color w:val="000000"/>
                <w:sz w:val="24"/>
              </w:rPr>
              <w:t>0.57%</w:t>
            </w:r>
          </w:p>
        </w:tc>
      </w:tr>
      <w:tr>
        <w:tc>
          <w:tcPr>
            <w:vAlign w:val="center"/>
          </w:tcPr>
          <w:p>
            <w:pPr>
              <w:jc w:val="left"/>
            </w:pPr>
            <w:r>
              <w:rPr>
                <w:color w:val="000000"/>
                <w:sz w:val="24"/>
              </w:rPr>
              <w:t>过去一年</w:t>
            </w:r>
          </w:p>
        </w:tc>
        <w:tc>
          <w:tcPr>
            <w:vAlign w:val="center"/>
          </w:tcPr>
          <w:p>
            <w:pPr>
              <w:jc w:val="center"/>
            </w:pPr>
            <w:r>
              <w:rPr>
                <w:color w:val="000000"/>
                <w:sz w:val="24"/>
              </w:rPr>
              <w:t>9.35%</w:t>
            </w:r>
          </w:p>
        </w:tc>
        <w:tc>
          <w:tcPr>
            <w:vAlign w:val="center"/>
          </w:tcPr>
          <w:p>
            <w:pPr>
              <w:jc w:val="center"/>
            </w:pPr>
            <w:r>
              <w:rPr>
                <w:color w:val="000000"/>
                <w:sz w:val="24"/>
              </w:rPr>
              <w:t>1.47%</w:t>
            </w:r>
          </w:p>
        </w:tc>
        <w:tc>
          <w:tcPr>
            <w:vAlign w:val="center"/>
          </w:tcPr>
          <w:p>
            <w:pPr>
              <w:jc w:val="center"/>
            </w:pPr>
            <w:r>
              <w:rPr>
                <w:color w:val="000000"/>
                <w:sz w:val="24"/>
              </w:rPr>
              <w:t>8.53%</w:t>
            </w:r>
          </w:p>
        </w:tc>
        <w:tc>
          <w:tcPr>
            <w:vAlign w:val="center"/>
          </w:tcPr>
          <w:p>
            <w:pPr>
              <w:jc w:val="center"/>
            </w:pPr>
            <w:r>
              <w:rPr>
                <w:color w:val="000000"/>
                <w:sz w:val="24"/>
              </w:rPr>
              <w:t>0.91%</w:t>
            </w:r>
          </w:p>
        </w:tc>
        <w:tc>
          <w:tcPr>
            <w:vAlign w:val="center"/>
          </w:tcPr>
          <w:p>
            <w:pPr>
              <w:jc w:val="center"/>
            </w:pPr>
            <w:r>
              <w:rPr>
                <w:color w:val="000000"/>
                <w:sz w:val="24"/>
              </w:rPr>
              <w:t>0.82%</w:t>
            </w:r>
          </w:p>
        </w:tc>
        <w:tc>
          <w:tcPr>
            <w:vAlign w:val="center"/>
          </w:tcPr>
          <w:p>
            <w:pPr>
              <w:jc w:val="center"/>
            </w:pPr>
            <w:r>
              <w:rPr>
                <w:color w:val="000000"/>
                <w:sz w:val="24"/>
              </w:rPr>
              <w:t>0.56%</w:t>
            </w:r>
          </w:p>
        </w:tc>
      </w:tr>
      <w:tr>
        <w:tc>
          <w:tcPr>
            <w:vAlign w:val="center"/>
          </w:tcPr>
          <w:p>
            <w:pPr>
              <w:jc w:val="left"/>
            </w:pPr>
            <w:r>
              <w:rPr>
                <w:color w:val="000000"/>
                <w:sz w:val="24"/>
              </w:rPr>
              <w:t>过去三年</w:t>
            </w:r>
          </w:p>
        </w:tc>
        <w:tc>
          <w:tcPr>
            <w:vAlign w:val="center"/>
          </w:tcPr>
          <w:p>
            <w:pPr>
              <w:jc w:val="center"/>
            </w:pPr>
            <w:r>
              <w:rPr>
                <w:color w:val="000000"/>
                <w:sz w:val="24"/>
              </w:rPr>
              <w:t>22.27%</w:t>
            </w:r>
          </w:p>
        </w:tc>
        <w:tc>
          <w:tcPr>
            <w:vAlign w:val="center"/>
          </w:tcPr>
          <w:p>
            <w:pPr>
              <w:jc w:val="center"/>
            </w:pPr>
            <w:r>
              <w:rPr>
                <w:color w:val="000000"/>
                <w:sz w:val="24"/>
              </w:rPr>
              <w:t>1.16%</w:t>
            </w:r>
          </w:p>
        </w:tc>
        <w:tc>
          <w:tcPr>
            <w:vAlign w:val="center"/>
          </w:tcPr>
          <w:p>
            <w:pPr>
              <w:jc w:val="center"/>
            </w:pPr>
            <w:r>
              <w:rPr>
                <w:color w:val="000000"/>
                <w:sz w:val="24"/>
              </w:rPr>
              <w:t>-5.40%</w:t>
            </w:r>
          </w:p>
        </w:tc>
        <w:tc>
          <w:tcPr>
            <w:vAlign w:val="center"/>
          </w:tcPr>
          <w:p>
            <w:pPr>
              <w:jc w:val="center"/>
            </w:pPr>
            <w:r>
              <w:rPr>
                <w:color w:val="000000"/>
                <w:sz w:val="24"/>
              </w:rPr>
              <w:t>0.81%</w:t>
            </w:r>
          </w:p>
        </w:tc>
        <w:tc>
          <w:tcPr>
            <w:vAlign w:val="center"/>
          </w:tcPr>
          <w:p>
            <w:pPr>
              <w:jc w:val="center"/>
            </w:pPr>
            <w:r>
              <w:rPr>
                <w:color w:val="000000"/>
                <w:sz w:val="24"/>
              </w:rPr>
              <w:t>27.67%</w:t>
            </w:r>
          </w:p>
        </w:tc>
        <w:tc>
          <w:tcPr>
            <w:vAlign w:val="center"/>
          </w:tcPr>
          <w:p>
            <w:pPr>
              <w:jc w:val="center"/>
            </w:pPr>
            <w:r>
              <w:rPr>
                <w:color w:val="000000"/>
                <w:sz w:val="24"/>
              </w:rPr>
              <w:t>0.35%</w:t>
            </w:r>
          </w:p>
        </w:tc>
      </w:tr>
      <w:tr>
        <w:tc>
          <w:tcPr>
            <w:vAlign w:val="center"/>
          </w:tcPr>
          <w:p>
            <w:pPr>
              <w:jc w:val="left"/>
            </w:pPr>
            <w:r>
              <w:rPr>
                <w:color w:val="000000"/>
                <w:sz w:val="24"/>
              </w:rPr>
              <w:t>自基金合同生效起至今</w:t>
            </w:r>
          </w:p>
        </w:tc>
        <w:tc>
          <w:tcPr>
            <w:vAlign w:val="center"/>
          </w:tcPr>
          <w:p>
            <w:pPr>
              <w:jc w:val="center"/>
            </w:pPr>
            <w:r>
              <w:rPr>
                <w:color w:val="000000"/>
                <w:sz w:val="24"/>
              </w:rPr>
              <w:t>206.28%</w:t>
            </w:r>
          </w:p>
        </w:tc>
        <w:tc>
          <w:tcPr>
            <w:vAlign w:val="center"/>
          </w:tcPr>
          <w:p>
            <w:pPr>
              <w:jc w:val="center"/>
            </w:pPr>
            <w:r>
              <w:rPr>
                <w:color w:val="000000"/>
                <w:sz w:val="24"/>
              </w:rPr>
              <w:t>1.53%</w:t>
            </w:r>
          </w:p>
        </w:tc>
        <w:tc>
          <w:tcPr>
            <w:vAlign w:val="center"/>
          </w:tcPr>
          <w:p>
            <w:pPr>
              <w:jc w:val="center"/>
            </w:pPr>
            <w:r>
              <w:rPr>
                <w:color w:val="000000"/>
                <w:sz w:val="24"/>
              </w:rPr>
              <w:t>52.27%</w:t>
            </w:r>
          </w:p>
        </w:tc>
        <w:tc>
          <w:tcPr>
            <w:vAlign w:val="center"/>
          </w:tcPr>
          <w:p>
            <w:pPr>
              <w:jc w:val="center"/>
            </w:pPr>
            <w:r>
              <w:rPr>
                <w:color w:val="000000"/>
                <w:sz w:val="24"/>
              </w:rPr>
              <w:t>1.26%</w:t>
            </w:r>
          </w:p>
        </w:tc>
        <w:tc>
          <w:tcPr>
            <w:vAlign w:val="center"/>
          </w:tcPr>
          <w:p>
            <w:pPr>
              <w:jc w:val="center"/>
            </w:pPr>
            <w:r>
              <w:rPr>
                <w:color w:val="000000"/>
                <w:sz w:val="24"/>
              </w:rPr>
              <w:t>154.01%</w:t>
            </w:r>
          </w:p>
        </w:tc>
        <w:tc>
          <w:tcPr>
            <w:vAlign w:val="center"/>
          </w:tcPr>
          <w:p>
            <w:pPr>
              <w:jc w:val="center"/>
            </w:pPr>
            <w:r>
              <w:rPr>
                <w:color w:val="000000"/>
                <w:sz w:val="24"/>
              </w:rPr>
              <w:t>0.27%</w:t>
            </w:r>
          </w:p>
        </w:tc>
      </w:tr>
    </w:tbl>
    <w:p>
      <w:pPr>
        <w:tabs>
          <w:tab w:pos="426" w:val="left"/>
        </w:tabs>
        <w:spacing w:before="29" w:line="288" w:lineRule="auto"/>
        <w:jc w:val="left"/>
        <w:rPr>
          <w:kern w:val="0"/>
          <w:sz w:val="24"/>
        </w:rPr>
      </w:pPr>
      <w:r>
        <w:rPr>
          <w:kern w:val="0"/>
          <w:sz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pPr>
        <w:tabs>
          <w:tab w:pos="426" w:val="left"/>
        </w:tabs>
        <w:spacing w:before="29" w:line="288" w:lineRule="auto"/>
        <w:jc w:val="left"/>
        <w:rPr>
          <w:kern w:val="0"/>
          <w:sz w:val="24"/>
        </w:rPr>
      </w:pPr>
      <w:r>
        <w:rPr>
          <w:kern w:val="0"/>
          <w:sz w:val="24"/>
        </w:rPr>
        <w:t>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AC6DDA" w:rsidR="001548F9" w:rsidRDefault="001548F9" w:rsidRPr="005C672D">
      <w:pPr>
        <w:tabs>
          <w:tab w:pos="426" w:val="left"/>
        </w:tabs>
        <w:spacing w:before="29" w:line="288" w:lineRule="auto"/>
        <w:jc w:val="left"/>
        <w:rPr>
          <w:kern w:val="0"/>
          <w:sz w:val="24"/>
        </w:rPr>
      </w:pPr>
      <w:r w:rsidRPr="005C672D">
        <w:rPr>
          <w:kern w:val="0"/>
          <w:sz w:val="24"/>
        </w:rPr>
        <w:t>3、本基金的业绩比较基准每日进行再平衡过程。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交银施罗德先进制造混合型证券投资基金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2011年6月22日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刘鹏</w:t>
            </w:r>
          </w:p>
        </w:tc>
        <w:tc>
          <w:tcPr>
            <w:vAlign w:val="center"/>
          </w:tcPr>
          <w:p>
            <w:pPr>
              <w:jc w:val="center"/>
            </w:pPr>
            <w:r>
              <w:rPr>
                <w:color w:val="000000"/>
                <w:sz w:val="24"/>
              </w:rPr>
              <w:t>交银先进制造混合的基金经理</w:t>
            </w:r>
          </w:p>
        </w:tc>
        <w:tc>
          <w:tcPr>
            <w:vAlign w:val="center"/>
          </w:tcPr>
          <w:p>
            <w:pPr>
              <w:jc w:val="center"/>
            </w:pPr>
            <w:r>
              <w:rPr>
                <w:color w:val="000000"/>
                <w:sz w:val="24"/>
              </w:rPr>
              <w:t>2018-05-29</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刘鹏先生，中国人民大学金融学硕士，北京理工大学经济学学士。2014年6月加入交银施罗德基金管理有限公司，历任行业分析师。</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市场波动很大，在年初的普涨以后板块分化明显。除上证50外主要指数均成下跌状态。受到贸易战反复以及流动性边际收紧等影响，市场风险偏好显著见底，表现为以消费、医药龙头为代表的白马股超额收益明显，而成长股和小盘股大多回撤明显。</w:t>
      </w:r>
    </w:p>
    <w:p w:rsidP="00AC6DDA" w:rsidR="00C02A8F" w:rsidRDefault="00C02A8F" w:rsidRPr="005C672D">
      <w:pPr>
        <w:spacing w:before="29" w:line="288" w:lineRule="auto"/>
        <w:ind w:firstLine="480" w:firstLineChars="200"/>
        <w:rPr>
          <w:color w:val="000000"/>
          <w:sz w:val="24"/>
        </w:rPr>
      </w:pPr>
      <w:r w:rsidRPr="005C672D">
        <w:rPr>
          <w:color w:val="000000"/>
          <w:sz w:val="24"/>
        </w:rPr>
        <w:t>从经济基本面看，地产投资边际趋弱，基建和制造业投资也没有起色，地产销售边际并未放松，虽然资金较为宽松，但信贷传导不畅。从五、六月来看，年初的库存小周期结束，一季报对经济调整未结束的判断已基本得到验证。</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pPr>
        <w:spacing w:before="29" w:line="288" w:lineRule="auto"/>
        <w:ind w:firstLine="480" w:firstLineChars="200"/>
        <w:rPr>
          <w:color w:val="000000"/>
          <w:sz w:val="24"/>
        </w:rPr>
      </w:pPr>
      <w:r>
        <w:rPr>
          <w:color w:val="000000"/>
          <w:sz w:val="24"/>
        </w:rPr>
        <w:t>从市场估值看，虽然指数估值水平并不高，但是“核心资产”的估值水平已经处于高位，未来两年预期回报率较低。相比较而言，处于预期和估值底部的成长性行业更具性价比，也是未来先进制造主要挖掘和配置的方向。</w:t>
      </w:r>
    </w:p>
    <w:p w:rsidP="00AC6DDA" w:rsidR="001548F9" w:rsidRDefault="001548F9" w:rsidRPr="005C672D">
      <w:pPr>
        <w:spacing w:before="29" w:line="288" w:lineRule="auto"/>
        <w:ind w:firstLine="480" w:firstLineChars="200"/>
        <w:rPr>
          <w:color w:val="000000"/>
          <w:sz w:val="24"/>
        </w:rPr>
      </w:pPr>
      <w:r w:rsidRPr="005C672D">
        <w:rPr>
          <w:color w:val="000000"/>
          <w:sz w:val="24"/>
        </w:rPr>
        <w:t>在周期末端，预计将有一批中游制造业公司在基本面向下的过程中迎来估值和业绩的底部，跨越周期来看，其中一批具备核心竞争力的公司可能会迎来最佳的配置时机，本基金将进行重点储备择机配置，力求控制好业绩回撤，努力为持有人取得稳健回报。</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2019 年 1 月 1 日至 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交银施罗德先进制造混合型证券投资基金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338,901,304.88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479,698,744.87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5,580,699.09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11,360,876.51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1,929,909.44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2,136,248.44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1,517,329,470.97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1,561,612,325.27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1,517,329,470.97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1,452,272,325.27</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109,340,000.00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63,203.83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381,859.04</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676,621.39</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11,027,302.48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1,864,481,209.60</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2,066,217,356.61</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6,606.00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51,016,885.31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2,104,930.99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2,982,069.48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2,218,466.26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2,613,620.10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369,744.39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435,603.34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3,849,681.95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6,485,548.39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117,690.70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429,978.99</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8,667,120.29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63,963,705.61</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1,012,265,769.69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1,336,452,652.70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843,548,319.62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665,800,998.30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1,855,814,089.31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2,002,253,651.00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1,864,481,209.60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2,066,217,356.61</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报告截止日2019年6月30日，基金份额净值1.833元，基金份额总额1,012,265,769.69份。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交银施罗德先进制造混合型证券投资基金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512,189,197.22</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-222,086,831.12</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1,769,251.17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3,985,510.03</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906,617.32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1,298,581.38</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862,633.85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2,185,382.19</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501,546.46</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390,382,145.07</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-55,967,201.88</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379,875,110.58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-72,696,957.90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12,260.00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90,300.10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10,494,774.49</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16,639,455.92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118,618,257.17</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-174,902,193.82</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1,419,543.81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4,797,054.55</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34,176,342.76</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47,914,573.68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14,936,999.86</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22,618,672.91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2,489,499.95</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3,769,778.82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16,618,370.02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21,289,066.60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1,503.92</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131,472.93</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235,551.43</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478,012,854.46</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-270,001,404.80</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478,012,854.46</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-270,001,404.80</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交银施罗德先进制造混合型证券投资基金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1,336,452,652.70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665,800,998.30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2,002,253,651.00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478,012,854.46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478,012,854.46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-324,186,883.01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-300,265,533.14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-624,452,416.15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186,897,596.44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154,700,088.97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341,597,685.41</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-511,084,479.45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-454,965,622.11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-966,050,101.56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1,012,265,769.69</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843,548,319.62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1,855,814,089.31</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1,363,020,411.24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1,597,204,166.08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2,960,224,577.32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-270,001,404.80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-270,001,404.80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-109,154,825.81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-138,556,433.76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-247,711,259.57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1,285,583,718.73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1,427,530,563.92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2,713,114,282.65</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-1,394,738,544.54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-1,566,086,997.68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-2,960,825,542.22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-133,617,944.23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-133,617,944.23</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1,253,865,585.43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1,055,028,383.29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2,308,893,968.72</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先进制造混合型证券投资基金(原名为交银施罗德先进制造股票证券投资基金，以下简称“本基金”)经中国证券监督管理委员会(以下简称“中国证监会”)证监许可[2011]第639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1,917,255,974.38元，业经普华永道中天会计师事务所有限公司普华永道中天验字(2011)第256号验资报告予以验证。经向中国证监会备案，《交银施罗德先进制造股票证券投资基金基金合同》于2011年6月22日正式生效，基金合同生效日的基金份额总额为1,917,686,091.76份基金份额，其中认购资金利息折合430,117.38份基金份额。本基金的基金管理人为交银施罗德基金管理有限公司，基金托管人为中国农业银行股份有限公司。</w:t>
      </w:r>
    </w:p>
    <w:p>
      <w:pPr>
        <w:spacing w:before="29" w:line="288" w:lineRule="auto"/>
        <w:ind w:firstLine="480" w:firstLineChars="200"/>
        <w:rPr>
          <w:color w:val="000000"/>
          <w:sz w:val="24"/>
        </w:rPr>
      </w:pPr>
      <w:r>
        <w:rPr>
          <w:color w:val="000000"/>
          <w:sz w:val="24"/>
        </w:rPr>
        <w:t>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先进制造股票证券投资基金自2015年8月8日起更名为交银施罗德先进制造混合型证券投资基金。</w:t>
      </w:r>
    </w:p>
    <w:p w:rsidP="00AC6DDA" w:rsidR="001548F9" w:rsidRDefault="001548F9" w:rsidRPr="005C672D">
      <w:pPr>
        <w:spacing w:before="29" w:line="288" w:lineRule="auto"/>
        <w:ind w:firstLine="480" w:firstLineChars="200"/>
        <w:rPr>
          <w:color w:val="000000"/>
          <w:sz w:val="24"/>
        </w:rPr>
      </w:pPr>
      <w:r w:rsidRPr="005C672D">
        <w:rPr>
          <w:color w:val="000000"/>
          <w:sz w:val="24"/>
        </w:rPr>
        <w:t>根据《中华人民共和国证券投资基金法》和《交银施罗德先进制造混合型证券投资基金基金合同》的有关规定，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的投资组合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本基金的业绩比较基准为75%×申银万国装备制造指数收益率+25%×中证综合债券指数收益率。根据2018年2月13日至2018年3月19日本基金基金份额持有人大会审议通过的《关于交银施罗德先进制造混合型证券投资基金调整投资范围及修改基金合同有关事项的议案》所修订的《交银施罗德先进制造混合型证券投资基金基金合同》，及基金管理人于2018年3月21日发布的《交银施罗德基金管理有限公司关于交银施罗德先进制造混合型证券投资基金基金份额持有人大会表决结果暨决议生效的公告》的有关规定，自2018年3月20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占基金资产的50%-95%，其中，投资于先进制造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本基金的业绩比较基准变更为：沪深300指数收益率×60%+中证综合债券指数收益率×40%。</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先进制造混合型证券投资基金基金合同》和在财务报表附注6.4.4所列示的中国证监会、中国基金业协会发布的有关规定及允许的基金行业实务操作编制。</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[2004]78号《财政部、国家税务总局关于证券投资基金税收政策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xml:space="preserve">(1)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 </w:t>
      </w:r>
    </w:p>
    <w:p>
      <w:pPr>
        <w:spacing w:before="29" w:line="288" w:lineRule="auto"/>
        <w:ind w:firstLine="480" w:firstLineChars="200"/>
        <w:rPr>
          <w:color w:val="000000"/>
          <w:sz w:val="24"/>
        </w:rPr>
      </w:pPr>
      <w:r>
        <w:rPr>
          <w:color w:val="000000"/>
          <w:sz w:val="24"/>
        </w:rPr>
        <w:t>于2016年5月1日前，以发行基金方式募集资金不属于营业税征收范围，不征收营业税。对证券投资基金管理人运用基金买卖股票、债券的差价收入免征营业税。自2016年5月1日起，金融业由缴纳营业税改为缴纳增值税。对证券投资基金管理人运用基金买卖股票、债券的转让收入免征增值税，对国债、地方政府债以及金融同业往来利息收入亦免征增值税 。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中国农业银行股份有限公司(“中国农业银行”)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14,936,999.86</w:t>
            </w:r>
          </w:p>
        </w:tc>
        <w:tc>
          <w:tcPr>
            <w:tcW w:type="dxa" w:w="2657"/>
            <w:vAlign w:val="center"/>
          </w:tcPr>
          <w:p w:rsidP="00AC6DDA" w:rsidR="001548F9" w:rsidRDefault="001548F9" w:rsidRPr="005C672D">
            <w:pPr>
              <w:spacing w:before="29" w:line="288" w:lineRule="auto"/>
              <w:jc w:val="right"/>
              <w:rPr>
                <w:sz w:val="24"/>
              </w:rPr>
            </w:pPr>
            <w:r w:rsidRPr="005C672D">
              <w:rPr>
                <w:sz w:val="24"/>
              </w:rPr>
              <w:t>22,618,672.91</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3,980,435.40</w:t>
            </w:r>
          </w:p>
        </w:tc>
        <w:tc>
          <w:tcPr>
            <w:tcW w:type="dxa" w:w="2657"/>
            <w:vAlign w:val="center"/>
          </w:tcPr>
          <w:p w:rsidP="00AC6DDA" w:rsidR="001548F9" w:rsidRDefault="001548F9" w:rsidRPr="005C672D">
            <w:pPr>
              <w:spacing w:before="29" w:line="288" w:lineRule="auto"/>
              <w:jc w:val="right"/>
              <w:rPr>
                <w:sz w:val="24"/>
              </w:rPr>
            </w:pPr>
            <w:r w:rsidRPr="005C672D">
              <w:rPr>
                <w:sz w:val="24"/>
              </w:rPr>
              <w:t>4,374,146.61</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2,489,499.95</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3,769,778.82</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中国农业银行股份有限公司</w:t>
            </w:r>
          </w:p>
        </w:tc>
        <w:tc>
          <w:tcPr>
            <w:vAlign w:val="center"/>
          </w:tcPr>
          <w:p>
            <w:pPr>
              <w:jc w:val="right"/>
            </w:pPr>
            <w:r>
              <w:rPr>
                <w:sz w:val="24"/>
              </w:rPr>
              <w:t>338,901,304.88</w:t>
            </w:r>
          </w:p>
        </w:tc>
        <w:tc>
          <w:tcPr>
            <w:vAlign w:val="center"/>
          </w:tcPr>
          <w:p>
            <w:pPr>
              <w:jc w:val="right"/>
            </w:pPr>
            <w:r>
              <w:rPr>
                <w:sz w:val="24"/>
              </w:rPr>
              <w:t>810,473.92</w:t>
            </w:r>
          </w:p>
        </w:tc>
        <w:tc>
          <w:tcPr>
            <w:vAlign w:val="center"/>
          </w:tcPr>
          <w:p>
            <w:pPr>
              <w:jc w:val="right"/>
            </w:pPr>
            <w:r>
              <w:rPr>
                <w:sz w:val="24"/>
              </w:rPr>
              <w:t>138,307,050.56</w:t>
            </w:r>
          </w:p>
        </w:tc>
        <w:tc>
          <w:tcPr>
            <w:vAlign w:val="center"/>
          </w:tcPr>
          <w:p>
            <w:pPr>
              <w:jc w:val="right"/>
            </w:pPr>
            <w:r>
              <w:rPr>
                <w:sz w:val="24"/>
              </w:rPr>
              <w:t>1,127,222.80</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2019-05-22</w:t>
            </w:r>
          </w:p>
        </w:tc>
        <w:tc>
          <w:tcPr>
            <w:vAlign w:val="center"/>
          </w:tcPr>
          <w:p>
            <w:pPr>
              <w:jc w:val="center"/>
            </w:pPr>
            <w:r>
              <w:rPr>
                <w:sz w:val="24"/>
              </w:rPr>
              <w:t>2019-11-22</w:t>
            </w:r>
          </w:p>
        </w:tc>
        <w:tc>
          <w:tcPr>
            <w:vAlign w:val="center"/>
          </w:tcPr>
          <w:p>
            <w:pPr>
              <w:jc w:val="center"/>
            </w:pPr>
            <w:r>
              <w:rPr>
                <w:sz w:val="24"/>
              </w:rPr>
              <w:t>限售股</w:t>
            </w:r>
          </w:p>
        </w:tc>
        <w:tc>
          <w:tcPr>
            <w:vAlign w:val="center"/>
          </w:tcPr>
          <w:p>
            <w:pPr>
              <w:jc w:val="right"/>
            </w:pPr>
            <w:r>
              <w:rPr>
                <w:sz w:val="24"/>
              </w:rPr>
              <w:t>13.51</w:t>
            </w:r>
          </w:p>
        </w:tc>
        <w:tc>
          <w:tcPr>
            <w:vAlign w:val="center"/>
          </w:tcPr>
          <w:p>
            <w:pPr>
              <w:jc w:val="center"/>
            </w:pPr>
            <w:r>
              <w:rPr>
                <w:sz w:val="24"/>
              </w:rPr>
              <w:t>11.79</w:t>
            </w:r>
          </w:p>
        </w:tc>
        <w:tc>
          <w:tcPr>
            <w:vAlign w:val="center"/>
          </w:tcPr>
          <w:p>
            <w:pPr>
              <w:jc w:val="right"/>
            </w:pPr>
            <w:r>
              <w:rPr>
                <w:sz w:val="24"/>
              </w:rPr>
              <w:t>2,000,000</w:t>
            </w:r>
          </w:p>
        </w:tc>
        <w:tc>
          <w:tcPr>
            <w:vAlign w:val="center"/>
          </w:tcPr>
          <w:p>
            <w:pPr>
              <w:jc w:val="right"/>
            </w:pPr>
            <w:r>
              <w:rPr>
                <w:sz w:val="24"/>
              </w:rPr>
              <w:t>27,020,000.00</w:t>
            </w:r>
          </w:p>
        </w:tc>
        <w:tc>
          <w:tcPr>
            <w:vAlign w:val="center"/>
          </w:tcPr>
          <w:p>
            <w:pPr>
              <w:jc w:val="right"/>
            </w:pPr>
            <w:r>
              <w:rPr>
                <w:sz w:val="24"/>
              </w:rPr>
              <w:t>23,580,000.00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r>
        <w:tc>
          <w:tcPr>
            <w:vAlign w:val="center"/>
          </w:tcPr>
          <w:p>
            <w:pPr>
              <w:jc w:val="center"/>
            </w:pPr>
            <w:r>
              <w:rPr>
                <w:sz w:val="24"/>
              </w:rPr>
              <w:t>603707</w:t>
            </w:r>
          </w:p>
        </w:tc>
        <w:tc>
          <w:tcPr>
            <w:vAlign w:val="center"/>
          </w:tcPr>
          <w:p>
            <w:pPr>
              <w:jc w:val="center"/>
            </w:pPr>
            <w:r>
              <w:rPr>
                <w:sz w:val="24"/>
              </w:rPr>
              <w:t>健友股份</w:t>
            </w:r>
          </w:p>
        </w:tc>
        <w:tc>
          <w:tcPr>
            <w:vAlign w:val="center"/>
          </w:tcPr>
          <w:p>
            <w:pPr>
              <w:jc w:val="center"/>
            </w:pPr>
            <w:r>
              <w:rPr>
                <w:sz w:val="24"/>
              </w:rPr>
              <w:t>2019-03-06</w:t>
            </w:r>
          </w:p>
        </w:tc>
        <w:tc>
          <w:tcPr>
            <w:vAlign w:val="center"/>
          </w:tcPr>
          <w:p>
            <w:pPr>
              <w:jc w:val="center"/>
            </w:pPr>
            <w:r>
              <w:rPr>
                <w:sz w:val="24"/>
              </w:rPr>
              <w:t>2019-09-06</w:t>
            </w:r>
          </w:p>
        </w:tc>
        <w:tc>
          <w:tcPr>
            <w:vAlign w:val="center"/>
          </w:tcPr>
          <w:p>
            <w:pPr>
              <w:jc w:val="center"/>
            </w:pPr>
            <w:r>
              <w:rPr>
                <w:sz w:val="24"/>
              </w:rPr>
              <w:t>限售股</w:t>
            </w:r>
          </w:p>
        </w:tc>
        <w:tc>
          <w:tcPr>
            <w:vAlign w:val="center"/>
          </w:tcPr>
          <w:p>
            <w:pPr>
              <w:jc w:val="right"/>
            </w:pPr>
            <w:r>
              <w:rPr>
                <w:sz w:val="24"/>
              </w:rPr>
              <w:t>25.11</w:t>
            </w:r>
          </w:p>
        </w:tc>
        <w:tc>
          <w:tcPr>
            <w:vAlign w:val="center"/>
          </w:tcPr>
          <w:p>
            <w:pPr>
              <w:jc w:val="center"/>
            </w:pPr>
            <w:r>
              <w:rPr>
                <w:sz w:val="24"/>
              </w:rPr>
              <w:t>33.62</w:t>
            </w:r>
          </w:p>
        </w:tc>
        <w:tc>
          <w:tcPr>
            <w:vAlign w:val="center"/>
          </w:tcPr>
          <w:p>
            <w:pPr>
              <w:jc w:val="right"/>
            </w:pPr>
            <w:r>
              <w:rPr>
                <w:sz w:val="24"/>
              </w:rPr>
              <w:t>796,000</w:t>
            </w:r>
          </w:p>
        </w:tc>
        <w:tc>
          <w:tcPr>
            <w:vAlign w:val="center"/>
          </w:tcPr>
          <w:p>
            <w:pPr>
              <w:jc w:val="right"/>
            </w:pPr>
            <w:r>
              <w:rPr>
                <w:sz w:val="24"/>
              </w:rPr>
              <w:t>19,987,560.00</w:t>
            </w:r>
          </w:p>
        </w:tc>
        <w:tc>
          <w:tcPr>
            <w:vAlign w:val="center"/>
          </w:tcPr>
          <w:p>
            <w:pPr>
              <w:jc w:val="right"/>
            </w:pPr>
            <w:r>
              <w:rPr>
                <w:sz w:val="24"/>
              </w:rPr>
              <w:t>26,761,520.00</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1,517,329,470.97</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81.38</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1,517,329,470.97</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81.38</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344,482,003.97</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18.48</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2,669,734.66</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0.14</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1,864,481,209.60</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363,431.25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0.02</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970,988,728.24</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52.32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28,855,092.00</w:t>
            </w:r>
          </w:p>
        </w:tc>
        <w:tc>
          <w:tcPr>
            <w:tcW w:type="dxa" w:w="2160"/>
            <w:vAlign w:val="center"/>
          </w:tcPr>
          <w:p w:rsidP="00AC6DDA" w:rsidR="001548F9" w:rsidRDefault="001548F9" w:rsidRPr="005C672D">
            <w:pPr>
              <w:spacing w:before="29" w:line="288" w:lineRule="auto"/>
              <w:jc w:val="right"/>
              <w:rPr>
                <w:sz w:val="24"/>
              </w:rPr>
            </w:pPr>
            <w:r w:rsidRPr="005C672D">
              <w:rPr>
                <w:sz w:val="24"/>
              </w:rPr>
              <w:t>1.55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18,457,626.00</w:t>
            </w:r>
          </w:p>
        </w:tc>
        <w:tc>
          <w:tcPr>
            <w:tcW w:type="dxa" w:w="2160"/>
            <w:vAlign w:val="center"/>
          </w:tcPr>
          <w:p w:rsidP="00AC6DDA" w:rsidR="001548F9" w:rsidRDefault="001548F9" w:rsidRPr="005C672D">
            <w:pPr>
              <w:spacing w:before="29" w:line="288" w:lineRule="auto"/>
              <w:jc w:val="right"/>
              <w:rPr>
                <w:sz w:val="24"/>
              </w:rPr>
            </w:pPr>
            <w:r w:rsidRPr="005C672D">
              <w:rPr>
                <w:sz w:val="24"/>
              </w:rPr>
              <w:t>0.99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57,809,928.17</w:t>
            </w:r>
          </w:p>
        </w:tc>
        <w:tc>
          <w:tcPr>
            <w:tcW w:type="dxa" w:w="2160"/>
            <w:vAlign w:val="center"/>
          </w:tcPr>
          <w:p w:rsidP="00AC6DDA" w:rsidR="001548F9" w:rsidRDefault="001548F9" w:rsidRPr="005C672D">
            <w:pPr>
              <w:spacing w:before="29" w:line="288" w:lineRule="auto"/>
              <w:jc w:val="right"/>
              <w:rPr>
                <w:sz w:val="24"/>
              </w:rPr>
            </w:pPr>
            <w:r w:rsidRPr="005C672D">
              <w:rPr>
                <w:sz w:val="24"/>
              </w:rPr>
              <w:t>3.12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182,604,892.47</w:t>
            </w:r>
          </w:p>
        </w:tc>
        <w:tc>
          <w:tcPr>
            <w:tcW w:type="dxa" w:w="2160"/>
            <w:vAlign w:val="center"/>
          </w:tcPr>
          <w:p w:rsidP="00AC6DDA" w:rsidR="001548F9" w:rsidRDefault="001548F9" w:rsidRPr="005C672D">
            <w:pPr>
              <w:spacing w:before="29" w:line="288" w:lineRule="auto"/>
              <w:jc w:val="right"/>
              <w:rPr>
                <w:sz w:val="24"/>
              </w:rPr>
            </w:pPr>
            <w:r w:rsidRPr="005C672D">
              <w:rPr>
                <w:sz w:val="24"/>
              </w:rPr>
              <w:t>9.84</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83,652,742.52</w:t>
            </w:r>
          </w:p>
        </w:tc>
        <w:tc>
          <w:tcPr>
            <w:tcW w:type="dxa" w:w="2160"/>
            <w:vAlign w:val="center"/>
          </w:tcPr>
          <w:p w:rsidP="00AC6DDA" w:rsidR="001548F9" w:rsidRDefault="001548F9" w:rsidRPr="005C672D">
            <w:pPr>
              <w:spacing w:before="29" w:line="288" w:lineRule="auto"/>
              <w:jc w:val="right"/>
              <w:rPr>
                <w:sz w:val="24"/>
              </w:rPr>
            </w:pPr>
            <w:r w:rsidRPr="005C672D">
              <w:rPr>
                <w:sz w:val="24"/>
              </w:rPr>
              <w:t>4.51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41,799,639.60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2.25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27,483,971.77</w:t>
            </w:r>
          </w:p>
        </w:tc>
        <w:tc>
          <w:tcPr>
            <w:tcW w:type="dxa" w:w="2160"/>
            <w:vAlign w:val="center"/>
          </w:tcPr>
          <w:p w:rsidP="00AC6DDA" w:rsidR="001548F9" w:rsidRDefault="001548F9" w:rsidRPr="005C672D">
            <w:pPr>
              <w:spacing w:before="29" w:line="288" w:lineRule="auto"/>
              <w:jc w:val="right"/>
              <w:rPr>
                <w:sz w:val="24"/>
              </w:rPr>
            </w:pPr>
            <w:r w:rsidRPr="005C672D">
              <w:rPr>
                <w:sz w:val="24"/>
              </w:rPr>
              <w:t>1.48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23,580,000.00</w:t>
            </w:r>
          </w:p>
        </w:tc>
        <w:tc>
          <w:tcPr>
            <w:tcW w:type="dxa" w:w="2160"/>
            <w:vAlign w:val="center"/>
          </w:tcPr>
          <w:p w:rsidP="00AC6DDA" w:rsidR="001548F9" w:rsidRDefault="001548F9" w:rsidRPr="005C672D">
            <w:pPr>
              <w:spacing w:before="29" w:line="288" w:lineRule="auto"/>
              <w:jc w:val="right"/>
              <w:rPr>
                <w:sz w:val="24"/>
              </w:rPr>
            </w:pPr>
            <w:r w:rsidRPr="005C672D">
              <w:rPr>
                <w:sz w:val="24"/>
              </w:rPr>
              <w:t>1.27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81,733,418.95</w:t>
            </w:r>
          </w:p>
        </w:tc>
        <w:tc>
          <w:tcPr>
            <w:tcW w:type="dxa" w:w="2160"/>
            <w:vAlign w:val="center"/>
          </w:tcPr>
          <w:p w:rsidP="00AC6DDA" w:rsidR="001548F9" w:rsidRDefault="001548F9" w:rsidRPr="005C672D">
            <w:pPr>
              <w:spacing w:before="29" w:line="288" w:lineRule="auto"/>
              <w:jc w:val="right"/>
              <w:rPr>
                <w:sz w:val="24"/>
              </w:rPr>
            </w:pPr>
            <w:r w:rsidRPr="005C672D">
              <w:rPr>
                <w:sz w:val="24"/>
              </w:rPr>
              <w:t>4.40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1,517,329,470.97</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81.76</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603026</w:t>
            </w:r>
          </w:p>
        </w:tc>
        <w:tc>
          <w:tcPr>
            <w:vAlign w:val="center"/>
          </w:tcPr>
          <w:p>
            <w:pPr>
              <w:jc w:val="center"/>
            </w:pPr>
            <w:r>
              <w:rPr>
                <w:color w:val="000000"/>
                <w:sz w:val="24"/>
              </w:rPr>
              <w:t>石大胜华</w:t>
            </w:r>
          </w:p>
        </w:tc>
        <w:tc>
          <w:tcPr>
            <w:vAlign w:val="center"/>
          </w:tcPr>
          <w:p>
            <w:pPr>
              <w:jc w:val="right"/>
            </w:pPr>
            <w:r>
              <w:rPr>
                <w:color w:val="000000"/>
                <w:sz w:val="24"/>
              </w:rPr>
              <w:t>3,763,181</w:t>
            </w:r>
          </w:p>
        </w:tc>
        <w:tc>
          <w:tcPr>
            <w:vAlign w:val="center"/>
          </w:tcPr>
          <w:p>
            <w:pPr>
              <w:jc w:val="right"/>
            </w:pPr>
            <w:r>
              <w:rPr>
                <w:color w:val="000000"/>
                <w:sz w:val="24"/>
              </w:rPr>
              <w:t>113,873,857.06</w:t>
            </w:r>
          </w:p>
        </w:tc>
        <w:tc>
          <w:tcPr>
            <w:vAlign w:val="center"/>
          </w:tcPr>
          <w:p>
            <w:pPr>
              <w:jc w:val="right"/>
            </w:pPr>
            <w:r>
              <w:rPr>
                <w:color w:val="000000"/>
                <w:sz w:val="24"/>
              </w:rPr>
              <w:t>6.14</w:t>
            </w:r>
          </w:p>
        </w:tc>
      </w:tr>
      <w:tr>
        <w:tc>
          <w:tcPr>
            <w:vAlign w:val="center"/>
          </w:tcPr>
          <w:p>
            <w:pPr>
              <w:jc w:val="center"/>
            </w:pPr>
            <w:r>
              <w:rPr>
                <w:color w:val="000000"/>
                <w:sz w:val="24"/>
              </w:rPr>
              <w:t>2</w:t>
            </w:r>
          </w:p>
        </w:tc>
        <w:tc>
          <w:tcPr>
            <w:vAlign w:val="center"/>
          </w:tcPr>
          <w:p>
            <w:pPr>
              <w:jc w:val="center"/>
            </w:pPr>
            <w:r>
              <w:rPr>
                <w:color w:val="000000"/>
                <w:sz w:val="24"/>
              </w:rPr>
              <w:t>600967</w:t>
            </w:r>
          </w:p>
        </w:tc>
        <w:tc>
          <w:tcPr>
            <w:vAlign w:val="center"/>
          </w:tcPr>
          <w:p>
            <w:pPr>
              <w:jc w:val="center"/>
            </w:pPr>
            <w:r>
              <w:rPr>
                <w:color w:val="000000"/>
                <w:sz w:val="24"/>
              </w:rPr>
              <w:t>内蒙一机</w:t>
            </w:r>
          </w:p>
        </w:tc>
        <w:tc>
          <w:tcPr>
            <w:vAlign w:val="center"/>
          </w:tcPr>
          <w:p>
            <w:pPr>
              <w:jc w:val="right"/>
            </w:pPr>
            <w:r>
              <w:rPr>
                <w:color w:val="000000"/>
                <w:sz w:val="24"/>
              </w:rPr>
              <w:t>9,999,122</w:t>
            </w:r>
          </w:p>
        </w:tc>
        <w:tc>
          <w:tcPr>
            <w:vAlign w:val="center"/>
          </w:tcPr>
          <w:p>
            <w:pPr>
              <w:jc w:val="right"/>
            </w:pPr>
            <w:r>
              <w:rPr>
                <w:color w:val="000000"/>
                <w:sz w:val="24"/>
              </w:rPr>
              <w:t>111,990,166.40</w:t>
            </w:r>
          </w:p>
        </w:tc>
        <w:tc>
          <w:tcPr>
            <w:vAlign w:val="center"/>
          </w:tcPr>
          <w:p>
            <w:pPr>
              <w:jc w:val="right"/>
            </w:pPr>
            <w:r>
              <w:rPr>
                <w:color w:val="000000"/>
                <w:sz w:val="24"/>
              </w:rPr>
              <w:t>6.03</w:t>
            </w:r>
          </w:p>
        </w:tc>
      </w:tr>
      <w:tr>
        <w:tc>
          <w:tcPr>
            <w:vAlign w:val="center"/>
          </w:tcPr>
          <w:p>
            <w:pPr>
              <w:jc w:val="center"/>
            </w:pPr>
            <w:r>
              <w:rPr>
                <w:color w:val="000000"/>
                <w:sz w:val="24"/>
              </w:rPr>
              <w:t>3</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16,496,471</w:t>
            </w:r>
          </w:p>
        </w:tc>
        <w:tc>
          <w:tcPr>
            <w:vAlign w:val="center"/>
          </w:tcPr>
          <w:p>
            <w:pPr>
              <w:jc w:val="right"/>
            </w:pPr>
            <w:r>
              <w:rPr>
                <w:color w:val="000000"/>
                <w:sz w:val="24"/>
              </w:rPr>
              <w:t>97,164,214.19</w:t>
            </w:r>
          </w:p>
        </w:tc>
        <w:tc>
          <w:tcPr>
            <w:vAlign w:val="center"/>
          </w:tcPr>
          <w:p>
            <w:pPr>
              <w:jc w:val="right"/>
            </w:pPr>
            <w:r>
              <w:rPr>
                <w:color w:val="000000"/>
                <w:sz w:val="24"/>
              </w:rPr>
              <w:t>5.24</w:t>
            </w:r>
          </w:p>
        </w:tc>
      </w:tr>
      <w:tr>
        <w:tc>
          <w:tcPr>
            <w:vAlign w:val="center"/>
          </w:tcPr>
          <w:p>
            <w:pPr>
              <w:jc w:val="center"/>
            </w:pPr>
            <w:r>
              <w:rPr>
                <w:color w:val="000000"/>
                <w:sz w:val="24"/>
              </w:rPr>
              <w:t>4</w:t>
            </w:r>
          </w:p>
        </w:tc>
        <w:tc>
          <w:tcPr>
            <w:vAlign w:val="center"/>
          </w:tcPr>
          <w:p>
            <w:pPr>
              <w:jc w:val="center"/>
            </w:pPr>
            <w:r>
              <w:rPr>
                <w:color w:val="000000"/>
                <w:sz w:val="24"/>
              </w:rPr>
              <w:t>300207</w:t>
            </w:r>
          </w:p>
        </w:tc>
        <w:tc>
          <w:tcPr>
            <w:vAlign w:val="center"/>
          </w:tcPr>
          <w:p>
            <w:pPr>
              <w:jc w:val="center"/>
            </w:pPr>
            <w:r>
              <w:rPr>
                <w:color w:val="000000"/>
                <w:sz w:val="24"/>
              </w:rPr>
              <w:t>欣旺达</w:t>
            </w:r>
          </w:p>
        </w:tc>
        <w:tc>
          <w:tcPr>
            <w:vAlign w:val="center"/>
          </w:tcPr>
          <w:p>
            <w:pPr>
              <w:jc w:val="right"/>
            </w:pPr>
            <w:r>
              <w:rPr>
                <w:color w:val="000000"/>
                <w:sz w:val="24"/>
              </w:rPr>
              <w:t>7,751,719</w:t>
            </w:r>
          </w:p>
        </w:tc>
        <w:tc>
          <w:tcPr>
            <w:vAlign w:val="center"/>
          </w:tcPr>
          <w:p>
            <w:pPr>
              <w:jc w:val="right"/>
            </w:pPr>
            <w:r>
              <w:rPr>
                <w:color w:val="000000"/>
                <w:sz w:val="24"/>
              </w:rPr>
              <w:t>89,299,802.88</w:t>
            </w:r>
          </w:p>
        </w:tc>
        <w:tc>
          <w:tcPr>
            <w:vAlign w:val="center"/>
          </w:tcPr>
          <w:p>
            <w:pPr>
              <w:jc w:val="right"/>
            </w:pPr>
            <w:r>
              <w:rPr>
                <w:color w:val="000000"/>
                <w:sz w:val="24"/>
              </w:rPr>
              <w:t>4.81</w:t>
            </w:r>
          </w:p>
        </w:tc>
      </w:tr>
      <w:tr>
        <w:tc>
          <w:tcPr>
            <w:vAlign w:val="center"/>
          </w:tcPr>
          <w:p>
            <w:pPr>
              <w:jc w:val="center"/>
            </w:pPr>
            <w:r>
              <w:rPr>
                <w:color w:val="000000"/>
                <w:sz w:val="24"/>
              </w:rPr>
              <w:t>5</w:t>
            </w:r>
          </w:p>
        </w:tc>
        <w:tc>
          <w:tcPr>
            <w:vAlign w:val="center"/>
          </w:tcPr>
          <w:p>
            <w:pPr>
              <w:jc w:val="center"/>
            </w:pPr>
            <w:r>
              <w:rPr>
                <w:color w:val="000000"/>
                <w:sz w:val="24"/>
              </w:rPr>
              <w:t>002180</w:t>
            </w:r>
          </w:p>
        </w:tc>
        <w:tc>
          <w:tcPr>
            <w:vAlign w:val="center"/>
          </w:tcPr>
          <w:p>
            <w:pPr>
              <w:jc w:val="center"/>
            </w:pPr>
            <w:r>
              <w:rPr>
                <w:color w:val="000000"/>
                <w:sz w:val="24"/>
              </w:rPr>
              <w:t>纳思达</w:t>
            </w:r>
          </w:p>
        </w:tc>
        <w:tc>
          <w:tcPr>
            <w:vAlign w:val="center"/>
          </w:tcPr>
          <w:p>
            <w:pPr>
              <w:jc w:val="right"/>
            </w:pPr>
            <w:r>
              <w:rPr>
                <w:color w:val="000000"/>
                <w:sz w:val="24"/>
              </w:rPr>
              <w:t>3,739,672</w:t>
            </w:r>
          </w:p>
        </w:tc>
        <w:tc>
          <w:tcPr>
            <w:vAlign w:val="center"/>
          </w:tcPr>
          <w:p>
            <w:pPr>
              <w:jc w:val="right"/>
            </w:pPr>
            <w:r>
              <w:rPr>
                <w:color w:val="000000"/>
                <w:sz w:val="24"/>
              </w:rPr>
              <w:t>84,516,587.20</w:t>
            </w:r>
          </w:p>
        </w:tc>
        <w:tc>
          <w:tcPr>
            <w:vAlign w:val="center"/>
          </w:tcPr>
          <w:p>
            <w:pPr>
              <w:jc w:val="right"/>
            </w:pPr>
            <w:r>
              <w:rPr>
                <w:color w:val="000000"/>
                <w:sz w:val="24"/>
              </w:rPr>
              <w:t>4.55</w:t>
            </w:r>
          </w:p>
        </w:tc>
      </w:tr>
      <w:tr>
        <w:tc>
          <w:tcPr>
            <w:vAlign w:val="center"/>
          </w:tcPr>
          <w:p>
            <w:pPr>
              <w:jc w:val="center"/>
            </w:pPr>
            <w:r>
              <w:rPr>
                <w:color w:val="000000"/>
                <w:sz w:val="24"/>
              </w:rPr>
              <w:t>6</w:t>
            </w:r>
          </w:p>
        </w:tc>
        <w:tc>
          <w:tcPr>
            <w:vAlign w:val="center"/>
          </w:tcPr>
          <w:p>
            <w:pPr>
              <w:jc w:val="center"/>
            </w:pPr>
            <w:r>
              <w:rPr>
                <w:color w:val="000000"/>
                <w:sz w:val="24"/>
              </w:rPr>
              <w:t>300413</w:t>
            </w:r>
          </w:p>
        </w:tc>
        <w:tc>
          <w:tcPr>
            <w:vAlign w:val="center"/>
          </w:tcPr>
          <w:p>
            <w:pPr>
              <w:jc w:val="center"/>
            </w:pPr>
            <w:r>
              <w:rPr>
                <w:color w:val="000000"/>
                <w:sz w:val="24"/>
              </w:rPr>
              <w:t>芒果超媒</w:t>
            </w:r>
          </w:p>
        </w:tc>
        <w:tc>
          <w:tcPr>
            <w:vAlign w:val="center"/>
          </w:tcPr>
          <w:p>
            <w:pPr>
              <w:jc w:val="right"/>
            </w:pPr>
            <w:r>
              <w:rPr>
                <w:color w:val="000000"/>
                <w:sz w:val="24"/>
              </w:rPr>
              <w:t>1,990,507</w:t>
            </w:r>
          </w:p>
        </w:tc>
        <w:tc>
          <w:tcPr>
            <w:vAlign w:val="center"/>
          </w:tcPr>
          <w:p>
            <w:pPr>
              <w:jc w:val="right"/>
            </w:pPr>
            <w:r>
              <w:rPr>
                <w:color w:val="000000"/>
                <w:sz w:val="24"/>
              </w:rPr>
              <w:t>81,710,312.35</w:t>
            </w:r>
          </w:p>
        </w:tc>
        <w:tc>
          <w:tcPr>
            <w:vAlign w:val="center"/>
          </w:tcPr>
          <w:p>
            <w:pPr>
              <w:jc w:val="right"/>
            </w:pPr>
            <w:r>
              <w:rPr>
                <w:color w:val="000000"/>
                <w:sz w:val="24"/>
              </w:rPr>
              <w:t>4.40</w:t>
            </w:r>
          </w:p>
        </w:tc>
      </w:tr>
      <w:tr>
        <w:tc>
          <w:tcPr>
            <w:vAlign w:val="center"/>
          </w:tcPr>
          <w:p>
            <w:pPr>
              <w:jc w:val="center"/>
            </w:pPr>
            <w:r>
              <w:rPr>
                <w:color w:val="000000"/>
                <w:sz w:val="24"/>
              </w:rPr>
              <w:t>7</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5,981,310</w:t>
            </w:r>
          </w:p>
        </w:tc>
        <w:tc>
          <w:tcPr>
            <w:vAlign w:val="center"/>
          </w:tcPr>
          <w:p>
            <w:pPr>
              <w:jc w:val="right"/>
            </w:pPr>
            <w:r>
              <w:rPr>
                <w:color w:val="000000"/>
                <w:sz w:val="24"/>
              </w:rPr>
              <w:t>76,321,515.60</w:t>
            </w:r>
          </w:p>
        </w:tc>
        <w:tc>
          <w:tcPr>
            <w:vAlign w:val="center"/>
          </w:tcPr>
          <w:p>
            <w:pPr>
              <w:jc w:val="right"/>
            </w:pPr>
            <w:r>
              <w:rPr>
                <w:color w:val="000000"/>
                <w:sz w:val="24"/>
              </w:rPr>
              <w:t>4.11</w:t>
            </w:r>
          </w:p>
        </w:tc>
      </w:tr>
      <w:tr>
        <w:tc>
          <w:tcPr>
            <w:vAlign w:val="center"/>
          </w:tcPr>
          <w:p>
            <w:pPr>
              <w:jc w:val="center"/>
            </w:pPr>
            <w:r>
              <w:rPr>
                <w:color w:val="000000"/>
                <w:sz w:val="24"/>
              </w:rPr>
              <w:t>8</w:t>
            </w:r>
          </w:p>
        </w:tc>
        <w:tc>
          <w:tcPr>
            <w:vAlign w:val="center"/>
          </w:tcPr>
          <w:p>
            <w:pPr>
              <w:jc w:val="center"/>
            </w:pPr>
            <w:r>
              <w:rPr>
                <w:color w:val="000000"/>
                <w:sz w:val="24"/>
              </w:rPr>
              <w:t>300724</w:t>
            </w:r>
          </w:p>
        </w:tc>
        <w:tc>
          <w:tcPr>
            <w:vAlign w:val="center"/>
          </w:tcPr>
          <w:p>
            <w:pPr>
              <w:jc w:val="center"/>
            </w:pPr>
            <w:r>
              <w:rPr>
                <w:color w:val="000000"/>
                <w:sz w:val="24"/>
              </w:rPr>
              <w:t>捷佳伟创</w:t>
            </w:r>
          </w:p>
        </w:tc>
        <w:tc>
          <w:tcPr>
            <w:vAlign w:val="center"/>
          </w:tcPr>
          <w:p>
            <w:pPr>
              <w:jc w:val="right"/>
            </w:pPr>
            <w:r>
              <w:rPr>
                <w:color w:val="000000"/>
                <w:sz w:val="24"/>
              </w:rPr>
              <w:t>2,739,252</w:t>
            </w:r>
          </w:p>
        </w:tc>
        <w:tc>
          <w:tcPr>
            <w:vAlign w:val="center"/>
          </w:tcPr>
          <w:p>
            <w:pPr>
              <w:jc w:val="right"/>
            </w:pPr>
            <w:r>
              <w:rPr>
                <w:color w:val="000000"/>
                <w:sz w:val="24"/>
              </w:rPr>
              <w:t>72,918,888.24</w:t>
            </w:r>
          </w:p>
        </w:tc>
        <w:tc>
          <w:tcPr>
            <w:vAlign w:val="center"/>
          </w:tcPr>
          <w:p>
            <w:pPr>
              <w:jc w:val="right"/>
            </w:pPr>
            <w:r>
              <w:rPr>
                <w:color w:val="000000"/>
                <w:sz w:val="24"/>
              </w:rPr>
              <w:t>3.93</w:t>
            </w:r>
          </w:p>
        </w:tc>
      </w:tr>
      <w:tr>
        <w:tc>
          <w:tcPr>
            <w:vAlign w:val="center"/>
          </w:tcPr>
          <w:p>
            <w:pPr>
              <w:jc w:val="center"/>
            </w:pPr>
            <w:r>
              <w:rPr>
                <w:color w:val="000000"/>
                <w:sz w:val="24"/>
              </w:rPr>
              <w:t>9</w:t>
            </w:r>
          </w:p>
        </w:tc>
        <w:tc>
          <w:tcPr>
            <w:vAlign w:val="center"/>
          </w:tcPr>
          <w:p>
            <w:pPr>
              <w:jc w:val="center"/>
            </w:pPr>
            <w:r>
              <w:rPr>
                <w:color w:val="000000"/>
                <w:sz w:val="24"/>
              </w:rPr>
              <w:t>300014</w:t>
            </w:r>
          </w:p>
        </w:tc>
        <w:tc>
          <w:tcPr>
            <w:vAlign w:val="center"/>
          </w:tcPr>
          <w:p>
            <w:pPr>
              <w:jc w:val="center"/>
            </w:pPr>
            <w:r>
              <w:rPr>
                <w:color w:val="000000"/>
                <w:sz w:val="24"/>
              </w:rPr>
              <w:t>亿纬锂能</w:t>
            </w:r>
          </w:p>
        </w:tc>
        <w:tc>
          <w:tcPr>
            <w:vAlign w:val="center"/>
          </w:tcPr>
          <w:p>
            <w:pPr>
              <w:jc w:val="right"/>
            </w:pPr>
            <w:r>
              <w:rPr>
                <w:color w:val="000000"/>
                <w:sz w:val="24"/>
              </w:rPr>
              <w:t>1,932,104</w:t>
            </w:r>
          </w:p>
        </w:tc>
        <w:tc>
          <w:tcPr>
            <w:vAlign w:val="center"/>
          </w:tcPr>
          <w:p>
            <w:pPr>
              <w:jc w:val="right"/>
            </w:pPr>
            <w:r>
              <w:rPr>
                <w:color w:val="000000"/>
                <w:sz w:val="24"/>
              </w:rPr>
              <w:t>58,851,887.84</w:t>
            </w:r>
          </w:p>
        </w:tc>
        <w:tc>
          <w:tcPr>
            <w:vAlign w:val="center"/>
          </w:tcPr>
          <w:p>
            <w:pPr>
              <w:jc w:val="right"/>
            </w:pPr>
            <w:r>
              <w:rPr>
                <w:color w:val="000000"/>
                <w:sz w:val="24"/>
              </w:rPr>
              <w:t>3.17</w:t>
            </w:r>
          </w:p>
        </w:tc>
      </w:tr>
      <w:tr>
        <w:tc>
          <w:tcPr>
            <w:vAlign w:val="center"/>
          </w:tcPr>
          <w:p>
            <w:pPr>
              <w:jc w:val="center"/>
            </w:pPr>
            <w:r>
              <w:rPr>
                <w:color w:val="000000"/>
                <w:sz w:val="24"/>
              </w:rPr>
              <w:t>10</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1,013,278</w:t>
            </w:r>
          </w:p>
        </w:tc>
        <w:tc>
          <w:tcPr>
            <w:vAlign w:val="center"/>
          </w:tcPr>
          <w:p>
            <w:pPr>
              <w:jc w:val="right"/>
            </w:pPr>
            <w:r>
              <w:rPr>
                <w:color w:val="000000"/>
                <w:sz w:val="24"/>
              </w:rPr>
              <w:t>55,760,688.34</w:t>
            </w:r>
          </w:p>
        </w:tc>
        <w:tc>
          <w:tcPr>
            <w:vAlign w:val="center"/>
          </w:tcPr>
          <w:p>
            <w:pPr>
              <w:jc w:val="right"/>
            </w:pPr>
            <w:r>
              <w:rPr>
                <w:color w:val="000000"/>
                <w:sz w:val="24"/>
              </w:rPr>
              <w:t>3.00</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601398</w:t>
            </w:r>
          </w:p>
        </w:tc>
        <w:tc>
          <w:tcPr>
            <w:vAlign w:val="center"/>
          </w:tcPr>
          <w:p>
            <w:pPr>
              <w:jc w:val="center"/>
            </w:pPr>
            <w:r>
              <w:rPr>
                <w:sz w:val="24"/>
              </w:rPr>
              <w:t>工商银行</w:t>
            </w:r>
          </w:p>
        </w:tc>
        <w:tc>
          <w:tcPr>
            <w:vAlign w:val="center"/>
          </w:tcPr>
          <w:p>
            <w:pPr>
              <w:jc w:val="right"/>
            </w:pPr>
            <w:r>
              <w:rPr>
                <w:sz w:val="24"/>
              </w:rPr>
              <w:t>191,389,469.20</w:t>
            </w:r>
          </w:p>
        </w:tc>
        <w:tc>
          <w:tcPr>
            <w:vAlign w:val="center"/>
          </w:tcPr>
          <w:p>
            <w:pPr>
              <w:jc w:val="right"/>
            </w:pPr>
            <w:r>
              <w:rPr>
                <w:sz w:val="24"/>
              </w:rPr>
              <w:t>9.56</w:t>
            </w:r>
          </w:p>
        </w:tc>
      </w:tr>
      <w:tr>
        <w:tc>
          <w:tcPr>
            <w:vAlign w:val="center"/>
          </w:tcPr>
          <w:p>
            <w:pPr>
              <w:jc w:val="center"/>
            </w:pPr>
            <w:r>
              <w:rPr>
                <w:sz w:val="24"/>
              </w:rPr>
              <w:t>2</w:t>
            </w:r>
          </w:p>
        </w:tc>
        <w:tc>
          <w:tcPr>
            <w:vAlign w:val="center"/>
          </w:tcPr>
          <w:p>
            <w:pPr>
              <w:jc w:val="center"/>
            </w:pPr>
            <w:r>
              <w:rPr>
                <w:sz w:val="24"/>
              </w:rPr>
              <w:t>601939</w:t>
            </w:r>
          </w:p>
        </w:tc>
        <w:tc>
          <w:tcPr>
            <w:vAlign w:val="center"/>
          </w:tcPr>
          <w:p>
            <w:pPr>
              <w:jc w:val="center"/>
            </w:pPr>
            <w:r>
              <w:rPr>
                <w:sz w:val="24"/>
              </w:rPr>
              <w:t>建设银行</w:t>
            </w:r>
          </w:p>
        </w:tc>
        <w:tc>
          <w:tcPr>
            <w:vAlign w:val="center"/>
          </w:tcPr>
          <w:p>
            <w:pPr>
              <w:jc w:val="right"/>
            </w:pPr>
            <w:r>
              <w:rPr>
                <w:sz w:val="24"/>
              </w:rPr>
              <w:t>179,499,346.37</w:t>
            </w:r>
          </w:p>
        </w:tc>
        <w:tc>
          <w:tcPr>
            <w:vAlign w:val="center"/>
          </w:tcPr>
          <w:p>
            <w:pPr>
              <w:jc w:val="right"/>
            </w:pPr>
            <w:r>
              <w:rPr>
                <w:sz w:val="24"/>
              </w:rPr>
              <w:t>8.96</w:t>
            </w:r>
          </w:p>
        </w:tc>
      </w:tr>
      <w:tr>
        <w:tc>
          <w:tcPr>
            <w:vAlign w:val="center"/>
          </w:tcPr>
          <w:p>
            <w:pPr>
              <w:jc w:val="center"/>
            </w:pPr>
            <w:r>
              <w:rPr>
                <w:sz w:val="24"/>
              </w:rPr>
              <w:t>3</w:t>
            </w:r>
          </w:p>
        </w:tc>
        <w:tc>
          <w:tcPr>
            <w:vAlign w:val="center"/>
          </w:tcPr>
          <w:p>
            <w:pPr>
              <w:jc w:val="center"/>
            </w:pPr>
            <w:r>
              <w:rPr>
                <w:sz w:val="24"/>
              </w:rPr>
              <w:t>603026</w:t>
            </w:r>
          </w:p>
        </w:tc>
        <w:tc>
          <w:tcPr>
            <w:vAlign w:val="center"/>
          </w:tcPr>
          <w:p>
            <w:pPr>
              <w:jc w:val="center"/>
            </w:pPr>
            <w:r>
              <w:rPr>
                <w:sz w:val="24"/>
              </w:rPr>
              <w:t>石大胜华</w:t>
            </w:r>
          </w:p>
        </w:tc>
        <w:tc>
          <w:tcPr>
            <w:vAlign w:val="center"/>
          </w:tcPr>
          <w:p>
            <w:pPr>
              <w:jc w:val="right"/>
            </w:pPr>
            <w:r>
              <w:rPr>
                <w:sz w:val="24"/>
              </w:rPr>
              <w:t>145,831,125.83</w:t>
            </w:r>
          </w:p>
        </w:tc>
        <w:tc>
          <w:tcPr>
            <w:vAlign w:val="center"/>
          </w:tcPr>
          <w:p>
            <w:pPr>
              <w:jc w:val="right"/>
            </w:pPr>
            <w:r>
              <w:rPr>
                <w:sz w:val="24"/>
              </w:rPr>
              <w:t>7.28</w:t>
            </w:r>
          </w:p>
        </w:tc>
      </w:tr>
      <w:tr>
        <w:tc>
          <w:tcPr>
            <w:vAlign w:val="center"/>
          </w:tcPr>
          <w:p>
            <w:pPr>
              <w:jc w:val="center"/>
            </w:pPr>
            <w:r>
              <w:rPr>
                <w:sz w:val="24"/>
              </w:rPr>
              <w:t>4</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114,956,074.19</w:t>
            </w:r>
          </w:p>
        </w:tc>
        <w:tc>
          <w:tcPr>
            <w:vAlign w:val="center"/>
          </w:tcPr>
          <w:p>
            <w:pPr>
              <w:jc w:val="right"/>
            </w:pPr>
            <w:r>
              <w:rPr>
                <w:sz w:val="24"/>
              </w:rPr>
              <w:t>5.74</w:t>
            </w:r>
          </w:p>
        </w:tc>
      </w:tr>
      <w:tr>
        <w:tc>
          <w:tcPr>
            <w:vAlign w:val="center"/>
          </w:tcPr>
          <w:p>
            <w:pPr>
              <w:jc w:val="center"/>
            </w:pPr>
            <w:r>
              <w:rPr>
                <w:sz w:val="24"/>
              </w:rPr>
              <w:t>5</w:t>
            </w:r>
          </w:p>
        </w:tc>
        <w:tc>
          <w:tcPr>
            <w:vAlign w:val="center"/>
          </w:tcPr>
          <w:p>
            <w:pPr>
              <w:jc w:val="center"/>
            </w:pPr>
            <w:r>
              <w:rPr>
                <w:sz w:val="24"/>
              </w:rPr>
              <w:t>600967</w:t>
            </w:r>
          </w:p>
        </w:tc>
        <w:tc>
          <w:tcPr>
            <w:vAlign w:val="center"/>
          </w:tcPr>
          <w:p>
            <w:pPr>
              <w:jc w:val="center"/>
            </w:pPr>
            <w:r>
              <w:rPr>
                <w:sz w:val="24"/>
              </w:rPr>
              <w:t>内蒙一机</w:t>
            </w:r>
          </w:p>
        </w:tc>
        <w:tc>
          <w:tcPr>
            <w:vAlign w:val="center"/>
          </w:tcPr>
          <w:p>
            <w:pPr>
              <w:jc w:val="right"/>
            </w:pPr>
            <w:r>
              <w:rPr>
                <w:sz w:val="24"/>
              </w:rPr>
              <w:t>105,121,159.14</w:t>
            </w:r>
          </w:p>
        </w:tc>
        <w:tc>
          <w:tcPr>
            <w:vAlign w:val="center"/>
          </w:tcPr>
          <w:p>
            <w:pPr>
              <w:jc w:val="right"/>
            </w:pPr>
            <w:r>
              <w:rPr>
                <w:sz w:val="24"/>
              </w:rPr>
              <w:t>5.25</w:t>
            </w:r>
          </w:p>
        </w:tc>
      </w:tr>
      <w:tr>
        <w:tc>
          <w:tcPr>
            <w:vAlign w:val="center"/>
          </w:tcPr>
          <w:p>
            <w:pPr>
              <w:jc w:val="center"/>
            </w:pPr>
            <w:r>
              <w:rPr>
                <w:sz w:val="24"/>
              </w:rPr>
              <w:t>6</w:t>
            </w:r>
          </w:p>
        </w:tc>
        <w:tc>
          <w:tcPr>
            <w:vAlign w:val="center"/>
          </w:tcPr>
          <w:p>
            <w:pPr>
              <w:jc w:val="center"/>
            </w:pPr>
            <w:r>
              <w:rPr>
                <w:sz w:val="24"/>
              </w:rPr>
              <w:t>601877</w:t>
            </w:r>
          </w:p>
        </w:tc>
        <w:tc>
          <w:tcPr>
            <w:vAlign w:val="center"/>
          </w:tcPr>
          <w:p>
            <w:pPr>
              <w:jc w:val="center"/>
            </w:pPr>
            <w:r>
              <w:rPr>
                <w:sz w:val="24"/>
              </w:rPr>
              <w:t>正泰电器</w:t>
            </w:r>
          </w:p>
        </w:tc>
        <w:tc>
          <w:tcPr>
            <w:vAlign w:val="center"/>
          </w:tcPr>
          <w:p>
            <w:pPr>
              <w:jc w:val="right"/>
            </w:pPr>
            <w:r>
              <w:rPr>
                <w:sz w:val="24"/>
              </w:rPr>
              <w:t>103,002,372.55</w:t>
            </w:r>
          </w:p>
        </w:tc>
        <w:tc>
          <w:tcPr>
            <w:vAlign w:val="center"/>
          </w:tcPr>
          <w:p>
            <w:pPr>
              <w:jc w:val="right"/>
            </w:pPr>
            <w:r>
              <w:rPr>
                <w:sz w:val="24"/>
              </w:rPr>
              <w:t>5.14</w:t>
            </w:r>
          </w:p>
        </w:tc>
      </w:tr>
      <w:tr>
        <w:tc>
          <w:tcPr>
            <w:vAlign w:val="center"/>
          </w:tcPr>
          <w:p>
            <w:pPr>
              <w:jc w:val="center"/>
            </w:pPr>
            <w:r>
              <w:rPr>
                <w:sz w:val="24"/>
              </w:rPr>
              <w:t>7</w:t>
            </w:r>
          </w:p>
        </w:tc>
        <w:tc>
          <w:tcPr>
            <w:vAlign w:val="center"/>
          </w:tcPr>
          <w:p>
            <w:pPr>
              <w:jc w:val="center"/>
            </w:pPr>
            <w:r>
              <w:rPr>
                <w:sz w:val="24"/>
              </w:rPr>
              <w:t>601318</w:t>
            </w:r>
          </w:p>
        </w:tc>
        <w:tc>
          <w:tcPr>
            <w:vAlign w:val="center"/>
          </w:tcPr>
          <w:p>
            <w:pPr>
              <w:jc w:val="center"/>
            </w:pPr>
            <w:r>
              <w:rPr>
                <w:sz w:val="24"/>
              </w:rPr>
              <w:t>中国平安</w:t>
            </w:r>
          </w:p>
        </w:tc>
        <w:tc>
          <w:tcPr>
            <w:vAlign w:val="center"/>
          </w:tcPr>
          <w:p>
            <w:pPr>
              <w:jc w:val="right"/>
            </w:pPr>
            <w:r>
              <w:rPr>
                <w:sz w:val="24"/>
              </w:rPr>
              <w:t>94,198,227.26</w:t>
            </w:r>
          </w:p>
        </w:tc>
        <w:tc>
          <w:tcPr>
            <w:vAlign w:val="center"/>
          </w:tcPr>
          <w:p>
            <w:pPr>
              <w:jc w:val="right"/>
            </w:pPr>
            <w:r>
              <w:rPr>
                <w:sz w:val="24"/>
              </w:rPr>
              <w:t>4.70</w:t>
            </w:r>
          </w:p>
        </w:tc>
      </w:tr>
      <w:tr>
        <w:tc>
          <w:tcPr>
            <w:vAlign w:val="center"/>
          </w:tcPr>
          <w:p>
            <w:pPr>
              <w:jc w:val="center"/>
            </w:pPr>
            <w:r>
              <w:rPr>
                <w:sz w:val="24"/>
              </w:rPr>
              <w:t>8</w:t>
            </w:r>
          </w:p>
        </w:tc>
        <w:tc>
          <w:tcPr>
            <w:vAlign w:val="center"/>
          </w:tcPr>
          <w:p>
            <w:pPr>
              <w:jc w:val="center"/>
            </w:pPr>
            <w:r>
              <w:rPr>
                <w:sz w:val="24"/>
              </w:rPr>
              <w:t>300014</w:t>
            </w:r>
          </w:p>
        </w:tc>
        <w:tc>
          <w:tcPr>
            <w:vAlign w:val="center"/>
          </w:tcPr>
          <w:p>
            <w:pPr>
              <w:jc w:val="center"/>
            </w:pPr>
            <w:r>
              <w:rPr>
                <w:sz w:val="24"/>
              </w:rPr>
              <w:t>亿纬锂能</w:t>
            </w:r>
          </w:p>
        </w:tc>
        <w:tc>
          <w:tcPr>
            <w:vAlign w:val="center"/>
          </w:tcPr>
          <w:p>
            <w:pPr>
              <w:jc w:val="right"/>
            </w:pPr>
            <w:r>
              <w:rPr>
                <w:sz w:val="24"/>
              </w:rPr>
              <w:t>94,070,400.38</w:t>
            </w:r>
          </w:p>
        </w:tc>
        <w:tc>
          <w:tcPr>
            <w:vAlign w:val="center"/>
          </w:tcPr>
          <w:p>
            <w:pPr>
              <w:jc w:val="right"/>
            </w:pPr>
            <w:r>
              <w:rPr>
                <w:sz w:val="24"/>
              </w:rPr>
              <w:t>4.70</w:t>
            </w:r>
          </w:p>
        </w:tc>
      </w:tr>
      <w:tr>
        <w:tc>
          <w:tcPr>
            <w:vAlign w:val="center"/>
          </w:tcPr>
          <w:p>
            <w:pPr>
              <w:jc w:val="center"/>
            </w:pPr>
            <w:r>
              <w:rPr>
                <w:sz w:val="24"/>
              </w:rPr>
              <w:t>9</w:t>
            </w:r>
          </w:p>
        </w:tc>
        <w:tc>
          <w:tcPr>
            <w:vAlign w:val="center"/>
          </w:tcPr>
          <w:p>
            <w:pPr>
              <w:jc w:val="center"/>
            </w:pPr>
            <w:r>
              <w:rPr>
                <w:sz w:val="24"/>
              </w:rPr>
              <w:t>000768</w:t>
            </w:r>
          </w:p>
        </w:tc>
        <w:tc>
          <w:tcPr>
            <w:vAlign w:val="center"/>
          </w:tcPr>
          <w:p>
            <w:pPr>
              <w:jc w:val="center"/>
            </w:pPr>
            <w:r>
              <w:rPr>
                <w:sz w:val="24"/>
              </w:rPr>
              <w:t>中航飞机</w:t>
            </w:r>
          </w:p>
        </w:tc>
        <w:tc>
          <w:tcPr>
            <w:vAlign w:val="center"/>
          </w:tcPr>
          <w:p>
            <w:pPr>
              <w:jc w:val="right"/>
            </w:pPr>
            <w:r>
              <w:rPr>
                <w:sz w:val="24"/>
              </w:rPr>
              <w:t>92,335,342.45</w:t>
            </w:r>
          </w:p>
        </w:tc>
        <w:tc>
          <w:tcPr>
            <w:vAlign w:val="center"/>
          </w:tcPr>
          <w:p>
            <w:pPr>
              <w:jc w:val="right"/>
            </w:pPr>
            <w:r>
              <w:rPr>
                <w:sz w:val="24"/>
              </w:rPr>
              <w:t>4.61</w:t>
            </w:r>
          </w:p>
        </w:tc>
      </w:tr>
      <w:tr>
        <w:tc>
          <w:tcPr>
            <w:vAlign w:val="center"/>
          </w:tcPr>
          <w:p>
            <w:pPr>
              <w:jc w:val="center"/>
            </w:pPr>
            <w:r>
              <w:rPr>
                <w:sz w:val="24"/>
              </w:rPr>
              <w:t>10</w:t>
            </w:r>
          </w:p>
        </w:tc>
        <w:tc>
          <w:tcPr>
            <w:vAlign w:val="center"/>
          </w:tcPr>
          <w:p>
            <w:pPr>
              <w:jc w:val="center"/>
            </w:pPr>
            <w:r>
              <w:rPr>
                <w:sz w:val="24"/>
              </w:rPr>
              <w:t>300498</w:t>
            </w:r>
          </w:p>
        </w:tc>
        <w:tc>
          <w:tcPr>
            <w:vAlign w:val="center"/>
          </w:tcPr>
          <w:p>
            <w:pPr>
              <w:jc w:val="center"/>
            </w:pPr>
            <w:r>
              <w:rPr>
                <w:sz w:val="24"/>
              </w:rPr>
              <w:t>温氏股份</w:t>
            </w:r>
          </w:p>
        </w:tc>
        <w:tc>
          <w:tcPr>
            <w:vAlign w:val="center"/>
          </w:tcPr>
          <w:p>
            <w:pPr>
              <w:jc w:val="right"/>
            </w:pPr>
            <w:r>
              <w:rPr>
                <w:sz w:val="24"/>
              </w:rPr>
              <w:t>83,243,024.64</w:t>
            </w:r>
          </w:p>
        </w:tc>
        <w:tc>
          <w:tcPr>
            <w:vAlign w:val="center"/>
          </w:tcPr>
          <w:p>
            <w:pPr>
              <w:jc w:val="right"/>
            </w:pPr>
            <w:r>
              <w:rPr>
                <w:sz w:val="24"/>
              </w:rPr>
              <w:t>4.16</w:t>
            </w:r>
          </w:p>
        </w:tc>
      </w:tr>
      <w:tr>
        <w:tc>
          <w:tcPr>
            <w:vAlign w:val="center"/>
          </w:tcPr>
          <w:p>
            <w:pPr>
              <w:jc w:val="center"/>
            </w:pPr>
            <w:r>
              <w:rPr>
                <w:sz w:val="24"/>
              </w:rPr>
              <w:t>11</w:t>
            </w:r>
          </w:p>
        </w:tc>
        <w:tc>
          <w:tcPr>
            <w:vAlign w:val="center"/>
          </w:tcPr>
          <w:p>
            <w:pPr>
              <w:jc w:val="center"/>
            </w:pPr>
            <w:r>
              <w:rPr>
                <w:sz w:val="24"/>
              </w:rPr>
              <w:t>002180</w:t>
            </w:r>
          </w:p>
        </w:tc>
        <w:tc>
          <w:tcPr>
            <w:vAlign w:val="center"/>
          </w:tcPr>
          <w:p>
            <w:pPr>
              <w:jc w:val="center"/>
            </w:pPr>
            <w:r>
              <w:rPr>
                <w:sz w:val="24"/>
              </w:rPr>
              <w:t>纳思达</w:t>
            </w:r>
          </w:p>
        </w:tc>
        <w:tc>
          <w:tcPr>
            <w:vAlign w:val="center"/>
          </w:tcPr>
          <w:p>
            <w:pPr>
              <w:jc w:val="right"/>
            </w:pPr>
            <w:r>
              <w:rPr>
                <w:sz w:val="24"/>
              </w:rPr>
              <w:t>82,780,555.00</w:t>
            </w:r>
          </w:p>
        </w:tc>
        <w:tc>
          <w:tcPr>
            <w:vAlign w:val="center"/>
          </w:tcPr>
          <w:p>
            <w:pPr>
              <w:jc w:val="right"/>
            </w:pPr>
            <w:r>
              <w:rPr>
                <w:sz w:val="24"/>
              </w:rPr>
              <w:t>4.13</w:t>
            </w:r>
          </w:p>
        </w:tc>
      </w:tr>
      <w:tr>
        <w:tc>
          <w:tcPr>
            <w:vAlign w:val="center"/>
          </w:tcPr>
          <w:p>
            <w:pPr>
              <w:jc w:val="center"/>
            </w:pPr>
            <w:r>
              <w:rPr>
                <w:sz w:val="24"/>
              </w:rPr>
              <w:t>12</w:t>
            </w:r>
          </w:p>
        </w:tc>
        <w:tc>
          <w:tcPr>
            <w:vAlign w:val="center"/>
          </w:tcPr>
          <w:p>
            <w:pPr>
              <w:jc w:val="center"/>
            </w:pPr>
            <w:r>
              <w:rPr>
                <w:sz w:val="24"/>
              </w:rPr>
              <w:t>600855</w:t>
            </w:r>
          </w:p>
        </w:tc>
        <w:tc>
          <w:tcPr>
            <w:vAlign w:val="center"/>
          </w:tcPr>
          <w:p>
            <w:pPr>
              <w:jc w:val="center"/>
            </w:pPr>
            <w:r>
              <w:rPr>
                <w:sz w:val="24"/>
              </w:rPr>
              <w:t>航天长峰</w:t>
            </w:r>
          </w:p>
        </w:tc>
        <w:tc>
          <w:tcPr>
            <w:vAlign w:val="center"/>
          </w:tcPr>
          <w:p>
            <w:pPr>
              <w:jc w:val="right"/>
            </w:pPr>
            <w:r>
              <w:rPr>
                <w:sz w:val="24"/>
              </w:rPr>
              <w:t>82,739,251.24</w:t>
            </w:r>
          </w:p>
        </w:tc>
        <w:tc>
          <w:tcPr>
            <w:vAlign w:val="center"/>
          </w:tcPr>
          <w:p>
            <w:pPr>
              <w:jc w:val="right"/>
            </w:pPr>
            <w:r>
              <w:rPr>
                <w:sz w:val="24"/>
              </w:rPr>
              <w:t>4.13</w:t>
            </w:r>
          </w:p>
        </w:tc>
      </w:tr>
      <w:tr>
        <w:tc>
          <w:tcPr>
            <w:vAlign w:val="center"/>
          </w:tcPr>
          <w:p>
            <w:pPr>
              <w:jc w:val="center"/>
            </w:pPr>
            <w:r>
              <w:rPr>
                <w:sz w:val="24"/>
              </w:rPr>
              <w:t>13</w:t>
            </w:r>
          </w:p>
        </w:tc>
        <w:tc>
          <w:tcPr>
            <w:vAlign w:val="center"/>
          </w:tcPr>
          <w:p>
            <w:pPr>
              <w:jc w:val="center"/>
            </w:pPr>
            <w:r>
              <w:rPr>
                <w:sz w:val="24"/>
              </w:rPr>
              <w:t>600028</w:t>
            </w:r>
          </w:p>
        </w:tc>
        <w:tc>
          <w:tcPr>
            <w:vAlign w:val="center"/>
          </w:tcPr>
          <w:p>
            <w:pPr>
              <w:jc w:val="center"/>
            </w:pPr>
            <w:r>
              <w:rPr>
                <w:sz w:val="24"/>
              </w:rPr>
              <w:t>中国石化</w:t>
            </w:r>
          </w:p>
        </w:tc>
        <w:tc>
          <w:tcPr>
            <w:vAlign w:val="center"/>
          </w:tcPr>
          <w:p>
            <w:pPr>
              <w:jc w:val="right"/>
            </w:pPr>
            <w:r>
              <w:rPr>
                <w:sz w:val="24"/>
              </w:rPr>
              <w:t>82,431,568.80</w:t>
            </w:r>
          </w:p>
        </w:tc>
        <w:tc>
          <w:tcPr>
            <w:vAlign w:val="center"/>
          </w:tcPr>
          <w:p>
            <w:pPr>
              <w:jc w:val="right"/>
            </w:pPr>
            <w:r>
              <w:rPr>
                <w:sz w:val="24"/>
              </w:rPr>
              <w:t>4.12</w:t>
            </w:r>
          </w:p>
        </w:tc>
      </w:tr>
      <w:tr>
        <w:tc>
          <w:tcPr>
            <w:vAlign w:val="center"/>
          </w:tcPr>
          <w:p>
            <w:pPr>
              <w:jc w:val="center"/>
            </w:pPr>
            <w:r>
              <w:rPr>
                <w:sz w:val="24"/>
              </w:rPr>
              <w:t>14</w:t>
            </w:r>
          </w:p>
        </w:tc>
        <w:tc>
          <w:tcPr>
            <w:vAlign w:val="center"/>
          </w:tcPr>
          <w:p>
            <w:pPr>
              <w:jc w:val="center"/>
            </w:pPr>
            <w:r>
              <w:rPr>
                <w:sz w:val="24"/>
              </w:rPr>
              <w:t>600760</w:t>
            </w:r>
          </w:p>
        </w:tc>
        <w:tc>
          <w:tcPr>
            <w:vAlign w:val="center"/>
          </w:tcPr>
          <w:p>
            <w:pPr>
              <w:jc w:val="center"/>
            </w:pPr>
            <w:r>
              <w:rPr>
                <w:sz w:val="24"/>
              </w:rPr>
              <w:t>中航沈飞</w:t>
            </w:r>
          </w:p>
        </w:tc>
        <w:tc>
          <w:tcPr>
            <w:vAlign w:val="center"/>
          </w:tcPr>
          <w:p>
            <w:pPr>
              <w:jc w:val="right"/>
            </w:pPr>
            <w:r>
              <w:rPr>
                <w:sz w:val="24"/>
              </w:rPr>
              <w:t>82,218,341.03</w:t>
            </w:r>
          </w:p>
        </w:tc>
        <w:tc>
          <w:tcPr>
            <w:vAlign w:val="center"/>
          </w:tcPr>
          <w:p>
            <w:pPr>
              <w:jc w:val="right"/>
            </w:pPr>
            <w:r>
              <w:rPr>
                <w:sz w:val="24"/>
              </w:rPr>
              <w:t>4.11</w:t>
            </w:r>
          </w:p>
        </w:tc>
      </w:tr>
      <w:tr>
        <w:tc>
          <w:tcPr>
            <w:vAlign w:val="center"/>
          </w:tcPr>
          <w:p>
            <w:pPr>
              <w:jc w:val="center"/>
            </w:pPr>
            <w:r>
              <w:rPr>
                <w:sz w:val="24"/>
              </w:rPr>
              <w:t>15</w:t>
            </w:r>
          </w:p>
        </w:tc>
        <w:tc>
          <w:tcPr>
            <w:vAlign w:val="center"/>
          </w:tcPr>
          <w:p>
            <w:pPr>
              <w:jc w:val="center"/>
            </w:pPr>
            <w:r>
              <w:rPr>
                <w:sz w:val="24"/>
              </w:rPr>
              <w:t>002384</w:t>
            </w:r>
          </w:p>
        </w:tc>
        <w:tc>
          <w:tcPr>
            <w:vAlign w:val="center"/>
          </w:tcPr>
          <w:p>
            <w:pPr>
              <w:jc w:val="center"/>
            </w:pPr>
            <w:r>
              <w:rPr>
                <w:sz w:val="24"/>
              </w:rPr>
              <w:t>东山精密</w:t>
            </w:r>
          </w:p>
        </w:tc>
        <w:tc>
          <w:tcPr>
            <w:vAlign w:val="center"/>
          </w:tcPr>
          <w:p>
            <w:pPr>
              <w:jc w:val="right"/>
            </w:pPr>
            <w:r>
              <w:rPr>
                <w:sz w:val="24"/>
              </w:rPr>
              <w:t>80,535,607.31</w:t>
            </w:r>
          </w:p>
        </w:tc>
        <w:tc>
          <w:tcPr>
            <w:vAlign w:val="center"/>
          </w:tcPr>
          <w:p>
            <w:pPr>
              <w:jc w:val="right"/>
            </w:pPr>
            <w:r>
              <w:rPr>
                <w:sz w:val="24"/>
              </w:rPr>
              <w:t>4.02</w:t>
            </w:r>
          </w:p>
        </w:tc>
      </w:tr>
      <w:tr>
        <w:tc>
          <w:tcPr>
            <w:vAlign w:val="center"/>
          </w:tcPr>
          <w:p>
            <w:pPr>
              <w:jc w:val="center"/>
            </w:pPr>
            <w:r>
              <w:rPr>
                <w:sz w:val="24"/>
              </w:rPr>
              <w:t>16</w:t>
            </w:r>
          </w:p>
        </w:tc>
        <w:tc>
          <w:tcPr>
            <w:vAlign w:val="center"/>
          </w:tcPr>
          <w:p>
            <w:pPr>
              <w:jc w:val="center"/>
            </w:pPr>
            <w:r>
              <w:rPr>
                <w:sz w:val="24"/>
              </w:rPr>
              <w:t>300724</w:t>
            </w:r>
          </w:p>
        </w:tc>
        <w:tc>
          <w:tcPr>
            <w:vAlign w:val="center"/>
          </w:tcPr>
          <w:p>
            <w:pPr>
              <w:jc w:val="center"/>
            </w:pPr>
            <w:r>
              <w:rPr>
                <w:sz w:val="24"/>
              </w:rPr>
              <w:t>捷佳伟创</w:t>
            </w:r>
          </w:p>
        </w:tc>
        <w:tc>
          <w:tcPr>
            <w:vAlign w:val="center"/>
          </w:tcPr>
          <w:p>
            <w:pPr>
              <w:jc w:val="right"/>
            </w:pPr>
            <w:r>
              <w:rPr>
                <w:sz w:val="24"/>
              </w:rPr>
              <w:t>77,897,644.26</w:t>
            </w:r>
          </w:p>
        </w:tc>
        <w:tc>
          <w:tcPr>
            <w:vAlign w:val="center"/>
          </w:tcPr>
          <w:p>
            <w:pPr>
              <w:jc w:val="right"/>
            </w:pPr>
            <w:r>
              <w:rPr>
                <w:sz w:val="24"/>
              </w:rPr>
              <w:t>3.89</w:t>
            </w:r>
          </w:p>
        </w:tc>
      </w:tr>
      <w:tr>
        <w:tc>
          <w:tcPr>
            <w:vAlign w:val="center"/>
          </w:tcPr>
          <w:p>
            <w:pPr>
              <w:jc w:val="center"/>
            </w:pPr>
            <w:r>
              <w:rPr>
                <w:sz w:val="24"/>
              </w:rPr>
              <w:t>17</w:t>
            </w:r>
          </w:p>
        </w:tc>
        <w:tc>
          <w:tcPr>
            <w:vAlign w:val="center"/>
          </w:tcPr>
          <w:p>
            <w:pPr>
              <w:jc w:val="center"/>
            </w:pPr>
            <w:r>
              <w:rPr>
                <w:sz w:val="24"/>
              </w:rPr>
              <w:t>300170</w:t>
            </w:r>
          </w:p>
        </w:tc>
        <w:tc>
          <w:tcPr>
            <w:vAlign w:val="center"/>
          </w:tcPr>
          <w:p>
            <w:pPr>
              <w:jc w:val="center"/>
            </w:pPr>
            <w:r>
              <w:rPr>
                <w:sz w:val="24"/>
              </w:rPr>
              <w:t>汉得信息</w:t>
            </w:r>
          </w:p>
        </w:tc>
        <w:tc>
          <w:tcPr>
            <w:vAlign w:val="center"/>
          </w:tcPr>
          <w:p>
            <w:pPr>
              <w:jc w:val="right"/>
            </w:pPr>
            <w:r>
              <w:rPr>
                <w:sz w:val="24"/>
              </w:rPr>
              <w:t>77,846,945.54</w:t>
            </w:r>
          </w:p>
        </w:tc>
        <w:tc>
          <w:tcPr>
            <w:vAlign w:val="center"/>
          </w:tcPr>
          <w:p>
            <w:pPr>
              <w:jc w:val="right"/>
            </w:pPr>
            <w:r>
              <w:rPr>
                <w:sz w:val="24"/>
              </w:rPr>
              <w:t>3.89</w:t>
            </w:r>
          </w:p>
        </w:tc>
      </w:tr>
      <w:tr>
        <w:tc>
          <w:tcPr>
            <w:vAlign w:val="center"/>
          </w:tcPr>
          <w:p>
            <w:pPr>
              <w:jc w:val="center"/>
            </w:pPr>
            <w:r>
              <w:rPr>
                <w:sz w:val="24"/>
              </w:rPr>
              <w:t>18</w:t>
            </w:r>
          </w:p>
        </w:tc>
        <w:tc>
          <w:tcPr>
            <w:vAlign w:val="center"/>
          </w:tcPr>
          <w:p>
            <w:pPr>
              <w:jc w:val="center"/>
            </w:pPr>
            <w:r>
              <w:rPr>
                <w:sz w:val="24"/>
              </w:rPr>
              <w:t>600887</w:t>
            </w:r>
          </w:p>
        </w:tc>
        <w:tc>
          <w:tcPr>
            <w:vAlign w:val="center"/>
          </w:tcPr>
          <w:p>
            <w:pPr>
              <w:jc w:val="center"/>
            </w:pPr>
            <w:r>
              <w:rPr>
                <w:sz w:val="24"/>
              </w:rPr>
              <w:t>伊利股份</w:t>
            </w:r>
          </w:p>
        </w:tc>
        <w:tc>
          <w:tcPr>
            <w:vAlign w:val="center"/>
          </w:tcPr>
          <w:p>
            <w:pPr>
              <w:jc w:val="right"/>
            </w:pPr>
            <w:r>
              <w:rPr>
                <w:sz w:val="24"/>
              </w:rPr>
              <w:t>77,357,179.96</w:t>
            </w:r>
          </w:p>
        </w:tc>
        <w:tc>
          <w:tcPr>
            <w:vAlign w:val="center"/>
          </w:tcPr>
          <w:p>
            <w:pPr>
              <w:jc w:val="right"/>
            </w:pPr>
            <w:r>
              <w:rPr>
                <w:sz w:val="24"/>
              </w:rPr>
              <w:t>3.86</w:t>
            </w:r>
          </w:p>
        </w:tc>
      </w:tr>
      <w:tr>
        <w:tc>
          <w:tcPr>
            <w:vAlign w:val="center"/>
          </w:tcPr>
          <w:p>
            <w:pPr>
              <w:jc w:val="center"/>
            </w:pPr>
            <w:r>
              <w:rPr>
                <w:sz w:val="24"/>
              </w:rPr>
              <w:t>19</w:t>
            </w:r>
          </w:p>
        </w:tc>
        <w:tc>
          <w:tcPr>
            <w:vAlign w:val="center"/>
          </w:tcPr>
          <w:p>
            <w:pPr>
              <w:jc w:val="center"/>
            </w:pPr>
            <w:r>
              <w:rPr>
                <w:sz w:val="24"/>
              </w:rPr>
              <w:t>002276</w:t>
            </w:r>
          </w:p>
        </w:tc>
        <w:tc>
          <w:tcPr>
            <w:vAlign w:val="center"/>
          </w:tcPr>
          <w:p>
            <w:pPr>
              <w:jc w:val="center"/>
            </w:pPr>
            <w:r>
              <w:rPr>
                <w:sz w:val="24"/>
              </w:rPr>
              <w:t>万马股份</w:t>
            </w:r>
          </w:p>
        </w:tc>
        <w:tc>
          <w:tcPr>
            <w:vAlign w:val="center"/>
          </w:tcPr>
          <w:p>
            <w:pPr>
              <w:jc w:val="right"/>
            </w:pPr>
            <w:r>
              <w:rPr>
                <w:sz w:val="24"/>
              </w:rPr>
              <w:t>76,627,873.53</w:t>
            </w:r>
          </w:p>
        </w:tc>
        <w:tc>
          <w:tcPr>
            <w:vAlign w:val="center"/>
          </w:tcPr>
          <w:p>
            <w:pPr>
              <w:jc w:val="right"/>
            </w:pPr>
            <w:r>
              <w:rPr>
                <w:sz w:val="24"/>
              </w:rPr>
              <w:t>3.83</w:t>
            </w:r>
          </w:p>
        </w:tc>
      </w:tr>
      <w:tr>
        <w:tc>
          <w:tcPr>
            <w:vAlign w:val="center"/>
          </w:tcPr>
          <w:p>
            <w:pPr>
              <w:jc w:val="center"/>
            </w:pPr>
            <w:r>
              <w:rPr>
                <w:sz w:val="24"/>
              </w:rPr>
              <w:t>20</w:t>
            </w:r>
          </w:p>
        </w:tc>
        <w:tc>
          <w:tcPr>
            <w:vAlign w:val="center"/>
          </w:tcPr>
          <w:p>
            <w:pPr>
              <w:jc w:val="center"/>
            </w:pPr>
            <w:r>
              <w:rPr>
                <w:sz w:val="24"/>
              </w:rPr>
              <w:t>002322</w:t>
            </w:r>
          </w:p>
        </w:tc>
        <w:tc>
          <w:tcPr>
            <w:vAlign w:val="center"/>
          </w:tcPr>
          <w:p>
            <w:pPr>
              <w:jc w:val="center"/>
            </w:pPr>
            <w:r>
              <w:rPr>
                <w:sz w:val="24"/>
              </w:rPr>
              <w:t>理工环科</w:t>
            </w:r>
          </w:p>
        </w:tc>
        <w:tc>
          <w:tcPr>
            <w:vAlign w:val="center"/>
          </w:tcPr>
          <w:p>
            <w:pPr>
              <w:jc w:val="right"/>
            </w:pPr>
            <w:r>
              <w:rPr>
                <w:sz w:val="24"/>
              </w:rPr>
              <w:t>75,933,080.81</w:t>
            </w:r>
          </w:p>
        </w:tc>
        <w:tc>
          <w:tcPr>
            <w:vAlign w:val="center"/>
          </w:tcPr>
          <w:p>
            <w:pPr>
              <w:jc w:val="right"/>
            </w:pPr>
            <w:r>
              <w:rPr>
                <w:sz w:val="24"/>
              </w:rPr>
              <w:t>3.79</w:t>
            </w:r>
          </w:p>
        </w:tc>
      </w:tr>
      <w:tr>
        <w:tc>
          <w:tcPr>
            <w:vAlign w:val="center"/>
          </w:tcPr>
          <w:p>
            <w:pPr>
              <w:jc w:val="center"/>
            </w:pPr>
            <w:r>
              <w:rPr>
                <w:sz w:val="24"/>
              </w:rPr>
              <w:t>21</w:t>
            </w:r>
          </w:p>
        </w:tc>
        <w:tc>
          <w:tcPr>
            <w:vAlign w:val="center"/>
          </w:tcPr>
          <w:p>
            <w:pPr>
              <w:jc w:val="center"/>
            </w:pPr>
            <w:r>
              <w:rPr>
                <w:sz w:val="24"/>
              </w:rPr>
              <w:t>600316</w:t>
            </w:r>
          </w:p>
        </w:tc>
        <w:tc>
          <w:tcPr>
            <w:vAlign w:val="center"/>
          </w:tcPr>
          <w:p>
            <w:pPr>
              <w:jc w:val="center"/>
            </w:pPr>
            <w:r>
              <w:rPr>
                <w:sz w:val="24"/>
              </w:rPr>
              <w:t>洪都航空</w:t>
            </w:r>
          </w:p>
        </w:tc>
        <w:tc>
          <w:tcPr>
            <w:vAlign w:val="center"/>
          </w:tcPr>
          <w:p>
            <w:pPr>
              <w:jc w:val="right"/>
            </w:pPr>
            <w:r>
              <w:rPr>
                <w:sz w:val="24"/>
              </w:rPr>
              <w:t>72,875,219.32</w:t>
            </w:r>
          </w:p>
        </w:tc>
        <w:tc>
          <w:tcPr>
            <w:vAlign w:val="center"/>
          </w:tcPr>
          <w:p>
            <w:pPr>
              <w:jc w:val="right"/>
            </w:pPr>
            <w:r>
              <w:rPr>
                <w:sz w:val="24"/>
              </w:rPr>
              <w:t>3.64</w:t>
            </w:r>
          </w:p>
        </w:tc>
      </w:tr>
      <w:tr>
        <w:tc>
          <w:tcPr>
            <w:vAlign w:val="center"/>
          </w:tcPr>
          <w:p>
            <w:pPr>
              <w:jc w:val="center"/>
            </w:pPr>
            <w:r>
              <w:rPr>
                <w:sz w:val="24"/>
              </w:rPr>
              <w:t>22</w:t>
            </w:r>
          </w:p>
        </w:tc>
        <w:tc>
          <w:tcPr>
            <w:vAlign w:val="center"/>
          </w:tcPr>
          <w:p>
            <w:pPr>
              <w:jc w:val="center"/>
            </w:pPr>
            <w:r>
              <w:rPr>
                <w:sz w:val="24"/>
              </w:rPr>
              <w:t>002195</w:t>
            </w:r>
          </w:p>
        </w:tc>
        <w:tc>
          <w:tcPr>
            <w:vAlign w:val="center"/>
          </w:tcPr>
          <w:p>
            <w:pPr>
              <w:jc w:val="center"/>
            </w:pPr>
            <w:r>
              <w:rPr>
                <w:sz w:val="24"/>
              </w:rPr>
              <w:t>二三四五</w:t>
            </w:r>
          </w:p>
        </w:tc>
        <w:tc>
          <w:tcPr>
            <w:vAlign w:val="center"/>
          </w:tcPr>
          <w:p>
            <w:pPr>
              <w:jc w:val="right"/>
            </w:pPr>
            <w:r>
              <w:rPr>
                <w:sz w:val="24"/>
              </w:rPr>
              <w:t>71,088,276.72</w:t>
            </w:r>
          </w:p>
        </w:tc>
        <w:tc>
          <w:tcPr>
            <w:vAlign w:val="center"/>
          </w:tcPr>
          <w:p>
            <w:pPr>
              <w:jc w:val="right"/>
            </w:pPr>
            <w:r>
              <w:rPr>
                <w:sz w:val="24"/>
              </w:rPr>
              <w:t>3.55</w:t>
            </w:r>
          </w:p>
        </w:tc>
      </w:tr>
      <w:tr>
        <w:tc>
          <w:tcPr>
            <w:vAlign w:val="center"/>
          </w:tcPr>
          <w:p>
            <w:pPr>
              <w:jc w:val="center"/>
            </w:pPr>
            <w:r>
              <w:rPr>
                <w:sz w:val="24"/>
              </w:rPr>
              <w:t>23</w:t>
            </w:r>
          </w:p>
        </w:tc>
        <w:tc>
          <w:tcPr>
            <w:vAlign w:val="center"/>
          </w:tcPr>
          <w:p>
            <w:pPr>
              <w:jc w:val="center"/>
            </w:pPr>
            <w:r>
              <w:rPr>
                <w:sz w:val="24"/>
              </w:rPr>
              <w:t>600893</w:t>
            </w:r>
          </w:p>
        </w:tc>
        <w:tc>
          <w:tcPr>
            <w:vAlign w:val="center"/>
          </w:tcPr>
          <w:p>
            <w:pPr>
              <w:jc w:val="center"/>
            </w:pPr>
            <w:r>
              <w:rPr>
                <w:sz w:val="24"/>
              </w:rPr>
              <w:t>航发动力</w:t>
            </w:r>
          </w:p>
        </w:tc>
        <w:tc>
          <w:tcPr>
            <w:vAlign w:val="center"/>
          </w:tcPr>
          <w:p>
            <w:pPr>
              <w:jc w:val="right"/>
            </w:pPr>
            <w:r>
              <w:rPr>
                <w:sz w:val="24"/>
              </w:rPr>
              <w:t>65,064,972.27</w:t>
            </w:r>
          </w:p>
        </w:tc>
        <w:tc>
          <w:tcPr>
            <w:vAlign w:val="center"/>
          </w:tcPr>
          <w:p>
            <w:pPr>
              <w:jc w:val="right"/>
            </w:pPr>
            <w:r>
              <w:rPr>
                <w:sz w:val="24"/>
              </w:rPr>
              <w:t>3.25</w:t>
            </w:r>
          </w:p>
        </w:tc>
      </w:tr>
      <w:tr>
        <w:tc>
          <w:tcPr>
            <w:vAlign w:val="center"/>
          </w:tcPr>
          <w:p>
            <w:pPr>
              <w:jc w:val="center"/>
            </w:pPr>
            <w:r>
              <w:rPr>
                <w:sz w:val="24"/>
              </w:rPr>
              <w:t>24</w:t>
            </w:r>
          </w:p>
        </w:tc>
        <w:tc>
          <w:tcPr>
            <w:vAlign w:val="center"/>
          </w:tcPr>
          <w:p>
            <w:pPr>
              <w:jc w:val="center"/>
            </w:pPr>
            <w:r>
              <w:rPr>
                <w:sz w:val="24"/>
              </w:rPr>
              <w:t>600104</w:t>
            </w:r>
          </w:p>
        </w:tc>
        <w:tc>
          <w:tcPr>
            <w:vAlign w:val="center"/>
          </w:tcPr>
          <w:p>
            <w:pPr>
              <w:jc w:val="center"/>
            </w:pPr>
            <w:r>
              <w:rPr>
                <w:sz w:val="24"/>
              </w:rPr>
              <w:t>上汽集团</w:t>
            </w:r>
          </w:p>
        </w:tc>
        <w:tc>
          <w:tcPr>
            <w:vAlign w:val="center"/>
          </w:tcPr>
          <w:p>
            <w:pPr>
              <w:jc w:val="right"/>
            </w:pPr>
            <w:r>
              <w:rPr>
                <w:sz w:val="24"/>
              </w:rPr>
              <w:t>60,878,984.99</w:t>
            </w:r>
          </w:p>
        </w:tc>
        <w:tc>
          <w:tcPr>
            <w:vAlign w:val="center"/>
          </w:tcPr>
          <w:p>
            <w:pPr>
              <w:jc w:val="right"/>
            </w:pPr>
            <w:r>
              <w:rPr>
                <w:sz w:val="24"/>
              </w:rPr>
              <w:t>3.04</w:t>
            </w:r>
          </w:p>
        </w:tc>
      </w:tr>
      <w:tr>
        <w:tc>
          <w:tcPr>
            <w:vAlign w:val="center"/>
          </w:tcPr>
          <w:p>
            <w:pPr>
              <w:jc w:val="center"/>
            </w:pPr>
            <w:r>
              <w:rPr>
                <w:sz w:val="24"/>
              </w:rPr>
              <w:t>25</w:t>
            </w:r>
          </w:p>
        </w:tc>
        <w:tc>
          <w:tcPr>
            <w:vAlign w:val="center"/>
          </w:tcPr>
          <w:p>
            <w:pPr>
              <w:jc w:val="center"/>
            </w:pPr>
            <w:r>
              <w:rPr>
                <w:sz w:val="24"/>
              </w:rPr>
              <w:t>600216</w:t>
            </w:r>
          </w:p>
        </w:tc>
        <w:tc>
          <w:tcPr>
            <w:vAlign w:val="center"/>
          </w:tcPr>
          <w:p>
            <w:pPr>
              <w:jc w:val="center"/>
            </w:pPr>
            <w:r>
              <w:rPr>
                <w:sz w:val="24"/>
              </w:rPr>
              <w:t>浙江医药</w:t>
            </w:r>
          </w:p>
        </w:tc>
        <w:tc>
          <w:tcPr>
            <w:vAlign w:val="center"/>
          </w:tcPr>
          <w:p>
            <w:pPr>
              <w:jc w:val="right"/>
            </w:pPr>
            <w:r>
              <w:rPr>
                <w:sz w:val="24"/>
              </w:rPr>
              <w:t>60,758,264.17</w:t>
            </w:r>
          </w:p>
        </w:tc>
        <w:tc>
          <w:tcPr>
            <w:vAlign w:val="center"/>
          </w:tcPr>
          <w:p>
            <w:pPr>
              <w:jc w:val="right"/>
            </w:pPr>
            <w:r>
              <w:rPr>
                <w:sz w:val="24"/>
              </w:rPr>
              <w:t>3.03</w:t>
            </w:r>
          </w:p>
        </w:tc>
      </w:tr>
      <w:tr>
        <w:tc>
          <w:tcPr>
            <w:vAlign w:val="center"/>
          </w:tcPr>
          <w:p>
            <w:pPr>
              <w:jc w:val="center"/>
            </w:pPr>
            <w:r>
              <w:rPr>
                <w:sz w:val="24"/>
              </w:rPr>
              <w:t>26</w:t>
            </w:r>
          </w:p>
        </w:tc>
        <w:tc>
          <w:tcPr>
            <w:vAlign w:val="center"/>
          </w:tcPr>
          <w:p>
            <w:pPr>
              <w:jc w:val="center"/>
            </w:pPr>
            <w:r>
              <w:rPr>
                <w:sz w:val="24"/>
              </w:rPr>
              <w:t>601336</w:t>
            </w:r>
          </w:p>
        </w:tc>
        <w:tc>
          <w:tcPr>
            <w:vAlign w:val="center"/>
          </w:tcPr>
          <w:p>
            <w:pPr>
              <w:jc w:val="center"/>
            </w:pPr>
            <w:r>
              <w:rPr>
                <w:sz w:val="24"/>
              </w:rPr>
              <w:t>新华保险</w:t>
            </w:r>
          </w:p>
        </w:tc>
        <w:tc>
          <w:tcPr>
            <w:vAlign w:val="center"/>
          </w:tcPr>
          <w:p>
            <w:pPr>
              <w:jc w:val="right"/>
            </w:pPr>
            <w:r>
              <w:rPr>
                <w:sz w:val="24"/>
              </w:rPr>
              <w:t>59,975,705.97</w:t>
            </w:r>
          </w:p>
        </w:tc>
        <w:tc>
          <w:tcPr>
            <w:vAlign w:val="center"/>
          </w:tcPr>
          <w:p>
            <w:pPr>
              <w:jc w:val="right"/>
            </w:pPr>
            <w:r>
              <w:rPr>
                <w:sz w:val="24"/>
              </w:rPr>
              <w:t>3.00</w:t>
            </w:r>
          </w:p>
        </w:tc>
      </w:tr>
      <w:tr>
        <w:tc>
          <w:tcPr>
            <w:vAlign w:val="center"/>
          </w:tcPr>
          <w:p>
            <w:pPr>
              <w:jc w:val="center"/>
            </w:pPr>
            <w:r>
              <w:rPr>
                <w:sz w:val="24"/>
              </w:rPr>
              <w:t>27</w:t>
            </w:r>
          </w:p>
        </w:tc>
        <w:tc>
          <w:tcPr>
            <w:vAlign w:val="center"/>
          </w:tcPr>
          <w:p>
            <w:pPr>
              <w:jc w:val="center"/>
            </w:pPr>
            <w:r>
              <w:rPr>
                <w:sz w:val="24"/>
              </w:rPr>
              <w:t>002555</w:t>
            </w:r>
          </w:p>
        </w:tc>
        <w:tc>
          <w:tcPr>
            <w:vAlign w:val="center"/>
          </w:tcPr>
          <w:p>
            <w:pPr>
              <w:jc w:val="center"/>
            </w:pPr>
            <w:r>
              <w:rPr>
                <w:sz w:val="24"/>
              </w:rPr>
              <w:t>三七互娱</w:t>
            </w:r>
          </w:p>
        </w:tc>
        <w:tc>
          <w:tcPr>
            <w:vAlign w:val="center"/>
          </w:tcPr>
          <w:p>
            <w:pPr>
              <w:jc w:val="right"/>
            </w:pPr>
            <w:r>
              <w:rPr>
                <w:sz w:val="24"/>
              </w:rPr>
              <w:t>59,221,486.62</w:t>
            </w:r>
          </w:p>
        </w:tc>
        <w:tc>
          <w:tcPr>
            <w:vAlign w:val="center"/>
          </w:tcPr>
          <w:p>
            <w:pPr>
              <w:jc w:val="right"/>
            </w:pPr>
            <w:r>
              <w:rPr>
                <w:sz w:val="24"/>
              </w:rPr>
              <w:t>2.96</w:t>
            </w:r>
          </w:p>
        </w:tc>
      </w:tr>
      <w:tr>
        <w:tc>
          <w:tcPr>
            <w:vAlign w:val="center"/>
          </w:tcPr>
          <w:p>
            <w:pPr>
              <w:jc w:val="center"/>
            </w:pPr>
            <w:r>
              <w:rPr>
                <w:sz w:val="24"/>
              </w:rPr>
              <w:t>28</w:t>
            </w:r>
          </w:p>
        </w:tc>
        <w:tc>
          <w:tcPr>
            <w:vAlign w:val="center"/>
          </w:tcPr>
          <w:p>
            <w:pPr>
              <w:jc w:val="center"/>
            </w:pPr>
            <w:r>
              <w:rPr>
                <w:sz w:val="24"/>
              </w:rPr>
              <w:t>601601</w:t>
            </w:r>
          </w:p>
        </w:tc>
        <w:tc>
          <w:tcPr>
            <w:vAlign w:val="center"/>
          </w:tcPr>
          <w:p>
            <w:pPr>
              <w:jc w:val="center"/>
            </w:pPr>
            <w:r>
              <w:rPr>
                <w:sz w:val="24"/>
              </w:rPr>
              <w:t>中国太保</w:t>
            </w:r>
          </w:p>
        </w:tc>
        <w:tc>
          <w:tcPr>
            <w:vAlign w:val="center"/>
          </w:tcPr>
          <w:p>
            <w:pPr>
              <w:jc w:val="right"/>
            </w:pPr>
            <w:r>
              <w:rPr>
                <w:sz w:val="24"/>
              </w:rPr>
              <w:t>59,203,442.09</w:t>
            </w:r>
          </w:p>
        </w:tc>
        <w:tc>
          <w:tcPr>
            <w:vAlign w:val="center"/>
          </w:tcPr>
          <w:p>
            <w:pPr>
              <w:jc w:val="right"/>
            </w:pPr>
            <w:r>
              <w:rPr>
                <w:sz w:val="24"/>
              </w:rPr>
              <w:t>2.96</w:t>
            </w:r>
          </w:p>
        </w:tc>
      </w:tr>
      <w:tr>
        <w:tc>
          <w:tcPr>
            <w:vAlign w:val="center"/>
          </w:tcPr>
          <w:p>
            <w:pPr>
              <w:jc w:val="center"/>
            </w:pPr>
            <w:r>
              <w:rPr>
                <w:sz w:val="24"/>
              </w:rPr>
              <w:t>29</w:t>
            </w:r>
          </w:p>
        </w:tc>
        <w:tc>
          <w:tcPr>
            <w:vAlign w:val="center"/>
          </w:tcPr>
          <w:p>
            <w:pPr>
              <w:jc w:val="center"/>
            </w:pPr>
            <w:r>
              <w:rPr>
                <w:sz w:val="24"/>
              </w:rPr>
              <w:t>600480</w:t>
            </w:r>
          </w:p>
        </w:tc>
        <w:tc>
          <w:tcPr>
            <w:vAlign w:val="center"/>
          </w:tcPr>
          <w:p>
            <w:pPr>
              <w:jc w:val="center"/>
            </w:pPr>
            <w:r>
              <w:rPr>
                <w:sz w:val="24"/>
              </w:rPr>
              <w:t>凌云股份</w:t>
            </w:r>
          </w:p>
        </w:tc>
        <w:tc>
          <w:tcPr>
            <w:vAlign w:val="center"/>
          </w:tcPr>
          <w:p>
            <w:pPr>
              <w:jc w:val="right"/>
            </w:pPr>
            <w:r>
              <w:rPr>
                <w:sz w:val="24"/>
              </w:rPr>
              <w:t>57,620,377.75</w:t>
            </w:r>
          </w:p>
        </w:tc>
        <w:tc>
          <w:tcPr>
            <w:vAlign w:val="center"/>
          </w:tcPr>
          <w:p>
            <w:pPr>
              <w:jc w:val="right"/>
            </w:pPr>
            <w:r>
              <w:rPr>
                <w:sz w:val="24"/>
              </w:rPr>
              <w:t>2.88</w:t>
            </w:r>
          </w:p>
        </w:tc>
      </w:tr>
      <w:tr>
        <w:tc>
          <w:tcPr>
            <w:vAlign w:val="center"/>
          </w:tcPr>
          <w:p>
            <w:pPr>
              <w:jc w:val="center"/>
            </w:pPr>
            <w:r>
              <w:rPr>
                <w:sz w:val="24"/>
              </w:rPr>
              <w:t>30</w:t>
            </w:r>
          </w:p>
        </w:tc>
        <w:tc>
          <w:tcPr>
            <w:vAlign w:val="center"/>
          </w:tcPr>
          <w:p>
            <w:pPr>
              <w:jc w:val="center"/>
            </w:pPr>
            <w:r>
              <w:rPr>
                <w:sz w:val="24"/>
              </w:rPr>
              <w:t>002935</w:t>
            </w:r>
          </w:p>
        </w:tc>
        <w:tc>
          <w:tcPr>
            <w:vAlign w:val="center"/>
          </w:tcPr>
          <w:p>
            <w:pPr>
              <w:jc w:val="center"/>
            </w:pPr>
            <w:r>
              <w:rPr>
                <w:sz w:val="24"/>
              </w:rPr>
              <w:t>天奥电子</w:t>
            </w:r>
          </w:p>
        </w:tc>
        <w:tc>
          <w:tcPr>
            <w:vAlign w:val="center"/>
          </w:tcPr>
          <w:p>
            <w:pPr>
              <w:jc w:val="right"/>
            </w:pPr>
            <w:r>
              <w:rPr>
                <w:sz w:val="24"/>
              </w:rPr>
              <w:t>55,270,123.08</w:t>
            </w:r>
          </w:p>
        </w:tc>
        <w:tc>
          <w:tcPr>
            <w:vAlign w:val="center"/>
          </w:tcPr>
          <w:p>
            <w:pPr>
              <w:jc w:val="right"/>
            </w:pPr>
            <w:r>
              <w:rPr>
                <w:sz w:val="24"/>
              </w:rPr>
              <w:t>2.76</w:t>
            </w:r>
          </w:p>
        </w:tc>
      </w:tr>
      <w:tr>
        <w:tc>
          <w:tcPr>
            <w:vAlign w:val="center"/>
          </w:tcPr>
          <w:p>
            <w:pPr>
              <w:jc w:val="center"/>
            </w:pPr>
            <w:r>
              <w:rPr>
                <w:sz w:val="24"/>
              </w:rPr>
              <w:t>31</w:t>
            </w:r>
          </w:p>
        </w:tc>
        <w:tc>
          <w:tcPr>
            <w:vAlign w:val="center"/>
          </w:tcPr>
          <w:p>
            <w:pPr>
              <w:jc w:val="center"/>
            </w:pPr>
            <w:r>
              <w:rPr>
                <w:sz w:val="24"/>
              </w:rPr>
              <w:t>002009</w:t>
            </w:r>
          </w:p>
        </w:tc>
        <w:tc>
          <w:tcPr>
            <w:vAlign w:val="center"/>
          </w:tcPr>
          <w:p>
            <w:pPr>
              <w:jc w:val="center"/>
            </w:pPr>
            <w:r>
              <w:rPr>
                <w:sz w:val="24"/>
              </w:rPr>
              <w:t>天奇股份</w:t>
            </w:r>
          </w:p>
        </w:tc>
        <w:tc>
          <w:tcPr>
            <w:vAlign w:val="center"/>
          </w:tcPr>
          <w:p>
            <w:pPr>
              <w:jc w:val="right"/>
            </w:pPr>
            <w:r>
              <w:rPr>
                <w:sz w:val="24"/>
              </w:rPr>
              <w:t>54,861,125.58</w:t>
            </w:r>
          </w:p>
        </w:tc>
        <w:tc>
          <w:tcPr>
            <w:vAlign w:val="center"/>
          </w:tcPr>
          <w:p>
            <w:pPr>
              <w:jc w:val="right"/>
            </w:pPr>
            <w:r>
              <w:rPr>
                <w:sz w:val="24"/>
              </w:rPr>
              <w:t>2.74</w:t>
            </w:r>
          </w:p>
        </w:tc>
      </w:tr>
      <w:tr>
        <w:tc>
          <w:tcPr>
            <w:vAlign w:val="center"/>
          </w:tcPr>
          <w:p>
            <w:pPr>
              <w:jc w:val="center"/>
            </w:pPr>
            <w:r>
              <w:rPr>
                <w:sz w:val="24"/>
              </w:rPr>
              <w:t>32</w:t>
            </w:r>
          </w:p>
        </w:tc>
        <w:tc>
          <w:tcPr>
            <w:vAlign w:val="center"/>
          </w:tcPr>
          <w:p>
            <w:pPr>
              <w:jc w:val="center"/>
            </w:pPr>
            <w:r>
              <w:rPr>
                <w:sz w:val="24"/>
              </w:rPr>
              <w:t>002044</w:t>
            </w:r>
          </w:p>
        </w:tc>
        <w:tc>
          <w:tcPr>
            <w:vAlign w:val="center"/>
          </w:tcPr>
          <w:p>
            <w:pPr>
              <w:jc w:val="center"/>
            </w:pPr>
            <w:r>
              <w:rPr>
                <w:sz w:val="24"/>
              </w:rPr>
              <w:t>美年健康</w:t>
            </w:r>
          </w:p>
        </w:tc>
        <w:tc>
          <w:tcPr>
            <w:vAlign w:val="center"/>
          </w:tcPr>
          <w:p>
            <w:pPr>
              <w:jc w:val="right"/>
            </w:pPr>
            <w:r>
              <w:rPr>
                <w:sz w:val="24"/>
              </w:rPr>
              <w:t>53,791,346.80</w:t>
            </w:r>
          </w:p>
        </w:tc>
        <w:tc>
          <w:tcPr>
            <w:vAlign w:val="center"/>
          </w:tcPr>
          <w:p>
            <w:pPr>
              <w:jc w:val="right"/>
            </w:pPr>
            <w:r>
              <w:rPr>
                <w:sz w:val="24"/>
              </w:rPr>
              <w:t>2.69</w:t>
            </w:r>
          </w:p>
        </w:tc>
      </w:tr>
      <w:tr>
        <w:tc>
          <w:tcPr>
            <w:vAlign w:val="center"/>
          </w:tcPr>
          <w:p>
            <w:pPr>
              <w:jc w:val="center"/>
            </w:pPr>
            <w:r>
              <w:rPr>
                <w:sz w:val="24"/>
              </w:rPr>
              <w:t>33</w:t>
            </w:r>
          </w:p>
        </w:tc>
        <w:tc>
          <w:tcPr>
            <w:vAlign w:val="center"/>
          </w:tcPr>
          <w:p>
            <w:pPr>
              <w:jc w:val="center"/>
            </w:pPr>
            <w:r>
              <w:rPr>
                <w:sz w:val="24"/>
              </w:rPr>
              <w:t>002343</w:t>
            </w:r>
          </w:p>
        </w:tc>
        <w:tc>
          <w:tcPr>
            <w:vAlign w:val="center"/>
          </w:tcPr>
          <w:p>
            <w:pPr>
              <w:jc w:val="center"/>
            </w:pPr>
            <w:r>
              <w:rPr>
                <w:sz w:val="24"/>
              </w:rPr>
              <w:t>慈文传媒</w:t>
            </w:r>
          </w:p>
        </w:tc>
        <w:tc>
          <w:tcPr>
            <w:vAlign w:val="center"/>
          </w:tcPr>
          <w:p>
            <w:pPr>
              <w:jc w:val="right"/>
            </w:pPr>
            <w:r>
              <w:rPr>
                <w:sz w:val="24"/>
              </w:rPr>
              <w:t>53,786,475.48</w:t>
            </w:r>
          </w:p>
        </w:tc>
        <w:tc>
          <w:tcPr>
            <w:vAlign w:val="center"/>
          </w:tcPr>
          <w:p>
            <w:pPr>
              <w:jc w:val="right"/>
            </w:pPr>
            <w:r>
              <w:rPr>
                <w:sz w:val="24"/>
              </w:rPr>
              <w:t>2.69</w:t>
            </w:r>
          </w:p>
        </w:tc>
      </w:tr>
      <w:tr>
        <w:tc>
          <w:tcPr>
            <w:vAlign w:val="center"/>
          </w:tcPr>
          <w:p>
            <w:pPr>
              <w:jc w:val="center"/>
            </w:pPr>
            <w:r>
              <w:rPr>
                <w:sz w:val="24"/>
              </w:rPr>
              <w:t>34</w:t>
            </w:r>
          </w:p>
        </w:tc>
        <w:tc>
          <w:tcPr>
            <w:vAlign w:val="center"/>
          </w:tcPr>
          <w:p>
            <w:pPr>
              <w:jc w:val="center"/>
            </w:pPr>
            <w:r>
              <w:rPr>
                <w:sz w:val="24"/>
              </w:rPr>
              <w:t>603986</w:t>
            </w:r>
          </w:p>
        </w:tc>
        <w:tc>
          <w:tcPr>
            <w:vAlign w:val="center"/>
          </w:tcPr>
          <w:p>
            <w:pPr>
              <w:jc w:val="center"/>
            </w:pPr>
            <w:r>
              <w:rPr>
                <w:sz w:val="24"/>
              </w:rPr>
              <w:t>兆易创新</w:t>
            </w:r>
          </w:p>
        </w:tc>
        <w:tc>
          <w:tcPr>
            <w:vAlign w:val="center"/>
          </w:tcPr>
          <w:p>
            <w:pPr>
              <w:jc w:val="right"/>
            </w:pPr>
            <w:r>
              <w:rPr>
                <w:sz w:val="24"/>
              </w:rPr>
              <w:t>52,536,215.58</w:t>
            </w:r>
          </w:p>
        </w:tc>
        <w:tc>
          <w:tcPr>
            <w:vAlign w:val="center"/>
          </w:tcPr>
          <w:p>
            <w:pPr>
              <w:jc w:val="right"/>
            </w:pPr>
            <w:r>
              <w:rPr>
                <w:sz w:val="24"/>
              </w:rPr>
              <w:t>2.62</w:t>
            </w:r>
          </w:p>
        </w:tc>
      </w:tr>
      <w:tr>
        <w:tc>
          <w:tcPr>
            <w:vAlign w:val="center"/>
          </w:tcPr>
          <w:p>
            <w:pPr>
              <w:jc w:val="center"/>
            </w:pPr>
            <w:r>
              <w:rPr>
                <w:sz w:val="24"/>
              </w:rPr>
              <w:t>35</w:t>
            </w:r>
          </w:p>
        </w:tc>
        <w:tc>
          <w:tcPr>
            <w:vAlign w:val="center"/>
          </w:tcPr>
          <w:p>
            <w:pPr>
              <w:jc w:val="center"/>
            </w:pPr>
            <w:r>
              <w:rPr>
                <w:sz w:val="24"/>
              </w:rPr>
              <w:t>300338</w:t>
            </w:r>
          </w:p>
        </w:tc>
        <w:tc>
          <w:tcPr>
            <w:vAlign w:val="center"/>
          </w:tcPr>
          <w:p>
            <w:pPr>
              <w:jc w:val="center"/>
            </w:pPr>
            <w:r>
              <w:rPr>
                <w:sz w:val="24"/>
              </w:rPr>
              <w:t>开元股份</w:t>
            </w:r>
          </w:p>
        </w:tc>
        <w:tc>
          <w:tcPr>
            <w:vAlign w:val="center"/>
          </w:tcPr>
          <w:p>
            <w:pPr>
              <w:jc w:val="right"/>
            </w:pPr>
            <w:r>
              <w:rPr>
                <w:sz w:val="24"/>
              </w:rPr>
              <w:t>51,992,307.00</w:t>
            </w:r>
          </w:p>
        </w:tc>
        <w:tc>
          <w:tcPr>
            <w:vAlign w:val="center"/>
          </w:tcPr>
          <w:p>
            <w:pPr>
              <w:jc w:val="right"/>
            </w:pPr>
            <w:r>
              <w:rPr>
                <w:sz w:val="24"/>
              </w:rPr>
              <w:t>2.60</w:t>
            </w:r>
          </w:p>
        </w:tc>
      </w:tr>
      <w:tr>
        <w:tc>
          <w:tcPr>
            <w:vAlign w:val="center"/>
          </w:tcPr>
          <w:p>
            <w:pPr>
              <w:jc w:val="center"/>
            </w:pPr>
            <w:r>
              <w:rPr>
                <w:sz w:val="24"/>
              </w:rPr>
              <w:t>36</w:t>
            </w:r>
          </w:p>
        </w:tc>
        <w:tc>
          <w:tcPr>
            <w:vAlign w:val="center"/>
          </w:tcPr>
          <w:p>
            <w:pPr>
              <w:jc w:val="center"/>
            </w:pPr>
            <w:r>
              <w:rPr>
                <w:sz w:val="24"/>
              </w:rPr>
              <w:t>000639</w:t>
            </w:r>
          </w:p>
        </w:tc>
        <w:tc>
          <w:tcPr>
            <w:vAlign w:val="center"/>
          </w:tcPr>
          <w:p>
            <w:pPr>
              <w:jc w:val="center"/>
            </w:pPr>
            <w:r>
              <w:rPr>
                <w:sz w:val="24"/>
              </w:rPr>
              <w:t>西王食品</w:t>
            </w:r>
          </w:p>
        </w:tc>
        <w:tc>
          <w:tcPr>
            <w:vAlign w:val="center"/>
          </w:tcPr>
          <w:p>
            <w:pPr>
              <w:jc w:val="right"/>
            </w:pPr>
            <w:r>
              <w:rPr>
                <w:sz w:val="24"/>
              </w:rPr>
              <w:t>51,706,334.05</w:t>
            </w:r>
          </w:p>
        </w:tc>
        <w:tc>
          <w:tcPr>
            <w:vAlign w:val="center"/>
          </w:tcPr>
          <w:p>
            <w:pPr>
              <w:jc w:val="right"/>
            </w:pPr>
            <w:r>
              <w:rPr>
                <w:sz w:val="24"/>
              </w:rPr>
              <w:t>2.58</w:t>
            </w:r>
          </w:p>
        </w:tc>
      </w:tr>
      <w:tr>
        <w:tc>
          <w:tcPr>
            <w:vAlign w:val="center"/>
          </w:tcPr>
          <w:p>
            <w:pPr>
              <w:jc w:val="center"/>
            </w:pPr>
            <w:r>
              <w:rPr>
                <w:sz w:val="24"/>
              </w:rPr>
              <w:t>37</w:t>
            </w:r>
          </w:p>
        </w:tc>
        <w:tc>
          <w:tcPr>
            <w:vAlign w:val="center"/>
          </w:tcPr>
          <w:p>
            <w:pPr>
              <w:jc w:val="center"/>
            </w:pPr>
            <w:r>
              <w:rPr>
                <w:sz w:val="24"/>
              </w:rPr>
              <w:t>603197</w:t>
            </w:r>
          </w:p>
        </w:tc>
        <w:tc>
          <w:tcPr>
            <w:vAlign w:val="center"/>
          </w:tcPr>
          <w:p>
            <w:pPr>
              <w:jc w:val="center"/>
            </w:pPr>
            <w:r>
              <w:rPr>
                <w:sz w:val="24"/>
              </w:rPr>
              <w:t>保隆科技</w:t>
            </w:r>
          </w:p>
        </w:tc>
        <w:tc>
          <w:tcPr>
            <w:vAlign w:val="center"/>
          </w:tcPr>
          <w:p>
            <w:pPr>
              <w:jc w:val="right"/>
            </w:pPr>
            <w:r>
              <w:rPr>
                <w:sz w:val="24"/>
              </w:rPr>
              <w:t>47,992,424.77</w:t>
            </w:r>
          </w:p>
        </w:tc>
        <w:tc>
          <w:tcPr>
            <w:vAlign w:val="center"/>
          </w:tcPr>
          <w:p>
            <w:pPr>
              <w:jc w:val="right"/>
            </w:pPr>
            <w:r>
              <w:rPr>
                <w:sz w:val="24"/>
              </w:rPr>
              <w:t>2.40</w:t>
            </w:r>
          </w:p>
        </w:tc>
      </w:tr>
      <w:tr>
        <w:tc>
          <w:tcPr>
            <w:vAlign w:val="center"/>
          </w:tcPr>
          <w:p>
            <w:pPr>
              <w:jc w:val="center"/>
            </w:pPr>
            <w:r>
              <w:rPr>
                <w:sz w:val="24"/>
              </w:rPr>
              <w:t>38</w:t>
            </w:r>
          </w:p>
        </w:tc>
        <w:tc>
          <w:tcPr>
            <w:vAlign w:val="center"/>
          </w:tcPr>
          <w:p>
            <w:pPr>
              <w:jc w:val="center"/>
            </w:pPr>
            <w:r>
              <w:rPr>
                <w:sz w:val="24"/>
              </w:rPr>
              <w:t>603707</w:t>
            </w:r>
          </w:p>
        </w:tc>
        <w:tc>
          <w:tcPr>
            <w:vAlign w:val="center"/>
          </w:tcPr>
          <w:p>
            <w:pPr>
              <w:jc w:val="center"/>
            </w:pPr>
            <w:r>
              <w:rPr>
                <w:sz w:val="24"/>
              </w:rPr>
              <w:t>健友股份</w:t>
            </w:r>
          </w:p>
        </w:tc>
        <w:tc>
          <w:tcPr>
            <w:vAlign w:val="center"/>
          </w:tcPr>
          <w:p>
            <w:pPr>
              <w:jc w:val="right"/>
            </w:pPr>
            <w:r>
              <w:rPr>
                <w:sz w:val="24"/>
              </w:rPr>
              <w:t>47,793,568.00</w:t>
            </w:r>
          </w:p>
        </w:tc>
        <w:tc>
          <w:tcPr>
            <w:vAlign w:val="center"/>
          </w:tcPr>
          <w:p>
            <w:pPr>
              <w:jc w:val="right"/>
            </w:pPr>
            <w:r>
              <w:rPr>
                <w:sz w:val="24"/>
              </w:rPr>
              <w:t>2.39</w:t>
            </w:r>
          </w:p>
        </w:tc>
      </w:tr>
      <w:tr>
        <w:tc>
          <w:tcPr>
            <w:vAlign w:val="center"/>
          </w:tcPr>
          <w:p>
            <w:pPr>
              <w:jc w:val="center"/>
            </w:pPr>
            <w:r>
              <w:rPr>
                <w:sz w:val="24"/>
              </w:rPr>
              <w:t>39</w:t>
            </w:r>
          </w:p>
        </w:tc>
        <w:tc>
          <w:tcPr>
            <w:vAlign w:val="center"/>
          </w:tcPr>
          <w:p>
            <w:pPr>
              <w:jc w:val="center"/>
            </w:pPr>
            <w:r>
              <w:rPr>
                <w:sz w:val="24"/>
              </w:rPr>
              <w:t>600030</w:t>
            </w:r>
          </w:p>
        </w:tc>
        <w:tc>
          <w:tcPr>
            <w:vAlign w:val="center"/>
          </w:tcPr>
          <w:p>
            <w:pPr>
              <w:jc w:val="center"/>
            </w:pPr>
            <w:r>
              <w:rPr>
                <w:sz w:val="24"/>
              </w:rPr>
              <w:t>中信证券</w:t>
            </w:r>
          </w:p>
        </w:tc>
        <w:tc>
          <w:tcPr>
            <w:vAlign w:val="center"/>
          </w:tcPr>
          <w:p>
            <w:pPr>
              <w:jc w:val="right"/>
            </w:pPr>
            <w:r>
              <w:rPr>
                <w:sz w:val="24"/>
              </w:rPr>
              <w:t>45,839,822.80</w:t>
            </w:r>
          </w:p>
        </w:tc>
        <w:tc>
          <w:tcPr>
            <w:vAlign w:val="center"/>
          </w:tcPr>
          <w:p>
            <w:pPr>
              <w:jc w:val="right"/>
            </w:pPr>
            <w:r>
              <w:rPr>
                <w:sz w:val="24"/>
              </w:rPr>
              <w:t>2.29</w:t>
            </w:r>
          </w:p>
        </w:tc>
      </w:tr>
      <w:tr>
        <w:tc>
          <w:tcPr>
            <w:vAlign w:val="center"/>
          </w:tcPr>
          <w:p>
            <w:pPr>
              <w:jc w:val="center"/>
            </w:pPr>
            <w:r>
              <w:rPr>
                <w:sz w:val="24"/>
              </w:rPr>
              <w:t>40</w:t>
            </w:r>
          </w:p>
        </w:tc>
        <w:tc>
          <w:tcPr>
            <w:vAlign w:val="center"/>
          </w:tcPr>
          <w:p>
            <w:pPr>
              <w:jc w:val="center"/>
            </w:pPr>
            <w:r>
              <w:rPr>
                <w:sz w:val="24"/>
              </w:rPr>
              <w:t>601211</w:t>
            </w:r>
          </w:p>
        </w:tc>
        <w:tc>
          <w:tcPr>
            <w:vAlign w:val="center"/>
          </w:tcPr>
          <w:p>
            <w:pPr>
              <w:jc w:val="center"/>
            </w:pPr>
            <w:r>
              <w:rPr>
                <w:sz w:val="24"/>
              </w:rPr>
              <w:t>国泰君安</w:t>
            </w:r>
          </w:p>
        </w:tc>
        <w:tc>
          <w:tcPr>
            <w:vAlign w:val="center"/>
          </w:tcPr>
          <w:p>
            <w:pPr>
              <w:jc w:val="right"/>
            </w:pPr>
            <w:r>
              <w:rPr>
                <w:sz w:val="24"/>
              </w:rPr>
              <w:t>45,177,300.22</w:t>
            </w:r>
          </w:p>
        </w:tc>
        <w:tc>
          <w:tcPr>
            <w:vAlign w:val="center"/>
          </w:tcPr>
          <w:p>
            <w:pPr>
              <w:jc w:val="right"/>
            </w:pPr>
            <w:r>
              <w:rPr>
                <w:sz w:val="24"/>
              </w:rPr>
              <w:t>2.26</w:t>
            </w:r>
          </w:p>
        </w:tc>
      </w:tr>
      <w:tr>
        <w:tc>
          <w:tcPr>
            <w:vAlign w:val="center"/>
          </w:tcPr>
          <w:p>
            <w:pPr>
              <w:jc w:val="center"/>
            </w:pPr>
            <w:r>
              <w:rPr>
                <w:sz w:val="24"/>
              </w:rPr>
              <w:t>41</w:t>
            </w:r>
          </w:p>
        </w:tc>
        <w:tc>
          <w:tcPr>
            <w:vAlign w:val="center"/>
          </w:tcPr>
          <w:p>
            <w:pPr>
              <w:jc w:val="center"/>
            </w:pPr>
            <w:r>
              <w:rPr>
                <w:sz w:val="24"/>
              </w:rPr>
              <w:t>601838</w:t>
            </w:r>
          </w:p>
        </w:tc>
        <w:tc>
          <w:tcPr>
            <w:vAlign w:val="center"/>
          </w:tcPr>
          <w:p>
            <w:pPr>
              <w:jc w:val="center"/>
            </w:pPr>
            <w:r>
              <w:rPr>
                <w:sz w:val="24"/>
              </w:rPr>
              <w:t>成都银行</w:t>
            </w:r>
          </w:p>
        </w:tc>
        <w:tc>
          <w:tcPr>
            <w:vAlign w:val="center"/>
          </w:tcPr>
          <w:p>
            <w:pPr>
              <w:jc w:val="right"/>
            </w:pPr>
            <w:r>
              <w:rPr>
                <w:sz w:val="24"/>
              </w:rPr>
              <w:t>43,791,533.70</w:t>
            </w:r>
          </w:p>
        </w:tc>
        <w:tc>
          <w:tcPr>
            <w:vAlign w:val="center"/>
          </w:tcPr>
          <w:p>
            <w:pPr>
              <w:jc w:val="right"/>
            </w:pPr>
            <w:r>
              <w:rPr>
                <w:sz w:val="24"/>
              </w:rPr>
              <w:t>2.19</w:t>
            </w:r>
          </w:p>
        </w:tc>
      </w:tr>
      <w:tr>
        <w:tc>
          <w:tcPr>
            <w:vAlign w:val="center"/>
          </w:tcPr>
          <w:p>
            <w:pPr>
              <w:jc w:val="center"/>
            </w:pPr>
            <w:r>
              <w:rPr>
                <w:sz w:val="24"/>
              </w:rPr>
              <w:t>42</w:t>
            </w:r>
          </w:p>
        </w:tc>
        <w:tc>
          <w:tcPr>
            <w:vAlign w:val="center"/>
          </w:tcPr>
          <w:p>
            <w:pPr>
              <w:jc w:val="center"/>
            </w:pPr>
            <w:r>
              <w:rPr>
                <w:sz w:val="24"/>
              </w:rPr>
              <w:t>600115</w:t>
            </w:r>
          </w:p>
        </w:tc>
        <w:tc>
          <w:tcPr>
            <w:vAlign w:val="center"/>
          </w:tcPr>
          <w:p>
            <w:pPr>
              <w:jc w:val="center"/>
            </w:pPr>
            <w:r>
              <w:rPr>
                <w:sz w:val="24"/>
              </w:rPr>
              <w:t>东方航空</w:t>
            </w:r>
          </w:p>
        </w:tc>
        <w:tc>
          <w:tcPr>
            <w:vAlign w:val="center"/>
          </w:tcPr>
          <w:p>
            <w:pPr>
              <w:jc w:val="right"/>
            </w:pPr>
            <w:r>
              <w:rPr>
                <w:sz w:val="24"/>
              </w:rPr>
              <w:t>43,613,057.67</w:t>
            </w:r>
          </w:p>
        </w:tc>
        <w:tc>
          <w:tcPr>
            <w:vAlign w:val="center"/>
          </w:tcPr>
          <w:p>
            <w:pPr>
              <w:jc w:val="right"/>
            </w:pPr>
            <w:r>
              <w:rPr>
                <w:sz w:val="24"/>
              </w:rPr>
              <w:t>2.18</w:t>
            </w:r>
          </w:p>
        </w:tc>
      </w:tr>
      <w:tr>
        <w:tc>
          <w:tcPr>
            <w:vAlign w:val="center"/>
          </w:tcPr>
          <w:p>
            <w:pPr>
              <w:jc w:val="center"/>
            </w:pPr>
            <w:r>
              <w:rPr>
                <w:sz w:val="24"/>
              </w:rPr>
              <w:t>43</w:t>
            </w:r>
          </w:p>
        </w:tc>
        <w:tc>
          <w:tcPr>
            <w:vAlign w:val="center"/>
          </w:tcPr>
          <w:p>
            <w:pPr>
              <w:jc w:val="center"/>
            </w:pPr>
            <w:r>
              <w:rPr>
                <w:sz w:val="24"/>
              </w:rPr>
              <w:t>300438</w:t>
            </w:r>
          </w:p>
        </w:tc>
        <w:tc>
          <w:tcPr>
            <w:vAlign w:val="center"/>
          </w:tcPr>
          <w:p>
            <w:pPr>
              <w:jc w:val="center"/>
            </w:pPr>
            <w:r>
              <w:rPr>
                <w:sz w:val="24"/>
              </w:rPr>
              <w:t>鹏辉能源</w:t>
            </w:r>
          </w:p>
        </w:tc>
        <w:tc>
          <w:tcPr>
            <w:vAlign w:val="center"/>
          </w:tcPr>
          <w:p>
            <w:pPr>
              <w:jc w:val="right"/>
            </w:pPr>
            <w:r>
              <w:rPr>
                <w:sz w:val="24"/>
              </w:rPr>
              <w:t>42,872,097.00</w:t>
            </w:r>
          </w:p>
        </w:tc>
        <w:tc>
          <w:tcPr>
            <w:vAlign w:val="center"/>
          </w:tcPr>
          <w:p>
            <w:pPr>
              <w:jc w:val="right"/>
            </w:pPr>
            <w:r>
              <w:rPr>
                <w:sz w:val="24"/>
              </w:rPr>
              <w:t>2.14</w:t>
            </w:r>
          </w:p>
        </w:tc>
      </w:tr>
      <w:tr>
        <w:tc>
          <w:tcPr>
            <w:vAlign w:val="center"/>
          </w:tcPr>
          <w:p>
            <w:pPr>
              <w:jc w:val="center"/>
            </w:pPr>
            <w:r>
              <w:rPr>
                <w:sz w:val="24"/>
              </w:rPr>
              <w:t>44</w:t>
            </w:r>
          </w:p>
        </w:tc>
        <w:tc>
          <w:tcPr>
            <w:vAlign w:val="center"/>
          </w:tcPr>
          <w:p>
            <w:pPr>
              <w:jc w:val="center"/>
            </w:pPr>
            <w:r>
              <w:rPr>
                <w:sz w:val="24"/>
              </w:rPr>
              <w:t>600782</w:t>
            </w:r>
          </w:p>
        </w:tc>
        <w:tc>
          <w:tcPr>
            <w:vAlign w:val="center"/>
          </w:tcPr>
          <w:p>
            <w:pPr>
              <w:jc w:val="center"/>
            </w:pPr>
            <w:r>
              <w:rPr>
                <w:sz w:val="24"/>
              </w:rPr>
              <w:t>新钢股份</w:t>
            </w:r>
          </w:p>
        </w:tc>
        <w:tc>
          <w:tcPr>
            <w:vAlign w:val="center"/>
          </w:tcPr>
          <w:p>
            <w:pPr>
              <w:jc w:val="right"/>
            </w:pPr>
            <w:r>
              <w:rPr>
                <w:sz w:val="24"/>
              </w:rPr>
              <w:t>41,548,409.04</w:t>
            </w:r>
          </w:p>
        </w:tc>
        <w:tc>
          <w:tcPr>
            <w:vAlign w:val="center"/>
          </w:tcPr>
          <w:p>
            <w:pPr>
              <w:jc w:val="right"/>
            </w:pPr>
            <w:r>
              <w:rPr>
                <w:sz w:val="24"/>
              </w:rPr>
              <w:t>2.08</w:t>
            </w:r>
          </w:p>
        </w:tc>
      </w:tr>
      <w:tr>
        <w:tc>
          <w:tcPr>
            <w:vAlign w:val="center"/>
          </w:tcPr>
          <w:p>
            <w:pPr>
              <w:jc w:val="center"/>
            </w:pPr>
            <w:r>
              <w:rPr>
                <w:sz w:val="24"/>
              </w:rPr>
              <w:t>45</w:t>
            </w:r>
          </w:p>
        </w:tc>
        <w:tc>
          <w:tcPr>
            <w:vAlign w:val="center"/>
          </w:tcPr>
          <w:p>
            <w:pPr>
              <w:jc w:val="center"/>
            </w:pPr>
            <w:r>
              <w:rPr>
                <w:sz w:val="24"/>
              </w:rPr>
              <w:t>002025</w:t>
            </w:r>
          </w:p>
        </w:tc>
        <w:tc>
          <w:tcPr>
            <w:vAlign w:val="center"/>
          </w:tcPr>
          <w:p>
            <w:pPr>
              <w:jc w:val="center"/>
            </w:pPr>
            <w:r>
              <w:rPr>
                <w:sz w:val="24"/>
              </w:rPr>
              <w:t>航天电器</w:t>
            </w:r>
          </w:p>
        </w:tc>
        <w:tc>
          <w:tcPr>
            <w:vAlign w:val="center"/>
          </w:tcPr>
          <w:p>
            <w:pPr>
              <w:jc w:val="right"/>
            </w:pPr>
            <w:r>
              <w:rPr>
                <w:sz w:val="24"/>
              </w:rPr>
              <w:t>40,278,873.90</w:t>
            </w:r>
          </w:p>
        </w:tc>
        <w:tc>
          <w:tcPr>
            <w:vAlign w:val="center"/>
          </w:tcPr>
          <w:p>
            <w:pPr>
              <w:jc w:val="right"/>
            </w:pPr>
            <w:r>
              <w:rPr>
                <w:sz w:val="24"/>
              </w:rPr>
              <w:t>2.01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215,153,870.10</w:t>
            </w:r>
          </w:p>
        </w:tc>
        <w:tc>
          <w:tcPr>
            <w:vAlign w:val="center"/>
          </w:tcPr>
          <w:p>
            <w:pPr>
              <w:jc w:val="right"/>
            </w:pPr>
            <w:r>
              <w:rPr>
                <w:rFonts w:ascii="Times New Roman" w:hAnsi="Times New Roman"/>
                <w:kern w:val="2"/>
              </w:rPr>
              <w:t>10.75</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600967</w:t>
            </w:r>
          </w:p>
        </w:tc>
        <w:tc>
          <w:tcPr>
            <w:vAlign w:val="center"/>
          </w:tcPr>
          <w:p>
            <w:pPr>
              <w:jc w:val="center"/>
            </w:pPr>
            <w:r>
              <w:rPr>
                <w:rFonts w:ascii="Times New Roman" w:hAnsi="Times New Roman"/>
                <w:kern w:val="2"/>
              </w:rPr>
              <w:t>内蒙一机</w:t>
            </w:r>
          </w:p>
        </w:tc>
        <w:tc>
          <w:tcPr>
            <w:vAlign w:val="center"/>
          </w:tcPr>
          <w:p>
            <w:pPr>
              <w:jc w:val="right"/>
            </w:pPr>
            <w:r>
              <w:rPr>
                <w:rFonts w:ascii="Times New Roman" w:hAnsi="Times New Roman"/>
                <w:kern w:val="2"/>
              </w:rPr>
              <w:t>183,487,104.69</w:t>
            </w:r>
          </w:p>
        </w:tc>
        <w:tc>
          <w:tcPr>
            <w:vAlign w:val="center"/>
          </w:tcPr>
          <w:p>
            <w:pPr>
              <w:jc w:val="right"/>
            </w:pPr>
            <w:r>
              <w:rPr>
                <w:rFonts w:ascii="Times New Roman" w:hAnsi="Times New Roman"/>
                <w:kern w:val="2"/>
              </w:rPr>
              <w:t>9.16</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601939</w:t>
            </w:r>
          </w:p>
        </w:tc>
        <w:tc>
          <w:tcPr>
            <w:vAlign w:val="center"/>
          </w:tcPr>
          <w:p>
            <w:pPr>
              <w:jc w:val="center"/>
            </w:pPr>
            <w:r>
              <w:rPr>
                <w:rFonts w:ascii="Times New Roman" w:hAnsi="Times New Roman"/>
                <w:kern w:val="2"/>
              </w:rPr>
              <w:t>建设银行</w:t>
            </w:r>
          </w:p>
        </w:tc>
        <w:tc>
          <w:tcPr>
            <w:vAlign w:val="center"/>
          </w:tcPr>
          <w:p>
            <w:pPr>
              <w:jc w:val="right"/>
            </w:pPr>
            <w:r>
              <w:rPr>
                <w:rFonts w:ascii="Times New Roman" w:hAnsi="Times New Roman"/>
                <w:kern w:val="2"/>
              </w:rPr>
              <w:t>183,269,214.54</w:t>
            </w:r>
          </w:p>
        </w:tc>
        <w:tc>
          <w:tcPr>
            <w:vAlign w:val="center"/>
          </w:tcPr>
          <w:p>
            <w:pPr>
              <w:jc w:val="right"/>
            </w:pPr>
            <w:r>
              <w:rPr>
                <w:rFonts w:ascii="Times New Roman" w:hAnsi="Times New Roman"/>
                <w:kern w:val="2"/>
              </w:rPr>
              <w:t>9.15</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300170</w:t>
            </w:r>
          </w:p>
        </w:tc>
        <w:tc>
          <w:tcPr>
            <w:vAlign w:val="center"/>
          </w:tcPr>
          <w:p>
            <w:pPr>
              <w:jc w:val="center"/>
            </w:pPr>
            <w:r>
              <w:rPr>
                <w:rFonts w:ascii="Times New Roman" w:hAnsi="Times New Roman"/>
                <w:kern w:val="2"/>
              </w:rPr>
              <w:t>汉得信息</w:t>
            </w:r>
          </w:p>
        </w:tc>
        <w:tc>
          <w:tcPr>
            <w:vAlign w:val="center"/>
          </w:tcPr>
          <w:p>
            <w:pPr>
              <w:jc w:val="right"/>
            </w:pPr>
            <w:r>
              <w:rPr>
                <w:rFonts w:ascii="Times New Roman" w:hAnsi="Times New Roman"/>
                <w:kern w:val="2"/>
              </w:rPr>
              <w:t>141,515,551.36</w:t>
            </w:r>
          </w:p>
        </w:tc>
        <w:tc>
          <w:tcPr>
            <w:vAlign w:val="center"/>
          </w:tcPr>
          <w:p>
            <w:pPr>
              <w:jc w:val="right"/>
            </w:pPr>
            <w:r>
              <w:rPr>
                <w:rFonts w:ascii="Times New Roman" w:hAnsi="Times New Roman"/>
                <w:kern w:val="2"/>
              </w:rPr>
              <w:t>7.07</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600760</w:t>
            </w:r>
          </w:p>
        </w:tc>
        <w:tc>
          <w:tcPr>
            <w:vAlign w:val="center"/>
          </w:tcPr>
          <w:p>
            <w:pPr>
              <w:jc w:val="center"/>
            </w:pPr>
            <w:r>
              <w:rPr>
                <w:rFonts w:ascii="Times New Roman" w:hAnsi="Times New Roman"/>
                <w:kern w:val="2"/>
              </w:rPr>
              <w:t>中航沈飞</w:t>
            </w:r>
          </w:p>
        </w:tc>
        <w:tc>
          <w:tcPr>
            <w:vAlign w:val="center"/>
          </w:tcPr>
          <w:p>
            <w:pPr>
              <w:jc w:val="right"/>
            </w:pPr>
            <w:r>
              <w:rPr>
                <w:rFonts w:ascii="Times New Roman" w:hAnsi="Times New Roman"/>
                <w:kern w:val="2"/>
              </w:rPr>
              <w:t>121,859,145.06</w:t>
            </w:r>
          </w:p>
        </w:tc>
        <w:tc>
          <w:tcPr>
            <w:vAlign w:val="center"/>
          </w:tcPr>
          <w:p>
            <w:pPr>
              <w:jc w:val="right"/>
            </w:pPr>
            <w:r>
              <w:rPr>
                <w:rFonts w:ascii="Times New Roman" w:hAnsi="Times New Roman"/>
                <w:kern w:val="2"/>
              </w:rPr>
              <w:t>6.09</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002025</w:t>
            </w:r>
          </w:p>
        </w:tc>
        <w:tc>
          <w:tcPr>
            <w:vAlign w:val="center"/>
          </w:tcPr>
          <w:p>
            <w:pPr>
              <w:jc w:val="center"/>
            </w:pPr>
            <w:r>
              <w:rPr>
                <w:rFonts w:ascii="Times New Roman" w:hAnsi="Times New Roman"/>
                <w:kern w:val="2"/>
              </w:rPr>
              <w:t>航天电器</w:t>
            </w:r>
          </w:p>
        </w:tc>
        <w:tc>
          <w:tcPr>
            <w:vAlign w:val="center"/>
          </w:tcPr>
          <w:p>
            <w:pPr>
              <w:jc w:val="right"/>
            </w:pPr>
            <w:r>
              <w:rPr>
                <w:rFonts w:ascii="Times New Roman" w:hAnsi="Times New Roman"/>
                <w:kern w:val="2"/>
              </w:rPr>
              <w:t>114,463,708.52</w:t>
            </w:r>
          </w:p>
        </w:tc>
        <w:tc>
          <w:tcPr>
            <w:vAlign w:val="center"/>
          </w:tcPr>
          <w:p>
            <w:pPr>
              <w:jc w:val="right"/>
            </w:pPr>
            <w:r>
              <w:rPr>
                <w:rFonts w:ascii="Times New Roman" w:hAnsi="Times New Roman"/>
                <w:kern w:val="2"/>
              </w:rPr>
              <w:t>5.72</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601318</w:t>
            </w:r>
          </w:p>
        </w:tc>
        <w:tc>
          <w:tcPr>
            <w:vAlign w:val="center"/>
          </w:tcPr>
          <w:p>
            <w:pPr>
              <w:jc w:val="center"/>
            </w:pPr>
            <w:r>
              <w:rPr>
                <w:rFonts w:ascii="Times New Roman" w:hAnsi="Times New Roman"/>
                <w:kern w:val="2"/>
              </w:rPr>
              <w:t>中国平安</w:t>
            </w:r>
          </w:p>
        </w:tc>
        <w:tc>
          <w:tcPr>
            <w:vAlign w:val="center"/>
          </w:tcPr>
          <w:p>
            <w:pPr>
              <w:jc w:val="right"/>
            </w:pPr>
            <w:r>
              <w:rPr>
                <w:rFonts w:ascii="Times New Roman" w:hAnsi="Times New Roman"/>
                <w:kern w:val="2"/>
              </w:rPr>
              <w:t>111,152,443.48</w:t>
            </w:r>
          </w:p>
        </w:tc>
        <w:tc>
          <w:tcPr>
            <w:vAlign w:val="center"/>
          </w:tcPr>
          <w:p>
            <w:pPr>
              <w:jc w:val="right"/>
            </w:pPr>
            <w:r>
              <w:rPr>
                <w:rFonts w:ascii="Times New Roman" w:hAnsi="Times New Roman"/>
                <w:kern w:val="2"/>
              </w:rPr>
              <w:t>5.55</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600030</w:t>
            </w:r>
          </w:p>
        </w:tc>
        <w:tc>
          <w:tcPr>
            <w:vAlign w:val="center"/>
          </w:tcPr>
          <w:p>
            <w:pPr>
              <w:jc w:val="center"/>
            </w:pPr>
            <w:r>
              <w:rPr>
                <w:rFonts w:ascii="Times New Roman" w:hAnsi="Times New Roman"/>
                <w:kern w:val="2"/>
              </w:rPr>
              <w:t>中信证券</w:t>
            </w:r>
          </w:p>
        </w:tc>
        <w:tc>
          <w:tcPr>
            <w:vAlign w:val="center"/>
          </w:tcPr>
          <w:p>
            <w:pPr>
              <w:jc w:val="right"/>
            </w:pPr>
            <w:r>
              <w:rPr>
                <w:rFonts w:ascii="Times New Roman" w:hAnsi="Times New Roman"/>
                <w:kern w:val="2"/>
              </w:rPr>
              <w:t>110,364,062.05</w:t>
            </w:r>
          </w:p>
        </w:tc>
        <w:tc>
          <w:tcPr>
            <w:vAlign w:val="center"/>
          </w:tcPr>
          <w:p>
            <w:pPr>
              <w:jc w:val="right"/>
            </w:pPr>
            <w:r>
              <w:rPr>
                <w:rFonts w:ascii="Times New Roman" w:hAnsi="Times New Roman"/>
                <w:kern w:val="2"/>
              </w:rPr>
              <w:t>5.51</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000768</w:t>
            </w:r>
          </w:p>
        </w:tc>
        <w:tc>
          <w:tcPr>
            <w:vAlign w:val="center"/>
          </w:tcPr>
          <w:p>
            <w:pPr>
              <w:jc w:val="center"/>
            </w:pPr>
            <w:r>
              <w:rPr>
                <w:rFonts w:ascii="Times New Roman" w:hAnsi="Times New Roman"/>
                <w:kern w:val="2"/>
              </w:rPr>
              <w:t>中航飞机</w:t>
            </w:r>
          </w:p>
        </w:tc>
        <w:tc>
          <w:tcPr>
            <w:vAlign w:val="center"/>
          </w:tcPr>
          <w:p>
            <w:pPr>
              <w:jc w:val="right"/>
            </w:pPr>
            <w:r>
              <w:rPr>
                <w:rFonts w:ascii="Times New Roman" w:hAnsi="Times New Roman"/>
                <w:kern w:val="2"/>
              </w:rPr>
              <w:t>107,875,102.94</w:t>
            </w:r>
          </w:p>
        </w:tc>
        <w:tc>
          <w:tcPr>
            <w:vAlign w:val="center"/>
          </w:tcPr>
          <w:p>
            <w:pPr>
              <w:jc w:val="right"/>
            </w:pPr>
            <w:r>
              <w:rPr>
                <w:rFonts w:ascii="Times New Roman" w:hAnsi="Times New Roman"/>
                <w:kern w:val="2"/>
              </w:rPr>
              <w:t>5.39</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600855</w:t>
            </w:r>
          </w:p>
        </w:tc>
        <w:tc>
          <w:tcPr>
            <w:vAlign w:val="center"/>
          </w:tcPr>
          <w:p>
            <w:pPr>
              <w:jc w:val="center"/>
            </w:pPr>
            <w:r>
              <w:rPr>
                <w:rFonts w:ascii="Times New Roman" w:hAnsi="Times New Roman"/>
                <w:kern w:val="2"/>
              </w:rPr>
              <w:t>航天长峰</w:t>
            </w:r>
          </w:p>
        </w:tc>
        <w:tc>
          <w:tcPr>
            <w:vAlign w:val="center"/>
          </w:tcPr>
          <w:p>
            <w:pPr>
              <w:jc w:val="right"/>
            </w:pPr>
            <w:r>
              <w:rPr>
                <w:rFonts w:ascii="Times New Roman" w:hAnsi="Times New Roman"/>
                <w:kern w:val="2"/>
              </w:rPr>
              <w:t>106,411,211.70</w:t>
            </w:r>
          </w:p>
        </w:tc>
        <w:tc>
          <w:tcPr>
            <w:vAlign w:val="center"/>
          </w:tcPr>
          <w:p>
            <w:pPr>
              <w:jc w:val="right"/>
            </w:pPr>
            <w:r>
              <w:rPr>
                <w:rFonts w:ascii="Times New Roman" w:hAnsi="Times New Roman"/>
                <w:kern w:val="2"/>
              </w:rPr>
              <w:t>5.31</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600031</w:t>
            </w:r>
          </w:p>
        </w:tc>
        <w:tc>
          <w:tcPr>
            <w:vAlign w:val="center"/>
          </w:tcPr>
          <w:p>
            <w:pPr>
              <w:jc w:val="center"/>
            </w:pPr>
            <w:r>
              <w:rPr>
                <w:rFonts w:ascii="Times New Roman" w:hAnsi="Times New Roman"/>
                <w:kern w:val="2"/>
              </w:rPr>
              <w:t>三一重工</w:t>
            </w:r>
          </w:p>
        </w:tc>
        <w:tc>
          <w:tcPr>
            <w:vAlign w:val="center"/>
          </w:tcPr>
          <w:p>
            <w:pPr>
              <w:jc w:val="right"/>
            </w:pPr>
            <w:r>
              <w:rPr>
                <w:rFonts w:ascii="Times New Roman" w:hAnsi="Times New Roman"/>
                <w:kern w:val="2"/>
              </w:rPr>
              <w:t>101,639,265.33</w:t>
            </w:r>
          </w:p>
        </w:tc>
        <w:tc>
          <w:tcPr>
            <w:vAlign w:val="center"/>
          </w:tcPr>
          <w:p>
            <w:pPr>
              <w:jc w:val="right"/>
            </w:pPr>
            <w:r>
              <w:rPr>
                <w:rFonts w:ascii="Times New Roman" w:hAnsi="Times New Roman"/>
                <w:kern w:val="2"/>
              </w:rPr>
              <w:t>5.08</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600038</w:t>
            </w:r>
          </w:p>
        </w:tc>
        <w:tc>
          <w:tcPr>
            <w:vAlign w:val="center"/>
          </w:tcPr>
          <w:p>
            <w:pPr>
              <w:jc w:val="center"/>
            </w:pPr>
            <w:r>
              <w:rPr>
                <w:rFonts w:ascii="Times New Roman" w:hAnsi="Times New Roman"/>
                <w:kern w:val="2"/>
              </w:rPr>
              <w:t>中直股份</w:t>
            </w:r>
          </w:p>
        </w:tc>
        <w:tc>
          <w:tcPr>
            <w:vAlign w:val="center"/>
          </w:tcPr>
          <w:p>
            <w:pPr>
              <w:jc w:val="right"/>
            </w:pPr>
            <w:r>
              <w:rPr>
                <w:rFonts w:ascii="Times New Roman" w:hAnsi="Times New Roman"/>
                <w:kern w:val="2"/>
              </w:rPr>
              <w:t>100,567,398.95</w:t>
            </w:r>
          </w:p>
        </w:tc>
        <w:tc>
          <w:tcPr>
            <w:vAlign w:val="center"/>
          </w:tcPr>
          <w:p>
            <w:pPr>
              <w:jc w:val="right"/>
            </w:pPr>
            <w:r>
              <w:rPr>
                <w:rFonts w:ascii="Times New Roman" w:hAnsi="Times New Roman"/>
                <w:kern w:val="2"/>
              </w:rPr>
              <w:t>5.02</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99,073,497.84</w:t>
            </w:r>
          </w:p>
        </w:tc>
        <w:tc>
          <w:tcPr>
            <w:vAlign w:val="center"/>
          </w:tcPr>
          <w:p>
            <w:pPr>
              <w:jc w:val="right"/>
            </w:pPr>
            <w:r>
              <w:rPr>
                <w:rFonts w:ascii="Times New Roman" w:hAnsi="Times New Roman"/>
                <w:kern w:val="2"/>
              </w:rPr>
              <w:t>4.95</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600028</w:t>
            </w:r>
          </w:p>
        </w:tc>
        <w:tc>
          <w:tcPr>
            <w:vAlign w:val="center"/>
          </w:tcPr>
          <w:p>
            <w:pPr>
              <w:jc w:val="center"/>
            </w:pPr>
            <w:r>
              <w:rPr>
                <w:rFonts w:ascii="Times New Roman" w:hAnsi="Times New Roman"/>
                <w:kern w:val="2"/>
              </w:rPr>
              <w:t>中国石化</w:t>
            </w:r>
          </w:p>
        </w:tc>
        <w:tc>
          <w:tcPr>
            <w:vAlign w:val="center"/>
          </w:tcPr>
          <w:p>
            <w:pPr>
              <w:jc w:val="right"/>
            </w:pPr>
            <w:r>
              <w:rPr>
                <w:rFonts w:ascii="Times New Roman" w:hAnsi="Times New Roman"/>
                <w:kern w:val="2"/>
              </w:rPr>
              <w:t>87,856,822.90</w:t>
            </w:r>
          </w:p>
        </w:tc>
        <w:tc>
          <w:tcPr>
            <w:vAlign w:val="center"/>
          </w:tcPr>
          <w:p>
            <w:pPr>
              <w:jc w:val="right"/>
            </w:pPr>
            <w:r>
              <w:rPr>
                <w:rFonts w:ascii="Times New Roman" w:hAnsi="Times New Roman"/>
                <w:kern w:val="2"/>
              </w:rPr>
              <w:t>4.39</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600316</w:t>
            </w:r>
          </w:p>
        </w:tc>
        <w:tc>
          <w:tcPr>
            <w:vAlign w:val="center"/>
          </w:tcPr>
          <w:p>
            <w:pPr>
              <w:jc w:val="center"/>
            </w:pPr>
            <w:r>
              <w:rPr>
                <w:rFonts w:ascii="Times New Roman" w:hAnsi="Times New Roman"/>
                <w:kern w:val="2"/>
              </w:rPr>
              <w:t>洪都航空</w:t>
            </w:r>
          </w:p>
        </w:tc>
        <w:tc>
          <w:tcPr>
            <w:vAlign w:val="center"/>
          </w:tcPr>
          <w:p>
            <w:pPr>
              <w:jc w:val="right"/>
            </w:pPr>
            <w:r>
              <w:rPr>
                <w:rFonts w:ascii="Times New Roman" w:hAnsi="Times New Roman"/>
                <w:kern w:val="2"/>
              </w:rPr>
              <w:t>86,469,735.51</w:t>
            </w:r>
          </w:p>
        </w:tc>
        <w:tc>
          <w:tcPr>
            <w:vAlign w:val="center"/>
          </w:tcPr>
          <w:p>
            <w:pPr>
              <w:jc w:val="right"/>
            </w:pPr>
            <w:r>
              <w:rPr>
                <w:rFonts w:ascii="Times New Roman" w:hAnsi="Times New Roman"/>
                <w:kern w:val="2"/>
              </w:rPr>
              <w:t>4.32</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600887</w:t>
            </w:r>
          </w:p>
        </w:tc>
        <w:tc>
          <w:tcPr>
            <w:vAlign w:val="center"/>
          </w:tcPr>
          <w:p>
            <w:pPr>
              <w:jc w:val="center"/>
            </w:pPr>
            <w:r>
              <w:rPr>
                <w:rFonts w:ascii="Times New Roman" w:hAnsi="Times New Roman"/>
                <w:kern w:val="2"/>
              </w:rPr>
              <w:t>伊利股份</w:t>
            </w:r>
          </w:p>
        </w:tc>
        <w:tc>
          <w:tcPr>
            <w:vAlign w:val="center"/>
          </w:tcPr>
          <w:p>
            <w:pPr>
              <w:jc w:val="right"/>
            </w:pPr>
            <w:r>
              <w:rPr>
                <w:rFonts w:ascii="Times New Roman" w:hAnsi="Times New Roman"/>
                <w:kern w:val="2"/>
              </w:rPr>
              <w:t>83,006,045.17</w:t>
            </w:r>
          </w:p>
        </w:tc>
        <w:tc>
          <w:tcPr>
            <w:vAlign w:val="center"/>
          </w:tcPr>
          <w:p>
            <w:pPr>
              <w:jc w:val="right"/>
            </w:pPr>
            <w:r>
              <w:rPr>
                <w:rFonts w:ascii="Times New Roman" w:hAnsi="Times New Roman"/>
                <w:kern w:val="2"/>
              </w:rPr>
              <w:t>4.15</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002276</w:t>
            </w:r>
          </w:p>
        </w:tc>
        <w:tc>
          <w:tcPr>
            <w:vAlign w:val="center"/>
          </w:tcPr>
          <w:p>
            <w:pPr>
              <w:jc w:val="center"/>
            </w:pPr>
            <w:r>
              <w:rPr>
                <w:rFonts w:ascii="Times New Roman" w:hAnsi="Times New Roman"/>
                <w:kern w:val="2"/>
              </w:rPr>
              <w:t>万马股份</w:t>
            </w:r>
          </w:p>
        </w:tc>
        <w:tc>
          <w:tcPr>
            <w:vAlign w:val="center"/>
          </w:tcPr>
          <w:p>
            <w:pPr>
              <w:jc w:val="right"/>
            </w:pPr>
            <w:r>
              <w:rPr>
                <w:rFonts w:ascii="Times New Roman" w:hAnsi="Times New Roman"/>
                <w:kern w:val="2"/>
              </w:rPr>
              <w:t>75,302,743.94</w:t>
            </w:r>
          </w:p>
        </w:tc>
        <w:tc>
          <w:tcPr>
            <w:vAlign w:val="center"/>
          </w:tcPr>
          <w:p>
            <w:pPr>
              <w:jc w:val="right"/>
            </w:pPr>
            <w:r>
              <w:rPr>
                <w:rFonts w:ascii="Times New Roman" w:hAnsi="Times New Roman"/>
                <w:kern w:val="2"/>
              </w:rPr>
              <w:t>3.76</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300498</w:t>
            </w:r>
          </w:p>
        </w:tc>
        <w:tc>
          <w:tcPr>
            <w:vAlign w:val="center"/>
          </w:tcPr>
          <w:p>
            <w:pPr>
              <w:jc w:val="center"/>
            </w:pPr>
            <w:r>
              <w:rPr>
                <w:rFonts w:ascii="Times New Roman" w:hAnsi="Times New Roman"/>
                <w:kern w:val="2"/>
              </w:rPr>
              <w:t>温氏股份</w:t>
            </w:r>
          </w:p>
        </w:tc>
        <w:tc>
          <w:tcPr>
            <w:vAlign w:val="center"/>
          </w:tcPr>
          <w:p>
            <w:pPr>
              <w:jc w:val="right"/>
            </w:pPr>
            <w:r>
              <w:rPr>
                <w:rFonts w:ascii="Times New Roman" w:hAnsi="Times New Roman"/>
                <w:kern w:val="2"/>
              </w:rPr>
              <w:t>75,113,571.19</w:t>
            </w:r>
          </w:p>
        </w:tc>
        <w:tc>
          <w:tcPr>
            <w:vAlign w:val="center"/>
          </w:tcPr>
          <w:p>
            <w:pPr>
              <w:jc w:val="right"/>
            </w:pPr>
            <w:r>
              <w:rPr>
                <w:rFonts w:ascii="Times New Roman" w:hAnsi="Times New Roman"/>
                <w:kern w:val="2"/>
              </w:rPr>
              <w:t>3.75</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002195</w:t>
            </w:r>
          </w:p>
        </w:tc>
        <w:tc>
          <w:tcPr>
            <w:vAlign w:val="center"/>
          </w:tcPr>
          <w:p>
            <w:pPr>
              <w:jc w:val="center"/>
            </w:pPr>
            <w:r>
              <w:rPr>
                <w:rFonts w:ascii="Times New Roman" w:hAnsi="Times New Roman"/>
                <w:kern w:val="2"/>
              </w:rPr>
              <w:t>二三四五</w:t>
            </w:r>
          </w:p>
        </w:tc>
        <w:tc>
          <w:tcPr>
            <w:vAlign w:val="center"/>
          </w:tcPr>
          <w:p>
            <w:pPr>
              <w:jc w:val="right"/>
            </w:pPr>
            <w:r>
              <w:rPr>
                <w:rFonts w:ascii="Times New Roman" w:hAnsi="Times New Roman"/>
                <w:kern w:val="2"/>
              </w:rPr>
              <w:t>71,142,754.23</w:t>
            </w:r>
          </w:p>
        </w:tc>
        <w:tc>
          <w:tcPr>
            <w:vAlign w:val="center"/>
          </w:tcPr>
          <w:p>
            <w:pPr>
              <w:jc w:val="right"/>
            </w:pPr>
            <w:r>
              <w:rPr>
                <w:rFonts w:ascii="Times New Roman" w:hAnsi="Times New Roman"/>
                <w:kern w:val="2"/>
              </w:rPr>
              <w:t>3.55</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600893</w:t>
            </w:r>
          </w:p>
        </w:tc>
        <w:tc>
          <w:tcPr>
            <w:vAlign w:val="center"/>
          </w:tcPr>
          <w:p>
            <w:pPr>
              <w:jc w:val="center"/>
            </w:pPr>
            <w:r>
              <w:rPr>
                <w:rFonts w:ascii="Times New Roman" w:hAnsi="Times New Roman"/>
                <w:kern w:val="2"/>
              </w:rPr>
              <w:t>航发动力</w:t>
            </w:r>
          </w:p>
        </w:tc>
        <w:tc>
          <w:tcPr>
            <w:vAlign w:val="center"/>
          </w:tcPr>
          <w:p>
            <w:pPr>
              <w:jc w:val="right"/>
            </w:pPr>
            <w:r>
              <w:rPr>
                <w:rFonts w:ascii="Times New Roman" w:hAnsi="Times New Roman"/>
                <w:kern w:val="2"/>
              </w:rPr>
              <w:t>67,353,564.95</w:t>
            </w:r>
          </w:p>
        </w:tc>
        <w:tc>
          <w:tcPr>
            <w:vAlign w:val="center"/>
          </w:tcPr>
          <w:p>
            <w:pPr>
              <w:jc w:val="right"/>
            </w:pPr>
            <w:r>
              <w:rPr>
                <w:rFonts w:ascii="Times New Roman" w:hAnsi="Times New Roman"/>
                <w:kern w:val="2"/>
              </w:rPr>
              <w:t>3.36</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000639</w:t>
            </w:r>
          </w:p>
        </w:tc>
        <w:tc>
          <w:tcPr>
            <w:vAlign w:val="center"/>
          </w:tcPr>
          <w:p>
            <w:pPr>
              <w:jc w:val="center"/>
            </w:pPr>
            <w:r>
              <w:rPr>
                <w:rFonts w:ascii="Times New Roman" w:hAnsi="Times New Roman"/>
                <w:kern w:val="2"/>
              </w:rPr>
              <w:t>西王食品</w:t>
            </w:r>
          </w:p>
        </w:tc>
        <w:tc>
          <w:tcPr>
            <w:vAlign w:val="center"/>
          </w:tcPr>
          <w:p>
            <w:pPr>
              <w:jc w:val="right"/>
            </w:pPr>
            <w:r>
              <w:rPr>
                <w:rFonts w:ascii="Times New Roman" w:hAnsi="Times New Roman"/>
                <w:kern w:val="2"/>
              </w:rPr>
              <w:t>64,284,843.28</w:t>
            </w:r>
          </w:p>
        </w:tc>
        <w:tc>
          <w:tcPr>
            <w:vAlign w:val="center"/>
          </w:tcPr>
          <w:p>
            <w:pPr>
              <w:jc w:val="right"/>
            </w:pPr>
            <w:r>
              <w:rPr>
                <w:rFonts w:ascii="Times New Roman" w:hAnsi="Times New Roman"/>
                <w:kern w:val="2"/>
              </w:rPr>
              <w:t>3.21</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002009</w:t>
            </w:r>
          </w:p>
        </w:tc>
        <w:tc>
          <w:tcPr>
            <w:vAlign w:val="center"/>
          </w:tcPr>
          <w:p>
            <w:pPr>
              <w:jc w:val="center"/>
            </w:pPr>
            <w:r>
              <w:rPr>
                <w:rFonts w:ascii="Times New Roman" w:hAnsi="Times New Roman"/>
                <w:kern w:val="2"/>
              </w:rPr>
              <w:t>天奇股份</w:t>
            </w:r>
          </w:p>
        </w:tc>
        <w:tc>
          <w:tcPr>
            <w:vAlign w:val="center"/>
          </w:tcPr>
          <w:p>
            <w:pPr>
              <w:jc w:val="right"/>
            </w:pPr>
            <w:r>
              <w:rPr>
                <w:rFonts w:ascii="Times New Roman" w:hAnsi="Times New Roman"/>
                <w:kern w:val="2"/>
              </w:rPr>
              <w:t>63,069,277.03</w:t>
            </w:r>
          </w:p>
        </w:tc>
        <w:tc>
          <w:tcPr>
            <w:vAlign w:val="center"/>
          </w:tcPr>
          <w:p>
            <w:pPr>
              <w:jc w:val="right"/>
            </w:pPr>
            <w:r>
              <w:rPr>
                <w:rFonts w:ascii="Times New Roman" w:hAnsi="Times New Roman"/>
                <w:kern w:val="2"/>
              </w:rPr>
              <w:t>3.15</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002322</w:t>
            </w:r>
          </w:p>
        </w:tc>
        <w:tc>
          <w:tcPr>
            <w:vAlign w:val="center"/>
          </w:tcPr>
          <w:p>
            <w:pPr>
              <w:jc w:val="center"/>
            </w:pPr>
            <w:r>
              <w:rPr>
                <w:rFonts w:ascii="Times New Roman" w:hAnsi="Times New Roman"/>
                <w:kern w:val="2"/>
              </w:rPr>
              <w:t>理工环科</w:t>
            </w:r>
          </w:p>
        </w:tc>
        <w:tc>
          <w:tcPr>
            <w:vAlign w:val="center"/>
          </w:tcPr>
          <w:p>
            <w:pPr>
              <w:jc w:val="right"/>
            </w:pPr>
            <w:r>
              <w:rPr>
                <w:rFonts w:ascii="Times New Roman" w:hAnsi="Times New Roman"/>
                <w:kern w:val="2"/>
              </w:rPr>
              <w:t>58,783,231.05</w:t>
            </w:r>
          </w:p>
        </w:tc>
        <w:tc>
          <w:tcPr>
            <w:vAlign w:val="center"/>
          </w:tcPr>
          <w:p>
            <w:pPr>
              <w:jc w:val="right"/>
            </w:pPr>
            <w:r>
              <w:rPr>
                <w:rFonts w:ascii="Times New Roman" w:hAnsi="Times New Roman"/>
                <w:kern w:val="2"/>
              </w:rPr>
              <w:t>2.94</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002935</w:t>
            </w:r>
          </w:p>
        </w:tc>
        <w:tc>
          <w:tcPr>
            <w:vAlign w:val="center"/>
          </w:tcPr>
          <w:p>
            <w:pPr>
              <w:jc w:val="center"/>
            </w:pPr>
            <w:r>
              <w:rPr>
                <w:rFonts w:ascii="Times New Roman" w:hAnsi="Times New Roman"/>
                <w:kern w:val="2"/>
              </w:rPr>
              <w:t>天奥电子</w:t>
            </w:r>
          </w:p>
        </w:tc>
        <w:tc>
          <w:tcPr>
            <w:vAlign w:val="center"/>
          </w:tcPr>
          <w:p>
            <w:pPr>
              <w:jc w:val="right"/>
            </w:pPr>
            <w:r>
              <w:rPr>
                <w:rFonts w:ascii="Times New Roman" w:hAnsi="Times New Roman"/>
                <w:kern w:val="2"/>
              </w:rPr>
              <w:t>58,182,446.46</w:t>
            </w:r>
          </w:p>
        </w:tc>
        <w:tc>
          <w:tcPr>
            <w:vAlign w:val="center"/>
          </w:tcPr>
          <w:p>
            <w:pPr>
              <w:jc w:val="right"/>
            </w:pPr>
            <w:r>
              <w:rPr>
                <w:rFonts w:ascii="Times New Roman" w:hAnsi="Times New Roman"/>
                <w:kern w:val="2"/>
              </w:rPr>
              <w:t>2.91</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002384</w:t>
            </w:r>
          </w:p>
        </w:tc>
        <w:tc>
          <w:tcPr>
            <w:vAlign w:val="center"/>
          </w:tcPr>
          <w:p>
            <w:pPr>
              <w:jc w:val="center"/>
            </w:pPr>
            <w:r>
              <w:rPr>
                <w:rFonts w:ascii="Times New Roman" w:hAnsi="Times New Roman"/>
                <w:kern w:val="2"/>
              </w:rPr>
              <w:t>东山精密</w:t>
            </w:r>
          </w:p>
        </w:tc>
        <w:tc>
          <w:tcPr>
            <w:vAlign w:val="center"/>
          </w:tcPr>
          <w:p>
            <w:pPr>
              <w:jc w:val="right"/>
            </w:pPr>
            <w:r>
              <w:rPr>
                <w:rFonts w:ascii="Times New Roman" w:hAnsi="Times New Roman"/>
                <w:kern w:val="2"/>
              </w:rPr>
              <w:t>57,804,431.56</w:t>
            </w:r>
          </w:p>
        </w:tc>
        <w:tc>
          <w:tcPr>
            <w:vAlign w:val="center"/>
          </w:tcPr>
          <w:p>
            <w:pPr>
              <w:jc w:val="right"/>
            </w:pPr>
            <w:r>
              <w:rPr>
                <w:rFonts w:ascii="Times New Roman" w:hAnsi="Times New Roman"/>
                <w:kern w:val="2"/>
              </w:rPr>
              <w:t>2.89</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600216</w:t>
            </w:r>
          </w:p>
        </w:tc>
        <w:tc>
          <w:tcPr>
            <w:vAlign w:val="center"/>
          </w:tcPr>
          <w:p>
            <w:pPr>
              <w:jc w:val="center"/>
            </w:pPr>
            <w:r>
              <w:rPr>
                <w:rFonts w:ascii="Times New Roman" w:hAnsi="Times New Roman"/>
                <w:kern w:val="2"/>
              </w:rPr>
              <w:t>浙江医药</w:t>
            </w:r>
          </w:p>
        </w:tc>
        <w:tc>
          <w:tcPr>
            <w:vAlign w:val="center"/>
          </w:tcPr>
          <w:p>
            <w:pPr>
              <w:jc w:val="right"/>
            </w:pPr>
            <w:r>
              <w:rPr>
                <w:rFonts w:ascii="Times New Roman" w:hAnsi="Times New Roman"/>
                <w:kern w:val="2"/>
              </w:rPr>
              <w:t>56,352,596.46</w:t>
            </w:r>
          </w:p>
        </w:tc>
        <w:tc>
          <w:tcPr>
            <w:vAlign w:val="center"/>
          </w:tcPr>
          <w:p>
            <w:pPr>
              <w:jc w:val="right"/>
            </w:pPr>
            <w:r>
              <w:rPr>
                <w:rFonts w:ascii="Times New Roman" w:hAnsi="Times New Roman"/>
                <w:kern w:val="2"/>
              </w:rPr>
              <w:t>2.81</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601211</w:t>
            </w:r>
          </w:p>
        </w:tc>
        <w:tc>
          <w:tcPr>
            <w:vAlign w:val="center"/>
          </w:tcPr>
          <w:p>
            <w:pPr>
              <w:jc w:val="center"/>
            </w:pPr>
            <w:r>
              <w:rPr>
                <w:rFonts w:ascii="Times New Roman" w:hAnsi="Times New Roman"/>
                <w:kern w:val="2"/>
              </w:rPr>
              <w:t>国泰君安</w:t>
            </w:r>
          </w:p>
        </w:tc>
        <w:tc>
          <w:tcPr>
            <w:vAlign w:val="center"/>
          </w:tcPr>
          <w:p>
            <w:pPr>
              <w:jc w:val="right"/>
            </w:pPr>
            <w:r>
              <w:rPr>
                <w:rFonts w:ascii="Times New Roman" w:hAnsi="Times New Roman"/>
                <w:kern w:val="2"/>
              </w:rPr>
              <w:t>53,629,215.30</w:t>
            </w:r>
          </w:p>
        </w:tc>
        <w:tc>
          <w:tcPr>
            <w:vAlign w:val="center"/>
          </w:tcPr>
          <w:p>
            <w:pPr>
              <w:jc w:val="right"/>
            </w:pPr>
            <w:r>
              <w:rPr>
                <w:rFonts w:ascii="Times New Roman" w:hAnsi="Times New Roman"/>
                <w:kern w:val="2"/>
              </w:rPr>
              <w:t>2.68</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600837</w:t>
            </w:r>
          </w:p>
        </w:tc>
        <w:tc>
          <w:tcPr>
            <w:vAlign w:val="center"/>
          </w:tcPr>
          <w:p>
            <w:pPr>
              <w:jc w:val="center"/>
            </w:pPr>
            <w:r>
              <w:rPr>
                <w:rFonts w:ascii="Times New Roman" w:hAnsi="Times New Roman"/>
                <w:kern w:val="2"/>
              </w:rPr>
              <w:t>海通证券</w:t>
            </w:r>
          </w:p>
        </w:tc>
        <w:tc>
          <w:tcPr>
            <w:vAlign w:val="center"/>
          </w:tcPr>
          <w:p>
            <w:pPr>
              <w:jc w:val="right"/>
            </w:pPr>
            <w:r>
              <w:rPr>
                <w:rFonts w:ascii="Times New Roman" w:hAnsi="Times New Roman"/>
                <w:kern w:val="2"/>
              </w:rPr>
              <w:t>53,388,781.21</w:t>
            </w:r>
          </w:p>
        </w:tc>
        <w:tc>
          <w:tcPr>
            <w:vAlign w:val="center"/>
          </w:tcPr>
          <w:p>
            <w:pPr>
              <w:jc w:val="right"/>
            </w:pPr>
            <w:r>
              <w:rPr>
                <w:rFonts w:ascii="Times New Roman" w:hAnsi="Times New Roman"/>
                <w:kern w:val="2"/>
              </w:rPr>
              <w:t>2.67</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300014</w:t>
            </w:r>
          </w:p>
        </w:tc>
        <w:tc>
          <w:tcPr>
            <w:vAlign w:val="center"/>
          </w:tcPr>
          <w:p>
            <w:pPr>
              <w:jc w:val="center"/>
            </w:pPr>
            <w:r>
              <w:rPr>
                <w:rFonts w:ascii="Times New Roman" w:hAnsi="Times New Roman"/>
                <w:kern w:val="2"/>
              </w:rPr>
              <w:t>亿纬锂能</w:t>
            </w:r>
          </w:p>
        </w:tc>
        <w:tc>
          <w:tcPr>
            <w:vAlign w:val="center"/>
          </w:tcPr>
          <w:p>
            <w:pPr>
              <w:jc w:val="right"/>
            </w:pPr>
            <w:r>
              <w:rPr>
                <w:rFonts w:ascii="Times New Roman" w:hAnsi="Times New Roman"/>
                <w:kern w:val="2"/>
              </w:rPr>
              <w:t>52,545,966.87</w:t>
            </w:r>
          </w:p>
        </w:tc>
        <w:tc>
          <w:tcPr>
            <w:vAlign w:val="center"/>
          </w:tcPr>
          <w:p>
            <w:pPr>
              <w:jc w:val="right"/>
            </w:pPr>
            <w:r>
              <w:rPr>
                <w:rFonts w:ascii="Times New Roman" w:hAnsi="Times New Roman"/>
                <w:kern w:val="2"/>
              </w:rPr>
              <w:t>2.62</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603986</w:t>
            </w:r>
          </w:p>
        </w:tc>
        <w:tc>
          <w:tcPr>
            <w:vAlign w:val="center"/>
          </w:tcPr>
          <w:p>
            <w:pPr>
              <w:jc w:val="center"/>
            </w:pPr>
            <w:r>
              <w:rPr>
                <w:rFonts w:ascii="Times New Roman" w:hAnsi="Times New Roman"/>
                <w:kern w:val="2"/>
              </w:rPr>
              <w:t>兆易创新</w:t>
            </w:r>
          </w:p>
        </w:tc>
        <w:tc>
          <w:tcPr>
            <w:vAlign w:val="center"/>
          </w:tcPr>
          <w:p>
            <w:pPr>
              <w:jc w:val="right"/>
            </w:pPr>
            <w:r>
              <w:rPr>
                <w:rFonts w:ascii="Times New Roman" w:hAnsi="Times New Roman"/>
                <w:kern w:val="2"/>
              </w:rPr>
              <w:t>52,515,772.37</w:t>
            </w:r>
          </w:p>
        </w:tc>
        <w:tc>
          <w:tcPr>
            <w:vAlign w:val="center"/>
          </w:tcPr>
          <w:p>
            <w:pPr>
              <w:jc w:val="right"/>
            </w:pPr>
            <w:r>
              <w:rPr>
                <w:rFonts w:ascii="Times New Roman" w:hAnsi="Times New Roman"/>
                <w:kern w:val="2"/>
              </w:rPr>
              <w:t>2.62</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002343</w:t>
            </w:r>
          </w:p>
        </w:tc>
        <w:tc>
          <w:tcPr>
            <w:vAlign w:val="center"/>
          </w:tcPr>
          <w:p>
            <w:pPr>
              <w:jc w:val="center"/>
            </w:pPr>
            <w:r>
              <w:rPr>
                <w:rFonts w:ascii="Times New Roman" w:hAnsi="Times New Roman"/>
                <w:kern w:val="2"/>
              </w:rPr>
              <w:t>慈文传媒</w:t>
            </w:r>
          </w:p>
        </w:tc>
        <w:tc>
          <w:tcPr>
            <w:vAlign w:val="center"/>
          </w:tcPr>
          <w:p>
            <w:pPr>
              <w:jc w:val="right"/>
            </w:pPr>
            <w:r>
              <w:rPr>
                <w:rFonts w:ascii="Times New Roman" w:hAnsi="Times New Roman"/>
                <w:kern w:val="2"/>
              </w:rPr>
              <w:t>48,975,961.36</w:t>
            </w:r>
          </w:p>
        </w:tc>
        <w:tc>
          <w:tcPr>
            <w:vAlign w:val="center"/>
          </w:tcPr>
          <w:p>
            <w:pPr>
              <w:jc w:val="right"/>
            </w:pPr>
            <w:r>
              <w:rPr>
                <w:rFonts w:ascii="Times New Roman" w:hAnsi="Times New Roman"/>
                <w:kern w:val="2"/>
              </w:rPr>
              <w:t>2.45</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600480</w:t>
            </w:r>
          </w:p>
        </w:tc>
        <w:tc>
          <w:tcPr>
            <w:vAlign w:val="center"/>
          </w:tcPr>
          <w:p>
            <w:pPr>
              <w:jc w:val="center"/>
            </w:pPr>
            <w:r>
              <w:rPr>
                <w:rFonts w:ascii="Times New Roman" w:hAnsi="Times New Roman"/>
                <w:kern w:val="2"/>
              </w:rPr>
              <w:t>凌云股份</w:t>
            </w:r>
          </w:p>
        </w:tc>
        <w:tc>
          <w:tcPr>
            <w:vAlign w:val="center"/>
          </w:tcPr>
          <w:p>
            <w:pPr>
              <w:jc w:val="right"/>
            </w:pPr>
            <w:r>
              <w:rPr>
                <w:rFonts w:ascii="Times New Roman" w:hAnsi="Times New Roman"/>
                <w:kern w:val="2"/>
              </w:rPr>
              <w:t>47,905,458.46</w:t>
            </w:r>
          </w:p>
        </w:tc>
        <w:tc>
          <w:tcPr>
            <w:vAlign w:val="center"/>
          </w:tcPr>
          <w:p>
            <w:pPr>
              <w:jc w:val="right"/>
            </w:pPr>
            <w:r>
              <w:rPr>
                <w:rFonts w:ascii="Times New Roman" w:hAnsi="Times New Roman"/>
                <w:kern w:val="2"/>
              </w:rPr>
              <w:t>2.39</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601766</w:t>
            </w:r>
          </w:p>
        </w:tc>
        <w:tc>
          <w:tcPr>
            <w:vAlign w:val="center"/>
          </w:tcPr>
          <w:p>
            <w:pPr>
              <w:jc w:val="center"/>
            </w:pPr>
            <w:r>
              <w:rPr>
                <w:rFonts w:ascii="Times New Roman" w:hAnsi="Times New Roman"/>
                <w:kern w:val="2"/>
              </w:rPr>
              <w:t>中国中车</w:t>
            </w:r>
          </w:p>
        </w:tc>
        <w:tc>
          <w:tcPr>
            <w:vAlign w:val="center"/>
          </w:tcPr>
          <w:p>
            <w:pPr>
              <w:jc w:val="right"/>
            </w:pPr>
            <w:r>
              <w:rPr>
                <w:rFonts w:ascii="Times New Roman" w:hAnsi="Times New Roman"/>
                <w:kern w:val="2"/>
              </w:rPr>
              <w:t>46,801,025.53</w:t>
            </w:r>
          </w:p>
        </w:tc>
        <w:tc>
          <w:tcPr>
            <w:vAlign w:val="center"/>
          </w:tcPr>
          <w:p>
            <w:pPr>
              <w:jc w:val="right"/>
            </w:pPr>
            <w:r>
              <w:rPr>
                <w:rFonts w:ascii="Times New Roman" w:hAnsi="Times New Roman"/>
                <w:kern w:val="2"/>
              </w:rPr>
              <w:t>2.34</w:t>
            </w:r>
          </w:p>
        </w:tc>
      </w:tr>
      <w:tr>
        <w:tc>
          <w:tcPr>
            <w:vAlign w:val="center"/>
          </w:tcPr>
          <w:p>
            <w:pPr>
              <w:jc w:val="center"/>
            </w:pPr>
            <w:r>
              <w:rPr>
                <w:rFonts w:ascii="Times New Roman" w:hAnsi="Times New Roman"/>
                <w:kern w:val="2"/>
              </w:rPr>
              <w:t>34</w:t>
            </w:r>
          </w:p>
        </w:tc>
        <w:tc>
          <w:tcPr>
            <w:vAlign w:val="center"/>
          </w:tcPr>
          <w:p>
            <w:pPr>
              <w:jc w:val="center"/>
            </w:pPr>
            <w:r>
              <w:rPr>
                <w:rFonts w:ascii="Times New Roman" w:hAnsi="Times New Roman"/>
                <w:kern w:val="2"/>
              </w:rPr>
              <w:t>002415</w:t>
            </w:r>
          </w:p>
        </w:tc>
        <w:tc>
          <w:tcPr>
            <w:vAlign w:val="center"/>
          </w:tcPr>
          <w:p>
            <w:pPr>
              <w:jc w:val="center"/>
            </w:pPr>
            <w:r>
              <w:rPr>
                <w:rFonts w:ascii="Times New Roman" w:hAnsi="Times New Roman"/>
                <w:kern w:val="2"/>
              </w:rPr>
              <w:t>海康威视</w:t>
            </w:r>
          </w:p>
        </w:tc>
        <w:tc>
          <w:tcPr>
            <w:vAlign w:val="center"/>
          </w:tcPr>
          <w:p>
            <w:pPr>
              <w:jc w:val="right"/>
            </w:pPr>
            <w:r>
              <w:rPr>
                <w:rFonts w:ascii="Times New Roman" w:hAnsi="Times New Roman"/>
                <w:kern w:val="2"/>
              </w:rPr>
              <w:t>46,654,420.24</w:t>
            </w:r>
          </w:p>
        </w:tc>
        <w:tc>
          <w:tcPr>
            <w:vAlign w:val="center"/>
          </w:tcPr>
          <w:p>
            <w:pPr>
              <w:jc w:val="right"/>
            </w:pPr>
            <w:r>
              <w:rPr>
                <w:rFonts w:ascii="Times New Roman" w:hAnsi="Times New Roman"/>
                <w:kern w:val="2"/>
              </w:rPr>
              <w:t>2.33</w:t>
            </w:r>
          </w:p>
        </w:tc>
      </w:tr>
      <w:tr>
        <w:tc>
          <w:tcPr>
            <w:vAlign w:val="center"/>
          </w:tcPr>
          <w:p>
            <w:pPr>
              <w:jc w:val="center"/>
            </w:pPr>
            <w:r>
              <w:rPr>
                <w:rFonts w:ascii="Times New Roman" w:hAnsi="Times New Roman"/>
                <w:kern w:val="2"/>
              </w:rPr>
              <w:t>35</w:t>
            </w:r>
          </w:p>
        </w:tc>
        <w:tc>
          <w:tcPr>
            <w:vAlign w:val="center"/>
          </w:tcPr>
          <w:p>
            <w:pPr>
              <w:jc w:val="center"/>
            </w:pPr>
            <w:r>
              <w:rPr>
                <w:rFonts w:ascii="Times New Roman" w:hAnsi="Times New Roman"/>
                <w:kern w:val="2"/>
              </w:rPr>
              <w:t>603886</w:t>
            </w:r>
          </w:p>
        </w:tc>
        <w:tc>
          <w:tcPr>
            <w:vAlign w:val="center"/>
          </w:tcPr>
          <w:p>
            <w:pPr>
              <w:jc w:val="center"/>
            </w:pPr>
            <w:r>
              <w:rPr>
                <w:rFonts w:ascii="Times New Roman" w:hAnsi="Times New Roman"/>
                <w:kern w:val="2"/>
              </w:rPr>
              <w:t>元祖股份</w:t>
            </w:r>
          </w:p>
        </w:tc>
        <w:tc>
          <w:tcPr>
            <w:vAlign w:val="center"/>
          </w:tcPr>
          <w:p>
            <w:pPr>
              <w:jc w:val="right"/>
            </w:pPr>
            <w:r>
              <w:rPr>
                <w:rFonts w:ascii="Times New Roman" w:hAnsi="Times New Roman"/>
                <w:kern w:val="2"/>
              </w:rPr>
              <w:t>46,214,153.03</w:t>
            </w:r>
          </w:p>
        </w:tc>
        <w:tc>
          <w:tcPr>
            <w:vAlign w:val="center"/>
          </w:tcPr>
          <w:p>
            <w:pPr>
              <w:jc w:val="right"/>
            </w:pPr>
            <w:r>
              <w:rPr>
                <w:rFonts w:ascii="Times New Roman" w:hAnsi="Times New Roman"/>
                <w:kern w:val="2"/>
              </w:rPr>
              <w:t>2.31</w:t>
            </w:r>
          </w:p>
        </w:tc>
      </w:tr>
      <w:tr>
        <w:tc>
          <w:tcPr>
            <w:vAlign w:val="center"/>
          </w:tcPr>
          <w:p>
            <w:pPr>
              <w:jc w:val="center"/>
            </w:pPr>
            <w:r>
              <w:rPr>
                <w:rFonts w:ascii="Times New Roman" w:hAnsi="Times New Roman"/>
                <w:kern w:val="2"/>
              </w:rPr>
              <w:t>36</w:t>
            </w:r>
          </w:p>
        </w:tc>
        <w:tc>
          <w:tcPr>
            <w:vAlign w:val="center"/>
          </w:tcPr>
          <w:p>
            <w:pPr>
              <w:jc w:val="center"/>
            </w:pPr>
            <w:r>
              <w:rPr>
                <w:rFonts w:ascii="Times New Roman" w:hAnsi="Times New Roman"/>
                <w:kern w:val="2"/>
              </w:rPr>
              <w:t>000895</w:t>
            </w:r>
          </w:p>
        </w:tc>
        <w:tc>
          <w:tcPr>
            <w:vAlign w:val="center"/>
          </w:tcPr>
          <w:p>
            <w:pPr>
              <w:jc w:val="center"/>
            </w:pPr>
            <w:r>
              <w:rPr>
                <w:rFonts w:ascii="Times New Roman" w:hAnsi="Times New Roman"/>
                <w:kern w:val="2"/>
              </w:rPr>
              <w:t>双汇发展</w:t>
            </w:r>
          </w:p>
        </w:tc>
        <w:tc>
          <w:tcPr>
            <w:vAlign w:val="center"/>
          </w:tcPr>
          <w:p>
            <w:pPr>
              <w:jc w:val="right"/>
            </w:pPr>
            <w:r>
              <w:rPr>
                <w:rFonts w:ascii="Times New Roman" w:hAnsi="Times New Roman"/>
                <w:kern w:val="2"/>
              </w:rPr>
              <w:t>44,488,214.52</w:t>
            </w:r>
          </w:p>
        </w:tc>
        <w:tc>
          <w:tcPr>
            <w:vAlign w:val="center"/>
          </w:tcPr>
          <w:p>
            <w:pPr>
              <w:jc w:val="right"/>
            </w:pPr>
            <w:r>
              <w:rPr>
                <w:rFonts w:ascii="Times New Roman" w:hAnsi="Times New Roman"/>
                <w:kern w:val="2"/>
              </w:rPr>
              <w:t>2.22</w:t>
            </w:r>
          </w:p>
        </w:tc>
      </w:tr>
      <w:tr>
        <w:tc>
          <w:tcPr>
            <w:vAlign w:val="center"/>
          </w:tcPr>
          <w:p>
            <w:pPr>
              <w:jc w:val="center"/>
            </w:pPr>
            <w:r>
              <w:rPr>
                <w:rFonts w:ascii="Times New Roman" w:hAnsi="Times New Roman"/>
                <w:kern w:val="2"/>
              </w:rPr>
              <w:t>37</w:t>
            </w:r>
          </w:p>
        </w:tc>
        <w:tc>
          <w:tcPr>
            <w:vAlign w:val="center"/>
          </w:tcPr>
          <w:p>
            <w:pPr>
              <w:jc w:val="center"/>
            </w:pPr>
            <w:r>
              <w:rPr>
                <w:rFonts w:ascii="Times New Roman" w:hAnsi="Times New Roman"/>
                <w:kern w:val="2"/>
              </w:rPr>
              <w:t>601877</w:t>
            </w:r>
          </w:p>
        </w:tc>
        <w:tc>
          <w:tcPr>
            <w:vAlign w:val="center"/>
          </w:tcPr>
          <w:p>
            <w:pPr>
              <w:jc w:val="center"/>
            </w:pPr>
            <w:r>
              <w:rPr>
                <w:rFonts w:ascii="Times New Roman" w:hAnsi="Times New Roman"/>
                <w:kern w:val="2"/>
              </w:rPr>
              <w:t>正泰电器</w:t>
            </w:r>
          </w:p>
        </w:tc>
        <w:tc>
          <w:tcPr>
            <w:vAlign w:val="center"/>
          </w:tcPr>
          <w:p>
            <w:pPr>
              <w:jc w:val="right"/>
            </w:pPr>
            <w:r>
              <w:rPr>
                <w:rFonts w:ascii="Times New Roman" w:hAnsi="Times New Roman"/>
                <w:kern w:val="2"/>
              </w:rPr>
              <w:t>43,572,162.15</w:t>
            </w:r>
          </w:p>
        </w:tc>
        <w:tc>
          <w:tcPr>
            <w:vAlign w:val="center"/>
          </w:tcPr>
          <w:p>
            <w:pPr>
              <w:jc w:val="right"/>
            </w:pPr>
            <w:r>
              <w:rPr>
                <w:rFonts w:ascii="Times New Roman" w:hAnsi="Times New Roman"/>
                <w:kern w:val="2"/>
              </w:rPr>
              <w:t>2.18</w:t>
            </w:r>
          </w:p>
        </w:tc>
      </w:tr>
      <w:tr>
        <w:tc>
          <w:tcPr>
            <w:vAlign w:val="center"/>
          </w:tcPr>
          <w:p>
            <w:pPr>
              <w:jc w:val="center"/>
            </w:pPr>
            <w:r>
              <w:rPr>
                <w:rFonts w:ascii="Times New Roman" w:hAnsi="Times New Roman"/>
                <w:kern w:val="2"/>
              </w:rPr>
              <w:t>38</w:t>
            </w:r>
          </w:p>
        </w:tc>
        <w:tc>
          <w:tcPr>
            <w:vAlign w:val="center"/>
          </w:tcPr>
          <w:p>
            <w:pPr>
              <w:jc w:val="center"/>
            </w:pPr>
            <w:r>
              <w:rPr>
                <w:rFonts w:ascii="Times New Roman" w:hAnsi="Times New Roman"/>
                <w:kern w:val="2"/>
              </w:rPr>
              <w:t>300438</w:t>
            </w:r>
          </w:p>
        </w:tc>
        <w:tc>
          <w:tcPr>
            <w:vAlign w:val="center"/>
          </w:tcPr>
          <w:p>
            <w:pPr>
              <w:jc w:val="center"/>
            </w:pPr>
            <w:r>
              <w:rPr>
                <w:rFonts w:ascii="Times New Roman" w:hAnsi="Times New Roman"/>
                <w:kern w:val="2"/>
              </w:rPr>
              <w:t>鹏辉能源</w:t>
            </w:r>
          </w:p>
        </w:tc>
        <w:tc>
          <w:tcPr>
            <w:vAlign w:val="center"/>
          </w:tcPr>
          <w:p>
            <w:pPr>
              <w:jc w:val="right"/>
            </w:pPr>
            <w:r>
              <w:rPr>
                <w:rFonts w:ascii="Times New Roman" w:hAnsi="Times New Roman"/>
                <w:kern w:val="2"/>
              </w:rPr>
              <w:t>43,462,495.71</w:t>
            </w:r>
          </w:p>
        </w:tc>
        <w:tc>
          <w:tcPr>
            <w:vAlign w:val="center"/>
          </w:tcPr>
          <w:p>
            <w:pPr>
              <w:jc w:val="right"/>
            </w:pPr>
            <w:r>
              <w:rPr>
                <w:rFonts w:ascii="Times New Roman" w:hAnsi="Times New Roman"/>
                <w:kern w:val="2"/>
              </w:rPr>
              <w:t>2.17</w:t>
            </w:r>
          </w:p>
        </w:tc>
      </w:tr>
      <w:tr>
        <w:tc>
          <w:tcPr>
            <w:vAlign w:val="center"/>
          </w:tcPr>
          <w:p>
            <w:pPr>
              <w:jc w:val="center"/>
            </w:pPr>
            <w:r>
              <w:rPr>
                <w:rFonts w:ascii="Times New Roman" w:hAnsi="Times New Roman"/>
                <w:kern w:val="2"/>
              </w:rPr>
              <w:t>39</w:t>
            </w:r>
          </w:p>
        </w:tc>
        <w:tc>
          <w:tcPr>
            <w:vAlign w:val="center"/>
          </w:tcPr>
          <w:p>
            <w:pPr>
              <w:jc w:val="center"/>
            </w:pPr>
            <w:r>
              <w:rPr>
                <w:rFonts w:ascii="Times New Roman" w:hAnsi="Times New Roman"/>
                <w:kern w:val="2"/>
              </w:rPr>
              <w:t>300107</w:t>
            </w:r>
          </w:p>
        </w:tc>
        <w:tc>
          <w:tcPr>
            <w:vAlign w:val="center"/>
          </w:tcPr>
          <w:p>
            <w:pPr>
              <w:jc w:val="center"/>
            </w:pPr>
            <w:r>
              <w:rPr>
                <w:rFonts w:ascii="Times New Roman" w:hAnsi="Times New Roman"/>
                <w:kern w:val="2"/>
              </w:rPr>
              <w:t>建新股份</w:t>
            </w:r>
          </w:p>
        </w:tc>
        <w:tc>
          <w:tcPr>
            <w:vAlign w:val="center"/>
          </w:tcPr>
          <w:p>
            <w:pPr>
              <w:jc w:val="right"/>
            </w:pPr>
            <w:r>
              <w:rPr>
                <w:rFonts w:ascii="Times New Roman" w:hAnsi="Times New Roman"/>
                <w:kern w:val="2"/>
              </w:rPr>
              <w:t>42,729,357.28</w:t>
            </w:r>
          </w:p>
        </w:tc>
        <w:tc>
          <w:tcPr>
            <w:vAlign w:val="center"/>
          </w:tcPr>
          <w:p>
            <w:pPr>
              <w:jc w:val="right"/>
            </w:pPr>
            <w:r>
              <w:rPr>
                <w:rFonts w:ascii="Times New Roman" w:hAnsi="Times New Roman"/>
                <w:kern w:val="2"/>
              </w:rPr>
              <w:t>2.13</w:t>
            </w:r>
          </w:p>
        </w:tc>
      </w:tr>
      <w:tr>
        <w:tc>
          <w:tcPr>
            <w:vAlign w:val="center"/>
          </w:tcPr>
          <w:p>
            <w:pPr>
              <w:jc w:val="center"/>
            </w:pPr>
            <w:r>
              <w:rPr>
                <w:rFonts w:ascii="Times New Roman" w:hAnsi="Times New Roman"/>
                <w:kern w:val="2"/>
              </w:rPr>
              <w:t>40</w:t>
            </w:r>
          </w:p>
        </w:tc>
        <w:tc>
          <w:tcPr>
            <w:vAlign w:val="center"/>
          </w:tcPr>
          <w:p>
            <w:pPr>
              <w:jc w:val="center"/>
            </w:pPr>
            <w:r>
              <w:rPr>
                <w:rFonts w:ascii="Times New Roman" w:hAnsi="Times New Roman"/>
                <w:kern w:val="2"/>
              </w:rPr>
              <w:t>300648</w:t>
            </w:r>
          </w:p>
        </w:tc>
        <w:tc>
          <w:tcPr>
            <w:vAlign w:val="center"/>
          </w:tcPr>
          <w:p>
            <w:pPr>
              <w:jc w:val="center"/>
            </w:pPr>
            <w:r>
              <w:rPr>
                <w:rFonts w:ascii="Times New Roman" w:hAnsi="Times New Roman"/>
                <w:kern w:val="2"/>
              </w:rPr>
              <w:t>星云股份</w:t>
            </w:r>
          </w:p>
        </w:tc>
        <w:tc>
          <w:tcPr>
            <w:vAlign w:val="center"/>
          </w:tcPr>
          <w:p>
            <w:pPr>
              <w:jc w:val="right"/>
            </w:pPr>
            <w:r>
              <w:rPr>
                <w:rFonts w:ascii="Times New Roman" w:hAnsi="Times New Roman"/>
                <w:kern w:val="2"/>
              </w:rPr>
              <w:t>42,159,510.81</w:t>
            </w:r>
          </w:p>
        </w:tc>
        <w:tc>
          <w:tcPr>
            <w:vAlign w:val="center"/>
          </w:tcPr>
          <w:p>
            <w:pPr>
              <w:jc w:val="right"/>
            </w:pPr>
            <w:r>
              <w:rPr>
                <w:rFonts w:ascii="Times New Roman" w:hAnsi="Times New Roman"/>
                <w:kern w:val="2"/>
              </w:rPr>
              <w:t>2.11</w:t>
            </w:r>
          </w:p>
        </w:tc>
      </w:tr>
      <w:tr>
        <w:tc>
          <w:tcPr>
            <w:vAlign w:val="center"/>
          </w:tcPr>
          <w:p>
            <w:pPr>
              <w:jc w:val="center"/>
            </w:pPr>
            <w:r>
              <w:rPr>
                <w:rFonts w:ascii="Times New Roman" w:hAnsi="Times New Roman"/>
                <w:kern w:val="2"/>
              </w:rPr>
              <w:t>41</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42,143,638.60</w:t>
            </w:r>
          </w:p>
        </w:tc>
        <w:tc>
          <w:tcPr>
            <w:vAlign w:val="center"/>
          </w:tcPr>
          <w:p>
            <w:pPr>
              <w:jc w:val="right"/>
            </w:pPr>
            <w:r>
              <w:rPr>
                <w:rFonts w:ascii="Times New Roman" w:hAnsi="Times New Roman"/>
                <w:kern w:val="2"/>
              </w:rPr>
              <w:t>2.10</w:t>
            </w:r>
          </w:p>
        </w:tc>
      </w:tr>
      <w:tr>
        <w:tc>
          <w:tcPr>
            <w:vAlign w:val="center"/>
          </w:tcPr>
          <w:p>
            <w:pPr>
              <w:jc w:val="center"/>
            </w:pPr>
            <w:r>
              <w:rPr>
                <w:rFonts w:ascii="Times New Roman" w:hAnsi="Times New Roman"/>
                <w:kern w:val="2"/>
              </w:rPr>
              <w:t>42</w:t>
            </w:r>
          </w:p>
        </w:tc>
        <w:tc>
          <w:tcPr>
            <w:vAlign w:val="center"/>
          </w:tcPr>
          <w:p>
            <w:pPr>
              <w:jc w:val="center"/>
            </w:pPr>
            <w:r>
              <w:rPr>
                <w:rFonts w:ascii="Times New Roman" w:hAnsi="Times New Roman"/>
                <w:kern w:val="2"/>
              </w:rPr>
              <w:t>601838</w:t>
            </w:r>
          </w:p>
        </w:tc>
        <w:tc>
          <w:tcPr>
            <w:vAlign w:val="center"/>
          </w:tcPr>
          <w:p>
            <w:pPr>
              <w:jc w:val="center"/>
            </w:pPr>
            <w:r>
              <w:rPr>
                <w:rFonts w:ascii="Times New Roman" w:hAnsi="Times New Roman"/>
                <w:kern w:val="2"/>
              </w:rPr>
              <w:t>成都银行</w:t>
            </w:r>
          </w:p>
        </w:tc>
        <w:tc>
          <w:tcPr>
            <w:vAlign w:val="center"/>
          </w:tcPr>
          <w:p>
            <w:pPr>
              <w:jc w:val="right"/>
            </w:pPr>
            <w:r>
              <w:rPr>
                <w:rFonts w:ascii="Times New Roman" w:hAnsi="Times New Roman"/>
                <w:kern w:val="2"/>
              </w:rPr>
              <w:t>41,089,280.69</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43</w:t>
            </w:r>
          </w:p>
        </w:tc>
        <w:tc>
          <w:tcPr>
            <w:vAlign w:val="center"/>
          </w:tcPr>
          <w:p>
            <w:pPr>
              <w:jc w:val="center"/>
            </w:pPr>
            <w:r>
              <w:rPr>
                <w:rFonts w:ascii="Times New Roman" w:hAnsi="Times New Roman"/>
                <w:kern w:val="2"/>
              </w:rPr>
              <w:t>600782</w:t>
            </w:r>
          </w:p>
        </w:tc>
        <w:tc>
          <w:tcPr>
            <w:vAlign w:val="center"/>
          </w:tcPr>
          <w:p>
            <w:pPr>
              <w:jc w:val="center"/>
            </w:pPr>
            <w:r>
              <w:rPr>
                <w:rFonts w:ascii="Times New Roman" w:hAnsi="Times New Roman"/>
                <w:kern w:val="2"/>
              </w:rPr>
              <w:t>新钢股份</w:t>
            </w:r>
          </w:p>
        </w:tc>
        <w:tc>
          <w:tcPr>
            <w:vAlign w:val="center"/>
          </w:tcPr>
          <w:p>
            <w:pPr>
              <w:jc w:val="right"/>
            </w:pPr>
            <w:r>
              <w:rPr>
                <w:rFonts w:ascii="Times New Roman" w:hAnsi="Times New Roman"/>
                <w:kern w:val="2"/>
              </w:rPr>
              <w:t>41,056,748.02</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44</w:t>
            </w:r>
          </w:p>
        </w:tc>
        <w:tc>
          <w:tcPr>
            <w:vAlign w:val="center"/>
          </w:tcPr>
          <w:p>
            <w:pPr>
              <w:jc w:val="center"/>
            </w:pPr>
            <w:r>
              <w:rPr>
                <w:rFonts w:ascii="Times New Roman" w:hAnsi="Times New Roman"/>
                <w:kern w:val="2"/>
              </w:rPr>
              <w:t>002555</w:t>
            </w:r>
          </w:p>
        </w:tc>
        <w:tc>
          <w:tcPr>
            <w:vAlign w:val="center"/>
          </w:tcPr>
          <w:p>
            <w:pPr>
              <w:jc w:val="center"/>
            </w:pPr>
            <w:r>
              <w:rPr>
                <w:rFonts w:ascii="Times New Roman" w:hAnsi="Times New Roman"/>
                <w:kern w:val="2"/>
              </w:rPr>
              <w:t>三七互娱</w:t>
            </w:r>
          </w:p>
        </w:tc>
        <w:tc>
          <w:tcPr>
            <w:vAlign w:val="center"/>
          </w:tcPr>
          <w:p>
            <w:pPr>
              <w:jc w:val="right"/>
            </w:pPr>
            <w:r>
              <w:rPr>
                <w:rFonts w:ascii="Times New Roman" w:hAnsi="Times New Roman"/>
                <w:kern w:val="2"/>
              </w:rPr>
              <w:t>40,969,057.23</w:t>
            </w:r>
          </w:p>
        </w:tc>
        <w:tc>
          <w:tcPr>
            <w:vAlign w:val="center"/>
          </w:tcPr>
          <w:p>
            <w:pPr>
              <w:jc w:val="right"/>
            </w:pPr>
            <w:r>
              <w:rPr>
                <w:rFonts w:ascii="Times New Roman" w:hAnsi="Times New Roman"/>
                <w:kern w:val="2"/>
              </w:rPr>
              <w:t>2.05</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5,179,145,048.31</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5,612,532,870.36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tabs>
          <w:tab w:pos="426" w:val="left"/>
        </w:tabs>
        <w:spacing w:before="29" w:line="288" w:lineRule="auto"/>
        <w:jc w:val="left"/>
        <w:rPr>
          <w:kern w:val="0"/>
          <w:sz w:val="24"/>
        </w:rPr>
      </w:pPr>
      <w:r w:rsidRPr="005C672D">
        <w:rPr>
          <w:kern w:val="0"/>
          <w:sz w:val="24"/>
        </w:rPr>
        <w:t/>
      </w:r>
      <w:r w:rsidR="00DF4815" w:rsidRPr="005C672D">
        <w:rPr>
          <w:kern w:val="0"/>
          <w:sz w:val="24"/>
        </w:rPr>
        <w:t/>
      </w:r>
      <w:r w:rsidRPr="005C672D">
        <w:rPr>
          <w:kern w:val="0"/>
          <w:sz w:val="24"/>
        </w:rPr>
        <w:t>本基金本报告期末未持有债券。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6E46" w:rsidRPr="005C672D">
        <w:rPr>
          <w:kern w:val="0"/>
          <w:sz w:val="24"/>
        </w:rPr>
        <w:t/>
      </w:r>
      <w:r w:rsidRPr="005C672D">
        <w:rPr>
          <w:kern w:val="0"/>
          <w:sz w:val="24"/>
        </w:rPr>
        <w:t>本基金本报告期末未持有债券。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1,929,909.44</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63,203.83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676,621.39</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2,669,734.66</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725D9" w:rsidRPr="005C672D">
        <w:rPr>
          <w:kern w:val="0"/>
          <w:sz w:val="24"/>
        </w:rPr>
        <w:t/>
      </w:r>
      <w:r w:rsidRPr="005C672D">
        <w:rPr>
          <w:kern w:val="0"/>
          <w:sz w:val="24"/>
        </w:rPr>
        <w:t>本基金本报告期末前十名股票中不存在流通受限情况。</w:t>
      </w:r>
    </w:p>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75,016</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75,016</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13,494.00</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335,818,037.35</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33.17%</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676,447,732.34</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66.83%</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668,121.18</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0.07%</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50~100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2011年6月22日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1,917,686,091.76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1,336,452,652.70</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186,897,596.44</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511,084,479.45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1,012,265,769.69</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华泰证券股份有限公司</w:t>
            </w:r>
          </w:p>
        </w:tc>
        <w:tc>
          <w:tcPr>
            <w:vAlign w:val="center"/>
          </w:tcPr>
          <w:p>
            <w:pPr>
              <w:jc w:val="center"/>
            </w:pPr>
            <w:r>
              <w:rPr>
                <w:color w:val="000000"/>
                <w:sz w:val="24"/>
              </w:rPr>
              <w:t>1</w:t>
            </w:r>
          </w:p>
        </w:tc>
        <w:tc>
          <w:tcPr>
            <w:vAlign w:val="center"/>
          </w:tcPr>
          <w:p>
            <w:pPr>
              <w:jc w:val="right"/>
            </w:pPr>
            <w:r>
              <w:rPr>
                <w:color w:val="000000"/>
                <w:sz w:val="24"/>
              </w:rPr>
              <w:t>859,637,054.94</w:t>
            </w:r>
          </w:p>
        </w:tc>
        <w:tc>
          <w:tcPr>
            <w:vAlign w:val="center"/>
          </w:tcPr>
          <w:p>
            <w:pPr>
              <w:jc w:val="right"/>
            </w:pPr>
            <w:r>
              <w:rPr>
                <w:color w:val="000000"/>
                <w:sz w:val="24"/>
              </w:rPr>
              <w:t>7.97%</w:t>
            </w:r>
          </w:p>
        </w:tc>
        <w:tc>
          <w:tcPr>
            <w:vAlign w:val="center"/>
          </w:tcPr>
          <w:p>
            <w:pPr>
              <w:jc w:val="right"/>
            </w:pPr>
            <w:r>
              <w:rPr>
                <w:color w:val="000000"/>
                <w:sz w:val="24"/>
              </w:rPr>
              <w:t>800,583.74</w:t>
            </w:r>
          </w:p>
        </w:tc>
        <w:tc>
          <w:tcPr>
            <w:vAlign w:val="center"/>
          </w:tcPr>
          <w:p>
            <w:pPr>
              <w:jc w:val="right"/>
            </w:pPr>
            <w:r>
              <w:rPr>
                <w:color w:val="000000"/>
                <w:sz w:val="24"/>
              </w:rPr>
              <w:t>7.97%</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1</w:t>
            </w:r>
          </w:p>
        </w:tc>
        <w:tc>
          <w:tcPr>
            <w:vAlign w:val="center"/>
          </w:tcPr>
          <w:p>
            <w:pPr>
              <w:jc w:val="right"/>
            </w:pPr>
            <w:r>
              <w:rPr>
                <w:color w:val="000000"/>
                <w:sz w:val="24"/>
              </w:rPr>
              <w:t>848,688,437.17</w:t>
            </w:r>
          </w:p>
        </w:tc>
        <w:tc>
          <w:tcPr>
            <w:vAlign w:val="center"/>
          </w:tcPr>
          <w:p>
            <w:pPr>
              <w:jc w:val="right"/>
            </w:pPr>
            <w:r>
              <w:rPr>
                <w:color w:val="000000"/>
                <w:sz w:val="24"/>
              </w:rPr>
              <w:t>7.87%</w:t>
            </w:r>
          </w:p>
        </w:tc>
        <w:tc>
          <w:tcPr>
            <w:vAlign w:val="center"/>
          </w:tcPr>
          <w:p>
            <w:pPr>
              <w:jc w:val="right"/>
            </w:pPr>
            <w:r>
              <w:rPr>
                <w:color w:val="000000"/>
                <w:sz w:val="24"/>
              </w:rPr>
              <w:t>790,387.36</w:t>
            </w:r>
          </w:p>
        </w:tc>
        <w:tc>
          <w:tcPr>
            <w:vAlign w:val="center"/>
          </w:tcPr>
          <w:p>
            <w:pPr>
              <w:jc w:val="right"/>
            </w:pPr>
            <w:r>
              <w:rPr>
                <w:color w:val="000000"/>
                <w:sz w:val="24"/>
              </w:rPr>
              <w:t>7.87%</w:t>
            </w:r>
          </w:p>
        </w:tc>
        <w:tc>
          <w:tcPr>
            <w:vAlign w:val="center"/>
          </w:tcPr>
          <w:p>
            <w:pPr>
              <w:jc w:val="left"/>
            </w:pPr>
            <w:r>
              <w:rPr>
                <w:color w:val="000000"/>
                <w:sz w:val="24"/>
              </w:rPr>
              <w:t>-</w:t>
            </w:r>
          </w:p>
        </w:tc>
      </w:tr>
      <w:tr>
        <w:tc>
          <w:tcPr>
            <w:vAlign w:val="center"/>
          </w:tcPr>
          <w:p>
            <w:pPr>
              <w:jc w:val="center"/>
            </w:pPr>
            <w:r>
              <w:rPr>
                <w:color w:val="000000"/>
                <w:sz w:val="24"/>
              </w:rPr>
              <w:t>西南证券股份有限公司</w:t>
            </w:r>
          </w:p>
        </w:tc>
        <w:tc>
          <w:tcPr>
            <w:vAlign w:val="center"/>
          </w:tcPr>
          <w:p>
            <w:pPr>
              <w:jc w:val="center"/>
            </w:pPr>
            <w:r>
              <w:rPr>
                <w:color w:val="000000"/>
                <w:sz w:val="24"/>
              </w:rPr>
              <w:t>1</w:t>
            </w:r>
          </w:p>
        </w:tc>
        <w:tc>
          <w:tcPr>
            <w:vAlign w:val="center"/>
          </w:tcPr>
          <w:p>
            <w:pPr>
              <w:jc w:val="right"/>
            </w:pPr>
            <w:r>
              <w:rPr>
                <w:color w:val="000000"/>
                <w:sz w:val="24"/>
              </w:rPr>
              <w:t>478,408,618.73</w:t>
            </w:r>
          </w:p>
        </w:tc>
        <w:tc>
          <w:tcPr>
            <w:vAlign w:val="center"/>
          </w:tcPr>
          <w:p>
            <w:pPr>
              <w:jc w:val="right"/>
            </w:pPr>
            <w:r>
              <w:rPr>
                <w:color w:val="000000"/>
                <w:sz w:val="24"/>
              </w:rPr>
              <w:t>4.43%</w:t>
            </w:r>
          </w:p>
        </w:tc>
        <w:tc>
          <w:tcPr>
            <w:vAlign w:val="center"/>
          </w:tcPr>
          <w:p>
            <w:pPr>
              <w:jc w:val="right"/>
            </w:pPr>
            <w:r>
              <w:rPr>
                <w:color w:val="000000"/>
                <w:sz w:val="24"/>
              </w:rPr>
              <w:t>445,543.41</w:t>
            </w:r>
          </w:p>
        </w:tc>
        <w:tc>
          <w:tcPr>
            <w:vAlign w:val="center"/>
          </w:tcPr>
          <w:p>
            <w:pPr>
              <w:jc w:val="right"/>
            </w:pPr>
            <w:r>
              <w:rPr>
                <w:color w:val="000000"/>
                <w:sz w:val="24"/>
              </w:rPr>
              <w:t>4.43%</w:t>
            </w:r>
          </w:p>
        </w:tc>
        <w:tc>
          <w:tcPr>
            <w:vAlign w:val="center"/>
          </w:tcPr>
          <w:p>
            <w:pPr>
              <w:jc w:val="left"/>
            </w:pPr>
            <w:r>
              <w:rPr>
                <w:color w:val="000000"/>
                <w:sz w:val="24"/>
              </w:rPr>
              <w:t>-</w:t>
            </w:r>
          </w:p>
        </w:tc>
      </w:tr>
      <w:tr>
        <w:tc>
          <w:tcPr>
            <w:vAlign w:val="center"/>
          </w:tcPr>
          <w:p>
            <w:pPr>
              <w:jc w:val="center"/>
            </w:pPr>
            <w:r>
              <w:rPr>
                <w:color w:val="000000"/>
                <w:sz w:val="24"/>
              </w:rPr>
              <w:t>光大证券股份有限公司</w:t>
            </w:r>
          </w:p>
        </w:tc>
        <w:tc>
          <w:tcPr>
            <w:vAlign w:val="center"/>
          </w:tcPr>
          <w:p>
            <w:pPr>
              <w:jc w:val="center"/>
            </w:pPr>
            <w:r>
              <w:rPr>
                <w:color w:val="000000"/>
                <w:sz w:val="24"/>
              </w:rPr>
              <w:t>1</w:t>
            </w:r>
          </w:p>
        </w:tc>
        <w:tc>
          <w:tcPr>
            <w:vAlign w:val="center"/>
          </w:tcPr>
          <w:p>
            <w:pPr>
              <w:jc w:val="right"/>
            </w:pPr>
            <w:r>
              <w:rPr>
                <w:color w:val="000000"/>
                <w:sz w:val="24"/>
              </w:rPr>
              <w:t>461,023,057.84</w:t>
            </w:r>
          </w:p>
        </w:tc>
        <w:tc>
          <w:tcPr>
            <w:vAlign w:val="center"/>
          </w:tcPr>
          <w:p>
            <w:pPr>
              <w:jc w:val="right"/>
            </w:pPr>
            <w:r>
              <w:rPr>
                <w:color w:val="000000"/>
                <w:sz w:val="24"/>
              </w:rPr>
              <w:t>4.27%</w:t>
            </w:r>
          </w:p>
        </w:tc>
        <w:tc>
          <w:tcPr>
            <w:vAlign w:val="center"/>
          </w:tcPr>
          <w:p>
            <w:pPr>
              <w:jc w:val="right"/>
            </w:pPr>
            <w:r>
              <w:rPr>
                <w:color w:val="000000"/>
                <w:sz w:val="24"/>
              </w:rPr>
              <w:t>429,746.89</w:t>
            </w:r>
          </w:p>
        </w:tc>
        <w:tc>
          <w:tcPr>
            <w:vAlign w:val="center"/>
          </w:tcPr>
          <w:p>
            <w:pPr>
              <w:jc w:val="right"/>
            </w:pPr>
            <w:r>
              <w:rPr>
                <w:color w:val="000000"/>
                <w:sz w:val="24"/>
              </w:rPr>
              <w:t>4.28%</w:t>
            </w:r>
          </w:p>
        </w:tc>
        <w:tc>
          <w:tcPr>
            <w:vAlign w:val="center"/>
          </w:tcPr>
          <w:p>
            <w:pPr>
              <w:jc w:val="left"/>
            </w:pPr>
            <w:r>
              <w:rPr>
                <w:color w:val="000000"/>
                <w:sz w:val="24"/>
              </w:rPr>
              <w:t>-</w:t>
            </w: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448,827,233.69</w:t>
            </w:r>
          </w:p>
        </w:tc>
        <w:tc>
          <w:tcPr>
            <w:vAlign w:val="center"/>
          </w:tcPr>
          <w:p>
            <w:pPr>
              <w:jc w:val="right"/>
            </w:pPr>
            <w:r>
              <w:rPr>
                <w:color w:val="000000"/>
                <w:sz w:val="24"/>
              </w:rPr>
              <w:t>4.16%</w:t>
            </w:r>
          </w:p>
        </w:tc>
        <w:tc>
          <w:tcPr>
            <w:vAlign w:val="center"/>
          </w:tcPr>
          <w:p>
            <w:pPr>
              <w:jc w:val="right"/>
            </w:pPr>
            <w:r>
              <w:rPr>
                <w:color w:val="000000"/>
                <w:sz w:val="24"/>
              </w:rPr>
              <w:t>418,286.72</w:t>
            </w:r>
          </w:p>
        </w:tc>
        <w:tc>
          <w:tcPr>
            <w:vAlign w:val="center"/>
          </w:tcPr>
          <w:p>
            <w:pPr>
              <w:jc w:val="right"/>
            </w:pPr>
            <w:r>
              <w:rPr>
                <w:color w:val="000000"/>
                <w:sz w:val="24"/>
              </w:rPr>
              <w:t>4.16%</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2</w:t>
            </w:r>
          </w:p>
        </w:tc>
        <w:tc>
          <w:tcPr>
            <w:vAlign w:val="center"/>
          </w:tcPr>
          <w:p>
            <w:pPr>
              <w:jc w:val="right"/>
            </w:pPr>
            <w:r>
              <w:rPr>
                <w:color w:val="000000"/>
                <w:sz w:val="24"/>
              </w:rPr>
              <w:t>27,341,544.82</w:t>
            </w:r>
          </w:p>
        </w:tc>
        <w:tc>
          <w:tcPr>
            <w:vAlign w:val="center"/>
          </w:tcPr>
          <w:p>
            <w:pPr>
              <w:jc w:val="right"/>
            </w:pPr>
            <w:r>
              <w:rPr>
                <w:color w:val="000000"/>
                <w:sz w:val="24"/>
              </w:rPr>
              <w:t>0.25%</w:t>
            </w:r>
          </w:p>
        </w:tc>
        <w:tc>
          <w:tcPr>
            <w:vAlign w:val="center"/>
          </w:tcPr>
          <w:p>
            <w:pPr>
              <w:jc w:val="right"/>
            </w:pPr>
            <w:r>
              <w:rPr>
                <w:color w:val="000000"/>
                <w:sz w:val="24"/>
              </w:rPr>
              <w:t>25,463.76</w:t>
            </w:r>
          </w:p>
        </w:tc>
        <w:tc>
          <w:tcPr>
            <w:vAlign w:val="center"/>
          </w:tcPr>
          <w:p>
            <w:pPr>
              <w:jc w:val="right"/>
            </w:pPr>
            <w:r>
              <w:rPr>
                <w:color w:val="000000"/>
                <w:sz w:val="24"/>
              </w:rPr>
              <w:t>0.25%</w:t>
            </w:r>
          </w:p>
        </w:tc>
        <w:tc>
          <w:tcPr>
            <w:vAlign w:val="center"/>
          </w:tcPr>
          <w:p>
            <w:pPr>
              <w:jc w:val="left"/>
            </w:pPr>
            <w:r>
              <w:rPr>
                <w:color w:val="000000"/>
                <w:sz w:val="24"/>
              </w:rPr>
              <w:t>-</w:t>
            </w:r>
          </w:p>
        </w:tc>
      </w:tr>
      <w:tr>
        <w:tc>
          <w:tcPr>
            <w:vAlign w:val="center"/>
          </w:tcPr>
          <w:p>
            <w:pPr>
              <w:jc w:val="center"/>
            </w:pPr>
            <w:r>
              <w:rPr>
                <w:color w:val="000000"/>
                <w:sz w:val="24"/>
              </w:rPr>
              <w:t>川财证券有限责任公司</w:t>
            </w:r>
          </w:p>
        </w:tc>
        <w:tc>
          <w:tcPr>
            <w:vAlign w:val="center"/>
          </w:tcPr>
          <w:p>
            <w:pPr>
              <w:jc w:val="center"/>
            </w:pPr>
            <w:r>
              <w:rPr>
                <w:color w:val="000000"/>
                <w:sz w:val="24"/>
              </w:rPr>
              <w:t>1</w:t>
            </w:r>
          </w:p>
        </w:tc>
        <w:tc>
          <w:tcPr>
            <w:vAlign w:val="center"/>
          </w:tcPr>
          <w:p>
            <w:pPr>
              <w:jc w:val="right"/>
            </w:pPr>
            <w:r>
              <w:rPr>
                <w:color w:val="000000"/>
                <w:sz w:val="24"/>
              </w:rPr>
              <w:t>265,223,581.81</w:t>
            </w:r>
          </w:p>
        </w:tc>
        <w:tc>
          <w:tcPr>
            <w:vAlign w:val="center"/>
          </w:tcPr>
          <w:p>
            <w:pPr>
              <w:jc w:val="right"/>
            </w:pPr>
            <w:r>
              <w:rPr>
                <w:color w:val="000000"/>
                <w:sz w:val="24"/>
              </w:rPr>
              <w:t>2.46%</w:t>
            </w:r>
          </w:p>
        </w:tc>
        <w:tc>
          <w:tcPr>
            <w:vAlign w:val="center"/>
          </w:tcPr>
          <w:p>
            <w:pPr>
              <w:jc w:val="right"/>
            </w:pPr>
            <w:r>
              <w:rPr>
                <w:color w:val="000000"/>
                <w:sz w:val="24"/>
              </w:rPr>
              <w:t>247,002.85</w:t>
            </w:r>
          </w:p>
        </w:tc>
        <w:tc>
          <w:tcPr>
            <w:vAlign w:val="center"/>
          </w:tcPr>
          <w:p>
            <w:pPr>
              <w:jc w:val="right"/>
            </w:pPr>
            <w:r>
              <w:rPr>
                <w:color w:val="000000"/>
                <w:sz w:val="24"/>
              </w:rPr>
              <w:t>2.46%</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2</w:t>
            </w:r>
          </w:p>
        </w:tc>
        <w:tc>
          <w:tcPr>
            <w:vAlign w:val="center"/>
          </w:tcPr>
          <w:p>
            <w:pPr>
              <w:jc w:val="right"/>
            </w:pPr>
            <w:r>
              <w:rPr>
                <w:color w:val="000000"/>
                <w:sz w:val="24"/>
              </w:rPr>
              <w:t>2,473,341,633.41</w:t>
            </w:r>
          </w:p>
        </w:tc>
        <w:tc>
          <w:tcPr>
            <w:vAlign w:val="center"/>
          </w:tcPr>
          <w:p>
            <w:pPr>
              <w:jc w:val="right"/>
            </w:pPr>
            <w:r>
              <w:rPr>
                <w:color w:val="000000"/>
                <w:sz w:val="24"/>
              </w:rPr>
              <w:t>22.92%</w:t>
            </w:r>
          </w:p>
        </w:tc>
        <w:tc>
          <w:tcPr>
            <w:vAlign w:val="center"/>
          </w:tcPr>
          <w:p>
            <w:pPr>
              <w:jc w:val="right"/>
            </w:pPr>
            <w:r>
              <w:rPr>
                <w:color w:val="000000"/>
                <w:sz w:val="24"/>
              </w:rPr>
              <w:t>2,303,426.63</w:t>
            </w:r>
          </w:p>
        </w:tc>
        <w:tc>
          <w:tcPr>
            <w:vAlign w:val="center"/>
          </w:tcPr>
          <w:p>
            <w:pPr>
              <w:jc w:val="right"/>
            </w:pPr>
            <w:r>
              <w:rPr>
                <w:color w:val="000000"/>
                <w:sz w:val="24"/>
              </w:rPr>
              <w:t>22.92%</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180,032,117.36</w:t>
            </w:r>
          </w:p>
        </w:tc>
        <w:tc>
          <w:tcPr>
            <w:vAlign w:val="center"/>
          </w:tcPr>
          <w:p>
            <w:pPr>
              <w:jc w:val="right"/>
            </w:pPr>
            <w:r>
              <w:rPr>
                <w:color w:val="000000"/>
                <w:sz w:val="24"/>
              </w:rPr>
              <w:t>1.67%</w:t>
            </w:r>
          </w:p>
        </w:tc>
        <w:tc>
          <w:tcPr>
            <w:vAlign w:val="center"/>
          </w:tcPr>
          <w:p>
            <w:pPr>
              <w:jc w:val="right"/>
            </w:pPr>
            <w:r>
              <w:rPr>
                <w:color w:val="000000"/>
                <w:sz w:val="24"/>
              </w:rPr>
              <w:t>167,665.78</w:t>
            </w:r>
          </w:p>
        </w:tc>
        <w:tc>
          <w:tcPr>
            <w:vAlign w:val="center"/>
          </w:tcPr>
          <w:p>
            <w:pPr>
              <w:jc w:val="right"/>
            </w:pPr>
            <w:r>
              <w:rPr>
                <w:color w:val="000000"/>
                <w:sz w:val="24"/>
              </w:rPr>
              <w:t>1.67%</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1,775,238,202.67</w:t>
            </w:r>
          </w:p>
        </w:tc>
        <w:tc>
          <w:tcPr>
            <w:vAlign w:val="center"/>
          </w:tcPr>
          <w:p>
            <w:pPr>
              <w:jc w:val="right"/>
            </w:pPr>
            <w:r>
              <w:rPr>
                <w:color w:val="000000"/>
                <w:sz w:val="24"/>
              </w:rPr>
              <w:t>16.45%</w:t>
            </w:r>
          </w:p>
        </w:tc>
        <w:tc>
          <w:tcPr>
            <w:vAlign w:val="center"/>
          </w:tcPr>
          <w:p>
            <w:pPr>
              <w:jc w:val="right"/>
            </w:pPr>
            <w:r>
              <w:rPr>
                <w:color w:val="000000"/>
                <w:sz w:val="24"/>
              </w:rPr>
              <w:t>1,653,283.21</w:t>
            </w:r>
          </w:p>
        </w:tc>
        <w:tc>
          <w:tcPr>
            <w:vAlign w:val="center"/>
          </w:tcPr>
          <w:p>
            <w:pPr>
              <w:jc w:val="right"/>
            </w:pPr>
            <w:r>
              <w:rPr>
                <w:color w:val="000000"/>
                <w:sz w:val="24"/>
              </w:rPr>
              <w:t>16.45%</w:t>
            </w:r>
          </w:p>
        </w:tc>
        <w:tc>
          <w:tcPr>
            <w:vAlign w:val="center"/>
          </w:tcPr>
          <w:p>
            <w:pPr>
              <w:jc w:val="left"/>
            </w:pPr>
            <w:r>
              <w:rPr>
                <w:color w:val="000000"/>
                <w:sz w:val="24"/>
              </w:rPr>
              <w:t>-</w:t>
            </w:r>
          </w:p>
        </w:tc>
      </w:tr>
      <w:tr>
        <w:tc>
          <w:tcPr>
            <w:vAlign w:val="center"/>
          </w:tcPr>
          <w:p>
            <w:pPr>
              <w:jc w:val="center"/>
            </w:pPr>
            <w:r>
              <w:rPr>
                <w:color w:val="000000"/>
                <w:sz w:val="24"/>
              </w:rPr>
              <w:t>天风证券股份有限公司</w:t>
            </w:r>
          </w:p>
        </w:tc>
        <w:tc>
          <w:tcPr>
            <w:vAlign w:val="center"/>
          </w:tcPr>
          <w:p>
            <w:pPr>
              <w:jc w:val="center"/>
            </w:pPr>
            <w:r>
              <w:rPr>
                <w:color w:val="000000"/>
                <w:sz w:val="24"/>
              </w:rPr>
              <w:t>1</w:t>
            </w:r>
          </w:p>
        </w:tc>
        <w:tc>
          <w:tcPr>
            <w:vAlign w:val="center"/>
          </w:tcPr>
          <w:p>
            <w:pPr>
              <w:jc w:val="right"/>
            </w:pPr>
            <w:r>
              <w:rPr>
                <w:color w:val="000000"/>
                <w:sz w:val="24"/>
              </w:rPr>
              <w:t>1,742,011,908.66</w:t>
            </w:r>
          </w:p>
        </w:tc>
        <w:tc>
          <w:tcPr>
            <w:vAlign w:val="center"/>
          </w:tcPr>
          <w:p>
            <w:pPr>
              <w:jc w:val="right"/>
            </w:pPr>
            <w:r>
              <w:rPr>
                <w:color w:val="000000"/>
                <w:sz w:val="24"/>
              </w:rPr>
              <w:t>16.15%</w:t>
            </w:r>
          </w:p>
        </w:tc>
        <w:tc>
          <w:tcPr>
            <w:vAlign w:val="center"/>
          </w:tcPr>
          <w:p>
            <w:pPr>
              <w:jc w:val="right"/>
            </w:pPr>
            <w:r>
              <w:rPr>
                <w:color w:val="000000"/>
                <w:sz w:val="24"/>
              </w:rPr>
              <w:t>1,622,337.88</w:t>
            </w:r>
          </w:p>
        </w:tc>
        <w:tc>
          <w:tcPr>
            <w:vAlign w:val="center"/>
          </w:tcPr>
          <w:p>
            <w:pPr>
              <w:jc w:val="right"/>
            </w:pPr>
            <w:r>
              <w:rPr>
                <w:color w:val="000000"/>
                <w:sz w:val="24"/>
              </w:rPr>
              <w:t>16.14%</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151,975,209.27</w:t>
            </w:r>
          </w:p>
        </w:tc>
        <w:tc>
          <w:tcPr>
            <w:vAlign w:val="center"/>
          </w:tcPr>
          <w:p>
            <w:pPr>
              <w:jc w:val="right"/>
            </w:pPr>
            <w:r>
              <w:rPr>
                <w:color w:val="000000"/>
                <w:sz w:val="24"/>
              </w:rPr>
              <w:t>1.41%</w:t>
            </w:r>
          </w:p>
        </w:tc>
        <w:tc>
          <w:tcPr>
            <w:vAlign w:val="center"/>
          </w:tcPr>
          <w:p>
            <w:pPr>
              <w:jc w:val="right"/>
            </w:pPr>
            <w:r>
              <w:rPr>
                <w:color w:val="000000"/>
                <w:sz w:val="24"/>
              </w:rPr>
              <w:t>141,534.63</w:t>
            </w:r>
          </w:p>
        </w:tc>
        <w:tc>
          <w:tcPr>
            <w:vAlign w:val="center"/>
          </w:tcPr>
          <w:p>
            <w:pPr>
              <w:jc w:val="right"/>
            </w:pPr>
            <w:r>
              <w:rPr>
                <w:color w:val="000000"/>
                <w:sz w:val="24"/>
              </w:rPr>
              <w:t>1.41%</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1,077,885,859.22</w:t>
            </w:r>
          </w:p>
        </w:tc>
        <w:tc>
          <w:tcPr>
            <w:vAlign w:val="center"/>
          </w:tcPr>
          <w:p>
            <w:pPr>
              <w:jc w:val="right"/>
            </w:pPr>
            <w:r>
              <w:rPr>
                <w:color w:val="000000"/>
                <w:sz w:val="24"/>
              </w:rPr>
              <w:t>9.99%</w:t>
            </w:r>
          </w:p>
        </w:tc>
        <w:tc>
          <w:tcPr>
            <w:vAlign w:val="center"/>
          </w:tcPr>
          <w:p>
            <w:pPr>
              <w:jc w:val="right"/>
            </w:pPr>
            <w:r>
              <w:rPr>
                <w:color w:val="000000"/>
                <w:sz w:val="24"/>
              </w:rPr>
              <w:t>1,003,837.07</w:t>
            </w:r>
          </w:p>
        </w:tc>
        <w:tc>
          <w:tcPr>
            <w:vAlign w:val="center"/>
          </w:tcPr>
          <w:p>
            <w:pPr>
              <w:jc w:val="right"/>
            </w:pPr>
            <w:r>
              <w:rPr>
                <w:color w:val="000000"/>
                <w:sz w:val="24"/>
              </w:rPr>
              <w:t>9.99%</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渤海证券股份有限公司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广发证券股份有限公司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国联证券股份有限公司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信达证券股份有限公司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宏信证券有限责任公司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华宝证券有限责任公司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华西证券股份有限公司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上海华信证券有限责任公司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民生证券股份有限公司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平安证券股份有限公司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pPr>
        <w:tabs>
          <w:tab w:pos="426" w:val="left"/>
        </w:tabs>
        <w:spacing w:before="29" w:line="288" w:lineRule="auto"/>
        <w:jc w:val="left"/>
        <w:rPr>
          <w:kern w:val="0"/>
          <w:sz w:val="24"/>
        </w:rPr>
      </w:pPr>
      <w:r>
        <w:rPr>
          <w:kern w:val="0"/>
          <w:sz w:val="24"/>
        </w:rPr>
        <w:t>注：1、报告期内，本基金退出交易单元为东北证券股份有限公司，其他交易单元未发生变化；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3、租用证券公司交易单元的程序：首先根据租用证券公司交易单元的选择标准进行综合评价，然后根据评价选择基金交易单元。研究部提交方案，并上报公司批准。</w:t>
      </w:r>
    </w:p>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无。</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交银施罗德先进制造混合型证券投资基金2019年半年度报告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